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drawings/drawing3.xml" ContentType="application/vnd.openxmlformats-officedocument.drawingml.chartshapes+xml"/>
  <Override PartName="/word/charts/chart5.xml" ContentType="application/vnd.openxmlformats-officedocument.drawingml.chart+xml"/>
  <Override PartName="/word/drawings/drawing4.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2416D" w14:textId="699B2E0D" w:rsidR="00666FEB" w:rsidRPr="00E45465" w:rsidRDefault="00666FEB" w:rsidP="00666FEB">
      <w:pPr>
        <w:jc w:val="center"/>
        <w:rPr>
          <w:b/>
          <w:lang w:val="az-Latn-AZ"/>
        </w:rPr>
      </w:pPr>
      <w:r w:rsidRPr="00E45465">
        <w:rPr>
          <w:b/>
          <w:lang w:val="en-US"/>
        </w:rPr>
        <w:t>AZ</w:t>
      </w:r>
      <w:r w:rsidRPr="00E45465">
        <w:rPr>
          <w:b/>
          <w:lang w:val="az-Latn-AZ"/>
        </w:rPr>
        <w:t>ƏRBAYCAN RESPUBLİKASI</w:t>
      </w:r>
    </w:p>
    <w:p w14:paraId="3174B24A" w14:textId="77777777" w:rsidR="00666FEB" w:rsidRPr="00E45465" w:rsidRDefault="00666FEB" w:rsidP="00666FEB">
      <w:pPr>
        <w:jc w:val="center"/>
        <w:rPr>
          <w:lang w:val="az-Latn-AZ"/>
        </w:rPr>
      </w:pPr>
    </w:p>
    <w:p w14:paraId="64E8837E" w14:textId="77777777" w:rsidR="00666FEB" w:rsidRPr="00E45465" w:rsidRDefault="00666FEB" w:rsidP="00666FEB">
      <w:pPr>
        <w:jc w:val="center"/>
        <w:rPr>
          <w:lang w:val="az-Latn-AZ"/>
        </w:rPr>
      </w:pPr>
    </w:p>
    <w:p w14:paraId="47097079" w14:textId="77777777" w:rsidR="00666FEB" w:rsidRPr="00E45465" w:rsidRDefault="00666FEB" w:rsidP="00A41CB6">
      <w:pPr>
        <w:jc w:val="right"/>
        <w:rPr>
          <w:i/>
          <w:lang w:val="az-Latn-AZ"/>
        </w:rPr>
      </w:pPr>
      <w:r w:rsidRPr="00E45465">
        <w:rPr>
          <w:i/>
          <w:lang w:val="az-Latn-AZ"/>
        </w:rPr>
        <w:t xml:space="preserve">                                                                                                                      Əlyazması hüququnda</w:t>
      </w:r>
    </w:p>
    <w:p w14:paraId="502C9F22" w14:textId="77777777" w:rsidR="00666FEB" w:rsidRPr="00E45465" w:rsidRDefault="00666FEB" w:rsidP="00666FEB">
      <w:pPr>
        <w:jc w:val="center"/>
        <w:rPr>
          <w:i/>
          <w:lang w:val="az-Latn-AZ"/>
        </w:rPr>
      </w:pPr>
    </w:p>
    <w:p w14:paraId="5AE1B8A3" w14:textId="77777777" w:rsidR="00666FEB" w:rsidRPr="00E45465" w:rsidRDefault="00666FEB" w:rsidP="00666FEB">
      <w:pPr>
        <w:jc w:val="center"/>
        <w:rPr>
          <w:i/>
          <w:lang w:val="az-Latn-AZ"/>
        </w:rPr>
      </w:pPr>
    </w:p>
    <w:p w14:paraId="20752487" w14:textId="77777777" w:rsidR="00666FEB" w:rsidRPr="00E45465" w:rsidRDefault="00666FEB" w:rsidP="00666FEB">
      <w:pPr>
        <w:spacing w:line="360" w:lineRule="auto"/>
        <w:jc w:val="center"/>
        <w:rPr>
          <w:b/>
          <w:lang w:val="az-Latn-AZ"/>
        </w:rPr>
      </w:pPr>
      <w:r w:rsidRPr="00E45465">
        <w:rPr>
          <w:b/>
          <w:lang w:val="az-Latn-AZ"/>
        </w:rPr>
        <w:t>XORA MƏNŞƏLİ QASTRODUODENAL QANAXMALAR ZAMANI İMMUN POZUNTULARIN KLİNİK - PROQNOSTİK ƏHƏMİYYƏTİ VƏ TƏNZİMLƏNMƏSİ</w:t>
      </w:r>
    </w:p>
    <w:p w14:paraId="49070451" w14:textId="77777777" w:rsidR="00666FEB" w:rsidRPr="00E45465" w:rsidRDefault="00666FEB" w:rsidP="00666FEB">
      <w:pPr>
        <w:tabs>
          <w:tab w:val="left" w:pos="4065"/>
        </w:tabs>
        <w:rPr>
          <w:b/>
          <w:lang w:val="az-Latn-AZ"/>
        </w:rPr>
      </w:pPr>
      <w:r w:rsidRPr="00E45465">
        <w:rPr>
          <w:b/>
          <w:lang w:val="az-Latn-AZ"/>
        </w:rPr>
        <w:tab/>
      </w:r>
    </w:p>
    <w:p w14:paraId="2D3D76E3" w14:textId="77777777" w:rsidR="00666FEB" w:rsidRPr="00E45465" w:rsidRDefault="00666FEB" w:rsidP="00666FEB">
      <w:pPr>
        <w:tabs>
          <w:tab w:val="left" w:pos="4065"/>
        </w:tabs>
        <w:rPr>
          <w:b/>
          <w:lang w:val="az-Latn-AZ"/>
        </w:rPr>
      </w:pPr>
    </w:p>
    <w:p w14:paraId="2A06A5AD" w14:textId="77777777" w:rsidR="00666FEB" w:rsidRPr="00E45465" w:rsidRDefault="00666FEB" w:rsidP="00666FEB">
      <w:pPr>
        <w:jc w:val="both"/>
        <w:rPr>
          <w:lang w:val="az-Latn-AZ"/>
        </w:rPr>
      </w:pPr>
      <w:r w:rsidRPr="00E45465">
        <w:rPr>
          <w:lang w:val="az-Latn-AZ"/>
        </w:rPr>
        <w:t>İxtisas:                           3213.01 – Cərrahlıq</w:t>
      </w:r>
    </w:p>
    <w:p w14:paraId="5C0EB510" w14:textId="77777777" w:rsidR="00666FEB" w:rsidRPr="00E45465" w:rsidRDefault="00666FEB" w:rsidP="00666FEB">
      <w:pPr>
        <w:jc w:val="both"/>
        <w:rPr>
          <w:lang w:val="az-Latn-AZ"/>
        </w:rPr>
      </w:pPr>
      <w:r w:rsidRPr="00E45465">
        <w:rPr>
          <w:lang w:val="az-Latn-AZ"/>
        </w:rPr>
        <w:t>Elm sahəsi:                    Tibb</w:t>
      </w:r>
    </w:p>
    <w:p w14:paraId="3B451123" w14:textId="77777777" w:rsidR="00666FEB" w:rsidRPr="00E45465" w:rsidRDefault="00666FEB" w:rsidP="00666FEB">
      <w:pPr>
        <w:jc w:val="both"/>
        <w:rPr>
          <w:lang w:val="az-Latn-AZ"/>
        </w:rPr>
      </w:pPr>
    </w:p>
    <w:p w14:paraId="63AF3BE3" w14:textId="77777777" w:rsidR="00666FEB" w:rsidRPr="00E45465" w:rsidRDefault="00666FEB" w:rsidP="00666FEB">
      <w:pPr>
        <w:jc w:val="both"/>
        <w:rPr>
          <w:lang w:val="az-Latn-AZ"/>
        </w:rPr>
      </w:pPr>
    </w:p>
    <w:p w14:paraId="54995AF1" w14:textId="77777777" w:rsidR="00666FEB" w:rsidRPr="00E45465" w:rsidRDefault="00666FEB" w:rsidP="00666FEB">
      <w:pPr>
        <w:jc w:val="both"/>
        <w:rPr>
          <w:b/>
          <w:lang w:val="az-Latn-AZ"/>
        </w:rPr>
      </w:pPr>
      <w:r w:rsidRPr="00E45465">
        <w:rPr>
          <w:lang w:val="az-Latn-AZ"/>
        </w:rPr>
        <w:t xml:space="preserve">İddiaçı:      </w:t>
      </w:r>
      <w:r w:rsidR="00A64084">
        <w:rPr>
          <w:lang w:val="az-Latn-AZ"/>
        </w:rPr>
        <w:t xml:space="preserve">                    </w:t>
      </w:r>
      <w:r w:rsidRPr="00E45465">
        <w:rPr>
          <w:b/>
          <w:lang w:val="az-Latn-AZ"/>
        </w:rPr>
        <w:t>Vidadi Ağababa oğlu Allahverdiyev</w:t>
      </w:r>
    </w:p>
    <w:p w14:paraId="1A42A379" w14:textId="77777777" w:rsidR="00666FEB" w:rsidRPr="00E45465" w:rsidRDefault="00666FEB" w:rsidP="00666FEB">
      <w:pPr>
        <w:jc w:val="both"/>
        <w:rPr>
          <w:lang w:val="az-Latn-AZ"/>
        </w:rPr>
      </w:pPr>
    </w:p>
    <w:p w14:paraId="09861D38" w14:textId="77777777" w:rsidR="00666FEB" w:rsidRPr="00E45465" w:rsidRDefault="00666FEB" w:rsidP="00666FEB">
      <w:pPr>
        <w:jc w:val="both"/>
        <w:rPr>
          <w:lang w:val="az-Latn-AZ"/>
        </w:rPr>
      </w:pPr>
    </w:p>
    <w:p w14:paraId="791BB306" w14:textId="77777777" w:rsidR="00666FEB" w:rsidRPr="00E45465" w:rsidRDefault="00666FEB" w:rsidP="00666FEB">
      <w:pPr>
        <w:spacing w:line="360" w:lineRule="auto"/>
        <w:jc w:val="center"/>
        <w:rPr>
          <w:lang w:val="az-Latn-AZ"/>
        </w:rPr>
      </w:pPr>
      <w:r w:rsidRPr="00E45465">
        <w:rPr>
          <w:lang w:val="az-Latn-AZ"/>
        </w:rPr>
        <w:t>Elmlər doktoru elmi dərəcəsi almaq üçün təqdim edilmiş dissertasiyanın</w:t>
      </w:r>
    </w:p>
    <w:p w14:paraId="36AFEA89" w14:textId="77777777" w:rsidR="00666FEB" w:rsidRPr="00E45465" w:rsidRDefault="00666FEB" w:rsidP="00666FEB">
      <w:pPr>
        <w:jc w:val="center"/>
        <w:rPr>
          <w:lang w:val="az-Latn-AZ"/>
        </w:rPr>
      </w:pPr>
    </w:p>
    <w:p w14:paraId="15C55F44" w14:textId="77777777" w:rsidR="00666FEB" w:rsidRPr="00E45465" w:rsidRDefault="00666FEB" w:rsidP="00666FEB">
      <w:pPr>
        <w:jc w:val="center"/>
        <w:rPr>
          <w:b/>
          <w:lang w:val="az-Latn-AZ"/>
        </w:rPr>
      </w:pPr>
      <w:r w:rsidRPr="00E45465">
        <w:rPr>
          <w:b/>
          <w:lang w:val="az-Latn-AZ"/>
        </w:rPr>
        <w:t>AVTOREFERATI</w:t>
      </w:r>
    </w:p>
    <w:p w14:paraId="4FE470D8" w14:textId="77777777" w:rsidR="00E330DA" w:rsidRPr="00E45465" w:rsidRDefault="00E330DA" w:rsidP="00DB0A87">
      <w:pPr>
        <w:widowControl w:val="0"/>
        <w:jc w:val="both"/>
        <w:rPr>
          <w:lang w:val="az-Latn-AZ"/>
        </w:rPr>
      </w:pPr>
    </w:p>
    <w:p w14:paraId="09C9F0B4" w14:textId="77777777" w:rsidR="00E330DA" w:rsidRPr="00E45465" w:rsidRDefault="00E330DA" w:rsidP="00DB0A87">
      <w:pPr>
        <w:widowControl w:val="0"/>
        <w:jc w:val="both"/>
        <w:rPr>
          <w:lang w:val="az-Latn-AZ"/>
        </w:rPr>
      </w:pPr>
    </w:p>
    <w:p w14:paraId="2323E1E3" w14:textId="77777777" w:rsidR="00A92B63" w:rsidRPr="00E45465" w:rsidRDefault="00A92B63" w:rsidP="00DB0A87">
      <w:pPr>
        <w:widowControl w:val="0"/>
        <w:tabs>
          <w:tab w:val="left" w:pos="3495"/>
          <w:tab w:val="center" w:pos="4677"/>
        </w:tabs>
        <w:jc w:val="center"/>
        <w:rPr>
          <w:color w:val="000000"/>
          <w:lang w:val="az-Latn-AZ"/>
        </w:rPr>
      </w:pPr>
      <w:bookmarkStart w:id="0" w:name="_GoBack"/>
      <w:bookmarkEnd w:id="0"/>
    </w:p>
    <w:p w14:paraId="329D99A8" w14:textId="77777777" w:rsidR="001874F8" w:rsidRPr="00E45465" w:rsidRDefault="001874F8" w:rsidP="00DB0A87">
      <w:pPr>
        <w:widowControl w:val="0"/>
        <w:tabs>
          <w:tab w:val="left" w:pos="3495"/>
          <w:tab w:val="center" w:pos="4677"/>
        </w:tabs>
        <w:jc w:val="center"/>
        <w:rPr>
          <w:color w:val="000000"/>
          <w:lang w:val="az-Latn-AZ"/>
        </w:rPr>
      </w:pPr>
    </w:p>
    <w:p w14:paraId="631C93DA" w14:textId="77777777" w:rsidR="00A92B63" w:rsidRPr="00E45465" w:rsidRDefault="00A92B63" w:rsidP="00DB0A87">
      <w:pPr>
        <w:widowControl w:val="0"/>
        <w:tabs>
          <w:tab w:val="left" w:pos="3495"/>
          <w:tab w:val="center" w:pos="4677"/>
        </w:tabs>
        <w:jc w:val="center"/>
        <w:rPr>
          <w:color w:val="000000"/>
          <w:lang w:val="az-Latn-AZ"/>
        </w:rPr>
      </w:pPr>
    </w:p>
    <w:p w14:paraId="5A60F985" w14:textId="77777777" w:rsidR="00A92B63" w:rsidRPr="00E45465" w:rsidRDefault="00A92B63" w:rsidP="00DB0A87">
      <w:pPr>
        <w:widowControl w:val="0"/>
        <w:tabs>
          <w:tab w:val="left" w:pos="3495"/>
          <w:tab w:val="center" w:pos="4677"/>
        </w:tabs>
        <w:jc w:val="center"/>
        <w:rPr>
          <w:color w:val="000000"/>
          <w:lang w:val="az-Latn-AZ"/>
        </w:rPr>
      </w:pPr>
    </w:p>
    <w:p w14:paraId="55514FA9" w14:textId="1A293C43" w:rsidR="00A92B63" w:rsidRPr="00823296" w:rsidRDefault="001035F2" w:rsidP="00DB0A87">
      <w:pPr>
        <w:widowControl w:val="0"/>
        <w:tabs>
          <w:tab w:val="left" w:pos="3495"/>
          <w:tab w:val="center" w:pos="4677"/>
        </w:tabs>
        <w:jc w:val="center"/>
        <w:rPr>
          <w:b/>
          <w:color w:val="000000"/>
          <w:lang w:val="az-Latn-AZ"/>
        </w:rPr>
      </w:pPr>
      <w:r w:rsidRPr="00823296">
        <w:rPr>
          <w:b/>
          <w:color w:val="000000"/>
          <w:lang w:val="az-Latn-AZ"/>
        </w:rPr>
        <w:t>Bakı – 2021</w:t>
      </w:r>
    </w:p>
    <w:p w14:paraId="2B69F943" w14:textId="77777777" w:rsidR="00666FEB" w:rsidRPr="00E45465" w:rsidRDefault="00666FEB" w:rsidP="00DB0A87">
      <w:pPr>
        <w:widowControl w:val="0"/>
        <w:tabs>
          <w:tab w:val="left" w:pos="3495"/>
          <w:tab w:val="center" w:pos="4677"/>
        </w:tabs>
        <w:jc w:val="center"/>
        <w:rPr>
          <w:color w:val="000000"/>
          <w:lang w:val="az-Latn-AZ"/>
        </w:rPr>
      </w:pPr>
    </w:p>
    <w:p w14:paraId="1B8C4447" w14:textId="77777777" w:rsidR="00666FEB" w:rsidRPr="00E45465" w:rsidRDefault="00666FEB" w:rsidP="00DB0A87">
      <w:pPr>
        <w:widowControl w:val="0"/>
        <w:tabs>
          <w:tab w:val="left" w:pos="3495"/>
          <w:tab w:val="center" w:pos="4677"/>
        </w:tabs>
        <w:jc w:val="center"/>
        <w:rPr>
          <w:color w:val="000000"/>
          <w:lang w:val="az-Latn-AZ"/>
        </w:rPr>
      </w:pPr>
    </w:p>
    <w:p w14:paraId="6F240F76" w14:textId="77777777" w:rsidR="00666FEB" w:rsidRPr="00E45465" w:rsidRDefault="00C865FD" w:rsidP="00666FEB">
      <w:pPr>
        <w:jc w:val="both"/>
        <w:rPr>
          <w:lang w:val="az-Latn-AZ"/>
        </w:rPr>
      </w:pPr>
      <w:r w:rsidRPr="00E45465">
        <w:rPr>
          <w:lang w:val="az-Latn-AZ"/>
        </w:rPr>
        <w:lastRenderedPageBreak/>
        <w:t>D</w:t>
      </w:r>
      <w:r w:rsidR="00666FEB" w:rsidRPr="00E45465">
        <w:rPr>
          <w:lang w:val="az-Latn-AZ"/>
        </w:rPr>
        <w:t>issertasiya işi Azərbaycan Tibb Universitetində və «Ukrayna MTEA B.T. Zaytsev adına Ümumi və Təxirəsalınmaz Cərrahlıq İnstitutu»nda (Xarkov şəhəri) yerinə yetirilmişdir.</w:t>
      </w:r>
    </w:p>
    <w:p w14:paraId="5572207F" w14:textId="77777777" w:rsidR="00666FEB" w:rsidRPr="00E45465" w:rsidRDefault="00666FEB" w:rsidP="00666FEB">
      <w:pPr>
        <w:jc w:val="both"/>
        <w:rPr>
          <w:lang w:val="az-Latn-AZ"/>
        </w:rPr>
      </w:pPr>
    </w:p>
    <w:p w14:paraId="16558114" w14:textId="77777777" w:rsidR="00666FEB" w:rsidRPr="00E45465" w:rsidRDefault="00666FEB" w:rsidP="00666FEB">
      <w:pPr>
        <w:tabs>
          <w:tab w:val="left" w:pos="5387"/>
          <w:tab w:val="left" w:pos="5670"/>
        </w:tabs>
        <w:jc w:val="both"/>
        <w:rPr>
          <w:lang w:val="az-Latn-AZ"/>
        </w:rPr>
      </w:pPr>
      <w:bookmarkStart w:id="1" w:name="_Hlk34516933"/>
      <w:r w:rsidRPr="00E45465">
        <w:rPr>
          <w:lang w:val="az-Latn-AZ"/>
        </w:rPr>
        <w:t>Elmi məsləhətçilə</w:t>
      </w:r>
      <w:r w:rsidR="00A64084">
        <w:rPr>
          <w:lang w:val="az-Latn-AZ"/>
        </w:rPr>
        <w:t>r:                        tibb</w:t>
      </w:r>
      <w:r w:rsidRPr="00E45465">
        <w:rPr>
          <w:lang w:val="az-Latn-AZ"/>
        </w:rPr>
        <w:t xml:space="preserve"> elmlər</w:t>
      </w:r>
      <w:r w:rsidR="00A64084">
        <w:rPr>
          <w:lang w:val="az-Latn-AZ"/>
        </w:rPr>
        <w:t>i</w:t>
      </w:r>
      <w:r w:rsidRPr="00E45465">
        <w:rPr>
          <w:lang w:val="az-Latn-AZ"/>
        </w:rPr>
        <w:t xml:space="preserve"> doktoru, professor</w:t>
      </w:r>
    </w:p>
    <w:p w14:paraId="6945A70B" w14:textId="77777777" w:rsidR="00666FEB" w:rsidRPr="00E45465" w:rsidRDefault="00666FEB" w:rsidP="00374133">
      <w:pPr>
        <w:tabs>
          <w:tab w:val="left" w:pos="5670"/>
        </w:tabs>
        <w:jc w:val="both"/>
        <w:rPr>
          <w:b/>
          <w:lang w:val="az-Latn-AZ"/>
        </w:rPr>
      </w:pPr>
      <w:r w:rsidRPr="00E45465">
        <w:rPr>
          <w:lang w:val="az-Latn-AZ"/>
        </w:rPr>
        <w:t xml:space="preserve">                                                       </w:t>
      </w:r>
      <w:r w:rsidRPr="00E45465">
        <w:rPr>
          <w:b/>
          <w:lang w:val="az-Latn-AZ"/>
        </w:rPr>
        <w:t>Cabbar Niyətulla oğlu Hacıyev</w:t>
      </w:r>
    </w:p>
    <w:p w14:paraId="3026357A" w14:textId="77777777" w:rsidR="00666FEB" w:rsidRPr="00E45465" w:rsidRDefault="00666FEB" w:rsidP="00666FEB">
      <w:pPr>
        <w:jc w:val="both"/>
        <w:rPr>
          <w:lang w:val="az-Latn-AZ"/>
        </w:rPr>
      </w:pPr>
      <w:r w:rsidRPr="00E45465">
        <w:rPr>
          <w:lang w:val="az-Latn-AZ"/>
        </w:rPr>
        <w:t xml:space="preserve">                                        </w:t>
      </w:r>
      <w:r w:rsidR="00A64084">
        <w:rPr>
          <w:lang w:val="az-Latn-AZ"/>
        </w:rPr>
        <w:t xml:space="preserve">               </w:t>
      </w:r>
      <w:r w:rsidRPr="00E45465">
        <w:rPr>
          <w:lang w:val="az-Latn-AZ"/>
        </w:rPr>
        <w:t>tibb elmləri doktoru, professor</w:t>
      </w:r>
    </w:p>
    <w:p w14:paraId="44DE530D" w14:textId="77777777" w:rsidR="00666FEB" w:rsidRPr="00E45465" w:rsidRDefault="00666FEB" w:rsidP="00666FEB">
      <w:pPr>
        <w:jc w:val="both"/>
        <w:rPr>
          <w:b/>
          <w:lang w:val="az-Latn-AZ"/>
        </w:rPr>
      </w:pPr>
      <w:r w:rsidRPr="00E45465">
        <w:rPr>
          <w:lang w:val="az-Latn-AZ"/>
        </w:rPr>
        <w:t xml:space="preserve">                                                       </w:t>
      </w:r>
      <w:r w:rsidRPr="00E45465">
        <w:rPr>
          <w:b/>
          <w:lang w:val="az-Latn-AZ"/>
        </w:rPr>
        <w:t>Sergey Valentinoviç Suşkov</w:t>
      </w:r>
    </w:p>
    <w:bookmarkEnd w:id="1"/>
    <w:p w14:paraId="2024E960" w14:textId="77777777" w:rsidR="00666FEB" w:rsidRPr="00E45465" w:rsidRDefault="00666FEB" w:rsidP="00666FEB">
      <w:pPr>
        <w:jc w:val="both"/>
        <w:rPr>
          <w:lang w:val="az-Latn-AZ"/>
        </w:rPr>
      </w:pPr>
    </w:p>
    <w:p w14:paraId="4319BE93" w14:textId="77777777" w:rsidR="00666FEB" w:rsidRPr="00E45465" w:rsidRDefault="00666FEB" w:rsidP="00666FEB">
      <w:pPr>
        <w:tabs>
          <w:tab w:val="left" w:pos="5387"/>
          <w:tab w:val="left" w:pos="5670"/>
        </w:tabs>
        <w:jc w:val="both"/>
        <w:rPr>
          <w:lang w:val="az-Latn-AZ"/>
        </w:rPr>
      </w:pPr>
      <w:r w:rsidRPr="00E45465">
        <w:rPr>
          <w:lang w:val="az-Latn-AZ"/>
        </w:rPr>
        <w:t>Rəsmi opponentlər</w:t>
      </w:r>
      <w:r w:rsidR="00A64084">
        <w:rPr>
          <w:lang w:val="az-Latn-AZ"/>
        </w:rPr>
        <w:t xml:space="preserve">:                       </w:t>
      </w:r>
      <w:r w:rsidR="009820B2">
        <w:rPr>
          <w:lang w:val="az-Latn-AZ"/>
        </w:rPr>
        <w:t xml:space="preserve"> </w:t>
      </w:r>
      <w:r w:rsidR="00A64084">
        <w:rPr>
          <w:lang w:val="az-Latn-AZ"/>
        </w:rPr>
        <w:t>tibb</w:t>
      </w:r>
      <w:r w:rsidRPr="00E45465">
        <w:rPr>
          <w:lang w:val="az-Latn-AZ"/>
        </w:rPr>
        <w:t xml:space="preserve"> elmlər</w:t>
      </w:r>
      <w:r w:rsidR="00A64084">
        <w:rPr>
          <w:lang w:val="az-Latn-AZ"/>
        </w:rPr>
        <w:t>i</w:t>
      </w:r>
      <w:r w:rsidRPr="00E45465">
        <w:rPr>
          <w:lang w:val="az-Latn-AZ"/>
        </w:rPr>
        <w:t xml:space="preserve"> doktoru, professor</w:t>
      </w:r>
    </w:p>
    <w:p w14:paraId="4DB0D7CE" w14:textId="033E0253" w:rsidR="00666FEB" w:rsidRPr="00E45465" w:rsidRDefault="00666FEB" w:rsidP="00666FEB">
      <w:pPr>
        <w:jc w:val="both"/>
        <w:rPr>
          <w:b/>
          <w:lang w:val="az-Latn-AZ"/>
        </w:rPr>
      </w:pPr>
      <w:r w:rsidRPr="00E45465">
        <w:rPr>
          <w:lang w:val="az-Latn-AZ"/>
        </w:rPr>
        <w:t xml:space="preserve">                                                       </w:t>
      </w:r>
      <w:r w:rsidR="0078504B">
        <w:rPr>
          <w:b/>
          <w:lang w:val="az-Latn-AZ"/>
        </w:rPr>
        <w:t>Saday Ağalar oğlu Əliyev</w:t>
      </w:r>
    </w:p>
    <w:p w14:paraId="1453E1D7" w14:textId="77777777" w:rsidR="00666FEB" w:rsidRPr="00E45465" w:rsidRDefault="00666FEB" w:rsidP="00666FEB">
      <w:pPr>
        <w:jc w:val="both"/>
        <w:rPr>
          <w:lang w:val="az-Latn-AZ"/>
        </w:rPr>
      </w:pPr>
      <w:r w:rsidRPr="00E45465">
        <w:rPr>
          <w:lang w:val="az-Latn-AZ"/>
        </w:rPr>
        <w:t xml:space="preserve">                                                   </w:t>
      </w:r>
      <w:r w:rsidR="00A64084">
        <w:rPr>
          <w:lang w:val="az-Latn-AZ"/>
        </w:rPr>
        <w:t xml:space="preserve">    tibb</w:t>
      </w:r>
      <w:r w:rsidRPr="00E45465">
        <w:rPr>
          <w:lang w:val="az-Latn-AZ"/>
        </w:rPr>
        <w:t xml:space="preserve"> elmlər</w:t>
      </w:r>
      <w:r w:rsidR="00A64084">
        <w:rPr>
          <w:lang w:val="az-Latn-AZ"/>
        </w:rPr>
        <w:t>i</w:t>
      </w:r>
      <w:r w:rsidRPr="00E45465">
        <w:rPr>
          <w:lang w:val="az-Latn-AZ"/>
        </w:rPr>
        <w:t xml:space="preserve"> doktoru</w:t>
      </w:r>
    </w:p>
    <w:p w14:paraId="710BAD13" w14:textId="77777777" w:rsidR="00666FEB" w:rsidRPr="00E45465" w:rsidRDefault="00666FEB" w:rsidP="00666FEB">
      <w:pPr>
        <w:jc w:val="both"/>
        <w:rPr>
          <w:b/>
          <w:lang w:val="az-Latn-AZ"/>
        </w:rPr>
      </w:pPr>
      <w:r w:rsidRPr="00E45465">
        <w:rPr>
          <w:lang w:val="az-Latn-AZ"/>
        </w:rPr>
        <w:t xml:space="preserve">                                                       </w:t>
      </w:r>
      <w:r w:rsidRPr="00E45465">
        <w:rPr>
          <w:b/>
          <w:lang w:val="az-Latn-AZ"/>
        </w:rPr>
        <w:t>Rauf Ələfsər oğlu Quliyev</w:t>
      </w:r>
    </w:p>
    <w:p w14:paraId="67FBA60A" w14:textId="77777777" w:rsidR="00666FEB" w:rsidRPr="00E45465" w:rsidRDefault="00666FEB" w:rsidP="00666FEB">
      <w:pPr>
        <w:jc w:val="both"/>
        <w:rPr>
          <w:lang w:val="az-Latn-AZ"/>
        </w:rPr>
      </w:pPr>
      <w:r w:rsidRPr="00E45465">
        <w:rPr>
          <w:lang w:val="az-Latn-AZ"/>
        </w:rPr>
        <w:t xml:space="preserve">                          </w:t>
      </w:r>
      <w:r w:rsidR="00374133" w:rsidRPr="00E45465">
        <w:rPr>
          <w:lang w:val="az-Latn-AZ"/>
        </w:rPr>
        <w:t xml:space="preserve">                         </w:t>
      </w:r>
      <w:r w:rsidR="00A64084">
        <w:rPr>
          <w:lang w:val="az-Latn-AZ"/>
        </w:rPr>
        <w:t xml:space="preserve">    tibb </w:t>
      </w:r>
      <w:r w:rsidRPr="00E45465">
        <w:rPr>
          <w:lang w:val="az-Latn-AZ"/>
        </w:rPr>
        <w:t>elmlər</w:t>
      </w:r>
      <w:r w:rsidR="00A64084">
        <w:rPr>
          <w:lang w:val="az-Latn-AZ"/>
        </w:rPr>
        <w:t>i</w:t>
      </w:r>
      <w:r w:rsidRPr="00E45465">
        <w:rPr>
          <w:lang w:val="az-Latn-AZ"/>
        </w:rPr>
        <w:t xml:space="preserve"> doktoru</w:t>
      </w:r>
    </w:p>
    <w:p w14:paraId="3C1DBC74" w14:textId="77777777" w:rsidR="00666FEB" w:rsidRPr="00E45465" w:rsidRDefault="00666FEB" w:rsidP="00374133">
      <w:pPr>
        <w:tabs>
          <w:tab w:val="left" w:pos="5670"/>
        </w:tabs>
        <w:jc w:val="both"/>
        <w:rPr>
          <w:b/>
          <w:lang w:val="az-Latn-AZ"/>
        </w:rPr>
      </w:pPr>
      <w:r w:rsidRPr="00E45465">
        <w:rPr>
          <w:lang w:val="az-Latn-AZ"/>
        </w:rPr>
        <w:t xml:space="preserve">                             </w:t>
      </w:r>
      <w:r w:rsidR="00374133" w:rsidRPr="00E45465">
        <w:rPr>
          <w:lang w:val="az-Latn-AZ"/>
        </w:rPr>
        <w:t xml:space="preserve">                         </w:t>
      </w:r>
      <w:r w:rsidRPr="00E45465">
        <w:rPr>
          <w:lang w:val="az-Latn-AZ"/>
        </w:rPr>
        <w:t xml:space="preserve"> </w:t>
      </w:r>
      <w:r w:rsidRPr="00E45465">
        <w:rPr>
          <w:b/>
          <w:lang w:val="az-Latn-AZ"/>
        </w:rPr>
        <w:t>İlham Lazım oğlu Kazımov</w:t>
      </w:r>
    </w:p>
    <w:p w14:paraId="5BD37A6B" w14:textId="77777777" w:rsidR="00666FEB" w:rsidRPr="00E45465" w:rsidRDefault="00666FEB" w:rsidP="00374133">
      <w:pPr>
        <w:tabs>
          <w:tab w:val="left" w:pos="3402"/>
          <w:tab w:val="left" w:pos="5387"/>
          <w:tab w:val="left" w:pos="5670"/>
        </w:tabs>
        <w:jc w:val="both"/>
        <w:rPr>
          <w:lang w:val="az-Latn-AZ"/>
        </w:rPr>
      </w:pPr>
      <w:r w:rsidRPr="00E45465">
        <w:rPr>
          <w:lang w:val="az-Latn-AZ"/>
        </w:rPr>
        <w:t xml:space="preserve">                          </w:t>
      </w:r>
      <w:r w:rsidR="00374133" w:rsidRPr="00E45465">
        <w:rPr>
          <w:lang w:val="az-Latn-AZ"/>
        </w:rPr>
        <w:t xml:space="preserve">                         </w:t>
      </w:r>
      <w:r w:rsidR="00A64084">
        <w:rPr>
          <w:lang w:val="az-Latn-AZ"/>
        </w:rPr>
        <w:t xml:space="preserve">    tibb</w:t>
      </w:r>
      <w:r w:rsidRPr="00E45465">
        <w:rPr>
          <w:lang w:val="az-Latn-AZ"/>
        </w:rPr>
        <w:t xml:space="preserve"> elmlər</w:t>
      </w:r>
      <w:r w:rsidR="00A64084">
        <w:rPr>
          <w:lang w:val="az-Latn-AZ"/>
        </w:rPr>
        <w:t>i</w:t>
      </w:r>
      <w:r w:rsidRPr="00E45465">
        <w:rPr>
          <w:lang w:val="az-Latn-AZ"/>
        </w:rPr>
        <w:t xml:space="preserve"> doktoru</w:t>
      </w:r>
    </w:p>
    <w:p w14:paraId="5B0C3143" w14:textId="77777777" w:rsidR="00666FEB" w:rsidRPr="00E45465" w:rsidRDefault="00666FEB" w:rsidP="00374133">
      <w:pPr>
        <w:tabs>
          <w:tab w:val="left" w:pos="5670"/>
        </w:tabs>
        <w:jc w:val="both"/>
        <w:rPr>
          <w:b/>
          <w:lang w:val="az-Latn-AZ"/>
        </w:rPr>
      </w:pPr>
      <w:r w:rsidRPr="00E45465">
        <w:rPr>
          <w:lang w:val="az-Latn-AZ"/>
        </w:rPr>
        <w:t xml:space="preserve">                                              </w:t>
      </w:r>
      <w:r w:rsidR="00374133" w:rsidRPr="00E45465">
        <w:rPr>
          <w:lang w:val="az-Latn-AZ"/>
        </w:rPr>
        <w:t xml:space="preserve">         </w:t>
      </w:r>
      <w:r w:rsidRPr="00E45465">
        <w:rPr>
          <w:b/>
          <w:lang w:val="az-Latn-AZ"/>
        </w:rPr>
        <w:t>Sahib Əhməd oğlu Hüseynov</w:t>
      </w:r>
      <w:r w:rsidRPr="00E45465">
        <w:rPr>
          <w:lang w:val="az-Latn-AZ"/>
        </w:rPr>
        <w:t xml:space="preserve">                             </w:t>
      </w:r>
    </w:p>
    <w:p w14:paraId="7DCAC1BC" w14:textId="77777777" w:rsidR="00666FEB" w:rsidRPr="00E45465" w:rsidRDefault="00666FEB" w:rsidP="00666FEB">
      <w:pPr>
        <w:jc w:val="both"/>
        <w:rPr>
          <w:b/>
          <w:lang w:val="az-Latn-AZ"/>
        </w:rPr>
      </w:pPr>
    </w:p>
    <w:p w14:paraId="667746CD" w14:textId="58AC3C27" w:rsidR="00666FEB" w:rsidRPr="00792C76" w:rsidRDefault="00666FEB" w:rsidP="00666FEB">
      <w:pPr>
        <w:jc w:val="both"/>
        <w:rPr>
          <w:color w:val="000000" w:themeColor="text1"/>
          <w:lang w:val="az-Latn-AZ"/>
        </w:rPr>
      </w:pPr>
      <w:r w:rsidRPr="00E45465">
        <w:rPr>
          <w:lang w:val="az-Latn-AZ"/>
        </w:rPr>
        <w:t>Azərbaycan Respublikasının Prezidenti yanında Ali Attestasiya Komissiyasının Azə</w:t>
      </w:r>
      <w:r w:rsidR="001035F2">
        <w:rPr>
          <w:lang w:val="az-Latn-AZ"/>
        </w:rPr>
        <w:t>rbaycan Tibb Un</w:t>
      </w:r>
      <w:r w:rsidRPr="00E45465">
        <w:rPr>
          <w:lang w:val="az-Latn-AZ"/>
        </w:rPr>
        <w:t xml:space="preserve">iversitetinin nəzdində fəaliyyət </w:t>
      </w:r>
      <w:r w:rsidRPr="00792C76">
        <w:rPr>
          <w:color w:val="000000" w:themeColor="text1"/>
          <w:lang w:val="az-Latn-AZ"/>
        </w:rPr>
        <w:t>göstərə</w:t>
      </w:r>
      <w:r w:rsidR="00A64084" w:rsidRPr="00792C76">
        <w:rPr>
          <w:color w:val="000000" w:themeColor="text1"/>
          <w:lang w:val="az-Latn-AZ"/>
        </w:rPr>
        <w:t xml:space="preserve">n </w:t>
      </w:r>
      <w:r w:rsidR="00B0784E" w:rsidRPr="00792C76">
        <w:rPr>
          <w:color w:val="000000" w:themeColor="text1"/>
          <w:lang w:val="az-Latn-AZ"/>
        </w:rPr>
        <w:t xml:space="preserve">ED </w:t>
      </w:r>
      <w:r w:rsidR="00792C76" w:rsidRPr="00792C76">
        <w:rPr>
          <w:color w:val="000000" w:themeColor="text1"/>
          <w:lang w:val="az-Latn-AZ"/>
        </w:rPr>
        <w:t>2</w:t>
      </w:r>
      <w:r w:rsidR="00B0784E" w:rsidRPr="00792C76">
        <w:rPr>
          <w:color w:val="000000" w:themeColor="text1"/>
          <w:lang w:val="az-Latn-AZ"/>
        </w:rPr>
        <w:t>.0</w:t>
      </w:r>
      <w:r w:rsidR="00792C76" w:rsidRPr="00792C76">
        <w:rPr>
          <w:color w:val="000000" w:themeColor="text1"/>
          <w:lang w:val="az-Latn-AZ"/>
        </w:rPr>
        <w:t>6</w:t>
      </w:r>
      <w:r w:rsidRPr="00792C76">
        <w:rPr>
          <w:color w:val="000000" w:themeColor="text1"/>
          <w:lang w:val="az-Latn-AZ"/>
        </w:rPr>
        <w:t xml:space="preserve"> Dissertasiya şurası</w:t>
      </w:r>
    </w:p>
    <w:p w14:paraId="08E409E8" w14:textId="77777777" w:rsidR="00666FEB" w:rsidRPr="00792C76" w:rsidRDefault="00666FEB" w:rsidP="00666FEB">
      <w:pPr>
        <w:jc w:val="both"/>
        <w:rPr>
          <w:color w:val="000000" w:themeColor="text1"/>
          <w:lang w:val="az-Latn-AZ"/>
        </w:rPr>
      </w:pPr>
    </w:p>
    <w:p w14:paraId="2F5CBE2F" w14:textId="77777777" w:rsidR="00666FEB" w:rsidRPr="00E45465" w:rsidRDefault="00666FEB" w:rsidP="00666FEB">
      <w:pPr>
        <w:jc w:val="both"/>
        <w:rPr>
          <w:lang w:val="az-Latn-AZ"/>
        </w:rPr>
      </w:pPr>
    </w:p>
    <w:p w14:paraId="13F8CDB2" w14:textId="77777777" w:rsidR="00666FEB" w:rsidRPr="00E45465" w:rsidRDefault="00666FEB" w:rsidP="00666FEB">
      <w:pPr>
        <w:jc w:val="both"/>
        <w:rPr>
          <w:lang w:val="az-Latn-AZ"/>
        </w:rPr>
      </w:pPr>
      <w:r w:rsidRPr="00E45465">
        <w:rPr>
          <w:lang w:val="az-Latn-AZ"/>
        </w:rPr>
        <w:t>Dissertasiya şurasının sə</w:t>
      </w:r>
      <w:r w:rsidR="00374133" w:rsidRPr="00E45465">
        <w:rPr>
          <w:lang w:val="az-Latn-AZ"/>
        </w:rPr>
        <w:t xml:space="preserve">dri:          </w:t>
      </w:r>
      <w:r w:rsidR="00421510">
        <w:rPr>
          <w:lang w:val="az-Latn-AZ"/>
        </w:rPr>
        <w:t>tibb</w:t>
      </w:r>
      <w:r w:rsidRPr="00E45465">
        <w:rPr>
          <w:lang w:val="az-Latn-AZ"/>
        </w:rPr>
        <w:t xml:space="preserve"> elmlər</w:t>
      </w:r>
      <w:r w:rsidR="00421510">
        <w:rPr>
          <w:lang w:val="az-Latn-AZ"/>
        </w:rPr>
        <w:t>i</w:t>
      </w:r>
      <w:r w:rsidRPr="00E45465">
        <w:rPr>
          <w:lang w:val="az-Latn-AZ"/>
        </w:rPr>
        <w:t xml:space="preserve"> doktoru, professor</w:t>
      </w:r>
    </w:p>
    <w:p w14:paraId="4AF7D71E" w14:textId="77777777" w:rsidR="00666FEB" w:rsidRPr="00E45465" w:rsidRDefault="00666FEB" w:rsidP="00666FEB">
      <w:pPr>
        <w:jc w:val="both"/>
        <w:rPr>
          <w:b/>
          <w:lang w:val="az-Latn-AZ"/>
        </w:rPr>
      </w:pPr>
      <w:r w:rsidRPr="00E45465">
        <w:rPr>
          <w:lang w:val="az-Latn-AZ"/>
        </w:rPr>
        <w:t xml:space="preserve">                </w:t>
      </w:r>
      <w:r w:rsidR="00374133" w:rsidRPr="00E45465">
        <w:rPr>
          <w:lang w:val="az-Latn-AZ"/>
        </w:rPr>
        <w:t xml:space="preserve">         _____________    </w:t>
      </w:r>
      <w:r w:rsidRPr="00E45465">
        <w:rPr>
          <w:b/>
          <w:lang w:val="az-Latn-AZ"/>
        </w:rPr>
        <w:t>Surxay İsmayıl oğlu Hadıyev</w:t>
      </w:r>
    </w:p>
    <w:p w14:paraId="21046F3E" w14:textId="77777777" w:rsidR="00666FEB" w:rsidRPr="00E45465" w:rsidRDefault="00666FEB" w:rsidP="00666FEB">
      <w:pPr>
        <w:jc w:val="both"/>
        <w:rPr>
          <w:lang w:val="az-Latn-AZ"/>
        </w:rPr>
      </w:pPr>
    </w:p>
    <w:p w14:paraId="422C7317" w14:textId="77777777" w:rsidR="00666FEB" w:rsidRPr="00E45465" w:rsidRDefault="00666FEB" w:rsidP="00666FEB">
      <w:pPr>
        <w:jc w:val="both"/>
        <w:rPr>
          <w:lang w:val="az-Latn-AZ"/>
        </w:rPr>
      </w:pPr>
    </w:p>
    <w:p w14:paraId="3E4823D4" w14:textId="77777777" w:rsidR="00666FEB" w:rsidRPr="00E45465" w:rsidRDefault="00666FEB" w:rsidP="00666FEB">
      <w:pPr>
        <w:jc w:val="both"/>
        <w:rPr>
          <w:lang w:val="az-Latn-AZ"/>
        </w:rPr>
      </w:pPr>
      <w:r w:rsidRPr="00E45465">
        <w:rPr>
          <w:lang w:val="az-Latn-AZ"/>
        </w:rPr>
        <w:t xml:space="preserve"> Dissertas</w:t>
      </w:r>
      <w:r w:rsidR="00374133" w:rsidRPr="00E45465">
        <w:rPr>
          <w:lang w:val="az-Latn-AZ"/>
        </w:rPr>
        <w:t xml:space="preserve">iya şurasının katibi:        </w:t>
      </w:r>
      <w:r w:rsidR="00421510">
        <w:rPr>
          <w:lang w:val="az-Latn-AZ"/>
        </w:rPr>
        <w:t>tibb</w:t>
      </w:r>
      <w:r w:rsidRPr="00E45465">
        <w:rPr>
          <w:lang w:val="az-Latn-AZ"/>
        </w:rPr>
        <w:t xml:space="preserve"> elmlər</w:t>
      </w:r>
      <w:r w:rsidR="00421510">
        <w:rPr>
          <w:lang w:val="az-Latn-AZ"/>
        </w:rPr>
        <w:t>i</w:t>
      </w:r>
      <w:r w:rsidRPr="00E45465">
        <w:rPr>
          <w:lang w:val="az-Latn-AZ"/>
        </w:rPr>
        <w:t xml:space="preserve"> doktoru, professor</w:t>
      </w:r>
    </w:p>
    <w:p w14:paraId="70935A1F" w14:textId="08764F77" w:rsidR="00666FEB" w:rsidRPr="00EE4F50" w:rsidRDefault="00374133" w:rsidP="00666FEB">
      <w:pPr>
        <w:jc w:val="both"/>
        <w:rPr>
          <w:b/>
          <w:lang w:val="en-US"/>
        </w:rPr>
      </w:pPr>
      <w:r w:rsidRPr="00E45465">
        <w:rPr>
          <w:lang w:val="az-Latn-AZ"/>
        </w:rPr>
        <w:t xml:space="preserve">                        </w:t>
      </w:r>
      <w:r w:rsidR="00666FEB" w:rsidRPr="00E45465">
        <w:rPr>
          <w:lang w:val="az-Latn-AZ"/>
        </w:rPr>
        <w:t xml:space="preserve">_____________ </w:t>
      </w:r>
      <w:r w:rsidR="00EE4F50">
        <w:rPr>
          <w:lang w:val="az-Latn-AZ"/>
        </w:rPr>
        <w:t xml:space="preserve">    </w:t>
      </w:r>
      <w:proofErr w:type="spellStart"/>
      <w:r w:rsidR="00EE4F50" w:rsidRPr="00EE4F50">
        <w:rPr>
          <w:b/>
          <w:bCs/>
          <w:color w:val="323130"/>
          <w:shd w:val="clear" w:color="auto" w:fill="FAF9F8"/>
          <w:lang w:val="en-US"/>
        </w:rPr>
        <w:t>Fariz</w:t>
      </w:r>
      <w:proofErr w:type="spellEnd"/>
      <w:r w:rsidR="00EE4F50" w:rsidRPr="00EE4F50">
        <w:rPr>
          <w:b/>
          <w:bCs/>
          <w:color w:val="323130"/>
          <w:shd w:val="clear" w:color="auto" w:fill="FAF9F8"/>
          <w:lang w:val="en-US"/>
        </w:rPr>
        <w:t xml:space="preserve"> </w:t>
      </w:r>
      <w:proofErr w:type="spellStart"/>
      <w:r w:rsidR="00EE4F50" w:rsidRPr="00EE4F50">
        <w:rPr>
          <w:b/>
          <w:bCs/>
          <w:color w:val="323130"/>
          <w:shd w:val="clear" w:color="auto" w:fill="FAF9F8"/>
          <w:lang w:val="en-US"/>
        </w:rPr>
        <w:t>Hidayət</w:t>
      </w:r>
      <w:proofErr w:type="spellEnd"/>
      <w:r w:rsidR="00EE4F50" w:rsidRPr="00EE4F50">
        <w:rPr>
          <w:b/>
          <w:bCs/>
          <w:color w:val="323130"/>
          <w:shd w:val="clear" w:color="auto" w:fill="FAF9F8"/>
          <w:lang w:val="en-US"/>
        </w:rPr>
        <w:t xml:space="preserve"> </w:t>
      </w:r>
      <w:proofErr w:type="spellStart"/>
      <w:r w:rsidR="00EE4F50" w:rsidRPr="00EE4F50">
        <w:rPr>
          <w:b/>
          <w:bCs/>
          <w:color w:val="323130"/>
          <w:shd w:val="clear" w:color="auto" w:fill="FAF9F8"/>
          <w:lang w:val="en-US"/>
        </w:rPr>
        <w:t>oğlu</w:t>
      </w:r>
      <w:proofErr w:type="spellEnd"/>
      <w:r w:rsidR="00EE4F50" w:rsidRPr="00EE4F50">
        <w:rPr>
          <w:b/>
          <w:bCs/>
          <w:color w:val="323130"/>
          <w:shd w:val="clear" w:color="auto" w:fill="FAF9F8"/>
          <w:lang w:val="en-US"/>
        </w:rPr>
        <w:t xml:space="preserve"> </w:t>
      </w:r>
      <w:proofErr w:type="spellStart"/>
      <w:r w:rsidR="00EE4F50" w:rsidRPr="00EE4F50">
        <w:rPr>
          <w:b/>
          <w:bCs/>
          <w:color w:val="323130"/>
          <w:shd w:val="clear" w:color="auto" w:fill="FAF9F8"/>
          <w:lang w:val="en-US"/>
        </w:rPr>
        <w:t>Camalov</w:t>
      </w:r>
      <w:proofErr w:type="spellEnd"/>
      <w:r w:rsidR="00EE4F50" w:rsidRPr="00EE4F50">
        <w:rPr>
          <w:b/>
          <w:bCs/>
          <w:color w:val="323130"/>
          <w:shd w:val="clear" w:color="auto" w:fill="FAF9F8"/>
          <w:lang w:val="en-US"/>
        </w:rPr>
        <w:t> </w:t>
      </w:r>
    </w:p>
    <w:p w14:paraId="5FF55CDB" w14:textId="77777777" w:rsidR="00666FEB" w:rsidRPr="00E45465" w:rsidRDefault="00666FEB" w:rsidP="00666FEB">
      <w:pPr>
        <w:jc w:val="both"/>
        <w:rPr>
          <w:b/>
          <w:lang w:val="az-Latn-AZ"/>
        </w:rPr>
      </w:pPr>
    </w:p>
    <w:p w14:paraId="62F838AA" w14:textId="77777777" w:rsidR="00666FEB" w:rsidRPr="00E45465" w:rsidRDefault="00666FEB" w:rsidP="00666FEB">
      <w:pPr>
        <w:jc w:val="center"/>
        <w:rPr>
          <w:lang w:val="az-Latn-AZ"/>
        </w:rPr>
      </w:pPr>
    </w:p>
    <w:p w14:paraId="67A2BC4E" w14:textId="77777777" w:rsidR="00666FEB" w:rsidRPr="00E45465" w:rsidRDefault="00666FEB" w:rsidP="00666FEB">
      <w:pPr>
        <w:jc w:val="both"/>
        <w:rPr>
          <w:lang w:val="az-Latn-AZ"/>
        </w:rPr>
      </w:pPr>
      <w:r w:rsidRPr="00E45465">
        <w:rPr>
          <w:lang w:val="az-Latn-AZ"/>
        </w:rPr>
        <w:t xml:space="preserve">  Elmi seminarın sə</w:t>
      </w:r>
      <w:r w:rsidR="00374133" w:rsidRPr="00E45465">
        <w:rPr>
          <w:lang w:val="az-Latn-AZ"/>
        </w:rPr>
        <w:t xml:space="preserve">dri:                   </w:t>
      </w:r>
      <w:r w:rsidR="00421510">
        <w:rPr>
          <w:lang w:val="az-Latn-AZ"/>
        </w:rPr>
        <w:t>tibb</w:t>
      </w:r>
      <w:r w:rsidRPr="00E45465">
        <w:rPr>
          <w:lang w:val="az-Latn-AZ"/>
        </w:rPr>
        <w:t xml:space="preserve"> elmlər</w:t>
      </w:r>
      <w:r w:rsidR="00421510">
        <w:rPr>
          <w:lang w:val="az-Latn-AZ"/>
        </w:rPr>
        <w:t>i</w:t>
      </w:r>
      <w:r w:rsidRPr="00E45465">
        <w:rPr>
          <w:lang w:val="az-Latn-AZ"/>
        </w:rPr>
        <w:t xml:space="preserve"> doktoru, professor</w:t>
      </w:r>
    </w:p>
    <w:p w14:paraId="691EE169" w14:textId="77777777" w:rsidR="00666FEB" w:rsidRPr="00E45465" w:rsidRDefault="00666FEB" w:rsidP="00666FEB">
      <w:pPr>
        <w:jc w:val="both"/>
        <w:rPr>
          <w:lang w:val="az-Latn-AZ"/>
        </w:rPr>
      </w:pPr>
      <w:r w:rsidRPr="00E45465">
        <w:rPr>
          <w:lang w:val="az-Latn-AZ"/>
        </w:rPr>
        <w:t xml:space="preserve">               </w:t>
      </w:r>
      <w:r w:rsidR="00374133" w:rsidRPr="00E45465">
        <w:rPr>
          <w:lang w:val="az-Latn-AZ"/>
        </w:rPr>
        <w:t xml:space="preserve">   ___________ </w:t>
      </w:r>
      <w:r w:rsidR="00374133" w:rsidRPr="00E45465">
        <w:rPr>
          <w:b/>
          <w:lang w:val="az-Latn-AZ"/>
        </w:rPr>
        <w:t>Məhəmməd Məhəmmədəli oğlu Kərimov</w:t>
      </w:r>
    </w:p>
    <w:p w14:paraId="60BA7A9E" w14:textId="77777777" w:rsidR="00666FEB" w:rsidRPr="00E45465" w:rsidRDefault="00666FEB" w:rsidP="00666FEB">
      <w:pPr>
        <w:jc w:val="both"/>
        <w:rPr>
          <w:lang w:val="az-Latn-AZ"/>
        </w:rPr>
      </w:pPr>
    </w:p>
    <w:p w14:paraId="6CFEFACE" w14:textId="77777777" w:rsidR="00374133" w:rsidRPr="00E45465" w:rsidRDefault="0005538A" w:rsidP="00666FEB">
      <w:pPr>
        <w:jc w:val="both"/>
        <w:rPr>
          <w:lang w:val="az-Latn-AZ"/>
        </w:rPr>
      </w:pPr>
      <w:r w:rsidRPr="00E45465">
        <w:rPr>
          <w:noProof/>
        </w:rPr>
        <mc:AlternateContent>
          <mc:Choice Requires="wps">
            <w:drawing>
              <wp:anchor distT="0" distB="0" distL="114300" distR="114300" simplePos="0" relativeHeight="251657728" behindDoc="0" locked="0" layoutInCell="1" allowOverlap="1" wp14:anchorId="31667CCB" wp14:editId="43CE4E97">
                <wp:simplePos x="0" y="0"/>
                <wp:positionH relativeFrom="column">
                  <wp:posOffset>1964690</wp:posOffset>
                </wp:positionH>
                <wp:positionV relativeFrom="paragraph">
                  <wp:posOffset>254635</wp:posOffset>
                </wp:positionV>
                <wp:extent cx="381000" cy="371475"/>
                <wp:effectExtent l="0" t="0" r="0" b="9525"/>
                <wp:wrapNone/>
                <wp:docPr id="1" name="Овал 1"/>
                <wp:cNvGraphicFramePr/>
                <a:graphic xmlns:a="http://schemas.openxmlformats.org/drawingml/2006/main">
                  <a:graphicData uri="http://schemas.microsoft.com/office/word/2010/wordprocessingShape">
                    <wps:wsp>
                      <wps:cNvSpPr/>
                      <wps:spPr>
                        <a:xfrm>
                          <a:off x="0" y="0"/>
                          <a:ext cx="381000" cy="3714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CA6C87F" id="Овал 1" o:spid="_x0000_s1026" style="position:absolute;margin-left:154.7pt;margin-top:20.05pt;width:30pt;height:29.2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" fillcolor="white [3212]" stroked="f" strokeweight="2pt"/>
            </w:pict>
          </mc:Fallback>
        </mc:AlternateContent>
      </w:r>
    </w:p>
    <w:p w14:paraId="46DC6F14" w14:textId="77777777" w:rsidR="006D16FF" w:rsidRDefault="006D16FF" w:rsidP="00DB0A87">
      <w:pPr>
        <w:widowControl w:val="0"/>
        <w:jc w:val="center"/>
        <w:rPr>
          <w:b/>
          <w:lang w:val="az-Latn-AZ"/>
        </w:rPr>
      </w:pPr>
    </w:p>
    <w:p w14:paraId="0CE890E6" w14:textId="38FC6C88" w:rsidR="001F2BB1" w:rsidRPr="00E45465" w:rsidRDefault="001F2BB1" w:rsidP="00DB0A87">
      <w:pPr>
        <w:widowControl w:val="0"/>
        <w:jc w:val="center"/>
        <w:rPr>
          <w:b/>
          <w:lang w:val="az-Latn-AZ"/>
        </w:rPr>
      </w:pPr>
      <w:r w:rsidRPr="00E45465">
        <w:rPr>
          <w:b/>
          <w:lang w:val="az-Latn-AZ"/>
        </w:rPr>
        <w:t>İŞİN ÜMUMİ XARAKTERİSTİKASI</w:t>
      </w:r>
    </w:p>
    <w:p w14:paraId="510B75EF" w14:textId="77777777" w:rsidR="001F2BB1" w:rsidRPr="00E45465" w:rsidRDefault="001F2BB1" w:rsidP="00DB0A87">
      <w:pPr>
        <w:widowControl w:val="0"/>
        <w:ind w:firstLine="397"/>
        <w:jc w:val="both"/>
        <w:rPr>
          <w:b/>
          <w:lang w:val="az-Latn-AZ"/>
        </w:rPr>
      </w:pPr>
    </w:p>
    <w:p w14:paraId="3FB83C5F" w14:textId="378754EC" w:rsidR="00421510" w:rsidRPr="007749AA" w:rsidRDefault="00D43679" w:rsidP="00421510">
      <w:pPr>
        <w:widowControl w:val="0"/>
        <w:ind w:firstLine="397"/>
        <w:jc w:val="both"/>
        <w:rPr>
          <w:sz w:val="22"/>
          <w:szCs w:val="22"/>
          <w:lang w:val="az-Latn-AZ"/>
        </w:rPr>
      </w:pPr>
      <w:r w:rsidRPr="00E45465">
        <w:rPr>
          <w:b/>
          <w:lang w:val="az-Latn-AZ"/>
        </w:rPr>
        <w:t xml:space="preserve">Problemin aktuallığı </w:t>
      </w:r>
      <w:r w:rsidRPr="00421510">
        <w:rPr>
          <w:b/>
          <w:lang w:val="az-Latn-AZ"/>
        </w:rPr>
        <w:t>və işlənmə dərəcəsi.</w:t>
      </w:r>
      <w:r w:rsidRPr="00E45465">
        <w:rPr>
          <w:b/>
          <w:color w:val="FF0000"/>
          <w:lang w:val="az-Latn-AZ"/>
        </w:rPr>
        <w:t xml:space="preserve"> </w:t>
      </w:r>
      <w:r w:rsidR="001F2BB1" w:rsidRPr="00E45465">
        <w:rPr>
          <w:b/>
          <w:color w:val="FF0000"/>
          <w:lang w:val="az-Latn-AZ"/>
        </w:rPr>
        <w:t xml:space="preserve"> </w:t>
      </w:r>
      <w:r w:rsidR="00421510" w:rsidRPr="007749AA">
        <w:rPr>
          <w:sz w:val="22"/>
          <w:szCs w:val="22"/>
          <w:lang w:val="az-Latn-AZ"/>
        </w:rPr>
        <w:t>XXI əsrin əvvəllərində də təbabətin müasir uğurları və müasir texnologiyaların inkişafı fonunda xora mənşəli kəskin qastroduodenal qanaxması (KQDQ) olan xəstələrin müalicəsi qastroenterologiyanın aktual problemlərindən biri olaraq qalır. Dünyanın inkişaf etmiş ölkələrində əhalinin 7 – 10%-də təsadüf edilən xora xəstəliyinin konservativ müalicəsinin yüksək səmərəliliyinə baxmayaraq xəstəliyin ağırlaşmaları içərisində 42 – 47% hallarda KQDQ-yə təsadüf edilir</w:t>
      </w:r>
      <w:r w:rsidR="004843D0">
        <w:rPr>
          <w:rStyle w:val="af4"/>
          <w:sz w:val="22"/>
          <w:szCs w:val="22"/>
          <w:lang w:val="az-Latn-AZ"/>
        </w:rPr>
        <w:footnoteReference w:id="1"/>
      </w:r>
      <w:r w:rsidR="001D6656">
        <w:rPr>
          <w:sz w:val="22"/>
          <w:szCs w:val="22"/>
          <w:lang w:val="az-Latn-AZ"/>
        </w:rPr>
        <w:t>.</w:t>
      </w:r>
    </w:p>
    <w:p w14:paraId="19F0ED98" w14:textId="5A2E3DA9" w:rsidR="001F2BB1" w:rsidRPr="00E45465" w:rsidRDefault="001F2BB1" w:rsidP="00DB0A87">
      <w:pPr>
        <w:widowControl w:val="0"/>
        <w:ind w:firstLine="397"/>
        <w:jc w:val="both"/>
        <w:rPr>
          <w:lang w:val="az-Latn-AZ"/>
        </w:rPr>
      </w:pPr>
      <w:r w:rsidRPr="00E45465">
        <w:rPr>
          <w:lang w:val="az-Latn-AZ"/>
        </w:rPr>
        <w:t>Müasir dövrdə xora mənşəli KQDQ zamanı ümumi letallıq 5,0 – 16,0%-ə</w:t>
      </w:r>
      <w:r w:rsidR="004843D0">
        <w:rPr>
          <w:rStyle w:val="af4"/>
          <w:lang w:val="az-Latn-AZ"/>
        </w:rPr>
        <w:footnoteReference w:id="2"/>
      </w:r>
      <w:r w:rsidRPr="00E45465">
        <w:rPr>
          <w:lang w:val="az-Latn-AZ"/>
        </w:rPr>
        <w:t>, əməliyyatdansonrakı letallıq isə 5,5 – 25%-ə</w:t>
      </w:r>
      <w:r w:rsidR="007A4B17">
        <w:rPr>
          <w:lang w:val="az-Latn-AZ"/>
        </w:rPr>
        <w:t xml:space="preserve"> çatır</w:t>
      </w:r>
      <w:bookmarkStart w:id="2" w:name="_Hlk66317633"/>
      <w:r w:rsidR="004843D0">
        <w:rPr>
          <w:rStyle w:val="af4"/>
          <w:lang w:val="az-Latn-AZ"/>
        </w:rPr>
        <w:footnoteReference w:id="3"/>
      </w:r>
      <w:r w:rsidR="004843D0">
        <w:rPr>
          <w:rStyle w:val="af4"/>
          <w:lang w:val="az-Latn-AZ"/>
        </w:rPr>
        <w:footnoteReference w:id="4"/>
      </w:r>
      <w:bookmarkEnd w:id="2"/>
      <w:r w:rsidRPr="00E45465">
        <w:rPr>
          <w:lang w:val="az-Latn-AZ"/>
        </w:rPr>
        <w:t>.</w:t>
      </w:r>
    </w:p>
    <w:p w14:paraId="24E7182E" w14:textId="77777777" w:rsidR="00491116" w:rsidRDefault="001F2BB1" w:rsidP="00DB0A87">
      <w:pPr>
        <w:widowControl w:val="0"/>
        <w:ind w:firstLine="397"/>
        <w:jc w:val="both"/>
        <w:rPr>
          <w:lang w:val="az-Latn-AZ"/>
        </w:rPr>
      </w:pPr>
      <w:r w:rsidRPr="00E45465">
        <w:rPr>
          <w:lang w:val="az-Latn-AZ"/>
        </w:rPr>
        <w:t>Hazırda qəti hemostaza nail olmaq və xoranın müalicəsi üçün bir çox hallarda bir – birinə diametral əks olan yanaşmalardan, xoraya sistem və lokal təsir göstərən vasitələrin və üsulların geniş spektrindən istifadə edilir. Lakin xəstələrin 10,1 – 19,1%-də</w:t>
      </w:r>
      <w:r w:rsidR="000732F6" w:rsidRPr="00E45465">
        <w:rPr>
          <w:lang w:val="az-Latn-AZ"/>
        </w:rPr>
        <w:t xml:space="preserve"> </w:t>
      </w:r>
      <w:r w:rsidRPr="00E45465">
        <w:rPr>
          <w:lang w:val="az-Latn-AZ"/>
        </w:rPr>
        <w:t xml:space="preserve"> qanaxmanın residivinə tə</w:t>
      </w:r>
      <w:r w:rsidR="005555C8" w:rsidRPr="00E45465">
        <w:rPr>
          <w:lang w:val="az-Latn-AZ"/>
        </w:rPr>
        <w:t>sadüf edilir</w:t>
      </w:r>
      <w:r w:rsidR="00066FC4">
        <w:rPr>
          <w:rStyle w:val="af4"/>
          <w:lang w:val="az-Latn-AZ"/>
        </w:rPr>
        <w:footnoteReference w:id="5"/>
      </w:r>
      <w:r w:rsidR="005555C8" w:rsidRPr="00E45465">
        <w:rPr>
          <w:lang w:val="az-Latn-AZ"/>
        </w:rPr>
        <w:t xml:space="preserve"> </w:t>
      </w:r>
      <w:r w:rsidRPr="00E45465">
        <w:rPr>
          <w:lang w:val="az-Latn-AZ"/>
        </w:rPr>
        <w:t>və belə</w:t>
      </w:r>
      <w:r w:rsidR="001D6656">
        <w:rPr>
          <w:lang w:val="az-Latn-AZ"/>
        </w:rPr>
        <w:t xml:space="preserve"> hallarda ölüm daha yüksək hədlərə</w:t>
      </w:r>
      <w:r w:rsidRPr="00E45465">
        <w:rPr>
          <w:lang w:val="az-Latn-AZ"/>
        </w:rPr>
        <w:t xml:space="preserve"> çatır.</w:t>
      </w:r>
      <w:r w:rsidR="0028732E" w:rsidRPr="00E45465">
        <w:rPr>
          <w:lang w:val="az-Latn-AZ"/>
        </w:rPr>
        <w:t xml:space="preserve"> </w:t>
      </w:r>
      <w:r w:rsidRPr="00E45465">
        <w:rPr>
          <w:lang w:val="az-Latn-AZ"/>
        </w:rPr>
        <w:t>Endoskopik hemostazın və konservativ terapiyanın uğurları cərrahi aktivliyi xeyli dərəcədə</w:t>
      </w:r>
      <w:r w:rsidR="001D6656">
        <w:rPr>
          <w:lang w:val="az-Latn-AZ"/>
        </w:rPr>
        <w:t xml:space="preserve"> azaltsa da</w:t>
      </w:r>
      <w:r w:rsidR="007D6E9D" w:rsidRPr="007D6E9D">
        <w:rPr>
          <w:lang w:val="az-Latn-AZ"/>
        </w:rPr>
        <w:t>,</w:t>
      </w:r>
      <w:r w:rsidRPr="00E45465">
        <w:rPr>
          <w:lang w:val="az-Latn-AZ"/>
        </w:rPr>
        <w:t xml:space="preserve"> KQDQ zamanı cərrahi müalicə öz əhəmiyyətini itirməyəcəkdir. </w:t>
      </w:r>
    </w:p>
    <w:p w14:paraId="4AD794F8" w14:textId="1E470066" w:rsidR="001F2BB1" w:rsidRPr="00E45465" w:rsidRDefault="001F2BB1" w:rsidP="00DB0A87">
      <w:pPr>
        <w:widowControl w:val="0"/>
        <w:ind w:firstLine="397"/>
        <w:jc w:val="both"/>
        <w:rPr>
          <w:lang w:val="az-Latn-AZ"/>
        </w:rPr>
      </w:pPr>
      <w:r w:rsidRPr="00E45465">
        <w:rPr>
          <w:lang w:val="az-Latn-AZ"/>
        </w:rPr>
        <w:lastRenderedPageBreak/>
        <w:t xml:space="preserve">Digər tərəfdən xora mənşəli KQDQ zamanı cərrahi müdaxilənin aparılma vaxtı və əməliyyat üsullarının seçimi də mübahisəli olaraq qalır. </w:t>
      </w:r>
    </w:p>
    <w:p w14:paraId="4B7AC323" w14:textId="0B8AEBE4" w:rsidR="001F2BB1" w:rsidRPr="004843D0" w:rsidRDefault="001F2BB1" w:rsidP="009338C3">
      <w:pPr>
        <w:widowControl w:val="0"/>
        <w:ind w:firstLine="397"/>
        <w:jc w:val="both"/>
        <w:rPr>
          <w:lang w:val="az-Latn-AZ"/>
        </w:rPr>
      </w:pPr>
      <w:r w:rsidRPr="00E45465">
        <w:rPr>
          <w:lang w:val="az-Latn-AZ"/>
        </w:rPr>
        <w:t>KQDQ zamanı müalicə taktikasının maksimal konservatizmdən radikallığa doğru təkamülü prosesi bir daha göstərir ki, cərrahi taktikanın seçilməsində residiv riskinin qiymətləndirilməsi əsas rol oynayır.</w:t>
      </w:r>
      <w:r w:rsidR="0028732E" w:rsidRPr="00E45465">
        <w:rPr>
          <w:lang w:val="az-Latn-AZ"/>
        </w:rPr>
        <w:t xml:space="preserve"> </w:t>
      </w:r>
      <w:r w:rsidRPr="00E45465">
        <w:rPr>
          <w:lang w:val="az-Latn-AZ"/>
        </w:rPr>
        <w:t xml:space="preserve">Belə ki, qanaxmanın </w:t>
      </w:r>
      <w:r w:rsidR="0005034C" w:rsidRPr="0005034C">
        <w:rPr>
          <w:lang w:val="az-Latn-AZ"/>
        </w:rPr>
        <w:t>е</w:t>
      </w:r>
      <w:r w:rsidRPr="00E45465">
        <w:rPr>
          <w:lang w:val="az-Latn-AZ"/>
        </w:rPr>
        <w:t xml:space="preserve">ndoskopik saxlanılmasından sonra müalicə taktikasının seçimi və optimallaşdırılması qanaxmanın residivinin (QR) daha erkən proqnozlaşdırılması məqsədi ilə risk faktorlarının (RF) </w:t>
      </w:r>
      <w:r w:rsidR="002C2CEF" w:rsidRPr="00E45465">
        <w:rPr>
          <w:lang w:val="az-Latn-AZ"/>
        </w:rPr>
        <w:t xml:space="preserve">daha dürüst meyarlarının </w:t>
      </w:r>
      <w:r w:rsidRPr="00E45465">
        <w:rPr>
          <w:lang w:val="az-Latn-AZ"/>
        </w:rPr>
        <w:t>təyinini və QR</w:t>
      </w:r>
      <w:r w:rsidR="002C2CEF" w:rsidRPr="00E45465">
        <w:rPr>
          <w:lang w:val="az-Latn-AZ"/>
        </w:rPr>
        <w:t>-nin</w:t>
      </w:r>
      <w:r w:rsidRPr="00E45465">
        <w:rPr>
          <w:lang w:val="az-Latn-AZ"/>
        </w:rPr>
        <w:t xml:space="preserve"> erkən diaqnostikasını tələb edir. Lakin müasir konservativ terapiyanın uğurlarına və endoskopik hemostazın geniş tətbiqinə baxmayaraq QR-nin əsas səbəbinə - xoradakı morfofunksional dəyişikliklərin proqressivləşməsinə təsir imkanlarının tam həcmdə olmaması - «texnoloji həddin» mövcudluğu </w:t>
      </w:r>
      <w:bookmarkStart w:id="3" w:name="_Hlk66317699"/>
      <w:r w:rsidR="003E3A8A">
        <w:rPr>
          <w:rStyle w:val="af4"/>
          <w:lang w:val="az-Latn-AZ"/>
        </w:rPr>
        <w:footnoteReference w:id="6"/>
      </w:r>
      <w:r w:rsidR="003E3A8A">
        <w:rPr>
          <w:rStyle w:val="af4"/>
          <w:lang w:val="az-Latn-AZ"/>
        </w:rPr>
        <w:footnoteReference w:id="7"/>
      </w:r>
      <w:r w:rsidRPr="00E45465">
        <w:rPr>
          <w:lang w:val="az-Latn-AZ"/>
        </w:rPr>
        <w:t xml:space="preserve"> </w:t>
      </w:r>
      <w:bookmarkEnd w:id="3"/>
      <w:r w:rsidRPr="00E45465">
        <w:rPr>
          <w:lang w:val="az-Latn-AZ"/>
        </w:rPr>
        <w:t>səbəbindən QR-nin qarşısının alına bilinməməsi və erkən diaqnostikasının çətinliyi müasir müalicə taktikasının ən zəif həlqələridir</w:t>
      </w:r>
      <w:bookmarkStart w:id="6" w:name="_Hlk66317754"/>
      <w:r w:rsidR="0093032C">
        <w:rPr>
          <w:rStyle w:val="af4"/>
          <w:lang w:val="az-Latn-AZ"/>
        </w:rPr>
        <w:footnoteReference w:id="8"/>
      </w:r>
      <w:bookmarkEnd w:id="6"/>
      <w:r w:rsidRPr="00E45465">
        <w:rPr>
          <w:lang w:val="az-Latn-AZ"/>
        </w:rPr>
        <w:t>. Xora mənşəli qanaxmaların residivinin baş verə bilməsi ehtimalını proqnozlaşdırmaq üçün müasir proqnoz sistemləri mövcud olsa da</w:t>
      </w:r>
      <w:r w:rsidRPr="00E45465">
        <w:rPr>
          <w:lang w:val="az-Latn-AZ" w:eastAsia="ja-JP"/>
        </w:rPr>
        <w:t xml:space="preserve"> </w:t>
      </w:r>
      <w:r w:rsidR="00702EE1">
        <w:rPr>
          <w:rStyle w:val="af4"/>
          <w:lang w:val="az-Latn-AZ" w:eastAsia="ja-JP"/>
        </w:rPr>
        <w:footnoteReference w:id="9"/>
      </w:r>
      <w:r w:rsidR="000732F6" w:rsidRPr="00E45465">
        <w:rPr>
          <w:lang w:val="az-Latn-AZ" w:eastAsia="ja-JP"/>
        </w:rPr>
        <w:t>,</w:t>
      </w:r>
      <w:r w:rsidRPr="00E45465">
        <w:rPr>
          <w:lang w:val="az-Latn-AZ"/>
        </w:rPr>
        <w:t xml:space="preserve"> </w:t>
      </w:r>
      <w:r w:rsidR="000732F6" w:rsidRPr="00E45465">
        <w:rPr>
          <w:lang w:val="az-Latn-AZ"/>
        </w:rPr>
        <w:t xml:space="preserve">bu sistemlər </w:t>
      </w:r>
      <w:r w:rsidRPr="00E45465">
        <w:rPr>
          <w:lang w:val="az-Latn-AZ"/>
        </w:rPr>
        <w:t>praktikada özünü tam doğrulda bilmir.</w:t>
      </w:r>
    </w:p>
    <w:p w14:paraId="3F9CF5C6" w14:textId="0F82039D" w:rsidR="00E330DA" w:rsidRPr="00E45465" w:rsidRDefault="001F2BB1" w:rsidP="00DB0A87">
      <w:pPr>
        <w:widowControl w:val="0"/>
        <w:ind w:firstLine="397"/>
        <w:jc w:val="both"/>
        <w:rPr>
          <w:lang w:val="az-Latn-AZ"/>
        </w:rPr>
      </w:pPr>
      <w:r w:rsidRPr="00E45465">
        <w:rPr>
          <w:lang w:val="az-Latn-AZ"/>
        </w:rPr>
        <w:t xml:space="preserve">Son illərdə aparılan tədqiqatlarla multifaktoral sistem qastroenteroloji xəstəlik olan xora xəstəliyinin patogenezində, o </w:t>
      </w:r>
      <w:r w:rsidRPr="00E45465">
        <w:rPr>
          <w:lang w:val="az-Latn-AZ"/>
        </w:rPr>
        <w:lastRenderedPageBreak/>
        <w:t>cümlədən KQDQ-nin baş verməsində immun və antioksidant pozğunluqların əhəmiyyətli rol oynaması sübut edilsə də</w:t>
      </w:r>
      <w:r w:rsidR="005F0C17">
        <w:rPr>
          <w:lang w:val="az-Latn-AZ"/>
        </w:rPr>
        <w:t xml:space="preserve"> </w:t>
      </w:r>
      <w:r w:rsidR="001D3B8A">
        <w:rPr>
          <w:rStyle w:val="af4"/>
          <w:lang w:val="az-Latn-AZ"/>
        </w:rPr>
        <w:footnoteReference w:id="10"/>
      </w:r>
      <w:r w:rsidR="002C2CEF" w:rsidRPr="00E45465">
        <w:rPr>
          <w:lang w:val="az-Latn-AZ"/>
        </w:rPr>
        <w:t xml:space="preserve"> </w:t>
      </w:r>
      <w:r w:rsidRPr="00E45465">
        <w:rPr>
          <w:lang w:val="az-Latn-AZ"/>
        </w:rPr>
        <w:t>baş verən dəyişikliklərin qiymətləndirilməsi və adekvat tənzimlənməsi üsulları barədə yekdil fikir yoxdur.</w:t>
      </w:r>
      <w:r w:rsidR="0028732E" w:rsidRPr="00E45465">
        <w:rPr>
          <w:lang w:val="az-Latn-AZ"/>
        </w:rPr>
        <w:t xml:space="preserve"> </w:t>
      </w:r>
      <w:r w:rsidRPr="00E45465">
        <w:rPr>
          <w:lang w:val="az-Latn-AZ"/>
        </w:rPr>
        <w:t>Məlumdur ki, immun reaksiyaların ayrılmaz iştirakçıları, hüceyrələrarası əlaqələrin universal tənzimləyiciləri olan və immunkompotent hüceyrələrin sekresiya etdikləri endogen immunmodulyatorlar – sitokinlər orqanizmin homeostatik tənziminin ümumi sistemi kimi mühüm rol oynayırlar. İmmunitetin yeni sərbəst özünütənzimləyici sistemi kimi sitokinlər immun sistem hüceyrələrinin proliferasiyasını, differensasiyasını və funksiyasını tənzimləməklə və orqanizmdə digər çoxsaylı funksiyaları da yerinə yetirməklə yanaşı hüceyrələrarası siqnalların ötürülməsində, müdafiə reaksiyalarının formalaşmasında və tənzimində, adaptiv immun cavabın yaranmasında və verilməsində aktiv iştirak edirlər. Lakin xora xəstəliyi, o cümlədən KQDQ zamanı sitokin profilinin vəziyyəti və aşkarlanmış dəyişikliklərin tənzimlənməsi barədə çox az məlumatlar v</w:t>
      </w:r>
      <w:r w:rsidR="00143FB0">
        <w:rPr>
          <w:lang w:val="az-Latn-AZ"/>
        </w:rPr>
        <w:t>ardır</w:t>
      </w:r>
      <w:r w:rsidRPr="00E45465">
        <w:rPr>
          <w:lang w:val="az-Latn-AZ"/>
        </w:rPr>
        <w:t>. Həmçinin qeyd edilməlidir ki, alınan məlumatların özləri də ziddiyyətlidir və immunoloji proseslərin istiqaməti barədə fikir yürütməyə imkan vermir.</w:t>
      </w:r>
      <w:r w:rsidR="0028732E" w:rsidRPr="00E45465">
        <w:rPr>
          <w:lang w:val="az-Latn-AZ"/>
        </w:rPr>
        <w:t xml:space="preserve"> </w:t>
      </w:r>
      <w:r w:rsidRPr="00E45465">
        <w:rPr>
          <w:lang w:val="az-Latn-AZ"/>
        </w:rPr>
        <w:t xml:space="preserve">Aparılan çoxsaylı tədqiqatlara baxmayaraq KQDQ zamanı qanitirmənin dərəcəsindən asılı olaraq immun, sitokin və antioksidant statusun lokal və sistem göstəriciləri kifayət qədər öyrənilməyib, sitokin profilinin lokal və sistem göstəricilərinin arasındakı əlaqələr, eləcə də immunitet, sitokin profili və antioksidant status arasındakı qarşılıqlı əlaqələr araşdırılmamışdır. Həmçinin, qanaxmanın residivi riski ehtimalını müəyyən etməyə yardımçı olan daha dürüst üsul yoxdur. Digər tərəfdən, bu günümüzədək KQDQ-nin kompleks müalicəsi çərçivəsində qanitirmənin dərəcəsindən, immun, sitokin və antioksidant statusundakı dəyişikliklərin dərinliyindən asılı olaraq sitokinoterapiyanın aparılmasının və peroksidləşmə prosesləri </w:t>
      </w:r>
      <w:r w:rsidRPr="00E45465">
        <w:rPr>
          <w:lang w:val="az-Latn-AZ"/>
        </w:rPr>
        <w:lastRenderedPageBreak/>
        <w:t>pozğunluqlarının tənzimlənməsinin vahid strategiyası, sxemləri və üsulları işlənib hazırlanmamışdır. Bütün bu yuxarıda sadalanan məsələlərin həlli isə həm nəzəri, həm də praktik cəhətdən əhəmiyyətli olmaqla bərabər olduqca aktualdır.</w:t>
      </w:r>
    </w:p>
    <w:p w14:paraId="038D8187" w14:textId="77777777" w:rsidR="00CB09AA" w:rsidRPr="00E45465" w:rsidRDefault="00CB09AA" w:rsidP="00DB0A87">
      <w:pPr>
        <w:widowControl w:val="0"/>
        <w:ind w:firstLine="397"/>
        <w:jc w:val="both"/>
        <w:rPr>
          <w:b/>
          <w:lang w:val="az-Latn-AZ"/>
        </w:rPr>
      </w:pPr>
    </w:p>
    <w:p w14:paraId="66AECE4A" w14:textId="77777777" w:rsidR="001F2BB1" w:rsidRPr="00E45465" w:rsidRDefault="001F2BB1" w:rsidP="00DB0A87">
      <w:pPr>
        <w:widowControl w:val="0"/>
        <w:ind w:firstLine="397"/>
        <w:jc w:val="both"/>
        <w:rPr>
          <w:b/>
          <w:lang w:val="az-Latn-AZ"/>
        </w:rPr>
      </w:pPr>
      <w:r w:rsidRPr="00E45465">
        <w:rPr>
          <w:b/>
          <w:lang w:val="az-Latn-AZ"/>
        </w:rPr>
        <w:t>İşin məqsə</w:t>
      </w:r>
      <w:r w:rsidR="00A608E4" w:rsidRPr="00E45465">
        <w:rPr>
          <w:b/>
          <w:lang w:val="az-Latn-AZ"/>
        </w:rPr>
        <w:t xml:space="preserve">di </w:t>
      </w:r>
      <w:r w:rsidR="00A608E4" w:rsidRPr="00E45465">
        <w:rPr>
          <w:lang w:val="az-Latn-AZ"/>
        </w:rPr>
        <w:t>x</w:t>
      </w:r>
      <w:r w:rsidRPr="00E45465">
        <w:rPr>
          <w:lang w:val="az-Latn-AZ"/>
        </w:rPr>
        <w:t>ora mənşəli kəskin qastroduodenal qanaxmalar zamanı homeostazın sitokin profili pozğunluqlarının göstəriciləri nəzərə alınmaqla qeyri-səlis modul üsulundan istifadə edərək qanaxmanın residivi ehtimalının fərdi proqnozlaşdırılması və sitokin disbalansının tənzimlənməsi ilə müalicənin nəticələrini yaxşılaşdırmaq</w:t>
      </w:r>
      <w:r w:rsidR="00A608E4" w:rsidRPr="00E45465">
        <w:rPr>
          <w:lang w:val="az-Latn-AZ"/>
        </w:rPr>
        <w:t xml:space="preserve"> olmuşdur</w:t>
      </w:r>
      <w:r w:rsidRPr="00E45465">
        <w:rPr>
          <w:lang w:val="az-Latn-AZ"/>
        </w:rPr>
        <w:t>.</w:t>
      </w:r>
    </w:p>
    <w:p w14:paraId="62BBD741" w14:textId="77777777" w:rsidR="001F2BB1" w:rsidRPr="00E45465" w:rsidRDefault="001F2BB1" w:rsidP="00DB0A87">
      <w:pPr>
        <w:widowControl w:val="0"/>
        <w:ind w:firstLine="397"/>
        <w:jc w:val="both"/>
        <w:rPr>
          <w:b/>
          <w:lang w:val="az-Latn-AZ"/>
        </w:rPr>
      </w:pPr>
      <w:r w:rsidRPr="00E45465">
        <w:rPr>
          <w:b/>
          <w:lang w:val="az-Latn-AZ"/>
        </w:rPr>
        <w:t>Tədqiqatın vəzifələri:</w:t>
      </w:r>
    </w:p>
    <w:p w14:paraId="5B3DB4B3" w14:textId="77777777" w:rsidR="001F2BB1" w:rsidRPr="00E45465" w:rsidRDefault="001F2BB1" w:rsidP="00DB0A87">
      <w:pPr>
        <w:widowControl w:val="0"/>
        <w:ind w:firstLine="397"/>
        <w:jc w:val="both"/>
        <w:rPr>
          <w:b/>
          <w:lang w:val="az-Latn-AZ"/>
        </w:rPr>
      </w:pPr>
      <w:r w:rsidRPr="00E45465">
        <w:rPr>
          <w:lang w:val="az-Latn-AZ"/>
        </w:rPr>
        <w:t>1. Kəskin qastroduodenal qanaxmaları olan xəstələrdə immunutetin hüceyrə və humoral həlqələrində baş verən dəyişikliklərin qanaxmanın ağırlıq dərəcəsindən asılı olaraq qiymətləndirilməsi.</w:t>
      </w:r>
    </w:p>
    <w:p w14:paraId="694A19EE" w14:textId="77777777" w:rsidR="001F2BB1" w:rsidRPr="00E45465" w:rsidRDefault="001F2BB1" w:rsidP="00DB0A87">
      <w:pPr>
        <w:widowControl w:val="0"/>
        <w:ind w:firstLine="397"/>
        <w:jc w:val="both"/>
        <w:rPr>
          <w:b/>
          <w:lang w:val="az-Latn-AZ"/>
        </w:rPr>
      </w:pPr>
      <w:r w:rsidRPr="00E45465">
        <w:rPr>
          <w:lang w:val="az-Latn-AZ"/>
        </w:rPr>
        <w:t>2. Kəskin qanaxma ilə fəsadlaşmış mədə və onikibarmaq bağırsaq xoraları zamanı qanda, mədə seliyində, sidikdə</w:t>
      </w:r>
      <w:r w:rsidR="000732F6" w:rsidRPr="00E45465">
        <w:rPr>
          <w:lang w:val="az-Latn-AZ"/>
        </w:rPr>
        <w:t xml:space="preserve"> iltihable</w:t>
      </w:r>
      <w:r w:rsidRPr="00E45465">
        <w:rPr>
          <w:lang w:val="az-Latn-AZ"/>
        </w:rPr>
        <w:t>hinə və iltihabəleyhinə olan sitokinlərin qanaxmanın ağırlıq dərəcəsindən asılı olaraq müqayisəli öyrənilməsi.</w:t>
      </w:r>
    </w:p>
    <w:p w14:paraId="5AD1B6AC" w14:textId="77777777" w:rsidR="001F2BB1" w:rsidRPr="00E45465" w:rsidRDefault="001F2BB1" w:rsidP="00DB0A87">
      <w:pPr>
        <w:widowControl w:val="0"/>
        <w:ind w:firstLine="397"/>
        <w:jc w:val="both"/>
        <w:rPr>
          <w:b/>
          <w:lang w:val="az-Latn-AZ"/>
        </w:rPr>
      </w:pPr>
      <w:r w:rsidRPr="00E45465">
        <w:rPr>
          <w:lang w:val="az-Latn-AZ"/>
        </w:rPr>
        <w:t xml:space="preserve">3. Xora mənşəli kəskin qastoduodenal qanaxmalarda </w:t>
      </w:r>
      <w:r w:rsidR="00461466">
        <w:rPr>
          <w:lang w:val="az-Latn-AZ"/>
        </w:rPr>
        <w:t>immunitetin sitokin profili göstəriciləri ilə hüceyrə və humoral həlqələri</w:t>
      </w:r>
      <w:r w:rsidRPr="00E45465">
        <w:rPr>
          <w:lang w:val="az-Latn-AZ"/>
        </w:rPr>
        <w:t xml:space="preserve"> arasındakı korrelyasiya əlaqələrinin öyrənilməsi.</w:t>
      </w:r>
    </w:p>
    <w:p w14:paraId="3A59BDF3" w14:textId="15F938FB" w:rsidR="001F2BB1" w:rsidRPr="00E45465" w:rsidRDefault="001F2BB1" w:rsidP="00DB0A87">
      <w:pPr>
        <w:widowControl w:val="0"/>
        <w:ind w:firstLine="397"/>
        <w:jc w:val="both"/>
        <w:rPr>
          <w:b/>
          <w:lang w:val="az-Latn-AZ"/>
        </w:rPr>
      </w:pPr>
      <w:r w:rsidRPr="00E45465">
        <w:rPr>
          <w:lang w:val="az-Latn-AZ"/>
        </w:rPr>
        <w:t xml:space="preserve">4. Kəskin qastroduodenal qanaxmalar zamanı qanaxmanın ağırlıq dərəcəsindən asılı olaraq </w:t>
      </w:r>
      <w:r w:rsidR="00703E5E">
        <w:rPr>
          <w:lang w:val="az-Latn-AZ"/>
        </w:rPr>
        <w:t>sitokin profi</w:t>
      </w:r>
      <w:r w:rsidRPr="00E45465">
        <w:rPr>
          <w:lang w:val="az-Latn-AZ"/>
        </w:rPr>
        <w:t>li pozğunluqlarının fərdi tənzimlənməsi üsullarının işlənib hazırlanması və betaleykinlə aparılan sitokinoterapiyanın səmərəliliyinin öyrənilməsi.</w:t>
      </w:r>
    </w:p>
    <w:p w14:paraId="1FD8E879" w14:textId="77777777" w:rsidR="001F2BB1" w:rsidRPr="00E45465" w:rsidRDefault="001F2BB1" w:rsidP="00DB0A87">
      <w:pPr>
        <w:widowControl w:val="0"/>
        <w:ind w:firstLine="397"/>
        <w:jc w:val="both"/>
        <w:rPr>
          <w:lang w:val="az-Latn-AZ"/>
        </w:rPr>
      </w:pPr>
      <w:r w:rsidRPr="00E45465">
        <w:rPr>
          <w:lang w:val="az-Latn-AZ"/>
        </w:rPr>
        <w:t>5. Cift qanının proqenerator hüceyrələrinin transplantasiyasının sitokin profili göstəricilərinə təsirinin qiymətləndirilməsi</w:t>
      </w:r>
    </w:p>
    <w:p w14:paraId="5F5B3196" w14:textId="77777777" w:rsidR="001F2BB1" w:rsidRPr="00E45465" w:rsidRDefault="001F2BB1" w:rsidP="00DB0A87">
      <w:pPr>
        <w:widowControl w:val="0"/>
        <w:ind w:firstLine="397"/>
        <w:jc w:val="both"/>
        <w:rPr>
          <w:lang w:val="az-Latn-AZ"/>
        </w:rPr>
      </w:pPr>
      <w:r w:rsidRPr="00E45465">
        <w:rPr>
          <w:lang w:val="az-Latn-AZ"/>
        </w:rPr>
        <w:t>6. Kəskin qastroduodenal qanaxması olan xəstələrdə qanitirmənin dərəcəsindən asılı olaraq antioksidant statusun vəziyyətinin öyrənilməsi, sitokin profili və lipoperoksidləşmə məhsulları arasındakı qarşılıqlı əlaqələrin təyini, differensəolunmuş antioksi</w:t>
      </w:r>
      <w:r w:rsidR="000732F6" w:rsidRPr="00E45465">
        <w:rPr>
          <w:lang w:val="az-Latn-AZ"/>
        </w:rPr>
        <w:t>d</w:t>
      </w:r>
      <w:r w:rsidRPr="00E45465">
        <w:rPr>
          <w:lang w:val="az-Latn-AZ"/>
        </w:rPr>
        <w:t>ant terapiyanın səmərəliliyinin qiymətləndirilməsi.</w:t>
      </w:r>
    </w:p>
    <w:p w14:paraId="488A3A35" w14:textId="77777777" w:rsidR="001F2BB1" w:rsidRPr="00E45465" w:rsidRDefault="001F2BB1" w:rsidP="00DB0A87">
      <w:pPr>
        <w:widowControl w:val="0"/>
        <w:ind w:firstLine="397"/>
        <w:jc w:val="both"/>
        <w:rPr>
          <w:lang w:val="az-Latn-AZ"/>
        </w:rPr>
      </w:pPr>
      <w:r w:rsidRPr="00E45465">
        <w:rPr>
          <w:lang w:val="az-Latn-AZ"/>
        </w:rPr>
        <w:t xml:space="preserve">7. Qeyri-səlis məntiq nəzəriyyəsi əsasında yaradılacaq qeyri-səlis </w:t>
      </w:r>
      <w:r w:rsidRPr="00E45465">
        <w:rPr>
          <w:lang w:val="az-Latn-AZ"/>
        </w:rPr>
        <w:lastRenderedPageBreak/>
        <w:t>moduldan istifadə etməklə qanaxmanın residiv ehtimalının fərdi proqnozlaşdırılması üsulunun və differensasiyalı fərdi aktiv müalicə taktikası alqoritminin işlənib hazırlanması.</w:t>
      </w:r>
    </w:p>
    <w:p w14:paraId="79E7E09D" w14:textId="77777777" w:rsidR="001F2BB1" w:rsidRPr="00E45465" w:rsidRDefault="001F2BB1" w:rsidP="00DB0A87">
      <w:pPr>
        <w:widowControl w:val="0"/>
        <w:ind w:firstLine="397"/>
        <w:jc w:val="both"/>
        <w:rPr>
          <w:lang w:val="az-Latn-AZ"/>
        </w:rPr>
      </w:pPr>
      <w:r w:rsidRPr="00E45465">
        <w:rPr>
          <w:lang w:val="az-Latn-AZ"/>
        </w:rPr>
        <w:t>8. Kəskin qastroduodenal qanaxmaların müalicəsində hər bir xəstədə qanaxmanın residivini dürüst proqnozlaşdıran qeyri-səlis modul üsulundan, konkret olaraq xəstəyə fərdi müalicə üsulu seçməyə imkan verən alqoritmdən, xəstənin SAPS şkalası üzrə ağırlıq dərəcəsini və ASA üzrə anestezioloji risk dərəcəsini nəzərə almaqla əməliyyat həcminin düzgün seçimi alqoritmindən istifadə etməklə kompleks yanaşma proqramının işlənib hazırlanması və klinik tətbiqi.</w:t>
      </w:r>
    </w:p>
    <w:p w14:paraId="66F14DA7" w14:textId="77777777" w:rsidR="00D43679" w:rsidRPr="00E45465" w:rsidRDefault="00D43679" w:rsidP="00DB0A87">
      <w:pPr>
        <w:widowControl w:val="0"/>
        <w:ind w:firstLine="397"/>
        <w:jc w:val="both"/>
        <w:rPr>
          <w:color w:val="000000" w:themeColor="text1"/>
          <w:lang w:val="az-Latn-AZ"/>
        </w:rPr>
      </w:pPr>
      <w:r w:rsidRPr="00E45465">
        <w:rPr>
          <w:b/>
          <w:color w:val="000000" w:themeColor="text1"/>
          <w:lang w:val="az-Latn-AZ"/>
        </w:rPr>
        <w:t xml:space="preserve">Tədqiqatın metodları: </w:t>
      </w:r>
      <w:r w:rsidRPr="00E45465">
        <w:rPr>
          <w:color w:val="000000" w:themeColor="text1"/>
          <w:lang w:val="az-Latn-AZ"/>
        </w:rPr>
        <w:t>Dissertasiya işi ciddi surətdə planlaşdırılmaqla bir neçə mərhələdə yerinə yetirilmişdir. Birinci mərhələdə Vətən və xarici alimlərininin mövzuya aid elmi əsərlərinin analizi aparılmaqla bu sahədə mövcud aktual məsələlər araşdırılmışdır.</w:t>
      </w:r>
    </w:p>
    <w:p w14:paraId="523CE678" w14:textId="77777777" w:rsidR="00D43679" w:rsidRPr="00E45465" w:rsidRDefault="00D43679" w:rsidP="00DB0A87">
      <w:pPr>
        <w:widowControl w:val="0"/>
        <w:ind w:firstLine="397"/>
        <w:jc w:val="both"/>
        <w:rPr>
          <w:color w:val="000000" w:themeColor="text1"/>
          <w:lang w:val="az-Latn-AZ"/>
        </w:rPr>
      </w:pPr>
      <w:r w:rsidRPr="00E45465">
        <w:rPr>
          <w:color w:val="000000" w:themeColor="text1"/>
          <w:lang w:val="az-Latn-AZ"/>
        </w:rPr>
        <w:t xml:space="preserve">Tədqiqatın ikinci mərhələsində 1501 stasionar xəstənin – 891 xəstənin retrospektiv və 610 xəstənin isə prospektiv olmaqla </w:t>
      </w:r>
      <w:r w:rsidR="00812EFF" w:rsidRPr="00E45465">
        <w:rPr>
          <w:color w:val="000000" w:themeColor="text1"/>
          <w:lang w:val="az-Latn-AZ"/>
        </w:rPr>
        <w:t xml:space="preserve">müalicəsinin nəticələri müqayisəli olaraq təhlil edilmişdir. Bütün xəstələrdə qanitirmənin ağırlıq dərəcəsi A.A. </w:t>
      </w:r>
      <w:r w:rsidRPr="00E45465">
        <w:rPr>
          <w:color w:val="000000" w:themeColor="text1"/>
          <w:lang w:val="az-Latn-AZ"/>
        </w:rPr>
        <w:t xml:space="preserve"> </w:t>
      </w:r>
      <w:r w:rsidR="00812EFF" w:rsidRPr="00E45465">
        <w:rPr>
          <w:color w:val="000000" w:themeColor="text1"/>
          <w:lang w:val="az-Latn-AZ"/>
        </w:rPr>
        <w:t xml:space="preserve">Шалимов, В.Ф. Саенко </w:t>
      </w:r>
      <w:r w:rsidR="00A64A04" w:rsidRPr="00E45465">
        <w:rPr>
          <w:color w:val="000000" w:themeColor="text1"/>
          <w:lang w:val="az-Latn-AZ"/>
        </w:rPr>
        <w:t>(1987) üsulu ilə, qanaxmanın intensivliyi J.A. Forrest (1974) təsnifatı üzrə və xəstələrin ağırlıq vəziyyəti isə SAPS şkalası üzrə qiymətləndirilmişdir.</w:t>
      </w:r>
    </w:p>
    <w:p w14:paraId="05626B87" w14:textId="150BBDB8" w:rsidR="00A64A04" w:rsidRPr="00E45465" w:rsidRDefault="00A64A04" w:rsidP="00DB0A87">
      <w:pPr>
        <w:widowControl w:val="0"/>
        <w:ind w:firstLine="397"/>
        <w:jc w:val="both"/>
        <w:rPr>
          <w:color w:val="000000" w:themeColor="text1"/>
          <w:lang w:val="az-Latn-AZ"/>
        </w:rPr>
      </w:pPr>
      <w:r w:rsidRPr="00E45465">
        <w:rPr>
          <w:color w:val="000000" w:themeColor="text1"/>
          <w:lang w:val="az-Latn-AZ"/>
        </w:rPr>
        <w:t>Tədqiqatın üçüncü mərhələsində prospekti</w:t>
      </w:r>
      <w:r w:rsidR="00703E5E">
        <w:rPr>
          <w:color w:val="000000" w:themeColor="text1"/>
          <w:lang w:val="az-Latn-AZ"/>
        </w:rPr>
        <w:t>v</w:t>
      </w:r>
      <w:r w:rsidRPr="00E45465">
        <w:rPr>
          <w:color w:val="000000" w:themeColor="text1"/>
          <w:lang w:val="az-Latn-AZ"/>
        </w:rPr>
        <w:t xml:space="preserve"> qrupa daxil olan xəstələrdə müalicənin növündən asılı olaraq dinamikada müqayisəli olaraq qanda T- və B- immunitet, antioksidant status və sitokin profili göstəriciləri öyrənilmişdir. Eyni zamanda sitokin profili və antioksidant status parametrlərinin bir qismi lokal səviyyədə də tədqiq edilmişdir. </w:t>
      </w:r>
      <w:r w:rsidR="00330900" w:rsidRPr="00E45465">
        <w:rPr>
          <w:color w:val="000000" w:themeColor="text1"/>
          <w:lang w:val="az-Latn-AZ"/>
        </w:rPr>
        <w:t>Bütün bunlar müasir avadanlıqlardan istifadə etməklə yüksək metodoloji səviyyədə yerinə yetirilmişdir.</w:t>
      </w:r>
    </w:p>
    <w:p w14:paraId="2BC3DD08" w14:textId="7E79E8B9" w:rsidR="00330900" w:rsidRPr="00E45465" w:rsidRDefault="00330900" w:rsidP="00DB0A87">
      <w:pPr>
        <w:widowControl w:val="0"/>
        <w:ind w:firstLine="397"/>
        <w:jc w:val="both"/>
        <w:rPr>
          <w:color w:val="000000" w:themeColor="text1"/>
          <w:lang w:val="az-Latn-AZ"/>
        </w:rPr>
      </w:pPr>
      <w:r w:rsidRPr="00E45465">
        <w:rPr>
          <w:color w:val="000000" w:themeColor="text1"/>
          <w:lang w:val="az-Latn-AZ"/>
        </w:rPr>
        <w:t>Tədqiqatın dördüncü mərhələsində Lütfi Zadənin qeyri-sə</w:t>
      </w:r>
      <w:r w:rsidR="003F57AA">
        <w:rPr>
          <w:color w:val="000000" w:themeColor="text1"/>
          <w:lang w:val="az-Latn-AZ"/>
        </w:rPr>
        <w:t>li</w:t>
      </w:r>
      <w:r w:rsidRPr="00E45465">
        <w:rPr>
          <w:color w:val="000000" w:themeColor="text1"/>
          <w:lang w:val="az-Latn-AZ"/>
        </w:rPr>
        <w:t>s məntiq nəzəriyyəsi əsasında qeyri-səlis modul üsulu ilə işlənib hazırlanmış</w:t>
      </w:r>
      <w:r w:rsidR="00703E5E">
        <w:rPr>
          <w:color w:val="000000" w:themeColor="text1"/>
          <w:lang w:val="az-Latn-AZ"/>
        </w:rPr>
        <w:t xml:space="preserve"> </w:t>
      </w:r>
      <w:r w:rsidRPr="00E45465">
        <w:rPr>
          <w:color w:val="000000" w:themeColor="text1"/>
          <w:lang w:val="az-Latn-AZ"/>
        </w:rPr>
        <w:t>və onun klinik tətbiqinin nəticələri təhlil edilmişdir.</w:t>
      </w:r>
    </w:p>
    <w:p w14:paraId="14033E39" w14:textId="77777777" w:rsidR="001F2BB1" w:rsidRPr="00E45465" w:rsidRDefault="00330900" w:rsidP="00DB0A87">
      <w:pPr>
        <w:widowControl w:val="0"/>
        <w:ind w:firstLine="397"/>
        <w:jc w:val="both"/>
        <w:rPr>
          <w:color w:val="000000" w:themeColor="text1"/>
          <w:lang w:val="az-Latn-AZ"/>
        </w:rPr>
      </w:pPr>
      <w:r w:rsidRPr="00E45465">
        <w:rPr>
          <w:color w:val="000000" w:themeColor="text1"/>
          <w:lang w:val="az-Latn-AZ"/>
        </w:rPr>
        <w:t xml:space="preserve">Tədqiqatın beşinci mərhələsində alınan nəticələr müasir </w:t>
      </w:r>
      <w:r w:rsidR="000C3DDC" w:rsidRPr="00E45465">
        <w:rPr>
          <w:color w:val="000000" w:themeColor="text1"/>
          <w:lang w:val="az-Latn-AZ"/>
        </w:rPr>
        <w:t>statistik üsullarla işlənilmişdir.</w:t>
      </w:r>
    </w:p>
    <w:p w14:paraId="5B76BAAA" w14:textId="77777777" w:rsidR="000C3DDC" w:rsidRPr="00E45465" w:rsidRDefault="000C3DDC" w:rsidP="00DB0A87">
      <w:pPr>
        <w:widowControl w:val="0"/>
        <w:ind w:firstLine="397"/>
        <w:jc w:val="both"/>
        <w:rPr>
          <w:color w:val="000000" w:themeColor="text1"/>
          <w:lang w:val="az-Latn-AZ"/>
        </w:rPr>
      </w:pPr>
      <w:r w:rsidRPr="00E45465">
        <w:rPr>
          <w:color w:val="000000" w:themeColor="text1"/>
          <w:lang w:val="az-Latn-AZ"/>
        </w:rPr>
        <w:lastRenderedPageBreak/>
        <w:t xml:space="preserve">Prospektiv analiz olunan xəstələr müqayisə (I) və əsas (II) qruplara bölünmüşdür. Müqayisə qrupuna standart konservativ terapiya alan 123 (Ia yarımqrupu), cərrahi müdaxilə keçirmiş və bazis terapiya alan 57 xəstə daxil edilmişdir (Ib yarımqrupu). </w:t>
      </w:r>
    </w:p>
    <w:p w14:paraId="74E4012B" w14:textId="1893BC28" w:rsidR="000C3DDC" w:rsidRPr="00E45465" w:rsidRDefault="000C3DDC" w:rsidP="000C3DDC">
      <w:pPr>
        <w:widowControl w:val="0"/>
        <w:jc w:val="both"/>
        <w:rPr>
          <w:color w:val="000000" w:themeColor="text1"/>
          <w:lang w:val="az-Latn-AZ"/>
        </w:rPr>
      </w:pPr>
      <w:r w:rsidRPr="00E45465">
        <w:rPr>
          <w:color w:val="000000" w:themeColor="text1"/>
          <w:lang w:val="az-Latn-AZ"/>
        </w:rPr>
        <w:t xml:space="preserve">       Əsas qrupun IIa yarımqrupunda 107 xəstə</w:t>
      </w:r>
      <w:r w:rsidR="00703E5E">
        <w:rPr>
          <w:color w:val="000000" w:themeColor="text1"/>
          <w:lang w:val="az-Latn-AZ"/>
        </w:rPr>
        <w:t>də</w:t>
      </w:r>
      <w:r w:rsidRPr="00E45465">
        <w:rPr>
          <w:color w:val="000000" w:themeColor="text1"/>
          <w:lang w:val="az-Latn-AZ"/>
        </w:rPr>
        <w:t xml:space="preserve"> standart bazis konservativ terapiya ilə yanaşı betaleykinlə sitokinoterapiya və meksidolla antioksidant müalicə aparılmışdır. IIb yarımqrupunda isə </w:t>
      </w:r>
      <w:r w:rsidR="00637CF0" w:rsidRPr="00E45465">
        <w:rPr>
          <w:color w:val="000000" w:themeColor="text1"/>
          <w:lang w:val="az-Latn-AZ"/>
        </w:rPr>
        <w:t>cərrahi müdaxilə fonunda 63 xəstənin müalicə kompleksinə betaleykin və meksidol daxil edilmişdir. IIc yarımqrupuna daxil olan 10 xəstəyə isə cərrahi müdaxilədən sonrakı dövrdə cəmi bir dəfə 20·10</w:t>
      </w:r>
      <w:r w:rsidR="00637CF0" w:rsidRPr="00E45465">
        <w:rPr>
          <w:color w:val="000000" w:themeColor="text1"/>
          <w:vertAlign w:val="superscript"/>
          <w:lang w:val="az-Latn-AZ"/>
        </w:rPr>
        <w:t>6</w:t>
      </w:r>
      <w:r w:rsidR="00637CF0" w:rsidRPr="00E45465">
        <w:rPr>
          <w:color w:val="000000" w:themeColor="text1"/>
          <w:lang w:val="az-Latn-AZ"/>
        </w:rPr>
        <w:t xml:space="preserve"> sayda cift qanının progenerator hüceyrələri köçürülmüşdür.</w:t>
      </w:r>
    </w:p>
    <w:p w14:paraId="2CA4FEEB" w14:textId="77777777" w:rsidR="00C010E2" w:rsidRPr="00E45465" w:rsidRDefault="00C010E2" w:rsidP="00C010E2">
      <w:pPr>
        <w:pStyle w:val="a3"/>
        <w:widowControl w:val="0"/>
        <w:ind w:left="0" w:firstLine="397"/>
        <w:rPr>
          <w:rFonts w:ascii="Times New Roman" w:hAnsi="Times New Roman"/>
          <w:b/>
          <w:sz w:val="24"/>
          <w:lang w:val="az-Latn-AZ"/>
        </w:rPr>
      </w:pPr>
      <w:r w:rsidRPr="00E45465">
        <w:rPr>
          <w:rFonts w:ascii="Times New Roman" w:hAnsi="Times New Roman"/>
          <w:b/>
          <w:sz w:val="24"/>
          <w:lang w:val="az-Latn-AZ"/>
        </w:rPr>
        <w:t>Müdafiəyə çıxarılan əsas elmi müddəalar:</w:t>
      </w:r>
    </w:p>
    <w:p w14:paraId="50D449F2" w14:textId="77777777" w:rsidR="00C010E2" w:rsidRPr="00E45465" w:rsidRDefault="00C010E2" w:rsidP="00C010E2">
      <w:pPr>
        <w:pStyle w:val="a3"/>
        <w:widowControl w:val="0"/>
        <w:numPr>
          <w:ilvl w:val="0"/>
          <w:numId w:val="20"/>
        </w:numPr>
        <w:ind w:left="0" w:firstLine="397"/>
        <w:rPr>
          <w:rFonts w:ascii="Times New Roman" w:hAnsi="Times New Roman"/>
          <w:sz w:val="24"/>
          <w:lang w:val="az-Latn-AZ"/>
        </w:rPr>
      </w:pPr>
      <w:r w:rsidRPr="00E45465">
        <w:rPr>
          <w:rFonts w:ascii="Times New Roman" w:hAnsi="Times New Roman"/>
          <w:sz w:val="24"/>
          <w:lang w:val="az-Latn-AZ"/>
        </w:rPr>
        <w:t>KQDQ sistem və lokal səviyyədə immunitetin T- və B- həlqələrinin immunosupressiyası, sitokin disbalansı, lipoperoksidləşmə proseslərinin intensivləşməsi ilə xarakterizə olunur və bu dəyişikliklərin dərinliyi birbaşa qanitirmənin dərəcəsindən asılıdır.</w:t>
      </w:r>
    </w:p>
    <w:p w14:paraId="7B25BB2D" w14:textId="77777777" w:rsidR="00C010E2" w:rsidRPr="00E45465" w:rsidRDefault="00C010E2" w:rsidP="00C010E2">
      <w:pPr>
        <w:pStyle w:val="a3"/>
        <w:widowControl w:val="0"/>
        <w:numPr>
          <w:ilvl w:val="0"/>
          <w:numId w:val="20"/>
        </w:numPr>
        <w:ind w:left="0" w:firstLine="397"/>
        <w:rPr>
          <w:rFonts w:ascii="Times New Roman" w:hAnsi="Times New Roman"/>
          <w:sz w:val="24"/>
          <w:lang w:val="az-Latn-AZ"/>
        </w:rPr>
      </w:pPr>
      <w:r w:rsidRPr="00E45465">
        <w:rPr>
          <w:rFonts w:ascii="Times New Roman" w:hAnsi="Times New Roman"/>
          <w:sz w:val="24"/>
          <w:lang w:val="az-Latn-AZ"/>
        </w:rPr>
        <w:t xml:space="preserve">Betaleykinlə və meksidolla aparılan sistem sitokinoterapiyası və antioksidant müalicə immunosupressiyaya və sitokin disbalansına normallaşdırıcı təsir göstərərək lipoperoksidləşmə proseslərinin sabitləşməsi </w:t>
      </w:r>
      <w:r w:rsidRPr="00E45465">
        <w:rPr>
          <w:rFonts w:ascii="Times New Roman" w:hAnsi="Times New Roman"/>
          <w:b/>
          <w:i/>
          <w:sz w:val="24"/>
          <w:lang w:val="az-Latn-AZ"/>
        </w:rPr>
        <w:t xml:space="preserve"> </w:t>
      </w:r>
      <w:r w:rsidRPr="00E45465">
        <w:rPr>
          <w:rFonts w:ascii="Times New Roman" w:hAnsi="Times New Roman"/>
          <w:sz w:val="24"/>
          <w:lang w:val="az-Latn-AZ"/>
        </w:rPr>
        <w:t>dinamikasını sürətləndirir.</w:t>
      </w:r>
    </w:p>
    <w:p w14:paraId="718AAD9F" w14:textId="77777777" w:rsidR="00C010E2" w:rsidRPr="00E45465" w:rsidRDefault="00C010E2" w:rsidP="00C010E2">
      <w:pPr>
        <w:pStyle w:val="a3"/>
        <w:widowControl w:val="0"/>
        <w:numPr>
          <w:ilvl w:val="0"/>
          <w:numId w:val="20"/>
        </w:numPr>
        <w:ind w:left="0" w:firstLine="397"/>
        <w:rPr>
          <w:rFonts w:ascii="Times New Roman" w:hAnsi="Times New Roman"/>
          <w:sz w:val="24"/>
          <w:lang w:val="az-Latn-AZ"/>
        </w:rPr>
      </w:pPr>
      <w:r w:rsidRPr="00E45465">
        <w:rPr>
          <w:rFonts w:ascii="Times New Roman" w:hAnsi="Times New Roman"/>
          <w:sz w:val="24"/>
          <w:lang w:val="az-Latn-AZ"/>
        </w:rPr>
        <w:t>Rekombinat IL-1β – betaleykinlə istiqamətlənmiş immuntənzimləmə və meksidolla antioksidant terapiya KQDQ zamanı patogenetik cəhətdən əsaslandırılmış, klinik – laborator, immunoloji və biokimyəvi tədqiqatlarla sübut edilmiş səmərəli və perspektivli bir müalicə üsuludur.</w:t>
      </w:r>
    </w:p>
    <w:p w14:paraId="7033ABC3" w14:textId="77777777" w:rsidR="00C010E2" w:rsidRPr="00E45465" w:rsidRDefault="00C010E2" w:rsidP="00C010E2">
      <w:pPr>
        <w:pStyle w:val="a3"/>
        <w:widowControl w:val="0"/>
        <w:numPr>
          <w:ilvl w:val="0"/>
          <w:numId w:val="20"/>
        </w:numPr>
        <w:ind w:left="0" w:firstLine="397"/>
        <w:rPr>
          <w:rFonts w:ascii="Times New Roman" w:hAnsi="Times New Roman"/>
          <w:sz w:val="24"/>
          <w:lang w:val="az-Latn-AZ"/>
        </w:rPr>
      </w:pPr>
      <w:r w:rsidRPr="00E45465">
        <w:rPr>
          <w:rFonts w:ascii="Times New Roman" w:hAnsi="Times New Roman"/>
          <w:sz w:val="24"/>
          <w:lang w:val="az-Latn-AZ"/>
        </w:rPr>
        <w:t>Betaleykinlə istiqamətlənmiş immuntənzimləmənin meksidolla aparılan antioksidant terapiya ilə tamamlanması metabolik proseslərə və immunitetə göstərilən müxtəlif mexanizmli təsirlərin səmərəliliyinin toplanması hesabına lipoperoksidləşmə prosesləri sabitləşir, immunokompotent hüceyrələrin sayı artır, sitokin balansının bərpası sürətlənir, qanın biokimyəvi göstəriciləri yaxşılaşır.</w:t>
      </w:r>
    </w:p>
    <w:p w14:paraId="0951538D" w14:textId="77777777" w:rsidR="00C010E2" w:rsidRPr="00E45465" w:rsidRDefault="00C010E2" w:rsidP="00C010E2">
      <w:pPr>
        <w:pStyle w:val="a3"/>
        <w:widowControl w:val="0"/>
        <w:numPr>
          <w:ilvl w:val="0"/>
          <w:numId w:val="20"/>
        </w:numPr>
        <w:ind w:left="0" w:firstLine="397"/>
        <w:rPr>
          <w:rFonts w:ascii="Times New Roman" w:hAnsi="Times New Roman"/>
          <w:sz w:val="24"/>
          <w:lang w:val="az-Latn-AZ"/>
        </w:rPr>
      </w:pPr>
      <w:r w:rsidRPr="00E45465">
        <w:rPr>
          <w:rFonts w:ascii="Times New Roman" w:hAnsi="Times New Roman"/>
          <w:sz w:val="24"/>
          <w:lang w:val="az-Latn-AZ"/>
        </w:rPr>
        <w:t xml:space="preserve">KQDQ zamanı kompleks bazis terapiya tədbirləri fonunda kriokonservləşdirilmiş cift qanı hüceyrələrinin venadaxili </w:t>
      </w:r>
      <w:r w:rsidRPr="00E45465">
        <w:rPr>
          <w:rFonts w:ascii="Times New Roman" w:hAnsi="Times New Roman"/>
          <w:sz w:val="24"/>
          <w:lang w:val="az-Latn-AZ"/>
        </w:rPr>
        <w:lastRenderedPageBreak/>
        <w:t>transfuziyası patogenetik əsaslandırılmış bir müalicə vasitəsi kimi qısa müddətdə dərin immunçatmazlıq halını və sitokin disbalansını aradan qaldırmaqla əməliyyatdansonrakı dövrün gedişinə pozitiv təsir göstərir.</w:t>
      </w:r>
    </w:p>
    <w:p w14:paraId="0FFEF781" w14:textId="77777777" w:rsidR="00C010E2" w:rsidRPr="00E45465" w:rsidRDefault="00C010E2" w:rsidP="00C010E2">
      <w:pPr>
        <w:pStyle w:val="a3"/>
        <w:widowControl w:val="0"/>
        <w:numPr>
          <w:ilvl w:val="0"/>
          <w:numId w:val="20"/>
        </w:numPr>
        <w:ind w:left="0" w:firstLine="397"/>
        <w:rPr>
          <w:rFonts w:ascii="Times New Roman" w:hAnsi="Times New Roman"/>
          <w:sz w:val="24"/>
          <w:lang w:val="az-Latn-AZ"/>
        </w:rPr>
      </w:pPr>
      <w:r w:rsidRPr="00E45465">
        <w:rPr>
          <w:rFonts w:ascii="Times New Roman" w:hAnsi="Times New Roman"/>
          <w:sz w:val="24"/>
          <w:lang w:val="az-Latn-AZ"/>
        </w:rPr>
        <w:t>KQDQ zamanı işlənib hazırlanmış alqoritm konkret olaraq hər bir xəstəyə fərqli yanaşmaqla fərdi müalicə taktikası seçməyə imkan verir.</w:t>
      </w:r>
    </w:p>
    <w:p w14:paraId="4369DAF1" w14:textId="7BFD9A41" w:rsidR="00C010E2" w:rsidRPr="00E45465" w:rsidRDefault="00C010E2" w:rsidP="00C010E2">
      <w:pPr>
        <w:pStyle w:val="a3"/>
        <w:widowControl w:val="0"/>
        <w:numPr>
          <w:ilvl w:val="0"/>
          <w:numId w:val="20"/>
        </w:numPr>
        <w:ind w:left="0" w:firstLine="397"/>
        <w:rPr>
          <w:rFonts w:ascii="Times New Roman" w:hAnsi="Times New Roman"/>
          <w:sz w:val="24"/>
          <w:lang w:val="az-Latn-AZ"/>
        </w:rPr>
      </w:pPr>
      <w:r w:rsidRPr="00E45465">
        <w:rPr>
          <w:rFonts w:ascii="Times New Roman" w:hAnsi="Times New Roman"/>
          <w:sz w:val="24"/>
          <w:lang w:val="az-Latn-AZ"/>
        </w:rPr>
        <w:t>Qeyri</w:t>
      </w:r>
      <w:r w:rsidR="006D16FF">
        <w:rPr>
          <w:rFonts w:ascii="Times New Roman" w:hAnsi="Times New Roman"/>
          <w:sz w:val="24"/>
          <w:lang w:val="az-Latn-AZ"/>
        </w:rPr>
        <w:t>-</w:t>
      </w:r>
      <w:r w:rsidRPr="00E45465">
        <w:rPr>
          <w:rFonts w:ascii="Times New Roman" w:hAnsi="Times New Roman"/>
          <w:sz w:val="24"/>
          <w:lang w:val="az-Latn-AZ"/>
        </w:rPr>
        <w:t>səlis məntiq nəzəriyyəsi əsasında qeyri – səlis moduldan istifadə edilməklə işlənib hazırlanmış və klinikaya tətbiq edilmiş üsul KQDQ olan xəstələrdə stasionarda qanaxmanın residiv ehtimalı riskini daha dürüst proqnozlaşdıra bilir.</w:t>
      </w:r>
    </w:p>
    <w:p w14:paraId="7AA372BD" w14:textId="77777777" w:rsidR="009E3195" w:rsidRPr="00E45465" w:rsidRDefault="00C010E2" w:rsidP="009E3195">
      <w:pPr>
        <w:widowControl w:val="0"/>
        <w:ind w:firstLine="426"/>
        <w:jc w:val="both"/>
        <w:rPr>
          <w:b/>
          <w:lang w:val="az-Latn-AZ"/>
        </w:rPr>
      </w:pPr>
      <w:r w:rsidRPr="00E45465">
        <w:rPr>
          <w:b/>
          <w:lang w:val="az-Latn-AZ"/>
        </w:rPr>
        <w:t xml:space="preserve">Tədqiqatın </w:t>
      </w:r>
      <w:r w:rsidR="009E3195" w:rsidRPr="00E45465">
        <w:rPr>
          <w:b/>
          <w:lang w:val="az-Latn-AZ"/>
        </w:rPr>
        <w:t>elmi yeniliyi:</w:t>
      </w:r>
    </w:p>
    <w:p w14:paraId="6B75B42B" w14:textId="77777777" w:rsidR="001F2BB1" w:rsidRPr="00E45465" w:rsidRDefault="00A608E4" w:rsidP="00DB0A87">
      <w:pPr>
        <w:pStyle w:val="a3"/>
        <w:widowControl w:val="0"/>
        <w:numPr>
          <w:ilvl w:val="0"/>
          <w:numId w:val="18"/>
        </w:numPr>
        <w:ind w:left="0" w:firstLine="397"/>
        <w:rPr>
          <w:rFonts w:ascii="Times New Roman" w:hAnsi="Times New Roman"/>
          <w:b/>
          <w:sz w:val="24"/>
          <w:lang w:val="az-Latn-AZ"/>
        </w:rPr>
      </w:pPr>
      <w:r w:rsidRPr="00E45465">
        <w:rPr>
          <w:rFonts w:ascii="Times New Roman" w:hAnsi="Times New Roman"/>
          <w:sz w:val="24"/>
          <w:lang w:val="az-Latn-AZ"/>
        </w:rPr>
        <w:t>X</w:t>
      </w:r>
      <w:r w:rsidR="001F2BB1" w:rsidRPr="00E45465">
        <w:rPr>
          <w:rFonts w:ascii="Times New Roman" w:hAnsi="Times New Roman"/>
          <w:sz w:val="24"/>
          <w:lang w:val="az-Latn-AZ"/>
        </w:rPr>
        <w:t>ora mənşəli KQDQ zamanı qeyri – səlis məntiq nəzəriyyəsinə əsaslanaraq yaradılmış qeyri – sə</w:t>
      </w:r>
      <w:r w:rsidR="000732F6" w:rsidRPr="00E45465">
        <w:rPr>
          <w:rFonts w:ascii="Times New Roman" w:hAnsi="Times New Roman"/>
          <w:sz w:val="24"/>
          <w:lang w:val="az-Latn-AZ"/>
        </w:rPr>
        <w:t>lis</w:t>
      </w:r>
      <w:r w:rsidR="001F2BB1" w:rsidRPr="00E45465">
        <w:rPr>
          <w:rFonts w:ascii="Times New Roman" w:hAnsi="Times New Roman"/>
          <w:sz w:val="24"/>
          <w:lang w:val="az-Latn-AZ"/>
        </w:rPr>
        <w:t xml:space="preserve"> modul üsulu ilə qanaxmanın residivi riskini daha dürüst fərdi proqnozlaşdırmağa imkan verən bir üsul işlənib hazırlanaraq klinikaya tətbiq etməklə elmi – praktik əhəmiyyətli vacib məsələ həll edilmişdir.</w:t>
      </w:r>
    </w:p>
    <w:p w14:paraId="1D8DCB09" w14:textId="77777777" w:rsidR="001F2BB1" w:rsidRPr="00E45465" w:rsidRDefault="001F2BB1" w:rsidP="00DB0A87">
      <w:pPr>
        <w:pStyle w:val="a3"/>
        <w:widowControl w:val="0"/>
        <w:numPr>
          <w:ilvl w:val="0"/>
          <w:numId w:val="18"/>
        </w:numPr>
        <w:ind w:left="0" w:firstLine="397"/>
        <w:rPr>
          <w:rFonts w:ascii="Times New Roman" w:hAnsi="Times New Roman"/>
          <w:b/>
          <w:sz w:val="24"/>
          <w:lang w:val="az-Latn-AZ"/>
        </w:rPr>
      </w:pPr>
      <w:r w:rsidRPr="00E45465">
        <w:rPr>
          <w:rFonts w:ascii="Times New Roman" w:hAnsi="Times New Roman"/>
          <w:sz w:val="24"/>
          <w:lang w:val="az-Latn-AZ"/>
        </w:rPr>
        <w:t>KQDQ olan xəstələrdə immunitetin hər iki həlqəsində yerli və sistem göstəricilərinin səviyyəsi ilə qanitirmənin dərəcəsi arasındakı asılılıq müəyyən edilmişdir.</w:t>
      </w:r>
    </w:p>
    <w:p w14:paraId="63B2E405" w14:textId="77777777" w:rsidR="001F2BB1" w:rsidRPr="00E45465" w:rsidRDefault="00A608E4" w:rsidP="00DB0A87">
      <w:pPr>
        <w:pStyle w:val="a3"/>
        <w:widowControl w:val="0"/>
        <w:numPr>
          <w:ilvl w:val="0"/>
          <w:numId w:val="18"/>
        </w:numPr>
        <w:ind w:left="0" w:firstLine="397"/>
        <w:rPr>
          <w:rFonts w:ascii="Times New Roman" w:hAnsi="Times New Roman"/>
          <w:b/>
          <w:sz w:val="24"/>
          <w:lang w:val="az-Latn-AZ"/>
        </w:rPr>
      </w:pPr>
      <w:r w:rsidRPr="00E45465">
        <w:rPr>
          <w:rFonts w:ascii="Times New Roman" w:hAnsi="Times New Roman"/>
          <w:sz w:val="24"/>
          <w:lang w:val="az-Latn-AZ"/>
        </w:rPr>
        <w:t>Q</w:t>
      </w:r>
      <w:r w:rsidR="001F2BB1" w:rsidRPr="00E45465">
        <w:rPr>
          <w:rFonts w:ascii="Times New Roman" w:hAnsi="Times New Roman"/>
          <w:sz w:val="24"/>
          <w:lang w:val="az-Latn-AZ"/>
        </w:rPr>
        <w:t>anitirmənin ağırlıq dərəcəsindən asılı olaraq sitokin profilinin yerli və sistem göstəriciləri müqayisəli surətdə qiymətləndirilmişdir.</w:t>
      </w:r>
    </w:p>
    <w:p w14:paraId="60E28628" w14:textId="77777777" w:rsidR="001F2BB1" w:rsidRPr="00E45465" w:rsidRDefault="001F2BB1" w:rsidP="00DB0A87">
      <w:pPr>
        <w:pStyle w:val="a3"/>
        <w:widowControl w:val="0"/>
        <w:numPr>
          <w:ilvl w:val="0"/>
          <w:numId w:val="18"/>
        </w:numPr>
        <w:ind w:left="0" w:firstLine="397"/>
        <w:rPr>
          <w:rFonts w:ascii="Times New Roman" w:hAnsi="Times New Roman"/>
          <w:b/>
          <w:sz w:val="24"/>
          <w:lang w:val="az-Latn-AZ"/>
        </w:rPr>
      </w:pPr>
      <w:r w:rsidRPr="00E45465">
        <w:rPr>
          <w:rFonts w:ascii="Times New Roman" w:hAnsi="Times New Roman"/>
          <w:sz w:val="24"/>
          <w:lang w:val="az-Latn-AZ"/>
        </w:rPr>
        <w:t>KQDQ zamanı immun, sitokin və antioksidant status göstəriciləri arasında qarşılıqlı əlaqələr öyrənilmişdir.</w:t>
      </w:r>
    </w:p>
    <w:p w14:paraId="6D418D69" w14:textId="77777777" w:rsidR="001F2BB1" w:rsidRPr="00E45465" w:rsidRDefault="001F2BB1" w:rsidP="00DB0A87">
      <w:pPr>
        <w:pStyle w:val="a3"/>
        <w:widowControl w:val="0"/>
        <w:numPr>
          <w:ilvl w:val="0"/>
          <w:numId w:val="18"/>
        </w:numPr>
        <w:ind w:left="0" w:firstLine="397"/>
        <w:rPr>
          <w:rFonts w:ascii="Times New Roman" w:hAnsi="Times New Roman"/>
          <w:b/>
          <w:sz w:val="24"/>
          <w:lang w:val="az-Latn-AZ"/>
        </w:rPr>
      </w:pPr>
      <w:r w:rsidRPr="00E45465">
        <w:rPr>
          <w:rFonts w:ascii="Times New Roman" w:hAnsi="Times New Roman"/>
          <w:sz w:val="24"/>
          <w:lang w:val="az-Latn-AZ"/>
        </w:rPr>
        <w:t>KQDQ-nin cərrahi müalicəsi zamanı cift qanının progenerator hüceyrələrinin köçürülməsinin klinik – immunoloji əhəmiyyəti sübut edilmişdir.</w:t>
      </w:r>
    </w:p>
    <w:p w14:paraId="06DAF008" w14:textId="77777777" w:rsidR="001F2BB1" w:rsidRPr="00E45465" w:rsidRDefault="001F2BB1" w:rsidP="00DB0A87">
      <w:pPr>
        <w:pStyle w:val="a3"/>
        <w:widowControl w:val="0"/>
        <w:numPr>
          <w:ilvl w:val="0"/>
          <w:numId w:val="18"/>
        </w:numPr>
        <w:ind w:left="0" w:firstLine="397"/>
        <w:rPr>
          <w:rFonts w:ascii="Times New Roman" w:hAnsi="Times New Roman"/>
          <w:b/>
          <w:sz w:val="24"/>
          <w:lang w:val="az-Latn-AZ"/>
        </w:rPr>
      </w:pPr>
      <w:r w:rsidRPr="00E45465">
        <w:rPr>
          <w:rFonts w:ascii="Times New Roman" w:hAnsi="Times New Roman"/>
          <w:sz w:val="24"/>
          <w:lang w:val="az-Latn-AZ"/>
        </w:rPr>
        <w:t>KQDQ-nin konservativ və cərrahi müalicəsi zamanı qanitirmənin dərəcəsi və sitokin disbalansının dərinliyi nəzərə alınmaqla rekombinat IL-1β – betaleykinlə fərqli dozada aparılan istiqamətlənmiş sistem sitokin</w:t>
      </w:r>
      <w:r w:rsidR="00C54DA6" w:rsidRPr="00E45465">
        <w:rPr>
          <w:rFonts w:ascii="Times New Roman" w:hAnsi="Times New Roman"/>
          <w:sz w:val="24"/>
          <w:lang w:val="az-Latn-AZ"/>
        </w:rPr>
        <w:t>oterapiyanın immun statusa və</w:t>
      </w:r>
      <w:r w:rsidRPr="00E45465">
        <w:rPr>
          <w:rFonts w:ascii="Times New Roman" w:hAnsi="Times New Roman"/>
          <w:sz w:val="24"/>
          <w:lang w:val="az-Latn-AZ"/>
        </w:rPr>
        <w:t xml:space="preserve"> sitokin disbalansına təsiri dinamikada öyrənilmişdir.</w:t>
      </w:r>
    </w:p>
    <w:p w14:paraId="18371230" w14:textId="77777777" w:rsidR="001F2BB1" w:rsidRPr="00E45465" w:rsidRDefault="00A608E4" w:rsidP="00DB0A87">
      <w:pPr>
        <w:pStyle w:val="a3"/>
        <w:widowControl w:val="0"/>
        <w:numPr>
          <w:ilvl w:val="0"/>
          <w:numId w:val="18"/>
        </w:numPr>
        <w:ind w:left="0" w:firstLine="397"/>
        <w:rPr>
          <w:rFonts w:ascii="Times New Roman" w:hAnsi="Times New Roman"/>
          <w:b/>
          <w:sz w:val="24"/>
          <w:lang w:val="az-Latn-AZ"/>
        </w:rPr>
      </w:pPr>
      <w:r w:rsidRPr="00E45465">
        <w:rPr>
          <w:rFonts w:ascii="Times New Roman" w:hAnsi="Times New Roman"/>
          <w:sz w:val="24"/>
          <w:lang w:val="az-Latn-AZ"/>
        </w:rPr>
        <w:t>R</w:t>
      </w:r>
      <w:r w:rsidR="001F2BB1" w:rsidRPr="00E45465">
        <w:rPr>
          <w:rFonts w:ascii="Times New Roman" w:hAnsi="Times New Roman"/>
          <w:sz w:val="24"/>
          <w:lang w:val="az-Latn-AZ"/>
        </w:rPr>
        <w:t xml:space="preserve">esidiv qanaxmaların baş verməsində sitokin profilinin yerli göstəricilərinin rolu qiymətləndirilməklə bu göstəricilərin klinik – </w:t>
      </w:r>
      <w:r w:rsidR="001F2BB1" w:rsidRPr="00E45465">
        <w:rPr>
          <w:rFonts w:ascii="Times New Roman" w:hAnsi="Times New Roman"/>
          <w:sz w:val="24"/>
          <w:lang w:val="az-Latn-AZ"/>
        </w:rPr>
        <w:lastRenderedPageBreak/>
        <w:t>proqnostik əhəmiyyəti müəyyən edilmişdir.</w:t>
      </w:r>
    </w:p>
    <w:p w14:paraId="13C18685" w14:textId="77777777" w:rsidR="001F2BB1" w:rsidRPr="00E45465" w:rsidRDefault="009E3195" w:rsidP="00DB0A87">
      <w:pPr>
        <w:pStyle w:val="a3"/>
        <w:widowControl w:val="0"/>
        <w:numPr>
          <w:ilvl w:val="0"/>
          <w:numId w:val="18"/>
        </w:numPr>
        <w:ind w:left="0" w:firstLine="397"/>
        <w:rPr>
          <w:rFonts w:ascii="Times New Roman" w:hAnsi="Times New Roman"/>
          <w:b/>
          <w:sz w:val="24"/>
          <w:lang w:val="az-Latn-AZ"/>
        </w:rPr>
      </w:pPr>
      <w:r w:rsidRPr="00E45465">
        <w:rPr>
          <w:rFonts w:ascii="Times New Roman" w:hAnsi="Times New Roman"/>
          <w:sz w:val="24"/>
          <w:lang w:val="az-Latn-AZ"/>
        </w:rPr>
        <w:t>M</w:t>
      </w:r>
      <w:r w:rsidR="001F2BB1" w:rsidRPr="00E45465">
        <w:rPr>
          <w:rFonts w:ascii="Times New Roman" w:hAnsi="Times New Roman"/>
          <w:sz w:val="24"/>
          <w:lang w:val="az-Latn-AZ"/>
        </w:rPr>
        <w:t>üxtəlif biomühitlərdə dinamikada IL-6 səviyyəsi ilə xəstələrin vəziyyətinin ağırlığı arasında birbaşa əlaqənin olması müəyyən edilmişdir.</w:t>
      </w:r>
    </w:p>
    <w:p w14:paraId="02524FF2" w14:textId="77777777" w:rsidR="001F2BB1" w:rsidRPr="00E45465" w:rsidRDefault="001F2BB1" w:rsidP="00DB0A87">
      <w:pPr>
        <w:pStyle w:val="a3"/>
        <w:widowControl w:val="0"/>
        <w:numPr>
          <w:ilvl w:val="0"/>
          <w:numId w:val="18"/>
        </w:numPr>
        <w:ind w:left="0" w:firstLine="397"/>
        <w:rPr>
          <w:rFonts w:ascii="Times New Roman" w:hAnsi="Times New Roman"/>
          <w:b/>
          <w:sz w:val="24"/>
          <w:lang w:val="az-Latn-AZ"/>
        </w:rPr>
      </w:pPr>
      <w:r w:rsidRPr="00E45465">
        <w:rPr>
          <w:rFonts w:ascii="Times New Roman" w:hAnsi="Times New Roman"/>
          <w:sz w:val="24"/>
          <w:lang w:val="az-Latn-AZ"/>
        </w:rPr>
        <w:t>Xora mənşəli KQDQ zamanı qanaxmanın residivini dürüst proqnozlaşdıran qeyri-səlis modul üsuluna, hər bir xəstə üçün fərdi müalicə üsulu seçməyə imkan verən alqoritmə, SAPS və ASA şkalaları əsasında xəstələrin ağırlıq dərəcəsi nəzərə alınmaqla əməliyyat həcmi seçimi alqoritminə əsaslanan kompleks proqram işlənib hazırlanmış və klinikaya tətbiq edilmişdir.</w:t>
      </w:r>
    </w:p>
    <w:p w14:paraId="2AD1B029" w14:textId="77777777" w:rsidR="001F2BB1" w:rsidRPr="00E45465" w:rsidRDefault="001F2BB1" w:rsidP="00DB0A87">
      <w:pPr>
        <w:pStyle w:val="a3"/>
        <w:widowControl w:val="0"/>
        <w:numPr>
          <w:ilvl w:val="0"/>
          <w:numId w:val="18"/>
        </w:numPr>
        <w:ind w:left="0" w:firstLine="397"/>
        <w:rPr>
          <w:rFonts w:ascii="Times New Roman" w:hAnsi="Times New Roman"/>
          <w:b/>
          <w:sz w:val="24"/>
          <w:lang w:val="az-Latn-AZ"/>
        </w:rPr>
      </w:pPr>
      <w:r w:rsidRPr="00E45465">
        <w:rPr>
          <w:rFonts w:ascii="Times New Roman" w:hAnsi="Times New Roman"/>
          <w:sz w:val="24"/>
          <w:lang w:val="az-Latn-AZ"/>
        </w:rPr>
        <w:t>Xora mənşəli KQDQ-nin konservativ və cərrahi müalicəsi zamanı kompleks tədbirlər proqramına sitokin disbalansının və lipoperoksidləşmə proseslərinin intensivliyi, qanitirmənin dərəcəsi nəzərə alınmaqla fərqli və fərdi qaydada betaleykinlə sistem sitokinoterapiyasının və meksidolla antioksidant terapiyanın daxil edilməsinin ənənəvi üsulla müqayisədə daha yüksək klinik səmərə verdiyi sübut edilmişdir.</w:t>
      </w:r>
    </w:p>
    <w:p w14:paraId="7F0919F8" w14:textId="77777777" w:rsidR="001F2BB1" w:rsidRPr="00E45465" w:rsidRDefault="00C010E2" w:rsidP="00DB0A87">
      <w:pPr>
        <w:widowControl w:val="0"/>
        <w:ind w:firstLine="397"/>
        <w:jc w:val="both"/>
        <w:rPr>
          <w:b/>
          <w:color w:val="000000" w:themeColor="text1"/>
          <w:lang w:val="az-Latn-AZ"/>
        </w:rPr>
      </w:pPr>
      <w:r w:rsidRPr="00E45465">
        <w:rPr>
          <w:b/>
          <w:color w:val="000000" w:themeColor="text1"/>
          <w:lang w:val="az-Latn-AZ"/>
        </w:rPr>
        <w:t xml:space="preserve">Tədqiqatın </w:t>
      </w:r>
      <w:r w:rsidR="009E3195" w:rsidRPr="00E45465">
        <w:rPr>
          <w:b/>
          <w:color w:val="000000" w:themeColor="text1"/>
          <w:lang w:val="az-Latn-AZ"/>
        </w:rPr>
        <w:t xml:space="preserve">nəzəri </w:t>
      </w:r>
      <w:r w:rsidRPr="00E45465">
        <w:rPr>
          <w:b/>
          <w:color w:val="000000" w:themeColor="text1"/>
          <w:lang w:val="az-Latn-AZ"/>
        </w:rPr>
        <w:t xml:space="preserve">və </w:t>
      </w:r>
      <w:r w:rsidR="001F2BB1" w:rsidRPr="00E45465">
        <w:rPr>
          <w:b/>
          <w:color w:val="000000" w:themeColor="text1"/>
          <w:lang w:val="az-Latn-AZ"/>
        </w:rPr>
        <w:t>praktik əhəmiyyəti:</w:t>
      </w:r>
    </w:p>
    <w:p w14:paraId="1B364777" w14:textId="77777777" w:rsidR="00637CF0" w:rsidRPr="00E45465" w:rsidRDefault="00637CF0" w:rsidP="00637CF0">
      <w:pPr>
        <w:pStyle w:val="a3"/>
        <w:widowControl w:val="0"/>
        <w:numPr>
          <w:ilvl w:val="0"/>
          <w:numId w:val="18"/>
        </w:numPr>
        <w:ind w:left="0" w:firstLine="426"/>
        <w:rPr>
          <w:color w:val="000000" w:themeColor="text1"/>
          <w:sz w:val="24"/>
          <w:lang w:val="az-Latn-AZ"/>
        </w:rPr>
      </w:pPr>
      <w:r w:rsidRPr="00E45465">
        <w:rPr>
          <w:color w:val="000000" w:themeColor="text1"/>
          <w:sz w:val="24"/>
          <w:lang w:val="az-Latn-AZ"/>
        </w:rPr>
        <w:t>Tədqiqatın gedişində alınan nəticələr KQDQ zamanı orqanizmin sitokin statusunun əsas mexanizmlərində baş verən pozuntular barədə nəzəri bilikləri daha d</w:t>
      </w:r>
      <w:r w:rsidR="009E3195" w:rsidRPr="00E45465">
        <w:rPr>
          <w:color w:val="000000" w:themeColor="text1"/>
          <w:sz w:val="24"/>
          <w:lang w:val="az-Latn-AZ"/>
        </w:rPr>
        <w:t>a genişləndirməyə əsas vermişdir.</w:t>
      </w:r>
    </w:p>
    <w:p w14:paraId="0C606A30" w14:textId="77777777" w:rsidR="001F2BB1" w:rsidRPr="00E45465" w:rsidRDefault="001F2BB1" w:rsidP="00DB0A87">
      <w:pPr>
        <w:pStyle w:val="a3"/>
        <w:widowControl w:val="0"/>
        <w:numPr>
          <w:ilvl w:val="0"/>
          <w:numId w:val="34"/>
        </w:numPr>
        <w:tabs>
          <w:tab w:val="left" w:pos="709"/>
        </w:tabs>
        <w:ind w:left="0" w:firstLine="360"/>
        <w:rPr>
          <w:rFonts w:ascii="Times New Roman" w:hAnsi="Times New Roman"/>
          <w:b/>
          <w:color w:val="000000" w:themeColor="text1"/>
          <w:sz w:val="24"/>
          <w:lang w:val="az-Latn-AZ"/>
        </w:rPr>
      </w:pPr>
      <w:r w:rsidRPr="00E45465">
        <w:rPr>
          <w:rFonts w:ascii="Times New Roman" w:hAnsi="Times New Roman"/>
          <w:color w:val="000000" w:themeColor="text1"/>
          <w:sz w:val="24"/>
          <w:lang w:val="az-Latn-AZ"/>
        </w:rPr>
        <w:t>Xora mənşəli KQDQ zamanı qanaxmanın residivi ehtimalını daha dürüst proqnozlaşdıran qeyri – səlis modul üsulu işlənib hazırlanaraq klinik praktikaya tətbiq edilmişdir.</w:t>
      </w:r>
    </w:p>
    <w:p w14:paraId="69D671A0" w14:textId="77777777" w:rsidR="001F2BB1" w:rsidRPr="00E45465" w:rsidRDefault="001F2BB1" w:rsidP="00DB0A87">
      <w:pPr>
        <w:pStyle w:val="a3"/>
        <w:widowControl w:val="0"/>
        <w:numPr>
          <w:ilvl w:val="0"/>
          <w:numId w:val="34"/>
        </w:numPr>
        <w:tabs>
          <w:tab w:val="left" w:pos="709"/>
        </w:tabs>
        <w:ind w:left="0" w:firstLine="360"/>
        <w:rPr>
          <w:rFonts w:ascii="Times New Roman" w:hAnsi="Times New Roman"/>
          <w:b/>
          <w:color w:val="000000" w:themeColor="text1"/>
          <w:sz w:val="24"/>
          <w:lang w:val="az-Latn-AZ"/>
        </w:rPr>
      </w:pPr>
      <w:r w:rsidRPr="00E45465">
        <w:rPr>
          <w:rFonts w:ascii="Times New Roman" w:hAnsi="Times New Roman"/>
          <w:color w:val="000000" w:themeColor="text1"/>
          <w:sz w:val="24"/>
          <w:lang w:val="az-Latn-AZ"/>
        </w:rPr>
        <w:t>KQDQ zamanı konkret olaraq hər bir xəstə üçün konservativ, yaxud cərrahi müalicə üsulu seçməyə, əməliyyata göstərişləri düzgün təyin etməyə və beləliklə də müalicənin nəticələrini əsaslı surətdə yaxşılaşdırmağa imkan verən alqoritm işlənib hazırlanmış və klinikaya tətbiq edilmişdir.</w:t>
      </w:r>
    </w:p>
    <w:p w14:paraId="62D1FE2F" w14:textId="77777777" w:rsidR="001F2BB1" w:rsidRPr="00E45465" w:rsidRDefault="001F2BB1" w:rsidP="00DB0A87">
      <w:pPr>
        <w:pStyle w:val="a3"/>
        <w:widowControl w:val="0"/>
        <w:numPr>
          <w:ilvl w:val="0"/>
          <w:numId w:val="34"/>
        </w:numPr>
        <w:tabs>
          <w:tab w:val="left" w:pos="709"/>
        </w:tabs>
        <w:ind w:left="0" w:firstLine="360"/>
        <w:rPr>
          <w:rFonts w:ascii="Times New Roman" w:hAnsi="Times New Roman"/>
          <w:b/>
          <w:sz w:val="24"/>
          <w:lang w:val="az-Latn-AZ"/>
        </w:rPr>
      </w:pPr>
      <w:r w:rsidRPr="00E45465">
        <w:rPr>
          <w:rFonts w:ascii="Times New Roman" w:hAnsi="Times New Roman"/>
          <w:color w:val="000000" w:themeColor="text1"/>
          <w:sz w:val="24"/>
          <w:lang w:val="az-Latn-AZ"/>
        </w:rPr>
        <w:t xml:space="preserve">KQDQ-li xəstələrin istər konservativ, istərsə də cərrahi müalicəsi zamanı bazis terapiya kompleksinə immunsupressiyanın və sitokin disbalansının dərinliyi, eləcə də lipoperoksidləşmə proseslərinin intensivliyi nəzərə alınmaqla betaleykinin və meksidolun differensəolunmuş fərdi dozalarda daxil </w:t>
      </w:r>
      <w:r w:rsidRPr="00E45465">
        <w:rPr>
          <w:rFonts w:ascii="Times New Roman" w:hAnsi="Times New Roman"/>
          <w:sz w:val="24"/>
          <w:lang w:val="az-Latn-AZ"/>
        </w:rPr>
        <w:t xml:space="preserve">edilməsi </w:t>
      </w:r>
      <w:r w:rsidRPr="00E45465">
        <w:rPr>
          <w:rFonts w:ascii="Times New Roman" w:hAnsi="Times New Roman"/>
          <w:sz w:val="24"/>
          <w:lang w:val="az-Latn-AZ"/>
        </w:rPr>
        <w:lastRenderedPageBreak/>
        <w:t>orqanizmin immun status və sitokin profili göstəricilərinə normallaşdırıcı təsir göstərməklə, antioksidant müdafiəni gücləndirməklə müalicənin nəticələrini əhəmiyyətli dərəcədə yaxşılaşdırmağa imkan verir.</w:t>
      </w:r>
    </w:p>
    <w:p w14:paraId="2D1142F7" w14:textId="77777777" w:rsidR="001F2BB1" w:rsidRPr="00E45465" w:rsidRDefault="001F2BB1" w:rsidP="00DB0A87">
      <w:pPr>
        <w:pStyle w:val="a3"/>
        <w:widowControl w:val="0"/>
        <w:numPr>
          <w:ilvl w:val="0"/>
          <w:numId w:val="34"/>
        </w:numPr>
        <w:tabs>
          <w:tab w:val="left" w:pos="709"/>
        </w:tabs>
        <w:ind w:left="0" w:firstLine="360"/>
        <w:rPr>
          <w:rFonts w:ascii="Times New Roman" w:hAnsi="Times New Roman"/>
          <w:b/>
          <w:sz w:val="24"/>
          <w:lang w:val="az-Latn-AZ"/>
        </w:rPr>
      </w:pPr>
      <w:r w:rsidRPr="00E45465">
        <w:rPr>
          <w:rFonts w:ascii="Times New Roman" w:hAnsi="Times New Roman"/>
          <w:sz w:val="24"/>
          <w:lang w:val="az-Latn-AZ"/>
        </w:rPr>
        <w:t>KQDQ-li xəstələrdə</w:t>
      </w:r>
      <w:r w:rsidR="00C54DA6" w:rsidRPr="00E45465">
        <w:rPr>
          <w:rFonts w:ascii="Times New Roman" w:hAnsi="Times New Roman"/>
          <w:sz w:val="24"/>
          <w:lang w:val="az-Latn-AZ"/>
        </w:rPr>
        <w:t xml:space="preserve"> immunitet, sitokin profili və antioksidant statusun</w:t>
      </w:r>
      <w:r w:rsidRPr="00E45465">
        <w:rPr>
          <w:rFonts w:ascii="Times New Roman" w:hAnsi="Times New Roman"/>
          <w:sz w:val="24"/>
          <w:lang w:val="az-Latn-AZ"/>
        </w:rPr>
        <w:t xml:space="preserve"> lokal və sistem göstəricilərindəki ilkin dəyişikliklərin dərinliyini nəzərə alaraq erkən dövrdə hər bir xəstə üçün fərdi differensəolunmuş qaydada istiqamətlənmiş immuntənzimləmənin və antioksidant tepapiyanın aparılması immunosupressiyanı və sito</w:t>
      </w:r>
      <w:r w:rsidR="00C54DA6" w:rsidRPr="00E45465">
        <w:rPr>
          <w:rFonts w:ascii="Times New Roman" w:hAnsi="Times New Roman"/>
          <w:sz w:val="24"/>
          <w:lang w:val="az-Latn-AZ"/>
        </w:rPr>
        <w:t>kin disbalansını aradan qaldıra</w:t>
      </w:r>
      <w:r w:rsidRPr="00E45465">
        <w:rPr>
          <w:rFonts w:ascii="Times New Roman" w:hAnsi="Times New Roman"/>
          <w:sz w:val="24"/>
          <w:lang w:val="az-Latn-AZ"/>
        </w:rPr>
        <w:t xml:space="preserve"> və sərbəst radikallı prosesləri tormozlaya bilir.</w:t>
      </w:r>
    </w:p>
    <w:p w14:paraId="0A42DB2B" w14:textId="77777777" w:rsidR="001F2BB1" w:rsidRPr="00E45465" w:rsidRDefault="001F2BB1" w:rsidP="00DB0A87">
      <w:pPr>
        <w:pStyle w:val="a3"/>
        <w:widowControl w:val="0"/>
        <w:numPr>
          <w:ilvl w:val="0"/>
          <w:numId w:val="34"/>
        </w:numPr>
        <w:tabs>
          <w:tab w:val="left" w:pos="709"/>
        </w:tabs>
        <w:ind w:left="0" w:firstLine="360"/>
        <w:rPr>
          <w:rFonts w:ascii="Times New Roman" w:hAnsi="Times New Roman"/>
          <w:b/>
          <w:sz w:val="24"/>
          <w:lang w:val="az-Latn-AZ"/>
        </w:rPr>
      </w:pPr>
      <w:r w:rsidRPr="00E45465">
        <w:rPr>
          <w:rFonts w:ascii="Times New Roman" w:hAnsi="Times New Roman"/>
          <w:sz w:val="24"/>
          <w:lang w:val="az-Latn-AZ"/>
        </w:rPr>
        <w:t>Xəstələrə təklif olunmuş kompleks sistemli alqoritm və qeyri – səlis modulun nəticəsi, SAPS və ASA şkalaları üzrə ağırlıq vəziyyəti nəzərə alınmaqla yanaşma düzgün fərdi müalicə taktikası seçməyə, immunitet, sitokin və antioksidant statusu göstəricilə</w:t>
      </w:r>
      <w:r w:rsidR="00AD4937" w:rsidRPr="00E45465">
        <w:rPr>
          <w:rFonts w:ascii="Times New Roman" w:hAnsi="Times New Roman"/>
          <w:sz w:val="24"/>
          <w:lang w:val="az-Latn-AZ"/>
        </w:rPr>
        <w:t>rinin</w:t>
      </w:r>
      <w:r w:rsidRPr="00E45465">
        <w:rPr>
          <w:rFonts w:ascii="Times New Roman" w:hAnsi="Times New Roman"/>
          <w:sz w:val="24"/>
          <w:lang w:val="az-Latn-AZ"/>
        </w:rPr>
        <w:t xml:space="preserve"> dinamikada təyini aparılan müalicənin səmərəliliyini qiymətləndirməyə imkan verir.</w:t>
      </w:r>
    </w:p>
    <w:p w14:paraId="41DEC781" w14:textId="77777777" w:rsidR="001F2BB1" w:rsidRPr="00E45465" w:rsidRDefault="001F2BB1" w:rsidP="00DB0A87">
      <w:pPr>
        <w:pStyle w:val="a3"/>
        <w:widowControl w:val="0"/>
        <w:numPr>
          <w:ilvl w:val="0"/>
          <w:numId w:val="34"/>
        </w:numPr>
        <w:tabs>
          <w:tab w:val="left" w:pos="709"/>
        </w:tabs>
        <w:ind w:left="0" w:firstLine="360"/>
        <w:rPr>
          <w:rFonts w:ascii="Times New Roman" w:hAnsi="Times New Roman"/>
          <w:b/>
          <w:sz w:val="24"/>
          <w:lang w:val="az-Latn-AZ"/>
        </w:rPr>
      </w:pPr>
      <w:r w:rsidRPr="00E45465">
        <w:rPr>
          <w:rFonts w:ascii="Times New Roman" w:hAnsi="Times New Roman"/>
          <w:sz w:val="24"/>
          <w:lang w:val="az-Latn-AZ"/>
        </w:rPr>
        <w:t>Əməliyyatdansonrakı dövrdə müxtəlif biomühitlərdə IL-6 miqdarının dinamikada təyini xəstəliyin nəticəsini fərdi proqnozlaşdırmağa imkan verir.</w:t>
      </w:r>
    </w:p>
    <w:p w14:paraId="658A8B2F" w14:textId="3F224E01" w:rsidR="00C010E2" w:rsidRPr="00E45465" w:rsidRDefault="00C010E2" w:rsidP="00C010E2">
      <w:pPr>
        <w:pStyle w:val="a3"/>
        <w:widowControl w:val="0"/>
        <w:ind w:left="0" w:firstLine="397"/>
        <w:rPr>
          <w:rFonts w:ascii="Times New Roman" w:hAnsi="Times New Roman"/>
          <w:sz w:val="24"/>
          <w:lang w:val="az-Latn-AZ"/>
        </w:rPr>
      </w:pPr>
      <w:r w:rsidRPr="00E45465">
        <w:rPr>
          <w:rFonts w:ascii="Times New Roman" w:hAnsi="Times New Roman"/>
          <w:b/>
          <w:sz w:val="24"/>
          <w:lang w:val="az-Latn-AZ"/>
        </w:rPr>
        <w:t xml:space="preserve">İşin aprobasiyası. </w:t>
      </w:r>
      <w:r w:rsidRPr="00E45465">
        <w:rPr>
          <w:rFonts w:ascii="Times New Roman" w:hAnsi="Times New Roman"/>
          <w:sz w:val="24"/>
          <w:lang w:val="az-Latn-AZ"/>
        </w:rPr>
        <w:t>Tədqiqatın nəticələri 19-cu Turk Ulusal Cərrahi Konqresində (2014-cü il, Türkiyə, Antalya), Türk Hepatopankreatobiliar Cərrahi Konqresində (2015-ci il, Türkiyə, Antalya), Beynəlxalq Tibbi Konqresdə (2015-ci il, Almaniya, Hannover), Prof. Ə.M. Əlizadənin anadan olmasının 100 illiyinə həsr olunmuş elmi-praktik konfransda (2015-ci il, Azərbaycan, Bakı) və XII Beynəlxalq elmi-qastroenteroloji sessiyada (2015-ci ildə Rusiya, Sankt-Peterburq) müzakirə olunmuşdur. DM «Ukrayna MTEA-nın V.T. Zaytsev adına Ümumi və Təxirəsalınmaz cərrahlıq institutu»nun (Xarkov ş</w:t>
      </w:r>
      <w:r w:rsidR="009E282A" w:rsidRPr="009E282A">
        <w:rPr>
          <w:rFonts w:ascii="Times New Roman" w:hAnsi="Times New Roman"/>
          <w:sz w:val="24"/>
          <w:lang w:val="az-Latn-AZ"/>
        </w:rPr>
        <w:t>.</w:t>
      </w:r>
      <w:r w:rsidRPr="00E45465">
        <w:rPr>
          <w:rFonts w:ascii="Times New Roman" w:hAnsi="Times New Roman"/>
          <w:sz w:val="24"/>
          <w:lang w:val="az-Latn-AZ"/>
        </w:rPr>
        <w:t>) Elmi Şurasının iclasında (13.01.2017 protokol №1), ATU-nun cərrahi profilli kafedraları və ATU-nun Tədris Cərrahiyyə klinikasının birgə iclasında (14.04.2017) sınaq müdafiəsi keçirilmiş, ATU-nun nəzdində fəaliyyət göstərən D03.011 Dissertasiya Şurasının Elmi Seminarlar keçirən Aprobasiya Komissiyasında (03.07.2018, protokol №11)</w:t>
      </w:r>
      <w:r w:rsidR="00484639">
        <w:rPr>
          <w:rFonts w:ascii="Times New Roman" w:hAnsi="Times New Roman"/>
          <w:sz w:val="24"/>
          <w:lang w:val="az-Latn-AZ"/>
        </w:rPr>
        <w:t xml:space="preserve">, ATU-nun nəzdində </w:t>
      </w:r>
      <w:r w:rsidR="00484639">
        <w:rPr>
          <w:rFonts w:ascii="Times New Roman" w:hAnsi="Times New Roman"/>
          <w:sz w:val="24"/>
          <w:lang w:val="az-Latn-AZ"/>
        </w:rPr>
        <w:lastRenderedPageBreak/>
        <w:t>fəaliyyət göstərən 2.06 Dissertasiya Şurasının Elmi Seminarında</w:t>
      </w:r>
      <w:r w:rsidRPr="00E45465">
        <w:rPr>
          <w:rFonts w:ascii="Times New Roman" w:hAnsi="Times New Roman"/>
          <w:sz w:val="24"/>
          <w:lang w:val="az-Latn-AZ"/>
        </w:rPr>
        <w:t xml:space="preserve"> </w:t>
      </w:r>
      <w:r w:rsidR="00484639">
        <w:rPr>
          <w:rFonts w:ascii="Times New Roman" w:hAnsi="Times New Roman"/>
          <w:sz w:val="24"/>
          <w:lang w:val="az-Latn-AZ"/>
        </w:rPr>
        <w:t>(25.02.2020</w:t>
      </w:r>
      <w:r w:rsidR="008B6962">
        <w:rPr>
          <w:rFonts w:ascii="Times New Roman" w:hAnsi="Times New Roman"/>
          <w:sz w:val="24"/>
          <w:lang w:val="az-Latn-AZ"/>
        </w:rPr>
        <w:t xml:space="preserve">, protokol </w:t>
      </w:r>
      <w:r w:rsidR="009B610D" w:rsidRPr="009B610D">
        <w:rPr>
          <w:rFonts w:ascii="Times New Roman" w:hAnsi="Times New Roman"/>
          <w:sz w:val="24"/>
          <w:lang w:val="az-Latn-AZ"/>
        </w:rPr>
        <w:t>№1</w:t>
      </w:r>
      <w:r w:rsidR="00484639">
        <w:rPr>
          <w:rFonts w:ascii="Times New Roman" w:hAnsi="Times New Roman"/>
          <w:sz w:val="24"/>
          <w:lang w:val="az-Latn-AZ"/>
        </w:rPr>
        <w:t xml:space="preserve">) </w:t>
      </w:r>
      <w:r w:rsidRPr="00E45465">
        <w:rPr>
          <w:rFonts w:ascii="Times New Roman" w:hAnsi="Times New Roman"/>
          <w:sz w:val="24"/>
          <w:lang w:val="az-Latn-AZ"/>
        </w:rPr>
        <w:t>məruzə və müzakirə edilmişdir.</w:t>
      </w:r>
    </w:p>
    <w:p w14:paraId="0F0A6C9C" w14:textId="7C340716" w:rsidR="00C010E2" w:rsidRPr="00E45465" w:rsidRDefault="00C010E2" w:rsidP="00C010E2">
      <w:pPr>
        <w:pStyle w:val="a3"/>
        <w:widowControl w:val="0"/>
        <w:ind w:left="0" w:firstLine="397"/>
        <w:rPr>
          <w:rFonts w:ascii="Times New Roman" w:hAnsi="Times New Roman"/>
          <w:sz w:val="24"/>
          <w:lang w:val="az-Latn-AZ"/>
        </w:rPr>
      </w:pPr>
      <w:r w:rsidRPr="00E45465">
        <w:rPr>
          <w:rFonts w:ascii="Times New Roman" w:hAnsi="Times New Roman"/>
          <w:sz w:val="24"/>
          <w:lang w:val="az-Latn-AZ"/>
        </w:rPr>
        <w:t>Dissertasiyanın mövzusu üzrə 24 jurnal məqaləsi və</w:t>
      </w:r>
      <w:r w:rsidR="008B6962">
        <w:rPr>
          <w:rFonts w:ascii="Times New Roman" w:hAnsi="Times New Roman"/>
          <w:sz w:val="24"/>
          <w:lang w:val="az-Latn-AZ"/>
        </w:rPr>
        <w:t xml:space="preserve"> 25</w:t>
      </w:r>
      <w:r w:rsidRPr="00E45465">
        <w:rPr>
          <w:rFonts w:ascii="Times New Roman" w:hAnsi="Times New Roman"/>
          <w:sz w:val="24"/>
          <w:lang w:val="az-Latn-AZ"/>
        </w:rPr>
        <w:t xml:space="preserve"> tezis çap edilmişdir.</w:t>
      </w:r>
    </w:p>
    <w:p w14:paraId="663EBCEA" w14:textId="77777777" w:rsidR="001F2BB1" w:rsidRPr="00E45465" w:rsidRDefault="001F2BB1" w:rsidP="00DB0A87">
      <w:pPr>
        <w:pStyle w:val="a3"/>
        <w:widowControl w:val="0"/>
        <w:ind w:left="0" w:firstLine="397"/>
        <w:rPr>
          <w:rFonts w:ascii="Times New Roman" w:hAnsi="Times New Roman"/>
          <w:sz w:val="24"/>
          <w:lang w:val="az-Latn-AZ"/>
        </w:rPr>
      </w:pPr>
      <w:r w:rsidRPr="00E45465">
        <w:rPr>
          <w:rFonts w:ascii="Times New Roman" w:hAnsi="Times New Roman"/>
          <w:b/>
          <w:sz w:val="24"/>
          <w:lang w:val="az-Latn-AZ"/>
        </w:rPr>
        <w:t xml:space="preserve">Nəticələrin tətbiqi. </w:t>
      </w:r>
      <w:r w:rsidRPr="00E45465">
        <w:rPr>
          <w:rFonts w:ascii="Times New Roman" w:hAnsi="Times New Roman"/>
          <w:sz w:val="24"/>
          <w:lang w:val="az-Latn-AZ"/>
        </w:rPr>
        <w:t>Alınmış nəticələr ATU-nun ümumi cərrahlıq və anesteziologiya kafedrasının, Bakı şəhər KTM-nin</w:t>
      </w:r>
      <w:r w:rsidR="009F5407" w:rsidRPr="00E45465">
        <w:rPr>
          <w:rFonts w:ascii="Times New Roman" w:hAnsi="Times New Roman"/>
          <w:sz w:val="24"/>
          <w:lang w:val="az-Latn-AZ"/>
        </w:rPr>
        <w:t>, akad. M.M. Mirqasımov adına RKX-nin</w:t>
      </w:r>
      <w:r w:rsidRPr="00E45465">
        <w:rPr>
          <w:rFonts w:ascii="Times New Roman" w:hAnsi="Times New Roman"/>
          <w:sz w:val="24"/>
          <w:lang w:val="az-Latn-AZ"/>
        </w:rPr>
        <w:t xml:space="preserve"> və DM «Ukrayna MTEA-nın V.T. Zaytsev adına Ümumi və Təxirəsalınmaz Cərrahlıq İnstitutu»nun (Xarkov şəhəri) klinik praktikasına tətbiq olunmuşdur.</w:t>
      </w:r>
    </w:p>
    <w:p w14:paraId="0FE256B2" w14:textId="77777777" w:rsidR="001F2BB1" w:rsidRPr="00E45465" w:rsidRDefault="001F2BB1" w:rsidP="00DB0A87">
      <w:pPr>
        <w:pStyle w:val="a3"/>
        <w:widowControl w:val="0"/>
        <w:ind w:left="0" w:firstLine="397"/>
        <w:rPr>
          <w:rFonts w:ascii="Times New Roman" w:hAnsi="Times New Roman"/>
          <w:sz w:val="24"/>
          <w:lang w:val="az-Latn-AZ"/>
        </w:rPr>
      </w:pPr>
      <w:r w:rsidRPr="00E45465">
        <w:rPr>
          <w:rFonts w:ascii="Times New Roman" w:hAnsi="Times New Roman"/>
          <w:sz w:val="24"/>
          <w:lang w:val="az-Latn-AZ"/>
        </w:rPr>
        <w:t>Həmçinin dissertasiya işinin əsas müddəaları ATU-nun ümumi cərrahlıq və anesteziologiya, Xarkov Milli Tibb Universitetinin hospital cərrahlıq kafedrasının tədris prosesində istifadə edilir.</w:t>
      </w:r>
    </w:p>
    <w:p w14:paraId="0CBC9DCA" w14:textId="77777777" w:rsidR="001F2BB1" w:rsidRPr="00E45465" w:rsidRDefault="00C010E2" w:rsidP="00DB0A87">
      <w:pPr>
        <w:pStyle w:val="a3"/>
        <w:widowControl w:val="0"/>
        <w:ind w:left="0" w:firstLine="397"/>
        <w:rPr>
          <w:rFonts w:ascii="Times New Roman" w:hAnsi="Times New Roman"/>
          <w:sz w:val="24"/>
          <w:lang w:val="az-Latn-AZ"/>
        </w:rPr>
      </w:pPr>
      <w:r w:rsidRPr="00E45465">
        <w:rPr>
          <w:rFonts w:ascii="Times New Roman" w:hAnsi="Times New Roman"/>
          <w:b/>
          <w:sz w:val="24"/>
          <w:lang w:val="az-Latn-AZ"/>
        </w:rPr>
        <w:t xml:space="preserve">Dissertasiya işinin yerinə yetirildiyi təşkilat. </w:t>
      </w:r>
      <w:r w:rsidR="001F2BB1" w:rsidRPr="00E45465">
        <w:rPr>
          <w:rFonts w:ascii="Times New Roman" w:hAnsi="Times New Roman"/>
          <w:sz w:val="24"/>
          <w:lang w:val="az-Latn-AZ"/>
        </w:rPr>
        <w:t>Dissertasiya Azərbaycan Tibb Universiteti və DM «Ukrayna MTEA-nın B.T. Zaytsev adına Ümumi və Təxirə</w:t>
      </w:r>
      <w:r w:rsidR="009F5407" w:rsidRPr="00E45465">
        <w:rPr>
          <w:rFonts w:ascii="Times New Roman" w:hAnsi="Times New Roman"/>
          <w:sz w:val="24"/>
          <w:lang w:val="az-Latn-AZ"/>
        </w:rPr>
        <w:t>salınmaz C</w:t>
      </w:r>
      <w:r w:rsidR="001F2BB1" w:rsidRPr="00E45465">
        <w:rPr>
          <w:rFonts w:ascii="Times New Roman" w:hAnsi="Times New Roman"/>
          <w:sz w:val="24"/>
          <w:lang w:val="az-Latn-AZ"/>
        </w:rPr>
        <w:t>ərrahlıq İnstitutu»</w:t>
      </w:r>
      <w:r w:rsidR="009F5407" w:rsidRPr="00E45465">
        <w:rPr>
          <w:rFonts w:ascii="Times New Roman" w:hAnsi="Times New Roman"/>
          <w:sz w:val="24"/>
          <w:lang w:val="az-Latn-AZ"/>
        </w:rPr>
        <w:t xml:space="preserve"> (Xarkov ş.)</w:t>
      </w:r>
      <w:r w:rsidR="001F2BB1" w:rsidRPr="00E45465">
        <w:rPr>
          <w:rFonts w:ascii="Times New Roman" w:hAnsi="Times New Roman"/>
          <w:sz w:val="24"/>
          <w:lang w:val="az-Latn-AZ"/>
        </w:rPr>
        <w:t xml:space="preserve"> arasındakı müqaviləyə əsasən ATU-nun ümumi cərrahlıq və anesteziologiya kafedrasının elmi tə</w:t>
      </w:r>
      <w:r w:rsidR="000E58F4" w:rsidRPr="00E45465">
        <w:rPr>
          <w:rFonts w:ascii="Times New Roman" w:hAnsi="Times New Roman"/>
          <w:sz w:val="24"/>
          <w:lang w:val="az-Latn-AZ"/>
        </w:rPr>
        <w:t xml:space="preserve">dqiqat işi planı </w:t>
      </w:r>
      <w:r w:rsidR="00033F4E" w:rsidRPr="00E45465">
        <w:rPr>
          <w:rFonts w:ascii="Times New Roman" w:hAnsi="Times New Roman"/>
          <w:sz w:val="24"/>
          <w:lang w:val="az-Latn-AZ"/>
        </w:rPr>
        <w:t>(Dövlət Qeydiyyatı №01114053)</w:t>
      </w:r>
      <w:r w:rsidR="001F2BB1" w:rsidRPr="00E45465">
        <w:rPr>
          <w:rFonts w:ascii="Times New Roman" w:hAnsi="Times New Roman"/>
          <w:sz w:val="24"/>
          <w:lang w:val="az-Latn-AZ"/>
        </w:rPr>
        <w:t xml:space="preserve"> çərçivəsində yerinə yetirilmişdir.</w:t>
      </w:r>
    </w:p>
    <w:p w14:paraId="45027E01" w14:textId="61FC751A" w:rsidR="006C0277" w:rsidRPr="006B400A" w:rsidRDefault="006C0277" w:rsidP="006C0277">
      <w:pPr>
        <w:pStyle w:val="a3"/>
        <w:widowControl w:val="0"/>
        <w:ind w:left="0" w:firstLine="426"/>
        <w:rPr>
          <w:rFonts w:ascii="Times New Roman" w:hAnsi="Times New Roman"/>
          <w:szCs w:val="28"/>
          <w:lang w:val="az-Latn-AZ"/>
        </w:rPr>
      </w:pPr>
      <w:r w:rsidRPr="006B400A">
        <w:rPr>
          <w:rFonts w:ascii="Times New Roman" w:hAnsi="Times New Roman"/>
          <w:b/>
          <w:sz w:val="24"/>
          <w:szCs w:val="22"/>
          <w:lang w:val="az-Latn-AZ"/>
        </w:rPr>
        <w:t>Dissertasiyanın quruluşu və həcmi</w:t>
      </w:r>
      <w:r w:rsidRPr="006B400A">
        <w:rPr>
          <w:rFonts w:ascii="Times New Roman" w:hAnsi="Times New Roman"/>
          <w:sz w:val="24"/>
          <w:szCs w:val="22"/>
          <w:lang w:val="az-Latn-AZ"/>
        </w:rPr>
        <w:t xml:space="preserve">. </w:t>
      </w:r>
      <w:r w:rsidR="006B400A" w:rsidRPr="006B400A">
        <w:rPr>
          <w:rFonts w:ascii="Times New Roman" w:hAnsi="Times New Roman"/>
          <w:sz w:val="24"/>
          <w:szCs w:val="22"/>
          <w:lang w:val="az-Latn-AZ"/>
        </w:rPr>
        <w:t xml:space="preserve">Dissertasiya işi </w:t>
      </w:r>
      <w:r w:rsidR="006B400A" w:rsidRPr="006B400A">
        <w:rPr>
          <w:rFonts w:ascii="Times New Roman" w:hAnsi="Times New Roman"/>
          <w:color w:val="000000" w:themeColor="text1"/>
          <w:sz w:val="24"/>
          <w:szCs w:val="22"/>
          <w:lang w:val="az-Latn-AZ"/>
        </w:rPr>
        <w:t xml:space="preserve">411 </w:t>
      </w:r>
      <w:r w:rsidR="006B400A" w:rsidRPr="006B400A">
        <w:rPr>
          <w:rFonts w:ascii="Times New Roman" w:hAnsi="Times New Roman"/>
          <w:sz w:val="24"/>
          <w:szCs w:val="22"/>
          <w:lang w:val="az-Latn-AZ"/>
        </w:rPr>
        <w:t xml:space="preserve">standart səhifədə yazılmış, 507352 işarədən: giriş (16181 işarə), </w:t>
      </w:r>
      <w:r w:rsidR="006B400A" w:rsidRPr="006B400A">
        <w:rPr>
          <w:rFonts w:ascii="Times New Roman" w:hAnsi="Times New Roman"/>
          <w:color w:val="000000" w:themeColor="text1"/>
          <w:sz w:val="24"/>
          <w:szCs w:val="22"/>
          <w:lang w:val="az-Latn-AZ"/>
        </w:rPr>
        <w:t xml:space="preserve">ədəbiyyat icmalı (80208 işarə), 4 fəsil </w:t>
      </w:r>
      <w:r w:rsidR="006B400A" w:rsidRPr="006B400A">
        <w:rPr>
          <w:rFonts w:ascii="Times New Roman" w:hAnsi="Times New Roman"/>
          <w:sz w:val="24"/>
          <w:szCs w:val="22"/>
          <w:lang w:val="az-Latn-AZ"/>
        </w:rPr>
        <w:t>(28388 +  144905 + 142139 + 52587 işarə) yekun, nəticələr, praktik tövsiyələr (42944 işarə) və ədəbiyyat siyahısından ibarətdir. Dissertasiyada 80 cədvəl</w:t>
      </w:r>
      <w:r w:rsidR="00881B73">
        <w:rPr>
          <w:rFonts w:ascii="Times New Roman" w:hAnsi="Times New Roman"/>
          <w:sz w:val="24"/>
          <w:szCs w:val="22"/>
          <w:lang w:val="az-Latn-AZ"/>
        </w:rPr>
        <w:t>,</w:t>
      </w:r>
      <w:r w:rsidR="006B400A" w:rsidRPr="006B400A">
        <w:rPr>
          <w:rFonts w:ascii="Times New Roman" w:hAnsi="Times New Roman"/>
          <w:sz w:val="24"/>
          <w:szCs w:val="22"/>
          <w:lang w:val="az-Latn-AZ"/>
        </w:rPr>
        <w:t xml:space="preserve"> 26 şəkil və 64 qrafik verilmişdir. Ədəbiyyat siyahısı 48 Vətən və 452 xarici mənbəni əhatə edir.</w:t>
      </w:r>
      <w:r w:rsidRPr="006B400A">
        <w:rPr>
          <w:rFonts w:ascii="Times New Roman" w:hAnsi="Times New Roman"/>
          <w:sz w:val="24"/>
          <w:szCs w:val="22"/>
          <w:lang w:val="az-Latn-AZ"/>
        </w:rPr>
        <w:t xml:space="preserve"> </w:t>
      </w:r>
    </w:p>
    <w:p w14:paraId="3CBFB06C" w14:textId="77777777" w:rsidR="00502F21" w:rsidRPr="00E45465" w:rsidRDefault="00502F21" w:rsidP="00DB0A87">
      <w:pPr>
        <w:pStyle w:val="a3"/>
        <w:widowControl w:val="0"/>
        <w:ind w:left="0"/>
        <w:jc w:val="center"/>
        <w:rPr>
          <w:rFonts w:ascii="Times New Roman" w:hAnsi="Times New Roman"/>
          <w:b/>
          <w:sz w:val="24"/>
          <w:lang w:val="az-Latn-AZ"/>
        </w:rPr>
      </w:pPr>
    </w:p>
    <w:p w14:paraId="20DFFEEC" w14:textId="77777777" w:rsidR="00E330DA" w:rsidRPr="00E45465" w:rsidRDefault="001F2BB1" w:rsidP="00DB0A87">
      <w:pPr>
        <w:pStyle w:val="a3"/>
        <w:widowControl w:val="0"/>
        <w:ind w:left="0"/>
        <w:jc w:val="center"/>
        <w:rPr>
          <w:rFonts w:ascii="Times New Roman" w:hAnsi="Times New Roman"/>
          <w:b/>
          <w:sz w:val="24"/>
          <w:lang w:val="az-Latn-AZ"/>
        </w:rPr>
      </w:pPr>
      <w:r w:rsidRPr="00E45465">
        <w:rPr>
          <w:rFonts w:ascii="Times New Roman" w:hAnsi="Times New Roman"/>
          <w:b/>
          <w:sz w:val="24"/>
          <w:lang w:val="az-Latn-AZ"/>
        </w:rPr>
        <w:t>İŞİN ƏSAS MƏZMUNU</w:t>
      </w:r>
    </w:p>
    <w:p w14:paraId="4C43557D" w14:textId="77777777" w:rsidR="00502F21" w:rsidRPr="00E45465" w:rsidRDefault="00502F21" w:rsidP="00DB0A87">
      <w:pPr>
        <w:pStyle w:val="a3"/>
        <w:widowControl w:val="0"/>
        <w:ind w:left="0"/>
        <w:jc w:val="center"/>
        <w:rPr>
          <w:rFonts w:ascii="Times New Roman" w:hAnsi="Times New Roman"/>
          <w:b/>
          <w:sz w:val="24"/>
          <w:lang w:val="az-Latn-AZ"/>
        </w:rPr>
      </w:pPr>
    </w:p>
    <w:p w14:paraId="4E336743" w14:textId="77777777" w:rsidR="001F2BB1" w:rsidRPr="00E45465" w:rsidRDefault="001F2BB1" w:rsidP="00DB0A87">
      <w:pPr>
        <w:widowControl w:val="0"/>
        <w:ind w:firstLine="397"/>
        <w:jc w:val="both"/>
        <w:rPr>
          <w:lang w:val="az-Latn-AZ"/>
        </w:rPr>
      </w:pPr>
      <w:r w:rsidRPr="00E45465">
        <w:rPr>
          <w:b/>
          <w:lang w:val="az-Latn-AZ"/>
        </w:rPr>
        <w:t xml:space="preserve">Tədqiqatın material və metodları. </w:t>
      </w:r>
      <w:r w:rsidRPr="00E45465">
        <w:rPr>
          <w:lang w:val="az-Latn-AZ"/>
        </w:rPr>
        <w:t xml:space="preserve">Dissertasiya işində 2010 – 2014-cı illər ərzində Azərbaycan Tibb Universitetinin ümumi cərrahlıq və anesteziologiya kafedrasının klinik bazasında və </w:t>
      </w:r>
      <w:r w:rsidR="000C7BA5" w:rsidRPr="00E45465">
        <w:rPr>
          <w:lang w:val="az-Latn-AZ"/>
        </w:rPr>
        <w:t>DM «</w:t>
      </w:r>
      <w:r w:rsidRPr="00E45465">
        <w:rPr>
          <w:lang w:val="az-Latn-AZ"/>
        </w:rPr>
        <w:t xml:space="preserve">Ukrayna </w:t>
      </w:r>
      <w:r w:rsidR="000C7BA5" w:rsidRPr="00E45465">
        <w:rPr>
          <w:lang w:val="az-Latn-AZ"/>
        </w:rPr>
        <w:t>M</w:t>
      </w:r>
      <w:r w:rsidRPr="00E45465">
        <w:rPr>
          <w:lang w:val="az-Latn-AZ"/>
        </w:rPr>
        <w:t>TEA-nın V.T. Zaytsev adına Ümumi və Təxirəsalınmaz Cə</w:t>
      </w:r>
      <w:r w:rsidR="000732F6" w:rsidRPr="00E45465">
        <w:rPr>
          <w:lang w:val="az-Latn-AZ"/>
        </w:rPr>
        <w:t>rrahlıq İnstitutu»n</w:t>
      </w:r>
      <w:r w:rsidRPr="00E45465">
        <w:rPr>
          <w:lang w:val="az-Latn-AZ"/>
        </w:rPr>
        <w:t>da xora mənşəli KQDQ diaqnozu ilə 1501 stasionar xəstənin müalicəsinin nəticələri araşdırılır.</w:t>
      </w:r>
      <w:r w:rsidR="0028732E" w:rsidRPr="00E45465">
        <w:rPr>
          <w:lang w:val="az-Latn-AZ"/>
        </w:rPr>
        <w:t xml:space="preserve"> </w:t>
      </w:r>
      <w:r w:rsidRPr="00E45465">
        <w:rPr>
          <w:lang w:val="az-Latn-AZ"/>
        </w:rPr>
        <w:t xml:space="preserve">Aparılan müalicə taktikasından asılı olaraq 891 xəstənin müalicəsinin </w:t>
      </w:r>
      <w:r w:rsidRPr="00E45465">
        <w:rPr>
          <w:lang w:val="az-Latn-AZ"/>
        </w:rPr>
        <w:lastRenderedPageBreak/>
        <w:t>nəticələri retrospektiv, 610 xəstənin müalicəsinin nəticələri isə prospektiv olaraq müqayisəli surətdə təhlil edilmişdir. Retrospektiv analiz olunan xəstələrdə fərdi aktiv, prospektiv analiz olunan xəstələrdə isə fərdi differensasiyalı aktiv taktikadan istifadə edilmişdir.</w:t>
      </w:r>
      <w:r w:rsidR="0028732E" w:rsidRPr="00E45465">
        <w:rPr>
          <w:lang w:val="az-Latn-AZ"/>
        </w:rPr>
        <w:t xml:space="preserve"> </w:t>
      </w:r>
      <w:r w:rsidRPr="00E45465">
        <w:rPr>
          <w:rFonts w:eastAsiaTheme="minorEastAsia"/>
          <w:lang w:val="az-Latn-AZ"/>
        </w:rPr>
        <w:t xml:space="preserve">1501 xəstədən 1054-ü </w:t>
      </w:r>
      <w:r w:rsidR="000732F6" w:rsidRPr="00E45465">
        <w:rPr>
          <w:rFonts w:eastAsiaTheme="minorEastAsia"/>
          <w:lang w:val="az-Latn-AZ"/>
        </w:rPr>
        <w:t xml:space="preserve">kişi (70,2±1,2%), 447-i </w:t>
      </w:r>
      <w:r w:rsidR="000C7BA5" w:rsidRPr="00E45465">
        <w:rPr>
          <w:rFonts w:eastAsiaTheme="minorEastAsia"/>
          <w:lang w:val="az-Latn-AZ"/>
        </w:rPr>
        <w:t>(29,8±</w:t>
      </w:r>
      <w:r w:rsidRPr="00E45465">
        <w:rPr>
          <w:rFonts w:eastAsiaTheme="minorEastAsia"/>
          <w:lang w:val="az-Latn-AZ"/>
        </w:rPr>
        <w:t>1,2%) qadın olmuşdur. Xəstələrin 84,4±0,9%-i (1267 nəfər) əmək qabiliyyətli yaşlarda olmuşdur, ahıl və qoca yaşlı xəstələrə 23,9±1,1% (359 nəfər) hallarda təsadüf edilmişdir.</w:t>
      </w:r>
    </w:p>
    <w:p w14:paraId="250D60CA" w14:textId="77777777" w:rsidR="001F2BB1" w:rsidRPr="00E45465" w:rsidRDefault="001F2BB1" w:rsidP="00DB0A87">
      <w:pPr>
        <w:widowControl w:val="0"/>
        <w:ind w:firstLine="397"/>
        <w:jc w:val="both"/>
        <w:rPr>
          <w:rFonts w:eastAsiaTheme="minorEastAsia"/>
          <w:lang w:val="az-Latn-AZ"/>
        </w:rPr>
      </w:pPr>
      <w:r w:rsidRPr="00E45465">
        <w:rPr>
          <w:rFonts w:eastAsiaTheme="minorEastAsia"/>
          <w:lang w:val="az-Latn-AZ"/>
        </w:rPr>
        <w:t>Xora xəstəliyinin davamiyyət müddətinin anamnestik araşdırılması 5 ilə qədər xora anamnezinin 535 xəstədə (35,6</w:t>
      </w:r>
      <m:oMath>
        <m:r>
          <w:rPr>
            <w:rFonts w:ascii="Cambria Math" w:eastAsiaTheme="minorEastAsia" w:hAnsi="Cambria Math"/>
            <w:lang w:val="az-Latn-AZ"/>
          </w:rPr>
          <m:t>±1,2%</m:t>
        </m:r>
      </m:oMath>
      <w:r w:rsidRPr="00E45465">
        <w:rPr>
          <w:rFonts w:eastAsiaTheme="minorEastAsia"/>
          <w:lang w:val="az-Latn-AZ"/>
        </w:rPr>
        <w:t>), 6 – 10 il müddətində 568 nəfərdə (37,8</w:t>
      </w:r>
      <m:oMath>
        <m:r>
          <w:rPr>
            <w:rFonts w:ascii="Cambria Math" w:eastAsiaTheme="minorEastAsia" w:hAnsi="Cambria Math"/>
            <w:lang w:val="az-Latn-AZ"/>
          </w:rPr>
          <m:t>±1,3%</m:t>
        </m:r>
      </m:oMath>
      <w:r w:rsidRPr="00E45465">
        <w:rPr>
          <w:rFonts w:eastAsiaTheme="minorEastAsia"/>
          <w:lang w:val="az-Latn-AZ"/>
        </w:rPr>
        <w:t>), 10 ildən çox 271 nəfərdə (18,1±1,0%) və ,, lal” xoraların isə 127 xəstədə (8,5</w:t>
      </w:r>
      <m:oMath>
        <m:r>
          <w:rPr>
            <w:rFonts w:ascii="Cambria Math" w:eastAsiaTheme="minorEastAsia" w:hAnsi="Cambria Math"/>
            <w:lang w:val="az-Latn-AZ"/>
          </w:rPr>
          <m:t>±0,7%</m:t>
        </m:r>
      </m:oMath>
      <w:r w:rsidRPr="00E45465">
        <w:rPr>
          <w:rFonts w:eastAsiaTheme="minorEastAsia"/>
          <w:lang w:val="az-Latn-AZ"/>
        </w:rPr>
        <w:t>) olmasını göstərmişdir. Qeyd etmək lazımdır ki, 127 xəstədə (8,5±0,7%) xoranın olması ilk dəfə müəyyən edilmişdir və bu xəstələrdə - əsasən də ahıl və qoca şəxslərdə xəstəlik ,,lal” gedişlə xarakterizə olunmuşdur.</w:t>
      </w:r>
    </w:p>
    <w:p w14:paraId="0D46EAFF" w14:textId="77777777" w:rsidR="001F2BB1" w:rsidRPr="00E45465" w:rsidRDefault="001F2BB1" w:rsidP="00DB0A87">
      <w:pPr>
        <w:widowControl w:val="0"/>
        <w:ind w:firstLine="397"/>
        <w:jc w:val="both"/>
        <w:rPr>
          <w:rFonts w:eastAsiaTheme="minorEastAsia"/>
          <w:lang w:val="az-Latn-AZ"/>
        </w:rPr>
      </w:pPr>
      <w:r w:rsidRPr="00E45465">
        <w:rPr>
          <w:rFonts w:eastAsiaTheme="minorEastAsia"/>
          <w:lang w:val="az-Latn-AZ"/>
        </w:rPr>
        <w:t>1090 xəstədə (72,6±1,2%) onikibarmaq bağırsaq xorasına təsadüf edilm</w:t>
      </w:r>
      <w:r w:rsidR="000C7BA5" w:rsidRPr="00E45465">
        <w:rPr>
          <w:rFonts w:eastAsiaTheme="minorEastAsia"/>
          <w:lang w:val="az-Latn-AZ"/>
        </w:rPr>
        <w:t>i</w:t>
      </w:r>
      <w:r w:rsidRPr="00E45465">
        <w:rPr>
          <w:rFonts w:eastAsiaTheme="minorEastAsia"/>
          <w:lang w:val="az-Latn-AZ"/>
        </w:rPr>
        <w:t>şdir. 310 xəstədə (20,7±1,0%) mədə xorasının, 101 xəstədə (6,7±0,7%) isə mədə və onikibarmaq bağırsağın müştərək xorasının olması müəyyən edilmişdir. 1369 xəstədə bir, 101 xəstədə iki və 31 xəstədə ,, güzgülü xoralara” tə</w:t>
      </w:r>
      <w:r w:rsidR="000C7BA5" w:rsidRPr="00E45465">
        <w:rPr>
          <w:rFonts w:eastAsiaTheme="minorEastAsia"/>
          <w:lang w:val="az-Latn-AZ"/>
        </w:rPr>
        <w:t>sadüf edilmi</w:t>
      </w:r>
      <w:r w:rsidRPr="00E45465">
        <w:rPr>
          <w:rFonts w:eastAsiaTheme="minorEastAsia"/>
          <w:lang w:val="az-Latn-AZ"/>
        </w:rPr>
        <w:t>şdir. Beləliklə, 1501 xəstədə 1633 xora aşkarlanmışdır.</w:t>
      </w:r>
      <w:r w:rsidR="00863CA7" w:rsidRPr="00E45465">
        <w:rPr>
          <w:rFonts w:eastAsiaTheme="minorEastAsia"/>
          <w:lang w:val="az-Latn-AZ"/>
        </w:rPr>
        <w:t xml:space="preserve"> 74,0±</w:t>
      </w:r>
      <w:r w:rsidRPr="00E45465">
        <w:rPr>
          <w:rFonts w:eastAsiaTheme="minorEastAsia"/>
          <w:lang w:val="az-Latn-AZ"/>
        </w:rPr>
        <w:t>1,1</w:t>
      </w:r>
      <w:r w:rsidR="000C7BA5" w:rsidRPr="00E45465">
        <w:rPr>
          <w:rFonts w:eastAsiaTheme="minorEastAsia"/>
          <w:lang w:val="az-Latn-AZ"/>
        </w:rPr>
        <w:t>%</w:t>
      </w:r>
      <w:r w:rsidRPr="00E45465">
        <w:rPr>
          <w:rFonts w:eastAsiaTheme="minorEastAsia"/>
          <w:lang w:val="az-Latn-AZ"/>
        </w:rPr>
        <w:t xml:space="preserve"> hallarda mədənin kiçik əyriliyində, mədə və onikibarmaq bağırsağın ön və arxa divarında yerləşən xoralar qanaxma ilə ağırlaşmışdır. 26,0</w:t>
      </w:r>
      <w:r w:rsidR="00863CA7" w:rsidRPr="00E45465">
        <w:rPr>
          <w:rFonts w:eastAsiaTheme="minorEastAsia"/>
          <w:lang w:val="az-Latn-AZ"/>
        </w:rPr>
        <w:t>±</w:t>
      </w:r>
      <w:r w:rsidRPr="00E45465">
        <w:rPr>
          <w:rFonts w:eastAsiaTheme="minorEastAsia"/>
          <w:lang w:val="az-Latn-AZ"/>
        </w:rPr>
        <w:t>1,1</w:t>
      </w:r>
      <m:oMath>
        <m:r>
          <w:rPr>
            <w:rFonts w:ascii="Cambria Math" w:eastAsiaTheme="minorEastAsia" w:hAnsi="Cambria Math"/>
            <w:lang w:val="az-Latn-AZ"/>
          </w:rPr>
          <m:t>%</m:t>
        </m:r>
      </m:oMath>
      <w:r w:rsidRPr="00E45465">
        <w:rPr>
          <w:rFonts w:eastAsiaTheme="minorEastAsia"/>
          <w:lang w:val="az-Latn-AZ"/>
        </w:rPr>
        <w:t xml:space="preserve"> hallarda isə qastroduodenal nahiyənin digər şöbələrində yerləşən xoralara təsadüf edilmişdir.</w:t>
      </w:r>
      <w:r w:rsidR="0028732E" w:rsidRPr="00E45465">
        <w:rPr>
          <w:rFonts w:eastAsiaTheme="minorEastAsia"/>
          <w:lang w:val="az-Latn-AZ"/>
        </w:rPr>
        <w:t xml:space="preserve"> </w:t>
      </w:r>
      <w:r w:rsidRPr="00E45465">
        <w:rPr>
          <w:lang w:val="az-Latn-AZ"/>
        </w:rPr>
        <w:t>Xəstələrin 123-də (8,2±0,7</w:t>
      </w:r>
      <w:r w:rsidRPr="00E45465">
        <w:rPr>
          <w:rFonts w:eastAsiaTheme="minorEastAsia"/>
          <w:lang w:val="az-Latn-AZ"/>
        </w:rPr>
        <w:t>%) xoranın diametri 0,5 sm - dən az, 694-də</w:t>
      </w:r>
      <w:r w:rsidR="000C7BA5" w:rsidRPr="00E45465">
        <w:rPr>
          <w:rFonts w:eastAsiaTheme="minorEastAsia"/>
          <w:lang w:val="az-Latn-AZ"/>
        </w:rPr>
        <w:t xml:space="preserve"> (</w:t>
      </w:r>
      <w:r w:rsidRPr="00E45465">
        <w:rPr>
          <w:rFonts w:eastAsiaTheme="minorEastAsia"/>
          <w:lang w:val="az-Latn-AZ"/>
        </w:rPr>
        <w:t>65,2±1,3%) 0,5-1 sm, 511-də (34,0±1,2%) 1,1-2 sm, 115-də (7,7±0,7%) 2,1-3,0 sm və 58-də (3,9±0,5%) isə 3,0</w:t>
      </w:r>
      <w:r w:rsidR="0028732E" w:rsidRPr="00E45465">
        <w:rPr>
          <w:rFonts w:eastAsiaTheme="minorEastAsia"/>
          <w:lang w:val="az-Latn-AZ"/>
        </w:rPr>
        <w:t xml:space="preserve"> sm</w:t>
      </w:r>
      <w:r w:rsidRPr="00E45465">
        <w:rPr>
          <w:rFonts w:eastAsiaTheme="minorEastAsia"/>
          <w:lang w:val="az-Latn-AZ"/>
        </w:rPr>
        <w:t>-dən çox olmuşdur. Biz mədədə 1,5 - 2,5 sm, onikibarmaq bağırsaqda isə 1,1 – 2,0 sm olan xoraları böyük ölçülü, mədədə 2,5 sm-dən, onikibarmaq bağırsaqda isə 2,0 sm-dən böyük xoraları nəhəng xoralar hesab edirik. Beləliklə, xəstələrin 684-də (45,6±1,3%) 1,1sm-dən böyük diametrli xoralara təsadüf olunmuşdur.</w:t>
      </w:r>
    </w:p>
    <w:p w14:paraId="74B1E24B" w14:textId="77777777" w:rsidR="001F2BB1" w:rsidRPr="00E45465" w:rsidRDefault="001F2BB1" w:rsidP="00DB0A87">
      <w:pPr>
        <w:widowControl w:val="0"/>
        <w:ind w:firstLine="397"/>
        <w:jc w:val="both"/>
        <w:rPr>
          <w:rFonts w:eastAsiaTheme="minorEastAsia"/>
          <w:lang w:val="az-Latn-AZ"/>
        </w:rPr>
      </w:pPr>
      <w:r w:rsidRPr="00E45465">
        <w:rPr>
          <w:lang w:val="az-Latn-AZ"/>
        </w:rPr>
        <w:t xml:space="preserve">Bütün xəstələr stasionara təcili qaydada daxil olmuşdur. Lakin </w:t>
      </w:r>
      <w:r w:rsidRPr="00E45465">
        <w:rPr>
          <w:lang w:val="az-Latn-AZ"/>
        </w:rPr>
        <w:lastRenderedPageBreak/>
        <w:t xml:space="preserve">mədə-bağırsaq qanaxmasının başlanması ilə stasionara daxil olma vaxtı arasındakı müddət müxtəlif olmuşdur. Belə ki, klinikaya qanaxmanın başlanmasından keçən ilkin 3 saat ərzində 231 </w:t>
      </w:r>
      <w:r w:rsidRPr="00E45465">
        <w:rPr>
          <w:rFonts w:eastAsiaTheme="minorEastAsia"/>
          <w:lang w:val="az-Latn-AZ"/>
        </w:rPr>
        <w:t>(15,4±0,9%), 4-6 saat müddətində 271 (18,1±1,0%), 6-12 saat ərzində 353 (23,5±1,1%), 12-24 saatda 267 (17,8±1,0%), 24-48 saatda 198 (13,2±0,9%), 2-3-cü sutkada 95 (6,3±0,9%) və 3 sutkadan sonra isə 86 (5,7±0,6%) xəstə daxil olmuşdur. Xəstələrin 25,3±1,1%-i (379 xəstə) stasionara qanaxmanın başlanmasından 24 saatdan sonra daxil olmuşdur.</w:t>
      </w:r>
    </w:p>
    <w:p w14:paraId="67435726" w14:textId="4C5E32D2" w:rsidR="001F2BB1" w:rsidRPr="00E45465" w:rsidRDefault="001F2BB1" w:rsidP="00DB0A87">
      <w:pPr>
        <w:widowControl w:val="0"/>
        <w:ind w:firstLine="397"/>
        <w:jc w:val="both"/>
        <w:rPr>
          <w:rFonts w:eastAsiaTheme="minorEastAsia"/>
          <w:lang w:val="az-Latn-AZ"/>
        </w:rPr>
      </w:pPr>
      <w:r w:rsidRPr="00E45465">
        <w:rPr>
          <w:rFonts w:eastAsiaTheme="minorEastAsia"/>
          <w:lang w:val="az-Latn-AZ"/>
        </w:rPr>
        <w:t>Qanitirmənin ağırlıq dərəcəsi</w:t>
      </w:r>
      <w:r w:rsidR="003F57AA">
        <w:rPr>
          <w:rFonts w:eastAsiaTheme="minorEastAsia"/>
          <w:lang w:val="az-Latn-AZ"/>
        </w:rPr>
        <w:t xml:space="preserve"> A.A. Шалимов, В.Ф. Саенко (1987</w:t>
      </w:r>
      <w:r w:rsidRPr="00E45465">
        <w:rPr>
          <w:rFonts w:eastAsiaTheme="minorEastAsia"/>
          <w:lang w:val="az-Latn-AZ"/>
        </w:rPr>
        <w:t>) üsulu ilə tə</w:t>
      </w:r>
      <w:r w:rsidR="009949D9" w:rsidRPr="00E45465">
        <w:rPr>
          <w:rFonts w:eastAsiaTheme="minorEastAsia"/>
          <w:lang w:val="az-Latn-AZ"/>
        </w:rPr>
        <w:t xml:space="preserve">yin edilmişdir. </w:t>
      </w:r>
      <w:r w:rsidR="00CB504C" w:rsidRPr="00E45465">
        <w:rPr>
          <w:rFonts w:eastAsiaTheme="minorEastAsia"/>
          <w:lang w:val="az-Latn-AZ"/>
        </w:rPr>
        <w:t>Ü</w:t>
      </w:r>
      <w:r w:rsidRPr="00E45465">
        <w:rPr>
          <w:rFonts w:eastAsiaTheme="minorEastAsia"/>
          <w:lang w:val="az-Latn-AZ"/>
        </w:rPr>
        <w:t>mumilikdə 576 xəstədə (38,4±1,3%) yüngül</w:t>
      </w:r>
      <w:r w:rsidR="00CB504C" w:rsidRPr="00E45465">
        <w:rPr>
          <w:rFonts w:eastAsiaTheme="minorEastAsia"/>
          <w:lang w:val="az-Latn-AZ"/>
        </w:rPr>
        <w:t xml:space="preserve"> (retrospektivdə - 375, prospektivdə - 201)</w:t>
      </w:r>
      <w:r w:rsidRPr="00E45465">
        <w:rPr>
          <w:rFonts w:eastAsiaTheme="minorEastAsia"/>
          <w:lang w:val="az-Latn-AZ"/>
        </w:rPr>
        <w:t xml:space="preserve">, 623-də (41,5±1,3%) orta ağırlıqda </w:t>
      </w:r>
      <w:r w:rsidR="00CB504C" w:rsidRPr="00E45465">
        <w:rPr>
          <w:rFonts w:eastAsiaTheme="minorEastAsia"/>
          <w:lang w:val="az-Latn-AZ"/>
        </w:rPr>
        <w:t xml:space="preserve">(retrospektivdə - 352, prospektivdə 271) </w:t>
      </w:r>
      <w:r w:rsidRPr="00E45465">
        <w:rPr>
          <w:rFonts w:eastAsiaTheme="minorEastAsia"/>
          <w:lang w:val="az-Latn-AZ"/>
        </w:rPr>
        <w:t xml:space="preserve">və 302-də (20,1±1,0%) ağır dərəcəli </w:t>
      </w:r>
      <w:r w:rsidR="00CB504C" w:rsidRPr="00E45465">
        <w:rPr>
          <w:rFonts w:eastAsiaTheme="minorEastAsia"/>
          <w:lang w:val="az-Latn-AZ"/>
        </w:rPr>
        <w:t xml:space="preserve">(retrospektivdə - 164, prospektivdə - 138) </w:t>
      </w:r>
      <w:r w:rsidRPr="00E45465">
        <w:rPr>
          <w:rFonts w:eastAsiaTheme="minorEastAsia"/>
          <w:lang w:val="az-Latn-AZ"/>
        </w:rPr>
        <w:t>qanitirmə olmuşdur. 527 xəstədə (35,1±1,2%) hemorragik şoka təsadüf edilmişdir.</w:t>
      </w:r>
    </w:p>
    <w:p w14:paraId="1D73290B" w14:textId="1C3A78CA" w:rsidR="0081795B" w:rsidRPr="00E45465" w:rsidRDefault="001F2BB1" w:rsidP="00DB0A87">
      <w:pPr>
        <w:widowControl w:val="0"/>
        <w:ind w:firstLine="397"/>
        <w:jc w:val="both"/>
        <w:rPr>
          <w:rFonts w:eastAsiaTheme="minorEastAsia"/>
          <w:lang w:val="az-Latn-AZ"/>
        </w:rPr>
      </w:pPr>
      <w:r w:rsidRPr="00E45465">
        <w:rPr>
          <w:rFonts w:eastAsiaTheme="minorEastAsia"/>
          <w:lang w:val="az-Latn-AZ"/>
        </w:rPr>
        <w:t>Stasionara daxil olan xəstələrdə qanaxmanın intensivliyi J. A. Forrest (1974) təsnifatına əsasən qiymətlə</w:t>
      </w:r>
      <w:r w:rsidR="00D02AC5" w:rsidRPr="00E45465">
        <w:rPr>
          <w:rFonts w:eastAsiaTheme="minorEastAsia"/>
          <w:lang w:val="az-Latn-AZ"/>
        </w:rPr>
        <w:t>ndirilmişdir</w:t>
      </w:r>
      <w:r w:rsidR="0081795B" w:rsidRPr="00E45465">
        <w:rPr>
          <w:rFonts w:eastAsiaTheme="minorEastAsia"/>
          <w:lang w:val="az-Latn-AZ"/>
        </w:rPr>
        <w:t>.</w:t>
      </w:r>
      <w:r w:rsidR="0088030E" w:rsidRPr="00E45465">
        <w:rPr>
          <w:rFonts w:eastAsiaTheme="minorEastAsia"/>
          <w:lang w:val="az-Latn-AZ"/>
        </w:rPr>
        <w:t xml:space="preserve"> Ret</w:t>
      </w:r>
      <w:r w:rsidR="00D02AC5" w:rsidRPr="00E45465">
        <w:rPr>
          <w:rFonts w:eastAsiaTheme="minorEastAsia"/>
          <w:lang w:val="az-Latn-AZ"/>
        </w:rPr>
        <w:t xml:space="preserve">rospektiv qrupda aktiv qanaxma 110 xəstədə (F Ia – 46, F Ib – 64), baş vermiş qanaxma 555 nəfərdə (F IIa – 189, F IIb – 146 və F IIc – 220) olmuş, 226 xəstədə </w:t>
      </w:r>
      <w:r w:rsidR="00E90401" w:rsidRPr="00E45465">
        <w:rPr>
          <w:rFonts w:eastAsiaTheme="minorEastAsia"/>
          <w:lang w:val="az-Latn-AZ"/>
        </w:rPr>
        <w:t xml:space="preserve">isə </w:t>
      </w:r>
      <w:r w:rsidR="00D02AC5" w:rsidRPr="00E45465">
        <w:rPr>
          <w:rFonts w:eastAsiaTheme="minorEastAsia"/>
          <w:lang w:val="az-Latn-AZ"/>
        </w:rPr>
        <w:t>qanaxmanın olmaması (F III) aşka</w:t>
      </w:r>
      <w:r w:rsidR="00E90401" w:rsidRPr="00E45465">
        <w:rPr>
          <w:rFonts w:eastAsiaTheme="minorEastAsia"/>
          <w:lang w:val="az-Latn-AZ"/>
        </w:rPr>
        <w:t>rlanmışdır. Prospektiv qrupdan</w:t>
      </w:r>
      <w:r w:rsidR="00D02AC5" w:rsidRPr="00E45465">
        <w:rPr>
          <w:rFonts w:eastAsiaTheme="minorEastAsia"/>
          <w:lang w:val="az-Latn-AZ"/>
        </w:rPr>
        <w:t xml:space="preserve"> 73 xəstədə</w:t>
      </w:r>
      <w:r w:rsidR="0088030E" w:rsidRPr="00E45465">
        <w:rPr>
          <w:rFonts w:eastAsiaTheme="minorEastAsia"/>
          <w:lang w:val="az-Latn-AZ"/>
        </w:rPr>
        <w:t xml:space="preserve"> aktiv</w:t>
      </w:r>
      <w:r w:rsidR="00D02AC5" w:rsidRPr="00E45465">
        <w:rPr>
          <w:rFonts w:eastAsiaTheme="minorEastAsia"/>
          <w:lang w:val="az-Latn-AZ"/>
        </w:rPr>
        <w:t xml:space="preserve"> qanaxma (F Ia – 31, F Ib – 42)</w:t>
      </w:r>
      <w:r w:rsidR="00E90401" w:rsidRPr="00E45465">
        <w:rPr>
          <w:rFonts w:eastAsiaTheme="minorEastAsia"/>
          <w:lang w:val="az-Latn-AZ"/>
        </w:rPr>
        <w:t xml:space="preserve">, 387 xəstədə baş vermiş qanaxma (F IIa - 139, F IIb - 112, F IIc – 136), 150 nəfərdə isə F III intensivlikli qanaxma olmuşdur. Beləliklə, ümumilikdə hər iki qrupa daxil olan xəstələrdən qanaxmanın intensivliyi 77-də F Ia, 106-da F Ib, 328-də FIIa, </w:t>
      </w:r>
      <w:r w:rsidR="0088030E" w:rsidRPr="00E45465">
        <w:rPr>
          <w:rFonts w:eastAsiaTheme="minorEastAsia"/>
          <w:lang w:val="az-Latn-AZ"/>
        </w:rPr>
        <w:t>2</w:t>
      </w:r>
      <w:r w:rsidR="00E90401" w:rsidRPr="00E45465">
        <w:rPr>
          <w:rFonts w:eastAsiaTheme="minorEastAsia"/>
          <w:lang w:val="az-Latn-AZ"/>
        </w:rPr>
        <w:t>58-də</w:t>
      </w:r>
      <w:r w:rsidR="00703E5E">
        <w:rPr>
          <w:rFonts w:eastAsiaTheme="minorEastAsia"/>
          <w:lang w:val="az-Latn-AZ"/>
        </w:rPr>
        <w:t xml:space="preserve"> F IIb, 356-da F II</w:t>
      </w:r>
      <w:r w:rsidR="00E90401" w:rsidRPr="00E45465">
        <w:rPr>
          <w:rFonts w:eastAsiaTheme="minorEastAsia"/>
          <w:lang w:val="az-Latn-AZ"/>
        </w:rPr>
        <w:t>c və 376-da isə F III olduğu müəyyən edilmişdir.</w:t>
      </w:r>
    </w:p>
    <w:p w14:paraId="4FADF1ED" w14:textId="1EF5152F" w:rsidR="001F2BB1" w:rsidRPr="00E45465" w:rsidRDefault="001F2BB1" w:rsidP="00484639">
      <w:pPr>
        <w:widowControl w:val="0"/>
        <w:ind w:firstLine="397"/>
        <w:jc w:val="both"/>
        <w:rPr>
          <w:rFonts w:eastAsiaTheme="minorEastAsia"/>
          <w:lang w:val="az-Latn-AZ"/>
        </w:rPr>
      </w:pPr>
      <w:r w:rsidRPr="00E45465">
        <w:rPr>
          <w:rFonts w:eastAsiaTheme="minorEastAsia"/>
          <w:lang w:val="az-Latn-AZ"/>
        </w:rPr>
        <w:t>Ümumilikdə 1501 xəstədən 203 nəfərdə (13,5±0,9%) kəskin xora aşkarlanmışdır. Retrospektiv analiz olunan xəstələrdən 149 şəxsdə (16,7±1,3%) kəskin xora, 742-də (83,3±1,3%) isə xroniki xora olmuşdur. Prospektiv analiz olunan 610 xəstədən 54-də (8,9±1,2%) kəskin və 556-da (91,2±1,2%) xroniki xoranın olması müəyyən edilmişdir.</w:t>
      </w:r>
      <w:r w:rsidR="00484639">
        <w:rPr>
          <w:rFonts w:eastAsiaTheme="minorEastAsia"/>
          <w:lang w:val="az-Latn-AZ"/>
        </w:rPr>
        <w:t xml:space="preserve"> </w:t>
      </w:r>
      <w:r w:rsidRPr="00E45465">
        <w:rPr>
          <w:rFonts w:eastAsiaTheme="minorEastAsia"/>
          <w:lang w:val="az-Latn-AZ"/>
        </w:rPr>
        <w:t>KQDQ ilə olan 1501 xəstədən 17-də (1,1±0,3%) qanaxma fonunda perforasiyaya, 29-da (1,9±0,4%) penetrasiyaya, 56-da (3,7±0,5%) isə stenoza təsadüf edilmişdir.</w:t>
      </w:r>
    </w:p>
    <w:p w14:paraId="5F26EB4F" w14:textId="77777777" w:rsidR="001F2BB1" w:rsidRPr="00E45465" w:rsidRDefault="001F2BB1" w:rsidP="00DB0A87">
      <w:pPr>
        <w:widowControl w:val="0"/>
        <w:ind w:firstLine="397"/>
        <w:jc w:val="both"/>
        <w:rPr>
          <w:rFonts w:eastAsiaTheme="minorEastAsia"/>
          <w:lang w:val="az-Latn-AZ"/>
        </w:rPr>
      </w:pPr>
      <w:r w:rsidRPr="00E45465">
        <w:rPr>
          <w:rFonts w:eastAsiaTheme="minorEastAsia"/>
          <w:lang w:val="az-Latn-AZ"/>
        </w:rPr>
        <w:lastRenderedPageBreak/>
        <w:t>KQDQ diaqnozu ilə klinikaya daxil olmuş xəstələrdən anamnestik məlumatlar əsasında 638 xəstədə (42,5±1,3%) ilkin, 863 xəstədə (57,5±1,3%) isə təkrari qanaxmanın olması aşkarlanmışdır.</w:t>
      </w:r>
    </w:p>
    <w:p w14:paraId="731E2A36" w14:textId="77777777" w:rsidR="0088030E" w:rsidRPr="00E45465" w:rsidRDefault="001F2BB1" w:rsidP="00DB0A87">
      <w:pPr>
        <w:widowControl w:val="0"/>
        <w:ind w:firstLine="397"/>
        <w:jc w:val="both"/>
        <w:rPr>
          <w:rFonts w:eastAsiaTheme="minorEastAsia"/>
          <w:lang w:val="az-Latn-AZ"/>
        </w:rPr>
      </w:pPr>
      <w:r w:rsidRPr="00E45465">
        <w:rPr>
          <w:rFonts w:eastAsiaTheme="minorEastAsia"/>
          <w:lang w:val="az-Latn-AZ"/>
        </w:rPr>
        <w:t>Stasionara daxil olan xəstələrin ağırlıq vəziyyəti SAPS (Simplfied Acute Physiological Score) şkalası üzrə qiymətləndirilmişdir.</w:t>
      </w:r>
      <w:r w:rsidR="0088030E" w:rsidRPr="00E45465">
        <w:rPr>
          <w:rFonts w:eastAsiaTheme="minorEastAsia"/>
          <w:lang w:val="az-Latn-AZ"/>
        </w:rPr>
        <w:t xml:space="preserve"> SAPS şkalası üzrə ballar 402 (26,8±1,1%) xəstədə 5 – 8 (retrospektiv – 217, prospektiv 185), </w:t>
      </w:r>
      <w:r w:rsidR="0071468B" w:rsidRPr="00E45465">
        <w:rPr>
          <w:rFonts w:eastAsiaTheme="minorEastAsia"/>
          <w:lang w:val="az-Latn-AZ"/>
        </w:rPr>
        <w:t>385 (25,7±1,1%) nəfərdə (retrospektiv 229, prospektiv 156) 9 – 12, 584 (38,9±1,3%) xəstədə (retrospektiv 373, prospektiv 211) 13-16, 80 (5,3±0,6%) nəfərdə (retrospektiv – 43, prospektiv – 37) 17 – 20 və 50 (3,3±0,5%) xəstədə isə (retrospektiv – 29, prospektiv – 21) ≥ 21 olmuşdur.</w:t>
      </w:r>
    </w:p>
    <w:p w14:paraId="674644C3" w14:textId="37DAB0EE" w:rsidR="00E330DA" w:rsidRPr="00E45465" w:rsidRDefault="00E330DA" w:rsidP="00DB0A87">
      <w:pPr>
        <w:widowControl w:val="0"/>
        <w:ind w:firstLine="397"/>
        <w:jc w:val="both"/>
        <w:rPr>
          <w:rFonts w:eastAsiaTheme="minorEastAsia"/>
          <w:lang w:val="az-Latn-AZ"/>
        </w:rPr>
      </w:pPr>
      <w:r w:rsidRPr="00E45465">
        <w:rPr>
          <w:rFonts w:eastAsiaTheme="minorEastAsia"/>
          <w:lang w:val="az-Latn-AZ"/>
        </w:rPr>
        <w:t>Ümumilikdə 357 xəstədə (23,8±1,1%) müxtəlif yanaşı somatik xəstəliklər aşkarlanmışdır: retrospektiv analiz olunanlarda</w:t>
      </w:r>
      <w:r w:rsidR="00703E5E">
        <w:rPr>
          <w:rFonts w:eastAsiaTheme="minorEastAsia"/>
          <w:lang w:val="az-Latn-AZ"/>
        </w:rPr>
        <w:t>n</w:t>
      </w:r>
      <w:r w:rsidRPr="00E45465">
        <w:rPr>
          <w:rFonts w:eastAsiaTheme="minorEastAsia"/>
          <w:lang w:val="az-Latn-AZ"/>
        </w:rPr>
        <w:t xml:space="preserve"> 219 (24,6±1,4%), prospektiv analiz olunanlarda</w:t>
      </w:r>
      <w:r w:rsidR="00703E5E">
        <w:rPr>
          <w:rFonts w:eastAsiaTheme="minorEastAsia"/>
          <w:lang w:val="az-Latn-AZ"/>
        </w:rPr>
        <w:t>n</w:t>
      </w:r>
      <w:r w:rsidRPr="00E45465">
        <w:rPr>
          <w:rFonts w:eastAsiaTheme="minorEastAsia"/>
          <w:lang w:val="az-Latn-AZ"/>
        </w:rPr>
        <w:t xml:space="preserve"> isə 138 xəstədə (22,6±1,7%). Yanaşı xəstəliklərin xarakteristikasından görünür ki, ən çox ürəyin işemik xəstəliyinə (7,1±0,7%), II-III mərhələdə olan hipertoniya xəstəliyinə (5,4±0,6%), şəkərli diabetə (3,1±0,4%) və alkoqol kardiomiopatiyasına (2,6±0,4%) təsadüf edilir.</w:t>
      </w:r>
    </w:p>
    <w:p w14:paraId="0DC8E374" w14:textId="77777777" w:rsidR="001F2BB1" w:rsidRPr="00E45465" w:rsidRDefault="001F2BB1" w:rsidP="00DB0A87">
      <w:pPr>
        <w:widowControl w:val="0"/>
        <w:ind w:firstLine="397"/>
        <w:jc w:val="both"/>
        <w:rPr>
          <w:rFonts w:eastAsiaTheme="minorEastAsia"/>
          <w:lang w:val="az-Latn-AZ"/>
        </w:rPr>
      </w:pPr>
      <w:r w:rsidRPr="00E45465">
        <w:rPr>
          <w:rFonts w:eastAsiaTheme="minorEastAsia"/>
          <w:lang w:val="az-Latn-AZ"/>
        </w:rPr>
        <w:t>Prospektiv qrupa daxil olan konservativ və cərrahi müalicə almış 610 xəstədən 360-da betaleykinin və 10 xəstədə isə cift qanının progenerator hüceyrələrinin immun status və sitokin profili göstəricilərinə tənzimləyici təsirini öyrənmək məqsədi ilə tədqiqatlar aparılmışdır. Qarşıya qoyulan məqsədə müvafiq olaraq xəstələr iki qrupa – müqayisə və ə</w:t>
      </w:r>
      <w:r w:rsidR="0081795B" w:rsidRPr="00E45465">
        <w:rPr>
          <w:rFonts w:eastAsiaTheme="minorEastAsia"/>
          <w:lang w:val="az-Latn-AZ"/>
        </w:rPr>
        <w:t xml:space="preserve">sas qruplara bölünmüşdür. </w:t>
      </w:r>
      <w:r w:rsidRPr="00E45465">
        <w:rPr>
          <w:rFonts w:eastAsiaTheme="minorEastAsia"/>
          <w:lang w:val="az-Latn-AZ"/>
        </w:rPr>
        <w:t>Müqayisə qrupuna (I qrup) daxil olan 180 xəstədən 123-də (Ia yarımqrupu) ümumən qəbul edilmiş standart konservativ terapiya aparılmışdır.</w:t>
      </w:r>
      <w:r w:rsidR="0081795B" w:rsidRPr="00E45465">
        <w:rPr>
          <w:rFonts w:eastAsiaTheme="minorEastAsia"/>
          <w:lang w:val="az-Latn-AZ"/>
        </w:rPr>
        <w:t xml:space="preserve"> </w:t>
      </w:r>
      <w:r w:rsidRPr="00E45465">
        <w:rPr>
          <w:rFonts w:eastAsiaTheme="minorEastAsia"/>
          <w:lang w:val="az-Latn-AZ"/>
        </w:rPr>
        <w:t>Müqayisə qrupunun Ib yarımqrupuna isə əməliyyatdansonrakı dövrdə ənənəvi bazis intensiv terapiya almış və cərrahi müdaxilə keçirmiş 57 xəstə daxil edilmişdir.</w:t>
      </w:r>
    </w:p>
    <w:p w14:paraId="6ECAA138" w14:textId="77777777" w:rsidR="001F2BB1" w:rsidRPr="00E45465" w:rsidRDefault="001F2BB1" w:rsidP="00DB0A87">
      <w:pPr>
        <w:widowControl w:val="0"/>
        <w:ind w:firstLine="397"/>
        <w:jc w:val="both"/>
        <w:rPr>
          <w:rFonts w:eastAsiaTheme="minorEastAsia"/>
          <w:lang w:val="az-Latn-AZ"/>
        </w:rPr>
      </w:pPr>
      <w:r w:rsidRPr="00E45465">
        <w:rPr>
          <w:rFonts w:eastAsiaTheme="minorEastAsia"/>
          <w:lang w:val="az-Latn-AZ"/>
        </w:rPr>
        <w:t xml:space="preserve">Əsas qrupun (IIqrup) 180 xəstəsi də üç yarımqrupa bölünmüşdür. IIa yarımqrupunun 107 xəstəsində standart konservativ terapiya fonunda betaleykinlə sistem sitokinoterapiyası (SST) və 5%-li meksidolla antioksidant terapiya </w:t>
      </w:r>
      <w:r w:rsidR="0081795B" w:rsidRPr="00E45465">
        <w:rPr>
          <w:rFonts w:eastAsiaTheme="minorEastAsia"/>
          <w:lang w:val="az-Latn-AZ"/>
        </w:rPr>
        <w:t xml:space="preserve">(AT) aparılmışdır. </w:t>
      </w:r>
      <w:r w:rsidRPr="00E45465">
        <w:rPr>
          <w:rFonts w:eastAsiaTheme="minorEastAsia"/>
          <w:lang w:val="az-Latn-AZ"/>
        </w:rPr>
        <w:t xml:space="preserve">IIb yarımqrupunun cərrahi müdaxilə keçirmiş 63 xəstəsində ənənəvi </w:t>
      </w:r>
      <w:r w:rsidRPr="00E45465">
        <w:rPr>
          <w:rFonts w:eastAsiaTheme="minorEastAsia"/>
          <w:lang w:val="az-Latn-AZ"/>
        </w:rPr>
        <w:lastRenderedPageBreak/>
        <w:t>bazis terapiya fonunda əməliyyatdansonrakı dövrdə betaleykinlə immuntənzimləmə və meksidolla antioksidant müalicə aparılmışdır.</w:t>
      </w:r>
    </w:p>
    <w:p w14:paraId="6E97D781" w14:textId="77777777" w:rsidR="001F2BB1" w:rsidRPr="00E45465" w:rsidRDefault="001F2BB1" w:rsidP="00DB0A87">
      <w:pPr>
        <w:widowControl w:val="0"/>
        <w:ind w:firstLine="397"/>
        <w:jc w:val="both"/>
        <w:rPr>
          <w:rFonts w:eastAsiaTheme="minorEastAsia"/>
          <w:lang w:val="az-Latn-AZ"/>
        </w:rPr>
      </w:pPr>
      <w:r w:rsidRPr="00E45465">
        <w:rPr>
          <w:rFonts w:eastAsiaTheme="minorEastAsia"/>
          <w:lang w:val="az-Latn-AZ"/>
        </w:rPr>
        <w:t>Əsas qrupun xəstələrində SST aparılan zaman ə</w:t>
      </w:r>
      <w:r w:rsidR="000C7BA5" w:rsidRPr="00E45465">
        <w:rPr>
          <w:rFonts w:eastAsiaTheme="minorEastAsia"/>
          <w:lang w:val="az-Latn-AZ"/>
        </w:rPr>
        <w:t>ks-</w:t>
      </w:r>
      <w:r w:rsidRPr="00E45465">
        <w:rPr>
          <w:rFonts w:eastAsiaTheme="minorEastAsia"/>
          <w:lang w:val="az-Latn-AZ"/>
        </w:rPr>
        <w:t xml:space="preserve">göstərişlər nəzərə alınmaqla betaleykinin dozası qanitirmənin ağırlıq dərəcəsi və ikincili immunçatmazlığın dərinliyi, eləcə də betaleykinlə immunstimulyasiya </w:t>
      </w:r>
      <w:r w:rsidR="0081795B" w:rsidRPr="00E45465">
        <w:rPr>
          <w:rFonts w:eastAsiaTheme="minorEastAsia"/>
          <w:lang w:val="az-Latn-AZ"/>
        </w:rPr>
        <w:t>fonunda AT-nin</w:t>
      </w:r>
      <w:r w:rsidRPr="00E45465">
        <w:rPr>
          <w:rFonts w:eastAsiaTheme="minorEastAsia"/>
          <w:lang w:val="az-Latn-AZ"/>
        </w:rPr>
        <w:t xml:space="preserve"> aparılma müddəti və meksidolun dozası LPO proseslərinin intensivliyi və qanitirmənin ağırlıq dərəcəsi nəzərə alınmaqla seçilmişdir:</w:t>
      </w:r>
    </w:p>
    <w:p w14:paraId="52335AEF" w14:textId="77777777" w:rsidR="001F2BB1" w:rsidRPr="00E45465" w:rsidRDefault="001F2BB1" w:rsidP="00DB0A87">
      <w:pPr>
        <w:widowControl w:val="0"/>
        <w:ind w:firstLine="397"/>
        <w:jc w:val="both"/>
        <w:rPr>
          <w:rFonts w:eastAsiaTheme="minorEastAsia"/>
          <w:lang w:val="az-Latn-AZ"/>
        </w:rPr>
      </w:pPr>
      <w:r w:rsidRPr="00E45465">
        <w:rPr>
          <w:rFonts w:eastAsiaTheme="minorEastAsia"/>
          <w:lang w:val="az-Latn-AZ"/>
        </w:rPr>
        <w:t>- yüngül dərəcəli qanitirmədə - venadaxilinə 0,5 mkq dozada betaleykin 500 ml fizioloji məhlulda sutkada bir dəfə, cəmi 3 gün + 5%-li 2,0 ml meksidol 150 ml fizioloji məhlulda sutkada 1 dəfə, cəmi 3 gün</w:t>
      </w:r>
    </w:p>
    <w:p w14:paraId="17347265" w14:textId="77777777" w:rsidR="001F2BB1" w:rsidRPr="00E45465" w:rsidRDefault="001F2BB1" w:rsidP="00DB0A87">
      <w:pPr>
        <w:widowControl w:val="0"/>
        <w:ind w:firstLine="397"/>
        <w:jc w:val="both"/>
        <w:rPr>
          <w:rFonts w:eastAsiaTheme="minorEastAsia"/>
          <w:lang w:val="az-Latn-AZ"/>
        </w:rPr>
      </w:pPr>
      <w:r w:rsidRPr="00E45465">
        <w:rPr>
          <w:rFonts w:eastAsiaTheme="minorEastAsia"/>
          <w:lang w:val="az-Latn-AZ"/>
        </w:rPr>
        <w:t>- orta ağır dərəcəli qanitirmədə - venadaxilinə 1 mkq dozada betaleykin 500 ml fizioloji məhlulda sutkada bir dəfə, cəmi 3 gün + 5%-li 2,0 ml meksidol 150 ml fizioloji məhlulda sutkada 2 dəfə, cəmi 5 gün</w:t>
      </w:r>
    </w:p>
    <w:p w14:paraId="521551ED" w14:textId="77777777" w:rsidR="001F2BB1" w:rsidRPr="00E45465" w:rsidRDefault="001F2BB1" w:rsidP="00DB0A87">
      <w:pPr>
        <w:widowControl w:val="0"/>
        <w:ind w:firstLine="397"/>
        <w:jc w:val="both"/>
        <w:rPr>
          <w:rFonts w:eastAsiaTheme="minorEastAsia"/>
          <w:lang w:val="az-Latn-AZ"/>
        </w:rPr>
      </w:pPr>
      <w:r w:rsidRPr="00E45465">
        <w:rPr>
          <w:rFonts w:eastAsiaTheme="minorEastAsia"/>
          <w:lang w:val="az-Latn-AZ"/>
        </w:rPr>
        <w:t>- ağır dərəcəli qanitirmədə - venadaxilinə 1 mkq dozada betaleykin 500 ml fizioloji məhlulda sutkada bir dəfə, cəmi 5 gün + 5%-li 2,0 ml meksidol 150 ml fizioloji məhlulda sutkada 2 dəfə, cəmi 7 gün.</w:t>
      </w:r>
    </w:p>
    <w:p w14:paraId="16F4C4A5" w14:textId="77777777" w:rsidR="001F2BB1" w:rsidRPr="00E45465" w:rsidRDefault="001F2BB1" w:rsidP="00DB0A87">
      <w:pPr>
        <w:widowControl w:val="0"/>
        <w:ind w:firstLine="397"/>
        <w:jc w:val="both"/>
        <w:rPr>
          <w:rFonts w:eastAsiaTheme="minorEastAsia"/>
          <w:lang w:val="az-Latn-AZ"/>
        </w:rPr>
      </w:pPr>
      <w:r w:rsidRPr="00E45465">
        <w:rPr>
          <w:rFonts w:eastAsiaTheme="minorEastAsia"/>
          <w:lang w:val="az-Latn-AZ"/>
        </w:rPr>
        <w:t>Əsas qrupun IIc yarımqrupuna cərrahi müdaxilədən sonra cəmi bir dəfə 20·10</w:t>
      </w:r>
      <w:r w:rsidRPr="00E45465">
        <w:rPr>
          <w:rFonts w:eastAsiaTheme="minorEastAsia"/>
          <w:vertAlign w:val="superscript"/>
          <w:lang w:val="az-Latn-AZ"/>
        </w:rPr>
        <w:t>6</w:t>
      </w:r>
      <w:r w:rsidRPr="00E45465">
        <w:rPr>
          <w:rFonts w:eastAsiaTheme="minorEastAsia"/>
          <w:lang w:val="az-Latn-AZ"/>
        </w:rPr>
        <w:t xml:space="preserve"> sayda cift qanının (CQ) progenerator hüceyrələri köçürülmüş 10 xəstə daxil edilmişdir.</w:t>
      </w:r>
    </w:p>
    <w:p w14:paraId="4728B5B9" w14:textId="77777777" w:rsidR="001F2BB1" w:rsidRPr="00E45465" w:rsidRDefault="001F2BB1" w:rsidP="00DB0A87">
      <w:pPr>
        <w:widowControl w:val="0"/>
        <w:ind w:firstLine="397"/>
        <w:jc w:val="both"/>
        <w:rPr>
          <w:rFonts w:eastAsiaTheme="minorEastAsia"/>
          <w:lang w:val="az-Latn-AZ"/>
        </w:rPr>
      </w:pPr>
      <w:r w:rsidRPr="00E45465">
        <w:rPr>
          <w:rFonts w:eastAsiaTheme="minorEastAsia"/>
          <w:lang w:val="az-Latn-AZ"/>
        </w:rPr>
        <w:t>Bütün xəstələrdə klinikaya daxil olduqları zaman ilk bir saat müddətində diaqnostik FEQDS aparılmışdır. Müalicə məqsədi ilə endoskopik hemostazın müxtəlif üsullarından istifadə edilmişdir: inyeksiya, diatermokoaqulyasiya, klipsin qoyulması, applikasiya və kombinəolunmuş. Əksər hallarda isə endoskopik hemostatik səmərəyə nail olmaq üçün kombinəolunmuş üsullar işlədilmişdir: inyeksiya + diatermokoaqulyasiya, inyeksiya + arqonplazmalı koaqulyasiya, inyeksiya + AKT, klipsin qoyulması + inyeksiya və</w:t>
      </w:r>
      <w:r w:rsidR="00944009" w:rsidRPr="00E45465">
        <w:rPr>
          <w:rFonts w:eastAsiaTheme="minorEastAsia"/>
          <w:lang w:val="az-Latn-AZ"/>
        </w:rPr>
        <w:t xml:space="preserve"> s. </w:t>
      </w:r>
      <w:r w:rsidRPr="00E45465">
        <w:rPr>
          <w:rFonts w:eastAsiaTheme="minorEastAsia"/>
          <w:lang w:val="az-Latn-AZ"/>
        </w:rPr>
        <w:t xml:space="preserve">Klinikaya daxil olmuş xəstələrdə endoskopik müayinələr kompleks konservativ terapiya fonunda aparılmışdır: infuzion-transfuzion, ümumi hemostatik, antisekretor, antihelikobakter və bərpaedici. İntensiv infuzion-transfuzion terapiya zamanı hemostazın </w:t>
      </w:r>
      <w:r w:rsidRPr="00E45465">
        <w:rPr>
          <w:rFonts w:eastAsiaTheme="minorEastAsia"/>
          <w:lang w:val="az-Latn-AZ"/>
        </w:rPr>
        <w:lastRenderedPageBreak/>
        <w:t>dayanıqlığı, qanitirmənin və hipovolemiyanın ağırlıq dərəcəsi, hemodinamik dəyişikliklərin dərinliyi, xəstənin yaşı və yanaşı patologiyaların xarakteri nəzərə alınmışdır.</w:t>
      </w:r>
      <w:r w:rsidR="00944009" w:rsidRPr="00E45465">
        <w:rPr>
          <w:rFonts w:eastAsiaTheme="minorEastAsia"/>
          <w:lang w:val="az-Latn-AZ"/>
        </w:rPr>
        <w:t xml:space="preserve"> </w:t>
      </w:r>
      <w:r w:rsidRPr="00E45465">
        <w:rPr>
          <w:lang w:val="az-Latn-AZ"/>
        </w:rPr>
        <w:t>Xora əleyhinə müalicədə antisekretor və proton pompası inhibitorlarından (PPİ) istifadə edilmişdir. Antisekretor və PPİ preparatlar venadaxilinə 5-7 gün müddətində yeridilmişdir, sonra isə xəstələr həmin preparatların tablet formasını almışdır.</w:t>
      </w:r>
    </w:p>
    <w:p w14:paraId="7FD0547E" w14:textId="77777777" w:rsidR="001F2BB1" w:rsidRPr="00E45465" w:rsidRDefault="001F2BB1" w:rsidP="009E3195">
      <w:pPr>
        <w:widowControl w:val="0"/>
        <w:ind w:firstLine="397"/>
        <w:jc w:val="both"/>
        <w:rPr>
          <w:rFonts w:eastAsiaTheme="minorEastAsia"/>
          <w:lang w:val="az-Latn-AZ"/>
        </w:rPr>
      </w:pPr>
      <w:r w:rsidRPr="00E45465">
        <w:rPr>
          <w:rFonts w:eastAsiaTheme="minorEastAsia"/>
          <w:lang w:val="az-Latn-AZ"/>
        </w:rPr>
        <w:t>Prospektiv tədqiqatlar aparılmış xəstələrdən 156-da ekspress diaqnostik ureaza testi ilə (,,kampi-test ̒ ̒) mədənin və onikibarmaq bağırsağın selikli qişasının H. Pylori ilə infeksiyalaşmasının səviyyəsi öyrənilmişdir. Xora mənşəli KQDQ olan 156 xəstədən 102-də (65,4±3,8%) H. Pylorı aşkarlanmışdır: əhəmiyyətli dərəcədə</w:t>
      </w:r>
      <w:r w:rsidR="000732F6" w:rsidRPr="00E45465">
        <w:rPr>
          <w:rFonts w:eastAsiaTheme="minorEastAsia"/>
          <w:lang w:val="az-Latn-AZ"/>
        </w:rPr>
        <w:t xml:space="preserve"> (+++) – 52-də</w:t>
      </w:r>
      <w:r w:rsidRPr="00E45465">
        <w:rPr>
          <w:rFonts w:eastAsiaTheme="minorEastAsia"/>
          <w:lang w:val="az-Latn-AZ"/>
        </w:rPr>
        <w:t>, mülayim (++) – 31 və az miqdarda (+) – 19 nəfərdə. 54 xəstədə (34,6±3,8%) isə H. Pylori təyin edilmə</w:t>
      </w:r>
      <w:r w:rsidR="00944009" w:rsidRPr="00E45465">
        <w:rPr>
          <w:rFonts w:eastAsiaTheme="minorEastAsia"/>
          <w:lang w:val="az-Latn-AZ"/>
        </w:rPr>
        <w:t>mişdir. H. Pylori pozitiv olan hallarda</w:t>
      </w:r>
      <w:r w:rsidRPr="00E45465">
        <w:rPr>
          <w:rFonts w:eastAsiaTheme="minorEastAsia"/>
          <w:lang w:val="az-Latn-AZ"/>
        </w:rPr>
        <w:t xml:space="preserve"> xəstələrin vəziyyəti stabilləşəndən sonra kompleks müalicə fonunda antihelikobakter müalicə də aparılmışdır: </w:t>
      </w:r>
      <w:r w:rsidR="00944009" w:rsidRPr="00E45465">
        <w:rPr>
          <w:rFonts w:eastAsiaTheme="minorEastAsia"/>
          <w:lang w:val="az-Latn-AZ"/>
        </w:rPr>
        <w:t>H. Pylori</w:t>
      </w:r>
      <w:r w:rsidRPr="00E45465">
        <w:rPr>
          <w:rFonts w:eastAsiaTheme="minorEastAsia"/>
          <w:lang w:val="az-Latn-AZ"/>
        </w:rPr>
        <w:t>nin eradikasiyasının səmərəliliyi müalicədən 30 gün sonra qiymətləndirilmişdi</w:t>
      </w:r>
      <w:r w:rsidR="000732F6" w:rsidRPr="00E45465">
        <w:rPr>
          <w:rFonts w:eastAsiaTheme="minorEastAsia"/>
          <w:lang w:val="az-Latn-AZ"/>
        </w:rPr>
        <w:t>r</w:t>
      </w:r>
      <w:r w:rsidRPr="00E45465">
        <w:rPr>
          <w:rFonts w:eastAsiaTheme="minorEastAsia"/>
          <w:lang w:val="az-Latn-AZ"/>
        </w:rPr>
        <w:t>.</w:t>
      </w:r>
    </w:p>
    <w:p w14:paraId="76466141" w14:textId="77777777" w:rsidR="001F2BB1" w:rsidRPr="00E45465" w:rsidRDefault="001F2BB1" w:rsidP="00DB0A87">
      <w:pPr>
        <w:widowControl w:val="0"/>
        <w:ind w:firstLine="397"/>
        <w:jc w:val="both"/>
        <w:rPr>
          <w:rFonts w:eastAsiaTheme="minorEastAsia"/>
          <w:lang w:val="az-Latn-AZ"/>
        </w:rPr>
      </w:pPr>
      <w:r w:rsidRPr="00E45465">
        <w:rPr>
          <w:rFonts w:eastAsiaTheme="minorEastAsia"/>
          <w:lang w:val="az-Latn-AZ"/>
        </w:rPr>
        <w:t>Müalicəvi endoskopiya və ümumu hemostatik terapiya 7 xəstədə səmərəsiz olmuş və qanaxma davam etmişdir. Hemostaza nail olunmuş 1494 xəstədən 122-də qanaxmanın residivi baş vermişdir: 51 nəfərdə stasionara daxil olduqdan ilkin 24 saatdan, 48-də 24-48 saatdan və 23-də isə 48 saatdan çox vaxtdan sonra.</w:t>
      </w:r>
    </w:p>
    <w:p w14:paraId="050DE1A5" w14:textId="74800950" w:rsidR="001F2BB1" w:rsidRDefault="001F2BB1" w:rsidP="00DB0A87">
      <w:pPr>
        <w:widowControl w:val="0"/>
        <w:ind w:firstLine="397"/>
        <w:jc w:val="both"/>
        <w:rPr>
          <w:rFonts w:eastAsiaTheme="minorEastAsia"/>
          <w:lang w:val="az-Latn-AZ"/>
        </w:rPr>
      </w:pPr>
      <w:r w:rsidRPr="00E45465">
        <w:rPr>
          <w:rFonts w:eastAsiaTheme="minorEastAsia"/>
          <w:lang w:val="az-Latn-AZ"/>
        </w:rPr>
        <w:t>Davam edən və residiv qastroduodenal qanaxmalarda, eləcə də qanaxmanın residivi riski yüksək olan hallarda və digər göstərişlərə görə 275 xəstədə müxtəlif cərrahi əməliyyatlar aparılmışdır</w:t>
      </w:r>
      <w:r w:rsidR="00E34FFE" w:rsidRPr="00E45465">
        <w:rPr>
          <w:rFonts w:eastAsiaTheme="minorEastAsia"/>
          <w:lang w:val="az-Latn-AZ"/>
        </w:rPr>
        <w:t>. Aparılan əməliyyatların tezliyi klinik-endoskopik göstərişlərə əsasən müəyyən edilmişdir</w:t>
      </w:r>
      <w:r w:rsidRPr="00E45465">
        <w:rPr>
          <w:rFonts w:eastAsiaTheme="minorEastAsia"/>
          <w:lang w:val="az-Latn-AZ"/>
        </w:rPr>
        <w:t xml:space="preserve"> (cədvə</w:t>
      </w:r>
      <w:r w:rsidR="00DF5B34" w:rsidRPr="00E45465">
        <w:rPr>
          <w:rFonts w:eastAsiaTheme="minorEastAsia"/>
          <w:lang w:val="az-Latn-AZ"/>
        </w:rPr>
        <w:t>l 1</w:t>
      </w:r>
      <w:r w:rsidRPr="00E45465">
        <w:rPr>
          <w:rFonts w:eastAsiaTheme="minorEastAsia"/>
          <w:lang w:val="az-Latn-AZ"/>
        </w:rPr>
        <w:t>).</w:t>
      </w:r>
    </w:p>
    <w:p w14:paraId="5B728414" w14:textId="77777777" w:rsidR="004C5FAC" w:rsidRPr="00E45465" w:rsidRDefault="004C5FAC" w:rsidP="004C5FAC">
      <w:pPr>
        <w:widowControl w:val="0"/>
        <w:ind w:firstLine="397"/>
        <w:jc w:val="both"/>
        <w:rPr>
          <w:rFonts w:eastAsiaTheme="minorEastAsia"/>
          <w:lang w:val="az-Latn-AZ"/>
        </w:rPr>
      </w:pPr>
      <w:r w:rsidRPr="00E45465">
        <w:rPr>
          <w:rFonts w:eastAsiaTheme="minorEastAsia"/>
          <w:lang w:val="az-Latn-AZ"/>
        </w:rPr>
        <w:t>Xəstələrdə aparılmış cərrahi müdaxilələrin həcmi və xarakteri 2 saylı cədvəldə verilmişir. 2 saylı cədvəldən göründüyü kimi 20,4%±2,4% hallarda – 56 xəstədə radikal əməliyyatlar – müxtəlif modifikasiyalarda mədə rezeksiyası aparılmışdır.</w:t>
      </w:r>
    </w:p>
    <w:p w14:paraId="17530166" w14:textId="77777777" w:rsidR="006D16FF" w:rsidRPr="00E45465" w:rsidRDefault="006D16FF" w:rsidP="006D16FF">
      <w:pPr>
        <w:widowControl w:val="0"/>
        <w:ind w:firstLine="397"/>
        <w:jc w:val="both"/>
        <w:rPr>
          <w:rFonts w:eastAsiaTheme="minorEastAsia"/>
          <w:lang w:val="az-Latn-AZ"/>
        </w:rPr>
      </w:pPr>
      <w:r w:rsidRPr="00E45465">
        <w:rPr>
          <w:rFonts w:eastAsiaTheme="minorEastAsia"/>
          <w:lang w:val="az-Latn-AZ"/>
        </w:rPr>
        <w:t xml:space="preserve">Şərti-radikal əməliyyatlar – xoranın kəsilib götürülməsi ilə birgə kötük, yaxud selektiv vaqotomiya və piloroplastika 105 xəstədə (38,2±2,9%), xoranın kəsilib götürülməsi və piloroplastika isə 99 </w:t>
      </w:r>
      <w:r w:rsidRPr="00E45465">
        <w:rPr>
          <w:rFonts w:eastAsiaTheme="minorEastAsia"/>
          <w:lang w:val="az-Latn-AZ"/>
        </w:rPr>
        <w:lastRenderedPageBreak/>
        <w:t>xəstədə (36,0±2,9%) icra edilmişdir. Palliativ əməliyyatlar isə cəmi 15 xəstədə (5,4±1,4%) aparılmışdır – xoranın közənməsi.</w:t>
      </w:r>
    </w:p>
    <w:p w14:paraId="00962121" w14:textId="77777777" w:rsidR="009E3195" w:rsidRPr="00E45465" w:rsidRDefault="009E3195" w:rsidP="009E3195">
      <w:pPr>
        <w:widowControl w:val="0"/>
        <w:jc w:val="right"/>
        <w:rPr>
          <w:rFonts w:eastAsiaTheme="minorEastAsia"/>
          <w:b/>
          <w:lang w:val="az-Latn-AZ"/>
        </w:rPr>
      </w:pPr>
      <w:r w:rsidRPr="00E45465">
        <w:rPr>
          <w:rFonts w:eastAsiaTheme="minorEastAsia"/>
          <w:b/>
          <w:lang w:val="az-Latn-AZ"/>
        </w:rPr>
        <w:t>Cədvəl 1</w:t>
      </w:r>
    </w:p>
    <w:p w14:paraId="1A81AC95" w14:textId="77777777" w:rsidR="009E3195" w:rsidRPr="00E45465" w:rsidRDefault="009E3195" w:rsidP="009E3195">
      <w:pPr>
        <w:widowControl w:val="0"/>
        <w:jc w:val="center"/>
        <w:rPr>
          <w:rFonts w:eastAsiaTheme="minorEastAsia"/>
          <w:b/>
          <w:lang w:val="az-Latn-AZ"/>
        </w:rPr>
      </w:pPr>
      <w:r w:rsidRPr="00E45465">
        <w:rPr>
          <w:rFonts w:eastAsiaTheme="minorEastAsia"/>
          <w:b/>
          <w:lang w:val="az-Latn-AZ"/>
        </w:rPr>
        <w:t>Aparılan cərrahi müdaxilələrin tezliyi</w:t>
      </w:r>
    </w:p>
    <w:p w14:paraId="7BC68F71" w14:textId="77777777" w:rsidR="00863CA7" w:rsidRPr="00E45465" w:rsidRDefault="00863CA7" w:rsidP="009E3195">
      <w:pPr>
        <w:widowControl w:val="0"/>
        <w:jc w:val="center"/>
        <w:rPr>
          <w:rFonts w:eastAsiaTheme="minorEastAsia"/>
          <w:b/>
          <w:lang w:val="az-Latn-AZ"/>
        </w:rPr>
      </w:pPr>
    </w:p>
    <w:tbl>
      <w:tblPr>
        <w:tblW w:w="6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34"/>
        <w:gridCol w:w="2845"/>
        <w:gridCol w:w="634"/>
        <w:gridCol w:w="639"/>
        <w:gridCol w:w="712"/>
        <w:gridCol w:w="1016"/>
      </w:tblGrid>
      <w:tr w:rsidR="009E3195" w:rsidRPr="004C5FAC" w14:paraId="755835F5" w14:textId="77777777" w:rsidTr="00666FEB">
        <w:trPr>
          <w:trHeight w:val="20"/>
          <w:jc w:val="center"/>
        </w:trPr>
        <w:tc>
          <w:tcPr>
            <w:tcW w:w="834" w:type="dxa"/>
            <w:vMerge w:val="restart"/>
            <w:vAlign w:val="center"/>
          </w:tcPr>
          <w:p w14:paraId="0B79DA0D" w14:textId="77777777" w:rsidR="009E3195" w:rsidRPr="004C5FAC" w:rsidRDefault="009E3195" w:rsidP="00666FEB">
            <w:pPr>
              <w:widowControl w:val="0"/>
              <w:jc w:val="center"/>
              <w:rPr>
                <w:rFonts w:eastAsiaTheme="minorEastAsia"/>
                <w:sz w:val="20"/>
                <w:szCs w:val="20"/>
                <w:lang w:val="az-Latn-AZ"/>
              </w:rPr>
            </w:pPr>
            <w:r w:rsidRPr="004C5FAC">
              <w:rPr>
                <w:rFonts w:eastAsiaTheme="minorEastAsia"/>
                <w:sz w:val="20"/>
                <w:szCs w:val="20"/>
                <w:lang w:val="az-Latn-AZ"/>
              </w:rPr>
              <w:t>Əməl. Tezliyi</w:t>
            </w:r>
          </w:p>
        </w:tc>
        <w:tc>
          <w:tcPr>
            <w:tcW w:w="2845" w:type="dxa"/>
            <w:vMerge w:val="restart"/>
            <w:vAlign w:val="center"/>
          </w:tcPr>
          <w:p w14:paraId="5CAEE77B" w14:textId="77777777" w:rsidR="009E3195" w:rsidRPr="004C5FAC" w:rsidRDefault="009E3195" w:rsidP="00666FEB">
            <w:pPr>
              <w:widowControl w:val="0"/>
              <w:jc w:val="center"/>
              <w:rPr>
                <w:rFonts w:eastAsiaTheme="minorEastAsia"/>
                <w:sz w:val="20"/>
                <w:szCs w:val="20"/>
                <w:lang w:val="az-Latn-AZ"/>
              </w:rPr>
            </w:pPr>
            <w:r w:rsidRPr="004C5FAC">
              <w:rPr>
                <w:rFonts w:eastAsiaTheme="minorEastAsia"/>
                <w:sz w:val="20"/>
                <w:szCs w:val="20"/>
                <w:lang w:val="az-Latn-AZ"/>
              </w:rPr>
              <w:t>Əməliyyata klinik-endoskopik göstərişlər</w:t>
            </w:r>
          </w:p>
        </w:tc>
        <w:tc>
          <w:tcPr>
            <w:tcW w:w="1985" w:type="dxa"/>
            <w:gridSpan w:val="3"/>
            <w:vAlign w:val="center"/>
          </w:tcPr>
          <w:p w14:paraId="3CF353D1" w14:textId="77777777" w:rsidR="009E3195" w:rsidRPr="004C5FAC" w:rsidRDefault="009E3195" w:rsidP="00666FEB">
            <w:pPr>
              <w:widowControl w:val="0"/>
              <w:jc w:val="center"/>
              <w:rPr>
                <w:rFonts w:eastAsiaTheme="minorEastAsia"/>
                <w:sz w:val="20"/>
                <w:szCs w:val="20"/>
                <w:lang w:val="az-Latn-AZ"/>
              </w:rPr>
            </w:pPr>
            <w:r w:rsidRPr="004C5FAC">
              <w:rPr>
                <w:rFonts w:eastAsiaTheme="minorEastAsia"/>
                <w:sz w:val="20"/>
                <w:szCs w:val="20"/>
                <w:lang w:val="az-Latn-AZ"/>
              </w:rPr>
              <w:t>Xəstələrin sayı</w:t>
            </w:r>
          </w:p>
        </w:tc>
        <w:tc>
          <w:tcPr>
            <w:tcW w:w="1016" w:type="dxa"/>
            <w:vMerge w:val="restart"/>
            <w:vAlign w:val="center"/>
          </w:tcPr>
          <w:p w14:paraId="5DE3559C" w14:textId="77777777" w:rsidR="009E3195" w:rsidRPr="004C5FAC" w:rsidRDefault="009E3195" w:rsidP="00666FEB">
            <w:pPr>
              <w:widowControl w:val="0"/>
              <w:jc w:val="center"/>
              <w:rPr>
                <w:rFonts w:eastAsiaTheme="minorEastAsia"/>
                <w:sz w:val="20"/>
                <w:szCs w:val="20"/>
                <w:lang w:val="az-Latn-AZ"/>
              </w:rPr>
            </w:pPr>
            <w:r w:rsidRPr="004C5FAC">
              <w:rPr>
                <w:rFonts w:eastAsiaTheme="minorEastAsia"/>
                <w:sz w:val="20"/>
                <w:szCs w:val="20"/>
                <w:lang w:val="az-Latn-AZ"/>
              </w:rPr>
              <w:t>Cəmi</w:t>
            </w:r>
          </w:p>
        </w:tc>
      </w:tr>
      <w:tr w:rsidR="009E3195" w:rsidRPr="004C5FAC" w14:paraId="302B90EB" w14:textId="77777777" w:rsidTr="00666FEB">
        <w:trPr>
          <w:trHeight w:val="20"/>
          <w:jc w:val="center"/>
        </w:trPr>
        <w:tc>
          <w:tcPr>
            <w:tcW w:w="834" w:type="dxa"/>
            <w:vMerge/>
            <w:vAlign w:val="center"/>
          </w:tcPr>
          <w:p w14:paraId="541AF49C" w14:textId="77777777" w:rsidR="009E3195" w:rsidRPr="004C5FAC" w:rsidRDefault="009E3195" w:rsidP="00666FEB">
            <w:pPr>
              <w:widowControl w:val="0"/>
              <w:jc w:val="center"/>
              <w:rPr>
                <w:rFonts w:eastAsiaTheme="minorEastAsia"/>
                <w:sz w:val="20"/>
                <w:szCs w:val="20"/>
                <w:lang w:val="az-Latn-AZ"/>
              </w:rPr>
            </w:pPr>
          </w:p>
        </w:tc>
        <w:tc>
          <w:tcPr>
            <w:tcW w:w="2845" w:type="dxa"/>
            <w:vMerge/>
            <w:vAlign w:val="center"/>
          </w:tcPr>
          <w:p w14:paraId="2926E136" w14:textId="77777777" w:rsidR="009E3195" w:rsidRPr="004C5FAC" w:rsidRDefault="009E3195" w:rsidP="00666FEB">
            <w:pPr>
              <w:widowControl w:val="0"/>
              <w:jc w:val="center"/>
              <w:rPr>
                <w:rFonts w:eastAsiaTheme="minorEastAsia"/>
                <w:sz w:val="20"/>
                <w:szCs w:val="20"/>
                <w:lang w:val="az-Latn-AZ"/>
              </w:rPr>
            </w:pPr>
          </w:p>
        </w:tc>
        <w:tc>
          <w:tcPr>
            <w:tcW w:w="634" w:type="dxa"/>
            <w:vAlign w:val="center"/>
          </w:tcPr>
          <w:p w14:paraId="539A949B" w14:textId="77777777" w:rsidR="009E3195" w:rsidRPr="004C5FAC" w:rsidRDefault="009E3195" w:rsidP="00666FEB">
            <w:pPr>
              <w:widowControl w:val="0"/>
              <w:jc w:val="center"/>
              <w:rPr>
                <w:rFonts w:eastAsiaTheme="minorEastAsia"/>
                <w:sz w:val="20"/>
                <w:szCs w:val="20"/>
                <w:lang w:val="az-Latn-AZ"/>
              </w:rPr>
            </w:pPr>
            <w:r w:rsidRPr="004C5FAC">
              <w:rPr>
                <w:rFonts w:eastAsiaTheme="minorEastAsia"/>
                <w:sz w:val="20"/>
                <w:szCs w:val="20"/>
                <w:lang w:val="az-Latn-AZ"/>
              </w:rPr>
              <w:t>MX</w:t>
            </w:r>
          </w:p>
        </w:tc>
        <w:tc>
          <w:tcPr>
            <w:tcW w:w="639" w:type="dxa"/>
            <w:vAlign w:val="center"/>
          </w:tcPr>
          <w:p w14:paraId="6C43DCCA" w14:textId="77777777" w:rsidR="009E3195" w:rsidRPr="004C5FAC" w:rsidRDefault="009E3195" w:rsidP="00666FEB">
            <w:pPr>
              <w:widowControl w:val="0"/>
              <w:jc w:val="center"/>
              <w:rPr>
                <w:rFonts w:eastAsiaTheme="minorEastAsia"/>
                <w:sz w:val="20"/>
                <w:szCs w:val="20"/>
                <w:lang w:val="az-Latn-AZ"/>
              </w:rPr>
            </w:pPr>
            <w:r w:rsidRPr="004C5FAC">
              <w:rPr>
                <w:rFonts w:eastAsiaTheme="minorEastAsia"/>
                <w:sz w:val="20"/>
                <w:szCs w:val="20"/>
                <w:lang w:val="az-Latn-AZ"/>
              </w:rPr>
              <w:t>OBX</w:t>
            </w:r>
          </w:p>
        </w:tc>
        <w:tc>
          <w:tcPr>
            <w:tcW w:w="712" w:type="dxa"/>
            <w:vAlign w:val="center"/>
          </w:tcPr>
          <w:p w14:paraId="027A3376" w14:textId="77777777" w:rsidR="009E3195" w:rsidRPr="004C5FAC" w:rsidRDefault="009E3195" w:rsidP="00666FEB">
            <w:pPr>
              <w:widowControl w:val="0"/>
              <w:jc w:val="center"/>
              <w:rPr>
                <w:rFonts w:eastAsiaTheme="minorEastAsia"/>
                <w:sz w:val="20"/>
                <w:szCs w:val="20"/>
                <w:lang w:val="az-Latn-AZ"/>
              </w:rPr>
            </w:pPr>
            <w:r w:rsidRPr="004C5FAC">
              <w:rPr>
                <w:rFonts w:eastAsiaTheme="minorEastAsia"/>
                <w:sz w:val="20"/>
                <w:szCs w:val="20"/>
                <w:lang w:val="az-Latn-AZ"/>
              </w:rPr>
              <w:t>MX + OBX</w:t>
            </w:r>
          </w:p>
        </w:tc>
        <w:tc>
          <w:tcPr>
            <w:tcW w:w="1016" w:type="dxa"/>
            <w:vMerge/>
            <w:vAlign w:val="center"/>
          </w:tcPr>
          <w:p w14:paraId="2514F5EF" w14:textId="77777777" w:rsidR="009E3195" w:rsidRPr="004C5FAC" w:rsidRDefault="009E3195" w:rsidP="00666FEB">
            <w:pPr>
              <w:widowControl w:val="0"/>
              <w:jc w:val="center"/>
              <w:rPr>
                <w:rFonts w:eastAsiaTheme="minorEastAsia"/>
                <w:sz w:val="20"/>
                <w:szCs w:val="20"/>
                <w:lang w:val="az-Latn-AZ"/>
              </w:rPr>
            </w:pPr>
          </w:p>
        </w:tc>
      </w:tr>
      <w:tr w:rsidR="009E3195" w:rsidRPr="004C5FAC" w14:paraId="2A714299" w14:textId="77777777" w:rsidTr="00666FEB">
        <w:trPr>
          <w:trHeight w:val="20"/>
          <w:jc w:val="center"/>
        </w:trPr>
        <w:tc>
          <w:tcPr>
            <w:tcW w:w="834" w:type="dxa"/>
            <w:vAlign w:val="center"/>
          </w:tcPr>
          <w:p w14:paraId="12634F9B" w14:textId="77777777" w:rsidR="009E3195" w:rsidRPr="004C5FAC" w:rsidRDefault="009E3195" w:rsidP="00666FEB">
            <w:pPr>
              <w:widowControl w:val="0"/>
              <w:jc w:val="center"/>
              <w:rPr>
                <w:rFonts w:eastAsiaTheme="minorEastAsia"/>
                <w:sz w:val="20"/>
                <w:szCs w:val="20"/>
                <w:lang w:val="az-Latn-AZ"/>
              </w:rPr>
            </w:pPr>
            <w:r w:rsidRPr="004C5FAC">
              <w:rPr>
                <w:rFonts w:eastAsiaTheme="minorEastAsia"/>
                <w:sz w:val="20"/>
                <w:szCs w:val="20"/>
                <w:lang w:val="az-Latn-AZ"/>
              </w:rPr>
              <w:t>Təxirə</w:t>
            </w:r>
            <w:r w:rsidRPr="004C5FAC">
              <w:rPr>
                <w:rFonts w:eastAsiaTheme="minorEastAsia"/>
                <w:sz w:val="20"/>
                <w:szCs w:val="20"/>
                <w:lang w:val="az-Latn-AZ"/>
              </w:rPr>
              <w:softHyphen/>
              <w:t>salınmaz</w:t>
            </w:r>
          </w:p>
        </w:tc>
        <w:tc>
          <w:tcPr>
            <w:tcW w:w="2845" w:type="dxa"/>
            <w:vAlign w:val="center"/>
          </w:tcPr>
          <w:p w14:paraId="06F1A4AF" w14:textId="77777777" w:rsidR="009E3195" w:rsidRPr="004C5FAC" w:rsidRDefault="009E3195" w:rsidP="00666FEB">
            <w:pPr>
              <w:widowControl w:val="0"/>
              <w:rPr>
                <w:rFonts w:eastAsiaTheme="minorEastAsia"/>
                <w:sz w:val="20"/>
                <w:szCs w:val="20"/>
                <w:lang w:val="az-Latn-AZ"/>
              </w:rPr>
            </w:pPr>
            <w:r w:rsidRPr="004C5FAC">
              <w:rPr>
                <w:rFonts w:eastAsiaTheme="minorEastAsia"/>
                <w:sz w:val="20"/>
                <w:szCs w:val="20"/>
                <w:lang w:val="az-Latn-AZ"/>
              </w:rPr>
              <w:t>1.Davam edən qanaxma</w:t>
            </w:r>
          </w:p>
          <w:p w14:paraId="7F4789F6" w14:textId="77777777" w:rsidR="009E3195" w:rsidRPr="004C5FAC" w:rsidRDefault="009E3195" w:rsidP="00666FEB">
            <w:pPr>
              <w:widowControl w:val="0"/>
              <w:rPr>
                <w:rFonts w:eastAsiaTheme="minorEastAsia"/>
                <w:sz w:val="20"/>
                <w:szCs w:val="20"/>
                <w:lang w:val="az-Latn-AZ"/>
              </w:rPr>
            </w:pPr>
            <w:r w:rsidRPr="004C5FAC">
              <w:rPr>
                <w:rFonts w:eastAsiaTheme="minorEastAsia"/>
                <w:sz w:val="20"/>
                <w:szCs w:val="20"/>
                <w:lang w:val="az-Latn-AZ"/>
              </w:rPr>
              <w:t>2.Perforasiya</w:t>
            </w:r>
          </w:p>
          <w:p w14:paraId="7684B200" w14:textId="77777777" w:rsidR="009E3195" w:rsidRPr="004C5FAC" w:rsidRDefault="009E3195" w:rsidP="00666FEB">
            <w:pPr>
              <w:widowControl w:val="0"/>
              <w:rPr>
                <w:rFonts w:eastAsiaTheme="minorEastAsia"/>
                <w:sz w:val="20"/>
                <w:szCs w:val="20"/>
                <w:lang w:val="az-Latn-AZ"/>
              </w:rPr>
            </w:pPr>
            <w:r w:rsidRPr="004C5FAC">
              <w:rPr>
                <w:rFonts w:eastAsiaTheme="minorEastAsia"/>
                <w:sz w:val="20"/>
                <w:szCs w:val="20"/>
                <w:lang w:val="az-Latn-AZ"/>
              </w:rPr>
              <w:t>3.Residiv qanaxma</w:t>
            </w:r>
          </w:p>
        </w:tc>
        <w:tc>
          <w:tcPr>
            <w:tcW w:w="634" w:type="dxa"/>
            <w:vAlign w:val="center"/>
          </w:tcPr>
          <w:p w14:paraId="5BADB225" w14:textId="77777777" w:rsidR="009E3195" w:rsidRPr="004C5FAC" w:rsidRDefault="009E3195" w:rsidP="00666FEB">
            <w:pPr>
              <w:widowControl w:val="0"/>
              <w:jc w:val="center"/>
              <w:rPr>
                <w:rFonts w:eastAsiaTheme="minorEastAsia"/>
                <w:sz w:val="20"/>
                <w:szCs w:val="20"/>
                <w:lang w:val="az-Latn-AZ"/>
              </w:rPr>
            </w:pPr>
            <w:r w:rsidRPr="004C5FAC">
              <w:rPr>
                <w:rFonts w:eastAsiaTheme="minorEastAsia"/>
                <w:sz w:val="20"/>
                <w:szCs w:val="20"/>
                <w:lang w:val="az-Latn-AZ"/>
              </w:rPr>
              <w:t>11</w:t>
            </w:r>
          </w:p>
        </w:tc>
        <w:tc>
          <w:tcPr>
            <w:tcW w:w="639" w:type="dxa"/>
            <w:vAlign w:val="center"/>
          </w:tcPr>
          <w:p w14:paraId="319810EE" w14:textId="77777777" w:rsidR="009E3195" w:rsidRPr="004C5FAC" w:rsidRDefault="009E3195" w:rsidP="00666FEB">
            <w:pPr>
              <w:widowControl w:val="0"/>
              <w:jc w:val="center"/>
              <w:rPr>
                <w:rFonts w:eastAsiaTheme="minorEastAsia"/>
                <w:sz w:val="20"/>
                <w:szCs w:val="20"/>
                <w:lang w:val="az-Latn-AZ"/>
              </w:rPr>
            </w:pPr>
            <w:r w:rsidRPr="004C5FAC">
              <w:rPr>
                <w:rFonts w:eastAsiaTheme="minorEastAsia"/>
                <w:sz w:val="20"/>
                <w:szCs w:val="20"/>
                <w:lang w:val="az-Latn-AZ"/>
              </w:rPr>
              <w:t>70</w:t>
            </w:r>
          </w:p>
        </w:tc>
        <w:tc>
          <w:tcPr>
            <w:tcW w:w="712" w:type="dxa"/>
            <w:vAlign w:val="center"/>
          </w:tcPr>
          <w:p w14:paraId="31CE4BFC" w14:textId="77777777" w:rsidR="009E3195" w:rsidRPr="004C5FAC" w:rsidRDefault="009E3195" w:rsidP="00666FEB">
            <w:pPr>
              <w:widowControl w:val="0"/>
              <w:jc w:val="center"/>
              <w:rPr>
                <w:rFonts w:eastAsiaTheme="minorEastAsia"/>
                <w:sz w:val="20"/>
                <w:szCs w:val="20"/>
                <w:lang w:val="az-Latn-AZ"/>
              </w:rPr>
            </w:pPr>
            <w:r w:rsidRPr="004C5FAC">
              <w:rPr>
                <w:rFonts w:eastAsiaTheme="minorEastAsia"/>
                <w:sz w:val="20"/>
                <w:szCs w:val="20"/>
                <w:lang w:val="az-Latn-AZ"/>
              </w:rPr>
              <w:t>7</w:t>
            </w:r>
          </w:p>
        </w:tc>
        <w:tc>
          <w:tcPr>
            <w:tcW w:w="1016" w:type="dxa"/>
            <w:vAlign w:val="center"/>
          </w:tcPr>
          <w:p w14:paraId="5245CE00" w14:textId="77777777" w:rsidR="009E3195" w:rsidRPr="004C5FAC" w:rsidRDefault="009E3195" w:rsidP="00666FEB">
            <w:pPr>
              <w:widowControl w:val="0"/>
              <w:jc w:val="center"/>
              <w:rPr>
                <w:rFonts w:eastAsiaTheme="minorEastAsia"/>
                <w:sz w:val="20"/>
                <w:szCs w:val="20"/>
                <w:lang w:val="az-Latn-AZ"/>
              </w:rPr>
            </w:pPr>
            <w:r w:rsidRPr="004C5FAC">
              <w:rPr>
                <w:rFonts w:eastAsiaTheme="minorEastAsia"/>
                <w:sz w:val="20"/>
                <w:szCs w:val="20"/>
                <w:lang w:val="az-Latn-AZ"/>
              </w:rPr>
              <w:t>88</w:t>
            </w:r>
          </w:p>
          <w:p w14:paraId="5AFCAC77" w14:textId="77777777" w:rsidR="009E3195" w:rsidRPr="004C5FAC" w:rsidRDefault="009E3195" w:rsidP="00666FEB">
            <w:pPr>
              <w:widowControl w:val="0"/>
              <w:jc w:val="center"/>
              <w:rPr>
                <w:rFonts w:eastAsiaTheme="minorEastAsia"/>
                <w:sz w:val="20"/>
                <w:szCs w:val="20"/>
                <w:lang w:val="az-Latn-AZ"/>
              </w:rPr>
            </w:pPr>
            <w:r w:rsidRPr="004C5FAC">
              <w:rPr>
                <w:rFonts w:eastAsiaTheme="minorEastAsia"/>
                <w:sz w:val="20"/>
                <w:szCs w:val="20"/>
                <w:lang w:val="az-Latn-AZ"/>
              </w:rPr>
              <w:t>32,0±2,8%</w:t>
            </w:r>
          </w:p>
        </w:tc>
      </w:tr>
      <w:tr w:rsidR="009E3195" w:rsidRPr="004C5FAC" w14:paraId="354FE634" w14:textId="77777777" w:rsidTr="00666FEB">
        <w:trPr>
          <w:trHeight w:val="20"/>
          <w:jc w:val="center"/>
        </w:trPr>
        <w:tc>
          <w:tcPr>
            <w:tcW w:w="834" w:type="dxa"/>
            <w:vAlign w:val="center"/>
          </w:tcPr>
          <w:p w14:paraId="5614BA9A" w14:textId="77777777" w:rsidR="009E3195" w:rsidRPr="004C5FAC" w:rsidRDefault="009E3195" w:rsidP="00666FEB">
            <w:pPr>
              <w:widowControl w:val="0"/>
              <w:jc w:val="center"/>
              <w:rPr>
                <w:rFonts w:eastAsiaTheme="minorEastAsia"/>
                <w:sz w:val="20"/>
                <w:szCs w:val="20"/>
                <w:lang w:val="az-Latn-AZ"/>
              </w:rPr>
            </w:pPr>
            <w:r w:rsidRPr="004C5FAC">
              <w:rPr>
                <w:rFonts w:eastAsiaTheme="minorEastAsia"/>
                <w:sz w:val="20"/>
                <w:szCs w:val="20"/>
                <w:lang w:val="az-Latn-AZ"/>
              </w:rPr>
              <w:t>Təcili</w:t>
            </w:r>
          </w:p>
        </w:tc>
        <w:tc>
          <w:tcPr>
            <w:tcW w:w="2845" w:type="dxa"/>
            <w:vAlign w:val="center"/>
          </w:tcPr>
          <w:p w14:paraId="744789AC" w14:textId="77777777" w:rsidR="009E3195" w:rsidRPr="004C5FAC" w:rsidRDefault="009E3195" w:rsidP="00666FEB">
            <w:pPr>
              <w:widowControl w:val="0"/>
              <w:rPr>
                <w:rFonts w:eastAsiaTheme="minorEastAsia"/>
                <w:sz w:val="20"/>
                <w:szCs w:val="20"/>
                <w:lang w:val="az-Latn-AZ"/>
              </w:rPr>
            </w:pPr>
            <w:r w:rsidRPr="004C5FAC">
              <w:rPr>
                <w:rFonts w:eastAsiaTheme="minorEastAsia"/>
                <w:sz w:val="20"/>
                <w:szCs w:val="20"/>
                <w:lang w:val="az-Latn-AZ"/>
              </w:rPr>
              <w:t>1.Residivə yüksək risk</w:t>
            </w:r>
          </w:p>
        </w:tc>
        <w:tc>
          <w:tcPr>
            <w:tcW w:w="634" w:type="dxa"/>
            <w:vAlign w:val="center"/>
          </w:tcPr>
          <w:p w14:paraId="7779829E" w14:textId="77777777" w:rsidR="009E3195" w:rsidRPr="004C5FAC" w:rsidRDefault="009E3195" w:rsidP="00666FEB">
            <w:pPr>
              <w:widowControl w:val="0"/>
              <w:jc w:val="center"/>
              <w:rPr>
                <w:rFonts w:eastAsiaTheme="minorEastAsia"/>
                <w:sz w:val="20"/>
                <w:szCs w:val="20"/>
                <w:lang w:val="az-Latn-AZ"/>
              </w:rPr>
            </w:pPr>
            <w:r w:rsidRPr="004C5FAC">
              <w:rPr>
                <w:rFonts w:eastAsiaTheme="minorEastAsia"/>
                <w:sz w:val="20"/>
                <w:szCs w:val="20"/>
                <w:lang w:val="az-Latn-AZ"/>
              </w:rPr>
              <w:t>13</w:t>
            </w:r>
          </w:p>
        </w:tc>
        <w:tc>
          <w:tcPr>
            <w:tcW w:w="639" w:type="dxa"/>
            <w:vAlign w:val="center"/>
          </w:tcPr>
          <w:p w14:paraId="0B94E069" w14:textId="77777777" w:rsidR="009E3195" w:rsidRPr="004C5FAC" w:rsidRDefault="009E3195" w:rsidP="00666FEB">
            <w:pPr>
              <w:widowControl w:val="0"/>
              <w:jc w:val="center"/>
              <w:rPr>
                <w:rFonts w:eastAsiaTheme="minorEastAsia"/>
                <w:sz w:val="20"/>
                <w:szCs w:val="20"/>
              </w:rPr>
            </w:pPr>
            <w:r w:rsidRPr="004C5FAC">
              <w:rPr>
                <w:rFonts w:eastAsiaTheme="minorEastAsia"/>
                <w:sz w:val="20"/>
                <w:szCs w:val="20"/>
                <w:lang w:val="az-Latn-AZ"/>
              </w:rPr>
              <w:t>51</w:t>
            </w:r>
          </w:p>
        </w:tc>
        <w:tc>
          <w:tcPr>
            <w:tcW w:w="712" w:type="dxa"/>
            <w:vAlign w:val="center"/>
          </w:tcPr>
          <w:p w14:paraId="6971DD1B" w14:textId="77777777" w:rsidR="009E3195" w:rsidRPr="004C5FAC" w:rsidRDefault="009E3195" w:rsidP="00666FEB">
            <w:pPr>
              <w:widowControl w:val="0"/>
              <w:jc w:val="center"/>
              <w:rPr>
                <w:rFonts w:eastAsiaTheme="minorEastAsia"/>
                <w:sz w:val="20"/>
                <w:szCs w:val="20"/>
                <w:lang w:val="az-Latn-AZ"/>
              </w:rPr>
            </w:pPr>
            <w:r w:rsidRPr="004C5FAC">
              <w:rPr>
                <w:rFonts w:eastAsiaTheme="minorEastAsia"/>
                <w:sz w:val="20"/>
                <w:szCs w:val="20"/>
                <w:lang w:val="az-Latn-AZ"/>
              </w:rPr>
              <w:t>9</w:t>
            </w:r>
          </w:p>
        </w:tc>
        <w:tc>
          <w:tcPr>
            <w:tcW w:w="1016" w:type="dxa"/>
            <w:vAlign w:val="center"/>
          </w:tcPr>
          <w:p w14:paraId="503C4127" w14:textId="77777777" w:rsidR="009E3195" w:rsidRPr="004C5FAC" w:rsidRDefault="009E3195" w:rsidP="00666FEB">
            <w:pPr>
              <w:widowControl w:val="0"/>
              <w:jc w:val="center"/>
              <w:rPr>
                <w:rFonts w:eastAsiaTheme="minorEastAsia"/>
                <w:sz w:val="20"/>
                <w:szCs w:val="20"/>
                <w:lang w:val="az-Latn-AZ"/>
              </w:rPr>
            </w:pPr>
            <w:r w:rsidRPr="004C5FAC">
              <w:rPr>
                <w:rFonts w:eastAsiaTheme="minorEastAsia"/>
                <w:sz w:val="20"/>
                <w:szCs w:val="20"/>
                <w:lang w:val="az-Latn-AZ"/>
              </w:rPr>
              <w:t>73</w:t>
            </w:r>
          </w:p>
          <w:p w14:paraId="329C6809" w14:textId="77777777" w:rsidR="009E3195" w:rsidRPr="004C5FAC" w:rsidRDefault="009E3195" w:rsidP="00666FEB">
            <w:pPr>
              <w:widowControl w:val="0"/>
              <w:jc w:val="center"/>
              <w:rPr>
                <w:rFonts w:eastAsiaTheme="minorEastAsia"/>
                <w:sz w:val="20"/>
                <w:szCs w:val="20"/>
                <w:lang w:val="az-Latn-AZ"/>
              </w:rPr>
            </w:pPr>
            <w:r w:rsidRPr="004C5FAC">
              <w:rPr>
                <w:rFonts w:eastAsiaTheme="minorEastAsia"/>
                <w:sz w:val="20"/>
                <w:szCs w:val="20"/>
                <w:lang w:val="az-Latn-AZ"/>
              </w:rPr>
              <w:t>26,6±2,7%</w:t>
            </w:r>
          </w:p>
        </w:tc>
      </w:tr>
      <w:tr w:rsidR="009E3195" w:rsidRPr="004C5FAC" w14:paraId="6118708B" w14:textId="77777777" w:rsidTr="00666FEB">
        <w:trPr>
          <w:trHeight w:val="20"/>
          <w:jc w:val="center"/>
        </w:trPr>
        <w:tc>
          <w:tcPr>
            <w:tcW w:w="834" w:type="dxa"/>
            <w:vAlign w:val="center"/>
          </w:tcPr>
          <w:p w14:paraId="553F36ED" w14:textId="77777777" w:rsidR="009E3195" w:rsidRPr="004C5FAC" w:rsidRDefault="009E3195" w:rsidP="00666FEB">
            <w:pPr>
              <w:widowControl w:val="0"/>
              <w:jc w:val="center"/>
              <w:rPr>
                <w:rFonts w:eastAsiaTheme="minorEastAsia"/>
                <w:sz w:val="20"/>
                <w:szCs w:val="20"/>
                <w:lang w:val="az-Latn-AZ"/>
              </w:rPr>
            </w:pPr>
            <w:r w:rsidRPr="004C5FAC">
              <w:rPr>
                <w:rFonts w:eastAsiaTheme="minorEastAsia"/>
                <w:sz w:val="20"/>
                <w:szCs w:val="20"/>
                <w:lang w:val="az-Latn-AZ"/>
              </w:rPr>
              <w:t>Təxir</w:t>
            </w:r>
            <w:r w:rsidRPr="004C5FAC">
              <w:rPr>
                <w:rFonts w:eastAsiaTheme="minorEastAsia"/>
                <w:sz w:val="20"/>
                <w:szCs w:val="20"/>
                <w:lang w:val="az-Latn-AZ"/>
              </w:rPr>
              <w:softHyphen/>
              <w:t>ə</w:t>
            </w:r>
            <w:r w:rsidRPr="004C5FAC">
              <w:rPr>
                <w:rFonts w:eastAsiaTheme="minorEastAsia"/>
                <w:sz w:val="20"/>
                <w:szCs w:val="20"/>
                <w:lang w:val="az-Latn-AZ"/>
              </w:rPr>
              <w:softHyphen/>
            </w:r>
            <w:r w:rsidRPr="004C5FAC">
              <w:rPr>
                <w:rFonts w:eastAsiaTheme="minorEastAsia"/>
                <w:sz w:val="20"/>
                <w:szCs w:val="20"/>
                <w:lang w:val="az-Latn-AZ"/>
              </w:rPr>
              <w:softHyphen/>
              <w:t>salınmış</w:t>
            </w:r>
          </w:p>
        </w:tc>
        <w:tc>
          <w:tcPr>
            <w:tcW w:w="2845" w:type="dxa"/>
            <w:vAlign w:val="center"/>
          </w:tcPr>
          <w:p w14:paraId="752AFA5C" w14:textId="77777777" w:rsidR="009E3195" w:rsidRPr="004C5FAC" w:rsidRDefault="009E3195" w:rsidP="00666FEB">
            <w:pPr>
              <w:widowControl w:val="0"/>
              <w:rPr>
                <w:rFonts w:eastAsiaTheme="minorEastAsia"/>
                <w:sz w:val="20"/>
                <w:szCs w:val="20"/>
                <w:lang w:val="az-Latn-AZ"/>
              </w:rPr>
            </w:pPr>
            <w:r w:rsidRPr="004C5FAC">
              <w:rPr>
                <w:rFonts w:eastAsiaTheme="minorEastAsia"/>
                <w:sz w:val="20"/>
                <w:szCs w:val="20"/>
                <w:lang w:val="az-Latn-AZ"/>
              </w:rPr>
              <w:t>1.Qeyri-stabil hemodinamika fonunda residivə real təhlükə</w:t>
            </w:r>
          </w:p>
          <w:p w14:paraId="0CD39A94" w14:textId="77777777" w:rsidR="009E3195" w:rsidRPr="004C5FAC" w:rsidRDefault="009E3195" w:rsidP="00666FEB">
            <w:pPr>
              <w:widowControl w:val="0"/>
              <w:rPr>
                <w:rFonts w:eastAsiaTheme="minorEastAsia"/>
                <w:sz w:val="20"/>
                <w:szCs w:val="20"/>
                <w:lang w:val="az-Latn-AZ"/>
              </w:rPr>
            </w:pPr>
            <w:r w:rsidRPr="004C5FAC">
              <w:rPr>
                <w:rFonts w:eastAsiaTheme="minorEastAsia"/>
                <w:sz w:val="20"/>
                <w:szCs w:val="20"/>
                <w:lang w:val="az-Latn-AZ"/>
              </w:rPr>
              <w:t>2.Böyük ölçülü və penetrasiya etmiş xroniki kalloz xora</w:t>
            </w:r>
          </w:p>
          <w:p w14:paraId="2CDDDCAF" w14:textId="77777777" w:rsidR="009E3195" w:rsidRPr="004C5FAC" w:rsidRDefault="009E3195" w:rsidP="00666FEB">
            <w:pPr>
              <w:widowControl w:val="0"/>
              <w:rPr>
                <w:rFonts w:eastAsiaTheme="minorEastAsia"/>
                <w:sz w:val="20"/>
                <w:szCs w:val="20"/>
                <w:lang w:val="az-Latn-AZ"/>
              </w:rPr>
            </w:pPr>
            <w:r w:rsidRPr="004C5FAC">
              <w:rPr>
                <w:rFonts w:eastAsiaTheme="minorEastAsia"/>
                <w:sz w:val="20"/>
                <w:szCs w:val="20"/>
                <w:lang w:val="az-Latn-AZ"/>
              </w:rPr>
              <w:t>3.Mədə çıxacağının stenozu.</w:t>
            </w:r>
          </w:p>
        </w:tc>
        <w:tc>
          <w:tcPr>
            <w:tcW w:w="634" w:type="dxa"/>
            <w:vAlign w:val="center"/>
          </w:tcPr>
          <w:p w14:paraId="5667F2E6" w14:textId="77777777" w:rsidR="009E3195" w:rsidRPr="004C5FAC" w:rsidRDefault="009E3195" w:rsidP="00666FEB">
            <w:pPr>
              <w:widowControl w:val="0"/>
              <w:jc w:val="center"/>
              <w:rPr>
                <w:rFonts w:eastAsiaTheme="minorEastAsia"/>
                <w:sz w:val="20"/>
                <w:szCs w:val="20"/>
                <w:lang w:val="az-Latn-AZ"/>
              </w:rPr>
            </w:pPr>
            <w:r w:rsidRPr="004C5FAC">
              <w:rPr>
                <w:rFonts w:eastAsiaTheme="minorEastAsia"/>
                <w:sz w:val="20"/>
                <w:szCs w:val="20"/>
                <w:lang w:val="az-Latn-AZ"/>
              </w:rPr>
              <w:t>19</w:t>
            </w:r>
          </w:p>
        </w:tc>
        <w:tc>
          <w:tcPr>
            <w:tcW w:w="639" w:type="dxa"/>
            <w:vAlign w:val="center"/>
          </w:tcPr>
          <w:p w14:paraId="6CDE4CC6" w14:textId="77777777" w:rsidR="009E3195" w:rsidRPr="004C5FAC" w:rsidRDefault="009E3195" w:rsidP="00666FEB">
            <w:pPr>
              <w:widowControl w:val="0"/>
              <w:tabs>
                <w:tab w:val="left" w:pos="638"/>
              </w:tabs>
              <w:jc w:val="center"/>
              <w:rPr>
                <w:rFonts w:eastAsiaTheme="minorEastAsia"/>
                <w:sz w:val="20"/>
                <w:szCs w:val="20"/>
                <w:lang w:val="az-Latn-AZ"/>
              </w:rPr>
            </w:pPr>
            <w:r w:rsidRPr="004C5FAC">
              <w:rPr>
                <w:rFonts w:eastAsiaTheme="minorEastAsia"/>
                <w:sz w:val="20"/>
                <w:szCs w:val="20"/>
                <w:lang w:val="az-Latn-AZ"/>
              </w:rPr>
              <w:t>41</w:t>
            </w:r>
          </w:p>
        </w:tc>
        <w:tc>
          <w:tcPr>
            <w:tcW w:w="712" w:type="dxa"/>
            <w:vAlign w:val="center"/>
          </w:tcPr>
          <w:p w14:paraId="2734455D" w14:textId="77777777" w:rsidR="009E3195" w:rsidRPr="004C5FAC" w:rsidRDefault="009E3195" w:rsidP="00666FEB">
            <w:pPr>
              <w:widowControl w:val="0"/>
              <w:jc w:val="center"/>
              <w:rPr>
                <w:rFonts w:eastAsiaTheme="minorEastAsia"/>
                <w:sz w:val="20"/>
                <w:szCs w:val="20"/>
                <w:lang w:val="az-Latn-AZ"/>
              </w:rPr>
            </w:pPr>
            <w:r w:rsidRPr="004C5FAC">
              <w:rPr>
                <w:rFonts w:eastAsiaTheme="minorEastAsia"/>
                <w:sz w:val="20"/>
                <w:szCs w:val="20"/>
                <w:lang w:val="az-Latn-AZ"/>
              </w:rPr>
              <w:t>4</w:t>
            </w:r>
          </w:p>
        </w:tc>
        <w:tc>
          <w:tcPr>
            <w:tcW w:w="1016" w:type="dxa"/>
            <w:vAlign w:val="center"/>
          </w:tcPr>
          <w:p w14:paraId="1B55B6F6" w14:textId="77777777" w:rsidR="009E3195" w:rsidRPr="004C5FAC" w:rsidRDefault="009E3195" w:rsidP="00666FEB">
            <w:pPr>
              <w:widowControl w:val="0"/>
              <w:jc w:val="center"/>
              <w:rPr>
                <w:rFonts w:eastAsiaTheme="minorEastAsia"/>
                <w:sz w:val="20"/>
                <w:szCs w:val="20"/>
                <w:lang w:val="az-Latn-AZ"/>
              </w:rPr>
            </w:pPr>
            <w:r w:rsidRPr="004C5FAC">
              <w:rPr>
                <w:rFonts w:eastAsiaTheme="minorEastAsia"/>
                <w:sz w:val="20"/>
                <w:szCs w:val="20"/>
                <w:lang w:val="az-Latn-AZ"/>
              </w:rPr>
              <w:t>64</w:t>
            </w:r>
          </w:p>
          <w:p w14:paraId="4258BB5B" w14:textId="77777777" w:rsidR="009E3195" w:rsidRPr="004C5FAC" w:rsidRDefault="009E3195" w:rsidP="00666FEB">
            <w:pPr>
              <w:widowControl w:val="0"/>
              <w:jc w:val="center"/>
              <w:rPr>
                <w:rFonts w:eastAsiaTheme="minorEastAsia"/>
                <w:sz w:val="20"/>
                <w:szCs w:val="20"/>
                <w:lang w:val="az-Latn-AZ"/>
              </w:rPr>
            </w:pPr>
            <w:r w:rsidRPr="004C5FAC">
              <w:rPr>
                <w:rFonts w:eastAsiaTheme="minorEastAsia"/>
                <w:sz w:val="20"/>
                <w:szCs w:val="20"/>
                <w:lang w:val="az-Latn-AZ"/>
              </w:rPr>
              <w:t>23,3±2,6%</w:t>
            </w:r>
          </w:p>
        </w:tc>
      </w:tr>
      <w:tr w:rsidR="009E3195" w:rsidRPr="004C5FAC" w14:paraId="6679442F" w14:textId="77777777" w:rsidTr="00666FEB">
        <w:trPr>
          <w:trHeight w:val="20"/>
          <w:jc w:val="center"/>
        </w:trPr>
        <w:tc>
          <w:tcPr>
            <w:tcW w:w="834" w:type="dxa"/>
            <w:vAlign w:val="center"/>
          </w:tcPr>
          <w:p w14:paraId="01A26036" w14:textId="77777777" w:rsidR="009E3195" w:rsidRPr="004C5FAC" w:rsidRDefault="009E3195" w:rsidP="00666FEB">
            <w:pPr>
              <w:widowControl w:val="0"/>
              <w:jc w:val="center"/>
              <w:rPr>
                <w:rFonts w:eastAsiaTheme="minorEastAsia"/>
                <w:sz w:val="20"/>
                <w:szCs w:val="20"/>
                <w:lang w:val="az-Latn-AZ"/>
              </w:rPr>
            </w:pPr>
            <w:r w:rsidRPr="004C5FAC">
              <w:rPr>
                <w:rFonts w:eastAsiaTheme="minorEastAsia"/>
                <w:sz w:val="20"/>
                <w:szCs w:val="20"/>
                <w:lang w:val="az-Latn-AZ"/>
              </w:rPr>
              <w:t>Erkən planlı</w:t>
            </w:r>
          </w:p>
        </w:tc>
        <w:tc>
          <w:tcPr>
            <w:tcW w:w="2845" w:type="dxa"/>
            <w:vAlign w:val="center"/>
          </w:tcPr>
          <w:p w14:paraId="4D51B7AE" w14:textId="77777777" w:rsidR="009E3195" w:rsidRPr="004C5FAC" w:rsidRDefault="009E3195" w:rsidP="00666FEB">
            <w:pPr>
              <w:widowControl w:val="0"/>
              <w:rPr>
                <w:rFonts w:eastAsiaTheme="minorEastAsia"/>
                <w:sz w:val="20"/>
                <w:szCs w:val="20"/>
                <w:lang w:val="az-Latn-AZ"/>
              </w:rPr>
            </w:pPr>
            <w:r w:rsidRPr="004C5FAC">
              <w:rPr>
                <w:rFonts w:eastAsiaTheme="minorEastAsia"/>
                <w:sz w:val="20"/>
                <w:szCs w:val="20"/>
                <w:lang w:val="az-Latn-AZ"/>
              </w:rPr>
              <w:t>1.Xroniki kalloz xora</w:t>
            </w:r>
          </w:p>
          <w:p w14:paraId="530073AA" w14:textId="77777777" w:rsidR="009E3195" w:rsidRPr="004C5FAC" w:rsidRDefault="009E3195" w:rsidP="00666FEB">
            <w:pPr>
              <w:widowControl w:val="0"/>
              <w:rPr>
                <w:rFonts w:eastAsiaTheme="minorEastAsia"/>
                <w:sz w:val="20"/>
                <w:szCs w:val="20"/>
                <w:lang w:val="az-Latn-AZ"/>
              </w:rPr>
            </w:pPr>
            <w:r w:rsidRPr="004C5FAC">
              <w:rPr>
                <w:rFonts w:eastAsiaTheme="minorEastAsia"/>
                <w:sz w:val="20"/>
                <w:szCs w:val="20"/>
                <w:lang w:val="az-Latn-AZ"/>
              </w:rPr>
              <w:t>2.Təkrari səmərəsiz konservativ terapiya</w:t>
            </w:r>
          </w:p>
          <w:p w14:paraId="536223D0" w14:textId="77777777" w:rsidR="009E3195" w:rsidRPr="004C5FAC" w:rsidRDefault="009E3195" w:rsidP="00666FEB">
            <w:pPr>
              <w:widowControl w:val="0"/>
              <w:rPr>
                <w:rFonts w:eastAsiaTheme="minorEastAsia"/>
                <w:sz w:val="20"/>
                <w:szCs w:val="20"/>
                <w:lang w:val="az-Latn-AZ"/>
              </w:rPr>
            </w:pPr>
            <w:r w:rsidRPr="004C5FAC">
              <w:rPr>
                <w:rFonts w:eastAsiaTheme="minorEastAsia"/>
                <w:sz w:val="20"/>
                <w:szCs w:val="20"/>
                <w:lang w:val="az-Latn-AZ"/>
              </w:rPr>
              <w:t>3.Maliqnizasiyaya şübhə</w:t>
            </w:r>
          </w:p>
        </w:tc>
        <w:tc>
          <w:tcPr>
            <w:tcW w:w="634" w:type="dxa"/>
            <w:vAlign w:val="center"/>
          </w:tcPr>
          <w:p w14:paraId="7704C158" w14:textId="77777777" w:rsidR="009E3195" w:rsidRPr="004C5FAC" w:rsidRDefault="009E3195" w:rsidP="00666FEB">
            <w:pPr>
              <w:widowControl w:val="0"/>
              <w:jc w:val="center"/>
              <w:rPr>
                <w:rFonts w:eastAsiaTheme="minorEastAsia"/>
                <w:sz w:val="20"/>
                <w:szCs w:val="20"/>
                <w:lang w:val="az-Latn-AZ"/>
              </w:rPr>
            </w:pPr>
            <w:r w:rsidRPr="004C5FAC">
              <w:rPr>
                <w:rFonts w:eastAsiaTheme="minorEastAsia"/>
                <w:sz w:val="20"/>
                <w:szCs w:val="20"/>
                <w:lang w:val="az-Latn-AZ"/>
              </w:rPr>
              <w:t>11</w:t>
            </w:r>
          </w:p>
        </w:tc>
        <w:tc>
          <w:tcPr>
            <w:tcW w:w="639" w:type="dxa"/>
            <w:vAlign w:val="center"/>
          </w:tcPr>
          <w:p w14:paraId="0C7A448F" w14:textId="77777777" w:rsidR="009E3195" w:rsidRPr="004C5FAC" w:rsidRDefault="009E3195" w:rsidP="00666FEB">
            <w:pPr>
              <w:widowControl w:val="0"/>
              <w:jc w:val="center"/>
              <w:rPr>
                <w:rFonts w:eastAsiaTheme="minorEastAsia"/>
                <w:sz w:val="20"/>
                <w:szCs w:val="20"/>
                <w:lang w:val="az-Latn-AZ"/>
              </w:rPr>
            </w:pPr>
            <w:r w:rsidRPr="004C5FAC">
              <w:rPr>
                <w:rFonts w:eastAsiaTheme="minorEastAsia"/>
                <w:sz w:val="20"/>
                <w:szCs w:val="20"/>
                <w:lang w:val="az-Latn-AZ"/>
              </w:rPr>
              <w:t>22</w:t>
            </w:r>
          </w:p>
        </w:tc>
        <w:tc>
          <w:tcPr>
            <w:tcW w:w="712" w:type="dxa"/>
            <w:vAlign w:val="center"/>
          </w:tcPr>
          <w:p w14:paraId="49A4D187" w14:textId="77777777" w:rsidR="009E3195" w:rsidRPr="004C5FAC" w:rsidRDefault="009E3195" w:rsidP="00666FEB">
            <w:pPr>
              <w:widowControl w:val="0"/>
              <w:jc w:val="center"/>
              <w:rPr>
                <w:rFonts w:eastAsiaTheme="minorEastAsia"/>
                <w:sz w:val="20"/>
                <w:szCs w:val="20"/>
                <w:lang w:val="az-Latn-AZ"/>
              </w:rPr>
            </w:pPr>
            <w:r w:rsidRPr="004C5FAC">
              <w:rPr>
                <w:rFonts w:eastAsiaTheme="minorEastAsia"/>
                <w:sz w:val="20"/>
                <w:szCs w:val="20"/>
                <w:lang w:val="az-Latn-AZ"/>
              </w:rPr>
              <w:t>17</w:t>
            </w:r>
          </w:p>
        </w:tc>
        <w:tc>
          <w:tcPr>
            <w:tcW w:w="1016" w:type="dxa"/>
            <w:vAlign w:val="center"/>
          </w:tcPr>
          <w:p w14:paraId="53070EFE" w14:textId="77777777" w:rsidR="009E3195" w:rsidRPr="004C5FAC" w:rsidRDefault="009E3195" w:rsidP="00666FEB">
            <w:pPr>
              <w:widowControl w:val="0"/>
              <w:jc w:val="center"/>
              <w:rPr>
                <w:rFonts w:eastAsiaTheme="minorEastAsia"/>
                <w:sz w:val="20"/>
                <w:szCs w:val="20"/>
                <w:lang w:val="az-Latn-AZ"/>
              </w:rPr>
            </w:pPr>
            <w:r w:rsidRPr="004C5FAC">
              <w:rPr>
                <w:rFonts w:eastAsiaTheme="minorEastAsia"/>
                <w:sz w:val="20"/>
                <w:szCs w:val="20"/>
                <w:lang w:val="az-Latn-AZ"/>
              </w:rPr>
              <w:t>50</w:t>
            </w:r>
          </w:p>
          <w:p w14:paraId="50D71624" w14:textId="77777777" w:rsidR="009E3195" w:rsidRPr="004C5FAC" w:rsidRDefault="009E3195" w:rsidP="00666FEB">
            <w:pPr>
              <w:widowControl w:val="0"/>
              <w:jc w:val="center"/>
              <w:rPr>
                <w:rFonts w:eastAsiaTheme="minorEastAsia"/>
                <w:sz w:val="20"/>
                <w:szCs w:val="20"/>
                <w:lang w:val="az-Latn-AZ"/>
              </w:rPr>
            </w:pPr>
            <w:r w:rsidRPr="004C5FAC">
              <w:rPr>
                <w:rFonts w:eastAsiaTheme="minorEastAsia"/>
                <w:sz w:val="20"/>
                <w:szCs w:val="20"/>
                <w:lang w:val="az-Latn-AZ"/>
              </w:rPr>
              <w:t>18,1±2,3%</w:t>
            </w:r>
          </w:p>
        </w:tc>
      </w:tr>
      <w:tr w:rsidR="009E3195" w:rsidRPr="004C5FAC" w14:paraId="351F373A" w14:textId="77777777" w:rsidTr="00666FEB">
        <w:trPr>
          <w:trHeight w:val="20"/>
          <w:jc w:val="center"/>
        </w:trPr>
        <w:tc>
          <w:tcPr>
            <w:tcW w:w="3679" w:type="dxa"/>
            <w:gridSpan w:val="2"/>
            <w:vAlign w:val="center"/>
          </w:tcPr>
          <w:p w14:paraId="5539A87F" w14:textId="77777777" w:rsidR="009E3195" w:rsidRPr="004C5FAC" w:rsidRDefault="009E3195" w:rsidP="00666FEB">
            <w:pPr>
              <w:widowControl w:val="0"/>
              <w:jc w:val="center"/>
              <w:rPr>
                <w:rFonts w:eastAsiaTheme="minorEastAsia"/>
                <w:sz w:val="20"/>
                <w:szCs w:val="20"/>
                <w:lang w:val="az-Latn-AZ"/>
              </w:rPr>
            </w:pPr>
            <w:r w:rsidRPr="004C5FAC">
              <w:rPr>
                <w:rFonts w:eastAsiaTheme="minorEastAsia"/>
                <w:sz w:val="20"/>
                <w:szCs w:val="20"/>
                <w:lang w:val="az-Latn-AZ"/>
              </w:rPr>
              <w:t>Yekun</w:t>
            </w:r>
          </w:p>
        </w:tc>
        <w:tc>
          <w:tcPr>
            <w:tcW w:w="634" w:type="dxa"/>
            <w:vAlign w:val="center"/>
          </w:tcPr>
          <w:p w14:paraId="2001FFC8" w14:textId="77777777" w:rsidR="009E3195" w:rsidRPr="004C5FAC" w:rsidRDefault="009E3195" w:rsidP="00666FEB">
            <w:pPr>
              <w:widowControl w:val="0"/>
              <w:jc w:val="center"/>
              <w:rPr>
                <w:rFonts w:eastAsiaTheme="minorEastAsia"/>
                <w:sz w:val="20"/>
                <w:szCs w:val="20"/>
                <w:lang w:val="az-Latn-AZ"/>
              </w:rPr>
            </w:pPr>
            <w:r w:rsidRPr="004C5FAC">
              <w:rPr>
                <w:rFonts w:eastAsiaTheme="minorEastAsia"/>
                <w:sz w:val="20"/>
                <w:szCs w:val="20"/>
                <w:lang w:val="az-Latn-AZ"/>
              </w:rPr>
              <w:t>54</w:t>
            </w:r>
          </w:p>
        </w:tc>
        <w:tc>
          <w:tcPr>
            <w:tcW w:w="639" w:type="dxa"/>
            <w:vAlign w:val="center"/>
          </w:tcPr>
          <w:p w14:paraId="07BE67DD" w14:textId="77777777" w:rsidR="009E3195" w:rsidRPr="004C5FAC" w:rsidRDefault="009E3195" w:rsidP="00666FEB">
            <w:pPr>
              <w:widowControl w:val="0"/>
              <w:jc w:val="center"/>
              <w:rPr>
                <w:rFonts w:eastAsiaTheme="minorEastAsia"/>
                <w:sz w:val="20"/>
                <w:szCs w:val="20"/>
                <w:lang w:val="az-Latn-AZ"/>
              </w:rPr>
            </w:pPr>
            <w:r w:rsidRPr="004C5FAC">
              <w:rPr>
                <w:rFonts w:eastAsiaTheme="minorEastAsia"/>
                <w:sz w:val="20"/>
                <w:szCs w:val="20"/>
                <w:lang w:val="az-Latn-AZ"/>
              </w:rPr>
              <w:t>184</w:t>
            </w:r>
          </w:p>
        </w:tc>
        <w:tc>
          <w:tcPr>
            <w:tcW w:w="712" w:type="dxa"/>
            <w:vAlign w:val="center"/>
          </w:tcPr>
          <w:p w14:paraId="2EA33259" w14:textId="77777777" w:rsidR="009E3195" w:rsidRPr="004C5FAC" w:rsidRDefault="009E3195" w:rsidP="00666FEB">
            <w:pPr>
              <w:widowControl w:val="0"/>
              <w:jc w:val="center"/>
              <w:rPr>
                <w:rFonts w:eastAsiaTheme="minorEastAsia"/>
                <w:sz w:val="20"/>
                <w:szCs w:val="20"/>
                <w:lang w:val="az-Latn-AZ"/>
              </w:rPr>
            </w:pPr>
            <w:r w:rsidRPr="004C5FAC">
              <w:rPr>
                <w:rFonts w:eastAsiaTheme="minorEastAsia"/>
                <w:sz w:val="20"/>
                <w:szCs w:val="20"/>
                <w:lang w:val="az-Latn-AZ"/>
              </w:rPr>
              <w:t>37</w:t>
            </w:r>
          </w:p>
        </w:tc>
        <w:tc>
          <w:tcPr>
            <w:tcW w:w="1016" w:type="dxa"/>
            <w:vAlign w:val="center"/>
          </w:tcPr>
          <w:p w14:paraId="45CF487D" w14:textId="77777777" w:rsidR="009E3195" w:rsidRPr="004C5FAC" w:rsidRDefault="009E3195" w:rsidP="00666FEB">
            <w:pPr>
              <w:widowControl w:val="0"/>
              <w:jc w:val="center"/>
              <w:rPr>
                <w:rFonts w:eastAsiaTheme="minorEastAsia"/>
                <w:sz w:val="20"/>
                <w:szCs w:val="20"/>
                <w:lang w:val="az-Latn-AZ"/>
              </w:rPr>
            </w:pPr>
            <w:r w:rsidRPr="004C5FAC">
              <w:rPr>
                <w:rFonts w:eastAsiaTheme="minorEastAsia"/>
                <w:sz w:val="20"/>
                <w:szCs w:val="20"/>
                <w:lang w:val="az-Latn-AZ"/>
              </w:rPr>
              <w:t>275</w:t>
            </w:r>
          </w:p>
          <w:p w14:paraId="3C1CBA2D" w14:textId="77777777" w:rsidR="009E3195" w:rsidRPr="004C5FAC" w:rsidRDefault="009E3195" w:rsidP="00666FEB">
            <w:pPr>
              <w:widowControl w:val="0"/>
              <w:jc w:val="center"/>
              <w:rPr>
                <w:rFonts w:eastAsiaTheme="minorEastAsia"/>
                <w:sz w:val="20"/>
                <w:szCs w:val="20"/>
                <w:lang w:val="az-Latn-AZ"/>
              </w:rPr>
            </w:pPr>
            <w:r w:rsidRPr="004C5FAC">
              <w:rPr>
                <w:rFonts w:eastAsiaTheme="minorEastAsia"/>
                <w:sz w:val="20"/>
                <w:szCs w:val="20"/>
                <w:lang w:val="az-Latn-AZ"/>
              </w:rPr>
              <w:t>100%</w:t>
            </w:r>
          </w:p>
        </w:tc>
      </w:tr>
    </w:tbl>
    <w:p w14:paraId="09966E9C" w14:textId="77777777" w:rsidR="009E3195" w:rsidRPr="00E45465" w:rsidRDefault="009E3195" w:rsidP="009E3195">
      <w:pPr>
        <w:widowControl w:val="0"/>
        <w:jc w:val="both"/>
        <w:rPr>
          <w:rFonts w:eastAsiaTheme="minorEastAsia"/>
          <w:lang w:val="az-Latn-AZ"/>
        </w:rPr>
      </w:pPr>
    </w:p>
    <w:p w14:paraId="6811723D" w14:textId="25A3DD49" w:rsidR="001F2BB1" w:rsidRPr="00E45465" w:rsidRDefault="001F2BB1" w:rsidP="00DB0A87">
      <w:pPr>
        <w:widowControl w:val="0"/>
        <w:jc w:val="right"/>
        <w:rPr>
          <w:rFonts w:eastAsiaTheme="minorEastAsia"/>
          <w:b/>
          <w:lang w:val="az-Latn-AZ"/>
        </w:rPr>
      </w:pPr>
      <w:r w:rsidRPr="00E45465">
        <w:rPr>
          <w:rFonts w:eastAsiaTheme="minorEastAsia"/>
          <w:b/>
          <w:lang w:val="az-Latn-AZ"/>
        </w:rPr>
        <w:t>Cədvə</w:t>
      </w:r>
      <w:r w:rsidR="00DF5B34" w:rsidRPr="00E45465">
        <w:rPr>
          <w:rFonts w:eastAsiaTheme="minorEastAsia"/>
          <w:b/>
          <w:lang w:val="az-Latn-AZ"/>
        </w:rPr>
        <w:t>l 2</w:t>
      </w:r>
    </w:p>
    <w:p w14:paraId="00587CFC" w14:textId="77777777" w:rsidR="001F2BB1" w:rsidRPr="00E45465" w:rsidRDefault="001F2BB1" w:rsidP="00AD0215">
      <w:pPr>
        <w:widowControl w:val="0"/>
        <w:jc w:val="center"/>
        <w:rPr>
          <w:rFonts w:eastAsiaTheme="minorEastAsia"/>
          <w:b/>
          <w:lang w:val="az-Latn-AZ"/>
        </w:rPr>
      </w:pPr>
      <w:r w:rsidRPr="00E45465">
        <w:rPr>
          <w:rFonts w:eastAsiaTheme="minorEastAsia"/>
          <w:b/>
          <w:lang w:val="az-Latn-AZ"/>
        </w:rPr>
        <w:t>Cərrahi əməliyyatların xarakteri və hə</w:t>
      </w:r>
      <w:r w:rsidR="00AD0215" w:rsidRPr="00E45465">
        <w:rPr>
          <w:rFonts w:eastAsiaTheme="minorEastAsia"/>
          <w:b/>
          <w:lang w:val="az-Latn-AZ"/>
        </w:rPr>
        <w:t>cmi</w:t>
      </w:r>
    </w:p>
    <w:p w14:paraId="5DBF7576" w14:textId="77777777" w:rsidR="003B438D" w:rsidRPr="00E45465" w:rsidRDefault="003B438D" w:rsidP="00AD0215">
      <w:pPr>
        <w:widowControl w:val="0"/>
        <w:jc w:val="center"/>
        <w:rPr>
          <w:rFonts w:eastAsiaTheme="minorEastAsia"/>
          <w:b/>
          <w:lang w:val="az-Latn-AZ"/>
        </w:rPr>
      </w:pPr>
    </w:p>
    <w:tbl>
      <w:tblPr>
        <w:tblW w:w="6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39"/>
        <w:gridCol w:w="1563"/>
        <w:gridCol w:w="1096"/>
        <w:gridCol w:w="931"/>
      </w:tblGrid>
      <w:tr w:rsidR="00F45F22" w:rsidRPr="004C5FAC" w14:paraId="28E3826D" w14:textId="77777777" w:rsidTr="00CB09AA">
        <w:trPr>
          <w:trHeight w:val="20"/>
          <w:jc w:val="center"/>
        </w:trPr>
        <w:tc>
          <w:tcPr>
            <w:tcW w:w="3139" w:type="dxa"/>
            <w:vMerge w:val="restart"/>
            <w:vAlign w:val="center"/>
          </w:tcPr>
          <w:p w14:paraId="150A0644" w14:textId="77777777" w:rsidR="001F2BB1" w:rsidRPr="004C5FAC" w:rsidRDefault="001F2BB1" w:rsidP="00DB0A87">
            <w:pPr>
              <w:widowControl w:val="0"/>
              <w:jc w:val="center"/>
              <w:rPr>
                <w:rFonts w:eastAsiaTheme="minorEastAsia"/>
                <w:sz w:val="20"/>
                <w:szCs w:val="22"/>
                <w:lang w:val="az-Latn-AZ"/>
              </w:rPr>
            </w:pPr>
            <w:bookmarkStart w:id="10" w:name="_Hlk66318790"/>
            <w:r w:rsidRPr="004C5FAC">
              <w:rPr>
                <w:rFonts w:eastAsiaTheme="minorEastAsia"/>
                <w:sz w:val="20"/>
                <w:szCs w:val="22"/>
                <w:lang w:val="az-Latn-AZ"/>
              </w:rPr>
              <w:t>Əməliyyatlar</w:t>
            </w:r>
          </w:p>
        </w:tc>
        <w:tc>
          <w:tcPr>
            <w:tcW w:w="2659" w:type="dxa"/>
            <w:gridSpan w:val="2"/>
            <w:vAlign w:val="center"/>
          </w:tcPr>
          <w:p w14:paraId="3C9F0AC3" w14:textId="77777777" w:rsidR="001F2BB1" w:rsidRPr="004C5FAC" w:rsidRDefault="001F2BB1" w:rsidP="00DB0A87">
            <w:pPr>
              <w:widowControl w:val="0"/>
              <w:jc w:val="center"/>
              <w:rPr>
                <w:rFonts w:eastAsiaTheme="minorEastAsia"/>
                <w:sz w:val="20"/>
                <w:szCs w:val="22"/>
                <w:lang w:val="az-Latn-AZ"/>
              </w:rPr>
            </w:pPr>
            <w:r w:rsidRPr="004C5FAC">
              <w:rPr>
                <w:rFonts w:eastAsiaTheme="minorEastAsia"/>
                <w:sz w:val="20"/>
                <w:szCs w:val="22"/>
                <w:lang w:val="az-Latn-AZ"/>
              </w:rPr>
              <w:t>Qruplar</w:t>
            </w:r>
          </w:p>
        </w:tc>
        <w:tc>
          <w:tcPr>
            <w:tcW w:w="931" w:type="dxa"/>
            <w:vMerge w:val="restart"/>
            <w:vAlign w:val="center"/>
          </w:tcPr>
          <w:p w14:paraId="3C6CAD30" w14:textId="77777777" w:rsidR="001F2BB1" w:rsidRPr="004C5FAC" w:rsidRDefault="001F2BB1" w:rsidP="00DB0A87">
            <w:pPr>
              <w:widowControl w:val="0"/>
              <w:jc w:val="center"/>
              <w:rPr>
                <w:rFonts w:eastAsiaTheme="minorEastAsia"/>
                <w:sz w:val="20"/>
                <w:szCs w:val="22"/>
                <w:lang w:val="az-Latn-AZ"/>
              </w:rPr>
            </w:pPr>
            <w:r w:rsidRPr="004C5FAC">
              <w:rPr>
                <w:rFonts w:eastAsiaTheme="minorEastAsia"/>
                <w:sz w:val="20"/>
                <w:szCs w:val="22"/>
                <w:lang w:val="az-Latn-AZ"/>
              </w:rPr>
              <w:t>Yekun</w:t>
            </w:r>
          </w:p>
          <w:p w14:paraId="303CD5D1" w14:textId="77777777" w:rsidR="001F2BB1" w:rsidRPr="004C5FAC" w:rsidRDefault="001F2BB1" w:rsidP="00DB0A87">
            <w:pPr>
              <w:widowControl w:val="0"/>
              <w:jc w:val="center"/>
              <w:rPr>
                <w:rFonts w:eastAsiaTheme="minorEastAsia"/>
                <w:sz w:val="20"/>
                <w:szCs w:val="22"/>
                <w:lang w:val="az-Latn-AZ"/>
              </w:rPr>
            </w:pPr>
            <w:r w:rsidRPr="004C5FAC">
              <w:rPr>
                <w:rFonts w:eastAsiaTheme="minorEastAsia"/>
                <w:sz w:val="20"/>
                <w:szCs w:val="22"/>
                <w:lang w:val="az-Latn-AZ"/>
              </w:rPr>
              <w:t>(n=275)</w:t>
            </w:r>
          </w:p>
        </w:tc>
      </w:tr>
      <w:tr w:rsidR="0014472F" w:rsidRPr="004C5FAC" w14:paraId="3C97FE19" w14:textId="77777777" w:rsidTr="00CB09AA">
        <w:trPr>
          <w:trHeight w:val="20"/>
          <w:jc w:val="center"/>
        </w:trPr>
        <w:tc>
          <w:tcPr>
            <w:tcW w:w="3139" w:type="dxa"/>
            <w:vMerge/>
            <w:vAlign w:val="center"/>
          </w:tcPr>
          <w:p w14:paraId="3B0F5EB9" w14:textId="77777777" w:rsidR="001F2BB1" w:rsidRPr="004C5FAC" w:rsidRDefault="001F2BB1" w:rsidP="00DB0A87">
            <w:pPr>
              <w:widowControl w:val="0"/>
              <w:jc w:val="center"/>
              <w:rPr>
                <w:rFonts w:eastAsiaTheme="minorEastAsia"/>
                <w:sz w:val="20"/>
                <w:szCs w:val="22"/>
                <w:lang w:val="az-Latn-AZ"/>
              </w:rPr>
            </w:pPr>
          </w:p>
        </w:tc>
        <w:tc>
          <w:tcPr>
            <w:tcW w:w="1563" w:type="dxa"/>
            <w:vAlign w:val="center"/>
          </w:tcPr>
          <w:p w14:paraId="57B1B1DA" w14:textId="77777777" w:rsidR="001F2BB1" w:rsidRPr="004C5FAC" w:rsidRDefault="001F2BB1" w:rsidP="00DB0A87">
            <w:pPr>
              <w:widowControl w:val="0"/>
              <w:jc w:val="center"/>
              <w:rPr>
                <w:rFonts w:eastAsiaTheme="minorEastAsia"/>
                <w:sz w:val="20"/>
                <w:szCs w:val="22"/>
                <w:lang w:val="az-Latn-AZ"/>
              </w:rPr>
            </w:pPr>
            <w:r w:rsidRPr="004C5FAC">
              <w:rPr>
                <w:rFonts w:eastAsiaTheme="minorEastAsia"/>
                <w:sz w:val="20"/>
                <w:szCs w:val="22"/>
                <w:lang w:val="az-Latn-AZ"/>
              </w:rPr>
              <w:t>Retrospektiv</w:t>
            </w:r>
          </w:p>
          <w:p w14:paraId="5700DF72" w14:textId="77777777" w:rsidR="00764B09" w:rsidRPr="004C5FAC" w:rsidRDefault="001F2BB1" w:rsidP="00DB0A87">
            <w:pPr>
              <w:widowControl w:val="0"/>
              <w:jc w:val="center"/>
              <w:rPr>
                <w:rFonts w:eastAsiaTheme="minorEastAsia"/>
                <w:sz w:val="20"/>
                <w:szCs w:val="22"/>
                <w:lang w:val="az-Latn-AZ"/>
              </w:rPr>
            </w:pPr>
            <w:r w:rsidRPr="004C5FAC">
              <w:rPr>
                <w:rFonts w:eastAsiaTheme="minorEastAsia"/>
                <w:sz w:val="20"/>
                <w:szCs w:val="22"/>
                <w:lang w:val="az-Latn-AZ"/>
              </w:rPr>
              <w:t>(n=145)</w:t>
            </w:r>
          </w:p>
        </w:tc>
        <w:tc>
          <w:tcPr>
            <w:tcW w:w="1096" w:type="dxa"/>
            <w:vAlign w:val="center"/>
          </w:tcPr>
          <w:p w14:paraId="5788FDCA" w14:textId="77777777" w:rsidR="001F2BB1" w:rsidRPr="004C5FAC" w:rsidRDefault="001F2BB1" w:rsidP="00DB0A87">
            <w:pPr>
              <w:widowControl w:val="0"/>
              <w:jc w:val="center"/>
              <w:rPr>
                <w:rFonts w:eastAsiaTheme="minorEastAsia"/>
                <w:sz w:val="20"/>
                <w:szCs w:val="22"/>
                <w:lang w:val="az-Latn-AZ"/>
              </w:rPr>
            </w:pPr>
            <w:r w:rsidRPr="004C5FAC">
              <w:rPr>
                <w:rFonts w:eastAsiaTheme="minorEastAsia"/>
                <w:sz w:val="20"/>
                <w:szCs w:val="22"/>
                <w:lang w:val="az-Latn-AZ"/>
              </w:rPr>
              <w:t>Prospektiv</w:t>
            </w:r>
          </w:p>
          <w:p w14:paraId="3D7D255F" w14:textId="77777777" w:rsidR="001F2BB1" w:rsidRPr="004C5FAC" w:rsidRDefault="001F2BB1" w:rsidP="00DB0A87">
            <w:pPr>
              <w:widowControl w:val="0"/>
              <w:jc w:val="center"/>
              <w:rPr>
                <w:rFonts w:eastAsiaTheme="minorEastAsia"/>
                <w:sz w:val="20"/>
                <w:szCs w:val="22"/>
                <w:lang w:val="az-Latn-AZ"/>
              </w:rPr>
            </w:pPr>
            <w:r w:rsidRPr="004C5FAC">
              <w:rPr>
                <w:rFonts w:eastAsiaTheme="minorEastAsia"/>
                <w:sz w:val="20"/>
                <w:szCs w:val="22"/>
                <w:lang w:val="az-Latn-AZ"/>
              </w:rPr>
              <w:t>(n=130)</w:t>
            </w:r>
          </w:p>
        </w:tc>
        <w:tc>
          <w:tcPr>
            <w:tcW w:w="931" w:type="dxa"/>
            <w:vMerge/>
            <w:vAlign w:val="center"/>
          </w:tcPr>
          <w:p w14:paraId="050F7213" w14:textId="77777777" w:rsidR="001F2BB1" w:rsidRPr="004C5FAC" w:rsidRDefault="001F2BB1" w:rsidP="00DB0A87">
            <w:pPr>
              <w:widowControl w:val="0"/>
              <w:jc w:val="center"/>
              <w:rPr>
                <w:rFonts w:eastAsiaTheme="minorEastAsia"/>
                <w:sz w:val="20"/>
                <w:szCs w:val="22"/>
                <w:lang w:val="az-Latn-AZ"/>
              </w:rPr>
            </w:pPr>
          </w:p>
        </w:tc>
      </w:tr>
      <w:tr w:rsidR="0014472F" w:rsidRPr="004C5FAC" w14:paraId="470D342B" w14:textId="77777777" w:rsidTr="00CB09AA">
        <w:trPr>
          <w:trHeight w:val="20"/>
          <w:jc w:val="center"/>
        </w:trPr>
        <w:tc>
          <w:tcPr>
            <w:tcW w:w="3139" w:type="dxa"/>
            <w:vAlign w:val="center"/>
          </w:tcPr>
          <w:p w14:paraId="2DFBCB97" w14:textId="77777777" w:rsidR="001F2BB1" w:rsidRPr="004C5FAC" w:rsidRDefault="001F2BB1" w:rsidP="00DB0A87">
            <w:pPr>
              <w:widowControl w:val="0"/>
              <w:rPr>
                <w:rFonts w:eastAsiaTheme="minorEastAsia"/>
                <w:sz w:val="20"/>
                <w:szCs w:val="22"/>
                <w:lang w:val="az-Latn-AZ"/>
              </w:rPr>
            </w:pPr>
            <w:r w:rsidRPr="004C5FAC">
              <w:rPr>
                <w:rFonts w:eastAsiaTheme="minorEastAsia"/>
                <w:sz w:val="20"/>
                <w:szCs w:val="22"/>
                <w:lang w:val="az-Latn-AZ"/>
              </w:rPr>
              <w:t>Xoranın kəsilib götürülməsi+ piloroplastika</w:t>
            </w:r>
          </w:p>
        </w:tc>
        <w:tc>
          <w:tcPr>
            <w:tcW w:w="1563" w:type="dxa"/>
            <w:vAlign w:val="center"/>
          </w:tcPr>
          <w:p w14:paraId="2FBE36C6" w14:textId="77777777" w:rsidR="001F2BB1" w:rsidRPr="004C5FAC" w:rsidRDefault="001F2BB1" w:rsidP="00DB0A87">
            <w:pPr>
              <w:widowControl w:val="0"/>
              <w:jc w:val="center"/>
              <w:rPr>
                <w:rFonts w:eastAsiaTheme="minorEastAsia"/>
                <w:sz w:val="20"/>
                <w:szCs w:val="22"/>
                <w:lang w:val="az-Latn-AZ"/>
              </w:rPr>
            </w:pPr>
            <w:r w:rsidRPr="004C5FAC">
              <w:rPr>
                <w:rFonts w:eastAsiaTheme="minorEastAsia"/>
                <w:sz w:val="20"/>
                <w:szCs w:val="22"/>
                <w:lang w:val="az-Latn-AZ"/>
              </w:rPr>
              <w:t>99</w:t>
            </w:r>
          </w:p>
        </w:tc>
        <w:tc>
          <w:tcPr>
            <w:tcW w:w="1096" w:type="dxa"/>
            <w:vAlign w:val="center"/>
          </w:tcPr>
          <w:p w14:paraId="2F481862" w14:textId="77777777" w:rsidR="001F2BB1" w:rsidRPr="004C5FAC" w:rsidRDefault="001F2BB1" w:rsidP="00DB0A87">
            <w:pPr>
              <w:widowControl w:val="0"/>
              <w:jc w:val="center"/>
              <w:rPr>
                <w:rFonts w:eastAsiaTheme="minorEastAsia"/>
                <w:sz w:val="20"/>
                <w:szCs w:val="22"/>
                <w:lang w:val="az-Latn-AZ"/>
              </w:rPr>
            </w:pPr>
            <w:r w:rsidRPr="004C5FAC">
              <w:rPr>
                <w:rFonts w:eastAsiaTheme="minorEastAsia"/>
                <w:sz w:val="20"/>
                <w:szCs w:val="22"/>
                <w:lang w:val="az-Latn-AZ"/>
              </w:rPr>
              <w:t>–</w:t>
            </w:r>
          </w:p>
        </w:tc>
        <w:tc>
          <w:tcPr>
            <w:tcW w:w="931" w:type="dxa"/>
            <w:vAlign w:val="center"/>
          </w:tcPr>
          <w:p w14:paraId="7BDC21E4" w14:textId="77777777" w:rsidR="001F2BB1" w:rsidRPr="004C5FAC" w:rsidRDefault="001F2BB1" w:rsidP="00DB0A87">
            <w:pPr>
              <w:widowControl w:val="0"/>
              <w:jc w:val="center"/>
              <w:rPr>
                <w:rFonts w:eastAsiaTheme="minorEastAsia"/>
                <w:sz w:val="20"/>
                <w:szCs w:val="22"/>
                <w:lang w:val="az-Latn-AZ"/>
              </w:rPr>
            </w:pPr>
            <w:r w:rsidRPr="004C5FAC">
              <w:rPr>
                <w:rFonts w:eastAsiaTheme="minorEastAsia"/>
                <w:sz w:val="20"/>
                <w:szCs w:val="22"/>
                <w:lang w:val="az-Latn-AZ"/>
              </w:rPr>
              <w:t>99</w:t>
            </w:r>
          </w:p>
        </w:tc>
      </w:tr>
      <w:tr w:rsidR="0014472F" w:rsidRPr="004C5FAC" w14:paraId="62B7129F" w14:textId="77777777" w:rsidTr="00CB09AA">
        <w:trPr>
          <w:trHeight w:val="20"/>
          <w:jc w:val="center"/>
        </w:trPr>
        <w:tc>
          <w:tcPr>
            <w:tcW w:w="3139" w:type="dxa"/>
            <w:vAlign w:val="center"/>
          </w:tcPr>
          <w:p w14:paraId="609737B3" w14:textId="77777777" w:rsidR="001F2BB1" w:rsidRPr="004C5FAC" w:rsidRDefault="001F2BB1" w:rsidP="00DB0A87">
            <w:pPr>
              <w:widowControl w:val="0"/>
              <w:rPr>
                <w:rFonts w:eastAsiaTheme="minorEastAsia"/>
                <w:sz w:val="20"/>
                <w:szCs w:val="22"/>
                <w:lang w:val="az-Latn-AZ"/>
              </w:rPr>
            </w:pPr>
            <w:r w:rsidRPr="004C5FAC">
              <w:rPr>
                <w:rFonts w:eastAsiaTheme="minorEastAsia"/>
                <w:sz w:val="20"/>
                <w:szCs w:val="22"/>
                <w:lang w:val="az-Latn-AZ"/>
              </w:rPr>
              <w:t>Mədənin Bilrot-I üsulu ilə rezeksiyası</w:t>
            </w:r>
          </w:p>
        </w:tc>
        <w:tc>
          <w:tcPr>
            <w:tcW w:w="1563" w:type="dxa"/>
            <w:vAlign w:val="center"/>
          </w:tcPr>
          <w:p w14:paraId="2440C551" w14:textId="77777777" w:rsidR="001F2BB1" w:rsidRPr="004C5FAC" w:rsidRDefault="001F2BB1" w:rsidP="00DB0A87">
            <w:pPr>
              <w:widowControl w:val="0"/>
              <w:jc w:val="center"/>
              <w:rPr>
                <w:rFonts w:eastAsiaTheme="minorEastAsia"/>
                <w:sz w:val="20"/>
                <w:szCs w:val="22"/>
                <w:lang w:val="az-Latn-AZ"/>
              </w:rPr>
            </w:pPr>
            <w:r w:rsidRPr="004C5FAC">
              <w:rPr>
                <w:rFonts w:eastAsiaTheme="minorEastAsia"/>
                <w:sz w:val="20"/>
                <w:szCs w:val="22"/>
                <w:lang w:val="az-Latn-AZ"/>
              </w:rPr>
              <w:t>9</w:t>
            </w:r>
          </w:p>
        </w:tc>
        <w:tc>
          <w:tcPr>
            <w:tcW w:w="1096" w:type="dxa"/>
            <w:vAlign w:val="center"/>
          </w:tcPr>
          <w:p w14:paraId="63DE6E7E" w14:textId="77777777" w:rsidR="001F2BB1" w:rsidRPr="004C5FAC" w:rsidRDefault="001F2BB1" w:rsidP="00DB0A87">
            <w:pPr>
              <w:widowControl w:val="0"/>
              <w:jc w:val="center"/>
              <w:rPr>
                <w:rFonts w:eastAsiaTheme="minorEastAsia"/>
                <w:sz w:val="20"/>
                <w:szCs w:val="22"/>
                <w:lang w:val="az-Latn-AZ"/>
              </w:rPr>
            </w:pPr>
            <w:r w:rsidRPr="004C5FAC">
              <w:rPr>
                <w:rFonts w:eastAsiaTheme="minorEastAsia"/>
                <w:sz w:val="20"/>
                <w:szCs w:val="22"/>
                <w:lang w:val="az-Latn-AZ"/>
              </w:rPr>
              <w:t>10</w:t>
            </w:r>
          </w:p>
        </w:tc>
        <w:tc>
          <w:tcPr>
            <w:tcW w:w="931" w:type="dxa"/>
            <w:vAlign w:val="center"/>
          </w:tcPr>
          <w:p w14:paraId="6741CF35" w14:textId="77777777" w:rsidR="001F2BB1" w:rsidRPr="004C5FAC" w:rsidRDefault="001F2BB1" w:rsidP="00DB0A87">
            <w:pPr>
              <w:widowControl w:val="0"/>
              <w:jc w:val="center"/>
              <w:rPr>
                <w:rFonts w:eastAsiaTheme="minorEastAsia"/>
                <w:sz w:val="20"/>
                <w:szCs w:val="22"/>
                <w:lang w:val="az-Latn-AZ"/>
              </w:rPr>
            </w:pPr>
            <w:r w:rsidRPr="004C5FAC">
              <w:rPr>
                <w:rFonts w:eastAsiaTheme="minorEastAsia"/>
                <w:sz w:val="20"/>
                <w:szCs w:val="22"/>
                <w:lang w:val="az-Latn-AZ"/>
              </w:rPr>
              <w:t>19</w:t>
            </w:r>
          </w:p>
        </w:tc>
      </w:tr>
      <w:tr w:rsidR="0014472F" w:rsidRPr="004C5FAC" w14:paraId="6D226D96" w14:textId="77777777" w:rsidTr="00CB09AA">
        <w:trPr>
          <w:trHeight w:val="20"/>
          <w:jc w:val="center"/>
        </w:trPr>
        <w:tc>
          <w:tcPr>
            <w:tcW w:w="3139" w:type="dxa"/>
            <w:vAlign w:val="center"/>
          </w:tcPr>
          <w:p w14:paraId="24524CF5" w14:textId="77777777" w:rsidR="001F2BB1" w:rsidRPr="004C5FAC" w:rsidRDefault="001F2BB1" w:rsidP="00DB0A87">
            <w:pPr>
              <w:widowControl w:val="0"/>
              <w:rPr>
                <w:rFonts w:eastAsiaTheme="minorEastAsia"/>
                <w:sz w:val="20"/>
                <w:szCs w:val="22"/>
                <w:lang w:val="az-Latn-AZ"/>
              </w:rPr>
            </w:pPr>
            <w:r w:rsidRPr="004C5FAC">
              <w:rPr>
                <w:rFonts w:eastAsiaTheme="minorEastAsia"/>
                <w:sz w:val="20"/>
                <w:szCs w:val="22"/>
                <w:lang w:val="az-Latn-AZ"/>
              </w:rPr>
              <w:t>Mədənin Bilrot-II üsulunun müxtəlif modifikasiyasında rezeksiyası</w:t>
            </w:r>
          </w:p>
        </w:tc>
        <w:tc>
          <w:tcPr>
            <w:tcW w:w="1563" w:type="dxa"/>
            <w:vAlign w:val="center"/>
          </w:tcPr>
          <w:p w14:paraId="045F1BC3" w14:textId="77777777" w:rsidR="001F2BB1" w:rsidRPr="004C5FAC" w:rsidRDefault="001F2BB1" w:rsidP="00DB0A87">
            <w:pPr>
              <w:widowControl w:val="0"/>
              <w:jc w:val="center"/>
              <w:rPr>
                <w:rFonts w:eastAsiaTheme="minorEastAsia"/>
                <w:sz w:val="20"/>
                <w:szCs w:val="22"/>
                <w:lang w:val="az-Latn-AZ"/>
              </w:rPr>
            </w:pPr>
            <w:r w:rsidRPr="004C5FAC">
              <w:rPr>
                <w:rFonts w:eastAsiaTheme="minorEastAsia"/>
                <w:sz w:val="20"/>
                <w:szCs w:val="22"/>
                <w:lang w:val="az-Latn-AZ"/>
              </w:rPr>
              <w:t>26</w:t>
            </w:r>
          </w:p>
        </w:tc>
        <w:tc>
          <w:tcPr>
            <w:tcW w:w="1096" w:type="dxa"/>
            <w:vAlign w:val="center"/>
          </w:tcPr>
          <w:p w14:paraId="4FB8C9A0" w14:textId="77777777" w:rsidR="001F2BB1" w:rsidRPr="004C5FAC" w:rsidRDefault="001F2BB1" w:rsidP="00DB0A87">
            <w:pPr>
              <w:widowControl w:val="0"/>
              <w:jc w:val="center"/>
              <w:rPr>
                <w:rFonts w:eastAsiaTheme="minorEastAsia"/>
                <w:sz w:val="20"/>
                <w:szCs w:val="22"/>
                <w:lang w:val="az-Latn-AZ"/>
              </w:rPr>
            </w:pPr>
            <w:r w:rsidRPr="004C5FAC">
              <w:rPr>
                <w:rFonts w:eastAsiaTheme="minorEastAsia"/>
                <w:sz w:val="20"/>
                <w:szCs w:val="22"/>
                <w:lang w:val="az-Latn-AZ"/>
              </w:rPr>
              <w:t>11</w:t>
            </w:r>
          </w:p>
        </w:tc>
        <w:tc>
          <w:tcPr>
            <w:tcW w:w="931" w:type="dxa"/>
            <w:vAlign w:val="center"/>
          </w:tcPr>
          <w:p w14:paraId="7F1BEB65" w14:textId="77777777" w:rsidR="001F2BB1" w:rsidRPr="004C5FAC" w:rsidRDefault="001F2BB1" w:rsidP="00DB0A87">
            <w:pPr>
              <w:widowControl w:val="0"/>
              <w:jc w:val="center"/>
              <w:rPr>
                <w:rFonts w:eastAsiaTheme="minorEastAsia"/>
                <w:sz w:val="20"/>
                <w:szCs w:val="22"/>
                <w:lang w:val="az-Latn-AZ"/>
              </w:rPr>
            </w:pPr>
            <w:r w:rsidRPr="004C5FAC">
              <w:rPr>
                <w:rFonts w:eastAsiaTheme="minorEastAsia"/>
                <w:sz w:val="20"/>
                <w:szCs w:val="22"/>
                <w:lang w:val="az-Latn-AZ"/>
              </w:rPr>
              <w:t>37</w:t>
            </w:r>
          </w:p>
        </w:tc>
      </w:tr>
      <w:tr w:rsidR="0014472F" w:rsidRPr="004C5FAC" w14:paraId="0B63DE92" w14:textId="77777777" w:rsidTr="00CB09AA">
        <w:trPr>
          <w:trHeight w:val="20"/>
          <w:jc w:val="center"/>
        </w:trPr>
        <w:tc>
          <w:tcPr>
            <w:tcW w:w="3139" w:type="dxa"/>
            <w:vAlign w:val="center"/>
          </w:tcPr>
          <w:p w14:paraId="5CD302E9" w14:textId="77777777" w:rsidR="001F2BB1" w:rsidRPr="004C5FAC" w:rsidRDefault="001F2BB1" w:rsidP="00DB0A87">
            <w:pPr>
              <w:widowControl w:val="0"/>
              <w:rPr>
                <w:rFonts w:eastAsiaTheme="minorEastAsia"/>
                <w:sz w:val="20"/>
                <w:szCs w:val="22"/>
                <w:lang w:val="az-Latn-AZ"/>
              </w:rPr>
            </w:pPr>
            <w:r w:rsidRPr="004C5FAC">
              <w:rPr>
                <w:rFonts w:eastAsiaTheme="minorEastAsia"/>
                <w:sz w:val="20"/>
                <w:szCs w:val="22"/>
                <w:lang w:val="az-Latn-AZ"/>
              </w:rPr>
              <w:t>Xoranın kəsilib götürülməsi + vaqotomiya + piloroplastika</w:t>
            </w:r>
          </w:p>
        </w:tc>
        <w:tc>
          <w:tcPr>
            <w:tcW w:w="1563" w:type="dxa"/>
            <w:vAlign w:val="center"/>
          </w:tcPr>
          <w:p w14:paraId="26238262" w14:textId="77777777" w:rsidR="001F2BB1" w:rsidRPr="004C5FAC" w:rsidRDefault="001F2BB1" w:rsidP="00DB0A87">
            <w:pPr>
              <w:widowControl w:val="0"/>
              <w:jc w:val="center"/>
              <w:rPr>
                <w:rFonts w:eastAsiaTheme="minorEastAsia"/>
                <w:sz w:val="20"/>
                <w:szCs w:val="22"/>
                <w:lang w:val="az-Latn-AZ"/>
              </w:rPr>
            </w:pPr>
            <w:r w:rsidRPr="004C5FAC">
              <w:rPr>
                <w:rFonts w:eastAsiaTheme="minorEastAsia"/>
                <w:sz w:val="20"/>
                <w:szCs w:val="22"/>
                <w:lang w:val="az-Latn-AZ"/>
              </w:rPr>
              <w:t>–</w:t>
            </w:r>
          </w:p>
        </w:tc>
        <w:tc>
          <w:tcPr>
            <w:tcW w:w="1096" w:type="dxa"/>
            <w:vAlign w:val="center"/>
          </w:tcPr>
          <w:p w14:paraId="3B4DA5FF" w14:textId="77777777" w:rsidR="001F2BB1" w:rsidRPr="004C5FAC" w:rsidRDefault="001F2BB1" w:rsidP="00DB0A87">
            <w:pPr>
              <w:widowControl w:val="0"/>
              <w:jc w:val="center"/>
              <w:rPr>
                <w:rFonts w:eastAsiaTheme="minorEastAsia"/>
                <w:sz w:val="20"/>
                <w:szCs w:val="22"/>
                <w:lang w:val="az-Latn-AZ"/>
              </w:rPr>
            </w:pPr>
            <w:r w:rsidRPr="004C5FAC">
              <w:rPr>
                <w:rFonts w:eastAsiaTheme="minorEastAsia"/>
                <w:sz w:val="20"/>
                <w:szCs w:val="22"/>
                <w:lang w:val="az-Latn-AZ"/>
              </w:rPr>
              <w:t>105</w:t>
            </w:r>
          </w:p>
        </w:tc>
        <w:tc>
          <w:tcPr>
            <w:tcW w:w="931" w:type="dxa"/>
            <w:vAlign w:val="center"/>
          </w:tcPr>
          <w:p w14:paraId="2CE5EA8D" w14:textId="77777777" w:rsidR="001F2BB1" w:rsidRPr="004C5FAC" w:rsidRDefault="001F2BB1" w:rsidP="00DB0A87">
            <w:pPr>
              <w:widowControl w:val="0"/>
              <w:jc w:val="center"/>
              <w:rPr>
                <w:rFonts w:eastAsiaTheme="minorEastAsia"/>
                <w:sz w:val="20"/>
                <w:szCs w:val="22"/>
                <w:lang w:val="az-Latn-AZ"/>
              </w:rPr>
            </w:pPr>
            <w:r w:rsidRPr="004C5FAC">
              <w:rPr>
                <w:rFonts w:eastAsiaTheme="minorEastAsia"/>
                <w:sz w:val="20"/>
                <w:szCs w:val="22"/>
                <w:lang w:val="az-Latn-AZ"/>
              </w:rPr>
              <w:t>105</w:t>
            </w:r>
          </w:p>
        </w:tc>
      </w:tr>
      <w:tr w:rsidR="0014472F" w:rsidRPr="004C5FAC" w14:paraId="4D109DE5" w14:textId="77777777" w:rsidTr="00CB09AA">
        <w:trPr>
          <w:trHeight w:val="20"/>
          <w:jc w:val="center"/>
        </w:trPr>
        <w:tc>
          <w:tcPr>
            <w:tcW w:w="3139" w:type="dxa"/>
            <w:vAlign w:val="center"/>
          </w:tcPr>
          <w:p w14:paraId="115E3520" w14:textId="77777777" w:rsidR="001F2BB1" w:rsidRPr="004C5FAC" w:rsidRDefault="001F2BB1" w:rsidP="00DB0A87">
            <w:pPr>
              <w:widowControl w:val="0"/>
              <w:rPr>
                <w:rFonts w:eastAsiaTheme="minorEastAsia"/>
                <w:sz w:val="20"/>
                <w:szCs w:val="22"/>
                <w:lang w:val="az-Latn-AZ"/>
              </w:rPr>
            </w:pPr>
            <w:proofErr w:type="spellStart"/>
            <w:r w:rsidRPr="004C5FAC">
              <w:rPr>
                <w:rFonts w:eastAsiaTheme="minorEastAsia"/>
                <w:sz w:val="20"/>
                <w:szCs w:val="22"/>
                <w:lang w:val="en-US"/>
              </w:rPr>
              <w:t>Qanayan</w:t>
            </w:r>
            <w:proofErr w:type="spellEnd"/>
            <w:r w:rsidRPr="004C5FAC">
              <w:rPr>
                <w:rFonts w:eastAsiaTheme="minorEastAsia"/>
                <w:sz w:val="20"/>
                <w:szCs w:val="22"/>
                <w:lang w:val="en-US"/>
              </w:rPr>
              <w:t xml:space="preserve"> </w:t>
            </w:r>
            <w:proofErr w:type="spellStart"/>
            <w:r w:rsidRPr="004C5FAC">
              <w:rPr>
                <w:rFonts w:eastAsiaTheme="minorEastAsia"/>
                <w:sz w:val="20"/>
                <w:szCs w:val="22"/>
                <w:lang w:val="en-US"/>
              </w:rPr>
              <w:t>xoranın</w:t>
            </w:r>
            <w:proofErr w:type="spellEnd"/>
            <w:r w:rsidRPr="004C5FAC">
              <w:rPr>
                <w:rFonts w:eastAsiaTheme="minorEastAsia"/>
                <w:sz w:val="20"/>
                <w:szCs w:val="22"/>
                <w:lang w:val="en-US"/>
              </w:rPr>
              <w:t xml:space="preserve"> </w:t>
            </w:r>
            <w:proofErr w:type="spellStart"/>
            <w:r w:rsidRPr="004C5FAC">
              <w:rPr>
                <w:rFonts w:eastAsiaTheme="minorEastAsia"/>
                <w:sz w:val="20"/>
                <w:szCs w:val="22"/>
                <w:lang w:val="en-US"/>
              </w:rPr>
              <w:t>közənməsi</w:t>
            </w:r>
            <w:proofErr w:type="spellEnd"/>
          </w:p>
        </w:tc>
        <w:tc>
          <w:tcPr>
            <w:tcW w:w="1563" w:type="dxa"/>
            <w:vAlign w:val="center"/>
          </w:tcPr>
          <w:p w14:paraId="6628B4EF" w14:textId="77777777" w:rsidR="001F2BB1" w:rsidRPr="004C5FAC" w:rsidRDefault="001F2BB1" w:rsidP="00DB0A87">
            <w:pPr>
              <w:widowControl w:val="0"/>
              <w:jc w:val="center"/>
              <w:rPr>
                <w:rFonts w:eastAsiaTheme="minorEastAsia"/>
                <w:sz w:val="20"/>
                <w:szCs w:val="22"/>
                <w:lang w:val="az-Latn-AZ"/>
              </w:rPr>
            </w:pPr>
            <w:r w:rsidRPr="004C5FAC">
              <w:rPr>
                <w:rFonts w:eastAsiaTheme="minorEastAsia"/>
                <w:sz w:val="20"/>
                <w:szCs w:val="22"/>
                <w:lang w:val="az-Latn-AZ"/>
              </w:rPr>
              <w:t>11</w:t>
            </w:r>
          </w:p>
        </w:tc>
        <w:tc>
          <w:tcPr>
            <w:tcW w:w="1096" w:type="dxa"/>
            <w:vAlign w:val="center"/>
          </w:tcPr>
          <w:p w14:paraId="42B22A63" w14:textId="77777777" w:rsidR="001F2BB1" w:rsidRPr="004C5FAC" w:rsidRDefault="001F2BB1" w:rsidP="00DB0A87">
            <w:pPr>
              <w:widowControl w:val="0"/>
              <w:jc w:val="center"/>
              <w:rPr>
                <w:rFonts w:eastAsiaTheme="minorEastAsia"/>
                <w:sz w:val="20"/>
                <w:szCs w:val="22"/>
                <w:lang w:val="az-Latn-AZ"/>
              </w:rPr>
            </w:pPr>
            <w:r w:rsidRPr="004C5FAC">
              <w:rPr>
                <w:rFonts w:eastAsiaTheme="minorEastAsia"/>
                <w:sz w:val="20"/>
                <w:szCs w:val="22"/>
                <w:lang w:val="az-Latn-AZ"/>
              </w:rPr>
              <w:t>4</w:t>
            </w:r>
          </w:p>
        </w:tc>
        <w:tc>
          <w:tcPr>
            <w:tcW w:w="931" w:type="dxa"/>
            <w:vAlign w:val="center"/>
          </w:tcPr>
          <w:p w14:paraId="4810F194" w14:textId="77777777" w:rsidR="001F2BB1" w:rsidRPr="004C5FAC" w:rsidRDefault="001F2BB1" w:rsidP="00DB0A87">
            <w:pPr>
              <w:widowControl w:val="0"/>
              <w:jc w:val="center"/>
              <w:rPr>
                <w:rFonts w:eastAsiaTheme="minorEastAsia"/>
                <w:sz w:val="20"/>
                <w:szCs w:val="22"/>
                <w:lang w:val="az-Latn-AZ"/>
              </w:rPr>
            </w:pPr>
            <w:r w:rsidRPr="004C5FAC">
              <w:rPr>
                <w:rFonts w:eastAsiaTheme="minorEastAsia"/>
                <w:sz w:val="20"/>
                <w:szCs w:val="22"/>
                <w:lang w:val="az-Latn-AZ"/>
              </w:rPr>
              <w:t>15</w:t>
            </w:r>
          </w:p>
        </w:tc>
      </w:tr>
    </w:tbl>
    <w:bookmarkEnd w:id="10"/>
    <w:p w14:paraId="245113C6" w14:textId="77777777" w:rsidR="00B62148" w:rsidRPr="00E45465" w:rsidRDefault="00B62148" w:rsidP="00B62148">
      <w:pPr>
        <w:widowControl w:val="0"/>
        <w:ind w:firstLine="397"/>
        <w:jc w:val="both"/>
        <w:rPr>
          <w:rFonts w:eastAsiaTheme="minorEastAsia"/>
          <w:lang w:val="az-Latn-AZ"/>
        </w:rPr>
      </w:pPr>
      <w:r w:rsidRPr="00E45465">
        <w:rPr>
          <w:rFonts w:eastAsiaTheme="minorEastAsia"/>
          <w:lang w:val="az-Latn-AZ"/>
        </w:rPr>
        <w:lastRenderedPageBreak/>
        <w:t xml:space="preserve">Konservativ terapiya almış və həmçinin cərrahi müdaxilə keçirmiş hər iki qrupa daxil olan xəstələrdə orqanizmim immun statusu göstəriciləri xəstələr stasionara daxil olarkən, müalicənin 3, 7 və 14-cü sutkalarında təyin edilmişdir. Periferik qanda CD3+, CD4+, CD8+ və CD19+ limfositlərin miqdarı monoklonal antitellərdən istifadə etməklə qeyri-düz immunoflüoressensiya metodu ilə qiymətləndirilmişdir. CD4+/CD8+ nisbətinə əsasən immunorequlyator indeks (İRİ) hesablanmışdır. </w:t>
      </w:r>
    </w:p>
    <w:p w14:paraId="55704FFF" w14:textId="77777777" w:rsidR="00DB0A87" w:rsidRPr="00E45465" w:rsidRDefault="00DB0A87" w:rsidP="00DB0A87">
      <w:pPr>
        <w:widowControl w:val="0"/>
        <w:ind w:firstLine="397"/>
        <w:jc w:val="both"/>
        <w:rPr>
          <w:rFonts w:eastAsiaTheme="minorEastAsia"/>
          <w:lang w:val="az-Latn-AZ"/>
        </w:rPr>
      </w:pPr>
      <w:r w:rsidRPr="00E45465">
        <w:rPr>
          <w:rFonts w:eastAsiaTheme="minorEastAsia"/>
          <w:lang w:val="az-Latn-AZ"/>
        </w:rPr>
        <w:t>Zərdab immunoqlobulinləri (IgA, IgM, IgG) isə spektrofotometrik olaraq təyin edilmişdir. Qranulositar neytrofillərin faqositar aktivliyi heparinləşmiş qandan alınmış leykositar qatışıqda öyrənilmişdir. Dövredən immun kompleks (DİK) spektrofotometrik olaraq təyin edilmişdir. Qan zərdabında iltihablehinə (TNFɑ, IFNγ, IL-1, IL-2, IL-6 və IL-8) və iltihabəleyhinə (IL-4 və IL-10) sitokinlər «Протеиновый контур» (Санкт-Петербург) reagentləri dəstindən istifadə edilməklə immunofermentativ metodla (İFA) tədqiq edilmişdir. Həmçinin İFA metodu ilə mədə və onikibarmaq bağırsaq seliyində və sidikdə IL-6 miqdarı öyrənilmişdir. Eyni zamanda xəstələrdə TNFɑ/IL-10 və IL-2/IL4 nisbəti də hesablanmışdır.</w:t>
      </w:r>
    </w:p>
    <w:p w14:paraId="50B9C4E6" w14:textId="77777777" w:rsidR="001F2BB1" w:rsidRPr="00E45465" w:rsidRDefault="001F2BB1" w:rsidP="00DB0A87">
      <w:pPr>
        <w:widowControl w:val="0"/>
        <w:ind w:firstLine="397"/>
        <w:jc w:val="both"/>
        <w:rPr>
          <w:rFonts w:eastAsiaTheme="minorEastAsia"/>
          <w:lang w:val="az-Latn-AZ"/>
        </w:rPr>
      </w:pPr>
      <w:r w:rsidRPr="00E45465">
        <w:rPr>
          <w:rFonts w:eastAsiaTheme="minorEastAsia"/>
          <w:lang w:val="az-Latn-AZ"/>
        </w:rPr>
        <w:t xml:space="preserve">Lipidlərin peroksidləşməsi proseslərinin vəziyyəti qan zərdabında dien konyuqatlarının (DK) </w:t>
      </w:r>
      <w:r w:rsidR="00764B09" w:rsidRPr="00E45465">
        <w:rPr>
          <w:rFonts w:eastAsiaTheme="minorEastAsia"/>
          <w:lang w:val="az-Latn-AZ"/>
        </w:rPr>
        <w:t>miqdarı В.Б. Гаврилова с соавт.</w:t>
      </w:r>
      <w:r w:rsidRPr="00E45465">
        <w:rPr>
          <w:rFonts w:eastAsiaTheme="minorEastAsia"/>
          <w:lang w:val="az-Latn-AZ"/>
        </w:rPr>
        <w:t xml:space="preserve"> (1987) və malon dialdehidinin (MDA) səviyyəsi isə</w:t>
      </w:r>
      <w:r w:rsidR="00764B09" w:rsidRPr="00E45465">
        <w:rPr>
          <w:rFonts w:eastAsiaTheme="minorEastAsia"/>
          <w:lang w:val="az-Latn-AZ"/>
        </w:rPr>
        <w:t xml:space="preserve"> Л.И. Андреева с соавт.</w:t>
      </w:r>
      <w:r w:rsidRPr="00E45465">
        <w:rPr>
          <w:rFonts w:eastAsiaTheme="minorEastAsia"/>
          <w:lang w:val="az-Latn-AZ"/>
        </w:rPr>
        <w:t xml:space="preserve"> (1988) metodu ilə təyin edilməklə qiymətləndirilmişdir. Qan zərdabında katalaza akt</w:t>
      </w:r>
      <w:r w:rsidR="00D018E2" w:rsidRPr="00E45465">
        <w:rPr>
          <w:rFonts w:eastAsiaTheme="minorEastAsia"/>
          <w:lang w:val="az-Latn-AZ"/>
        </w:rPr>
        <w:t>ivliyi (KAT) C. Чевари с соавт.</w:t>
      </w:r>
      <w:r w:rsidRPr="00E45465">
        <w:rPr>
          <w:rFonts w:eastAsiaTheme="minorEastAsia"/>
          <w:lang w:val="az-Latn-AZ"/>
        </w:rPr>
        <w:t xml:space="preserve"> (1991), eritrositlərdə qlütation peroksidaza (QP) aktivliyi В.М. Моин (1986), reduksiyaolunmuş qlütation (QSH) və eritrositlərdə ümumi antioksidant aktivlik (ÜAA) А.М. Горячковский (1998) metodu ilə öyrənilmişdir. LPO – AOM göstəriciləri dinamikada istər konservativ terapiya almış, istərsə də cərrahi müdaxilə keçirmiş xəstələr stasionara daxil olarkən, aparılan müalicənin 1-3, 5-7, 10-14-cü sutkalarında öyrənilmişdir. Həmçinin, xora zonasından götürülmüş bioptatlarda DK və MDA miqdarı təyin edilmişdir.</w:t>
      </w:r>
    </w:p>
    <w:p w14:paraId="01C38E8A" w14:textId="77777777" w:rsidR="001F2BB1" w:rsidRPr="00E45465" w:rsidRDefault="001F2BB1" w:rsidP="00DB0A87">
      <w:pPr>
        <w:widowControl w:val="0"/>
        <w:ind w:firstLine="397"/>
        <w:jc w:val="both"/>
        <w:rPr>
          <w:rFonts w:eastAsiaTheme="minorEastAsia"/>
          <w:lang w:val="az-Latn-AZ"/>
        </w:rPr>
      </w:pPr>
      <w:r w:rsidRPr="00E45465">
        <w:rPr>
          <w:rFonts w:eastAsiaTheme="minorEastAsia"/>
          <w:lang w:val="az-Latn-AZ"/>
        </w:rPr>
        <w:t xml:space="preserve">KQDQ-li xəstələrdə endogen intoksikasiyanın </w:t>
      </w:r>
      <w:r w:rsidR="00D018E2" w:rsidRPr="00E45465">
        <w:rPr>
          <w:rFonts w:eastAsiaTheme="minorEastAsia"/>
          <w:lang w:val="az-Latn-AZ"/>
        </w:rPr>
        <w:t xml:space="preserve">(Eİ) </w:t>
      </w:r>
      <w:r w:rsidRPr="00E45465">
        <w:rPr>
          <w:rFonts w:eastAsiaTheme="minorEastAsia"/>
          <w:lang w:val="az-Latn-AZ"/>
        </w:rPr>
        <w:t>səviyyəsi plazmada orta molekullu peptidlərin (OMP) m</w:t>
      </w:r>
      <w:r w:rsidR="00055AC8" w:rsidRPr="00E45465">
        <w:rPr>
          <w:rFonts w:eastAsiaTheme="minorEastAsia"/>
          <w:lang w:val="az-Latn-AZ"/>
        </w:rPr>
        <w:t xml:space="preserve">iqdarı В.В. </w:t>
      </w:r>
      <w:r w:rsidR="00055AC8" w:rsidRPr="00E45465">
        <w:rPr>
          <w:rFonts w:eastAsiaTheme="minorEastAsia"/>
          <w:lang w:val="az-Latn-AZ"/>
        </w:rPr>
        <w:lastRenderedPageBreak/>
        <w:t>Николайчик с соавт.</w:t>
      </w:r>
      <w:r w:rsidRPr="00E45465">
        <w:rPr>
          <w:rFonts w:eastAsiaTheme="minorEastAsia"/>
          <w:lang w:val="az-Latn-AZ"/>
        </w:rPr>
        <w:t xml:space="preserve"> (1991) metodu ilə təyin etməklə qiymətləndirilmişdir</w:t>
      </w:r>
    </w:p>
    <w:p w14:paraId="463FF596" w14:textId="77777777" w:rsidR="001F2BB1" w:rsidRPr="00E45465" w:rsidRDefault="001F2BB1" w:rsidP="00DB0A87">
      <w:pPr>
        <w:widowControl w:val="0"/>
        <w:ind w:firstLine="397"/>
        <w:jc w:val="both"/>
        <w:rPr>
          <w:rFonts w:eastAsiaTheme="minorEastAsia"/>
          <w:lang w:val="az-Latn-AZ"/>
        </w:rPr>
      </w:pPr>
      <w:r w:rsidRPr="00E45465">
        <w:rPr>
          <w:rFonts w:eastAsiaTheme="minorEastAsia"/>
          <w:lang w:val="az-Latn-AZ"/>
        </w:rPr>
        <w:t>15 sağlam şəxsin analoji göstəriciləri norma kimi götürülmüşdür.</w:t>
      </w:r>
    </w:p>
    <w:p w14:paraId="1EBD50D7" w14:textId="77777777" w:rsidR="001F2BB1" w:rsidRPr="00E45465" w:rsidRDefault="001F2BB1" w:rsidP="00DB0A87">
      <w:pPr>
        <w:widowControl w:val="0"/>
        <w:ind w:firstLine="397"/>
        <w:jc w:val="both"/>
        <w:rPr>
          <w:rFonts w:eastAsiaTheme="minorEastAsia"/>
          <w:lang w:val="az-Latn-AZ"/>
        </w:rPr>
      </w:pPr>
      <w:r w:rsidRPr="00E45465">
        <w:rPr>
          <w:rFonts w:eastAsiaTheme="minorEastAsia"/>
          <w:lang w:val="az-Latn-AZ"/>
        </w:rPr>
        <w:t>KQDQ zamanı qanaxmanın residivi riskinin proqnozlaşdırılmasının daha dürüst müəyyən edilməsi məqsədi ilə tərəfimizdən ilk dəfə olaraq dünya şöhrətli həmyerlimiz Lütfi Zadənin qeyri-səlis məntiq nəzəriyyəsindən istifadə</w:t>
      </w:r>
      <w:r w:rsidR="00D018E2" w:rsidRPr="00E45465">
        <w:rPr>
          <w:rFonts w:eastAsiaTheme="minorEastAsia"/>
          <w:lang w:val="az-Latn-AZ"/>
        </w:rPr>
        <w:t xml:space="preserve"> edilmişdir. BDU-nun</w:t>
      </w:r>
      <w:r w:rsidRPr="00E45465">
        <w:rPr>
          <w:rFonts w:eastAsiaTheme="minorEastAsia"/>
          <w:lang w:val="az-Latn-AZ"/>
        </w:rPr>
        <w:t xml:space="preserve"> </w:t>
      </w:r>
      <w:r w:rsidRPr="00E45465">
        <w:rPr>
          <w:lang w:val="az-Latn-AZ"/>
        </w:rPr>
        <w:t>Tətbiqi riyaziyyat ETİ</w:t>
      </w:r>
      <w:r w:rsidRPr="00E45465">
        <w:rPr>
          <w:rFonts w:eastAsiaTheme="minorEastAsia"/>
          <w:lang w:val="az-Latn-AZ"/>
        </w:rPr>
        <w:t xml:space="preserve"> ilə elmi əməkdaşlıq nəticəsində qeyri-səlis məntiq nəzəriyyəsinə əsaslanan qeyri-səlis modul </w:t>
      </w:r>
      <w:r w:rsidR="00055AC8" w:rsidRPr="00E45465">
        <w:rPr>
          <w:rFonts w:eastAsiaTheme="minorEastAsia"/>
          <w:lang w:val="az-Latn-AZ"/>
        </w:rPr>
        <w:t xml:space="preserve">işlənib </w:t>
      </w:r>
      <w:r w:rsidRPr="00E45465">
        <w:rPr>
          <w:rFonts w:eastAsiaTheme="minorEastAsia"/>
          <w:lang w:val="az-Latn-AZ"/>
        </w:rPr>
        <w:t>hazırlanmışdır. KQDQ-nin residivinin daha dürüst müəyyən edilməsi üçün qeyri-səlis məntiqi çıxarışın köməyi ilə qərar qəbul etmək (diaqnostika) məqsədi ilə MATLAB TOOLBOX proqramlar paketindən istifadə edilmişdir.</w:t>
      </w:r>
    </w:p>
    <w:p w14:paraId="5FD30E50" w14:textId="77777777" w:rsidR="00CB09AA" w:rsidRPr="00E45465" w:rsidRDefault="001F2BB1" w:rsidP="00E5496C">
      <w:pPr>
        <w:widowControl w:val="0"/>
        <w:ind w:firstLine="397"/>
        <w:jc w:val="both"/>
        <w:rPr>
          <w:rFonts w:eastAsiaTheme="minorEastAsia"/>
          <w:lang w:val="az-Latn-AZ"/>
        </w:rPr>
      </w:pPr>
      <w:r w:rsidRPr="00E45465">
        <w:rPr>
          <w:rFonts w:eastAsiaTheme="minorEastAsia"/>
          <w:lang w:val="az-Latn-AZ"/>
        </w:rPr>
        <w:t>Tədqiqat zamanı alınan rəqəm göstəriciləri variasion statistik üsul ilə işlənmiş, qruplardakı göstəricilər arasındakı fərqin müəyyənləşdirilməsi məqsədi ilə Uilkokson (Manna-Uitni) – U – meyarından istifadə olunmuşdur. Öyrənilən göstəricilər arasındakı qarşılıqlı əlaqə korrelyasiya analizi aparılmaqla müəyyən edilmişdir. Statistik işlənmədə daha həssas analiz üsulundan da – şanslar nisbətindən istifadə</w:t>
      </w:r>
      <w:r w:rsidR="00E5496C" w:rsidRPr="00E45465">
        <w:rPr>
          <w:rFonts w:eastAsiaTheme="minorEastAsia"/>
          <w:lang w:val="az-Latn-AZ"/>
        </w:rPr>
        <w:t xml:space="preserve"> edilmişdir.</w:t>
      </w:r>
    </w:p>
    <w:p w14:paraId="3ED8F478" w14:textId="77777777" w:rsidR="00AF0F05" w:rsidRPr="00E45465" w:rsidRDefault="00AF0F05" w:rsidP="00E5496C">
      <w:pPr>
        <w:widowControl w:val="0"/>
        <w:ind w:firstLine="397"/>
        <w:jc w:val="both"/>
        <w:rPr>
          <w:rFonts w:eastAsiaTheme="minorEastAsia"/>
          <w:lang w:val="az-Latn-AZ"/>
        </w:rPr>
      </w:pPr>
    </w:p>
    <w:p w14:paraId="48572999" w14:textId="77777777" w:rsidR="006D16FF" w:rsidRDefault="001F2BB1" w:rsidP="00DB0A87">
      <w:pPr>
        <w:widowControl w:val="0"/>
        <w:jc w:val="center"/>
        <w:rPr>
          <w:rFonts w:eastAsiaTheme="minorEastAsia"/>
          <w:b/>
          <w:lang w:val="az-Latn-AZ"/>
        </w:rPr>
      </w:pPr>
      <w:r w:rsidRPr="00E45465">
        <w:rPr>
          <w:rFonts w:eastAsiaTheme="minorEastAsia"/>
          <w:b/>
          <w:lang w:val="az-Latn-AZ"/>
        </w:rPr>
        <w:t>TƏDQİQATIN N</w:t>
      </w:r>
      <w:r w:rsidR="00D018E2" w:rsidRPr="00E45465">
        <w:rPr>
          <w:rFonts w:eastAsiaTheme="minorEastAsia"/>
          <w:b/>
          <w:lang w:val="az-Latn-AZ"/>
        </w:rPr>
        <w:t xml:space="preserve">ƏTİCƏLƏRİ </w:t>
      </w:r>
    </w:p>
    <w:p w14:paraId="24277E88" w14:textId="4048EA74" w:rsidR="00E330DA" w:rsidRPr="00E45465" w:rsidRDefault="00D018E2" w:rsidP="00DB0A87">
      <w:pPr>
        <w:widowControl w:val="0"/>
        <w:jc w:val="center"/>
        <w:rPr>
          <w:rFonts w:eastAsiaTheme="minorEastAsia"/>
          <w:b/>
          <w:lang w:val="az-Latn-AZ"/>
        </w:rPr>
      </w:pPr>
      <w:r w:rsidRPr="00E45465">
        <w:rPr>
          <w:rFonts w:eastAsiaTheme="minorEastAsia"/>
          <w:b/>
          <w:lang w:val="az-Latn-AZ"/>
        </w:rPr>
        <w:t>VƏ ONLARIN MÜZAKİRƏSİ</w:t>
      </w:r>
    </w:p>
    <w:p w14:paraId="1A2DE034" w14:textId="77777777" w:rsidR="00F45F22" w:rsidRPr="00E45465" w:rsidRDefault="00F45F22" w:rsidP="00DB0A87">
      <w:pPr>
        <w:widowControl w:val="0"/>
        <w:jc w:val="center"/>
        <w:rPr>
          <w:rFonts w:eastAsiaTheme="minorEastAsia"/>
          <w:b/>
          <w:lang w:val="az-Latn-AZ"/>
        </w:rPr>
      </w:pPr>
    </w:p>
    <w:p w14:paraId="6CFEF897" w14:textId="77777777" w:rsidR="001F2BB1" w:rsidRPr="00E45465" w:rsidRDefault="001F2BB1" w:rsidP="00DB0A87">
      <w:pPr>
        <w:widowControl w:val="0"/>
        <w:ind w:firstLine="397"/>
        <w:jc w:val="both"/>
        <w:rPr>
          <w:lang w:val="az-Latn-AZ"/>
        </w:rPr>
      </w:pPr>
      <w:r w:rsidRPr="00E45465">
        <w:rPr>
          <w:rFonts w:eastAsiaTheme="minorEastAsia"/>
          <w:lang w:val="az-Latn-AZ"/>
        </w:rPr>
        <w:t xml:space="preserve">İmmunoloji tədqiqatların nəticələri göstərir ki, KQDQ zamanı xəstələrdə hələ klinikaya daxil olarkən </w:t>
      </w:r>
      <w:r w:rsidRPr="00E45465">
        <w:rPr>
          <w:lang w:val="az-Latn-AZ" w:eastAsia="ja-JP"/>
        </w:rPr>
        <w:t>immunitetin limfositar – hüceyrə həlqəsində supressor tipli pozğunluqlar baş ve</w:t>
      </w:r>
      <w:r w:rsidR="00055AC8" w:rsidRPr="00E45465">
        <w:rPr>
          <w:lang w:val="az-Latn-AZ" w:eastAsia="ja-JP"/>
        </w:rPr>
        <w:t>rir və</w:t>
      </w:r>
      <w:r w:rsidRPr="00E45465">
        <w:rPr>
          <w:lang w:val="az-Latn-AZ" w:eastAsia="ja-JP"/>
        </w:rPr>
        <w:t xml:space="preserve"> bu da özünü CD4+ potensialının, CD4+/CD8+ nisbətinin və neytrofillərin faqositar aktivliyinin azalması ilə biruzə verir. Bu xəstələrdə humoral immunitetdəki dəyişikliklər CD19+- limfositlərin və DİK miqdarının artması fonunda disimmunoqlobulinemiya ilə xarakterizə olunur. </w:t>
      </w:r>
      <w:r w:rsidRPr="00E45465">
        <w:rPr>
          <w:lang w:val="az-Latn-AZ"/>
        </w:rPr>
        <w:t xml:space="preserve">Belə ki, ümumilikdə norma ilə müqayisədə qanda statistik dürüst CD3+ - limfositlərin miqdarı 32,9%, CD4+ - 32,5%, CD8+ - 13,3%, CD4+/CD8+ - 23,2%, Fİ – 18,9%, IgA – 16,5%, IgM – 15,8% və IgG – 10,7% azalır. Əksinə, bu xəstələrdə CD19+ - limfositlərin </w:t>
      </w:r>
      <w:r w:rsidRPr="00E45465">
        <w:rPr>
          <w:lang w:val="az-Latn-AZ"/>
        </w:rPr>
        <w:lastRenderedPageBreak/>
        <w:t>miqdarı 58,8% (p&lt;0,001), FƏ – 58,8% (p&lt;0,001) və DİK – 2,3 dəfə (p&lt;0,001) normadan yüksək həddə qalxır.</w:t>
      </w:r>
      <w:r w:rsidR="00DB0A87" w:rsidRPr="00E45465">
        <w:rPr>
          <w:lang w:val="az-Latn-AZ"/>
        </w:rPr>
        <w:t xml:space="preserve"> </w:t>
      </w:r>
    </w:p>
    <w:p w14:paraId="0C93A08F" w14:textId="77777777" w:rsidR="001F2BB1" w:rsidRPr="00E45465" w:rsidRDefault="001F2BB1" w:rsidP="00DB0A87">
      <w:pPr>
        <w:widowControl w:val="0"/>
        <w:ind w:firstLine="397"/>
        <w:jc w:val="both"/>
        <w:rPr>
          <w:lang w:val="az-Latn-AZ"/>
        </w:rPr>
      </w:pPr>
      <w:r w:rsidRPr="00E45465">
        <w:rPr>
          <w:lang w:val="az-Latn-AZ"/>
        </w:rPr>
        <w:t>Mədə şirəsində lizosim aktivliyi normaya nisbətən 38,3% (p&lt;0,001) azalır. Həmçinin duodenal möhtəviyyatda IgA, M və</w:t>
      </w:r>
      <w:r w:rsidR="00D018E2" w:rsidRPr="00E45465">
        <w:rPr>
          <w:lang w:val="az-Latn-AZ"/>
        </w:rPr>
        <w:t xml:space="preserve"> G</w:t>
      </w:r>
      <w:r w:rsidRPr="00E45465">
        <w:rPr>
          <w:lang w:val="az-Latn-AZ"/>
        </w:rPr>
        <w:t xml:space="preserve"> konsentrasiyası da norma ilə müqayisədə müvafiq olaraq 72,0% (p&lt;0,001), 55,1% (p&lt;0,001) və 37,6% (p&lt;0,001) az olur.</w:t>
      </w:r>
    </w:p>
    <w:p w14:paraId="1683506A" w14:textId="77777777" w:rsidR="001F2BB1" w:rsidRPr="00E45465" w:rsidRDefault="001F2BB1" w:rsidP="00DB0A87">
      <w:pPr>
        <w:widowControl w:val="0"/>
        <w:ind w:firstLine="397"/>
        <w:jc w:val="both"/>
        <w:rPr>
          <w:lang w:val="az-Latn-AZ"/>
        </w:rPr>
      </w:pPr>
      <w:r w:rsidRPr="00E45465">
        <w:rPr>
          <w:lang w:val="az-Latn-AZ"/>
        </w:rPr>
        <w:t>Klinikaya daxil olarkən xəstələrdə sitokin statusunda da dərin disbalansın olması müəyyən edilmişdir. Belə ki, norma ilə müqayisədə iltihablehinə sitokinlərin konsentrasiyasının statistik dürüst artımı (TNFɑ - 5,7 dəfə, IFNγ – 5,4 dəfə, IL-1 – 9,9 dəfə IL-2 – 8,7 dəfə, IL-6 – 12,8 dəfə, IL-8 – 2,5 dəfə), iltihabəleyhinə sitokin IL-4 səviyyəsinin 6,2 dəfə (p&lt;0,001) yüksəlməsi və əksinə IL-10 miqdarının 45,2% (p&lt;0,001) azalması qeyd edilir. Sidikdə IL-6 miqdarı normanı 8,2 dəfə (p&lt;0,001) üstələsə də, bu sitokinin mədə şirəsində səviyyəsi normadan 37,5% (p&lt;0,001) az olmuşdur. Sitokin profilinin sistem göstəricilərindəki disbalans norma ilə müqayisədə TNFɑ/IL-10 nisbətinin də 11,7 dəfə (p&lt;0,001), IL-2/IL-4 nisbətinin isə 53,3% (p&lt;0,001) yüksəlməsinə gə</w:t>
      </w:r>
      <w:r w:rsidR="00D018E2" w:rsidRPr="00E45465">
        <w:rPr>
          <w:lang w:val="az-Latn-AZ"/>
        </w:rPr>
        <w:t>tirib çıxarmışdır.</w:t>
      </w:r>
      <w:r w:rsidR="00A0476E" w:rsidRPr="00E45465">
        <w:rPr>
          <w:lang w:val="az-Latn-AZ"/>
        </w:rPr>
        <w:t xml:space="preserve"> </w:t>
      </w:r>
      <w:r w:rsidR="004B16B3" w:rsidRPr="00E45465">
        <w:rPr>
          <w:lang w:val="az-Latn-AZ"/>
        </w:rPr>
        <w:t>Eyni zamanda bu</w:t>
      </w:r>
      <w:r w:rsidR="00D018E2" w:rsidRPr="00E45465">
        <w:rPr>
          <w:lang w:val="az-Latn-AZ"/>
        </w:rPr>
        <w:t xml:space="preserve"> </w:t>
      </w:r>
      <w:r w:rsidR="004B16B3" w:rsidRPr="00E45465">
        <w:rPr>
          <w:lang w:val="az-Latn-AZ"/>
        </w:rPr>
        <w:t>x</w:t>
      </w:r>
      <w:r w:rsidRPr="00E45465">
        <w:rPr>
          <w:lang w:val="az-Latn-AZ"/>
        </w:rPr>
        <w:t>əstələrdə LPO – AOM sistemində də dərin dəyişikliklər aşkarlanmışdır: norma ilə müqayisədə plazmada DK konsentrasiyası 2,8 dəfə (p&lt;0,001), MDA – 2,0 dəfə (p&lt;0,001), KAT – 17,8%, eritrositlərdə QP – 8,4% və ÜAA – 17,1% çox, əksinə QSH 25,0% (p&lt;0,001) az olmuşdur. Bu fonda OMP səviyyəsi normadan 2,6 dəfə (p&lt;0,001) yüksək həddə qalxmışdır.</w:t>
      </w:r>
      <w:r w:rsidR="00D018E2" w:rsidRPr="00E45465">
        <w:rPr>
          <w:lang w:val="az-Latn-AZ"/>
        </w:rPr>
        <w:t xml:space="preserve"> </w:t>
      </w:r>
      <w:r w:rsidRPr="00E45465">
        <w:rPr>
          <w:lang w:val="az-Latn-AZ"/>
        </w:rPr>
        <w:t>Mədənin qanayan xorasının kənarından götürülmüş bioptatlarda norma ilə müqayisədə ümumilikdə DK müqdarı 2,2 dəfə (p&lt;0,001), MDA miqdarı isə 3,1 dəfə (p&lt;0,001) çox olmuşdur. Onikibarmaq bağırsağın qanayan xorasının kənarından götürülmüş bioptatlarda isə DK və MDA miqdarı normaya nisbətən müvafiq olaraq 89,3% (p&lt;0,001) və 2,9 dəfə (p&lt;0,001) yüksək həddə çatmışdır.</w:t>
      </w:r>
    </w:p>
    <w:p w14:paraId="46B0AA67" w14:textId="45EABD67" w:rsidR="001F2BB1" w:rsidRDefault="001F2BB1" w:rsidP="00DB0A87">
      <w:pPr>
        <w:widowControl w:val="0"/>
        <w:ind w:firstLine="397"/>
        <w:jc w:val="both"/>
        <w:rPr>
          <w:lang w:val="az-Latn-AZ"/>
        </w:rPr>
      </w:pPr>
      <w:r w:rsidRPr="00E45465">
        <w:rPr>
          <w:lang w:val="az-Latn-AZ"/>
        </w:rPr>
        <w:t>Lakin immun status, sitokin profili və LPO prosesləri göstəricilərindəki dəyişikliklərin dərinliyi qanitirmənin ağırlıq dərəcəsindən birbaşa asılı olmuşdur: itirilən qanın həcmi artdıqca, dəyişikliklərin dərinliyi də artır (</w:t>
      </w:r>
      <w:r w:rsidR="003B438D" w:rsidRPr="00E45465">
        <w:rPr>
          <w:lang w:val="az-Latn-AZ"/>
        </w:rPr>
        <w:t xml:space="preserve">qrafik </w:t>
      </w:r>
      <w:r w:rsidRPr="00E45465">
        <w:rPr>
          <w:lang w:val="az-Latn-AZ"/>
        </w:rPr>
        <w:t>1).</w:t>
      </w:r>
    </w:p>
    <w:p w14:paraId="03791141" w14:textId="77777777" w:rsidR="006D16FF" w:rsidRDefault="006D16FF" w:rsidP="00DB0A87">
      <w:pPr>
        <w:widowControl w:val="0"/>
        <w:ind w:firstLine="397"/>
        <w:jc w:val="both"/>
        <w:rPr>
          <w:lang w:val="az-Latn-AZ"/>
        </w:rPr>
      </w:pPr>
    </w:p>
    <w:p w14:paraId="5970E631" w14:textId="4119525A" w:rsidR="004C5FAC" w:rsidRDefault="004C5FAC" w:rsidP="00DB0A87">
      <w:pPr>
        <w:widowControl w:val="0"/>
        <w:ind w:firstLine="397"/>
        <w:jc w:val="both"/>
        <w:rPr>
          <w:lang w:val="az-Latn-AZ"/>
        </w:rPr>
      </w:pPr>
      <w:r w:rsidRPr="00E45465">
        <w:rPr>
          <w:noProof/>
        </w:rPr>
        <w:lastRenderedPageBreak/>
        <w:drawing>
          <wp:anchor distT="0" distB="0" distL="114300" distR="114300" simplePos="0" relativeHeight="251652608" behindDoc="0" locked="0" layoutInCell="1" allowOverlap="1" wp14:anchorId="5CA9BE56" wp14:editId="18E866C2">
            <wp:simplePos x="0" y="0"/>
            <wp:positionH relativeFrom="column">
              <wp:posOffset>-59055</wp:posOffset>
            </wp:positionH>
            <wp:positionV relativeFrom="paragraph">
              <wp:posOffset>107950</wp:posOffset>
            </wp:positionV>
            <wp:extent cx="4369435" cy="2902585"/>
            <wp:effectExtent l="0" t="0" r="0" b="0"/>
            <wp:wrapNone/>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4DE5EF35" w14:textId="13A99577" w:rsidR="00E45465" w:rsidRPr="00E45465" w:rsidRDefault="00E45465" w:rsidP="00DB0A87">
      <w:pPr>
        <w:widowControl w:val="0"/>
        <w:ind w:firstLine="397"/>
        <w:jc w:val="both"/>
        <w:rPr>
          <w:lang w:val="az-Latn-AZ"/>
        </w:rPr>
      </w:pPr>
    </w:p>
    <w:p w14:paraId="09169315" w14:textId="77777777" w:rsidR="005604A5" w:rsidRPr="00E45465" w:rsidRDefault="005604A5" w:rsidP="00DB0A87">
      <w:pPr>
        <w:widowControl w:val="0"/>
        <w:ind w:firstLine="397"/>
        <w:jc w:val="both"/>
        <w:rPr>
          <w:lang w:val="az-Latn-AZ"/>
        </w:rPr>
      </w:pPr>
    </w:p>
    <w:p w14:paraId="42154367" w14:textId="77777777" w:rsidR="0014472F" w:rsidRPr="00E45465" w:rsidRDefault="0014472F" w:rsidP="00DB0A87">
      <w:pPr>
        <w:widowControl w:val="0"/>
        <w:ind w:firstLine="397"/>
        <w:jc w:val="both"/>
        <w:rPr>
          <w:lang w:val="az-Latn-AZ"/>
        </w:rPr>
      </w:pPr>
    </w:p>
    <w:p w14:paraId="44C797CA" w14:textId="77777777" w:rsidR="0014472F" w:rsidRPr="00E45465" w:rsidRDefault="0014472F" w:rsidP="00DB0A87">
      <w:pPr>
        <w:widowControl w:val="0"/>
        <w:ind w:firstLine="397"/>
        <w:jc w:val="both"/>
        <w:rPr>
          <w:lang w:val="az-Latn-AZ"/>
        </w:rPr>
      </w:pPr>
    </w:p>
    <w:p w14:paraId="38170443" w14:textId="77777777" w:rsidR="0014472F" w:rsidRPr="00E45465" w:rsidRDefault="0014472F" w:rsidP="00DB0A87">
      <w:pPr>
        <w:widowControl w:val="0"/>
        <w:ind w:firstLine="397"/>
        <w:jc w:val="both"/>
        <w:rPr>
          <w:lang w:val="az-Latn-AZ"/>
        </w:rPr>
      </w:pPr>
    </w:p>
    <w:p w14:paraId="660B5D0C" w14:textId="77777777" w:rsidR="005604A5" w:rsidRPr="00E45465" w:rsidRDefault="005604A5" w:rsidP="00DB0A87">
      <w:pPr>
        <w:widowControl w:val="0"/>
        <w:ind w:firstLine="397"/>
        <w:jc w:val="both"/>
        <w:rPr>
          <w:lang w:val="az-Latn-AZ"/>
        </w:rPr>
      </w:pPr>
    </w:p>
    <w:p w14:paraId="5CFD85FA" w14:textId="77777777" w:rsidR="006E671F" w:rsidRPr="00E45465" w:rsidRDefault="006E671F" w:rsidP="00DB0A87">
      <w:pPr>
        <w:widowControl w:val="0"/>
        <w:ind w:firstLine="397"/>
        <w:jc w:val="both"/>
        <w:rPr>
          <w:lang w:val="az-Latn-AZ"/>
        </w:rPr>
      </w:pPr>
    </w:p>
    <w:p w14:paraId="0509A1E3" w14:textId="77777777" w:rsidR="006E671F" w:rsidRPr="00E45465" w:rsidRDefault="006E671F" w:rsidP="00DB0A87">
      <w:pPr>
        <w:widowControl w:val="0"/>
        <w:ind w:firstLine="397"/>
        <w:jc w:val="both"/>
        <w:rPr>
          <w:lang w:val="az-Latn-AZ"/>
        </w:rPr>
      </w:pPr>
    </w:p>
    <w:p w14:paraId="5D9441AD" w14:textId="77777777" w:rsidR="001F2BB1" w:rsidRPr="00E45465" w:rsidRDefault="001F2BB1" w:rsidP="00DB0A87">
      <w:pPr>
        <w:widowControl w:val="0"/>
        <w:ind w:firstLine="397"/>
        <w:jc w:val="both"/>
        <w:rPr>
          <w:b/>
          <w:i/>
          <w:lang w:val="az-Latn-AZ"/>
        </w:rPr>
      </w:pPr>
    </w:p>
    <w:p w14:paraId="1BA87D3D" w14:textId="77777777" w:rsidR="001F2BB1" w:rsidRPr="00E45465" w:rsidRDefault="001F2BB1" w:rsidP="00DB0A87">
      <w:pPr>
        <w:widowControl w:val="0"/>
        <w:ind w:firstLine="397"/>
        <w:jc w:val="both"/>
        <w:rPr>
          <w:lang w:val="az-Latn-AZ"/>
        </w:rPr>
      </w:pPr>
    </w:p>
    <w:p w14:paraId="29D95C83" w14:textId="77777777" w:rsidR="001F2BB1" w:rsidRPr="00E45465" w:rsidRDefault="001F2BB1" w:rsidP="00DB0A87">
      <w:pPr>
        <w:widowControl w:val="0"/>
        <w:ind w:firstLine="397"/>
        <w:jc w:val="both"/>
        <w:rPr>
          <w:lang w:val="az-Latn-AZ"/>
        </w:rPr>
      </w:pPr>
    </w:p>
    <w:p w14:paraId="12BECEC8" w14:textId="77777777" w:rsidR="001F2BB1" w:rsidRPr="00E45465" w:rsidRDefault="001F2BB1" w:rsidP="00DB0A87">
      <w:pPr>
        <w:widowControl w:val="0"/>
        <w:ind w:firstLine="397"/>
        <w:jc w:val="both"/>
        <w:rPr>
          <w:lang w:val="az-Latn-AZ"/>
        </w:rPr>
      </w:pPr>
    </w:p>
    <w:p w14:paraId="3D0F832E" w14:textId="77777777" w:rsidR="001F2BB1" w:rsidRPr="00E45465" w:rsidRDefault="001F2BB1" w:rsidP="00DB0A87">
      <w:pPr>
        <w:widowControl w:val="0"/>
        <w:ind w:firstLine="397"/>
        <w:jc w:val="both"/>
        <w:rPr>
          <w:lang w:val="az-Latn-AZ"/>
        </w:rPr>
      </w:pPr>
    </w:p>
    <w:p w14:paraId="17286237" w14:textId="77777777" w:rsidR="001F2BB1" w:rsidRPr="00E45465" w:rsidRDefault="001F2BB1" w:rsidP="00DB0A87">
      <w:pPr>
        <w:widowControl w:val="0"/>
        <w:ind w:firstLine="397"/>
        <w:jc w:val="both"/>
        <w:rPr>
          <w:lang w:val="az-Latn-AZ"/>
        </w:rPr>
      </w:pPr>
    </w:p>
    <w:p w14:paraId="034C9E0B" w14:textId="77777777" w:rsidR="001F2BB1" w:rsidRPr="00E45465" w:rsidRDefault="001F2BB1" w:rsidP="00DB0A87">
      <w:pPr>
        <w:widowControl w:val="0"/>
        <w:ind w:firstLine="397"/>
        <w:jc w:val="both"/>
        <w:rPr>
          <w:lang w:val="az-Latn-AZ"/>
        </w:rPr>
      </w:pPr>
    </w:p>
    <w:p w14:paraId="2D57B91B" w14:textId="77777777" w:rsidR="001F2BB1" w:rsidRPr="00E45465" w:rsidRDefault="001F2BB1" w:rsidP="00DB0A87">
      <w:pPr>
        <w:widowControl w:val="0"/>
        <w:ind w:firstLine="397"/>
        <w:jc w:val="both"/>
        <w:rPr>
          <w:lang w:val="az-Latn-AZ"/>
        </w:rPr>
      </w:pPr>
    </w:p>
    <w:p w14:paraId="196501A0" w14:textId="77777777" w:rsidR="001F2BB1" w:rsidRPr="00E45465" w:rsidRDefault="001F2BB1" w:rsidP="00DB0A87">
      <w:pPr>
        <w:widowControl w:val="0"/>
        <w:ind w:firstLine="397"/>
        <w:jc w:val="both"/>
        <w:rPr>
          <w:lang w:val="az-Latn-AZ"/>
        </w:rPr>
      </w:pPr>
    </w:p>
    <w:p w14:paraId="52FC262C" w14:textId="77777777" w:rsidR="003B438D" w:rsidRPr="00E45465" w:rsidRDefault="003B438D" w:rsidP="00DB0A87">
      <w:pPr>
        <w:widowControl w:val="0"/>
        <w:jc w:val="center"/>
        <w:rPr>
          <w:b/>
          <w:lang w:val="az-Latn-AZ"/>
        </w:rPr>
      </w:pPr>
      <w:r w:rsidRPr="00E45465">
        <w:rPr>
          <w:b/>
          <w:lang w:val="az-Latn-AZ"/>
        </w:rPr>
        <w:t xml:space="preserve">Qrafik </w:t>
      </w:r>
      <w:r w:rsidR="001F2BB1" w:rsidRPr="00E45465">
        <w:rPr>
          <w:b/>
          <w:lang w:val="az-Latn-AZ"/>
        </w:rPr>
        <w:t>1. İmmun stat</w:t>
      </w:r>
      <w:r w:rsidR="00D018E2" w:rsidRPr="00E45465">
        <w:rPr>
          <w:b/>
          <w:lang w:val="az-Latn-AZ"/>
        </w:rPr>
        <w:t>us, sitokin profili, LPO prosesləri</w:t>
      </w:r>
      <w:r w:rsidR="001F2BB1" w:rsidRPr="00E45465">
        <w:rPr>
          <w:b/>
          <w:lang w:val="az-Latn-AZ"/>
        </w:rPr>
        <w:t xml:space="preserve"> göstəricilərinin və </w:t>
      </w:r>
      <w:r w:rsidR="00D018E2" w:rsidRPr="00E45465">
        <w:rPr>
          <w:b/>
          <w:lang w:val="az-Latn-AZ"/>
        </w:rPr>
        <w:t>Eİ-nin</w:t>
      </w:r>
      <w:r w:rsidR="001F2BB1" w:rsidRPr="00E45465">
        <w:rPr>
          <w:b/>
          <w:lang w:val="az-Latn-AZ"/>
        </w:rPr>
        <w:t xml:space="preserve"> qanitirmənin </w:t>
      </w:r>
    </w:p>
    <w:p w14:paraId="2E515807" w14:textId="77777777" w:rsidR="00E330DA" w:rsidRPr="00E45465" w:rsidRDefault="001F2BB1" w:rsidP="00DB0A87">
      <w:pPr>
        <w:widowControl w:val="0"/>
        <w:jc w:val="center"/>
        <w:rPr>
          <w:b/>
          <w:lang w:val="az-Latn-AZ"/>
        </w:rPr>
      </w:pPr>
      <w:r w:rsidRPr="00E45465">
        <w:rPr>
          <w:b/>
          <w:lang w:val="az-Latn-AZ"/>
        </w:rPr>
        <w:t>ağırlıq dərəcəsindən asılı olaraq dəyişməsi</w:t>
      </w:r>
      <w:r w:rsidR="009C01DF" w:rsidRPr="00E45465">
        <w:rPr>
          <w:b/>
          <w:lang w:val="az-Latn-AZ"/>
        </w:rPr>
        <w:t xml:space="preserve"> </w:t>
      </w:r>
    </w:p>
    <w:p w14:paraId="01AAC98E" w14:textId="77777777" w:rsidR="001F2BB1" w:rsidRPr="00E45465" w:rsidRDefault="001F2BB1" w:rsidP="00DB0A87">
      <w:pPr>
        <w:widowControl w:val="0"/>
        <w:jc w:val="center"/>
        <w:rPr>
          <w:b/>
          <w:lang w:val="az-Latn-AZ"/>
        </w:rPr>
      </w:pPr>
      <w:r w:rsidRPr="00E45465">
        <w:rPr>
          <w:b/>
          <w:lang w:val="az-Latn-AZ"/>
        </w:rPr>
        <w:t>(norma – 100%).</w:t>
      </w:r>
    </w:p>
    <w:p w14:paraId="10030B3B" w14:textId="77777777" w:rsidR="00D5296F" w:rsidRPr="00E45465" w:rsidRDefault="00D5296F" w:rsidP="00DB0A87">
      <w:pPr>
        <w:widowControl w:val="0"/>
        <w:jc w:val="center"/>
        <w:rPr>
          <w:lang w:val="az-Latn-AZ"/>
        </w:rPr>
      </w:pPr>
    </w:p>
    <w:p w14:paraId="13A9FB65" w14:textId="569793D3" w:rsidR="004C5FAC" w:rsidRPr="00E45465" w:rsidRDefault="006D16FF" w:rsidP="004C5FAC">
      <w:pPr>
        <w:widowControl w:val="0"/>
        <w:ind w:firstLine="397"/>
        <w:jc w:val="both"/>
        <w:rPr>
          <w:lang w:val="az-Latn-AZ"/>
        </w:rPr>
      </w:pPr>
      <w:r w:rsidRPr="00E45465">
        <w:rPr>
          <w:lang w:val="az-Latn-AZ"/>
        </w:rPr>
        <w:t>Prospektiv tədqiqata cəlb olunmuş konservativ terapiya alan xəstələrdə immunitet, sitokin profili və LPO prosesləri göstəricilərinin, Eİ-nin dinamikada müqayisəli öyrənilməsi KQDQ-nin bazis müalicə kompleksinə betaleykinin və meksidolun daxil edilməsinin məqsədyönlüyünü və yüksək səmərəliliyini göstərmişdir.</w:t>
      </w:r>
    </w:p>
    <w:p w14:paraId="7B1E0A7C" w14:textId="77777777" w:rsidR="004C5FAC" w:rsidRPr="00E45465" w:rsidRDefault="004C5FAC" w:rsidP="004C5FAC">
      <w:pPr>
        <w:widowControl w:val="0"/>
        <w:ind w:firstLine="397"/>
        <w:jc w:val="both"/>
        <w:rPr>
          <w:lang w:val="az-Latn-AZ"/>
        </w:rPr>
      </w:pPr>
      <w:r w:rsidRPr="00E45465">
        <w:rPr>
          <w:lang w:val="az-Latn-AZ"/>
        </w:rPr>
        <w:t xml:space="preserve">Praktik olaraq Ia yarımqrupunda qanitirmənin bütün ağırlıq dərəcələrində ənənəvi konservativ müalicə fonunda dinamikada hüceyrə immuniteti göstəricilərində normallaşmağa doğru bir meyl nəzərə çarpır. Lakin öyrənilən immun göstəricilərin dəyişmə dinamikası qanitirmənin ağırlıq dərəcəsindən asılı olur. </w:t>
      </w:r>
    </w:p>
    <w:p w14:paraId="4A85421D" w14:textId="77777777" w:rsidR="004C5FAC" w:rsidRPr="00E45465" w:rsidRDefault="004C5FAC" w:rsidP="004C5FAC">
      <w:pPr>
        <w:widowControl w:val="0"/>
        <w:ind w:firstLine="397"/>
        <w:jc w:val="both"/>
        <w:rPr>
          <w:lang w:val="az-Latn-AZ"/>
        </w:rPr>
      </w:pPr>
      <w:r w:rsidRPr="00E45465">
        <w:rPr>
          <w:lang w:val="az-Latn-AZ"/>
        </w:rPr>
        <w:t xml:space="preserve">Belə ki, yüngül dərəcəli qanitirmədə qanda normadan 21,1% (p&lt;0,001), orta ağır dərəcəli qanitirmədə 30,5% (p&lt;0,001) və ağır </w:t>
      </w:r>
      <w:r w:rsidRPr="00E45465">
        <w:rPr>
          <w:lang w:val="az-Latn-AZ"/>
        </w:rPr>
        <w:lastRenderedPageBreak/>
        <w:t>dərəcəli qanitirmədə 43,7% (p&lt;0,001) az olan CD3+- limfositlərin miqdarı dinamikada artaraq müşahidənin 14-cü sutkasında normadan müvafiq olaraq statistik dürüst 15,9%, 24,0% və 28,8% az olan səviyyəyə çatır. Analoji qanunauyğunluq CD4+, CD4+/CD8+ və faqositar indeks kimi immunoloji göstəricilərin dəyişmə dinamikasında qeyd edilir. Qanitirmənin bütün dərəcələrində normadan yüksək olan CD19+- limfositlərin miqdarı konservativ terapiya fonunda bir qədər azalsa da, müalicənin sonuna yüksək hədlərdə qalır, disimmunoqlobulinemiya davam edir.</w:t>
      </w:r>
    </w:p>
    <w:p w14:paraId="5FD28437" w14:textId="77777777" w:rsidR="004F28B2" w:rsidRPr="002768FC" w:rsidRDefault="006D54A4" w:rsidP="002768FC">
      <w:pPr>
        <w:widowControl w:val="0"/>
        <w:ind w:firstLine="397"/>
        <w:jc w:val="both"/>
        <w:rPr>
          <w:lang w:val="az-Latn-AZ" w:eastAsia="ja-JP"/>
        </w:rPr>
      </w:pPr>
      <w:r w:rsidRPr="00E45465">
        <w:rPr>
          <w:lang w:val="az-Latn-AZ" w:eastAsia="ja-JP"/>
        </w:rPr>
        <w:t>Aparılan ənənəvi konservativ terapiyaya betaleykinin daxil edilməsi yüngül dərəcəli qanitirməsi olan xəstələrdə tədqiqatın sonuna azalmış CD3+, CD4+ miqdarını tam normallaşdırır, eyni zamanda əməliyyatönü dövrdə yüksək olan CD8+ miqdarını daha çevik azald</w:t>
      </w:r>
      <w:r w:rsidR="00C67E87" w:rsidRPr="00E45465">
        <w:rPr>
          <w:lang w:val="az-Latn-AZ" w:eastAsia="ja-JP"/>
        </w:rPr>
        <w:t xml:space="preserve">araq normaya tam yaxınlaşdırır. </w:t>
      </w:r>
      <w:r w:rsidRPr="00E45465">
        <w:rPr>
          <w:lang w:val="az-Latn-AZ" w:eastAsia="ja-JP"/>
        </w:rPr>
        <w:t>Qeyd etmək lazımdır ki, betaleykinlə sitokinoterapiya humoral immunitet göstəricilərinə də pozitiv təsir göstərir. Belə ki, yüngül dərəcəli qanitirməsi olan xəstələrdə normadan 29,9% (p&lt;0,01) çox olan CD19+ limfositlərin miqdarı müalicənin sonuna normaya yaxınlaşır. Bu xəstələrdə sağlam şəxslərin göstəricilərinə nisbətən azalmış IgA, IgM və IgG səviyyəsi dinamik olaraq tədqiqatın sonuna normaya yaxın həddə</w:t>
      </w:r>
      <w:r w:rsidR="002768FC">
        <w:rPr>
          <w:lang w:val="az-Latn-AZ" w:eastAsia="ja-JP"/>
        </w:rPr>
        <w:t xml:space="preserve"> düşür. </w:t>
      </w:r>
    </w:p>
    <w:p w14:paraId="2A272226" w14:textId="77777777" w:rsidR="006D54A4" w:rsidRPr="00E45465" w:rsidRDefault="006D54A4" w:rsidP="00DB0A87">
      <w:pPr>
        <w:widowControl w:val="0"/>
        <w:ind w:firstLine="397"/>
        <w:jc w:val="both"/>
        <w:rPr>
          <w:lang w:val="az-Latn-AZ" w:eastAsia="ja-JP"/>
        </w:rPr>
      </w:pPr>
      <w:r w:rsidRPr="00E45465">
        <w:rPr>
          <w:lang w:val="az-Latn-AZ" w:eastAsia="ja-JP"/>
        </w:rPr>
        <w:t>Orta ağırlıqlı qanitirməsi olan xəstələrdə betaleykinin təsiri hesabına CD19+ miqdarı statistik dürüst azalaraq müalicənin sonuna Ia yarımqrupundakı analoji göstəricidən 16,5% (p</w:t>
      </w:r>
      <w:r w:rsidRPr="00E45465">
        <w:rPr>
          <w:vertAlign w:val="subscript"/>
          <w:lang w:val="az-Latn-AZ" w:eastAsia="ja-JP"/>
        </w:rPr>
        <w:t>1</w:t>
      </w:r>
      <w:r w:rsidRPr="00E45465">
        <w:rPr>
          <w:lang w:val="az-Latn-AZ" w:eastAsia="ja-JP"/>
        </w:rPr>
        <w:t xml:space="preserve">&lt;0,05) az olur. Orta ağırlıqlı qanitirmədə əməliyyatönü dövrdə hər üç immunoqlobulin konsentrasiyası aparılan müalicənin hesabına daha çevik artır və Ia yarımqrupundakı analoji göstəricidən fərqli olaraq normaya daha çox yaxınlaşır. </w:t>
      </w:r>
    </w:p>
    <w:p w14:paraId="3A55E26C" w14:textId="77777777" w:rsidR="006D54A4" w:rsidRPr="00E45465" w:rsidRDefault="006D54A4" w:rsidP="00DB0A87">
      <w:pPr>
        <w:widowControl w:val="0"/>
        <w:ind w:firstLine="397"/>
        <w:jc w:val="both"/>
        <w:rPr>
          <w:color w:val="000000" w:themeColor="text1"/>
          <w:lang w:val="az-Latn-AZ" w:eastAsia="ja-JP"/>
        </w:rPr>
      </w:pPr>
      <w:r w:rsidRPr="00E45465">
        <w:rPr>
          <w:lang w:val="az-Latn-AZ" w:eastAsia="ja-JP"/>
        </w:rPr>
        <w:t>Ağır dərəcəli qanitirmələrdə IIa yarımqrupun xəstələrində daxil olarkən qanda normada 77,3% (p&lt;0,001) çox – 22,7±1,2% olan CD19+ limfositlərin miqdarı kompleks bazis müalicəyə betaleykinin daxil edilməsi hesabına müalicənin sonunda ilkin göstəriciyə nisbətən 27,5% (p</w:t>
      </w:r>
      <w:r w:rsidRPr="00E45465">
        <w:rPr>
          <w:vertAlign w:val="subscript"/>
          <w:lang w:val="az-Latn-AZ" w:eastAsia="ja-JP"/>
        </w:rPr>
        <w:t>0</w:t>
      </w:r>
      <w:r w:rsidRPr="00E45465">
        <w:rPr>
          <w:lang w:val="az-Latn-AZ" w:eastAsia="ja-JP"/>
        </w:rPr>
        <w:t xml:space="preserve">&lt;0,001) azalaraq 16,4±0,9%-ə bərabər olur. Halbuki analoji ağırlıq dərəcəsində olan və bazis konservativ terapiya almış xəstələrdə CD19+ miqdarı müalicənin sonuna </w:t>
      </w:r>
      <w:r w:rsidRPr="00E45465">
        <w:rPr>
          <w:lang w:val="az-Latn-AZ" w:eastAsia="ja-JP"/>
        </w:rPr>
        <w:lastRenderedPageBreak/>
        <w:t xml:space="preserve">19±1,2% civarında olur. Qeyd etmək lazımdır ki, ağır dərəcəli qanitirmədə bazis terapiya tədbirləri kompleksinə betaleykinin daxil edilməsi hesabına klinikaya daxil olarkən xəstələrdə normadan statistik </w:t>
      </w:r>
      <w:r w:rsidRPr="00E45465">
        <w:rPr>
          <w:color w:val="000000" w:themeColor="text1"/>
          <w:lang w:val="az-Latn-AZ" w:eastAsia="ja-JP"/>
        </w:rPr>
        <w:t xml:space="preserve">dürüst 36,8% az olan IgA konsentrasiyası da sürətlə artaraq müşahidənin sonuna Ia yarımqrupundakı səviyyədən 16,5% çox olan həddə yüksəlir. Eyni zamanda ağır dərəcəli qanitirmə fonunda kompleks bazis terapiya və betaleykinlə sitokinoterapiya fonunda qanda sağlam şəxslərin göstəriciləri ilə müqayisədə statistik dürüst 35,7% aşağı olan IgM konsentrasiyası artaraq müalicənin sonunda normadan 12,8% az olan bir həddə çatdıra bilir. Halbuki bu dövdə Ia yarımqrupunda IgM konsentrasiyası normadan statistik dürüst 35,9% az olur. </w:t>
      </w:r>
    </w:p>
    <w:p w14:paraId="0BDC222E" w14:textId="77777777" w:rsidR="006D54A4" w:rsidRPr="00E45465" w:rsidRDefault="006D54A4" w:rsidP="00DB0A87">
      <w:pPr>
        <w:widowControl w:val="0"/>
        <w:ind w:firstLine="397"/>
        <w:jc w:val="both"/>
        <w:rPr>
          <w:color w:val="000000" w:themeColor="text1"/>
          <w:lang w:val="az-Latn-AZ" w:eastAsia="ja-JP"/>
        </w:rPr>
      </w:pPr>
      <w:r w:rsidRPr="00E45465">
        <w:rPr>
          <w:color w:val="000000" w:themeColor="text1"/>
          <w:lang w:val="az-Latn-AZ" w:eastAsia="ja-JP"/>
        </w:rPr>
        <w:t>Ağır dərəcəli qanitirmələrdə də IgG miqdarının dəyişmə dinamikasının müqayisəli qiymətləndirilməsi daha yaxşı nəticələrin IIa yarımqrupda alındığını göstərmişdir. Hər iki yarımqrupda xəstələr daxil olarkən normadan xeyli az olan IgG konsentrasiyası konservativ terapiya fonunda 3-cü sutkadan etibarən dinamikada artmağa istiqamətlənir. Müalicənin sonunda bu artım Ia yarımqrupunda ilkin göstərici ilə müqayisədə statistik qeyri-dürüst 10,7%, IIa yarımqrupunda isə 29,3% (p</w:t>
      </w:r>
      <w:r w:rsidRPr="00E45465">
        <w:rPr>
          <w:color w:val="000000" w:themeColor="text1"/>
          <w:vertAlign w:val="subscript"/>
          <w:lang w:val="az-Latn-AZ" w:eastAsia="ja-JP"/>
        </w:rPr>
        <w:t>0</w:t>
      </w:r>
      <w:r w:rsidRPr="00E45465">
        <w:rPr>
          <w:color w:val="000000" w:themeColor="text1"/>
          <w:lang w:val="az-Latn-AZ" w:eastAsia="ja-JP"/>
        </w:rPr>
        <w:t>&lt;0,01) olur və IIa yarımqrupunda IgG səviyyəsi Ia yarımqrupundan statistik qeyri-dürüst 12,9% yüksək həddə çatır.</w:t>
      </w:r>
    </w:p>
    <w:p w14:paraId="1717E321" w14:textId="77777777" w:rsidR="001F2BB1" w:rsidRPr="00E45465" w:rsidRDefault="001F2BB1" w:rsidP="00DB0A87">
      <w:pPr>
        <w:widowControl w:val="0"/>
        <w:ind w:firstLine="397"/>
        <w:jc w:val="both"/>
        <w:rPr>
          <w:color w:val="000000" w:themeColor="text1"/>
          <w:lang w:val="az-Latn-AZ"/>
        </w:rPr>
      </w:pPr>
      <w:r w:rsidRPr="00E45465">
        <w:rPr>
          <w:color w:val="000000" w:themeColor="text1"/>
          <w:lang w:val="az-Latn-AZ"/>
        </w:rPr>
        <w:t>Aparılan ənənəvi bazis konservativ terapiya sitokin disbalansının aradan qalxmasına zəif təsir göstərir. Belə ki, ənənəvi konservativ terapiya fonunda Ia yarımqrupun yüngül dərəcəli qanitirməsi olan xəstələrində ilk 3 sutkada TNFɑ, IFNγ, IL-2, IL-6, IL-8 kimi iltihablehinə sitokinlərin sekresiyasının yüksəlməsi fonunda IL-1 produksiyasının azalması və IL-4, IL-10 kimi iltihabəleyhinə sitokinlərin produksiyasının artması müşahidə edilir. Sonrakı müddətlərdə TNFɑ, IFNγ, IL-1, IL-6, IL-8, IL-10 səviyyəsinin tədricən azalması, əksinə IL-2 və IL-4 sintezinin artması baş verir. Müşahidənin sonuna ilkin göstəriciyə nisbətən TNFɑ/IL-10 nisbəti 40,0% (p</w:t>
      </w:r>
      <w:r w:rsidRPr="00E45465">
        <w:rPr>
          <w:color w:val="000000" w:themeColor="text1"/>
          <w:vertAlign w:val="subscript"/>
          <w:lang w:val="az-Latn-AZ"/>
        </w:rPr>
        <w:t>0</w:t>
      </w:r>
      <w:r w:rsidRPr="00E45465">
        <w:rPr>
          <w:color w:val="000000" w:themeColor="text1"/>
          <w:lang w:val="az-Latn-AZ"/>
        </w:rPr>
        <w:t>&lt;0,001), IL-2/IL-4 nisbəti isə 60,0% azalır (p</w:t>
      </w:r>
      <w:r w:rsidRPr="00E45465">
        <w:rPr>
          <w:color w:val="000000" w:themeColor="text1"/>
          <w:vertAlign w:val="subscript"/>
          <w:lang w:val="az-Latn-AZ"/>
        </w:rPr>
        <w:t>0</w:t>
      </w:r>
      <w:r w:rsidRPr="00E45465">
        <w:rPr>
          <w:color w:val="000000" w:themeColor="text1"/>
          <w:lang w:val="az-Latn-AZ"/>
        </w:rPr>
        <w:t xml:space="preserve">&lt;0,001). Orta ağırlıqlı qanitirmə zamanı xəstələrdə ənənəvi konservativ terapiya hesabına ilk 3 sutka ərzində IFNγ səviyyəsinin azalması, </w:t>
      </w:r>
      <w:r w:rsidRPr="00E45465">
        <w:rPr>
          <w:color w:val="000000" w:themeColor="text1"/>
          <w:lang w:val="az-Latn-AZ"/>
        </w:rPr>
        <w:lastRenderedPageBreak/>
        <w:t>əksinə digər sitokinlərin miqdarının artması qeyd edilir. 14-cü sutkaya doğru bütün iltihablehinə sitokinlərin və IL-4 miqdarının daha çox azalması, əksinə IL-10 səviyyəsinin artması baş verir. Ağır dərəcəli qanitirməsi olan Ia yarımqrupunun xəstələrində müalicənin 14-cü sutkasında normadan statistik dürüst TNFɑ - 5,6 dəfə, IFNγ – 7,0 dəfə, IL-1 – 9,2 dəfə, IL-2 və IL-4 – 15,3 dəfə yüksək olaraq qalır, IL-10 konsentrasiyası 10,5±1,4 pq/ml-ə çatır (norma – 14,2±1,2</w:t>
      </w:r>
      <w:r w:rsidR="002768FC">
        <w:rPr>
          <w:color w:val="000000" w:themeColor="text1"/>
          <w:lang w:val="az-Latn-AZ"/>
        </w:rPr>
        <w:t xml:space="preserve"> </w:t>
      </w:r>
      <w:r w:rsidRPr="00E45465">
        <w:rPr>
          <w:color w:val="000000" w:themeColor="text1"/>
          <w:lang w:val="az-Latn-AZ"/>
        </w:rPr>
        <w:t>pq/ml).</w:t>
      </w:r>
    </w:p>
    <w:p w14:paraId="0A71271C" w14:textId="77777777" w:rsidR="006D54A4" w:rsidRPr="00E45465" w:rsidRDefault="001F2BB1" w:rsidP="004E27A0">
      <w:pPr>
        <w:widowControl w:val="0"/>
        <w:ind w:firstLine="397"/>
        <w:jc w:val="both"/>
        <w:rPr>
          <w:color w:val="000000" w:themeColor="text1"/>
          <w:lang w:val="az-Latn-AZ"/>
        </w:rPr>
      </w:pPr>
      <w:r w:rsidRPr="00E45465">
        <w:rPr>
          <w:color w:val="000000" w:themeColor="text1"/>
          <w:lang w:val="az-Latn-AZ"/>
        </w:rPr>
        <w:t>IIa yarımqrupunda ənənəvi kompleks bazis terapiya tədbirləri fonunda betaleykinlə istiqamətlənmiş məqsədyönlü immuntənzimlə</w:t>
      </w:r>
      <w:r w:rsidR="00296A8B" w:rsidRPr="00E45465">
        <w:rPr>
          <w:color w:val="000000" w:themeColor="text1"/>
          <w:lang w:val="az-Latn-AZ"/>
        </w:rPr>
        <w:t>n</w:t>
      </w:r>
      <w:r w:rsidRPr="00E45465">
        <w:rPr>
          <w:color w:val="000000" w:themeColor="text1"/>
          <w:lang w:val="az-Latn-AZ"/>
        </w:rPr>
        <w:t>mə və meksi</w:t>
      </w:r>
      <w:r w:rsidR="00D66450" w:rsidRPr="00E45465">
        <w:rPr>
          <w:color w:val="000000" w:themeColor="text1"/>
          <w:lang w:val="az-Latn-AZ"/>
        </w:rPr>
        <w:t>dolla AT</w:t>
      </w:r>
      <w:r w:rsidRPr="00E45465">
        <w:rPr>
          <w:color w:val="000000" w:themeColor="text1"/>
          <w:lang w:val="az-Latn-AZ"/>
        </w:rPr>
        <w:t xml:space="preserve"> </w:t>
      </w:r>
      <w:r w:rsidR="00296A8B" w:rsidRPr="00E45465">
        <w:rPr>
          <w:color w:val="000000" w:themeColor="text1"/>
          <w:lang w:val="az-Latn-AZ"/>
        </w:rPr>
        <w:t>Ia yarımqr</w:t>
      </w:r>
      <w:r w:rsidR="00E37A34" w:rsidRPr="00E45465">
        <w:rPr>
          <w:color w:val="000000" w:themeColor="text1"/>
          <w:lang w:val="az-Latn-AZ"/>
        </w:rPr>
        <w:t>up</w:t>
      </w:r>
      <w:r w:rsidR="00296A8B" w:rsidRPr="00E45465">
        <w:rPr>
          <w:color w:val="000000" w:themeColor="text1"/>
          <w:lang w:val="az-Latn-AZ"/>
        </w:rPr>
        <w:t>dan fərqli olaraq yün</w:t>
      </w:r>
      <w:r w:rsidRPr="00E45465">
        <w:rPr>
          <w:color w:val="000000" w:themeColor="text1"/>
          <w:lang w:val="az-Latn-AZ"/>
        </w:rPr>
        <w:t>gül dərəcəli qanitirməsi olan xəstələrdə</w:t>
      </w:r>
      <w:r w:rsidR="00E37A34" w:rsidRPr="00E45465">
        <w:rPr>
          <w:color w:val="000000" w:themeColor="text1"/>
          <w:lang w:val="az-Latn-AZ"/>
        </w:rPr>
        <w:t xml:space="preserve"> 14-cü sutkada</w:t>
      </w:r>
      <w:r w:rsidRPr="00E45465">
        <w:rPr>
          <w:color w:val="000000" w:themeColor="text1"/>
          <w:lang w:val="az-Latn-AZ"/>
        </w:rPr>
        <w:t xml:space="preserve"> LPO-AOM sistemi göstəricilə</w:t>
      </w:r>
      <w:r w:rsidR="00E37A34" w:rsidRPr="00E45465">
        <w:rPr>
          <w:color w:val="000000" w:themeColor="text1"/>
          <w:lang w:val="az-Latn-AZ"/>
        </w:rPr>
        <w:t>rini və</w:t>
      </w:r>
      <w:r w:rsidRPr="00E45465">
        <w:rPr>
          <w:color w:val="000000" w:themeColor="text1"/>
          <w:lang w:val="az-Latn-AZ"/>
        </w:rPr>
        <w:t xml:space="preserve"> OMP miqdarını tam normallaşdırır, qanaxmanın orta ağırlıqlı və ağır dərəcələrində lipoperoksidləşmə proseslərindəki pozğunluqların aradan qalxmasını sürətlə</w:t>
      </w:r>
      <w:r w:rsidR="00E37A34" w:rsidRPr="00E45465">
        <w:rPr>
          <w:color w:val="000000" w:themeColor="text1"/>
          <w:lang w:val="az-Latn-AZ"/>
        </w:rPr>
        <w:t>ndirir.</w:t>
      </w:r>
      <w:r w:rsidRPr="00E45465">
        <w:rPr>
          <w:color w:val="000000" w:themeColor="text1"/>
          <w:lang w:val="az-Latn-AZ"/>
        </w:rPr>
        <w:t xml:space="preserve"> OMP miqdarını Ia yarımqrupundakı analoji göstəricilərlə müqayisədə müvafiq olaraq 28,5% (p</w:t>
      </w:r>
      <w:r w:rsidRPr="00E45465">
        <w:rPr>
          <w:color w:val="000000" w:themeColor="text1"/>
          <w:vertAlign w:val="subscript"/>
          <w:lang w:val="az-Latn-AZ"/>
        </w:rPr>
        <w:t>1</w:t>
      </w:r>
      <w:r w:rsidRPr="00E45465">
        <w:rPr>
          <w:color w:val="000000" w:themeColor="text1"/>
          <w:lang w:val="az-Latn-AZ"/>
        </w:rPr>
        <w:t>&lt;0,001) və 27,2% (p</w:t>
      </w:r>
      <w:r w:rsidRPr="00E45465">
        <w:rPr>
          <w:color w:val="000000" w:themeColor="text1"/>
          <w:vertAlign w:val="subscript"/>
          <w:lang w:val="az-Latn-AZ"/>
        </w:rPr>
        <w:t>1</w:t>
      </w:r>
      <w:r w:rsidR="001004F5" w:rsidRPr="00E45465">
        <w:rPr>
          <w:color w:val="000000" w:themeColor="text1"/>
          <w:lang w:val="az-Latn-AZ"/>
        </w:rPr>
        <w:t>&lt;0,001) aşağı salır</w:t>
      </w:r>
      <w:r w:rsidRPr="00E45465">
        <w:rPr>
          <w:color w:val="000000" w:themeColor="text1"/>
          <w:lang w:val="az-Latn-AZ"/>
        </w:rPr>
        <w:t>.</w:t>
      </w:r>
      <w:r w:rsidR="001874F8" w:rsidRPr="00E45465">
        <w:rPr>
          <w:color w:val="000000" w:themeColor="text1"/>
          <w:lang w:val="az-Latn-AZ"/>
        </w:rPr>
        <w:t xml:space="preserve"> </w:t>
      </w:r>
    </w:p>
    <w:p w14:paraId="749538B2" w14:textId="77777777" w:rsidR="006D16FF" w:rsidRDefault="000D076B" w:rsidP="00DB0A87">
      <w:pPr>
        <w:widowControl w:val="0"/>
        <w:ind w:firstLine="397"/>
        <w:jc w:val="both"/>
        <w:rPr>
          <w:color w:val="000000" w:themeColor="text1"/>
          <w:lang w:val="az-Latn-AZ"/>
        </w:rPr>
      </w:pPr>
      <w:r w:rsidRPr="00E45465">
        <w:rPr>
          <w:color w:val="000000" w:themeColor="text1"/>
          <w:lang w:val="az-Latn-AZ"/>
        </w:rPr>
        <w:t>Müqayisə qrupunun Ib yarımqrupunda yüngül dərəcəli qanitirmə fonunda cərrahi müdaxilə keçirmiş və ənənəvi bazis terapiya almış xəstələrdə əməliyyataqədərki dövrdə normal göstəricilərə nisbətən CD3+- limfositlərin statistik dürüst 22,3%, CD4+- 18,6% az və CD8+- 8,6% çox olan miqdarı əməliyyatdansonrakı dövrdə zəif sürətlə normaya doğru istiqamətlənir. Tədqiqatın sonunda normadan CD3+- miqdarı 20,0% (p&lt;0,001), CD4+- 17% (p&lt;0,01) aşağı, CD8+ miqdarı isə 18,1% (p&lt;0,01) çox olaraq qalır. Fİ-nin cərrahi müdaxilədən əvvəl normadan 12,7% (p&lt;0,01) az olan səviyyəsi də əmə</w:t>
      </w:r>
      <w:r w:rsidR="00055AC8" w:rsidRPr="00E45465">
        <w:rPr>
          <w:color w:val="000000" w:themeColor="text1"/>
          <w:lang w:val="az-Latn-AZ"/>
        </w:rPr>
        <w:t>liyyatdan</w:t>
      </w:r>
      <w:r w:rsidRPr="00E45465">
        <w:rPr>
          <w:color w:val="000000" w:themeColor="text1"/>
          <w:lang w:val="az-Latn-AZ"/>
        </w:rPr>
        <w:t xml:space="preserve">sonrakı dövrdə tədricən artdığından normallaşa bilmir. FƏ xəstələr daxil olan zaman normal həddən 40,5% (p&lt;0,01) çox olsa da, cərrahi müdaxilədən sonra 14-cü sutkaya ilkin göstəriciyə nisbətən 13,7% azala bilir. CD19+- limfositlərin əməliyyatönü dövrdə normadan 31,1% (p&lt;0,001) çox olan miqdarı cərrahi müdaxilə və bazis konservativ terapiya fonunda ilk 7 sutkada artır və sonra azalaraq ilkin göstərici səviyyəsinə düşür. </w:t>
      </w:r>
      <w:r w:rsidR="009C01DF" w:rsidRPr="00E45465">
        <w:rPr>
          <w:color w:val="000000" w:themeColor="text1"/>
          <w:lang w:val="az-Latn-AZ"/>
        </w:rPr>
        <w:t xml:space="preserve">Bu xəstələrdə əməliyyatönü dövrdə IgA miqdarı normaya nisbətən 15,0%, IgM – 21,0%, IgG – 27,6% (p&lt;0,001) və DİK 46,3% (p&lt;0,001) yüksək olsa </w:t>
      </w:r>
      <w:r w:rsidR="009C01DF" w:rsidRPr="00E45465">
        <w:rPr>
          <w:color w:val="000000" w:themeColor="text1"/>
          <w:lang w:val="az-Latn-AZ"/>
        </w:rPr>
        <w:lastRenderedPageBreak/>
        <w:t>da, əməliyyatdansonrakı dövrdə ilkin göstəriciyə nisbətən minimal dəyişir. Əməliyyatönü dövrdə sağlam şəxslərin göstəricisi ilə müqayisədə TNFɑ səviyyəsi statistik dürüst 3,9 dəfə, IFNγ – 3,2 dəfə, IL-1 – 7,9 dəfə, IL-2 – 7,2 dəfə, IL-6 – 19,0 dəfə. IL-8 – 81,7% yüksək olur və əməliyyatdansonrakı dövrdə ilk 3 sutkada qanda bu iltihablehinə sitokinlərin konsentrasiyası artsa da, sonralar azalır. Lakin müalicənin 14-cü sutkasında TNFɑ normadan 3,9 dəfə (p&lt;0,001), IFNγ – 3,0 dəfə (p&lt;0,001), IL-1 – 4,3 dəfə (p&lt;0,001), IL-2 – 12,1 dəfə (p&lt;0,001), IL-6 – 12,0 dəfə (p&lt;0,001) və IL-8 – 69,3% (p&lt;0,01) çox olaraq qalır.</w:t>
      </w:r>
    </w:p>
    <w:p w14:paraId="31F6008A" w14:textId="1BACFAD4" w:rsidR="009C01DF" w:rsidRPr="00E45465" w:rsidRDefault="009C01DF" w:rsidP="00DB0A87">
      <w:pPr>
        <w:widowControl w:val="0"/>
        <w:ind w:firstLine="397"/>
        <w:jc w:val="both"/>
        <w:rPr>
          <w:color w:val="000000" w:themeColor="text1"/>
          <w:lang w:val="az-Latn-AZ"/>
        </w:rPr>
      </w:pPr>
      <w:r w:rsidRPr="00E45465">
        <w:rPr>
          <w:color w:val="000000" w:themeColor="text1"/>
          <w:lang w:val="az-Latn-AZ"/>
        </w:rPr>
        <w:t>Əməliyyatönü dövrdə normal göstəricidən 4,6 dəfə (p&lt;0,001) çox olan iltihabəleyhinə sitokin IL-4 səviyyəsi əməliyyatdansonrakı dövrdə artaraq 14-cü sutkada maksimal həddə çatır – normadan 27,5 dəfə (p&lt;0,001) yüksək olur. Əməliyyatönü dövrdə normaya nisbətən qanda 33,3% (p&lt;0,05) az olan iltihabəleyhinə sitokin IL-10 miqdarı ilkin göstəriciyə nisbətən 48,8% (p</w:t>
      </w:r>
      <w:r w:rsidRPr="00E45465">
        <w:rPr>
          <w:color w:val="000000" w:themeColor="text1"/>
          <w:vertAlign w:val="subscript"/>
          <w:lang w:val="az-Latn-AZ"/>
        </w:rPr>
        <w:t>0</w:t>
      </w:r>
      <w:r w:rsidRPr="00E45465">
        <w:rPr>
          <w:color w:val="000000" w:themeColor="text1"/>
          <w:lang w:val="az-Latn-AZ"/>
        </w:rPr>
        <w:t>&lt;0,05) artaraq 14-cü sutkada normallaşa bilir. Sidikdə IL-6 konsentrasiyası müdaxilədən əvvəl normaya nisbətən 5,8 (p&lt;0,001) dəfə yüksək olur və əməliyyatdansonrakı dövrdə tədricən azalsa da, tədqiqatın sonuna normadan 4,5 dəfə (p&lt;0,001) çox həddə qalır.</w:t>
      </w:r>
    </w:p>
    <w:p w14:paraId="457F7DC8" w14:textId="77777777" w:rsidR="001F2BB1" w:rsidRPr="00E45465" w:rsidRDefault="008D7979" w:rsidP="00DB0A87">
      <w:pPr>
        <w:widowControl w:val="0"/>
        <w:ind w:firstLine="397"/>
        <w:jc w:val="both"/>
        <w:rPr>
          <w:color w:val="000000" w:themeColor="text1"/>
          <w:lang w:val="az-Latn-AZ"/>
        </w:rPr>
      </w:pPr>
      <w:r w:rsidRPr="00E45465">
        <w:rPr>
          <w:color w:val="000000" w:themeColor="text1"/>
          <w:lang w:val="az-Latn-AZ"/>
        </w:rPr>
        <w:t>Bu</w:t>
      </w:r>
      <w:r w:rsidR="001F2BB1" w:rsidRPr="00E45465">
        <w:rPr>
          <w:color w:val="000000" w:themeColor="text1"/>
          <w:lang w:val="az-Latn-AZ"/>
        </w:rPr>
        <w:t xml:space="preserve"> xəstələ</w:t>
      </w:r>
      <w:r w:rsidRPr="00E45465">
        <w:rPr>
          <w:color w:val="000000" w:themeColor="text1"/>
          <w:lang w:val="az-Latn-AZ"/>
        </w:rPr>
        <w:t>r</w:t>
      </w:r>
      <w:r w:rsidR="001F2BB1" w:rsidRPr="00E45465">
        <w:rPr>
          <w:color w:val="000000" w:themeColor="text1"/>
          <w:lang w:val="az-Latn-AZ"/>
        </w:rPr>
        <w:t xml:space="preserve">də əməliyyatönü dövrdə yüksək olan </w:t>
      </w:r>
      <w:r w:rsidRPr="00E45465">
        <w:rPr>
          <w:color w:val="000000" w:themeColor="text1"/>
          <w:lang w:val="az-Latn-AZ"/>
        </w:rPr>
        <w:t xml:space="preserve">LPO-AOM </w:t>
      </w:r>
      <w:r w:rsidR="001F2BB1" w:rsidRPr="00E45465">
        <w:rPr>
          <w:color w:val="000000" w:themeColor="text1"/>
          <w:lang w:val="az-Latn-AZ"/>
        </w:rPr>
        <w:t>göstəriciləri cərrahi müdaxilədən sonra bazis terapiya fonunda ilk 3 sutkadan etibarən normallaşmağa istiqamətlənir. Lakin müalicənin sonunda plazmada DK miqdarı normadan 18,6% (p&lt;0,01), MDA – 9,2% (p&lt;0,01), KAT – 10,9%, eritrositlərdə QP – 10,3%, ÜAA – 13,9% (p&lt;0,001) yüksək olaraq qalsa da, GSH normaya düşür. Plazmada OMP səviyyəsi də əməliyyatönü dövrdə normal həddən 90,1% (p&lt;0,001) yüksək olsa da, cərrahi müdaxilədən sonra azalır və bu azalma ilkin göstəricinin 31,3%-ə bərabər olur, lakin normadan 30,5% (p&lt;0,001) çox olaraq qalır.</w:t>
      </w:r>
    </w:p>
    <w:p w14:paraId="47093EB8" w14:textId="77777777" w:rsidR="00172AE0" w:rsidRPr="00E45465" w:rsidRDefault="001F2BB1" w:rsidP="00DB0A87">
      <w:pPr>
        <w:widowControl w:val="0"/>
        <w:ind w:firstLine="397"/>
        <w:jc w:val="both"/>
        <w:rPr>
          <w:color w:val="000000" w:themeColor="text1"/>
          <w:lang w:val="az-Latn-AZ"/>
        </w:rPr>
      </w:pPr>
      <w:r w:rsidRPr="00E45465">
        <w:rPr>
          <w:color w:val="000000" w:themeColor="text1"/>
          <w:lang w:val="az-Latn-AZ"/>
        </w:rPr>
        <w:t xml:space="preserve">Yüngül dərəcəli qanitirməsi olan xəstələrin cərrahi müalicəsi zamanı əməliyyatdansonrakı dövrdə betaleykinlə SST və 5%-li </w:t>
      </w:r>
      <w:r w:rsidR="00A01429" w:rsidRPr="00E45465">
        <w:rPr>
          <w:color w:val="000000" w:themeColor="text1"/>
          <w:lang w:val="az-Latn-AZ"/>
        </w:rPr>
        <w:t>meksidolla AT</w:t>
      </w:r>
      <w:r w:rsidRPr="00E45465">
        <w:rPr>
          <w:color w:val="000000" w:themeColor="text1"/>
          <w:lang w:val="az-Latn-AZ"/>
        </w:rPr>
        <w:t xml:space="preserve"> tədqiqatın sonuna ilkin göstəriciyə nisbətən CD3+- limfositlərin miqdarını 26,9% (p</w:t>
      </w:r>
      <w:r w:rsidRPr="00E45465">
        <w:rPr>
          <w:color w:val="000000" w:themeColor="text1"/>
          <w:vertAlign w:val="subscript"/>
          <w:lang w:val="az-Latn-AZ"/>
        </w:rPr>
        <w:t>0</w:t>
      </w:r>
      <w:r w:rsidRPr="00E45465">
        <w:rPr>
          <w:color w:val="000000" w:themeColor="text1"/>
          <w:lang w:val="az-Latn-AZ"/>
        </w:rPr>
        <w:t>&lt;0,001), CD4+- 15,2% (p</w:t>
      </w:r>
      <w:r w:rsidRPr="00E45465">
        <w:rPr>
          <w:color w:val="000000" w:themeColor="text1"/>
          <w:vertAlign w:val="subscript"/>
          <w:lang w:val="az-Latn-AZ"/>
        </w:rPr>
        <w:t>0</w:t>
      </w:r>
      <w:r w:rsidRPr="00E45465">
        <w:rPr>
          <w:color w:val="000000" w:themeColor="text1"/>
          <w:lang w:val="az-Latn-AZ"/>
        </w:rPr>
        <w:t>&lt;0,05), CD4+/CD8+ nisbətini – 22,2% (p</w:t>
      </w:r>
      <w:r w:rsidRPr="00E45465">
        <w:rPr>
          <w:color w:val="000000" w:themeColor="text1"/>
          <w:vertAlign w:val="subscript"/>
          <w:lang w:val="az-Latn-AZ"/>
        </w:rPr>
        <w:t>0</w:t>
      </w:r>
      <w:r w:rsidRPr="00E45465">
        <w:rPr>
          <w:color w:val="000000" w:themeColor="text1"/>
          <w:lang w:val="az-Latn-AZ"/>
        </w:rPr>
        <w:t>&lt;0,001), Fİ – 13,7% (p</w:t>
      </w:r>
      <w:r w:rsidRPr="00E45465">
        <w:rPr>
          <w:color w:val="000000" w:themeColor="text1"/>
          <w:vertAlign w:val="subscript"/>
          <w:lang w:val="az-Latn-AZ"/>
        </w:rPr>
        <w:t>0</w:t>
      </w:r>
      <w:r w:rsidRPr="00E45465">
        <w:rPr>
          <w:color w:val="000000" w:themeColor="text1"/>
          <w:lang w:val="az-Latn-AZ"/>
        </w:rPr>
        <w:t xml:space="preserve">&lt;0,01) </w:t>
      </w:r>
      <w:r w:rsidRPr="00E45465">
        <w:rPr>
          <w:color w:val="000000" w:themeColor="text1"/>
          <w:lang w:val="az-Latn-AZ"/>
        </w:rPr>
        <w:lastRenderedPageBreak/>
        <w:t>artıraraq, CD19+- limfositlərin və immunoqlobulinlərin yüksəlmiş səviyyəsini azaldaraq normaya yaxınlaşdırır. Bu dövrdə Ib yarımqrupunun analoji xəstələri ilə müqayisədə CD19+- limfositlərin miqdarı 16,9% (p</w:t>
      </w:r>
      <w:r w:rsidRPr="00E45465">
        <w:rPr>
          <w:color w:val="000000" w:themeColor="text1"/>
          <w:vertAlign w:val="subscript"/>
          <w:lang w:val="az-Latn-AZ"/>
        </w:rPr>
        <w:t>1</w:t>
      </w:r>
      <w:r w:rsidRPr="00E45465">
        <w:rPr>
          <w:color w:val="000000" w:themeColor="text1"/>
          <w:lang w:val="az-Latn-AZ"/>
        </w:rPr>
        <w:t>&lt;0,05) və DİK səviyyəsi 22,5% (p</w:t>
      </w:r>
      <w:r w:rsidRPr="00E45465">
        <w:rPr>
          <w:color w:val="000000" w:themeColor="text1"/>
          <w:vertAlign w:val="subscript"/>
          <w:lang w:val="az-Latn-AZ"/>
        </w:rPr>
        <w:t>1</w:t>
      </w:r>
      <w:r w:rsidRPr="00E45465">
        <w:rPr>
          <w:color w:val="000000" w:themeColor="text1"/>
          <w:lang w:val="az-Latn-AZ"/>
        </w:rPr>
        <w:t>&lt;0,01) aşağı olur. Həmçinin, bu xəstələrdə Ib yarımqrupu xəstələrinə nisbətən müalicənin sonuna qanda TNFɑ konsentrasiyası 46,6% (p</w:t>
      </w:r>
      <w:r w:rsidRPr="00E45465">
        <w:rPr>
          <w:color w:val="000000" w:themeColor="text1"/>
          <w:vertAlign w:val="subscript"/>
          <w:lang w:val="az-Latn-AZ"/>
        </w:rPr>
        <w:t>1</w:t>
      </w:r>
      <w:r w:rsidRPr="00E45465">
        <w:rPr>
          <w:color w:val="000000" w:themeColor="text1"/>
          <w:lang w:val="az-Latn-AZ"/>
        </w:rPr>
        <w:t>&lt;0,01), IFNγ – 42,2% (p</w:t>
      </w:r>
      <w:r w:rsidRPr="00E45465">
        <w:rPr>
          <w:color w:val="000000" w:themeColor="text1"/>
          <w:vertAlign w:val="subscript"/>
          <w:lang w:val="az-Latn-AZ"/>
        </w:rPr>
        <w:t>1</w:t>
      </w:r>
      <w:r w:rsidRPr="00E45465">
        <w:rPr>
          <w:color w:val="000000" w:themeColor="text1"/>
          <w:lang w:val="az-Latn-AZ"/>
        </w:rPr>
        <w:t>&lt;0,01), IL-1 – 56,6% (p</w:t>
      </w:r>
      <w:r w:rsidRPr="00E45465">
        <w:rPr>
          <w:color w:val="000000" w:themeColor="text1"/>
          <w:vertAlign w:val="subscript"/>
          <w:lang w:val="az-Latn-AZ"/>
        </w:rPr>
        <w:t>1</w:t>
      </w:r>
      <w:r w:rsidRPr="00E45465">
        <w:rPr>
          <w:color w:val="000000" w:themeColor="text1"/>
          <w:lang w:val="az-Latn-AZ"/>
        </w:rPr>
        <w:t>&lt;0,001), IL-1 – 64,4% (p</w:t>
      </w:r>
      <w:r w:rsidRPr="00E45465">
        <w:rPr>
          <w:color w:val="000000" w:themeColor="text1"/>
          <w:vertAlign w:val="subscript"/>
          <w:lang w:val="az-Latn-AZ"/>
        </w:rPr>
        <w:t>1</w:t>
      </w:r>
      <w:r w:rsidRPr="00E45465">
        <w:rPr>
          <w:color w:val="000000" w:themeColor="text1"/>
          <w:lang w:val="az-Latn-AZ"/>
        </w:rPr>
        <w:t>&lt;0,001), IL-4 – 66,6% (p</w:t>
      </w:r>
      <w:r w:rsidRPr="00E45465">
        <w:rPr>
          <w:color w:val="000000" w:themeColor="text1"/>
          <w:vertAlign w:val="subscript"/>
          <w:lang w:val="az-Latn-AZ"/>
        </w:rPr>
        <w:t>1</w:t>
      </w:r>
      <w:r w:rsidRPr="00E45465">
        <w:rPr>
          <w:color w:val="000000" w:themeColor="text1"/>
          <w:lang w:val="az-Latn-AZ"/>
        </w:rPr>
        <w:t>&lt;0,001), IL-6 – 60,0% (p</w:t>
      </w:r>
      <w:r w:rsidRPr="00E45465">
        <w:rPr>
          <w:color w:val="000000" w:themeColor="text1"/>
          <w:vertAlign w:val="subscript"/>
          <w:lang w:val="az-Latn-AZ"/>
        </w:rPr>
        <w:t>1</w:t>
      </w:r>
      <w:r w:rsidRPr="00E45465">
        <w:rPr>
          <w:color w:val="000000" w:themeColor="text1"/>
          <w:lang w:val="az-Latn-AZ"/>
        </w:rPr>
        <w:t>&lt;0,001), IL-8 – 24,1% az olur və IL-10 miqdarı tam normallaşır. Sidikdə isə IL-6 səviyyəsi əməliyyatdansonrakı dövrün 14-cü sutkasında Ib yarımqrupundakı göstəricidən 49,9% (p</w:t>
      </w:r>
      <w:r w:rsidRPr="00E45465">
        <w:rPr>
          <w:color w:val="000000" w:themeColor="text1"/>
          <w:vertAlign w:val="subscript"/>
          <w:lang w:val="az-Latn-AZ"/>
        </w:rPr>
        <w:t>1</w:t>
      </w:r>
      <w:r w:rsidRPr="00E45465">
        <w:rPr>
          <w:color w:val="000000" w:themeColor="text1"/>
          <w:lang w:val="az-Latn-AZ"/>
        </w:rPr>
        <w:t>&lt;0,01) aşağı həddə olur.</w:t>
      </w:r>
      <w:r w:rsidR="00172AE0" w:rsidRPr="00E45465">
        <w:rPr>
          <w:color w:val="000000" w:themeColor="text1"/>
          <w:lang w:val="az-Latn-AZ"/>
        </w:rPr>
        <w:t xml:space="preserve"> </w:t>
      </w:r>
    </w:p>
    <w:p w14:paraId="48B7E33F" w14:textId="77777777" w:rsidR="001F2BB1" w:rsidRPr="00E45465" w:rsidRDefault="001F2BB1" w:rsidP="00DB0A87">
      <w:pPr>
        <w:widowControl w:val="0"/>
        <w:ind w:firstLine="397"/>
        <w:jc w:val="both"/>
        <w:rPr>
          <w:color w:val="000000" w:themeColor="text1"/>
          <w:lang w:val="az-Latn-AZ"/>
        </w:rPr>
      </w:pPr>
      <w:r w:rsidRPr="00E45465">
        <w:rPr>
          <w:color w:val="000000" w:themeColor="text1"/>
          <w:lang w:val="az-Latn-AZ"/>
        </w:rPr>
        <w:t>Yüngül dərəcəli qanitirməsi olan xəstələrdə cərrahi müdaxilədən sonra bazis kompleks terapiyaya betaleykinlə birgə 5%-li meksidolun daxil edilməsi lipoperoksidləşmə proseslərinə tormozlayıcı təsir göstərir. Belə ki, tədqiqatın sonuna plazmada MDA, eritrositlərdə GSH miqdarı tam normallaşır, DK, KAT, QP və ÜAA normal səviyyəyə tam yaxınlaşır. Plazmada OMP miqdarı Ib yarımqrupundakı analoji göstəricidən 17,9% (p</w:t>
      </w:r>
      <w:r w:rsidRPr="00E45465">
        <w:rPr>
          <w:color w:val="000000" w:themeColor="text1"/>
          <w:vertAlign w:val="subscript"/>
          <w:lang w:val="az-Latn-AZ"/>
        </w:rPr>
        <w:t>1</w:t>
      </w:r>
      <w:r w:rsidRPr="00E45465">
        <w:rPr>
          <w:color w:val="000000" w:themeColor="text1"/>
          <w:lang w:val="az-Latn-AZ"/>
        </w:rPr>
        <w:t>&lt;0,01) aşağı həddə düşür.</w:t>
      </w:r>
    </w:p>
    <w:p w14:paraId="5195CFE3" w14:textId="77777777" w:rsidR="001F2BB1" w:rsidRPr="00E45465" w:rsidRDefault="001F2BB1" w:rsidP="00DB0A87">
      <w:pPr>
        <w:widowControl w:val="0"/>
        <w:ind w:firstLine="397"/>
        <w:jc w:val="both"/>
        <w:rPr>
          <w:color w:val="000000" w:themeColor="text1"/>
          <w:lang w:val="az-Latn-AZ"/>
        </w:rPr>
      </w:pPr>
      <w:r w:rsidRPr="00E45465">
        <w:rPr>
          <w:color w:val="000000" w:themeColor="text1"/>
          <w:lang w:val="az-Latn-AZ"/>
        </w:rPr>
        <w:t>Ib yarımqrupunda orta ağırlıqlı qanitirmə</w:t>
      </w:r>
      <w:r w:rsidR="00A01429" w:rsidRPr="00E45465">
        <w:rPr>
          <w:color w:val="000000" w:themeColor="text1"/>
          <w:lang w:val="az-Latn-AZ"/>
        </w:rPr>
        <w:t>si olan</w:t>
      </w:r>
      <w:r w:rsidRPr="00E45465">
        <w:rPr>
          <w:color w:val="000000" w:themeColor="text1"/>
          <w:lang w:val="az-Latn-AZ"/>
        </w:rPr>
        <w:t xml:space="preserve"> xəstələrdə normaya nisbətən CD</w:t>
      </w:r>
      <w:r w:rsidR="00A01429" w:rsidRPr="00E45465">
        <w:rPr>
          <w:color w:val="000000" w:themeColor="text1"/>
          <w:lang w:val="az-Latn-AZ" w:eastAsia="ja-JP"/>
        </w:rPr>
        <w:t>3+</w:t>
      </w:r>
      <w:r w:rsidRPr="00E45465">
        <w:rPr>
          <w:color w:val="000000" w:themeColor="text1"/>
          <w:lang w:val="az-Latn-AZ" w:eastAsia="ja-JP"/>
        </w:rPr>
        <w:t xml:space="preserve"> miqdarı 31,3% </w:t>
      </w:r>
      <w:r w:rsidRPr="00E45465">
        <w:rPr>
          <w:color w:val="000000" w:themeColor="text1"/>
          <w:lang w:val="az-Latn-AZ"/>
        </w:rPr>
        <w:t>(p&lt;0,001), CD4+- 37,2% (p&lt;0,001), CD8+- 18,2% (p&lt;0,001), CD4+/CD8+ - 19,4% (p&lt;0,001), Fİ – 17,5% (p&lt;0,001), IgA – 25,9% (p&lt;0,001), IgM – 22,0% (p&lt;0,05), IgG – 25,4% (p&lt;0,001) a</w:t>
      </w:r>
      <w:r w:rsidRPr="00E45465">
        <w:rPr>
          <w:color w:val="000000" w:themeColor="text1"/>
          <w:lang w:val="az-Latn-AZ" w:eastAsia="ja-JP"/>
        </w:rPr>
        <w:t xml:space="preserve">z, əksinə CD19+- miqdarı 63,9% </w:t>
      </w:r>
      <w:r w:rsidRPr="00E45465">
        <w:rPr>
          <w:color w:val="000000" w:themeColor="text1"/>
          <w:lang w:val="az-Latn-AZ"/>
        </w:rPr>
        <w:t>(p&lt;0,001), DİK – 2,2 dəfə (p&lt;0,001) və FƏ – 62,8% çox olduğundan əməliyyatdansonrakı dövrdə bazis terapiya bu göstəricilərin pozitiv istiqamətdə dəyişməsinə çox zəif təsir göstərir. Belə ki, müalicənin 14-cü sutkasında bu göstəricilərin səviyyəsi ilkin səviyyədən ciddi fərqlənmir. Müşahidənin sonuna ilkin göstəriciyə nisbətən TNFɑ miqdarı 14,5%, IFNγ – 39,8%, IL-1 – 31,3% (p</w:t>
      </w:r>
      <w:r w:rsidRPr="00E45465">
        <w:rPr>
          <w:color w:val="000000" w:themeColor="text1"/>
          <w:vertAlign w:val="subscript"/>
          <w:lang w:val="az-Latn-AZ"/>
        </w:rPr>
        <w:t>0</w:t>
      </w:r>
      <w:r w:rsidRPr="00E45465">
        <w:rPr>
          <w:color w:val="000000" w:themeColor="text1"/>
          <w:lang w:val="az-Latn-AZ"/>
        </w:rPr>
        <w:t>&lt;0,05), IL-6 – 14,1%, IL-8 – 24,2% azalır, lakin IL-2 – 51,4% (p</w:t>
      </w:r>
      <w:r w:rsidRPr="00E45465">
        <w:rPr>
          <w:color w:val="000000" w:themeColor="text1"/>
          <w:vertAlign w:val="subscript"/>
          <w:lang w:val="az-Latn-AZ"/>
        </w:rPr>
        <w:t>0</w:t>
      </w:r>
      <w:r w:rsidRPr="00E45465">
        <w:rPr>
          <w:color w:val="000000" w:themeColor="text1"/>
          <w:lang w:val="az-Latn-AZ"/>
        </w:rPr>
        <w:t>&lt;0,01), IL-4 – 2,4 dəfə (p</w:t>
      </w:r>
      <w:r w:rsidRPr="00E45465">
        <w:rPr>
          <w:color w:val="000000" w:themeColor="text1"/>
          <w:vertAlign w:val="subscript"/>
          <w:lang w:val="az-Latn-AZ"/>
        </w:rPr>
        <w:t>0</w:t>
      </w:r>
      <w:r w:rsidRPr="00E45465">
        <w:rPr>
          <w:color w:val="000000" w:themeColor="text1"/>
          <w:lang w:val="az-Latn-AZ"/>
        </w:rPr>
        <w:t>&lt;0,01) və IL-10 – 24,1% artır. Belə bir vəziyyət isə sitokin disbalansının davam etdiyini göstərir. Tədqiqatın sonuna plazmada DK səviyyəsi ilkin göstəricidən 52,9% (p</w:t>
      </w:r>
      <w:r w:rsidRPr="00E45465">
        <w:rPr>
          <w:color w:val="000000" w:themeColor="text1"/>
          <w:vertAlign w:val="subscript"/>
          <w:lang w:val="az-Latn-AZ"/>
        </w:rPr>
        <w:t>0</w:t>
      </w:r>
      <w:r w:rsidRPr="00E45465">
        <w:rPr>
          <w:color w:val="000000" w:themeColor="text1"/>
          <w:lang w:val="az-Latn-AZ"/>
        </w:rPr>
        <w:t>&lt;0,001), MDA – 46,3% (p</w:t>
      </w:r>
      <w:r w:rsidRPr="00E45465">
        <w:rPr>
          <w:color w:val="000000" w:themeColor="text1"/>
          <w:vertAlign w:val="subscript"/>
          <w:lang w:val="az-Latn-AZ"/>
        </w:rPr>
        <w:t>0</w:t>
      </w:r>
      <w:r w:rsidRPr="00E45465">
        <w:rPr>
          <w:color w:val="000000" w:themeColor="text1"/>
          <w:lang w:val="az-Latn-AZ"/>
        </w:rPr>
        <w:t>&lt;0,001), KAT – 18,8%, OMP 23,2% (p</w:t>
      </w:r>
      <w:r w:rsidRPr="00E45465">
        <w:rPr>
          <w:color w:val="000000" w:themeColor="text1"/>
          <w:vertAlign w:val="subscript"/>
          <w:lang w:val="az-Latn-AZ"/>
        </w:rPr>
        <w:t>0</w:t>
      </w:r>
      <w:r w:rsidRPr="00E45465">
        <w:rPr>
          <w:color w:val="000000" w:themeColor="text1"/>
          <w:lang w:val="az-Latn-AZ"/>
        </w:rPr>
        <w:t xml:space="preserve">&lt;0,05), </w:t>
      </w:r>
      <w:r w:rsidRPr="00E45465">
        <w:rPr>
          <w:color w:val="000000" w:themeColor="text1"/>
          <w:lang w:val="az-Latn-AZ"/>
        </w:rPr>
        <w:lastRenderedPageBreak/>
        <w:t>eritrositlərdə QP – 12,8% (p</w:t>
      </w:r>
      <w:r w:rsidRPr="00E45465">
        <w:rPr>
          <w:color w:val="000000" w:themeColor="text1"/>
          <w:vertAlign w:val="subscript"/>
          <w:lang w:val="az-Latn-AZ"/>
        </w:rPr>
        <w:t>0</w:t>
      </w:r>
      <w:r w:rsidRPr="00E45465">
        <w:rPr>
          <w:color w:val="000000" w:themeColor="text1"/>
          <w:lang w:val="az-Latn-AZ"/>
        </w:rPr>
        <w:t>&lt;0,001), GSH – 16,2% (p</w:t>
      </w:r>
      <w:r w:rsidRPr="00E45465">
        <w:rPr>
          <w:color w:val="000000" w:themeColor="text1"/>
          <w:vertAlign w:val="subscript"/>
          <w:lang w:val="az-Latn-AZ"/>
        </w:rPr>
        <w:t>0</w:t>
      </w:r>
      <w:r w:rsidRPr="00E45465">
        <w:rPr>
          <w:color w:val="000000" w:themeColor="text1"/>
          <w:lang w:val="az-Latn-AZ"/>
        </w:rPr>
        <w:t>&lt;0,01) çox olaraq qalır.</w:t>
      </w:r>
    </w:p>
    <w:p w14:paraId="2010556E" w14:textId="77777777" w:rsidR="006D16FF" w:rsidRDefault="001F2BB1" w:rsidP="00DB0A87">
      <w:pPr>
        <w:widowControl w:val="0"/>
        <w:ind w:firstLine="397"/>
        <w:jc w:val="both"/>
        <w:rPr>
          <w:color w:val="000000" w:themeColor="text1"/>
          <w:lang w:val="az-Latn-AZ"/>
        </w:rPr>
      </w:pPr>
      <w:r w:rsidRPr="00E45465">
        <w:rPr>
          <w:color w:val="000000" w:themeColor="text1"/>
          <w:lang w:val="az-Latn-AZ"/>
        </w:rPr>
        <w:t>Əsas qrupun cərrahi müdaxilədən sonra SST və</w:t>
      </w:r>
      <w:r w:rsidR="00A01429" w:rsidRPr="00E45465">
        <w:rPr>
          <w:color w:val="000000" w:themeColor="text1"/>
          <w:lang w:val="az-Latn-AZ"/>
        </w:rPr>
        <w:t xml:space="preserve"> AT</w:t>
      </w:r>
      <w:r w:rsidRPr="00E45465">
        <w:rPr>
          <w:color w:val="000000" w:themeColor="text1"/>
          <w:lang w:val="az-Latn-AZ"/>
        </w:rPr>
        <w:t xml:space="preserve"> almış IIb yarımqrupunda orta ağırlıqda qanitirməsi olan xəstələrdə Ib yarımqrupunun analoji göstəriciləri ilə müqayisədə tədqiqatın sonuna CD3+- limfositlərin miqdarı 16,0% (p</w:t>
      </w:r>
      <w:r w:rsidRPr="00E45465">
        <w:rPr>
          <w:color w:val="000000" w:themeColor="text1"/>
          <w:vertAlign w:val="subscript"/>
          <w:lang w:val="az-Latn-AZ"/>
        </w:rPr>
        <w:t>1</w:t>
      </w:r>
      <w:r w:rsidRPr="00E45465">
        <w:rPr>
          <w:color w:val="000000" w:themeColor="text1"/>
          <w:lang w:val="az-Latn-AZ"/>
        </w:rPr>
        <w:t>&lt;0,05), CD4+ - 22,6% (p</w:t>
      </w:r>
      <w:r w:rsidRPr="00E45465">
        <w:rPr>
          <w:color w:val="000000" w:themeColor="text1"/>
          <w:vertAlign w:val="subscript"/>
          <w:lang w:val="az-Latn-AZ"/>
        </w:rPr>
        <w:t>1</w:t>
      </w:r>
      <w:r w:rsidRPr="00E45465">
        <w:rPr>
          <w:color w:val="000000" w:themeColor="text1"/>
          <w:lang w:val="az-Latn-AZ"/>
        </w:rPr>
        <w:t>&lt;0,01), CD8+ - 10,5% (p</w:t>
      </w:r>
      <w:r w:rsidRPr="00E45465">
        <w:rPr>
          <w:color w:val="000000" w:themeColor="text1"/>
          <w:vertAlign w:val="subscript"/>
          <w:lang w:val="az-Latn-AZ"/>
        </w:rPr>
        <w:t>1</w:t>
      </w:r>
      <w:r w:rsidRPr="00E45465">
        <w:rPr>
          <w:color w:val="000000" w:themeColor="text1"/>
          <w:lang w:val="az-Latn-AZ"/>
        </w:rPr>
        <w:t>&lt;0,05), CD4+/CD8+ - 12,7%, IgA – 9,8%, IgM – 11,0%, IgG – 13,5% (p</w:t>
      </w:r>
      <w:r w:rsidRPr="00E45465">
        <w:rPr>
          <w:color w:val="000000" w:themeColor="text1"/>
          <w:vertAlign w:val="subscript"/>
          <w:lang w:val="az-Latn-AZ"/>
        </w:rPr>
        <w:t>1</w:t>
      </w:r>
      <w:r w:rsidRPr="00E45465">
        <w:rPr>
          <w:color w:val="000000" w:themeColor="text1"/>
          <w:lang w:val="az-Latn-AZ"/>
        </w:rPr>
        <w:t>&lt;0,05), Fİ – 9,2% çox, lakin CD19+ - 21,8% (p</w:t>
      </w:r>
      <w:r w:rsidRPr="00E45465">
        <w:rPr>
          <w:color w:val="000000" w:themeColor="text1"/>
          <w:vertAlign w:val="subscript"/>
          <w:lang w:val="az-Latn-AZ"/>
        </w:rPr>
        <w:t>1</w:t>
      </w:r>
      <w:r w:rsidRPr="00E45465">
        <w:rPr>
          <w:color w:val="000000" w:themeColor="text1"/>
          <w:lang w:val="az-Latn-AZ"/>
        </w:rPr>
        <w:t>&lt;0,05), DİK – 27,0% (p</w:t>
      </w:r>
      <w:r w:rsidRPr="00E45465">
        <w:rPr>
          <w:color w:val="000000" w:themeColor="text1"/>
          <w:vertAlign w:val="subscript"/>
          <w:lang w:val="az-Latn-AZ"/>
        </w:rPr>
        <w:t>1</w:t>
      </w:r>
      <w:r w:rsidRPr="00E45465">
        <w:rPr>
          <w:color w:val="000000" w:themeColor="text1"/>
          <w:lang w:val="az-Latn-AZ"/>
        </w:rPr>
        <w:t xml:space="preserve">&lt;0,01), FƏ – 5,3% az olur. </w:t>
      </w:r>
    </w:p>
    <w:p w14:paraId="7B5515CC" w14:textId="46A0C0C6" w:rsidR="001F2BB1" w:rsidRPr="00E45465" w:rsidRDefault="001F2BB1" w:rsidP="00DB0A87">
      <w:pPr>
        <w:widowControl w:val="0"/>
        <w:ind w:firstLine="397"/>
        <w:jc w:val="both"/>
        <w:rPr>
          <w:color w:val="000000" w:themeColor="text1"/>
          <w:lang w:val="az-Latn-AZ"/>
        </w:rPr>
      </w:pPr>
      <w:r w:rsidRPr="00E45465">
        <w:rPr>
          <w:color w:val="000000" w:themeColor="text1"/>
          <w:lang w:val="az-Latn-AZ"/>
        </w:rPr>
        <w:t>Həmçinin bu xəstələrdə müalicənin 14-cü sutkasında Ib qrupu ilə müqayisədə TNFɑ konsentrasiyası 34,4% (p</w:t>
      </w:r>
      <w:r w:rsidRPr="00E45465">
        <w:rPr>
          <w:color w:val="000000" w:themeColor="text1"/>
          <w:vertAlign w:val="subscript"/>
          <w:lang w:val="az-Latn-AZ"/>
        </w:rPr>
        <w:t>1</w:t>
      </w:r>
      <w:r w:rsidRPr="00E45465">
        <w:rPr>
          <w:color w:val="000000" w:themeColor="text1"/>
          <w:lang w:val="az-Latn-AZ"/>
        </w:rPr>
        <w:t>&lt;0,05), IFNγ – 26,4%, IL-1 – 50,0% (p</w:t>
      </w:r>
      <w:r w:rsidRPr="00E45465">
        <w:rPr>
          <w:color w:val="000000" w:themeColor="text1"/>
          <w:vertAlign w:val="subscript"/>
          <w:lang w:val="az-Latn-AZ"/>
        </w:rPr>
        <w:t>1</w:t>
      </w:r>
      <w:r w:rsidRPr="00E45465">
        <w:rPr>
          <w:color w:val="000000" w:themeColor="text1"/>
          <w:lang w:val="az-Latn-AZ"/>
        </w:rPr>
        <w:t>&lt;0,001), IL-2 – 57,8% (p</w:t>
      </w:r>
      <w:r w:rsidRPr="00E45465">
        <w:rPr>
          <w:color w:val="000000" w:themeColor="text1"/>
          <w:vertAlign w:val="subscript"/>
          <w:lang w:val="az-Latn-AZ"/>
        </w:rPr>
        <w:t>1</w:t>
      </w:r>
      <w:r w:rsidRPr="00E45465">
        <w:rPr>
          <w:color w:val="000000" w:themeColor="text1"/>
          <w:lang w:val="az-Latn-AZ"/>
        </w:rPr>
        <w:t>&lt;0,001), IL-4 – 33,5%, IL-6 – 35,4%, IL-8 – 34,9% (p</w:t>
      </w:r>
      <w:r w:rsidRPr="00E45465">
        <w:rPr>
          <w:color w:val="000000" w:themeColor="text1"/>
          <w:vertAlign w:val="subscript"/>
          <w:lang w:val="az-Latn-AZ"/>
        </w:rPr>
        <w:t>1</w:t>
      </w:r>
      <w:r w:rsidR="009115F8" w:rsidRPr="00E45465">
        <w:rPr>
          <w:color w:val="000000" w:themeColor="text1"/>
          <w:lang w:val="az-Latn-AZ"/>
        </w:rPr>
        <w:t>&lt;0,05) az,</w:t>
      </w:r>
      <w:r w:rsidRPr="00E45465">
        <w:rPr>
          <w:color w:val="000000" w:themeColor="text1"/>
          <w:lang w:val="az-Latn-AZ"/>
        </w:rPr>
        <w:t xml:space="preserve"> IL-10 isə 30,7% çox olur və sitokin disbalansının aradan qaldırılması əhəmiyyətli dərəcədə sürətlənir. Bu dövrdə ilkin göstərici ilə müqayisədə plazmada DK səviyyəsi 59,9% (p</w:t>
      </w:r>
      <w:r w:rsidRPr="00E45465">
        <w:rPr>
          <w:color w:val="000000" w:themeColor="text1"/>
          <w:vertAlign w:val="subscript"/>
          <w:lang w:val="az-Latn-AZ"/>
        </w:rPr>
        <w:t>0</w:t>
      </w:r>
      <w:r w:rsidRPr="00E45465">
        <w:rPr>
          <w:color w:val="000000" w:themeColor="text1"/>
          <w:lang w:val="az-Latn-AZ"/>
        </w:rPr>
        <w:t>&lt;0,001), MDA – 48,7% (p</w:t>
      </w:r>
      <w:r w:rsidRPr="00E45465">
        <w:rPr>
          <w:color w:val="000000" w:themeColor="text1"/>
          <w:vertAlign w:val="subscript"/>
          <w:lang w:val="az-Latn-AZ"/>
        </w:rPr>
        <w:t>0</w:t>
      </w:r>
      <w:r w:rsidRPr="00E45465">
        <w:rPr>
          <w:color w:val="000000" w:themeColor="text1"/>
          <w:lang w:val="az-Latn-AZ"/>
        </w:rPr>
        <w:t>&lt;0,001), KAT – 30,0% (p</w:t>
      </w:r>
      <w:r w:rsidRPr="00E45465">
        <w:rPr>
          <w:color w:val="000000" w:themeColor="text1"/>
          <w:vertAlign w:val="subscript"/>
          <w:lang w:val="az-Latn-AZ"/>
        </w:rPr>
        <w:t>0</w:t>
      </w:r>
      <w:r w:rsidRPr="00E45465">
        <w:rPr>
          <w:color w:val="000000" w:themeColor="text1"/>
          <w:lang w:val="az-Latn-AZ"/>
        </w:rPr>
        <w:t>&lt;0,001), OMP – 43,8% (p</w:t>
      </w:r>
      <w:r w:rsidRPr="00E45465">
        <w:rPr>
          <w:color w:val="000000" w:themeColor="text1"/>
          <w:vertAlign w:val="subscript"/>
          <w:lang w:val="az-Latn-AZ"/>
        </w:rPr>
        <w:t>0</w:t>
      </w:r>
      <w:r w:rsidRPr="00E45465">
        <w:rPr>
          <w:color w:val="000000" w:themeColor="text1"/>
          <w:lang w:val="az-Latn-AZ"/>
        </w:rPr>
        <w:t>&lt;0,001), eritrositlərdə QP – 20,5% (p</w:t>
      </w:r>
      <w:r w:rsidRPr="00E45465">
        <w:rPr>
          <w:color w:val="000000" w:themeColor="text1"/>
          <w:vertAlign w:val="subscript"/>
          <w:lang w:val="az-Latn-AZ"/>
        </w:rPr>
        <w:t>0</w:t>
      </w:r>
      <w:r w:rsidRPr="00E45465">
        <w:rPr>
          <w:color w:val="000000" w:themeColor="text1"/>
          <w:lang w:val="az-Latn-AZ"/>
        </w:rPr>
        <w:t>&lt;0,001), ÜAA – 22,5% (p</w:t>
      </w:r>
      <w:r w:rsidRPr="00E45465">
        <w:rPr>
          <w:color w:val="000000" w:themeColor="text1"/>
          <w:vertAlign w:val="subscript"/>
          <w:lang w:val="az-Latn-AZ"/>
        </w:rPr>
        <w:t>0</w:t>
      </w:r>
      <w:r w:rsidRPr="00E45465">
        <w:rPr>
          <w:color w:val="000000" w:themeColor="text1"/>
          <w:lang w:val="az-Latn-AZ"/>
        </w:rPr>
        <w:t>&lt;0,001) az, lakin GSH – 16,8% (p</w:t>
      </w:r>
      <w:r w:rsidRPr="00E45465">
        <w:rPr>
          <w:color w:val="000000" w:themeColor="text1"/>
          <w:vertAlign w:val="subscript"/>
          <w:lang w:val="az-Latn-AZ"/>
        </w:rPr>
        <w:t>0</w:t>
      </w:r>
      <w:r w:rsidRPr="00E45465">
        <w:rPr>
          <w:color w:val="000000" w:themeColor="text1"/>
          <w:lang w:val="az-Latn-AZ"/>
        </w:rPr>
        <w:t>&lt;0,01) çox olur.</w:t>
      </w:r>
    </w:p>
    <w:p w14:paraId="0A322740" w14:textId="77777777" w:rsidR="0065048D" w:rsidRDefault="00172AE0" w:rsidP="00DB0A87">
      <w:pPr>
        <w:widowControl w:val="0"/>
        <w:ind w:firstLine="397"/>
        <w:jc w:val="both"/>
        <w:rPr>
          <w:color w:val="000000" w:themeColor="text1"/>
          <w:lang w:val="az-Latn-AZ"/>
        </w:rPr>
      </w:pPr>
      <w:r w:rsidRPr="00E45465">
        <w:rPr>
          <w:color w:val="000000" w:themeColor="text1"/>
          <w:lang w:val="az-Latn-AZ"/>
        </w:rPr>
        <w:t>Ib yarımqrupda</w:t>
      </w:r>
      <w:r w:rsidRPr="00E45465">
        <w:rPr>
          <w:b/>
          <w:i/>
          <w:color w:val="000000" w:themeColor="text1"/>
          <w:lang w:val="az-Latn-AZ"/>
        </w:rPr>
        <w:t xml:space="preserve"> </w:t>
      </w:r>
      <w:r w:rsidRPr="00E45465">
        <w:rPr>
          <w:color w:val="000000" w:themeColor="text1"/>
          <w:lang w:val="az-Latn-AZ"/>
        </w:rPr>
        <w:t>ağır dərəcəli qanitirmə fonunda klinikaya daxil olan xəstələrdə dərin immunsupressiya halı normaya nisbətən CD3+- limfositlərin miqdarının statistik dürüst 45,1%, CD4+- 45,7%, CD8+- 32,7%, CD4+/CD8+ nisbətinin 20,2%, IgA – 37,1%, IgM – 44,9%, IgG – 30,4%, Fİ – 25,9% az, lakin CD19+ - 88,4%, DİK – 3,1 dəfə və FƏ – 75,4% yüksək olması ilə özünü göstərir.</w:t>
      </w:r>
      <w:r w:rsidR="00A01429" w:rsidRPr="00E45465">
        <w:rPr>
          <w:color w:val="000000" w:themeColor="text1"/>
          <w:lang w:val="az-Latn-AZ"/>
        </w:rPr>
        <w:t xml:space="preserve"> </w:t>
      </w:r>
      <w:r w:rsidR="001F2BB1" w:rsidRPr="00E45465">
        <w:rPr>
          <w:color w:val="000000" w:themeColor="text1"/>
          <w:lang w:val="az-Latn-AZ"/>
        </w:rPr>
        <w:t xml:space="preserve">Cərrahi müdaxilədən sonra aparılan ənənəvi konservativ terapiya dinamikada erkən əməliyyatdansonrakı dövrdən etibarən immunitetin hər iki həlqəsi göstəricilərini normallaşmağa doğru istiqamətləndirir. Lakin müşahidənin 14-cü sutkasında CD3+ normadan statistik dürüst 33,6%, CD4+- 40,8%, CD8+- 30,3%, CD4+/CD8+- 16,0%, IgA – 33,4%, IgM – 42,8%, IgG – 30,3%, Fİ – 20,3% az, lakin CD19+- 75,8%, DİK – 2,5 dəfə və FƏ isə 49,9% yüksək həddə qalır, yəni dərin immunsupressiya halı davam edir. Həmçinin bu dövrdə dərin sitokin disbalansı davam edir, belə ki, qan zərdabında TNFɑ </w:t>
      </w:r>
      <w:r w:rsidR="001F2BB1" w:rsidRPr="00E45465">
        <w:rPr>
          <w:color w:val="000000" w:themeColor="text1"/>
          <w:lang w:val="az-Latn-AZ"/>
        </w:rPr>
        <w:lastRenderedPageBreak/>
        <w:t>konsentrasiyası sağlam şəxslərin göstəricisindən 6,4 dəfə (p&lt;0,001), IFNγ – 4,4 dəfə (p&lt;0,001), IL-1 – 10,5 dəfə (p&lt;0,001), IL-2 – 12,7 dəfə (p&lt;0,001), IL-4 – 19,0 dəfə, IL-6 – 11,3 dəfə, IL-8 – 2,5 dəfə çox və IL-10 – 36,3% (p&lt;0,01) az səviyyədə olur. Müalicənin sonuna sidikdə IL-6 səviyyəsi normaya nisbətən 8,8 dəfə (p&lt;0,001), TNFɑ/IL-10 – 11,2 dəfə (p&lt;0,01) çox, IL-2/IL-4 nisbəti isə 34,3% (p&lt;0,001) az səviyyədə qalır.</w:t>
      </w:r>
      <w:r w:rsidR="00C42EFD" w:rsidRPr="00E45465">
        <w:rPr>
          <w:color w:val="000000" w:themeColor="text1"/>
          <w:lang w:val="az-Latn-AZ"/>
        </w:rPr>
        <w:t xml:space="preserve"> </w:t>
      </w:r>
      <w:r w:rsidR="00502F21" w:rsidRPr="00E45465">
        <w:rPr>
          <w:color w:val="000000" w:themeColor="text1"/>
          <w:lang w:val="az-Latn-AZ"/>
        </w:rPr>
        <w:t>Bu xəstələrdə əməliyyatdansonrakı dövrün 14-cü sutkasına doğru ilkin göstəriciyə münasibətdə DK miqdarı 44,8% (p</w:t>
      </w:r>
      <w:r w:rsidR="00502F21" w:rsidRPr="00E45465">
        <w:rPr>
          <w:color w:val="000000" w:themeColor="text1"/>
          <w:vertAlign w:val="subscript"/>
          <w:lang w:val="az-Latn-AZ"/>
        </w:rPr>
        <w:t>0</w:t>
      </w:r>
      <w:r w:rsidR="00502F21" w:rsidRPr="00E45465">
        <w:rPr>
          <w:color w:val="000000" w:themeColor="text1"/>
          <w:lang w:val="az-Latn-AZ"/>
        </w:rPr>
        <w:t>&lt;0,001), MDA – 33,9% (p</w:t>
      </w:r>
      <w:r w:rsidR="00502F21" w:rsidRPr="00E45465">
        <w:rPr>
          <w:color w:val="000000" w:themeColor="text1"/>
          <w:vertAlign w:val="subscript"/>
          <w:lang w:val="az-Latn-AZ"/>
        </w:rPr>
        <w:t>0</w:t>
      </w:r>
      <w:r w:rsidR="00502F21" w:rsidRPr="00E45465">
        <w:rPr>
          <w:color w:val="000000" w:themeColor="text1"/>
          <w:lang w:val="az-Latn-AZ"/>
        </w:rPr>
        <w:t>&lt;0,001) azalır, KAT – 47,5% (p</w:t>
      </w:r>
      <w:r w:rsidR="00502F21" w:rsidRPr="00E45465">
        <w:rPr>
          <w:color w:val="000000" w:themeColor="text1"/>
          <w:vertAlign w:val="subscript"/>
          <w:lang w:val="az-Latn-AZ"/>
        </w:rPr>
        <w:t>0</w:t>
      </w:r>
      <w:r w:rsidR="00502F21" w:rsidRPr="00E45465">
        <w:rPr>
          <w:color w:val="000000" w:themeColor="text1"/>
          <w:lang w:val="az-Latn-AZ"/>
        </w:rPr>
        <w:t>&lt;0,01), GSH – 22,4% (p</w:t>
      </w:r>
      <w:r w:rsidR="00502F21" w:rsidRPr="00E45465">
        <w:rPr>
          <w:color w:val="000000" w:themeColor="text1"/>
          <w:vertAlign w:val="subscript"/>
          <w:lang w:val="az-Latn-AZ"/>
        </w:rPr>
        <w:t>0</w:t>
      </w:r>
      <w:r w:rsidR="00502F21" w:rsidRPr="00E45465">
        <w:rPr>
          <w:color w:val="000000" w:themeColor="text1"/>
          <w:lang w:val="az-Latn-AZ"/>
        </w:rPr>
        <w:t>&lt;0,001), QP – 54,7% (p</w:t>
      </w:r>
      <w:r w:rsidR="00502F21" w:rsidRPr="00E45465">
        <w:rPr>
          <w:color w:val="000000" w:themeColor="text1"/>
          <w:vertAlign w:val="subscript"/>
          <w:lang w:val="az-Latn-AZ"/>
        </w:rPr>
        <w:t>0</w:t>
      </w:r>
      <w:r w:rsidR="00502F21" w:rsidRPr="00E45465">
        <w:rPr>
          <w:color w:val="000000" w:themeColor="text1"/>
          <w:lang w:val="az-Latn-AZ"/>
        </w:rPr>
        <w:t>&lt;0,001), ÜAA – 25,8% (p</w:t>
      </w:r>
      <w:r w:rsidR="00502F21" w:rsidRPr="00E45465">
        <w:rPr>
          <w:color w:val="000000" w:themeColor="text1"/>
          <w:vertAlign w:val="subscript"/>
          <w:lang w:val="az-Latn-AZ"/>
        </w:rPr>
        <w:t>0</w:t>
      </w:r>
      <w:r w:rsidR="00502F21" w:rsidRPr="00E45465">
        <w:rPr>
          <w:color w:val="000000" w:themeColor="text1"/>
          <w:lang w:val="az-Latn-AZ"/>
        </w:rPr>
        <w:t>&lt;0,001) artır, lakin heç bir göstərici normallaşa bilmir. Bu dövrdə plazmada OMP səviyyəsi ilkin göstəricidən 35,4% (p</w:t>
      </w:r>
      <w:r w:rsidR="00502F21" w:rsidRPr="00E45465">
        <w:rPr>
          <w:color w:val="000000" w:themeColor="text1"/>
          <w:vertAlign w:val="subscript"/>
          <w:lang w:val="az-Latn-AZ"/>
        </w:rPr>
        <w:t>0</w:t>
      </w:r>
      <w:r w:rsidR="00502F21" w:rsidRPr="00E45465">
        <w:rPr>
          <w:color w:val="000000" w:themeColor="text1"/>
          <w:lang w:val="az-Latn-AZ"/>
        </w:rPr>
        <w:t>&lt;0,001) az olsa da, normadan 2,4 dəfə (p&lt;0,001) yüksək həddə qalır</w:t>
      </w:r>
      <w:r w:rsidR="0026139F" w:rsidRPr="00E45465">
        <w:rPr>
          <w:color w:val="000000" w:themeColor="text1"/>
          <w:lang w:val="az-Latn-AZ"/>
        </w:rPr>
        <w:t xml:space="preserve"> (</w:t>
      </w:r>
      <w:r w:rsidR="003B438D" w:rsidRPr="00E45465">
        <w:rPr>
          <w:color w:val="000000" w:themeColor="text1"/>
          <w:lang w:val="az-Latn-AZ"/>
        </w:rPr>
        <w:t xml:space="preserve">qrafik </w:t>
      </w:r>
      <w:r w:rsidR="0026139F" w:rsidRPr="00E45465">
        <w:rPr>
          <w:color w:val="000000" w:themeColor="text1"/>
          <w:lang w:val="az-Latn-AZ"/>
        </w:rPr>
        <w:t>2)</w:t>
      </w:r>
      <w:r w:rsidR="00502F21" w:rsidRPr="00E45465">
        <w:rPr>
          <w:color w:val="000000" w:themeColor="text1"/>
          <w:lang w:val="az-Latn-AZ"/>
        </w:rPr>
        <w:t>.</w:t>
      </w:r>
    </w:p>
    <w:p w14:paraId="41188AB5" w14:textId="2FA2FE6F" w:rsidR="00E45465" w:rsidRDefault="00E45465" w:rsidP="00E45465">
      <w:pPr>
        <w:widowControl w:val="0"/>
        <w:ind w:firstLine="397"/>
        <w:jc w:val="both"/>
        <w:rPr>
          <w:color w:val="000000" w:themeColor="text1"/>
          <w:lang w:val="az-Latn-AZ"/>
        </w:rPr>
      </w:pPr>
      <w:r w:rsidRPr="00E45465">
        <w:rPr>
          <w:color w:val="000000" w:themeColor="text1"/>
          <w:lang w:val="az-Latn-AZ"/>
        </w:rPr>
        <w:t>IIb yarımqrupda</w:t>
      </w:r>
      <w:r w:rsidRPr="00E45465">
        <w:rPr>
          <w:b/>
          <w:i/>
          <w:color w:val="000000" w:themeColor="text1"/>
          <w:lang w:val="az-Latn-AZ"/>
        </w:rPr>
        <w:t xml:space="preserve"> </w:t>
      </w:r>
      <w:r w:rsidRPr="00E45465">
        <w:rPr>
          <w:color w:val="000000" w:themeColor="text1"/>
          <w:lang w:val="az-Latn-AZ"/>
        </w:rPr>
        <w:t>ağır dərəcəli qanitirmə fonunda cərrahi müdaxilə keçirmiş xəstələrdə betaleykinlə SST hesabına müşahidənin sonuna müqayisə qrupundakı analoji ağırlıq dərəcəsində olan xəstələrə nisbətən CD3+ miqdarı 12,3%, CD4+- 27,6%, CD8+ - 11,9%, CD4+/CD8+ - 15,4%, IgA – 16,8%, IgM – 28,1%, IgG – 13,6%, Fİ – 4,1% çox, lakin CD19+ - 17,3%, DİK – 24,4% və FƏ – 14,8% az olur. Həmçinin bu dövrdə Ib yarımqrupun analoji göstəriciləri ilə müqayisədə qanda TNFɑ konsentrasiyası 38,3%, IFNγ – 31,2%, IL-1 – 43,2%, IL-2 – 42,8%, IL-4 – 32,3%, IL-6 – 36,4%, IL-8 – 33,2% az, IL-10 isə 20,2% yüksək olaraq qalır. Sidikdə isə IL-6 miqdarı Ib yarımqrupundakı analoji göstəricidən 59,6% (p</w:t>
      </w:r>
      <w:r w:rsidRPr="00E45465">
        <w:rPr>
          <w:color w:val="000000" w:themeColor="text1"/>
          <w:vertAlign w:val="subscript"/>
          <w:lang w:val="az-Latn-AZ"/>
        </w:rPr>
        <w:t>1</w:t>
      </w:r>
      <w:r w:rsidRPr="00E45465">
        <w:rPr>
          <w:color w:val="000000" w:themeColor="text1"/>
          <w:lang w:val="az-Latn-AZ"/>
        </w:rPr>
        <w:t>&lt;0,001), TNFɑ/IL-10 nisbəti 54,0% və IL-2/IL-4 nisbəti isə 18,3% aşağı səviyyəyə düşür.</w:t>
      </w:r>
    </w:p>
    <w:p w14:paraId="148DECF9" w14:textId="77777777" w:rsidR="004C5FAC" w:rsidRPr="00E45465" w:rsidRDefault="004C5FAC" w:rsidP="004C5FAC">
      <w:pPr>
        <w:widowControl w:val="0"/>
        <w:ind w:firstLine="397"/>
        <w:jc w:val="both"/>
        <w:rPr>
          <w:color w:val="000000" w:themeColor="text1"/>
          <w:lang w:val="az-Latn-AZ"/>
        </w:rPr>
      </w:pPr>
      <w:r w:rsidRPr="00E45465">
        <w:rPr>
          <w:color w:val="000000" w:themeColor="text1"/>
          <w:lang w:val="az-Latn-AZ"/>
        </w:rPr>
        <w:t>Müalicənin sonuna meksidolun antihipoksant, antioksidant və membranoprotektor təsiri hesabına bu xəstələrdə Ib yarımqrupunun analoji göstəricilərinə nisbətən qanda DK miqdarı 33,5%, MDA – 24,8%, QP – 12,4% az, lakin KAT – 8,7%, GSH – 6,9% və ÜAA – 7,3% yüksək olur. IIb yarımqrupu xəstələrində bu dövrdə plazmada OMP miqdarı 0,96±0,10 q/l-ə bərabər olur ki, bu da Ib yarımqrupdakı analoji səviyyədən 23,1% (p</w:t>
      </w:r>
      <w:r w:rsidRPr="00E45465">
        <w:rPr>
          <w:color w:val="000000" w:themeColor="text1"/>
          <w:vertAlign w:val="subscript"/>
          <w:lang w:val="az-Latn-AZ"/>
        </w:rPr>
        <w:t>1</w:t>
      </w:r>
      <w:r w:rsidRPr="00E45465">
        <w:rPr>
          <w:color w:val="000000" w:themeColor="text1"/>
          <w:lang w:val="az-Latn-AZ"/>
        </w:rPr>
        <w:t>&lt;0,05) azdır.</w:t>
      </w:r>
    </w:p>
    <w:p w14:paraId="1B07C7EF" w14:textId="17C35E46" w:rsidR="004C5FAC" w:rsidRDefault="004C5FAC" w:rsidP="00E45465">
      <w:pPr>
        <w:widowControl w:val="0"/>
        <w:ind w:firstLine="397"/>
        <w:jc w:val="both"/>
        <w:rPr>
          <w:color w:val="000000" w:themeColor="text1"/>
          <w:lang w:val="az-Latn-AZ"/>
        </w:rPr>
      </w:pPr>
    </w:p>
    <w:p w14:paraId="658E0E07" w14:textId="77777777" w:rsidR="001F2BB1" w:rsidRPr="00E45465" w:rsidRDefault="003B438D" w:rsidP="00DB0A87">
      <w:pPr>
        <w:widowControl w:val="0"/>
        <w:ind w:firstLine="397"/>
        <w:jc w:val="both"/>
        <w:rPr>
          <w:color w:val="000000" w:themeColor="text1"/>
          <w:lang w:val="az-Latn-AZ"/>
        </w:rPr>
      </w:pPr>
      <w:r w:rsidRPr="00E45465">
        <w:rPr>
          <w:noProof/>
          <w:color w:val="000000" w:themeColor="text1"/>
        </w:rPr>
        <w:lastRenderedPageBreak/>
        <mc:AlternateContent>
          <mc:Choice Requires="wpg">
            <w:drawing>
              <wp:anchor distT="0" distB="0" distL="114300" distR="114300" simplePos="0" relativeHeight="251654656" behindDoc="0" locked="0" layoutInCell="1" allowOverlap="1" wp14:anchorId="1BA77B6C" wp14:editId="03369D67">
                <wp:simplePos x="0" y="0"/>
                <wp:positionH relativeFrom="column">
                  <wp:posOffset>-27305</wp:posOffset>
                </wp:positionH>
                <wp:positionV relativeFrom="paragraph">
                  <wp:posOffset>143814</wp:posOffset>
                </wp:positionV>
                <wp:extent cx="4390390" cy="3069590"/>
                <wp:effectExtent l="0" t="0" r="10160" b="16510"/>
                <wp:wrapNone/>
                <wp:docPr id="10" name="Группа 1"/>
                <wp:cNvGraphicFramePr/>
                <a:graphic xmlns:a="http://schemas.openxmlformats.org/drawingml/2006/main">
                  <a:graphicData uri="http://schemas.microsoft.com/office/word/2010/wordprocessingGroup">
                    <wpg:wgp>
                      <wpg:cNvGrpSpPr/>
                      <wpg:grpSpPr>
                        <a:xfrm>
                          <a:off x="0" y="0"/>
                          <a:ext cx="4390390" cy="3069590"/>
                          <a:chOff x="0" y="0"/>
                          <a:chExt cx="6048672" cy="4500500"/>
                        </a:xfrm>
                      </wpg:grpSpPr>
                      <wpg:graphicFrame>
                        <wpg:cNvPr id="11" name="Диаграмма 11"/>
                        <wpg:cNvFrPr/>
                        <wpg:xfrm>
                          <a:off x="0" y="0"/>
                          <a:ext cx="2880320" cy="2160240"/>
                        </wpg:xfrm>
                        <a:graphic>
                          <a:graphicData uri="http://schemas.openxmlformats.org/drawingml/2006/chart">
                            <c:chart xmlns:c="http://schemas.openxmlformats.org/drawingml/2006/chart" xmlns:r="http://schemas.openxmlformats.org/officeDocument/2006/relationships" r:id="rId10"/>
                          </a:graphicData>
                        </a:graphic>
                      </wpg:graphicFrame>
                      <wpg:graphicFrame>
                        <wpg:cNvPr id="12" name="Диаграмма 12"/>
                        <wpg:cNvFrPr/>
                        <wpg:xfrm>
                          <a:off x="3168352" y="0"/>
                          <a:ext cx="2880320" cy="2160240"/>
                        </wpg:xfrm>
                        <a:graphic>
                          <a:graphicData uri="http://schemas.openxmlformats.org/drawingml/2006/chart">
                            <c:chart xmlns:c="http://schemas.openxmlformats.org/drawingml/2006/chart" xmlns:r="http://schemas.openxmlformats.org/officeDocument/2006/relationships" r:id="rId11"/>
                          </a:graphicData>
                        </a:graphic>
                      </wpg:graphicFrame>
                      <wpg:graphicFrame>
                        <wpg:cNvPr id="13" name="Диаграмма 13"/>
                        <wpg:cNvFrPr/>
                        <wpg:xfrm>
                          <a:off x="0" y="2340260"/>
                          <a:ext cx="2880320" cy="2160240"/>
                        </wpg:xfrm>
                        <a:graphic>
                          <a:graphicData uri="http://schemas.openxmlformats.org/drawingml/2006/chart">
                            <c:chart xmlns:c="http://schemas.openxmlformats.org/drawingml/2006/chart" xmlns:r="http://schemas.openxmlformats.org/officeDocument/2006/relationships" r:id="rId12"/>
                          </a:graphicData>
                        </a:graphic>
                      </wpg:graphicFrame>
                      <wpg:graphicFrame>
                        <wpg:cNvPr id="14" name="Диаграмма 14"/>
                        <wpg:cNvFrPr/>
                        <wpg:xfrm>
                          <a:off x="3168352" y="2340260"/>
                          <a:ext cx="2880320" cy="2160240"/>
                        </wpg:xfrm>
                        <a:graphic>
                          <a:graphicData uri="http://schemas.openxmlformats.org/drawingml/2006/chart">
                            <c:chart xmlns:c="http://schemas.openxmlformats.org/drawingml/2006/chart" xmlns:r="http://schemas.openxmlformats.org/officeDocument/2006/relationships" r:id="rId13"/>
                          </a:graphicData>
                        </a:graphic>
                      </wpg:graphicFrame>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D1AF5F" id="Группа 1" o:spid="_x0000_s1026" style="position:absolute;margin-left:-2.15pt;margin-top:11.3pt;width:345.7pt;height:241.7pt;z-index:251654656;mso-width-relative:margin;mso-height-relative:margin" coordsize="60486,45005" o:gfxdata="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1" o:spid="_x0000_s1027" type="#_x0000_t75" style="position:absolute;left:-83;top:-89;width:28973;height:218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">
                  <v:imagedata r:id="rId14" o:title=""/>
                  <o:lock v:ext="edit" aspectratio="f"/>
                </v:shape>
                <v:shape id="Диаграмма 12" o:spid="_x0000_s1028" type="#_x0000_t75" style="position:absolute;left:31578;top:-89;width:28975;height:218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">
                  <v:imagedata r:id="rId15" o:title=""/>
                  <o:lock v:ext="edit" aspectratio="f"/>
                </v:shape>
                <v:shape id="Диаграмма 13" o:spid="_x0000_s1029" type="#_x0000_t75" style="position:absolute;left:-83;top:23327;width:28973;height:218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">
                  <v:imagedata r:id="rId16" o:title=""/>
                  <o:lock v:ext="edit" aspectratio="f"/>
                </v:shape>
                <v:shape id="Диаграмма 14" o:spid="_x0000_s1030" type="#_x0000_t75" style="position:absolute;left:31578;top:23327;width:28975;height:218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">
                  <v:imagedata r:id="rId17" o:title=""/>
                  <o:lock v:ext="edit" aspectratio="f"/>
                </v:shape>
              </v:group>
              <o:OLEObject Type="Embed" ProgID="Excel.Chart.8" ShapeID="Диаграмма 11" DrawAspect="Content" ObjectID="_1676932712" r:id="rId18">
                <o:FieldCodes>\s</o:FieldCodes>
              </o:OLEObject>
              <o:OLEObject Type="Embed" ProgID="Excel.Chart.8" ShapeID="Диаграмма 12" DrawAspect="Content" ObjectID="_1676932713" r:id="rId19">
                <o:FieldCodes>\s</o:FieldCodes>
              </o:OLEObject>
              <o:OLEObject Type="Embed" ProgID="Excel.Chart.8" ShapeID="Диаграмма 13" DrawAspect="Content" ObjectID="_1676932714" r:id="rId20">
                <o:FieldCodes>\s</o:FieldCodes>
              </o:OLEObject>
              <o:OLEObject Type="Embed" ProgID="Excel.Chart.8" ShapeID="Диаграмма 14" DrawAspect="Content" ObjectID="_1676932715" r:id="rId21">
                <o:FieldCodes>\s</o:FieldCodes>
              </o:OLEObject>
            </w:pict>
          </mc:Fallback>
        </mc:AlternateContent>
      </w:r>
    </w:p>
    <w:p w14:paraId="15BD1F4D" w14:textId="77777777" w:rsidR="001F2BB1" w:rsidRPr="00E45465" w:rsidRDefault="001F2BB1" w:rsidP="00DB0A87">
      <w:pPr>
        <w:widowControl w:val="0"/>
        <w:ind w:firstLine="397"/>
        <w:jc w:val="both"/>
        <w:rPr>
          <w:color w:val="000000" w:themeColor="text1"/>
          <w:lang w:val="az-Latn-AZ"/>
        </w:rPr>
      </w:pPr>
    </w:p>
    <w:p w14:paraId="13669103" w14:textId="77777777" w:rsidR="001F2BB1" w:rsidRPr="00E45465" w:rsidRDefault="001F2BB1" w:rsidP="00DB0A87">
      <w:pPr>
        <w:widowControl w:val="0"/>
        <w:ind w:firstLine="397"/>
        <w:jc w:val="both"/>
        <w:rPr>
          <w:color w:val="000000" w:themeColor="text1"/>
          <w:lang w:val="az-Latn-AZ"/>
        </w:rPr>
      </w:pPr>
    </w:p>
    <w:p w14:paraId="60D5D0DE" w14:textId="77777777" w:rsidR="001F2BB1" w:rsidRPr="00E45465" w:rsidRDefault="001F2BB1" w:rsidP="00DB0A87">
      <w:pPr>
        <w:widowControl w:val="0"/>
        <w:ind w:firstLine="397"/>
        <w:jc w:val="both"/>
        <w:rPr>
          <w:color w:val="000000" w:themeColor="text1"/>
          <w:lang w:val="az-Latn-AZ"/>
        </w:rPr>
      </w:pPr>
    </w:p>
    <w:p w14:paraId="05BAB802" w14:textId="77777777" w:rsidR="001F2BB1" w:rsidRPr="00E45465" w:rsidRDefault="001F2BB1" w:rsidP="00DB0A87">
      <w:pPr>
        <w:widowControl w:val="0"/>
        <w:ind w:firstLine="397"/>
        <w:jc w:val="both"/>
        <w:rPr>
          <w:color w:val="000000" w:themeColor="text1"/>
          <w:lang w:val="az-Latn-AZ"/>
        </w:rPr>
      </w:pPr>
    </w:p>
    <w:p w14:paraId="6731D2A8" w14:textId="77777777" w:rsidR="001F2BB1" w:rsidRPr="00E45465" w:rsidRDefault="001F2BB1" w:rsidP="00DB0A87">
      <w:pPr>
        <w:widowControl w:val="0"/>
        <w:ind w:firstLine="397"/>
        <w:jc w:val="both"/>
        <w:rPr>
          <w:color w:val="000000" w:themeColor="text1"/>
          <w:lang w:val="az-Latn-AZ"/>
        </w:rPr>
      </w:pPr>
    </w:p>
    <w:p w14:paraId="7D6B5E21" w14:textId="77777777" w:rsidR="001F2BB1" w:rsidRPr="00E45465" w:rsidRDefault="001F2BB1" w:rsidP="00DB0A87">
      <w:pPr>
        <w:widowControl w:val="0"/>
        <w:ind w:firstLine="397"/>
        <w:jc w:val="both"/>
        <w:rPr>
          <w:color w:val="000000" w:themeColor="text1"/>
          <w:lang w:val="az-Latn-AZ"/>
        </w:rPr>
      </w:pPr>
    </w:p>
    <w:p w14:paraId="1B0715CC" w14:textId="77777777" w:rsidR="001F2BB1" w:rsidRPr="00E45465" w:rsidRDefault="001F2BB1" w:rsidP="00DB0A87">
      <w:pPr>
        <w:widowControl w:val="0"/>
        <w:ind w:firstLine="397"/>
        <w:jc w:val="both"/>
        <w:rPr>
          <w:color w:val="000000" w:themeColor="text1"/>
          <w:lang w:val="az-Latn-AZ"/>
        </w:rPr>
      </w:pPr>
    </w:p>
    <w:p w14:paraId="79DBE5AF" w14:textId="77777777" w:rsidR="001F2BB1" w:rsidRPr="00E45465" w:rsidRDefault="001F2BB1" w:rsidP="00DB0A87">
      <w:pPr>
        <w:widowControl w:val="0"/>
        <w:ind w:firstLine="397"/>
        <w:jc w:val="both"/>
        <w:rPr>
          <w:color w:val="000000" w:themeColor="text1"/>
          <w:lang w:val="az-Latn-AZ"/>
        </w:rPr>
      </w:pPr>
    </w:p>
    <w:p w14:paraId="04075BB8" w14:textId="77777777" w:rsidR="002A714C" w:rsidRPr="00E45465" w:rsidRDefault="009D79BB" w:rsidP="00DB0A87">
      <w:pPr>
        <w:widowControl w:val="0"/>
        <w:jc w:val="center"/>
        <w:rPr>
          <w:color w:val="000000" w:themeColor="text1"/>
          <w:lang w:val="az-Latn-AZ"/>
        </w:rPr>
      </w:pPr>
      <w:r w:rsidRPr="00E45465">
        <w:rPr>
          <w:color w:val="000000" w:themeColor="text1"/>
          <w:lang w:val="az-Latn-AZ"/>
        </w:rPr>
        <w:t>a                                                                 b</w:t>
      </w:r>
    </w:p>
    <w:p w14:paraId="2956601C" w14:textId="77777777" w:rsidR="0065048D" w:rsidRPr="00E45465" w:rsidRDefault="0065048D" w:rsidP="00DB0A87">
      <w:pPr>
        <w:widowControl w:val="0"/>
        <w:rPr>
          <w:color w:val="000000" w:themeColor="text1"/>
          <w:lang w:val="az-Latn-AZ"/>
        </w:rPr>
      </w:pPr>
    </w:p>
    <w:p w14:paraId="71B1E9D6" w14:textId="77777777" w:rsidR="0065048D" w:rsidRPr="00E45465" w:rsidRDefault="0065048D" w:rsidP="00DB0A87">
      <w:pPr>
        <w:widowControl w:val="0"/>
        <w:rPr>
          <w:color w:val="000000" w:themeColor="text1"/>
          <w:lang w:val="az-Latn-AZ"/>
        </w:rPr>
      </w:pPr>
    </w:p>
    <w:p w14:paraId="5164A483" w14:textId="77777777" w:rsidR="0065048D" w:rsidRPr="00E45465" w:rsidRDefault="0065048D" w:rsidP="00DB0A87">
      <w:pPr>
        <w:widowControl w:val="0"/>
        <w:rPr>
          <w:color w:val="000000" w:themeColor="text1"/>
          <w:lang w:val="az-Latn-AZ"/>
        </w:rPr>
      </w:pPr>
    </w:p>
    <w:p w14:paraId="1D08137A" w14:textId="77777777" w:rsidR="0065048D" w:rsidRPr="00E45465" w:rsidRDefault="0065048D" w:rsidP="00DB0A87">
      <w:pPr>
        <w:widowControl w:val="0"/>
        <w:rPr>
          <w:color w:val="000000" w:themeColor="text1"/>
          <w:lang w:val="az-Latn-AZ"/>
        </w:rPr>
      </w:pPr>
    </w:p>
    <w:p w14:paraId="59DFF9A6" w14:textId="77777777" w:rsidR="0065048D" w:rsidRPr="00E45465" w:rsidRDefault="0065048D" w:rsidP="00DB0A87">
      <w:pPr>
        <w:widowControl w:val="0"/>
        <w:rPr>
          <w:color w:val="000000" w:themeColor="text1"/>
          <w:lang w:val="az-Latn-AZ"/>
        </w:rPr>
      </w:pPr>
    </w:p>
    <w:p w14:paraId="00793657" w14:textId="77777777" w:rsidR="0065048D" w:rsidRPr="00E45465" w:rsidRDefault="0065048D" w:rsidP="00DB0A87">
      <w:pPr>
        <w:widowControl w:val="0"/>
        <w:rPr>
          <w:color w:val="000000" w:themeColor="text1"/>
          <w:lang w:val="az-Latn-AZ"/>
        </w:rPr>
      </w:pPr>
    </w:p>
    <w:p w14:paraId="452663B3" w14:textId="77777777" w:rsidR="0065048D" w:rsidRPr="00E45465" w:rsidRDefault="00E03155" w:rsidP="00DB0A87">
      <w:pPr>
        <w:widowControl w:val="0"/>
        <w:rPr>
          <w:color w:val="000000" w:themeColor="text1"/>
          <w:lang w:val="az-Latn-AZ"/>
        </w:rPr>
      </w:pPr>
      <w:r w:rsidRPr="00E45465">
        <w:rPr>
          <w:color w:val="000000" w:themeColor="text1"/>
          <w:lang w:val="az-Latn-AZ"/>
        </w:rPr>
        <w:t xml:space="preserve">     </w:t>
      </w:r>
    </w:p>
    <w:p w14:paraId="6CCB976D" w14:textId="77777777" w:rsidR="0065048D" w:rsidRPr="00E45465" w:rsidRDefault="0065048D" w:rsidP="00DB0A87">
      <w:pPr>
        <w:widowControl w:val="0"/>
        <w:rPr>
          <w:color w:val="000000" w:themeColor="text1"/>
          <w:lang w:val="az-Latn-AZ"/>
        </w:rPr>
      </w:pPr>
    </w:p>
    <w:p w14:paraId="597D2E40" w14:textId="77777777" w:rsidR="00940B33" w:rsidRPr="00E45465" w:rsidRDefault="00940B33" w:rsidP="00DB0A87">
      <w:pPr>
        <w:widowControl w:val="0"/>
        <w:rPr>
          <w:color w:val="000000" w:themeColor="text1"/>
          <w:lang w:val="az-Latn-AZ"/>
        </w:rPr>
      </w:pPr>
    </w:p>
    <w:p w14:paraId="32643E9E" w14:textId="77777777" w:rsidR="00DB0A87" w:rsidRPr="00E45465" w:rsidRDefault="00E03155" w:rsidP="00AF0F05">
      <w:pPr>
        <w:widowControl w:val="0"/>
        <w:jc w:val="center"/>
        <w:rPr>
          <w:color w:val="000000" w:themeColor="text1"/>
          <w:lang w:val="az-Latn-AZ"/>
        </w:rPr>
      </w:pPr>
      <w:r w:rsidRPr="00E45465">
        <w:rPr>
          <w:color w:val="000000" w:themeColor="text1"/>
          <w:lang w:val="az-Latn-AZ"/>
        </w:rPr>
        <w:t xml:space="preserve">c                     </w:t>
      </w:r>
      <w:r w:rsidRPr="00E45465">
        <w:rPr>
          <w:i/>
          <w:color w:val="000000" w:themeColor="text1"/>
          <w:lang w:val="az-Latn-AZ"/>
        </w:rPr>
        <w:t xml:space="preserve"> </w:t>
      </w:r>
      <w:r w:rsidRPr="00E45465">
        <w:rPr>
          <w:color w:val="000000" w:themeColor="text1"/>
          <w:lang w:val="az-Latn-AZ"/>
        </w:rPr>
        <w:t xml:space="preserve">                                           d</w:t>
      </w:r>
    </w:p>
    <w:p w14:paraId="732B4770" w14:textId="77777777" w:rsidR="004C5FAC" w:rsidRDefault="004C5FAC" w:rsidP="00DB0A87">
      <w:pPr>
        <w:widowControl w:val="0"/>
        <w:jc w:val="center"/>
        <w:rPr>
          <w:b/>
          <w:color w:val="000000" w:themeColor="text1"/>
          <w:lang w:val="az-Latn-AZ"/>
        </w:rPr>
      </w:pPr>
    </w:p>
    <w:p w14:paraId="4AC3066B" w14:textId="64502F16" w:rsidR="001F2BB1" w:rsidRPr="00E45465" w:rsidRDefault="003B438D" w:rsidP="00DB0A87">
      <w:pPr>
        <w:widowControl w:val="0"/>
        <w:jc w:val="center"/>
        <w:rPr>
          <w:b/>
          <w:color w:val="000000" w:themeColor="text1"/>
          <w:lang w:val="az-Latn-AZ"/>
        </w:rPr>
      </w:pPr>
      <w:r w:rsidRPr="00E45465">
        <w:rPr>
          <w:b/>
          <w:color w:val="000000" w:themeColor="text1"/>
          <w:lang w:val="az-Latn-AZ"/>
        </w:rPr>
        <w:t>Qrafik 2</w:t>
      </w:r>
      <w:r w:rsidR="001F2BB1" w:rsidRPr="00E45465">
        <w:rPr>
          <w:b/>
          <w:color w:val="000000" w:themeColor="text1"/>
          <w:lang w:val="az-Latn-AZ"/>
        </w:rPr>
        <w:t>. Ağır dərəcəli qanitirmə fonunda cərrahi müdaxilə keçirmiş xəstələrdə qanda CD3+- limfositlə</w:t>
      </w:r>
      <w:r w:rsidR="00110345" w:rsidRPr="00E45465">
        <w:rPr>
          <w:b/>
          <w:color w:val="000000" w:themeColor="text1"/>
          <w:lang w:val="az-Latn-AZ"/>
        </w:rPr>
        <w:t>rin (a),</w:t>
      </w:r>
      <w:r w:rsidR="001F2BB1" w:rsidRPr="00E45465">
        <w:rPr>
          <w:b/>
          <w:color w:val="000000" w:themeColor="text1"/>
          <w:lang w:val="az-Latn-AZ"/>
        </w:rPr>
        <w:t xml:space="preserve"> IgM miqdarının (b)</w:t>
      </w:r>
      <w:r w:rsidR="00110345" w:rsidRPr="00E45465">
        <w:rPr>
          <w:b/>
          <w:color w:val="000000" w:themeColor="text1"/>
          <w:lang w:val="az-Latn-AZ"/>
        </w:rPr>
        <w:t>, IL-</w:t>
      </w:r>
      <w:r w:rsidR="005A03B6" w:rsidRPr="00E45465">
        <w:rPr>
          <w:b/>
          <w:color w:val="000000" w:themeColor="text1"/>
          <w:lang w:val="az-Latn-AZ"/>
        </w:rPr>
        <w:t>4</w:t>
      </w:r>
      <w:r w:rsidR="00110345" w:rsidRPr="00E45465">
        <w:rPr>
          <w:b/>
          <w:color w:val="000000" w:themeColor="text1"/>
          <w:lang w:val="az-Latn-AZ"/>
        </w:rPr>
        <w:t xml:space="preserve"> (c)</w:t>
      </w:r>
      <w:r w:rsidR="001F2BB1" w:rsidRPr="00E45465">
        <w:rPr>
          <w:b/>
          <w:color w:val="000000" w:themeColor="text1"/>
          <w:lang w:val="az-Latn-AZ"/>
        </w:rPr>
        <w:t xml:space="preserve"> </w:t>
      </w:r>
      <w:r w:rsidR="00110345" w:rsidRPr="00E45465">
        <w:rPr>
          <w:b/>
          <w:color w:val="000000" w:themeColor="text1"/>
          <w:lang w:val="az-Latn-AZ"/>
        </w:rPr>
        <w:t xml:space="preserve">və IL-10 (d) səviyyəsinin </w:t>
      </w:r>
      <w:r w:rsidR="001F2BB1" w:rsidRPr="00E45465">
        <w:rPr>
          <w:b/>
          <w:color w:val="000000" w:themeColor="text1"/>
          <w:lang w:val="az-Latn-AZ"/>
        </w:rPr>
        <w:t>dəyişmə dinamikasının müqayisəli qiymətləndirilməsi (norma – 100%).</w:t>
      </w:r>
    </w:p>
    <w:p w14:paraId="36DA1A9A" w14:textId="77777777" w:rsidR="00AF0F05" w:rsidRPr="00E45465" w:rsidRDefault="00AF0F05" w:rsidP="00DB0A87">
      <w:pPr>
        <w:widowControl w:val="0"/>
        <w:jc w:val="center"/>
        <w:rPr>
          <w:color w:val="000000" w:themeColor="text1"/>
          <w:lang w:val="az-Latn-AZ"/>
        </w:rPr>
      </w:pPr>
    </w:p>
    <w:p w14:paraId="477AA357" w14:textId="77777777" w:rsidR="00CB09AA" w:rsidRPr="00E45465" w:rsidRDefault="00D5296F" w:rsidP="00D5296F">
      <w:pPr>
        <w:widowControl w:val="0"/>
        <w:ind w:firstLine="397"/>
        <w:jc w:val="both"/>
        <w:rPr>
          <w:color w:val="000000" w:themeColor="text1"/>
          <w:lang w:val="az-Latn-AZ"/>
        </w:rPr>
      </w:pPr>
      <w:r w:rsidRPr="00E45465">
        <w:rPr>
          <w:color w:val="000000" w:themeColor="text1"/>
          <w:lang w:val="az-Latn-AZ"/>
        </w:rPr>
        <w:t>IIc yarımqrupuna daxil olan ağır dərəcəli qanitirməsi olan 10 xəstədə cərrahi müdaxilənin ertəsi günü kompleks konservativ terapiya tədbirləri çərçivəsində venadaxilinə cəmi bir dəfə 20·10</w:t>
      </w:r>
      <w:r w:rsidRPr="00E45465">
        <w:rPr>
          <w:color w:val="000000" w:themeColor="text1"/>
          <w:vertAlign w:val="superscript"/>
          <w:lang w:val="az-Latn-AZ"/>
        </w:rPr>
        <w:t>6</w:t>
      </w:r>
      <w:r w:rsidRPr="00E45465">
        <w:rPr>
          <w:color w:val="000000" w:themeColor="text1"/>
          <w:lang w:val="az-Latn-AZ"/>
        </w:rPr>
        <w:t xml:space="preserve"> CQ progenerator sütun (kök) hüceyrələri köçürülmüşdür. CQ köçürüldükdən sonra 5-ci sutkada (əməliyyatdansonrakı dövrün 7-ci sutkasında) CD3+- limfositlərin miqdarı ilkin göstəriciyə nisbətən 73,8% (p</w:t>
      </w:r>
      <w:r w:rsidRPr="00E45465">
        <w:rPr>
          <w:color w:val="000000" w:themeColor="text1"/>
          <w:vertAlign w:val="subscript"/>
          <w:lang w:val="az-Latn-AZ"/>
        </w:rPr>
        <w:t>0</w:t>
      </w:r>
      <w:r w:rsidRPr="00E45465">
        <w:rPr>
          <w:color w:val="000000" w:themeColor="text1"/>
          <w:lang w:val="az-Latn-AZ"/>
        </w:rPr>
        <w:t>&lt;0,001), CD4+- 2,0 dəfə (p</w:t>
      </w:r>
      <w:r w:rsidRPr="00E45465">
        <w:rPr>
          <w:color w:val="000000" w:themeColor="text1"/>
          <w:vertAlign w:val="subscript"/>
          <w:lang w:val="az-Latn-AZ"/>
        </w:rPr>
        <w:t>0</w:t>
      </w:r>
      <w:r w:rsidRPr="00E45465">
        <w:rPr>
          <w:color w:val="000000" w:themeColor="text1"/>
          <w:lang w:val="az-Latn-AZ"/>
        </w:rPr>
        <w:t>&lt;0,001) çox, CD19+- 40,0% (p</w:t>
      </w:r>
      <w:r w:rsidRPr="00E45465">
        <w:rPr>
          <w:color w:val="000000" w:themeColor="text1"/>
          <w:vertAlign w:val="subscript"/>
          <w:lang w:val="az-Latn-AZ"/>
        </w:rPr>
        <w:t>0</w:t>
      </w:r>
      <w:r w:rsidRPr="00E45465">
        <w:rPr>
          <w:color w:val="000000" w:themeColor="text1"/>
          <w:lang w:val="az-Latn-AZ"/>
        </w:rPr>
        <w:t>&lt;0,001), DİK – 62,6% (p</w:t>
      </w:r>
      <w:r w:rsidRPr="00E45465">
        <w:rPr>
          <w:color w:val="000000" w:themeColor="text1"/>
          <w:vertAlign w:val="subscript"/>
          <w:lang w:val="az-Latn-AZ"/>
        </w:rPr>
        <w:t>0</w:t>
      </w:r>
      <w:r w:rsidRPr="00E45465">
        <w:rPr>
          <w:color w:val="000000" w:themeColor="text1"/>
          <w:lang w:val="az-Latn-AZ"/>
        </w:rPr>
        <w:t xml:space="preserve">&lt;0,001) az olur. IgA, IgM və IgG konsentrasiyası isə normaya yaxınlaşır. Bu dövrdə qanda ilkin </w:t>
      </w:r>
      <w:r w:rsidRPr="00E45465">
        <w:rPr>
          <w:color w:val="000000" w:themeColor="text1"/>
          <w:lang w:val="az-Latn-AZ"/>
        </w:rPr>
        <w:lastRenderedPageBreak/>
        <w:t>göstəricidən IFNγ səviyyəsi 76,9% (p</w:t>
      </w:r>
      <w:r w:rsidRPr="00E45465">
        <w:rPr>
          <w:color w:val="000000" w:themeColor="text1"/>
          <w:vertAlign w:val="subscript"/>
          <w:lang w:val="az-Latn-AZ"/>
        </w:rPr>
        <w:t>0</w:t>
      </w:r>
      <w:r w:rsidRPr="00E45465">
        <w:rPr>
          <w:color w:val="000000" w:themeColor="text1"/>
          <w:lang w:val="az-Latn-AZ"/>
        </w:rPr>
        <w:t>&lt;0,001), IL-1 – 80,5% (p</w:t>
      </w:r>
      <w:r w:rsidRPr="00E45465">
        <w:rPr>
          <w:color w:val="000000" w:themeColor="text1"/>
          <w:vertAlign w:val="subscript"/>
          <w:lang w:val="az-Latn-AZ"/>
        </w:rPr>
        <w:t>0</w:t>
      </w:r>
      <w:r w:rsidRPr="00E45465">
        <w:rPr>
          <w:color w:val="000000" w:themeColor="text1"/>
          <w:lang w:val="az-Latn-AZ"/>
        </w:rPr>
        <w:t>&lt;0,001), IL-2 – 69,6% (p</w:t>
      </w:r>
      <w:r w:rsidRPr="00E45465">
        <w:rPr>
          <w:color w:val="000000" w:themeColor="text1"/>
          <w:vertAlign w:val="subscript"/>
          <w:lang w:val="az-Latn-AZ"/>
        </w:rPr>
        <w:t>0</w:t>
      </w:r>
      <w:r w:rsidRPr="00E45465">
        <w:rPr>
          <w:color w:val="000000" w:themeColor="text1"/>
          <w:lang w:val="az-Latn-AZ"/>
        </w:rPr>
        <w:t>&lt;0,001) aşağı həddə düşür, lakin IL-10 miqdarı ilkin göstəricidən 2,1 dəfə (p</w:t>
      </w:r>
      <w:r w:rsidRPr="00E45465">
        <w:rPr>
          <w:color w:val="000000" w:themeColor="text1"/>
          <w:vertAlign w:val="subscript"/>
          <w:lang w:val="az-Latn-AZ"/>
        </w:rPr>
        <w:t>0</w:t>
      </w:r>
      <w:r w:rsidRPr="00E45465">
        <w:rPr>
          <w:color w:val="000000" w:themeColor="text1"/>
          <w:lang w:val="az-Latn-AZ"/>
        </w:rPr>
        <w:t>&lt;0,01) çox olmaqla normaya yaxınlaşır. Eyni zamanda bu xəstələrdə qanda hemoqlobinin miqdarının və eritrositlərin sayının artım dinamikası xeyli sürətlənir.</w:t>
      </w:r>
    </w:p>
    <w:p w14:paraId="46D919EB" w14:textId="77777777" w:rsidR="00110345" w:rsidRPr="00E45465" w:rsidRDefault="00110345" w:rsidP="00DB0A87">
      <w:pPr>
        <w:widowControl w:val="0"/>
        <w:ind w:firstLine="397"/>
        <w:jc w:val="both"/>
        <w:rPr>
          <w:color w:val="000000" w:themeColor="text1"/>
          <w:lang w:val="az-Latn-AZ"/>
        </w:rPr>
      </w:pPr>
      <w:r w:rsidRPr="00E45465">
        <w:rPr>
          <w:color w:val="000000" w:themeColor="text1"/>
          <w:lang w:val="az-Latn-AZ"/>
        </w:rPr>
        <w:t>Klinikad</w:t>
      </w:r>
      <w:r w:rsidR="002A714C" w:rsidRPr="00E45465">
        <w:rPr>
          <w:color w:val="000000" w:themeColor="text1"/>
          <w:lang w:val="az-Latn-AZ"/>
        </w:rPr>
        <w:t xml:space="preserve">a 1501 xəstədən 452-də (30,1±1,2%) endoskopik hemostaz aparılmışdır: F Ia, b olan hallarda müalicəvi, F IIa, b, c-də isə profilaktik. 452 xəstədən 245-i retrospektiv, 207-si isə prospektiv analiz olunan qruplara daxildir. Bu 452 xəstədən endohemostaz 107-də qanayan mədə, 345-də isə qanayan onikibarmaq bağırsaq xorasına görə aparılmışdır. </w:t>
      </w:r>
      <w:r w:rsidR="00A0476E" w:rsidRPr="00E45465">
        <w:rPr>
          <w:color w:val="000000" w:themeColor="text1"/>
          <w:lang w:val="az-Latn-AZ"/>
        </w:rPr>
        <w:t>Endoskopik hemostaz üsulları qanaxmanın intensivliyindən asılı olaraq seçilmişdir. Belə ki, F Ia və</w:t>
      </w:r>
      <w:r w:rsidR="00BB3BC1" w:rsidRPr="00E45465">
        <w:rPr>
          <w:color w:val="000000" w:themeColor="text1"/>
          <w:lang w:val="az-Latn-AZ"/>
        </w:rPr>
        <w:t xml:space="preserve"> F I</w:t>
      </w:r>
      <w:r w:rsidR="00A0476E" w:rsidRPr="00E45465">
        <w:rPr>
          <w:color w:val="000000" w:themeColor="text1"/>
          <w:lang w:val="az-Latn-AZ"/>
        </w:rPr>
        <w:t xml:space="preserve">b </w:t>
      </w:r>
      <w:r w:rsidR="00BB3BC1" w:rsidRPr="00E45465">
        <w:rPr>
          <w:color w:val="000000" w:themeColor="text1"/>
          <w:lang w:val="az-Latn-AZ"/>
        </w:rPr>
        <w:t xml:space="preserve">intensivlikli qanaxması olan 183 xəstədən ən çox – 70-də inyeksion üsuldan istifadə edilmişdir. F IIa, F IIb və F IIc intensivlikli qanaxmalar zamanı ayrı – ayrı hemostaz üsulları içərisində üstünlük inyeksiya üsuluna verilmişdir. Ümumilikdə 452 endoskopik hemostaz aparılmış xəstədən 37-də applikasiya, 29-da inyeksiya, 61-də arqon-plazma koaqulyasiyası, 51-də diatermokoaqulyasiya, 28-də liqatura və klipsin qoyulması, 146 xəstədə isə kombinəolunmuş üsullardan istifadə edilmişdir. </w:t>
      </w:r>
      <w:r w:rsidR="002A714C" w:rsidRPr="00E45465">
        <w:rPr>
          <w:color w:val="000000" w:themeColor="text1"/>
          <w:lang w:val="az-Latn-AZ"/>
        </w:rPr>
        <w:t>Ayrı – ayrı üsullarla e</w:t>
      </w:r>
      <w:r w:rsidR="00DA6C26" w:rsidRPr="00E45465">
        <w:rPr>
          <w:color w:val="000000" w:themeColor="text1"/>
          <w:lang w:val="az-Latn-AZ"/>
        </w:rPr>
        <w:t>ndoskopik hemostaz aparılmış 306</w:t>
      </w:r>
      <w:r w:rsidR="002A714C" w:rsidRPr="00E45465">
        <w:rPr>
          <w:color w:val="000000" w:themeColor="text1"/>
          <w:lang w:val="az-Latn-AZ"/>
        </w:rPr>
        <w:t xml:space="preserve"> xəstədən 35-də</w:t>
      </w:r>
      <w:r w:rsidR="00FC7BF6" w:rsidRPr="00E45465">
        <w:rPr>
          <w:color w:val="000000" w:themeColor="text1"/>
          <w:lang w:val="az-Latn-AZ"/>
        </w:rPr>
        <w:t xml:space="preserve"> </w:t>
      </w:r>
      <w:r w:rsidR="00265AB9" w:rsidRPr="00E45465">
        <w:rPr>
          <w:color w:val="000000" w:themeColor="text1"/>
          <w:lang w:val="az-Latn-AZ"/>
        </w:rPr>
        <w:t>(11,4±1,8</w:t>
      </w:r>
      <w:r w:rsidR="002A714C" w:rsidRPr="00E45465">
        <w:rPr>
          <w:color w:val="000000" w:themeColor="text1"/>
          <w:lang w:val="az-Latn-AZ"/>
        </w:rPr>
        <w:t>%), kombinə</w:t>
      </w:r>
      <w:r w:rsidR="00DA6C26" w:rsidRPr="00E45465">
        <w:rPr>
          <w:color w:val="000000" w:themeColor="text1"/>
          <w:lang w:val="az-Latn-AZ"/>
        </w:rPr>
        <w:t>olunmuş üsullarla aparılmış 146</w:t>
      </w:r>
      <w:r w:rsidR="002A714C" w:rsidRPr="00E45465">
        <w:rPr>
          <w:color w:val="000000" w:themeColor="text1"/>
          <w:lang w:val="az-Latn-AZ"/>
        </w:rPr>
        <w:t xml:space="preserve"> xəstədən isə</w:t>
      </w:r>
      <w:r w:rsidR="00FC7BF6" w:rsidRPr="00E45465">
        <w:rPr>
          <w:color w:val="000000" w:themeColor="text1"/>
          <w:lang w:val="az-Latn-AZ"/>
        </w:rPr>
        <w:t xml:space="preserve"> 16-da (1</w:t>
      </w:r>
      <w:r w:rsidR="00BA237A" w:rsidRPr="00E45465">
        <w:rPr>
          <w:color w:val="000000" w:themeColor="text1"/>
          <w:lang w:val="az-Latn-AZ"/>
        </w:rPr>
        <w:t>1</w:t>
      </w:r>
      <w:r w:rsidR="00FC7BF6" w:rsidRPr="00E45465">
        <w:rPr>
          <w:color w:val="000000" w:themeColor="text1"/>
          <w:lang w:val="az-Latn-AZ"/>
        </w:rPr>
        <w:t>,0</w:t>
      </w:r>
      <w:r w:rsidR="002A714C" w:rsidRPr="00E45465">
        <w:rPr>
          <w:color w:val="000000" w:themeColor="text1"/>
          <w:lang w:val="az-Latn-AZ"/>
        </w:rPr>
        <w:t>±</w:t>
      </w:r>
      <w:r w:rsidR="00BA237A" w:rsidRPr="00E45465">
        <w:rPr>
          <w:color w:val="000000" w:themeColor="text1"/>
          <w:lang w:val="az-Latn-AZ"/>
        </w:rPr>
        <w:t>2</w:t>
      </w:r>
      <w:r w:rsidR="002A714C" w:rsidRPr="00E45465">
        <w:rPr>
          <w:color w:val="000000" w:themeColor="text1"/>
          <w:lang w:val="az-Latn-AZ"/>
        </w:rPr>
        <w:t>,</w:t>
      </w:r>
      <w:r w:rsidR="00BA237A" w:rsidRPr="00E45465">
        <w:rPr>
          <w:color w:val="000000" w:themeColor="text1"/>
          <w:lang w:val="az-Latn-AZ"/>
        </w:rPr>
        <w:t>6</w:t>
      </w:r>
      <w:r w:rsidR="002A714C" w:rsidRPr="00E45465">
        <w:rPr>
          <w:color w:val="000000" w:themeColor="text1"/>
          <w:lang w:val="az-Latn-AZ"/>
        </w:rPr>
        <w:t xml:space="preserve">%) 1 – 10 gün ərzində qanaxmanın residivi baş vermişdir. Qeyd etmək lazımdır ki, </w:t>
      </w:r>
      <w:r w:rsidR="00BB3BC1" w:rsidRPr="00E45465">
        <w:rPr>
          <w:color w:val="000000" w:themeColor="text1"/>
          <w:lang w:val="az-Latn-AZ"/>
        </w:rPr>
        <w:t xml:space="preserve">F Ia və F Ib intensivlikli qanaxmalarda endoskopik hemostazdan sonra qanaxma residivlərinin sayı daha çox olmuşdur. </w:t>
      </w:r>
      <w:r w:rsidR="0085794F" w:rsidRPr="00E45465">
        <w:rPr>
          <w:color w:val="000000" w:themeColor="text1"/>
          <w:lang w:val="az-Latn-AZ"/>
        </w:rPr>
        <w:t>Həmçinin qanaxmanın residivi ilə xoranın lokalizasiyası və ölçüsü arasında birbaşa əlaqənin olması diqqəti cəlb edir. R</w:t>
      </w:r>
      <w:r w:rsidR="002A714C" w:rsidRPr="00E45465">
        <w:rPr>
          <w:color w:val="000000" w:themeColor="text1"/>
          <w:lang w:val="az-Latn-AZ"/>
        </w:rPr>
        <w:t>etrospektiv analiz olunan 245 xəstədən 44-də (1</w:t>
      </w:r>
      <w:r w:rsidR="00BA237A" w:rsidRPr="00E45465">
        <w:rPr>
          <w:color w:val="000000" w:themeColor="text1"/>
          <w:lang w:val="az-Latn-AZ"/>
        </w:rPr>
        <w:t>8</w:t>
      </w:r>
      <w:r w:rsidR="002A714C" w:rsidRPr="00E45465">
        <w:rPr>
          <w:color w:val="000000" w:themeColor="text1"/>
          <w:lang w:val="az-Latn-AZ"/>
        </w:rPr>
        <w:t>,0±2,</w:t>
      </w:r>
      <w:r w:rsidR="00BA237A" w:rsidRPr="00E45465">
        <w:rPr>
          <w:color w:val="000000" w:themeColor="text1"/>
          <w:lang w:val="az-Latn-AZ"/>
        </w:rPr>
        <w:t>5</w:t>
      </w:r>
      <w:r w:rsidR="002A714C" w:rsidRPr="00E45465">
        <w:rPr>
          <w:color w:val="000000" w:themeColor="text1"/>
          <w:lang w:val="az-Latn-AZ"/>
        </w:rPr>
        <w:t>%), prospektiv analizə daxil olan 207 xəstədən isə 7-də</w:t>
      </w:r>
      <w:r w:rsidR="00055AC8" w:rsidRPr="00E45465">
        <w:rPr>
          <w:color w:val="000000" w:themeColor="text1"/>
          <w:lang w:val="az-Latn-AZ"/>
        </w:rPr>
        <w:t xml:space="preserve"> (3,4±2,3%) residiv olmuşdur (3 – </w:t>
      </w:r>
      <w:r w:rsidR="002A714C" w:rsidRPr="00E45465">
        <w:rPr>
          <w:color w:val="000000" w:themeColor="text1"/>
          <w:lang w:val="az-Latn-AZ"/>
        </w:rPr>
        <w:t>əsas və</w:t>
      </w:r>
      <w:r w:rsidR="00055AC8" w:rsidRPr="00E45465">
        <w:rPr>
          <w:color w:val="000000" w:themeColor="text1"/>
          <w:lang w:val="az-Latn-AZ"/>
        </w:rPr>
        <w:t xml:space="preserve"> 4 – </w:t>
      </w:r>
      <w:r w:rsidR="002A714C" w:rsidRPr="00E45465">
        <w:rPr>
          <w:color w:val="000000" w:themeColor="text1"/>
          <w:lang w:val="az-Latn-AZ"/>
        </w:rPr>
        <w:t>müqayisə qrupunda). Ümumilikdə müalicəvi və profilaktik endoskopik hemostaz 409 xəstədə</w:t>
      </w:r>
      <w:r w:rsidR="00C37D14" w:rsidRPr="00E45465">
        <w:rPr>
          <w:color w:val="000000" w:themeColor="text1"/>
          <w:lang w:val="az-Latn-AZ"/>
        </w:rPr>
        <w:t xml:space="preserve"> (90,5</w:t>
      </w:r>
      <w:r w:rsidR="002A714C" w:rsidRPr="00E45465">
        <w:rPr>
          <w:color w:val="000000" w:themeColor="text1"/>
          <w:lang w:val="az-Latn-AZ"/>
        </w:rPr>
        <w:t>±1,</w:t>
      </w:r>
      <w:r w:rsidR="006A27CB" w:rsidRPr="00E45465">
        <w:rPr>
          <w:color w:val="000000" w:themeColor="text1"/>
          <w:lang w:val="az-Latn-AZ"/>
        </w:rPr>
        <w:t>4</w:t>
      </w:r>
      <w:r w:rsidR="002A714C" w:rsidRPr="00E45465">
        <w:rPr>
          <w:color w:val="000000" w:themeColor="text1"/>
          <w:lang w:val="az-Latn-AZ"/>
        </w:rPr>
        <w:t>%) müsbət nəticə vermişdir.</w:t>
      </w:r>
      <w:r w:rsidRPr="00E45465">
        <w:rPr>
          <w:color w:val="000000" w:themeColor="text1"/>
          <w:lang w:val="az-Latn-AZ"/>
        </w:rPr>
        <w:t xml:space="preserve"> </w:t>
      </w:r>
      <w:r w:rsidR="001F2BB1" w:rsidRPr="00E45465">
        <w:rPr>
          <w:color w:val="000000" w:themeColor="text1"/>
          <w:lang w:val="az-Latn-AZ"/>
        </w:rPr>
        <w:t>Beləliklə, 1501 xəstədən 7-də endohemostaz aparmaq mümkün olmamış, müalicəvi e</w:t>
      </w:r>
      <w:r w:rsidR="0040415C" w:rsidRPr="00E45465">
        <w:rPr>
          <w:color w:val="000000" w:themeColor="text1"/>
          <w:lang w:val="az-Latn-AZ"/>
        </w:rPr>
        <w:t>ndoskopik hemostazdan sonra 20-də</w:t>
      </w:r>
      <w:r w:rsidR="001F2BB1" w:rsidRPr="00E45465">
        <w:rPr>
          <w:color w:val="000000" w:themeColor="text1"/>
          <w:lang w:val="az-Latn-AZ"/>
        </w:rPr>
        <w:t xml:space="preserve">, profilaktik endohemostazdan sonra 31-də qanaxmanın residivi olmuşdur. Profilaktik endohemostaz </w:t>
      </w:r>
      <w:r w:rsidR="001F2BB1" w:rsidRPr="00E45465">
        <w:rPr>
          <w:color w:val="000000" w:themeColor="text1"/>
          <w:lang w:val="az-Latn-AZ"/>
        </w:rPr>
        <w:lastRenderedPageBreak/>
        <w:t>aparılmamış və konservativ terapiya almış F II intensivlikli qanaxmalarda isə 71 xəstədə belə ağırlaşma baş vermişdir. Ümumilikdə 1501 xəstədən stasionarda 1 – 10 sutka ərzində 122-də (8,1±0,7%) qanaxmanın residivi olmuşdur.</w:t>
      </w:r>
      <w:r w:rsidRPr="00E45465">
        <w:rPr>
          <w:color w:val="000000" w:themeColor="text1"/>
          <w:lang w:val="az-Latn-AZ"/>
        </w:rPr>
        <w:t xml:space="preserve"> </w:t>
      </w:r>
    </w:p>
    <w:p w14:paraId="11C439FF" w14:textId="77777777" w:rsidR="001F2BB1" w:rsidRPr="00E45465" w:rsidRDefault="001F2BB1" w:rsidP="00DB0A87">
      <w:pPr>
        <w:widowControl w:val="0"/>
        <w:ind w:firstLine="397"/>
        <w:jc w:val="both"/>
        <w:rPr>
          <w:color w:val="000000" w:themeColor="text1"/>
          <w:lang w:val="az-Latn-AZ"/>
        </w:rPr>
      </w:pPr>
      <w:r w:rsidRPr="00E45465">
        <w:rPr>
          <w:color w:val="000000" w:themeColor="text1"/>
          <w:lang w:val="az-Latn-AZ"/>
        </w:rPr>
        <w:t>1501 xəstədən 1226 nəfərdə (81,7%±1,0%) kompleks konservativ terapiya aparılmışdır: retrospektiv – 746 (60,8±1,4%), prospektiv – 480 (39,2±1,4%).</w:t>
      </w:r>
      <w:r w:rsidR="00110345" w:rsidRPr="00E45465">
        <w:rPr>
          <w:color w:val="000000" w:themeColor="text1"/>
          <w:lang w:val="az-Latn-AZ"/>
        </w:rPr>
        <w:t xml:space="preserve"> </w:t>
      </w:r>
      <w:r w:rsidRPr="00E45465">
        <w:rPr>
          <w:color w:val="000000" w:themeColor="text1"/>
          <w:lang w:val="az-Latn-AZ"/>
        </w:rPr>
        <w:t>Beləliklə, fərdi aktiv taktika əsasında müalicə almış retrospektiv analiz olunan 891 xəstədən 746 nəfəri konservativ terapiya almış və 145-də cərrahi müdaxilə aparılmışdır. 891 xəstədən 83-də (9,3±1,0%) stasionarda qanaxma residiv vermişdir və bu xəstələrdən 23-də endoskopik hemostaz və hemostatik terapiya səmərəsiz olmuş və təcili cərrahi müdaxilə aparılmışdır. 145 xəstədən 67-i təxirəsalınmaz, 35-i təcili, 29-u təxirəsalınmış və 14-ü erkən planlı qaydada əməliyyat olunmuşdur. Bu xəstələrin 35-də (24,1±3,6%) radikal, 99-da (68,3±3,9%) şərti – radikal və 11-də (7,6±2,2%) isə palliativ əməliyyatlar icra edilmişdir. Retrospektiv qrupda ümumi letallıq 8,3±0,9% (74 xəstə), konservativ terapiyadan sonrakı letallıq 7,5±0,96% (56 xəstə) və əməliyyatdansonrakı letallıq isə 12,4±2,7% (18 xəstə) olmuşdur. 41 xəstədə (28,3±3,7%) əməliyyatdansonrakı müxtəlif ağırlaşmalara təsadüf edilmişdir.</w:t>
      </w:r>
    </w:p>
    <w:p w14:paraId="2FF19526" w14:textId="77777777" w:rsidR="001F2BB1" w:rsidRPr="00E45465" w:rsidRDefault="001F2BB1" w:rsidP="00DB0A87">
      <w:pPr>
        <w:widowControl w:val="0"/>
        <w:ind w:firstLine="397"/>
        <w:jc w:val="both"/>
        <w:rPr>
          <w:color w:val="000000" w:themeColor="text1"/>
          <w:lang w:val="az-Latn-AZ"/>
        </w:rPr>
      </w:pPr>
      <w:r w:rsidRPr="00E45465">
        <w:rPr>
          <w:color w:val="000000" w:themeColor="text1"/>
          <w:lang w:val="az-Latn-AZ"/>
        </w:rPr>
        <w:t>Prospektiv analiz olunan 610 xəstədə</w:t>
      </w:r>
      <w:r w:rsidR="0040415C" w:rsidRPr="00E45465">
        <w:rPr>
          <w:color w:val="000000" w:themeColor="text1"/>
          <w:lang w:val="az-Latn-AZ"/>
        </w:rPr>
        <w:t>n</w:t>
      </w:r>
      <w:r w:rsidRPr="00E45465">
        <w:rPr>
          <w:color w:val="000000" w:themeColor="text1"/>
          <w:lang w:val="az-Latn-AZ"/>
        </w:rPr>
        <w:t xml:space="preserve"> differensəolunmuş </w:t>
      </w:r>
      <w:r w:rsidR="00E03155" w:rsidRPr="00E45465">
        <w:rPr>
          <w:color w:val="000000" w:themeColor="text1"/>
          <w:lang w:val="az-Latn-AZ"/>
        </w:rPr>
        <w:t xml:space="preserve">fərdi </w:t>
      </w:r>
      <w:r w:rsidRPr="00E45465">
        <w:rPr>
          <w:color w:val="000000" w:themeColor="text1"/>
          <w:lang w:val="az-Latn-AZ"/>
        </w:rPr>
        <w:t>aktiv müalicə taktikası çərçivəsində 480 xəstədə (78,7±1,7%) konservativ terapiya, 130-da (21,3±1,7%) isə cərrahi müdaxilə aparılmışdır. Prospektiv qrupa daxil olan xəstələrdən 350-də qanaxmanın residivi riski tərəfimizdən Lütfi Zadənin qeyri-səlis məntiq nəzəriyyəsi əsasında işlənib hazırlanmış qeyri-səlis modul üsulu ilə təyin edilmişdir</w:t>
      </w:r>
      <w:r w:rsidR="0040415C" w:rsidRPr="00E45465">
        <w:rPr>
          <w:b/>
          <w:i/>
          <w:color w:val="000000" w:themeColor="text1"/>
          <w:lang w:val="az-Latn-AZ"/>
        </w:rPr>
        <w:t xml:space="preserve">. </w:t>
      </w:r>
      <w:r w:rsidR="006E06A6" w:rsidRPr="00E45465">
        <w:rPr>
          <w:color w:val="000000" w:themeColor="text1"/>
          <w:lang w:val="az-Latn-AZ"/>
        </w:rPr>
        <w:t>Bu məqsədlə f</w:t>
      </w:r>
      <w:r w:rsidRPr="00E45465">
        <w:rPr>
          <w:color w:val="000000" w:themeColor="text1"/>
          <w:lang w:val="az-Latn-AZ"/>
        </w:rPr>
        <w:t>azi məntiqi çıxarışın sxeminə</w:t>
      </w:r>
      <w:r w:rsidR="006E06A6" w:rsidRPr="00E45465">
        <w:rPr>
          <w:color w:val="000000" w:themeColor="text1"/>
          <w:lang w:val="az-Latn-AZ"/>
        </w:rPr>
        <w:t xml:space="preserve"> uyğun olaraq, qastroduodenal qanaxma riskinə təsir edən RF</w:t>
      </w:r>
      <w:r w:rsidRPr="00E45465">
        <w:rPr>
          <w:color w:val="000000" w:themeColor="text1"/>
          <w:lang w:val="az-Latn-AZ"/>
        </w:rPr>
        <w:t xml:space="preserve"> qeyri-səlis giriş dəyişənləri və çıxış dəyişəni üçün term çoxluqlar təyin ed</w:t>
      </w:r>
      <w:r w:rsidR="006E06A6" w:rsidRPr="00E45465">
        <w:rPr>
          <w:color w:val="000000" w:themeColor="text1"/>
          <w:lang w:val="az-Latn-AZ"/>
        </w:rPr>
        <w:t>ilir</w:t>
      </w:r>
      <w:r w:rsidRPr="00E45465">
        <w:rPr>
          <w:color w:val="000000" w:themeColor="text1"/>
          <w:lang w:val="az-Latn-AZ"/>
        </w:rPr>
        <w:t>:</w:t>
      </w:r>
    </w:p>
    <w:p w14:paraId="61F39E68" w14:textId="77777777" w:rsidR="001F2BB1" w:rsidRPr="00E45465" w:rsidRDefault="001F2BB1" w:rsidP="00DB0A87">
      <w:pPr>
        <w:widowControl w:val="0"/>
        <w:tabs>
          <w:tab w:val="left" w:pos="709"/>
        </w:tabs>
        <w:ind w:firstLine="397"/>
        <w:jc w:val="both"/>
        <w:rPr>
          <w:color w:val="000000" w:themeColor="text1"/>
          <w:lang w:val="az-Latn-AZ"/>
        </w:rPr>
      </w:pPr>
      <w:r w:rsidRPr="00E45465">
        <w:rPr>
          <w:color w:val="000000" w:themeColor="text1"/>
          <w:lang w:val="az-Latn-AZ"/>
        </w:rPr>
        <w:t>X1: “Forrest”: {“ağır”</w:t>
      </w:r>
      <w:r w:rsidR="00E06745" w:rsidRPr="00E45465">
        <w:rPr>
          <w:color w:val="000000" w:themeColor="text1"/>
          <w:lang w:val="az-Latn-AZ"/>
        </w:rPr>
        <w:t xml:space="preserve"> 1-3;</w:t>
      </w:r>
      <w:r w:rsidRPr="00E45465">
        <w:rPr>
          <w:color w:val="000000" w:themeColor="text1"/>
          <w:lang w:val="az-Latn-AZ"/>
        </w:rPr>
        <w:t xml:space="preserve"> “orta”</w:t>
      </w:r>
      <w:r w:rsidR="00E06745" w:rsidRPr="00E45465">
        <w:rPr>
          <w:color w:val="000000" w:themeColor="text1"/>
          <w:lang w:val="az-Latn-AZ"/>
        </w:rPr>
        <w:t xml:space="preserve"> 2-5;</w:t>
      </w:r>
      <w:r w:rsidRPr="00E45465">
        <w:rPr>
          <w:color w:val="000000" w:themeColor="text1"/>
          <w:lang w:val="az-Latn-AZ"/>
        </w:rPr>
        <w:t xml:space="preserve"> “yüngül”</w:t>
      </w:r>
      <w:r w:rsidR="00E06745" w:rsidRPr="00E45465">
        <w:rPr>
          <w:color w:val="000000" w:themeColor="text1"/>
          <w:lang w:val="az-Latn-AZ"/>
        </w:rPr>
        <w:t xml:space="preserve"> 4-6</w:t>
      </w:r>
      <w:r w:rsidRPr="00E45465">
        <w:rPr>
          <w:color w:val="000000" w:themeColor="text1"/>
          <w:lang w:val="az-Latn-AZ"/>
        </w:rPr>
        <w:t>}</w:t>
      </w:r>
    </w:p>
    <w:p w14:paraId="5A10E02F" w14:textId="77777777" w:rsidR="001F2BB1" w:rsidRPr="00E45465" w:rsidRDefault="001F2BB1" w:rsidP="00DB0A87">
      <w:pPr>
        <w:pStyle w:val="a4"/>
        <w:widowControl w:val="0"/>
        <w:spacing w:after="0" w:line="240" w:lineRule="auto"/>
        <w:ind w:firstLine="397"/>
        <w:jc w:val="both"/>
        <w:rPr>
          <w:rFonts w:ascii="Times New Roman" w:hAnsi="Times New Roman"/>
          <w:color w:val="000000" w:themeColor="text1"/>
          <w:sz w:val="24"/>
          <w:szCs w:val="24"/>
          <w:lang w:val="az-Latn-AZ"/>
        </w:rPr>
      </w:pPr>
      <w:r w:rsidRPr="00E45465">
        <w:rPr>
          <w:rFonts w:ascii="Times New Roman" w:hAnsi="Times New Roman"/>
          <w:color w:val="000000" w:themeColor="text1"/>
          <w:sz w:val="24"/>
          <w:szCs w:val="24"/>
          <w:lang w:val="az-Latn-AZ"/>
        </w:rPr>
        <w:t>X2: “Xoranın diametri”: {“kiçik”</w:t>
      </w:r>
      <w:r w:rsidR="00E06745" w:rsidRPr="00E45465">
        <w:rPr>
          <w:rFonts w:ascii="Times New Roman" w:hAnsi="Times New Roman"/>
          <w:color w:val="000000" w:themeColor="text1"/>
          <w:sz w:val="24"/>
          <w:szCs w:val="24"/>
          <w:lang w:val="az-Latn-AZ"/>
        </w:rPr>
        <w:t xml:space="preserve"> 0-15;</w:t>
      </w:r>
      <w:r w:rsidRPr="00E45465">
        <w:rPr>
          <w:rFonts w:ascii="Times New Roman" w:hAnsi="Times New Roman"/>
          <w:color w:val="000000" w:themeColor="text1"/>
          <w:sz w:val="24"/>
          <w:szCs w:val="24"/>
          <w:lang w:val="az-Latn-AZ"/>
        </w:rPr>
        <w:t xml:space="preserve"> “orta”</w:t>
      </w:r>
      <w:r w:rsidR="00E06745" w:rsidRPr="00E45465">
        <w:rPr>
          <w:rFonts w:ascii="Times New Roman" w:hAnsi="Times New Roman"/>
          <w:color w:val="000000" w:themeColor="text1"/>
          <w:sz w:val="24"/>
          <w:szCs w:val="24"/>
          <w:lang w:val="az-Latn-AZ"/>
        </w:rPr>
        <w:t xml:space="preserve"> 0,5-2,5;</w:t>
      </w:r>
      <w:r w:rsidRPr="00E45465">
        <w:rPr>
          <w:rFonts w:ascii="Times New Roman" w:hAnsi="Times New Roman"/>
          <w:color w:val="000000" w:themeColor="text1"/>
          <w:sz w:val="24"/>
          <w:szCs w:val="24"/>
          <w:lang w:val="az-Latn-AZ"/>
        </w:rPr>
        <w:t xml:space="preserve"> “böyük”</w:t>
      </w:r>
      <w:r w:rsidR="00E06745" w:rsidRPr="00E45465">
        <w:rPr>
          <w:rFonts w:ascii="Times New Roman" w:hAnsi="Times New Roman"/>
          <w:color w:val="000000" w:themeColor="text1"/>
          <w:sz w:val="24"/>
          <w:szCs w:val="24"/>
          <w:lang w:val="az-Latn-AZ"/>
        </w:rPr>
        <w:t xml:space="preserve"> 1,5-3</w:t>
      </w:r>
      <w:r w:rsidRPr="00E45465">
        <w:rPr>
          <w:rFonts w:ascii="Times New Roman" w:hAnsi="Times New Roman"/>
          <w:color w:val="000000" w:themeColor="text1"/>
          <w:sz w:val="24"/>
          <w:szCs w:val="24"/>
          <w:lang w:val="az-Latn-AZ"/>
        </w:rPr>
        <w:t>}</w:t>
      </w:r>
    </w:p>
    <w:p w14:paraId="54755433" w14:textId="77777777" w:rsidR="001F2BB1" w:rsidRPr="00E45465" w:rsidRDefault="001F2BB1" w:rsidP="00DB0A87">
      <w:pPr>
        <w:pStyle w:val="a4"/>
        <w:widowControl w:val="0"/>
        <w:spacing w:after="0" w:line="240" w:lineRule="auto"/>
        <w:ind w:firstLine="397"/>
        <w:jc w:val="both"/>
        <w:rPr>
          <w:rFonts w:ascii="Times New Roman" w:hAnsi="Times New Roman"/>
          <w:color w:val="000000" w:themeColor="text1"/>
          <w:sz w:val="24"/>
          <w:szCs w:val="24"/>
          <w:lang w:val="az-Latn-AZ"/>
        </w:rPr>
      </w:pPr>
      <w:r w:rsidRPr="00E45465">
        <w:rPr>
          <w:rFonts w:ascii="Times New Roman" w:hAnsi="Times New Roman"/>
          <w:color w:val="000000" w:themeColor="text1"/>
          <w:sz w:val="24"/>
          <w:szCs w:val="24"/>
          <w:lang w:val="az-Latn-AZ"/>
        </w:rPr>
        <w:t>X3: “Lokalizasiya” giriş dəyişəni: {“çox təhlükəli”</w:t>
      </w:r>
      <w:r w:rsidR="00E06745" w:rsidRPr="00E45465">
        <w:rPr>
          <w:rFonts w:ascii="Times New Roman" w:hAnsi="Times New Roman"/>
          <w:color w:val="000000" w:themeColor="text1"/>
          <w:sz w:val="24"/>
          <w:szCs w:val="24"/>
          <w:lang w:val="az-Latn-AZ"/>
        </w:rPr>
        <w:t xml:space="preserve"> 1-1,6;</w:t>
      </w:r>
      <w:r w:rsidRPr="00E45465">
        <w:rPr>
          <w:rFonts w:ascii="Times New Roman" w:hAnsi="Times New Roman"/>
          <w:color w:val="000000" w:themeColor="text1"/>
          <w:sz w:val="24"/>
          <w:szCs w:val="24"/>
          <w:lang w:val="az-Latn-AZ"/>
        </w:rPr>
        <w:t xml:space="preserve"> “az </w:t>
      </w:r>
      <w:r w:rsidRPr="00E45465">
        <w:rPr>
          <w:rFonts w:ascii="Times New Roman" w:hAnsi="Times New Roman"/>
          <w:color w:val="000000" w:themeColor="text1"/>
          <w:sz w:val="24"/>
          <w:szCs w:val="24"/>
          <w:lang w:val="az-Latn-AZ"/>
        </w:rPr>
        <w:lastRenderedPageBreak/>
        <w:t>təhlükəli”</w:t>
      </w:r>
      <w:r w:rsidR="00E06745" w:rsidRPr="00E45465">
        <w:rPr>
          <w:rFonts w:ascii="Times New Roman" w:hAnsi="Times New Roman"/>
          <w:color w:val="000000" w:themeColor="text1"/>
          <w:sz w:val="24"/>
          <w:szCs w:val="24"/>
          <w:lang w:val="az-Latn-AZ"/>
        </w:rPr>
        <w:t xml:space="preserve"> 1,4-2</w:t>
      </w:r>
      <w:r w:rsidRPr="00E45465">
        <w:rPr>
          <w:rFonts w:ascii="Times New Roman" w:hAnsi="Times New Roman"/>
          <w:color w:val="000000" w:themeColor="text1"/>
          <w:sz w:val="24"/>
          <w:szCs w:val="24"/>
          <w:lang w:val="az-Latn-AZ"/>
        </w:rPr>
        <w:t>}</w:t>
      </w:r>
    </w:p>
    <w:p w14:paraId="342BFC4C" w14:textId="77777777" w:rsidR="001F2BB1" w:rsidRPr="00E45465" w:rsidRDefault="001F2BB1" w:rsidP="00DB0A87">
      <w:pPr>
        <w:pStyle w:val="a4"/>
        <w:widowControl w:val="0"/>
        <w:spacing w:after="0" w:line="240" w:lineRule="auto"/>
        <w:ind w:firstLine="397"/>
        <w:jc w:val="both"/>
        <w:rPr>
          <w:rFonts w:ascii="Times New Roman" w:hAnsi="Times New Roman"/>
          <w:color w:val="000000" w:themeColor="text1"/>
          <w:sz w:val="24"/>
          <w:szCs w:val="24"/>
          <w:lang w:val="az-Latn-AZ"/>
        </w:rPr>
      </w:pPr>
      <w:r w:rsidRPr="00E45465">
        <w:rPr>
          <w:rFonts w:ascii="Times New Roman" w:hAnsi="Times New Roman"/>
          <w:color w:val="000000" w:themeColor="text1"/>
          <w:sz w:val="24"/>
          <w:szCs w:val="24"/>
          <w:lang w:val="az-Latn-AZ"/>
        </w:rPr>
        <w:t>X4: “Qanitirmənin dərəcəsi” giriş dəyişəni: {“yüngül”</w:t>
      </w:r>
      <w:r w:rsidR="00E06745" w:rsidRPr="00E45465">
        <w:rPr>
          <w:rFonts w:ascii="Times New Roman" w:hAnsi="Times New Roman"/>
          <w:color w:val="000000" w:themeColor="text1"/>
          <w:sz w:val="24"/>
          <w:szCs w:val="24"/>
          <w:lang w:val="az-Latn-AZ"/>
        </w:rPr>
        <w:t xml:space="preserve"> 0-0,4;</w:t>
      </w:r>
      <w:r w:rsidRPr="00E45465">
        <w:rPr>
          <w:rFonts w:ascii="Times New Roman" w:hAnsi="Times New Roman"/>
          <w:color w:val="000000" w:themeColor="text1"/>
          <w:sz w:val="24"/>
          <w:szCs w:val="24"/>
          <w:lang w:val="az-Latn-AZ"/>
        </w:rPr>
        <w:t xml:space="preserve"> “orta”</w:t>
      </w:r>
      <w:r w:rsidR="00E06745" w:rsidRPr="00E45465">
        <w:rPr>
          <w:rFonts w:ascii="Times New Roman" w:hAnsi="Times New Roman"/>
          <w:color w:val="000000" w:themeColor="text1"/>
          <w:sz w:val="24"/>
          <w:szCs w:val="24"/>
          <w:lang w:val="az-Latn-AZ"/>
        </w:rPr>
        <w:t xml:space="preserve"> 0,2-0,8;</w:t>
      </w:r>
      <w:r w:rsidRPr="00E45465">
        <w:rPr>
          <w:rFonts w:ascii="Times New Roman" w:hAnsi="Times New Roman"/>
          <w:color w:val="000000" w:themeColor="text1"/>
          <w:sz w:val="24"/>
          <w:szCs w:val="24"/>
          <w:lang w:val="az-Latn-AZ"/>
        </w:rPr>
        <w:t xml:space="preserve"> “ağır”</w:t>
      </w:r>
      <w:r w:rsidR="00E06745" w:rsidRPr="00E45465">
        <w:rPr>
          <w:rFonts w:ascii="Times New Roman" w:hAnsi="Times New Roman"/>
          <w:color w:val="000000" w:themeColor="text1"/>
          <w:sz w:val="24"/>
          <w:szCs w:val="24"/>
          <w:lang w:val="az-Latn-AZ"/>
        </w:rPr>
        <w:t xml:space="preserve"> 0,6-1</w:t>
      </w:r>
      <w:r w:rsidRPr="00E45465">
        <w:rPr>
          <w:rFonts w:ascii="Times New Roman" w:hAnsi="Times New Roman"/>
          <w:color w:val="000000" w:themeColor="text1"/>
          <w:sz w:val="24"/>
          <w:szCs w:val="24"/>
          <w:lang w:val="az-Latn-AZ"/>
        </w:rPr>
        <w:t>}</w:t>
      </w:r>
    </w:p>
    <w:p w14:paraId="167ACC4C" w14:textId="77777777" w:rsidR="001F2BB1" w:rsidRPr="00E45465" w:rsidRDefault="001F2BB1" w:rsidP="00DB0A87">
      <w:pPr>
        <w:pStyle w:val="a4"/>
        <w:widowControl w:val="0"/>
        <w:spacing w:after="0" w:line="240" w:lineRule="auto"/>
        <w:ind w:firstLine="397"/>
        <w:jc w:val="both"/>
        <w:rPr>
          <w:rFonts w:ascii="Times New Roman" w:hAnsi="Times New Roman"/>
          <w:color w:val="000000" w:themeColor="text1"/>
          <w:sz w:val="24"/>
          <w:szCs w:val="24"/>
          <w:lang w:val="az-Latn-AZ"/>
        </w:rPr>
      </w:pPr>
      <w:r w:rsidRPr="00E45465">
        <w:rPr>
          <w:rFonts w:ascii="Times New Roman" w:hAnsi="Times New Roman"/>
          <w:color w:val="000000" w:themeColor="text1"/>
          <w:sz w:val="24"/>
          <w:szCs w:val="24"/>
          <w:lang w:val="az-Latn-AZ"/>
        </w:rPr>
        <w:t>X5:</w:t>
      </w:r>
      <w:r w:rsidR="00E06745" w:rsidRPr="00E45465">
        <w:rPr>
          <w:rFonts w:ascii="Times New Roman" w:hAnsi="Times New Roman"/>
          <w:color w:val="000000" w:themeColor="text1"/>
          <w:sz w:val="24"/>
          <w:szCs w:val="24"/>
          <w:lang w:val="az-Latn-AZ"/>
        </w:rPr>
        <w:t xml:space="preserve"> “Xəstəliyin davamiyyət”: {“az” 0-1; “orta” 0,5-2,5;</w:t>
      </w:r>
      <w:r w:rsidRPr="00E45465">
        <w:rPr>
          <w:rFonts w:ascii="Times New Roman" w:hAnsi="Times New Roman"/>
          <w:color w:val="000000" w:themeColor="text1"/>
          <w:sz w:val="24"/>
          <w:szCs w:val="24"/>
          <w:lang w:val="az-Latn-AZ"/>
        </w:rPr>
        <w:t xml:space="preserve"> “çox”</w:t>
      </w:r>
      <w:r w:rsidR="00E06745" w:rsidRPr="00E45465">
        <w:rPr>
          <w:rFonts w:ascii="Times New Roman" w:hAnsi="Times New Roman"/>
          <w:color w:val="000000" w:themeColor="text1"/>
          <w:sz w:val="24"/>
          <w:szCs w:val="24"/>
          <w:lang w:val="az-Latn-AZ"/>
        </w:rPr>
        <w:t xml:space="preserve"> 2-3</w:t>
      </w:r>
      <w:r w:rsidRPr="00E45465">
        <w:rPr>
          <w:rFonts w:ascii="Times New Roman" w:hAnsi="Times New Roman"/>
          <w:color w:val="000000" w:themeColor="text1"/>
          <w:sz w:val="24"/>
          <w:szCs w:val="24"/>
          <w:lang w:val="az-Latn-AZ"/>
        </w:rPr>
        <w:t>}</w:t>
      </w:r>
    </w:p>
    <w:p w14:paraId="7FFC4D88" w14:textId="77777777" w:rsidR="001F2BB1" w:rsidRPr="00E45465" w:rsidRDefault="001F2BB1" w:rsidP="00DB0A87">
      <w:pPr>
        <w:pStyle w:val="a4"/>
        <w:widowControl w:val="0"/>
        <w:spacing w:after="0" w:line="240" w:lineRule="auto"/>
        <w:ind w:firstLine="397"/>
        <w:jc w:val="both"/>
        <w:rPr>
          <w:rFonts w:ascii="Times New Roman" w:hAnsi="Times New Roman"/>
          <w:color w:val="000000" w:themeColor="text1"/>
          <w:sz w:val="24"/>
          <w:szCs w:val="24"/>
          <w:lang w:val="az-Latn-AZ"/>
        </w:rPr>
      </w:pPr>
      <w:r w:rsidRPr="00E45465">
        <w:rPr>
          <w:rFonts w:ascii="Times New Roman" w:hAnsi="Times New Roman"/>
          <w:color w:val="000000" w:themeColor="text1"/>
          <w:sz w:val="24"/>
          <w:szCs w:val="24"/>
          <w:lang w:val="az-Latn-AZ"/>
        </w:rPr>
        <w:t>X6:</w:t>
      </w:r>
      <w:r w:rsidR="00E06745" w:rsidRPr="00E45465">
        <w:rPr>
          <w:rFonts w:ascii="Times New Roman" w:hAnsi="Times New Roman"/>
          <w:color w:val="000000" w:themeColor="text1"/>
          <w:sz w:val="24"/>
          <w:szCs w:val="24"/>
          <w:lang w:val="az-Latn-AZ"/>
        </w:rPr>
        <w:t xml:space="preserve"> “Anamnezdə qanaxma”: {“yoxdur” 0-0,6;</w:t>
      </w:r>
      <w:r w:rsidRPr="00E45465">
        <w:rPr>
          <w:rFonts w:ascii="Times New Roman" w:hAnsi="Times New Roman"/>
          <w:color w:val="000000" w:themeColor="text1"/>
          <w:sz w:val="24"/>
          <w:szCs w:val="24"/>
          <w:lang w:val="az-Latn-AZ"/>
        </w:rPr>
        <w:t xml:space="preserve"> “var”</w:t>
      </w:r>
      <w:r w:rsidR="00E06745" w:rsidRPr="00E45465">
        <w:rPr>
          <w:rFonts w:ascii="Times New Roman" w:hAnsi="Times New Roman"/>
          <w:color w:val="000000" w:themeColor="text1"/>
          <w:sz w:val="24"/>
          <w:szCs w:val="24"/>
          <w:lang w:val="az-Latn-AZ"/>
        </w:rPr>
        <w:t xml:space="preserve"> 0,4-1</w:t>
      </w:r>
      <w:r w:rsidRPr="00E45465">
        <w:rPr>
          <w:rFonts w:ascii="Times New Roman" w:hAnsi="Times New Roman"/>
          <w:color w:val="000000" w:themeColor="text1"/>
          <w:sz w:val="24"/>
          <w:szCs w:val="24"/>
          <w:lang w:val="az-Latn-AZ"/>
        </w:rPr>
        <w:t>}</w:t>
      </w:r>
    </w:p>
    <w:p w14:paraId="0D375704" w14:textId="77777777" w:rsidR="001F2BB1" w:rsidRPr="00E45465" w:rsidRDefault="00E06745" w:rsidP="00DB0A87">
      <w:pPr>
        <w:pStyle w:val="a4"/>
        <w:widowControl w:val="0"/>
        <w:spacing w:after="0" w:line="240" w:lineRule="auto"/>
        <w:ind w:firstLine="397"/>
        <w:jc w:val="both"/>
        <w:rPr>
          <w:rFonts w:ascii="Times New Roman" w:hAnsi="Times New Roman"/>
          <w:color w:val="000000" w:themeColor="text1"/>
          <w:sz w:val="24"/>
          <w:szCs w:val="24"/>
          <w:lang w:val="az-Latn-AZ"/>
        </w:rPr>
      </w:pPr>
      <w:r w:rsidRPr="00E45465">
        <w:rPr>
          <w:rFonts w:ascii="Times New Roman" w:hAnsi="Times New Roman"/>
          <w:color w:val="000000" w:themeColor="text1"/>
          <w:sz w:val="24"/>
          <w:szCs w:val="24"/>
          <w:lang w:val="az-Latn-AZ"/>
        </w:rPr>
        <w:t>X7: “SAPS”: {“az” 0-10;</w:t>
      </w:r>
      <w:r w:rsidR="001F2BB1" w:rsidRPr="00E45465">
        <w:rPr>
          <w:rFonts w:ascii="Times New Roman" w:hAnsi="Times New Roman"/>
          <w:color w:val="000000" w:themeColor="text1"/>
          <w:sz w:val="24"/>
          <w:szCs w:val="24"/>
          <w:lang w:val="az-Latn-AZ"/>
        </w:rPr>
        <w:t xml:space="preserve"> “orta”</w:t>
      </w:r>
      <w:r w:rsidRPr="00E45465">
        <w:rPr>
          <w:rFonts w:ascii="Times New Roman" w:hAnsi="Times New Roman"/>
          <w:color w:val="000000" w:themeColor="text1"/>
          <w:sz w:val="24"/>
          <w:szCs w:val="24"/>
          <w:lang w:val="az-Latn-AZ"/>
        </w:rPr>
        <w:t xml:space="preserve"> 5-20;</w:t>
      </w:r>
      <w:r w:rsidR="001F2BB1" w:rsidRPr="00E45465">
        <w:rPr>
          <w:rFonts w:ascii="Times New Roman" w:hAnsi="Times New Roman"/>
          <w:color w:val="000000" w:themeColor="text1"/>
          <w:sz w:val="24"/>
          <w:szCs w:val="24"/>
          <w:lang w:val="az-Latn-AZ"/>
        </w:rPr>
        <w:t xml:space="preserve"> “yüksək”</w:t>
      </w:r>
      <w:r w:rsidRPr="00E45465">
        <w:rPr>
          <w:rFonts w:ascii="Times New Roman" w:hAnsi="Times New Roman"/>
          <w:color w:val="000000" w:themeColor="text1"/>
          <w:sz w:val="24"/>
          <w:szCs w:val="24"/>
          <w:lang w:val="az-Latn-AZ"/>
        </w:rPr>
        <w:t xml:space="preserve"> 15-25</w:t>
      </w:r>
      <w:r w:rsidR="001F2BB1" w:rsidRPr="00E45465">
        <w:rPr>
          <w:rFonts w:ascii="Times New Roman" w:hAnsi="Times New Roman"/>
          <w:color w:val="000000" w:themeColor="text1"/>
          <w:sz w:val="24"/>
          <w:szCs w:val="24"/>
          <w:lang w:val="az-Latn-AZ"/>
        </w:rPr>
        <w:t>}</w:t>
      </w:r>
    </w:p>
    <w:p w14:paraId="1F11EAA1" w14:textId="77777777" w:rsidR="001F2BB1" w:rsidRPr="00E45465" w:rsidRDefault="001F2BB1" w:rsidP="00DB0A87">
      <w:pPr>
        <w:pStyle w:val="a4"/>
        <w:widowControl w:val="0"/>
        <w:spacing w:after="0" w:line="240" w:lineRule="auto"/>
        <w:ind w:firstLine="397"/>
        <w:jc w:val="both"/>
        <w:rPr>
          <w:rFonts w:ascii="Times New Roman" w:hAnsi="Times New Roman"/>
          <w:color w:val="000000" w:themeColor="text1"/>
          <w:sz w:val="24"/>
          <w:szCs w:val="24"/>
          <w:lang w:val="az-Latn-AZ"/>
        </w:rPr>
      </w:pPr>
      <w:r w:rsidRPr="00E45465">
        <w:rPr>
          <w:rFonts w:ascii="Times New Roman" w:hAnsi="Times New Roman"/>
          <w:color w:val="000000" w:themeColor="text1"/>
          <w:sz w:val="24"/>
          <w:szCs w:val="24"/>
          <w:lang w:val="az-Latn-AZ"/>
        </w:rPr>
        <w:t>X8: “Mədə şirəsində IL-6 miqdarı”: {“az”</w:t>
      </w:r>
      <w:r w:rsidR="00E06745" w:rsidRPr="00E45465">
        <w:rPr>
          <w:rFonts w:ascii="Times New Roman" w:hAnsi="Times New Roman"/>
          <w:color w:val="000000" w:themeColor="text1"/>
          <w:sz w:val="24"/>
          <w:szCs w:val="24"/>
          <w:lang w:val="az-Latn-AZ"/>
        </w:rPr>
        <w:t xml:space="preserve"> 1,7-2,9;</w:t>
      </w:r>
      <w:r w:rsidRPr="00E45465">
        <w:rPr>
          <w:rFonts w:ascii="Times New Roman" w:hAnsi="Times New Roman"/>
          <w:color w:val="000000" w:themeColor="text1"/>
          <w:sz w:val="24"/>
          <w:szCs w:val="24"/>
          <w:lang w:val="az-Latn-AZ"/>
        </w:rPr>
        <w:t xml:space="preserve"> “orta”</w:t>
      </w:r>
      <w:r w:rsidR="00E06745" w:rsidRPr="00E45465">
        <w:rPr>
          <w:rFonts w:ascii="Times New Roman" w:hAnsi="Times New Roman"/>
          <w:color w:val="000000" w:themeColor="text1"/>
          <w:sz w:val="24"/>
          <w:szCs w:val="24"/>
          <w:lang w:val="az-Latn-AZ"/>
        </w:rPr>
        <w:t xml:space="preserve"> 2,3-3,4;</w:t>
      </w:r>
      <w:r w:rsidRPr="00E45465">
        <w:rPr>
          <w:rFonts w:ascii="Times New Roman" w:hAnsi="Times New Roman"/>
          <w:color w:val="000000" w:themeColor="text1"/>
          <w:sz w:val="24"/>
          <w:szCs w:val="24"/>
          <w:lang w:val="az-Latn-AZ"/>
        </w:rPr>
        <w:t xml:space="preserve"> “çox”</w:t>
      </w:r>
      <w:r w:rsidR="00E06745" w:rsidRPr="00E45465">
        <w:rPr>
          <w:rFonts w:ascii="Times New Roman" w:hAnsi="Times New Roman"/>
          <w:color w:val="000000" w:themeColor="text1"/>
          <w:sz w:val="24"/>
          <w:szCs w:val="24"/>
          <w:lang w:val="az-Latn-AZ"/>
        </w:rPr>
        <w:t xml:space="preserve"> 2,9-4</w:t>
      </w:r>
      <w:r w:rsidRPr="00E45465">
        <w:rPr>
          <w:rFonts w:ascii="Times New Roman" w:hAnsi="Times New Roman"/>
          <w:color w:val="000000" w:themeColor="text1"/>
          <w:sz w:val="24"/>
          <w:szCs w:val="24"/>
          <w:lang w:val="az-Latn-AZ"/>
        </w:rPr>
        <w:t>}</w:t>
      </w:r>
    </w:p>
    <w:p w14:paraId="0D62E27B" w14:textId="77777777" w:rsidR="001F2BB1" w:rsidRPr="00E45465" w:rsidRDefault="001F2BB1" w:rsidP="00DB0A87">
      <w:pPr>
        <w:pStyle w:val="a4"/>
        <w:widowControl w:val="0"/>
        <w:spacing w:after="0" w:line="240" w:lineRule="auto"/>
        <w:ind w:firstLine="397"/>
        <w:jc w:val="both"/>
        <w:rPr>
          <w:rFonts w:ascii="Times New Roman" w:hAnsi="Times New Roman"/>
          <w:color w:val="000000" w:themeColor="text1"/>
          <w:sz w:val="24"/>
          <w:szCs w:val="24"/>
          <w:lang w:val="az-Latn-AZ"/>
        </w:rPr>
      </w:pPr>
      <w:r w:rsidRPr="00E45465">
        <w:rPr>
          <w:rFonts w:ascii="Times New Roman" w:hAnsi="Times New Roman"/>
          <w:color w:val="000000" w:themeColor="text1"/>
          <w:sz w:val="24"/>
          <w:szCs w:val="24"/>
          <w:lang w:val="az-Latn-AZ"/>
        </w:rPr>
        <w:t>X9: “Duodenal şirədə IgA”: {“az”</w:t>
      </w:r>
      <w:r w:rsidR="00E06745" w:rsidRPr="00E45465">
        <w:rPr>
          <w:rFonts w:ascii="Times New Roman" w:hAnsi="Times New Roman"/>
          <w:color w:val="000000" w:themeColor="text1"/>
          <w:sz w:val="24"/>
          <w:szCs w:val="24"/>
          <w:lang w:val="az-Latn-AZ"/>
        </w:rPr>
        <w:t xml:space="preserve"> 0-3;</w:t>
      </w:r>
      <w:r w:rsidRPr="00E45465">
        <w:rPr>
          <w:rFonts w:ascii="Times New Roman" w:hAnsi="Times New Roman"/>
          <w:color w:val="000000" w:themeColor="text1"/>
          <w:sz w:val="24"/>
          <w:szCs w:val="24"/>
          <w:lang w:val="az-Latn-AZ"/>
        </w:rPr>
        <w:t xml:space="preserve"> “orta”</w:t>
      </w:r>
      <w:r w:rsidR="00E06745" w:rsidRPr="00E45465">
        <w:rPr>
          <w:rFonts w:ascii="Times New Roman" w:hAnsi="Times New Roman"/>
          <w:color w:val="000000" w:themeColor="text1"/>
          <w:sz w:val="24"/>
          <w:szCs w:val="24"/>
          <w:lang w:val="az-Latn-AZ"/>
        </w:rPr>
        <w:t xml:space="preserve"> 2,5-4,5;</w:t>
      </w:r>
      <w:r w:rsidRPr="00E45465">
        <w:rPr>
          <w:rFonts w:ascii="Times New Roman" w:hAnsi="Times New Roman"/>
          <w:color w:val="000000" w:themeColor="text1"/>
          <w:sz w:val="24"/>
          <w:szCs w:val="24"/>
          <w:lang w:val="az-Latn-AZ"/>
        </w:rPr>
        <w:t xml:space="preserve"> “çox”</w:t>
      </w:r>
      <w:r w:rsidR="00E06745" w:rsidRPr="00E45465">
        <w:rPr>
          <w:rFonts w:ascii="Times New Roman" w:hAnsi="Times New Roman"/>
          <w:color w:val="000000" w:themeColor="text1"/>
          <w:sz w:val="24"/>
          <w:szCs w:val="24"/>
          <w:lang w:val="az-Latn-AZ"/>
        </w:rPr>
        <w:t xml:space="preserve"> </w:t>
      </w:r>
      <w:r w:rsidR="0093004B" w:rsidRPr="00E45465">
        <w:rPr>
          <w:rFonts w:ascii="Times New Roman" w:hAnsi="Times New Roman"/>
          <w:color w:val="000000" w:themeColor="text1"/>
          <w:sz w:val="24"/>
          <w:szCs w:val="24"/>
          <w:lang w:val="az-Latn-AZ"/>
        </w:rPr>
        <w:t>4-5</w:t>
      </w:r>
      <w:r w:rsidR="00E45465">
        <w:rPr>
          <w:rFonts w:ascii="Times New Roman" w:hAnsi="Times New Roman"/>
          <w:color w:val="000000" w:themeColor="text1"/>
          <w:sz w:val="24"/>
          <w:szCs w:val="24"/>
          <w:lang w:val="az-Latn-AZ"/>
        </w:rPr>
        <w:t xml:space="preserve">} </w:t>
      </w:r>
    </w:p>
    <w:p w14:paraId="259740CF" w14:textId="77777777" w:rsidR="001F2BB1" w:rsidRPr="00E45465" w:rsidRDefault="001F2BB1" w:rsidP="00DB0A87">
      <w:pPr>
        <w:pStyle w:val="a4"/>
        <w:widowControl w:val="0"/>
        <w:spacing w:after="0" w:line="240" w:lineRule="auto"/>
        <w:ind w:firstLine="397"/>
        <w:jc w:val="both"/>
        <w:rPr>
          <w:rFonts w:ascii="Times New Roman" w:hAnsi="Times New Roman"/>
          <w:color w:val="000000" w:themeColor="text1"/>
          <w:sz w:val="24"/>
          <w:szCs w:val="24"/>
          <w:lang w:val="az-Latn-AZ"/>
        </w:rPr>
      </w:pPr>
      <w:r w:rsidRPr="00E45465">
        <w:rPr>
          <w:rFonts w:ascii="Times New Roman" w:hAnsi="Times New Roman"/>
          <w:color w:val="000000" w:themeColor="text1"/>
          <w:sz w:val="24"/>
          <w:szCs w:val="24"/>
          <w:lang w:val="az-Latn-AZ"/>
        </w:rPr>
        <w:t>Y: - “Residiv” {“yoxdur”, “var”}</w:t>
      </w:r>
    </w:p>
    <w:p w14:paraId="369DFA8D" w14:textId="77777777" w:rsidR="001F2BB1" w:rsidRPr="00E45465" w:rsidRDefault="001F2BB1" w:rsidP="00DB0A87">
      <w:pPr>
        <w:pStyle w:val="a4"/>
        <w:widowControl w:val="0"/>
        <w:spacing w:after="0" w:line="240" w:lineRule="auto"/>
        <w:ind w:firstLine="397"/>
        <w:jc w:val="both"/>
        <w:rPr>
          <w:rFonts w:ascii="Times New Roman" w:hAnsi="Times New Roman"/>
          <w:color w:val="000000" w:themeColor="text1"/>
          <w:sz w:val="24"/>
          <w:szCs w:val="24"/>
          <w:lang w:val="az-Latn-AZ"/>
        </w:rPr>
      </w:pPr>
      <w:r w:rsidRPr="00E45465">
        <w:rPr>
          <w:rFonts w:ascii="Times New Roman" w:hAnsi="Times New Roman"/>
          <w:color w:val="000000" w:themeColor="text1"/>
          <w:sz w:val="24"/>
          <w:szCs w:val="24"/>
          <w:lang w:val="az-Latn-AZ"/>
        </w:rPr>
        <w:t>Bu term-çoxluqlar uyğun interval qiymətlərinin t</w:t>
      </w:r>
      <w:r w:rsidR="0093004B" w:rsidRPr="00E45465">
        <w:rPr>
          <w:rFonts w:ascii="Times New Roman" w:hAnsi="Times New Roman"/>
          <w:color w:val="000000" w:themeColor="text1"/>
          <w:sz w:val="24"/>
          <w:szCs w:val="24"/>
          <w:lang w:val="az-Latn-AZ"/>
        </w:rPr>
        <w:t xml:space="preserve">əyin olunduğu aralıqda dəyişir. </w:t>
      </w:r>
      <w:r w:rsidRPr="00E45465">
        <w:rPr>
          <w:rFonts w:ascii="Times New Roman" w:hAnsi="Times New Roman"/>
          <w:color w:val="000000" w:themeColor="text1"/>
          <w:sz w:val="24"/>
          <w:szCs w:val="24"/>
          <w:lang w:val="az-Latn-AZ"/>
        </w:rPr>
        <w:t>MATLAB TOOLBOX proqramlar paketinin FUZZY LOGİC alt sistemindən istifadə edər</w:t>
      </w:r>
      <w:r w:rsidR="006E06A6" w:rsidRPr="00E45465">
        <w:rPr>
          <w:rFonts w:ascii="Times New Roman" w:hAnsi="Times New Roman"/>
          <w:color w:val="000000" w:themeColor="text1"/>
          <w:sz w:val="24"/>
          <w:szCs w:val="24"/>
          <w:lang w:val="az-Latn-AZ"/>
        </w:rPr>
        <w:t>ək, giriş və çıxış dəyişənləri</w:t>
      </w:r>
      <w:r w:rsidRPr="00E45465">
        <w:rPr>
          <w:rFonts w:ascii="Times New Roman" w:hAnsi="Times New Roman"/>
          <w:color w:val="000000" w:themeColor="text1"/>
          <w:sz w:val="24"/>
          <w:szCs w:val="24"/>
          <w:lang w:val="az-Latn-AZ"/>
        </w:rPr>
        <w:t xml:space="preserve"> modelə daxil edilir.</w:t>
      </w:r>
    </w:p>
    <w:p w14:paraId="65A1B349" w14:textId="31FC175F" w:rsidR="00CB09AA" w:rsidRDefault="001F2BB1" w:rsidP="00133A2E">
      <w:pPr>
        <w:widowControl w:val="0"/>
        <w:ind w:firstLine="397"/>
        <w:jc w:val="both"/>
        <w:rPr>
          <w:color w:val="000000" w:themeColor="text1"/>
          <w:lang w:val="az-Latn-AZ"/>
        </w:rPr>
      </w:pPr>
      <w:r w:rsidRPr="00E45465">
        <w:rPr>
          <w:color w:val="000000" w:themeColor="text1"/>
          <w:lang w:val="az-Latn-AZ"/>
        </w:rPr>
        <w:t>Məntiqi çıxarışın nəticəsi 0,5-də</w:t>
      </w:r>
      <w:r w:rsidR="0093004B" w:rsidRPr="00E45465">
        <w:rPr>
          <w:color w:val="000000" w:themeColor="text1"/>
          <w:lang w:val="az-Latn-AZ"/>
        </w:rPr>
        <w:t>n böyük olarsa</w:t>
      </w:r>
      <w:r w:rsidRPr="00E45465">
        <w:rPr>
          <w:color w:val="000000" w:themeColor="text1"/>
          <w:lang w:val="az-Latn-AZ"/>
        </w:rPr>
        <w:t xml:space="preserve"> residiv ehtimalı çoxdur, 0,5-dən kiçik olarsa, residiv ehtimalı azdır, 0,5-ə bərabə</w:t>
      </w:r>
      <w:r w:rsidR="00133A2E" w:rsidRPr="00E45465">
        <w:rPr>
          <w:color w:val="000000" w:themeColor="text1"/>
          <w:lang w:val="az-Latn-AZ"/>
        </w:rPr>
        <w:t xml:space="preserve">r, </w:t>
      </w:r>
      <w:r w:rsidRPr="00E45465">
        <w:rPr>
          <w:color w:val="000000" w:themeColor="text1"/>
          <w:lang w:val="az-Latn-AZ"/>
        </w:rPr>
        <w:t>ya</w:t>
      </w:r>
      <w:r w:rsidR="00133A2E" w:rsidRPr="00E45465">
        <w:rPr>
          <w:color w:val="000000" w:themeColor="text1"/>
          <w:lang w:val="az-Latn-AZ"/>
        </w:rPr>
        <w:t>xud</w:t>
      </w:r>
      <w:r w:rsidRPr="00E45465">
        <w:rPr>
          <w:color w:val="000000" w:themeColor="text1"/>
          <w:lang w:val="az-Latn-AZ"/>
        </w:rPr>
        <w:t xml:space="preserve"> 0,5</w:t>
      </w:r>
      <w:r w:rsidR="00133A2E" w:rsidRPr="00E45465">
        <w:rPr>
          <w:color w:val="000000" w:themeColor="text1"/>
          <w:lang w:val="az-Latn-AZ"/>
        </w:rPr>
        <w:t>-</w:t>
      </w:r>
      <w:r w:rsidRPr="00E45465">
        <w:rPr>
          <w:color w:val="000000" w:themeColor="text1"/>
          <w:lang w:val="az-Latn-AZ"/>
        </w:rPr>
        <w:t>ə çox yaxın olarsa, şübhəli (ola da bilər, olmaya da bilə</w:t>
      </w:r>
      <w:r w:rsidR="00133A2E" w:rsidRPr="00E45465">
        <w:rPr>
          <w:color w:val="000000" w:themeColor="text1"/>
          <w:lang w:val="az-Latn-AZ"/>
        </w:rPr>
        <w:t xml:space="preserve">r) sayılır. </w:t>
      </w:r>
      <w:r w:rsidRPr="00E45465">
        <w:rPr>
          <w:color w:val="000000" w:themeColor="text1"/>
          <w:lang w:val="az-Latn-AZ"/>
        </w:rPr>
        <w:t>Məsələn, qanayan mədə xorasında giriş dəyişənlərinin x1=1, x2=3, x3=1, x4=1, x5=3, x6=1, x7=20, x8=2 qiymətlərində məntiqi çıxarışın nəticəsi: y=0,769 olur. Yəni residiv olma ehtimalı böyükdür (maksimal ehtimal 1 ola bilər) (</w:t>
      </w:r>
      <w:r w:rsidR="00914648">
        <w:rPr>
          <w:color w:val="000000" w:themeColor="text1"/>
          <w:lang w:val="az-Latn-AZ"/>
        </w:rPr>
        <w:t>şək. 1</w:t>
      </w:r>
      <w:r w:rsidRPr="00E45465">
        <w:rPr>
          <w:color w:val="000000" w:themeColor="text1"/>
          <w:lang w:val="az-Latn-AZ"/>
        </w:rPr>
        <w:t>).</w:t>
      </w:r>
      <w:r w:rsidR="00CB09AA" w:rsidRPr="00E45465">
        <w:rPr>
          <w:color w:val="000000" w:themeColor="text1"/>
          <w:lang w:val="az-Latn-AZ"/>
        </w:rPr>
        <w:t xml:space="preserve"> </w:t>
      </w:r>
    </w:p>
    <w:p w14:paraId="0767DCFA" w14:textId="77777777" w:rsidR="00E45465" w:rsidRPr="00E45465" w:rsidRDefault="00E45465" w:rsidP="00E45465">
      <w:pPr>
        <w:widowControl w:val="0"/>
        <w:ind w:firstLine="397"/>
        <w:jc w:val="both"/>
        <w:rPr>
          <w:color w:val="000000" w:themeColor="text1"/>
          <w:lang w:val="az-Latn-AZ"/>
        </w:rPr>
      </w:pPr>
      <w:r w:rsidRPr="00E45465">
        <w:rPr>
          <w:color w:val="000000" w:themeColor="text1"/>
          <w:lang w:val="az-Latn-AZ"/>
        </w:rPr>
        <w:t>Həmçinin qurulmuş ekspert sistemin işi nəticəsində hər dəfə giriş dəyişənlərinin seçilmiş 8 göstəricisinin konkret qiymətlərində çıxarışın nəticəsi, yəni qanayan duodenal xora üçün də QR verməsi ehtimalı hesablanır.</w:t>
      </w:r>
    </w:p>
    <w:p w14:paraId="3695140D" w14:textId="77777777" w:rsidR="00E45465" w:rsidRPr="00E45465" w:rsidRDefault="00E45465" w:rsidP="00E45465">
      <w:pPr>
        <w:widowControl w:val="0"/>
        <w:ind w:firstLine="397"/>
        <w:jc w:val="both"/>
        <w:rPr>
          <w:color w:val="000000" w:themeColor="text1"/>
          <w:lang w:val="az-Latn-AZ"/>
        </w:rPr>
      </w:pPr>
      <w:r w:rsidRPr="00E45465">
        <w:rPr>
          <w:color w:val="000000" w:themeColor="text1"/>
          <w:lang w:val="az-Latn-AZ"/>
        </w:rPr>
        <w:t xml:space="preserve">Tərəfimizdən qeyri-səlis moduldan istifadə etməklə klinikaya xora mənşəli KQDQ diaqnozu ilə daxil olmuş 350 xəstədə qanaxmanın residiv təhlükəsi riski qiymətləndirilmişdir. 350 xəstədən 313-də residiv ehtimalının göstəricisi (Y) 0,5-dən az olmuş, 5 xəstədə Y=0,5, 32-də isə Y&gt;0,5 olmuşdur. Bütün hallarda alınan nəticələrə əsasən taktika seçimi və risk təhlükəsi yüksək olan xəstələrdə qanaxmanı qabaqlayıcı əməliyyatlar aparılmışdır. 350 xəstədən 32-də qanaxmanın residivi riski ehtimalının 0,5-dən böyük </w:t>
      </w:r>
      <w:r w:rsidRPr="00E45465">
        <w:rPr>
          <w:color w:val="000000" w:themeColor="text1"/>
          <w:lang w:val="az-Latn-AZ"/>
        </w:rPr>
        <w:lastRenderedPageBreak/>
        <w:t xml:space="preserve">olması müəyyən edildiyindən xəstələrdə cərrahi əməliyyatın aparılması qərara alınmışdır. </w:t>
      </w:r>
    </w:p>
    <w:p w14:paraId="102EF72A" w14:textId="77777777" w:rsidR="00CB09AA" w:rsidRPr="00E45465" w:rsidRDefault="00CB09AA" w:rsidP="00DB0A87">
      <w:pPr>
        <w:widowControl w:val="0"/>
        <w:ind w:firstLine="397"/>
        <w:jc w:val="both"/>
        <w:rPr>
          <w:color w:val="000000" w:themeColor="text1"/>
          <w:lang w:val="az-Latn-AZ"/>
        </w:rPr>
      </w:pPr>
      <w:r w:rsidRPr="00E45465">
        <w:rPr>
          <w:noProof/>
          <w:color w:val="000000" w:themeColor="text1"/>
        </w:rPr>
        <w:drawing>
          <wp:anchor distT="0" distB="0" distL="114300" distR="114300" simplePos="0" relativeHeight="251656704" behindDoc="0" locked="0" layoutInCell="1" allowOverlap="1" wp14:anchorId="6141309D" wp14:editId="1CF2D9B8">
            <wp:simplePos x="0" y="0"/>
            <wp:positionH relativeFrom="column">
              <wp:posOffset>0</wp:posOffset>
            </wp:positionH>
            <wp:positionV relativeFrom="paragraph">
              <wp:posOffset>154940</wp:posOffset>
            </wp:positionV>
            <wp:extent cx="4231640" cy="2062480"/>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2" cstate="print">
                      <a:extLst>
                        <a:ext uri="{28A0092B-C50C-407E-A947-70E740481C1C}">
                          <a14:useLocalDpi xmlns:a14="http://schemas.microsoft.com/office/drawing/2010/main" val="0"/>
                        </a:ext>
                      </a:extLst>
                    </a:blip>
                    <a:srcRect l="591" r="591" b="26247"/>
                    <a:stretch>
                      <a:fillRect/>
                    </a:stretch>
                  </pic:blipFill>
                  <pic:spPr bwMode="auto">
                    <a:xfrm>
                      <a:off x="0" y="0"/>
                      <a:ext cx="4231640" cy="206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CCC1D3" w14:textId="77777777" w:rsidR="00CB09AA" w:rsidRPr="00E45465" w:rsidRDefault="00CB09AA" w:rsidP="00DB0A87">
      <w:pPr>
        <w:widowControl w:val="0"/>
        <w:ind w:firstLine="397"/>
        <w:jc w:val="both"/>
        <w:rPr>
          <w:color w:val="000000" w:themeColor="text1"/>
          <w:lang w:val="az-Latn-AZ"/>
        </w:rPr>
      </w:pPr>
    </w:p>
    <w:p w14:paraId="6E34A500" w14:textId="77777777" w:rsidR="003B06D7" w:rsidRPr="00E45465" w:rsidRDefault="003B06D7" w:rsidP="00DB0A87">
      <w:pPr>
        <w:widowControl w:val="0"/>
        <w:ind w:firstLine="397"/>
        <w:jc w:val="both"/>
        <w:rPr>
          <w:color w:val="000000" w:themeColor="text1"/>
          <w:lang w:val="az-Latn-AZ"/>
        </w:rPr>
      </w:pPr>
    </w:p>
    <w:p w14:paraId="74AAD9D2" w14:textId="77777777" w:rsidR="00CB09AA" w:rsidRPr="00E45465" w:rsidRDefault="00CB09AA" w:rsidP="00DB0A87">
      <w:pPr>
        <w:widowControl w:val="0"/>
        <w:jc w:val="center"/>
        <w:rPr>
          <w:color w:val="000000" w:themeColor="text1"/>
          <w:lang w:val="az-Latn-AZ"/>
        </w:rPr>
      </w:pPr>
    </w:p>
    <w:p w14:paraId="597351FC" w14:textId="77777777" w:rsidR="00CB09AA" w:rsidRPr="00E45465" w:rsidRDefault="00CB09AA" w:rsidP="00DB0A87">
      <w:pPr>
        <w:widowControl w:val="0"/>
        <w:jc w:val="center"/>
        <w:rPr>
          <w:color w:val="000000" w:themeColor="text1"/>
          <w:lang w:val="az-Latn-AZ"/>
        </w:rPr>
      </w:pPr>
    </w:p>
    <w:p w14:paraId="381D24C3" w14:textId="77777777" w:rsidR="00CB09AA" w:rsidRPr="00E45465" w:rsidRDefault="00CB09AA" w:rsidP="00DB0A87">
      <w:pPr>
        <w:widowControl w:val="0"/>
        <w:jc w:val="center"/>
        <w:rPr>
          <w:color w:val="000000" w:themeColor="text1"/>
          <w:lang w:val="az-Latn-AZ"/>
        </w:rPr>
      </w:pPr>
    </w:p>
    <w:p w14:paraId="51181C1D" w14:textId="77777777" w:rsidR="00CB09AA" w:rsidRPr="00E45465" w:rsidRDefault="00CB09AA" w:rsidP="00DB0A87">
      <w:pPr>
        <w:widowControl w:val="0"/>
        <w:jc w:val="center"/>
        <w:rPr>
          <w:color w:val="000000" w:themeColor="text1"/>
          <w:lang w:val="az-Latn-AZ"/>
        </w:rPr>
      </w:pPr>
    </w:p>
    <w:p w14:paraId="24FB651F" w14:textId="77777777" w:rsidR="00CB09AA" w:rsidRPr="00E45465" w:rsidRDefault="00CB09AA" w:rsidP="00DB0A87">
      <w:pPr>
        <w:widowControl w:val="0"/>
        <w:jc w:val="center"/>
        <w:rPr>
          <w:color w:val="000000" w:themeColor="text1"/>
          <w:lang w:val="az-Latn-AZ"/>
        </w:rPr>
      </w:pPr>
    </w:p>
    <w:p w14:paraId="5B630EE8" w14:textId="77777777" w:rsidR="00CB09AA" w:rsidRPr="00E45465" w:rsidRDefault="00CB09AA" w:rsidP="000C253A">
      <w:pPr>
        <w:widowControl w:val="0"/>
        <w:rPr>
          <w:color w:val="000000" w:themeColor="text1"/>
          <w:lang w:val="az-Latn-AZ"/>
        </w:rPr>
      </w:pPr>
    </w:p>
    <w:p w14:paraId="023FC06A" w14:textId="77777777" w:rsidR="000C253A" w:rsidRPr="00E45465" w:rsidRDefault="000C253A" w:rsidP="000C253A">
      <w:pPr>
        <w:widowControl w:val="0"/>
        <w:rPr>
          <w:color w:val="000000" w:themeColor="text1"/>
          <w:lang w:val="az-Latn-AZ"/>
        </w:rPr>
      </w:pPr>
    </w:p>
    <w:p w14:paraId="62C545B9" w14:textId="77777777" w:rsidR="000C253A" w:rsidRPr="00E45465" w:rsidRDefault="000C253A" w:rsidP="000C253A">
      <w:pPr>
        <w:widowControl w:val="0"/>
        <w:rPr>
          <w:color w:val="000000" w:themeColor="text1"/>
          <w:lang w:val="az-Latn-AZ"/>
        </w:rPr>
      </w:pPr>
    </w:p>
    <w:p w14:paraId="4510B249" w14:textId="77777777" w:rsidR="000C253A" w:rsidRPr="00E45465" w:rsidRDefault="000C253A" w:rsidP="000C253A">
      <w:pPr>
        <w:widowControl w:val="0"/>
        <w:rPr>
          <w:color w:val="000000" w:themeColor="text1"/>
          <w:lang w:val="az-Latn-AZ"/>
        </w:rPr>
      </w:pPr>
    </w:p>
    <w:p w14:paraId="2C947077" w14:textId="77777777" w:rsidR="00CB09AA" w:rsidRPr="00E45465" w:rsidRDefault="00CB09AA" w:rsidP="00DB0A87">
      <w:pPr>
        <w:widowControl w:val="0"/>
        <w:jc w:val="center"/>
        <w:rPr>
          <w:color w:val="000000" w:themeColor="text1"/>
          <w:lang w:val="az-Latn-AZ"/>
        </w:rPr>
      </w:pPr>
    </w:p>
    <w:p w14:paraId="59351414" w14:textId="77777777" w:rsidR="004C5FAC" w:rsidRDefault="004C5FAC" w:rsidP="00DB0A87">
      <w:pPr>
        <w:widowControl w:val="0"/>
        <w:jc w:val="center"/>
        <w:rPr>
          <w:b/>
          <w:color w:val="000000" w:themeColor="text1"/>
          <w:lang w:val="az-Latn-AZ"/>
        </w:rPr>
      </w:pPr>
    </w:p>
    <w:p w14:paraId="55AB45D1" w14:textId="65FAC126" w:rsidR="001F2BB1" w:rsidRPr="00E45465" w:rsidRDefault="00914648" w:rsidP="00DB0A87">
      <w:pPr>
        <w:widowControl w:val="0"/>
        <w:jc w:val="center"/>
        <w:rPr>
          <w:b/>
          <w:color w:val="000000" w:themeColor="text1"/>
          <w:lang w:val="az-Latn-AZ"/>
        </w:rPr>
      </w:pPr>
      <w:r>
        <w:rPr>
          <w:b/>
          <w:color w:val="000000" w:themeColor="text1"/>
          <w:lang w:val="az-Latn-AZ"/>
        </w:rPr>
        <w:t>Şək. 1</w:t>
      </w:r>
      <w:r w:rsidR="001F2BB1" w:rsidRPr="00E45465">
        <w:rPr>
          <w:b/>
          <w:color w:val="000000" w:themeColor="text1"/>
          <w:lang w:val="az-Latn-AZ"/>
        </w:rPr>
        <w:t>. Giriş dəyişənlərinin x1=1, x2=3, x3=1, x4=1, x5=3, x6=1, x7=20, x8=2 qiymətlərində məntiqi çıxarışın nəticə</w:t>
      </w:r>
      <w:r w:rsidR="0093004B" w:rsidRPr="00E45465">
        <w:rPr>
          <w:b/>
          <w:color w:val="000000" w:themeColor="text1"/>
          <w:lang w:val="az-Latn-AZ"/>
        </w:rPr>
        <w:t>si: Y</w:t>
      </w:r>
      <w:r w:rsidR="001F2BB1" w:rsidRPr="00E45465">
        <w:rPr>
          <w:b/>
          <w:color w:val="000000" w:themeColor="text1"/>
          <w:lang w:val="az-Latn-AZ"/>
        </w:rPr>
        <w:t>=0,769, yə</w:t>
      </w:r>
      <w:r w:rsidR="006E06A6" w:rsidRPr="00E45465">
        <w:rPr>
          <w:b/>
          <w:color w:val="000000" w:themeColor="text1"/>
          <w:lang w:val="az-Latn-AZ"/>
        </w:rPr>
        <w:t>ni QR</w:t>
      </w:r>
      <w:r w:rsidR="001F2BB1" w:rsidRPr="00E45465">
        <w:rPr>
          <w:b/>
          <w:color w:val="000000" w:themeColor="text1"/>
          <w:lang w:val="az-Latn-AZ"/>
        </w:rPr>
        <w:t xml:space="preserve"> ehtimalı böyükdür.</w:t>
      </w:r>
    </w:p>
    <w:p w14:paraId="26A252CC" w14:textId="77777777" w:rsidR="006A27CB" w:rsidRPr="00E45465" w:rsidRDefault="006A27CB" w:rsidP="00DB0A87">
      <w:pPr>
        <w:widowControl w:val="0"/>
        <w:ind w:firstLine="397"/>
        <w:jc w:val="both"/>
        <w:rPr>
          <w:color w:val="000000" w:themeColor="text1"/>
          <w:lang w:val="az-Latn-AZ"/>
        </w:rPr>
      </w:pPr>
    </w:p>
    <w:p w14:paraId="3C4F16DB" w14:textId="77777777" w:rsidR="003B438D" w:rsidRPr="00E45465" w:rsidRDefault="003B438D" w:rsidP="003B438D">
      <w:pPr>
        <w:widowControl w:val="0"/>
        <w:ind w:firstLine="397"/>
        <w:jc w:val="both"/>
        <w:rPr>
          <w:color w:val="000000" w:themeColor="text1"/>
          <w:lang w:val="az-Latn-AZ"/>
        </w:rPr>
      </w:pPr>
      <w:r w:rsidRPr="00E45465">
        <w:rPr>
          <w:color w:val="000000" w:themeColor="text1"/>
          <w:lang w:val="az-Latn-AZ"/>
        </w:rPr>
        <w:t xml:space="preserve">25 xəstədə qanaxmanı qabaqlayıcı cərrahi müdaxilə aparılmış, lakin 7 xəstə əməliyyatdan imtina etmişdir. Əməliyyatdan imtina etmiş 7 xəstədə isə 1 - 3 sutka ərzində qanaxma residiv vermiş və onlar da təxirəsalınmaz qaydada əməliyyat olunmuşlar. 27 xəstədə qanaxmanın residiv ehtimalı şübhəli, 291-də isə residiv ehtimalı az olmuşdur. Lakin 9 xəstədə (7 – residiv ehtimalı şübhəli və 2- residiv ehtimalı az olanlarda) qanaxmanın residivi olmuşdur.Beləliklə, qeyri-səlis modul üsulu ilə proqnozlaşdırma zamanı 97,4% hallarda proqnoz özünü doğrultmuşdur. Halbuki, S. Kulbak üsulu ilə qanaxma residivinin proqnozlaşdırılması zamanı nəticə 88,0% civarındadır. </w:t>
      </w:r>
    </w:p>
    <w:p w14:paraId="412C929F" w14:textId="77777777" w:rsidR="003B438D" w:rsidRPr="00E45465" w:rsidRDefault="003B438D" w:rsidP="003B438D">
      <w:pPr>
        <w:widowControl w:val="0"/>
        <w:ind w:firstLine="397"/>
        <w:jc w:val="both"/>
        <w:rPr>
          <w:color w:val="000000" w:themeColor="text1"/>
          <w:lang w:val="az-Latn-AZ"/>
        </w:rPr>
      </w:pPr>
      <w:r w:rsidRPr="00E45465">
        <w:rPr>
          <w:color w:val="000000" w:themeColor="text1"/>
          <w:lang w:val="az-Latn-AZ"/>
        </w:rPr>
        <w:t>Prospektiv qrupa daxil olan və cərrahi müdaxilə keçirmiş 130 xəstədən cərrahi əməliyyat 21 nəfərdə (16,2±3,2%) təxirəsalınmaz, 38-də (29,2±4,0%) – təcili, 35-də (26,9±3,6%) təxirəsalınmış və 36-da (27,7±3,9%) – erkən planlı qaydada aparılmışdır. 130 xəstədən 21-də (16,2±3,2%) radikal, 105-də (80,8±3,5%) – şərti radikal və 4-</w:t>
      </w:r>
      <w:r w:rsidRPr="00E45465">
        <w:rPr>
          <w:color w:val="000000" w:themeColor="text1"/>
          <w:lang w:val="az-Latn-AZ"/>
        </w:rPr>
        <w:lastRenderedPageBreak/>
        <w:t>də (3,1±1,5%) isə palliativ müdaxilələr icra edilmişdir. Əməliyyatdansonrakı dövrdə 15,4±3,2% (20 xəstədə) müxtəlif ağırlaşmalara təsadüf edilmişdir. Prospektiv analiz olunan 610 xəstədə ümumi letallıq 4,8±0,9% (29 xəstə) olmuşdur: konservativ terapiya almış 480 nəfərdə - 4,6±0,9% (22 nəfər) və cərrahi müdaxilə keçirmiş 130 xəstədə - 5,4±2,0% (7 nəfər).</w:t>
      </w:r>
    </w:p>
    <w:p w14:paraId="6601A70A" w14:textId="77777777" w:rsidR="003B438D" w:rsidRPr="00E45465" w:rsidRDefault="003B438D" w:rsidP="003B438D">
      <w:pPr>
        <w:widowControl w:val="0"/>
        <w:ind w:firstLine="397"/>
        <w:jc w:val="both"/>
        <w:rPr>
          <w:color w:val="000000" w:themeColor="text1"/>
          <w:lang w:val="az-Latn-AZ"/>
        </w:rPr>
      </w:pPr>
      <w:r w:rsidRPr="00E45465">
        <w:rPr>
          <w:color w:val="000000" w:themeColor="text1"/>
          <w:lang w:val="az-Latn-AZ"/>
        </w:rPr>
        <w:t>KQDQ-nin konservativ və cərrahi müalicəsi zamanı betaleykinlə SST-nin və 5%-li meksidolla AT nəticələrinin müqayisəli qiymətləndirilməsi 350 xəstədə aparılmışdır. Müqayisə qrupunun Ia yarımqrupunda standart kompleks konservativ müalicə almış 123 xəstədən 11-də (8,9±2,6%) ölüm və 25-də (20,3±3,6%) müxtəlif ağırlaşmalar olmuşdur. Əsas qrupun IIa yarımqrupunda ənənəvi bazis terapiya tədbirləri kompleksinə betaleykinin və 5%-li meksidolun daxil edilməsi hesabına ağırlaşmalara 11 xəstədə (10,3±2,9%), ölümə isə 1 xəstədə (0,9±0,9%) təsadüf edilmişdir.</w:t>
      </w:r>
    </w:p>
    <w:p w14:paraId="68721D32" w14:textId="1CE91114" w:rsidR="003B438D" w:rsidRDefault="003B438D" w:rsidP="003B438D">
      <w:pPr>
        <w:widowControl w:val="0"/>
        <w:ind w:firstLine="397"/>
        <w:jc w:val="both"/>
        <w:rPr>
          <w:color w:val="000000" w:themeColor="text1"/>
          <w:lang w:val="az-Latn-AZ"/>
        </w:rPr>
      </w:pPr>
      <w:r w:rsidRPr="00E45465">
        <w:rPr>
          <w:color w:val="000000" w:themeColor="text1"/>
          <w:lang w:val="az-Latn-AZ"/>
        </w:rPr>
        <w:t>Tərəfimizdən qanaxmanın intensivliyinin endoskopik meyarları və QR ehtimalının proqnozlaşdırılmasının nəticələri nəzərə alınmaqla prospektiv qrupa daxil olan xəstələrdə hər bir xəstə üçün konkret müalicə taktikası seçməyə imkan verən fərdi differensasiyalı aktiv müalicə taktikası alqoritminin işlənib hazırlanaraq klinik tətbiqi konservativ, yaxud cərrahi müalicə üsulları arasında seçim etməyə imkan vermişdir (</w:t>
      </w:r>
      <w:r w:rsidR="00914648">
        <w:rPr>
          <w:color w:val="000000" w:themeColor="text1"/>
          <w:lang w:val="az-Latn-AZ"/>
        </w:rPr>
        <w:t>şək. 2</w:t>
      </w:r>
      <w:r w:rsidRPr="00E45465">
        <w:rPr>
          <w:color w:val="000000" w:themeColor="text1"/>
          <w:lang w:val="az-Latn-AZ"/>
        </w:rPr>
        <w:t>).</w:t>
      </w:r>
    </w:p>
    <w:p w14:paraId="7CD6FCF3" w14:textId="77777777" w:rsidR="00E45465" w:rsidRPr="00E45465" w:rsidRDefault="00E45465" w:rsidP="00E45465">
      <w:pPr>
        <w:widowControl w:val="0"/>
        <w:ind w:firstLine="397"/>
        <w:jc w:val="both"/>
        <w:rPr>
          <w:color w:val="000000" w:themeColor="text1"/>
          <w:lang w:val="az-Latn-AZ"/>
        </w:rPr>
      </w:pPr>
      <w:r w:rsidRPr="00E45465">
        <w:rPr>
          <w:color w:val="000000" w:themeColor="text1"/>
          <w:lang w:val="az-Latn-AZ"/>
        </w:rPr>
        <w:t>Məhz tərəfimizdən işlənib hazırlanmış qanaxmanın residivini daha dürüst proqnozlaşdıran qeyri-səlis modulun, daha adekvat müalicə taktikası və əməliyyat həcmi seçməyə imkan verən alqoritmlərin tətbiqi, betaleykinlə SST və AT alınan nəticələri xeyli yaxşılaşdırmağa imkan vermişdir. Belə ki, Ib yarımqrupunda cərrahi müdaxilədən sonra ənənəvi bazis terapiya almış 57 xəstədən 13-də (22,8±5,6%) müxtəlif ağırlaşmalara təsadüf edildiyi və 4 (7,0±3,4%) ölüm hadisəsi olduğu halda, IIb yarımqrupunda cərrahi müdaxiləyə məruz qalmış və əməliyyatdansonrakı dövrdə kompleks bazis terapiya fonunda betaleykinlə SST və 5%-li meksidolla AT almış 63 xəstədən 6-da (9,5±3,7%) müxtəlif ağırlaşmalar olmuş və 2 xəstə ölmüşdür (3,2±2,2%).</w:t>
      </w:r>
    </w:p>
    <w:p w14:paraId="5EB2E4CC" w14:textId="77777777" w:rsidR="00E45465" w:rsidRPr="00E45465" w:rsidRDefault="00E45465" w:rsidP="003B438D">
      <w:pPr>
        <w:widowControl w:val="0"/>
        <w:ind w:firstLine="397"/>
        <w:jc w:val="both"/>
        <w:rPr>
          <w:color w:val="000000" w:themeColor="text1"/>
          <w:lang w:val="az-Latn-AZ"/>
        </w:rPr>
      </w:pPr>
    </w:p>
    <w:p w14:paraId="10003CF4" w14:textId="77777777" w:rsidR="003B438D" w:rsidRPr="00E45465" w:rsidRDefault="003B438D" w:rsidP="003B438D">
      <w:pPr>
        <w:widowControl w:val="0"/>
        <w:ind w:firstLine="397"/>
        <w:jc w:val="both"/>
        <w:rPr>
          <w:color w:val="000000" w:themeColor="text1"/>
          <w:lang w:val="az-Latn-AZ"/>
        </w:rPr>
      </w:pPr>
    </w:p>
    <w:p w14:paraId="742F241F" w14:textId="77777777" w:rsidR="003B438D" w:rsidRPr="00E45465" w:rsidRDefault="003B438D" w:rsidP="00DB0A87">
      <w:pPr>
        <w:widowControl w:val="0"/>
        <w:ind w:firstLine="397"/>
        <w:jc w:val="both"/>
        <w:rPr>
          <w:color w:val="000000" w:themeColor="text1"/>
          <w:lang w:val="az-Latn-AZ"/>
        </w:rPr>
      </w:pPr>
    </w:p>
    <w:p w14:paraId="4F899E0A" w14:textId="77D8D7C1" w:rsidR="00B62148" w:rsidRPr="00E45465" w:rsidRDefault="00B62148" w:rsidP="00DB0A87">
      <w:pPr>
        <w:widowControl w:val="0"/>
        <w:jc w:val="both"/>
        <w:rPr>
          <w:color w:val="000000" w:themeColor="text1"/>
          <w:lang w:val="az-Latn-AZ"/>
        </w:rPr>
      </w:pPr>
    </w:p>
    <w:p w14:paraId="6D80CB4F" w14:textId="56565954" w:rsidR="00AD0215" w:rsidRPr="00E45465" w:rsidRDefault="00AD0215" w:rsidP="00DB0A87">
      <w:pPr>
        <w:widowControl w:val="0"/>
        <w:jc w:val="both"/>
        <w:rPr>
          <w:color w:val="000000" w:themeColor="text1"/>
          <w:lang w:val="az-Latn-AZ"/>
        </w:rPr>
      </w:pPr>
    </w:p>
    <w:p w14:paraId="01048233" w14:textId="78065DD1" w:rsidR="00B62148" w:rsidRPr="00E45465" w:rsidRDefault="00B62148" w:rsidP="00DB0A87">
      <w:pPr>
        <w:widowControl w:val="0"/>
        <w:jc w:val="both"/>
        <w:rPr>
          <w:color w:val="000000" w:themeColor="text1"/>
          <w:lang w:val="az-Latn-AZ"/>
        </w:rPr>
      </w:pPr>
    </w:p>
    <w:p w14:paraId="2503929B" w14:textId="274A191B" w:rsidR="00B62148" w:rsidRPr="00E45465" w:rsidRDefault="00914648" w:rsidP="00DB0A87">
      <w:pPr>
        <w:widowControl w:val="0"/>
        <w:jc w:val="both"/>
        <w:rPr>
          <w:color w:val="000000" w:themeColor="text1"/>
          <w:lang w:val="az-Latn-AZ"/>
        </w:rPr>
      </w:pPr>
      <w:r>
        <w:rPr>
          <w:noProof/>
        </w:rPr>
        <w:drawing>
          <wp:anchor distT="0" distB="0" distL="114300" distR="114300" simplePos="0" relativeHeight="251661312" behindDoc="0" locked="0" layoutInCell="1" allowOverlap="1" wp14:anchorId="5D657871" wp14:editId="213707BB">
            <wp:simplePos x="0" y="0"/>
            <wp:positionH relativeFrom="column">
              <wp:posOffset>-901700</wp:posOffset>
            </wp:positionH>
            <wp:positionV relativeFrom="paragraph">
              <wp:posOffset>163830</wp:posOffset>
            </wp:positionV>
            <wp:extent cx="6085675" cy="4200563"/>
            <wp:effectExtent l="8890" t="0" r="635" b="635"/>
            <wp:wrapNone/>
            <wp:docPr id="3" name="Рисунок 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BE8E5AD-A7AC-4E9D-8E1B-58B7DEDD3E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BE8E5AD-A7AC-4E9D-8E1B-58B7DEDD3E0A}"/>
                        </a:ext>
                      </a:extLst>
                    </pic:cNvPr>
                    <pic:cNvPicPr>
                      <a:picLocks noChangeAspect="1"/>
                    </pic:cNvPicPr>
                  </pic:nvPicPr>
                  <pic:blipFill>
                    <a:blip r:embed="rId23"/>
                    <a:stretch>
                      <a:fillRect/>
                    </a:stretch>
                  </pic:blipFill>
                  <pic:spPr>
                    <a:xfrm rot="16200000">
                      <a:off x="0" y="0"/>
                      <a:ext cx="6085675" cy="4200563"/>
                    </a:xfrm>
                    <a:prstGeom prst="rect">
                      <a:avLst/>
                    </a:prstGeom>
                  </pic:spPr>
                </pic:pic>
              </a:graphicData>
            </a:graphic>
            <wp14:sizeRelH relativeFrom="margin">
              <wp14:pctWidth>0</wp14:pctWidth>
            </wp14:sizeRelH>
            <wp14:sizeRelV relativeFrom="margin">
              <wp14:pctHeight>0</wp14:pctHeight>
            </wp14:sizeRelV>
          </wp:anchor>
        </w:drawing>
      </w:r>
    </w:p>
    <w:p w14:paraId="151C0101" w14:textId="51BE8F34" w:rsidR="00B62148" w:rsidRPr="00E45465" w:rsidRDefault="00B62148" w:rsidP="00DB0A87">
      <w:pPr>
        <w:widowControl w:val="0"/>
        <w:jc w:val="both"/>
        <w:rPr>
          <w:color w:val="000000" w:themeColor="text1"/>
          <w:lang w:val="az-Latn-AZ"/>
        </w:rPr>
      </w:pPr>
    </w:p>
    <w:p w14:paraId="6E5F4749" w14:textId="77777777" w:rsidR="00B62148" w:rsidRPr="00E45465" w:rsidRDefault="00B62148" w:rsidP="00DB0A87">
      <w:pPr>
        <w:widowControl w:val="0"/>
        <w:jc w:val="both"/>
        <w:rPr>
          <w:color w:val="000000" w:themeColor="text1"/>
          <w:lang w:val="az-Latn-AZ"/>
        </w:rPr>
      </w:pPr>
    </w:p>
    <w:p w14:paraId="583E9B64" w14:textId="77777777" w:rsidR="00CB09AA" w:rsidRPr="00E45465" w:rsidRDefault="00CB09AA" w:rsidP="00DB0A87">
      <w:pPr>
        <w:widowControl w:val="0"/>
        <w:jc w:val="both"/>
        <w:rPr>
          <w:color w:val="000000" w:themeColor="text1"/>
          <w:lang w:val="az-Latn-AZ"/>
        </w:rPr>
      </w:pPr>
      <w:r w:rsidRPr="00E45465">
        <w:rPr>
          <w:color w:val="000000" w:themeColor="text1"/>
          <w:lang w:val="az-Latn-AZ"/>
        </w:rPr>
        <w:br w:type="page"/>
      </w:r>
    </w:p>
    <w:p w14:paraId="74DC21B8" w14:textId="50DF54A3" w:rsidR="00AF0F05" w:rsidRPr="00E45465" w:rsidRDefault="00AF0F05" w:rsidP="00AF0F05">
      <w:pPr>
        <w:widowControl w:val="0"/>
        <w:ind w:firstLine="397"/>
        <w:jc w:val="both"/>
        <w:rPr>
          <w:color w:val="000000" w:themeColor="text1"/>
          <w:lang w:val="az-Latn-AZ"/>
        </w:rPr>
      </w:pPr>
      <w:r w:rsidRPr="00E45465">
        <w:rPr>
          <w:color w:val="000000" w:themeColor="text1"/>
          <w:lang w:val="az-Latn-AZ"/>
        </w:rPr>
        <w:lastRenderedPageBreak/>
        <w:t>Qanitirmənin ağırlıq dərəcəsi, əməliyyatların aparılma tezliyi və həcmi ilə ölüm faizi arasında birbaşa əlaqənin olmasını nəzərə alaraq tərəfimizdən işlənib hazırlanmış əməliyyatın həcminin seçimi alqoritmi xəstələrin SAPS və ASA şkalaları əsasında tərtib edildiyindən əməliyyatın nəticələrini əhəmiyyətli dərəcədə yaxşılaşdıra bilmişdir (</w:t>
      </w:r>
      <w:r w:rsidR="004E6BB8">
        <w:rPr>
          <w:color w:val="000000" w:themeColor="text1"/>
          <w:lang w:val="az-Latn-AZ"/>
        </w:rPr>
        <w:t>şək. 3</w:t>
      </w:r>
      <w:r w:rsidRPr="00E45465">
        <w:rPr>
          <w:color w:val="000000" w:themeColor="text1"/>
          <w:lang w:val="az-Latn-AZ"/>
        </w:rPr>
        <w:t>).</w:t>
      </w:r>
    </w:p>
    <w:p w14:paraId="3C067A3E" w14:textId="77777777" w:rsidR="00CB09AA" w:rsidRPr="00E45465" w:rsidRDefault="00CB09AA" w:rsidP="00DB0A87">
      <w:pPr>
        <w:widowControl w:val="0"/>
        <w:ind w:firstLine="397"/>
        <w:jc w:val="both"/>
        <w:rPr>
          <w:b/>
          <w:color w:val="000000" w:themeColor="text1"/>
          <w:lang w:val="az-Latn-AZ"/>
        </w:rPr>
      </w:pPr>
    </w:p>
    <w:p w14:paraId="5F8C73AA" w14:textId="77777777" w:rsidR="001004F5" w:rsidRPr="00E45465" w:rsidRDefault="001004F5" w:rsidP="00DB0A87">
      <w:pPr>
        <w:widowControl w:val="0"/>
        <w:ind w:firstLine="397"/>
        <w:jc w:val="both"/>
        <w:rPr>
          <w:color w:val="000000" w:themeColor="text1"/>
          <w:lang w:val="az-Latn-AZ"/>
        </w:rPr>
      </w:pPr>
      <w:r w:rsidRPr="00E45465">
        <w:rPr>
          <w:noProof/>
          <w:color w:val="000000" w:themeColor="text1"/>
        </w:rPr>
        <mc:AlternateContent>
          <mc:Choice Requires="wpg">
            <w:drawing>
              <wp:anchor distT="0" distB="0" distL="114300" distR="114300" simplePos="0" relativeHeight="251655680" behindDoc="0" locked="0" layoutInCell="1" allowOverlap="1" wp14:anchorId="06584457" wp14:editId="0342695E">
                <wp:simplePos x="0" y="0"/>
                <wp:positionH relativeFrom="column">
                  <wp:posOffset>40158</wp:posOffset>
                </wp:positionH>
                <wp:positionV relativeFrom="paragraph">
                  <wp:posOffset>8237</wp:posOffset>
                </wp:positionV>
                <wp:extent cx="4287329" cy="1725283"/>
                <wp:effectExtent l="76200" t="38100" r="94615" b="142240"/>
                <wp:wrapNone/>
                <wp:docPr id="7" name="Группа 78"/>
                <wp:cNvGraphicFramePr/>
                <a:graphic xmlns:a="http://schemas.openxmlformats.org/drawingml/2006/main">
                  <a:graphicData uri="http://schemas.microsoft.com/office/word/2010/wordprocessingGroup">
                    <wpg:wgp>
                      <wpg:cNvGrpSpPr/>
                      <wpg:grpSpPr>
                        <a:xfrm>
                          <a:off x="0" y="0"/>
                          <a:ext cx="4287329" cy="1725283"/>
                          <a:chOff x="0" y="0"/>
                          <a:chExt cx="5458049" cy="2286674"/>
                        </a:xfrm>
                      </wpg:grpSpPr>
                      <wps:wsp>
                        <wps:cNvPr id="8" name="Прямоугольник 8"/>
                        <wps:cNvSpPr/>
                        <wps:spPr>
                          <a:xfrm>
                            <a:off x="1878889" y="0"/>
                            <a:ext cx="1771651" cy="432048"/>
                          </a:xfrm>
                          <a:prstGeom prst="rect">
                            <a:avLst/>
                          </a:prstGeom>
                          <a:solidFill>
                            <a:srgbClr val="66FFFF"/>
                          </a:solidFill>
                          <a:ln>
                            <a:solidFill>
                              <a:schemeClr val="tx1"/>
                            </a:solidFill>
                          </a:ln>
                        </wps:spPr>
                        <wps:style>
                          <a:lnRef idx="0">
                            <a:schemeClr val="accent2"/>
                          </a:lnRef>
                          <a:fillRef idx="3">
                            <a:schemeClr val="accent2"/>
                          </a:fillRef>
                          <a:effectRef idx="3">
                            <a:schemeClr val="accent2"/>
                          </a:effectRef>
                          <a:fontRef idx="minor">
                            <a:schemeClr val="lt1"/>
                          </a:fontRef>
                        </wps:style>
                        <wps:txbx>
                          <w:txbxContent>
                            <w:p w14:paraId="65AF23A7" w14:textId="77777777" w:rsidR="00491116" w:rsidRPr="003B06D7" w:rsidRDefault="00491116" w:rsidP="001004F5">
                              <w:pPr>
                                <w:pStyle w:val="af1"/>
                                <w:spacing w:before="0" w:beforeAutospacing="0" w:after="0" w:afterAutospacing="0"/>
                                <w:jc w:val="center"/>
                                <w:textAlignment w:val="baseline"/>
                                <w:rPr>
                                  <w:sz w:val="18"/>
                                </w:rPr>
                              </w:pPr>
                              <w:r w:rsidRPr="003B06D7">
                                <w:rPr>
                                  <w:rFonts w:eastAsia="Calibri"/>
                                  <w:i/>
                                  <w:iCs/>
                                  <w:color w:val="000000" w:themeColor="text1"/>
                                  <w:kern w:val="24"/>
                                  <w:sz w:val="18"/>
                                  <w:lang w:val="en-US"/>
                                </w:rPr>
                                <w:t>KQDQ olan xəstə</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Прямоугольник 9"/>
                        <wps:cNvSpPr/>
                        <wps:spPr>
                          <a:xfrm>
                            <a:off x="0" y="864096"/>
                            <a:ext cx="733574" cy="525120"/>
                          </a:xfrm>
                          <a:prstGeom prst="rect">
                            <a:avLst/>
                          </a:prstGeom>
                          <a:solidFill>
                            <a:srgbClr val="66FFFF"/>
                          </a:solidFill>
                          <a:ln>
                            <a:solidFill>
                              <a:schemeClr val="tx1"/>
                            </a:solidFill>
                          </a:ln>
                        </wps:spPr>
                        <wps:style>
                          <a:lnRef idx="0">
                            <a:schemeClr val="accent2"/>
                          </a:lnRef>
                          <a:fillRef idx="3">
                            <a:schemeClr val="accent2"/>
                          </a:fillRef>
                          <a:effectRef idx="3">
                            <a:schemeClr val="accent2"/>
                          </a:effectRef>
                          <a:fontRef idx="minor">
                            <a:schemeClr val="lt1"/>
                          </a:fontRef>
                        </wps:style>
                        <wps:txbx>
                          <w:txbxContent>
                            <w:p w14:paraId="59E06C5A" w14:textId="77777777" w:rsidR="00491116" w:rsidRPr="003B06D7" w:rsidRDefault="00491116" w:rsidP="001004F5">
                              <w:pPr>
                                <w:pStyle w:val="af1"/>
                                <w:spacing w:before="0" w:beforeAutospacing="0" w:after="0" w:afterAutospacing="0"/>
                                <w:jc w:val="center"/>
                                <w:textAlignment w:val="baseline"/>
                                <w:rPr>
                                  <w:sz w:val="16"/>
                                  <w:szCs w:val="16"/>
                                </w:rPr>
                              </w:pPr>
                              <w:r w:rsidRPr="003B06D7">
                                <w:rPr>
                                  <w:rFonts w:eastAsia="Calibri"/>
                                  <w:i/>
                                  <w:iCs/>
                                  <w:color w:val="000000" w:themeColor="text1"/>
                                  <w:kern w:val="24"/>
                                  <w:sz w:val="16"/>
                                  <w:szCs w:val="16"/>
                                  <w:lang w:val="az-Latn-AZ"/>
                                </w:rPr>
                                <w:t xml:space="preserve">SAPS </w:t>
                              </w:r>
                            </w:p>
                            <w:p w14:paraId="11A996A9" w14:textId="77777777" w:rsidR="00491116" w:rsidRPr="003B06D7" w:rsidRDefault="00491116" w:rsidP="001004F5">
                              <w:pPr>
                                <w:pStyle w:val="af1"/>
                                <w:spacing w:before="0" w:beforeAutospacing="0" w:after="0" w:afterAutospacing="0"/>
                                <w:jc w:val="center"/>
                                <w:textAlignment w:val="baseline"/>
                                <w:rPr>
                                  <w:sz w:val="16"/>
                                  <w:szCs w:val="16"/>
                                </w:rPr>
                              </w:pPr>
                              <w:r w:rsidRPr="003B06D7">
                                <w:rPr>
                                  <w:rFonts w:eastAsia="Calibri"/>
                                  <w:i/>
                                  <w:iCs/>
                                  <w:color w:val="000000" w:themeColor="text1"/>
                                  <w:kern w:val="24"/>
                                  <w:sz w:val="16"/>
                                  <w:szCs w:val="16"/>
                                  <w:lang w:val="az-Latn-AZ"/>
                                </w:rPr>
                                <w:t>5–8 bal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Прямоугольник 16"/>
                        <wps:cNvSpPr/>
                        <wps:spPr>
                          <a:xfrm>
                            <a:off x="944895" y="867644"/>
                            <a:ext cx="733574" cy="518024"/>
                          </a:xfrm>
                          <a:prstGeom prst="rect">
                            <a:avLst/>
                          </a:prstGeom>
                          <a:solidFill>
                            <a:srgbClr val="66FFFF"/>
                          </a:solidFill>
                          <a:ln>
                            <a:solidFill>
                              <a:schemeClr val="tx1"/>
                            </a:solidFill>
                          </a:ln>
                        </wps:spPr>
                        <wps:style>
                          <a:lnRef idx="0">
                            <a:schemeClr val="accent2"/>
                          </a:lnRef>
                          <a:fillRef idx="3">
                            <a:schemeClr val="accent2"/>
                          </a:fillRef>
                          <a:effectRef idx="3">
                            <a:schemeClr val="accent2"/>
                          </a:effectRef>
                          <a:fontRef idx="minor">
                            <a:schemeClr val="lt1"/>
                          </a:fontRef>
                        </wps:style>
                        <wps:txbx>
                          <w:txbxContent>
                            <w:p w14:paraId="177F7F6E" w14:textId="77777777" w:rsidR="00491116" w:rsidRPr="003B06D7" w:rsidRDefault="00491116" w:rsidP="001004F5">
                              <w:pPr>
                                <w:pStyle w:val="af1"/>
                                <w:spacing w:before="0" w:beforeAutospacing="0" w:after="0" w:afterAutospacing="0"/>
                                <w:jc w:val="center"/>
                                <w:textAlignment w:val="baseline"/>
                                <w:rPr>
                                  <w:sz w:val="16"/>
                                  <w:szCs w:val="16"/>
                                </w:rPr>
                              </w:pPr>
                              <w:r w:rsidRPr="003B06D7">
                                <w:rPr>
                                  <w:rFonts w:eastAsia="Calibri"/>
                                  <w:i/>
                                  <w:iCs/>
                                  <w:color w:val="000000" w:themeColor="text1"/>
                                  <w:kern w:val="24"/>
                                  <w:sz w:val="16"/>
                                  <w:szCs w:val="16"/>
                                  <w:lang w:val="az-Latn-AZ"/>
                                </w:rPr>
                                <w:t>ASA</w:t>
                              </w:r>
                            </w:p>
                            <w:p w14:paraId="11485B6E" w14:textId="77777777" w:rsidR="00491116" w:rsidRPr="003B06D7" w:rsidRDefault="00491116" w:rsidP="001004F5">
                              <w:pPr>
                                <w:pStyle w:val="af1"/>
                                <w:spacing w:before="0" w:beforeAutospacing="0" w:after="0" w:afterAutospacing="0"/>
                                <w:jc w:val="center"/>
                                <w:textAlignment w:val="baseline"/>
                                <w:rPr>
                                  <w:sz w:val="16"/>
                                  <w:szCs w:val="16"/>
                                </w:rPr>
                              </w:pPr>
                              <w:r w:rsidRPr="003B06D7">
                                <w:rPr>
                                  <w:rFonts w:eastAsia="Calibri"/>
                                  <w:i/>
                                  <w:iCs/>
                                  <w:color w:val="000000" w:themeColor="text1"/>
                                  <w:kern w:val="24"/>
                                  <w:sz w:val="16"/>
                                  <w:szCs w:val="16"/>
                                  <w:lang w:val="az-Latn-AZ"/>
                                </w:rPr>
                                <w:t xml:space="preserve"> II°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Прямоугольник 17"/>
                        <wps:cNvSpPr/>
                        <wps:spPr>
                          <a:xfrm>
                            <a:off x="1889790" y="871192"/>
                            <a:ext cx="733574" cy="510928"/>
                          </a:xfrm>
                          <a:prstGeom prst="rect">
                            <a:avLst/>
                          </a:prstGeom>
                          <a:solidFill>
                            <a:srgbClr val="66FFFF"/>
                          </a:solidFill>
                          <a:ln>
                            <a:solidFill>
                              <a:schemeClr val="tx1"/>
                            </a:solidFill>
                          </a:ln>
                        </wps:spPr>
                        <wps:style>
                          <a:lnRef idx="0">
                            <a:schemeClr val="accent2"/>
                          </a:lnRef>
                          <a:fillRef idx="3">
                            <a:schemeClr val="accent2"/>
                          </a:fillRef>
                          <a:effectRef idx="3">
                            <a:schemeClr val="accent2"/>
                          </a:effectRef>
                          <a:fontRef idx="minor">
                            <a:schemeClr val="lt1"/>
                          </a:fontRef>
                        </wps:style>
                        <wps:txbx>
                          <w:txbxContent>
                            <w:p w14:paraId="2F0B99B1" w14:textId="77777777" w:rsidR="00491116" w:rsidRPr="003B06D7" w:rsidRDefault="00491116" w:rsidP="001004F5">
                              <w:pPr>
                                <w:pStyle w:val="af1"/>
                                <w:spacing w:before="0" w:beforeAutospacing="0" w:after="0" w:afterAutospacing="0"/>
                                <w:jc w:val="center"/>
                                <w:textAlignment w:val="baseline"/>
                                <w:rPr>
                                  <w:sz w:val="16"/>
                                  <w:szCs w:val="16"/>
                                </w:rPr>
                              </w:pPr>
                              <w:r w:rsidRPr="003B06D7">
                                <w:rPr>
                                  <w:rFonts w:eastAsia="Calibri"/>
                                  <w:i/>
                                  <w:iCs/>
                                  <w:color w:val="000000" w:themeColor="text1"/>
                                  <w:kern w:val="24"/>
                                  <w:sz w:val="16"/>
                                  <w:szCs w:val="16"/>
                                  <w:lang w:val="az-Latn-AZ"/>
                                </w:rPr>
                                <w:t xml:space="preserve">SAPS </w:t>
                              </w:r>
                            </w:p>
                            <w:p w14:paraId="6B13F01E" w14:textId="77777777" w:rsidR="00491116" w:rsidRPr="003B06D7" w:rsidRDefault="00491116" w:rsidP="001004F5">
                              <w:pPr>
                                <w:pStyle w:val="af1"/>
                                <w:spacing w:before="0" w:beforeAutospacing="0" w:after="0" w:afterAutospacing="0"/>
                                <w:jc w:val="center"/>
                                <w:textAlignment w:val="baseline"/>
                                <w:rPr>
                                  <w:sz w:val="16"/>
                                  <w:szCs w:val="16"/>
                                </w:rPr>
                              </w:pPr>
                              <w:r w:rsidRPr="003B06D7">
                                <w:rPr>
                                  <w:rFonts w:eastAsia="Calibri"/>
                                  <w:i/>
                                  <w:iCs/>
                                  <w:color w:val="000000" w:themeColor="text1"/>
                                  <w:kern w:val="24"/>
                                  <w:sz w:val="16"/>
                                  <w:szCs w:val="16"/>
                                  <w:lang w:val="az-Latn-AZ"/>
                                </w:rPr>
                                <w:t>9-16 bal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Прямоугольник 18"/>
                        <wps:cNvSpPr/>
                        <wps:spPr>
                          <a:xfrm>
                            <a:off x="2834685" y="867644"/>
                            <a:ext cx="733574" cy="518024"/>
                          </a:xfrm>
                          <a:prstGeom prst="rect">
                            <a:avLst/>
                          </a:prstGeom>
                          <a:solidFill>
                            <a:srgbClr val="66FFFF"/>
                          </a:solidFill>
                          <a:ln>
                            <a:solidFill>
                              <a:schemeClr val="tx1"/>
                            </a:solidFill>
                          </a:ln>
                        </wps:spPr>
                        <wps:style>
                          <a:lnRef idx="0">
                            <a:schemeClr val="accent2"/>
                          </a:lnRef>
                          <a:fillRef idx="3">
                            <a:schemeClr val="accent2"/>
                          </a:fillRef>
                          <a:effectRef idx="3">
                            <a:schemeClr val="accent2"/>
                          </a:effectRef>
                          <a:fontRef idx="minor">
                            <a:schemeClr val="lt1"/>
                          </a:fontRef>
                        </wps:style>
                        <wps:txbx>
                          <w:txbxContent>
                            <w:p w14:paraId="61E9E38A" w14:textId="77777777" w:rsidR="00491116" w:rsidRPr="003B06D7" w:rsidRDefault="00491116" w:rsidP="001004F5">
                              <w:pPr>
                                <w:pStyle w:val="af1"/>
                                <w:spacing w:before="0" w:beforeAutospacing="0" w:after="0" w:afterAutospacing="0"/>
                                <w:jc w:val="center"/>
                                <w:textAlignment w:val="baseline"/>
                                <w:rPr>
                                  <w:sz w:val="16"/>
                                  <w:szCs w:val="16"/>
                                </w:rPr>
                              </w:pPr>
                              <w:r w:rsidRPr="003B06D7">
                                <w:rPr>
                                  <w:rFonts w:eastAsia="Calibri"/>
                                  <w:i/>
                                  <w:iCs/>
                                  <w:color w:val="000000" w:themeColor="text1"/>
                                  <w:kern w:val="24"/>
                                  <w:sz w:val="16"/>
                                  <w:szCs w:val="16"/>
                                  <w:lang w:val="az-Latn-AZ"/>
                                </w:rPr>
                                <w:t>ASA</w:t>
                              </w:r>
                            </w:p>
                            <w:p w14:paraId="64CB07A9" w14:textId="77777777" w:rsidR="00491116" w:rsidRPr="003B06D7" w:rsidRDefault="00491116" w:rsidP="001004F5">
                              <w:pPr>
                                <w:pStyle w:val="af1"/>
                                <w:spacing w:before="0" w:beforeAutospacing="0" w:after="0" w:afterAutospacing="0"/>
                                <w:jc w:val="center"/>
                                <w:textAlignment w:val="baseline"/>
                                <w:rPr>
                                  <w:sz w:val="16"/>
                                  <w:szCs w:val="16"/>
                                </w:rPr>
                              </w:pPr>
                              <w:r w:rsidRPr="003B06D7">
                                <w:rPr>
                                  <w:rFonts w:eastAsia="Calibri"/>
                                  <w:i/>
                                  <w:iCs/>
                                  <w:color w:val="000000" w:themeColor="text1"/>
                                  <w:kern w:val="24"/>
                                  <w:sz w:val="16"/>
                                  <w:szCs w:val="16"/>
                                  <w:lang w:val="az-Latn-AZ"/>
                                </w:rPr>
                                <w:t>III°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Прямоугольник 19"/>
                        <wps:cNvSpPr/>
                        <wps:spPr>
                          <a:xfrm>
                            <a:off x="3779580" y="864096"/>
                            <a:ext cx="733574" cy="525120"/>
                          </a:xfrm>
                          <a:prstGeom prst="rect">
                            <a:avLst/>
                          </a:prstGeom>
                          <a:solidFill>
                            <a:srgbClr val="66FFFF"/>
                          </a:solidFill>
                          <a:ln>
                            <a:solidFill>
                              <a:schemeClr val="tx1"/>
                            </a:solidFill>
                          </a:ln>
                        </wps:spPr>
                        <wps:style>
                          <a:lnRef idx="0">
                            <a:schemeClr val="accent2"/>
                          </a:lnRef>
                          <a:fillRef idx="3">
                            <a:schemeClr val="accent2"/>
                          </a:fillRef>
                          <a:effectRef idx="3">
                            <a:schemeClr val="accent2"/>
                          </a:effectRef>
                          <a:fontRef idx="minor">
                            <a:schemeClr val="lt1"/>
                          </a:fontRef>
                        </wps:style>
                        <wps:txbx>
                          <w:txbxContent>
                            <w:p w14:paraId="68238EB1" w14:textId="77777777" w:rsidR="00491116" w:rsidRPr="003B06D7" w:rsidRDefault="00491116" w:rsidP="001004F5">
                              <w:pPr>
                                <w:pStyle w:val="af1"/>
                                <w:spacing w:before="0" w:beforeAutospacing="0" w:after="0" w:afterAutospacing="0"/>
                                <w:jc w:val="center"/>
                                <w:textAlignment w:val="baseline"/>
                                <w:rPr>
                                  <w:sz w:val="16"/>
                                  <w:szCs w:val="16"/>
                                </w:rPr>
                              </w:pPr>
                              <w:r w:rsidRPr="003B06D7">
                                <w:rPr>
                                  <w:rFonts w:eastAsia="Calibri"/>
                                  <w:i/>
                                  <w:iCs/>
                                  <w:color w:val="000000" w:themeColor="text1"/>
                                  <w:kern w:val="24"/>
                                  <w:sz w:val="16"/>
                                  <w:szCs w:val="16"/>
                                  <w:lang w:val="az-Latn-AZ"/>
                                </w:rPr>
                                <w:t>SAPS</w:t>
                              </w:r>
                            </w:p>
                            <w:p w14:paraId="372615FC" w14:textId="77777777" w:rsidR="00491116" w:rsidRPr="003B06D7" w:rsidRDefault="00491116" w:rsidP="001004F5">
                              <w:pPr>
                                <w:pStyle w:val="af1"/>
                                <w:spacing w:before="0" w:beforeAutospacing="0" w:after="0" w:afterAutospacing="0"/>
                                <w:jc w:val="center"/>
                                <w:textAlignment w:val="baseline"/>
                                <w:rPr>
                                  <w:sz w:val="16"/>
                                  <w:szCs w:val="16"/>
                                </w:rPr>
                              </w:pPr>
                              <w:r w:rsidRPr="003B06D7">
                                <w:rPr>
                                  <w:rFonts w:eastAsia="Calibri"/>
                                  <w:i/>
                                  <w:iCs/>
                                  <w:color w:val="000000" w:themeColor="text1"/>
                                  <w:kern w:val="24"/>
                                  <w:sz w:val="16"/>
                                  <w:szCs w:val="16"/>
                                  <w:lang w:val="az-Latn-AZ"/>
                                </w:rPr>
                                <w:t>≥17</w:t>
                              </w:r>
                              <w:r w:rsidRPr="003B06D7">
                                <w:rPr>
                                  <w:rFonts w:eastAsia="Calibri"/>
                                  <w:i/>
                                  <w:iCs/>
                                  <w:color w:val="000000" w:themeColor="text1"/>
                                  <w:kern w:val="24"/>
                                  <w:sz w:val="16"/>
                                  <w:szCs w:val="16"/>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Прямоугольник 20"/>
                        <wps:cNvSpPr/>
                        <wps:spPr>
                          <a:xfrm>
                            <a:off x="4724475" y="864096"/>
                            <a:ext cx="733574" cy="525120"/>
                          </a:xfrm>
                          <a:prstGeom prst="rect">
                            <a:avLst/>
                          </a:prstGeom>
                          <a:solidFill>
                            <a:srgbClr val="66FFFF"/>
                          </a:solidFill>
                          <a:ln>
                            <a:solidFill>
                              <a:schemeClr val="tx1"/>
                            </a:solidFill>
                          </a:ln>
                        </wps:spPr>
                        <wps:style>
                          <a:lnRef idx="0">
                            <a:schemeClr val="accent2"/>
                          </a:lnRef>
                          <a:fillRef idx="3">
                            <a:schemeClr val="accent2"/>
                          </a:fillRef>
                          <a:effectRef idx="3">
                            <a:schemeClr val="accent2"/>
                          </a:effectRef>
                          <a:fontRef idx="minor">
                            <a:schemeClr val="lt1"/>
                          </a:fontRef>
                        </wps:style>
                        <wps:txbx>
                          <w:txbxContent>
                            <w:p w14:paraId="151D2EAD" w14:textId="77777777" w:rsidR="00491116" w:rsidRPr="003B06D7" w:rsidRDefault="00491116" w:rsidP="001004F5">
                              <w:pPr>
                                <w:pStyle w:val="af1"/>
                                <w:spacing w:before="0" w:beforeAutospacing="0" w:after="0" w:afterAutospacing="0"/>
                                <w:jc w:val="center"/>
                                <w:textAlignment w:val="baseline"/>
                                <w:rPr>
                                  <w:sz w:val="16"/>
                                  <w:szCs w:val="16"/>
                                </w:rPr>
                              </w:pPr>
                              <w:r w:rsidRPr="003B06D7">
                                <w:rPr>
                                  <w:rFonts w:eastAsia="Calibri"/>
                                  <w:i/>
                                  <w:iCs/>
                                  <w:color w:val="000000" w:themeColor="text1"/>
                                  <w:kern w:val="24"/>
                                  <w:sz w:val="16"/>
                                  <w:szCs w:val="16"/>
                                  <w:lang w:val="az-Latn-AZ"/>
                                </w:rPr>
                                <w:t>ASA</w:t>
                              </w:r>
                            </w:p>
                            <w:p w14:paraId="1B94507B" w14:textId="77777777" w:rsidR="00491116" w:rsidRPr="003B06D7" w:rsidRDefault="00491116" w:rsidP="001004F5">
                              <w:pPr>
                                <w:pStyle w:val="af1"/>
                                <w:spacing w:before="0" w:beforeAutospacing="0" w:after="0" w:afterAutospacing="0"/>
                                <w:jc w:val="center"/>
                                <w:textAlignment w:val="baseline"/>
                                <w:rPr>
                                  <w:sz w:val="16"/>
                                  <w:szCs w:val="16"/>
                                </w:rPr>
                              </w:pPr>
                              <w:r w:rsidRPr="003B06D7">
                                <w:rPr>
                                  <w:rFonts w:eastAsia="Calibri"/>
                                  <w:i/>
                                  <w:iCs/>
                                  <w:color w:val="000000" w:themeColor="text1"/>
                                  <w:kern w:val="24"/>
                                  <w:sz w:val="16"/>
                                  <w:szCs w:val="16"/>
                                  <w:lang w:val="az-Latn-AZ"/>
                                </w:rPr>
                                <w:t>III°-IV°</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Прямоугольник 21"/>
                        <wps:cNvSpPr/>
                        <wps:spPr>
                          <a:xfrm>
                            <a:off x="108293" y="1804001"/>
                            <a:ext cx="1441965" cy="478873"/>
                          </a:xfrm>
                          <a:prstGeom prst="rect">
                            <a:avLst/>
                          </a:prstGeom>
                          <a:solidFill>
                            <a:srgbClr val="C00000"/>
                          </a:solidFill>
                          <a:ln>
                            <a:solidFill>
                              <a:schemeClr val="tx1"/>
                            </a:solidFill>
                          </a:ln>
                        </wps:spPr>
                        <wps:style>
                          <a:lnRef idx="0">
                            <a:schemeClr val="accent2"/>
                          </a:lnRef>
                          <a:fillRef idx="3">
                            <a:schemeClr val="accent2"/>
                          </a:fillRef>
                          <a:effectRef idx="3">
                            <a:schemeClr val="accent2"/>
                          </a:effectRef>
                          <a:fontRef idx="minor">
                            <a:schemeClr val="lt1"/>
                          </a:fontRef>
                        </wps:style>
                        <wps:txbx>
                          <w:txbxContent>
                            <w:p w14:paraId="6E805791" w14:textId="77777777" w:rsidR="00491116" w:rsidRPr="003B06D7" w:rsidRDefault="00491116" w:rsidP="001004F5">
                              <w:pPr>
                                <w:pStyle w:val="af1"/>
                                <w:spacing w:before="0" w:beforeAutospacing="0" w:after="0" w:afterAutospacing="0"/>
                                <w:jc w:val="center"/>
                                <w:textAlignment w:val="baseline"/>
                                <w:rPr>
                                  <w:sz w:val="16"/>
                                  <w:szCs w:val="16"/>
                                </w:rPr>
                              </w:pPr>
                              <w:r w:rsidRPr="003B06D7">
                                <w:rPr>
                                  <w:rFonts w:eastAsia="Calibri"/>
                                  <w:i/>
                                  <w:iCs/>
                                  <w:color w:val="FFFFFF" w:themeColor="background1"/>
                                  <w:kern w:val="24"/>
                                  <w:sz w:val="16"/>
                                  <w:szCs w:val="16"/>
                                  <w:lang w:val="az-Latn-AZ"/>
                                </w:rPr>
                                <w:t>Radikal</w:t>
                              </w:r>
                            </w:p>
                            <w:p w14:paraId="4CAC5368" w14:textId="77777777" w:rsidR="00491116" w:rsidRPr="003B06D7" w:rsidRDefault="00491116" w:rsidP="001004F5">
                              <w:pPr>
                                <w:pStyle w:val="af1"/>
                                <w:spacing w:before="0" w:beforeAutospacing="0" w:after="0" w:afterAutospacing="0"/>
                                <w:jc w:val="center"/>
                                <w:textAlignment w:val="baseline"/>
                                <w:rPr>
                                  <w:sz w:val="16"/>
                                  <w:szCs w:val="16"/>
                                </w:rPr>
                              </w:pPr>
                              <w:r w:rsidRPr="003B06D7">
                                <w:rPr>
                                  <w:rFonts w:eastAsia="Calibri"/>
                                  <w:i/>
                                  <w:iCs/>
                                  <w:color w:val="FFFFFF" w:themeColor="background1"/>
                                  <w:kern w:val="24"/>
                                  <w:sz w:val="16"/>
                                  <w:szCs w:val="16"/>
                                  <w:lang w:val="az-Latn-AZ"/>
                                </w:rPr>
                                <w:t xml:space="preserve"> əməliyyat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Прямоугольник 22"/>
                        <wps:cNvSpPr/>
                        <wps:spPr>
                          <a:xfrm>
                            <a:off x="1954767" y="1807801"/>
                            <a:ext cx="1548514" cy="471272"/>
                          </a:xfrm>
                          <a:prstGeom prst="rect">
                            <a:avLst/>
                          </a:prstGeom>
                          <a:solidFill>
                            <a:srgbClr val="FFCCCC"/>
                          </a:solidFill>
                          <a:ln>
                            <a:solidFill>
                              <a:schemeClr val="tx1"/>
                            </a:solidFill>
                          </a:ln>
                        </wps:spPr>
                        <wps:style>
                          <a:lnRef idx="0">
                            <a:schemeClr val="accent2"/>
                          </a:lnRef>
                          <a:fillRef idx="3">
                            <a:schemeClr val="accent2"/>
                          </a:fillRef>
                          <a:effectRef idx="3">
                            <a:schemeClr val="accent2"/>
                          </a:effectRef>
                          <a:fontRef idx="minor">
                            <a:schemeClr val="lt1"/>
                          </a:fontRef>
                        </wps:style>
                        <wps:txbx>
                          <w:txbxContent>
                            <w:p w14:paraId="055C30E3" w14:textId="77777777" w:rsidR="00491116" w:rsidRPr="003B06D7" w:rsidRDefault="00491116" w:rsidP="001004F5">
                              <w:pPr>
                                <w:pStyle w:val="af1"/>
                                <w:spacing w:before="0" w:beforeAutospacing="0" w:after="0" w:afterAutospacing="0"/>
                                <w:jc w:val="center"/>
                                <w:textAlignment w:val="baseline"/>
                                <w:rPr>
                                  <w:sz w:val="16"/>
                                  <w:szCs w:val="16"/>
                                </w:rPr>
                              </w:pPr>
                              <w:r w:rsidRPr="003B06D7">
                                <w:rPr>
                                  <w:rFonts w:eastAsia="Calibri"/>
                                  <w:i/>
                                  <w:iCs/>
                                  <w:color w:val="000000" w:themeColor="text1"/>
                                  <w:kern w:val="24"/>
                                  <w:sz w:val="16"/>
                                  <w:szCs w:val="16"/>
                                  <w:lang w:val="az-Latn-AZ"/>
                                </w:rPr>
                                <w:t xml:space="preserve">Şərti-radikal </w:t>
                              </w:r>
                            </w:p>
                            <w:p w14:paraId="3CCC2E16" w14:textId="77777777" w:rsidR="00491116" w:rsidRPr="003B06D7" w:rsidRDefault="00491116" w:rsidP="001004F5">
                              <w:pPr>
                                <w:pStyle w:val="af1"/>
                                <w:spacing w:before="0" w:beforeAutospacing="0" w:after="0" w:afterAutospacing="0"/>
                                <w:jc w:val="center"/>
                                <w:textAlignment w:val="baseline"/>
                                <w:rPr>
                                  <w:sz w:val="16"/>
                                  <w:szCs w:val="16"/>
                                </w:rPr>
                              </w:pPr>
                              <w:r w:rsidRPr="003B06D7">
                                <w:rPr>
                                  <w:rFonts w:eastAsia="Calibri"/>
                                  <w:i/>
                                  <w:iCs/>
                                  <w:color w:val="000000" w:themeColor="text1"/>
                                  <w:kern w:val="24"/>
                                  <w:sz w:val="16"/>
                                  <w:szCs w:val="16"/>
                                  <w:lang w:val="az-Latn-AZ"/>
                                </w:rPr>
                                <w:t>əməliyyat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Прямоугольник 23"/>
                        <wps:cNvSpPr/>
                        <wps:spPr>
                          <a:xfrm>
                            <a:off x="3932218" y="1800200"/>
                            <a:ext cx="1427758" cy="486474"/>
                          </a:xfrm>
                          <a:prstGeom prst="rect">
                            <a:avLst/>
                          </a:prstGeom>
                          <a:solidFill>
                            <a:srgbClr val="99FF66"/>
                          </a:solidFill>
                          <a:ln>
                            <a:solidFill>
                              <a:schemeClr val="tx1"/>
                            </a:solidFill>
                          </a:ln>
                        </wps:spPr>
                        <wps:style>
                          <a:lnRef idx="0">
                            <a:schemeClr val="accent2"/>
                          </a:lnRef>
                          <a:fillRef idx="3">
                            <a:schemeClr val="accent2"/>
                          </a:fillRef>
                          <a:effectRef idx="3">
                            <a:schemeClr val="accent2"/>
                          </a:effectRef>
                          <a:fontRef idx="minor">
                            <a:schemeClr val="lt1"/>
                          </a:fontRef>
                        </wps:style>
                        <wps:txbx>
                          <w:txbxContent>
                            <w:p w14:paraId="1FF9C122" w14:textId="77777777" w:rsidR="00491116" w:rsidRPr="003B06D7" w:rsidRDefault="00491116" w:rsidP="001004F5">
                              <w:pPr>
                                <w:pStyle w:val="af1"/>
                                <w:spacing w:before="0" w:beforeAutospacing="0" w:after="0" w:afterAutospacing="0"/>
                                <w:jc w:val="center"/>
                                <w:textAlignment w:val="baseline"/>
                                <w:rPr>
                                  <w:sz w:val="16"/>
                                  <w:szCs w:val="16"/>
                                </w:rPr>
                              </w:pPr>
                              <w:r w:rsidRPr="003B06D7">
                                <w:rPr>
                                  <w:rFonts w:eastAsia="Calibri"/>
                                  <w:i/>
                                  <w:iCs/>
                                  <w:color w:val="000000" w:themeColor="text1"/>
                                  <w:kern w:val="24"/>
                                  <w:sz w:val="16"/>
                                  <w:szCs w:val="16"/>
                                  <w:lang w:val="az-Latn-AZ"/>
                                </w:rPr>
                                <w:t xml:space="preserve">Palliativ </w:t>
                              </w:r>
                            </w:p>
                            <w:p w14:paraId="4B72FBEF" w14:textId="77777777" w:rsidR="00491116" w:rsidRPr="003B06D7" w:rsidRDefault="00491116" w:rsidP="001004F5">
                              <w:pPr>
                                <w:pStyle w:val="af1"/>
                                <w:spacing w:before="0" w:beforeAutospacing="0" w:after="0" w:afterAutospacing="0"/>
                                <w:jc w:val="center"/>
                                <w:textAlignment w:val="baseline"/>
                                <w:rPr>
                                  <w:sz w:val="16"/>
                                  <w:szCs w:val="16"/>
                                </w:rPr>
                              </w:pPr>
                              <w:r w:rsidRPr="003B06D7">
                                <w:rPr>
                                  <w:rFonts w:eastAsia="Calibri"/>
                                  <w:i/>
                                  <w:iCs/>
                                  <w:color w:val="000000" w:themeColor="text1"/>
                                  <w:kern w:val="24"/>
                                  <w:sz w:val="16"/>
                                  <w:szCs w:val="16"/>
                                  <w:lang w:val="az-Latn-AZ"/>
                                </w:rPr>
                                <w:t>əməliyyat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Соединительная линия уступом 24"/>
                        <wps:cNvCnPr/>
                        <wps:spPr>
                          <a:xfrm rot="5400000">
                            <a:off x="1349727" y="-550892"/>
                            <a:ext cx="432048" cy="2397928"/>
                          </a:xfrm>
                          <a:prstGeom prst="bentConnector3">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7" name="Соединительная линия уступом 27"/>
                        <wps:cNvCnPr/>
                        <wps:spPr>
                          <a:xfrm rot="5400000">
                            <a:off x="1820401" y="-76670"/>
                            <a:ext cx="435596" cy="1453033"/>
                          </a:xfrm>
                          <a:prstGeom prst="bentConnector3">
                            <a:avLst>
                              <a:gd name="adj1" fmla="val 50000"/>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9" name="Соединительная линия уступом 29"/>
                        <wps:cNvCnPr/>
                        <wps:spPr>
                          <a:xfrm rot="5400000">
                            <a:off x="2291074" y="397551"/>
                            <a:ext cx="439144" cy="508138"/>
                          </a:xfrm>
                          <a:prstGeom prst="bentConnector3">
                            <a:avLst>
                              <a:gd name="adj1" fmla="val 50000"/>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5" name="Соединительная линия уступом 35"/>
                        <wps:cNvCnPr/>
                        <wps:spPr>
                          <a:xfrm rot="16200000" flipH="1">
                            <a:off x="2765295" y="431467"/>
                            <a:ext cx="435596" cy="436757"/>
                          </a:xfrm>
                          <a:prstGeom prst="bentConnector3">
                            <a:avLst>
                              <a:gd name="adj1" fmla="val 50000"/>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 name="Соединительная линия уступом 36"/>
                        <wps:cNvCnPr/>
                        <wps:spPr>
                          <a:xfrm rot="16200000" flipH="1">
                            <a:off x="3239517" y="-42754"/>
                            <a:ext cx="432048" cy="1381652"/>
                          </a:xfrm>
                          <a:prstGeom prst="bentConnector3">
                            <a:avLst>
                              <a:gd name="adj1" fmla="val 50000"/>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7" name="Соединительная линия уступом 37"/>
                        <wps:cNvCnPr/>
                        <wps:spPr>
                          <a:xfrm rot="16200000" flipH="1">
                            <a:off x="3711964" y="-515202"/>
                            <a:ext cx="432048" cy="2326547"/>
                          </a:xfrm>
                          <a:prstGeom prst="bentConnector3">
                            <a:avLst>
                              <a:gd name="adj1" fmla="val 50000"/>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8" name="Соединительная линия уступом 38"/>
                        <wps:cNvCnPr/>
                        <wps:spPr>
                          <a:xfrm rot="16200000" flipH="1">
                            <a:off x="390639" y="1365363"/>
                            <a:ext cx="414785" cy="462489"/>
                          </a:xfrm>
                          <a:prstGeom prst="bentConnector3">
                            <a:avLst>
                              <a:gd name="adj1" fmla="val 50000"/>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9" name="Соединительная линия уступом 39"/>
                        <wps:cNvCnPr/>
                        <wps:spPr>
                          <a:xfrm rot="5400000">
                            <a:off x="861313" y="1353631"/>
                            <a:ext cx="418333" cy="482406"/>
                          </a:xfrm>
                          <a:prstGeom prst="bentConnector3">
                            <a:avLst>
                              <a:gd name="adj1" fmla="val 50000"/>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0" name="Соединительная линия уступом 40"/>
                        <wps:cNvCnPr/>
                        <wps:spPr>
                          <a:xfrm rot="16200000" flipH="1">
                            <a:off x="2279960" y="1358736"/>
                            <a:ext cx="425681" cy="472447"/>
                          </a:xfrm>
                          <a:prstGeom prst="bentConnector3">
                            <a:avLst>
                              <a:gd name="adj1" fmla="val 50000"/>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1" name="Соединительная линия уступом 41"/>
                        <wps:cNvCnPr/>
                        <wps:spPr>
                          <a:xfrm rot="5400000">
                            <a:off x="2754182" y="1360510"/>
                            <a:ext cx="422133" cy="472448"/>
                          </a:xfrm>
                          <a:prstGeom prst="bentConnector3">
                            <a:avLst>
                              <a:gd name="adj1" fmla="val 50000"/>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2" name="Соединительная линия уступом 42"/>
                        <wps:cNvCnPr/>
                        <wps:spPr>
                          <a:xfrm rot="16200000" flipH="1">
                            <a:off x="4190740" y="1344843"/>
                            <a:ext cx="410984" cy="499730"/>
                          </a:xfrm>
                          <a:prstGeom prst="bentConnector3">
                            <a:avLst>
                              <a:gd name="adj1" fmla="val 50000"/>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3" name="Соединительная линия уступом 43"/>
                        <wps:cNvCnPr/>
                        <wps:spPr>
                          <a:xfrm rot="5400000">
                            <a:off x="4663188" y="1372126"/>
                            <a:ext cx="410984" cy="445165"/>
                          </a:xfrm>
                          <a:prstGeom prst="bentConnector3">
                            <a:avLst>
                              <a:gd name="adj1" fmla="val 50000"/>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584457" id="Группа 78" o:spid="_x0000_s1026" style="position:absolute;left:0;text-align:left;margin-left:3.15pt;margin-top:.65pt;width:337.6pt;height:135.85pt;z-index:251655680;mso-width-relative:margin;mso-height-relative:margin" coordsize="54580,22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">
                <v:rect id="Прямоугольник 8" o:spid="_x0000_s1027" style="position:absolute;left:18788;width:17717;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" fillcolor="#6ff" strokecolor="black [3213]">
                  <v:shadow on="t" color="black" opacity="22937f" origin=",.5" offset="0,.63889mm"/>
                  <v:textbox>
                    <w:txbxContent>
                      <w:p w14:paraId="65AF23A7" w14:textId="77777777" w:rsidR="00491116" w:rsidRPr="003B06D7" w:rsidRDefault="00491116" w:rsidP="001004F5">
                        <w:pPr>
                          <w:pStyle w:val="af1"/>
                          <w:spacing w:before="0" w:beforeAutospacing="0" w:after="0" w:afterAutospacing="0"/>
                          <w:jc w:val="center"/>
                          <w:textAlignment w:val="baseline"/>
                          <w:rPr>
                            <w:sz w:val="18"/>
                          </w:rPr>
                        </w:pPr>
                        <w:r w:rsidRPr="003B06D7">
                          <w:rPr>
                            <w:rFonts w:eastAsia="Calibri"/>
                            <w:i/>
                            <w:iCs/>
                            <w:color w:val="000000" w:themeColor="text1"/>
                            <w:kern w:val="24"/>
                            <w:sz w:val="18"/>
                            <w:lang w:val="en-US"/>
                          </w:rPr>
                          <w:t>KQDQ olan xəstə</w:t>
                        </w:r>
                      </w:p>
                    </w:txbxContent>
                  </v:textbox>
                </v:rect>
                <v:rect id="Прямоугольник 9" o:spid="_x0000_s1028" style="position:absolute;top:8640;width:7335;height:5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" fillcolor="#6ff" strokecolor="black [3213]">
                  <v:shadow on="t" color="black" opacity="22937f" origin=",.5" offset="0,.63889mm"/>
                  <v:textbox>
                    <w:txbxContent>
                      <w:p w14:paraId="59E06C5A" w14:textId="77777777" w:rsidR="00491116" w:rsidRPr="003B06D7" w:rsidRDefault="00491116" w:rsidP="001004F5">
                        <w:pPr>
                          <w:pStyle w:val="af1"/>
                          <w:spacing w:before="0" w:beforeAutospacing="0" w:after="0" w:afterAutospacing="0"/>
                          <w:jc w:val="center"/>
                          <w:textAlignment w:val="baseline"/>
                          <w:rPr>
                            <w:sz w:val="16"/>
                            <w:szCs w:val="16"/>
                          </w:rPr>
                        </w:pPr>
                        <w:r w:rsidRPr="003B06D7">
                          <w:rPr>
                            <w:rFonts w:eastAsia="Calibri"/>
                            <w:i/>
                            <w:iCs/>
                            <w:color w:val="000000" w:themeColor="text1"/>
                            <w:kern w:val="24"/>
                            <w:sz w:val="16"/>
                            <w:szCs w:val="16"/>
                            <w:lang w:val="az-Latn-AZ"/>
                          </w:rPr>
                          <w:t xml:space="preserve">SAPS </w:t>
                        </w:r>
                      </w:p>
                      <w:p w14:paraId="11A996A9" w14:textId="77777777" w:rsidR="00491116" w:rsidRPr="003B06D7" w:rsidRDefault="00491116" w:rsidP="001004F5">
                        <w:pPr>
                          <w:pStyle w:val="af1"/>
                          <w:spacing w:before="0" w:beforeAutospacing="0" w:after="0" w:afterAutospacing="0"/>
                          <w:jc w:val="center"/>
                          <w:textAlignment w:val="baseline"/>
                          <w:rPr>
                            <w:sz w:val="16"/>
                            <w:szCs w:val="16"/>
                          </w:rPr>
                        </w:pPr>
                        <w:r w:rsidRPr="003B06D7">
                          <w:rPr>
                            <w:rFonts w:eastAsia="Calibri"/>
                            <w:i/>
                            <w:iCs/>
                            <w:color w:val="000000" w:themeColor="text1"/>
                            <w:kern w:val="24"/>
                            <w:sz w:val="16"/>
                            <w:szCs w:val="16"/>
                            <w:lang w:val="az-Latn-AZ"/>
                          </w:rPr>
                          <w:t>5–8 bal</w:t>
                        </w:r>
                      </w:p>
                    </w:txbxContent>
                  </v:textbox>
                </v:rect>
                <v:rect id="Прямоугольник 16" o:spid="_x0000_s1029" style="position:absolute;left:9448;top:8676;width:7336;height:5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" fillcolor="#6ff" strokecolor="black [3213]">
                  <v:shadow on="t" color="black" opacity="22937f" origin=",.5" offset="0,.63889mm"/>
                  <v:textbox>
                    <w:txbxContent>
                      <w:p w14:paraId="177F7F6E" w14:textId="77777777" w:rsidR="00491116" w:rsidRPr="003B06D7" w:rsidRDefault="00491116" w:rsidP="001004F5">
                        <w:pPr>
                          <w:pStyle w:val="af1"/>
                          <w:spacing w:before="0" w:beforeAutospacing="0" w:after="0" w:afterAutospacing="0"/>
                          <w:jc w:val="center"/>
                          <w:textAlignment w:val="baseline"/>
                          <w:rPr>
                            <w:sz w:val="16"/>
                            <w:szCs w:val="16"/>
                          </w:rPr>
                        </w:pPr>
                        <w:r w:rsidRPr="003B06D7">
                          <w:rPr>
                            <w:rFonts w:eastAsia="Calibri"/>
                            <w:i/>
                            <w:iCs/>
                            <w:color w:val="000000" w:themeColor="text1"/>
                            <w:kern w:val="24"/>
                            <w:sz w:val="16"/>
                            <w:szCs w:val="16"/>
                            <w:lang w:val="az-Latn-AZ"/>
                          </w:rPr>
                          <w:t>ASA</w:t>
                        </w:r>
                      </w:p>
                      <w:p w14:paraId="11485B6E" w14:textId="77777777" w:rsidR="00491116" w:rsidRPr="003B06D7" w:rsidRDefault="00491116" w:rsidP="001004F5">
                        <w:pPr>
                          <w:pStyle w:val="af1"/>
                          <w:spacing w:before="0" w:beforeAutospacing="0" w:after="0" w:afterAutospacing="0"/>
                          <w:jc w:val="center"/>
                          <w:textAlignment w:val="baseline"/>
                          <w:rPr>
                            <w:sz w:val="16"/>
                            <w:szCs w:val="16"/>
                          </w:rPr>
                        </w:pPr>
                        <w:r w:rsidRPr="003B06D7">
                          <w:rPr>
                            <w:rFonts w:eastAsia="Calibri"/>
                            <w:i/>
                            <w:iCs/>
                            <w:color w:val="000000" w:themeColor="text1"/>
                            <w:kern w:val="24"/>
                            <w:sz w:val="16"/>
                            <w:szCs w:val="16"/>
                            <w:lang w:val="az-Latn-AZ"/>
                          </w:rPr>
                          <w:t xml:space="preserve"> II°</w:t>
                        </w:r>
                      </w:p>
                    </w:txbxContent>
                  </v:textbox>
                </v:rect>
                <v:rect id="Прямоугольник 17" o:spid="_x0000_s1030" style="position:absolute;left:18897;top:8711;width:7336;height:51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" fillcolor="#6ff" strokecolor="black [3213]">
                  <v:shadow on="t" color="black" opacity="22937f" origin=",.5" offset="0,.63889mm"/>
                  <v:textbox>
                    <w:txbxContent>
                      <w:p w14:paraId="2F0B99B1" w14:textId="77777777" w:rsidR="00491116" w:rsidRPr="003B06D7" w:rsidRDefault="00491116" w:rsidP="001004F5">
                        <w:pPr>
                          <w:pStyle w:val="af1"/>
                          <w:spacing w:before="0" w:beforeAutospacing="0" w:after="0" w:afterAutospacing="0"/>
                          <w:jc w:val="center"/>
                          <w:textAlignment w:val="baseline"/>
                          <w:rPr>
                            <w:sz w:val="16"/>
                            <w:szCs w:val="16"/>
                          </w:rPr>
                        </w:pPr>
                        <w:r w:rsidRPr="003B06D7">
                          <w:rPr>
                            <w:rFonts w:eastAsia="Calibri"/>
                            <w:i/>
                            <w:iCs/>
                            <w:color w:val="000000" w:themeColor="text1"/>
                            <w:kern w:val="24"/>
                            <w:sz w:val="16"/>
                            <w:szCs w:val="16"/>
                            <w:lang w:val="az-Latn-AZ"/>
                          </w:rPr>
                          <w:t xml:space="preserve">SAPS </w:t>
                        </w:r>
                      </w:p>
                      <w:p w14:paraId="6B13F01E" w14:textId="77777777" w:rsidR="00491116" w:rsidRPr="003B06D7" w:rsidRDefault="00491116" w:rsidP="001004F5">
                        <w:pPr>
                          <w:pStyle w:val="af1"/>
                          <w:spacing w:before="0" w:beforeAutospacing="0" w:after="0" w:afterAutospacing="0"/>
                          <w:jc w:val="center"/>
                          <w:textAlignment w:val="baseline"/>
                          <w:rPr>
                            <w:sz w:val="16"/>
                            <w:szCs w:val="16"/>
                          </w:rPr>
                        </w:pPr>
                        <w:r w:rsidRPr="003B06D7">
                          <w:rPr>
                            <w:rFonts w:eastAsia="Calibri"/>
                            <w:i/>
                            <w:iCs/>
                            <w:color w:val="000000" w:themeColor="text1"/>
                            <w:kern w:val="24"/>
                            <w:sz w:val="16"/>
                            <w:szCs w:val="16"/>
                            <w:lang w:val="az-Latn-AZ"/>
                          </w:rPr>
                          <w:t>9-16 bal</w:t>
                        </w:r>
                      </w:p>
                    </w:txbxContent>
                  </v:textbox>
                </v:rect>
                <v:rect id="Прямоугольник 18" o:spid="_x0000_s1031" style="position:absolute;left:28346;top:8676;width:7336;height:5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" fillcolor="#6ff" strokecolor="black [3213]">
                  <v:shadow on="t" color="black" opacity="22937f" origin=",.5" offset="0,.63889mm"/>
                  <v:textbox>
                    <w:txbxContent>
                      <w:p w14:paraId="61E9E38A" w14:textId="77777777" w:rsidR="00491116" w:rsidRPr="003B06D7" w:rsidRDefault="00491116" w:rsidP="001004F5">
                        <w:pPr>
                          <w:pStyle w:val="af1"/>
                          <w:spacing w:before="0" w:beforeAutospacing="0" w:after="0" w:afterAutospacing="0"/>
                          <w:jc w:val="center"/>
                          <w:textAlignment w:val="baseline"/>
                          <w:rPr>
                            <w:sz w:val="16"/>
                            <w:szCs w:val="16"/>
                          </w:rPr>
                        </w:pPr>
                        <w:r w:rsidRPr="003B06D7">
                          <w:rPr>
                            <w:rFonts w:eastAsia="Calibri"/>
                            <w:i/>
                            <w:iCs/>
                            <w:color w:val="000000" w:themeColor="text1"/>
                            <w:kern w:val="24"/>
                            <w:sz w:val="16"/>
                            <w:szCs w:val="16"/>
                            <w:lang w:val="az-Latn-AZ"/>
                          </w:rPr>
                          <w:t>ASA</w:t>
                        </w:r>
                      </w:p>
                      <w:p w14:paraId="64CB07A9" w14:textId="77777777" w:rsidR="00491116" w:rsidRPr="003B06D7" w:rsidRDefault="00491116" w:rsidP="001004F5">
                        <w:pPr>
                          <w:pStyle w:val="af1"/>
                          <w:spacing w:before="0" w:beforeAutospacing="0" w:after="0" w:afterAutospacing="0"/>
                          <w:jc w:val="center"/>
                          <w:textAlignment w:val="baseline"/>
                          <w:rPr>
                            <w:sz w:val="16"/>
                            <w:szCs w:val="16"/>
                          </w:rPr>
                        </w:pPr>
                        <w:r w:rsidRPr="003B06D7">
                          <w:rPr>
                            <w:rFonts w:eastAsia="Calibri"/>
                            <w:i/>
                            <w:iCs/>
                            <w:color w:val="000000" w:themeColor="text1"/>
                            <w:kern w:val="24"/>
                            <w:sz w:val="16"/>
                            <w:szCs w:val="16"/>
                            <w:lang w:val="az-Latn-AZ"/>
                          </w:rPr>
                          <w:t>III°</w:t>
                        </w:r>
                      </w:p>
                    </w:txbxContent>
                  </v:textbox>
                </v:rect>
                <v:rect id="Прямоугольник 19" o:spid="_x0000_s1032" style="position:absolute;left:37795;top:8640;width:7336;height:5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" fillcolor="#6ff" strokecolor="black [3213]">
                  <v:shadow on="t" color="black" opacity="22937f" origin=",.5" offset="0,.63889mm"/>
                  <v:textbox>
                    <w:txbxContent>
                      <w:p w14:paraId="68238EB1" w14:textId="77777777" w:rsidR="00491116" w:rsidRPr="003B06D7" w:rsidRDefault="00491116" w:rsidP="001004F5">
                        <w:pPr>
                          <w:pStyle w:val="af1"/>
                          <w:spacing w:before="0" w:beforeAutospacing="0" w:after="0" w:afterAutospacing="0"/>
                          <w:jc w:val="center"/>
                          <w:textAlignment w:val="baseline"/>
                          <w:rPr>
                            <w:sz w:val="16"/>
                            <w:szCs w:val="16"/>
                          </w:rPr>
                        </w:pPr>
                        <w:r w:rsidRPr="003B06D7">
                          <w:rPr>
                            <w:rFonts w:eastAsia="Calibri"/>
                            <w:i/>
                            <w:iCs/>
                            <w:color w:val="000000" w:themeColor="text1"/>
                            <w:kern w:val="24"/>
                            <w:sz w:val="16"/>
                            <w:szCs w:val="16"/>
                            <w:lang w:val="az-Latn-AZ"/>
                          </w:rPr>
                          <w:t>SAPS</w:t>
                        </w:r>
                      </w:p>
                      <w:p w14:paraId="372615FC" w14:textId="77777777" w:rsidR="00491116" w:rsidRPr="003B06D7" w:rsidRDefault="00491116" w:rsidP="001004F5">
                        <w:pPr>
                          <w:pStyle w:val="af1"/>
                          <w:spacing w:before="0" w:beforeAutospacing="0" w:after="0" w:afterAutospacing="0"/>
                          <w:jc w:val="center"/>
                          <w:textAlignment w:val="baseline"/>
                          <w:rPr>
                            <w:sz w:val="16"/>
                            <w:szCs w:val="16"/>
                          </w:rPr>
                        </w:pPr>
                        <w:r w:rsidRPr="003B06D7">
                          <w:rPr>
                            <w:rFonts w:eastAsia="Calibri"/>
                            <w:i/>
                            <w:iCs/>
                            <w:color w:val="000000" w:themeColor="text1"/>
                            <w:kern w:val="24"/>
                            <w:sz w:val="16"/>
                            <w:szCs w:val="16"/>
                            <w:lang w:val="az-Latn-AZ"/>
                          </w:rPr>
                          <w:t>≥17</w:t>
                        </w:r>
                        <w:r w:rsidRPr="003B06D7">
                          <w:rPr>
                            <w:rFonts w:eastAsia="Calibri"/>
                            <w:i/>
                            <w:iCs/>
                            <w:color w:val="000000" w:themeColor="text1"/>
                            <w:kern w:val="24"/>
                            <w:sz w:val="16"/>
                            <w:szCs w:val="16"/>
                          </w:rPr>
                          <w:t> </w:t>
                        </w:r>
                      </w:p>
                    </w:txbxContent>
                  </v:textbox>
                </v:rect>
                <v:rect id="Прямоугольник 20" o:spid="_x0000_s1033" style="position:absolute;left:47244;top:8640;width:7336;height:5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" fillcolor="#6ff" strokecolor="black [3213]">
                  <v:shadow on="t" color="black" opacity="22937f" origin=",.5" offset="0,.63889mm"/>
                  <v:textbox>
                    <w:txbxContent>
                      <w:p w14:paraId="151D2EAD" w14:textId="77777777" w:rsidR="00491116" w:rsidRPr="003B06D7" w:rsidRDefault="00491116" w:rsidP="001004F5">
                        <w:pPr>
                          <w:pStyle w:val="af1"/>
                          <w:spacing w:before="0" w:beforeAutospacing="0" w:after="0" w:afterAutospacing="0"/>
                          <w:jc w:val="center"/>
                          <w:textAlignment w:val="baseline"/>
                          <w:rPr>
                            <w:sz w:val="16"/>
                            <w:szCs w:val="16"/>
                          </w:rPr>
                        </w:pPr>
                        <w:r w:rsidRPr="003B06D7">
                          <w:rPr>
                            <w:rFonts w:eastAsia="Calibri"/>
                            <w:i/>
                            <w:iCs/>
                            <w:color w:val="000000" w:themeColor="text1"/>
                            <w:kern w:val="24"/>
                            <w:sz w:val="16"/>
                            <w:szCs w:val="16"/>
                            <w:lang w:val="az-Latn-AZ"/>
                          </w:rPr>
                          <w:t>ASA</w:t>
                        </w:r>
                      </w:p>
                      <w:p w14:paraId="1B94507B" w14:textId="77777777" w:rsidR="00491116" w:rsidRPr="003B06D7" w:rsidRDefault="00491116" w:rsidP="001004F5">
                        <w:pPr>
                          <w:pStyle w:val="af1"/>
                          <w:spacing w:before="0" w:beforeAutospacing="0" w:after="0" w:afterAutospacing="0"/>
                          <w:jc w:val="center"/>
                          <w:textAlignment w:val="baseline"/>
                          <w:rPr>
                            <w:sz w:val="16"/>
                            <w:szCs w:val="16"/>
                          </w:rPr>
                        </w:pPr>
                        <w:r w:rsidRPr="003B06D7">
                          <w:rPr>
                            <w:rFonts w:eastAsia="Calibri"/>
                            <w:i/>
                            <w:iCs/>
                            <w:color w:val="000000" w:themeColor="text1"/>
                            <w:kern w:val="24"/>
                            <w:sz w:val="16"/>
                            <w:szCs w:val="16"/>
                            <w:lang w:val="az-Latn-AZ"/>
                          </w:rPr>
                          <w:t>III°-IV°</w:t>
                        </w:r>
                      </w:p>
                    </w:txbxContent>
                  </v:textbox>
                </v:rect>
                <v:rect id="Прямоугольник 21" o:spid="_x0000_s1034" style="position:absolute;left:1082;top:18040;width:14420;height:4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" fillcolor="#c00000" strokecolor="black [3213]">
                  <v:shadow on="t" color="black" opacity="22937f" origin=",.5" offset="0,.63889mm"/>
                  <v:textbox>
                    <w:txbxContent>
                      <w:p w14:paraId="6E805791" w14:textId="77777777" w:rsidR="00491116" w:rsidRPr="003B06D7" w:rsidRDefault="00491116" w:rsidP="001004F5">
                        <w:pPr>
                          <w:pStyle w:val="af1"/>
                          <w:spacing w:before="0" w:beforeAutospacing="0" w:after="0" w:afterAutospacing="0"/>
                          <w:jc w:val="center"/>
                          <w:textAlignment w:val="baseline"/>
                          <w:rPr>
                            <w:sz w:val="16"/>
                            <w:szCs w:val="16"/>
                          </w:rPr>
                        </w:pPr>
                        <w:r w:rsidRPr="003B06D7">
                          <w:rPr>
                            <w:rFonts w:eastAsia="Calibri"/>
                            <w:i/>
                            <w:iCs/>
                            <w:color w:val="FFFFFF" w:themeColor="background1"/>
                            <w:kern w:val="24"/>
                            <w:sz w:val="16"/>
                            <w:szCs w:val="16"/>
                            <w:lang w:val="az-Latn-AZ"/>
                          </w:rPr>
                          <w:t>Radikal</w:t>
                        </w:r>
                      </w:p>
                      <w:p w14:paraId="4CAC5368" w14:textId="77777777" w:rsidR="00491116" w:rsidRPr="003B06D7" w:rsidRDefault="00491116" w:rsidP="001004F5">
                        <w:pPr>
                          <w:pStyle w:val="af1"/>
                          <w:spacing w:before="0" w:beforeAutospacing="0" w:after="0" w:afterAutospacing="0"/>
                          <w:jc w:val="center"/>
                          <w:textAlignment w:val="baseline"/>
                          <w:rPr>
                            <w:sz w:val="16"/>
                            <w:szCs w:val="16"/>
                          </w:rPr>
                        </w:pPr>
                        <w:r w:rsidRPr="003B06D7">
                          <w:rPr>
                            <w:rFonts w:eastAsia="Calibri"/>
                            <w:i/>
                            <w:iCs/>
                            <w:color w:val="FFFFFF" w:themeColor="background1"/>
                            <w:kern w:val="24"/>
                            <w:sz w:val="16"/>
                            <w:szCs w:val="16"/>
                            <w:lang w:val="az-Latn-AZ"/>
                          </w:rPr>
                          <w:t xml:space="preserve"> əməliyyat</w:t>
                        </w:r>
                      </w:p>
                    </w:txbxContent>
                  </v:textbox>
                </v:rect>
                <v:rect id="Прямоугольник 22" o:spid="_x0000_s1035" style="position:absolute;left:19547;top:18078;width:15485;height:4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" fillcolor="#fcc" strokecolor="black [3213]">
                  <v:shadow on="t" color="black" opacity="22937f" origin=",.5" offset="0,.63889mm"/>
                  <v:textbox>
                    <w:txbxContent>
                      <w:p w14:paraId="055C30E3" w14:textId="77777777" w:rsidR="00491116" w:rsidRPr="003B06D7" w:rsidRDefault="00491116" w:rsidP="001004F5">
                        <w:pPr>
                          <w:pStyle w:val="af1"/>
                          <w:spacing w:before="0" w:beforeAutospacing="0" w:after="0" w:afterAutospacing="0"/>
                          <w:jc w:val="center"/>
                          <w:textAlignment w:val="baseline"/>
                          <w:rPr>
                            <w:sz w:val="16"/>
                            <w:szCs w:val="16"/>
                          </w:rPr>
                        </w:pPr>
                        <w:r w:rsidRPr="003B06D7">
                          <w:rPr>
                            <w:rFonts w:eastAsia="Calibri"/>
                            <w:i/>
                            <w:iCs/>
                            <w:color w:val="000000" w:themeColor="text1"/>
                            <w:kern w:val="24"/>
                            <w:sz w:val="16"/>
                            <w:szCs w:val="16"/>
                            <w:lang w:val="az-Latn-AZ"/>
                          </w:rPr>
                          <w:t xml:space="preserve">Şərti-radikal </w:t>
                        </w:r>
                      </w:p>
                      <w:p w14:paraId="3CCC2E16" w14:textId="77777777" w:rsidR="00491116" w:rsidRPr="003B06D7" w:rsidRDefault="00491116" w:rsidP="001004F5">
                        <w:pPr>
                          <w:pStyle w:val="af1"/>
                          <w:spacing w:before="0" w:beforeAutospacing="0" w:after="0" w:afterAutospacing="0"/>
                          <w:jc w:val="center"/>
                          <w:textAlignment w:val="baseline"/>
                          <w:rPr>
                            <w:sz w:val="16"/>
                            <w:szCs w:val="16"/>
                          </w:rPr>
                        </w:pPr>
                        <w:r w:rsidRPr="003B06D7">
                          <w:rPr>
                            <w:rFonts w:eastAsia="Calibri"/>
                            <w:i/>
                            <w:iCs/>
                            <w:color w:val="000000" w:themeColor="text1"/>
                            <w:kern w:val="24"/>
                            <w:sz w:val="16"/>
                            <w:szCs w:val="16"/>
                            <w:lang w:val="az-Latn-AZ"/>
                          </w:rPr>
                          <w:t>əməliyyat</w:t>
                        </w:r>
                      </w:p>
                    </w:txbxContent>
                  </v:textbox>
                </v:rect>
                <v:rect id="Прямоугольник 23" o:spid="_x0000_s1036" style="position:absolute;left:39322;top:18002;width:14277;height:4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" fillcolor="#9f6" strokecolor="black [3213]">
                  <v:shadow on="t" color="black" opacity="22937f" origin=",.5" offset="0,.63889mm"/>
                  <v:textbox>
                    <w:txbxContent>
                      <w:p w14:paraId="1FF9C122" w14:textId="77777777" w:rsidR="00491116" w:rsidRPr="003B06D7" w:rsidRDefault="00491116" w:rsidP="001004F5">
                        <w:pPr>
                          <w:pStyle w:val="af1"/>
                          <w:spacing w:before="0" w:beforeAutospacing="0" w:after="0" w:afterAutospacing="0"/>
                          <w:jc w:val="center"/>
                          <w:textAlignment w:val="baseline"/>
                          <w:rPr>
                            <w:sz w:val="16"/>
                            <w:szCs w:val="16"/>
                          </w:rPr>
                        </w:pPr>
                        <w:r w:rsidRPr="003B06D7">
                          <w:rPr>
                            <w:rFonts w:eastAsia="Calibri"/>
                            <w:i/>
                            <w:iCs/>
                            <w:color w:val="000000" w:themeColor="text1"/>
                            <w:kern w:val="24"/>
                            <w:sz w:val="16"/>
                            <w:szCs w:val="16"/>
                            <w:lang w:val="az-Latn-AZ"/>
                          </w:rPr>
                          <w:t xml:space="preserve">Palliativ </w:t>
                        </w:r>
                      </w:p>
                      <w:p w14:paraId="4B72FBEF" w14:textId="77777777" w:rsidR="00491116" w:rsidRPr="003B06D7" w:rsidRDefault="00491116" w:rsidP="001004F5">
                        <w:pPr>
                          <w:pStyle w:val="af1"/>
                          <w:spacing w:before="0" w:beforeAutospacing="0" w:after="0" w:afterAutospacing="0"/>
                          <w:jc w:val="center"/>
                          <w:textAlignment w:val="baseline"/>
                          <w:rPr>
                            <w:sz w:val="16"/>
                            <w:szCs w:val="16"/>
                          </w:rPr>
                        </w:pPr>
                        <w:r w:rsidRPr="003B06D7">
                          <w:rPr>
                            <w:rFonts w:eastAsia="Calibri"/>
                            <w:i/>
                            <w:iCs/>
                            <w:color w:val="000000" w:themeColor="text1"/>
                            <w:kern w:val="24"/>
                            <w:sz w:val="16"/>
                            <w:szCs w:val="16"/>
                            <w:lang w:val="az-Latn-AZ"/>
                          </w:rPr>
                          <w:t>əməliyyat</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4" o:spid="_x0000_s1037" type="#_x0000_t34" style="position:absolute;left:13497;top:-5510;width:4320;height:2398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" strokecolor="black [3213]" strokeweight="1pt">
                  <v:stroke endarrow="open"/>
                </v:shape>
                <v:shape id="Соединительная линия уступом 27" o:spid="_x0000_s1038" type="#_x0000_t34" style="position:absolute;left:18204;top:-768;width:4356;height:1453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" strokecolor="black [3213]" strokeweight="1pt">
                  <v:stroke endarrow="open"/>
                </v:shape>
                <v:shape id="Соединительная линия уступом 29" o:spid="_x0000_s1039" type="#_x0000_t34" style="position:absolute;left:22910;top:3975;width:4391;height:508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" strokecolor="black [3213]" strokeweight="1pt">
                  <v:stroke endarrow="open"/>
                </v:shape>
                <v:shape id="Соединительная линия уступом 35" o:spid="_x0000_s1040" type="#_x0000_t34" style="position:absolute;left:27653;top:4314;width:4356;height:436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" strokecolor="black [3213]" strokeweight="1pt">
                  <v:stroke endarrow="open"/>
                </v:shape>
                <v:shape id="Соединительная линия уступом 36" o:spid="_x0000_s1041" type="#_x0000_t34" style="position:absolute;left:32395;top:-428;width:4320;height:1381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" strokecolor="black [3213]" strokeweight="1pt">
                  <v:stroke endarrow="open"/>
                </v:shape>
                <v:shape id="Соединительная линия уступом 37" o:spid="_x0000_s1042" type="#_x0000_t34" style="position:absolute;left:37120;top:-5153;width:4320;height:2326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" strokecolor="black [3213]" strokeweight="1pt">
                  <v:stroke endarrow="open"/>
                </v:shape>
                <v:shape id="Соединительная линия уступом 38" o:spid="_x0000_s1043" type="#_x0000_t34" style="position:absolute;left:3906;top:13653;width:4148;height:462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" strokecolor="black [3213]" strokeweight="1pt">
                  <v:stroke endarrow="open"/>
                </v:shape>
                <v:shape id="Соединительная линия уступом 39" o:spid="_x0000_s1044" type="#_x0000_t34" style="position:absolute;left:8612;top:13536;width:4184;height:482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" strokecolor="black [3213]" strokeweight="1pt">
                  <v:stroke endarrow="open"/>
                </v:shape>
                <v:shape id="Соединительная линия уступом 40" o:spid="_x0000_s1045" type="#_x0000_t34" style="position:absolute;left:22799;top:13587;width:4257;height:472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" strokecolor="black [3213]" strokeweight="1pt">
                  <v:stroke endarrow="open"/>
                </v:shape>
                <v:shape id="Соединительная линия уступом 41" o:spid="_x0000_s1046" type="#_x0000_t34" style="position:absolute;left:27541;top:13605;width:4222;height:472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" strokecolor="black [3213]" strokeweight="1pt">
                  <v:stroke endarrow="open"/>
                </v:shape>
                <v:shape id="Соединительная линия уступом 42" o:spid="_x0000_s1047" type="#_x0000_t34" style="position:absolute;left:41907;top:13448;width:4110;height:499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" strokecolor="black [3213]" strokeweight="1pt">
                  <v:stroke endarrow="open"/>
                </v:shape>
                <v:shape id="Соединительная линия уступом 43" o:spid="_x0000_s1048" type="#_x0000_t34" style="position:absolute;left:46631;top:13721;width:4110;height:445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" strokecolor="black [3213]" strokeweight="1pt">
                  <v:stroke endarrow="open"/>
                </v:shape>
              </v:group>
            </w:pict>
          </mc:Fallback>
        </mc:AlternateContent>
      </w:r>
    </w:p>
    <w:p w14:paraId="2A3E241D" w14:textId="77777777" w:rsidR="001004F5" w:rsidRPr="00E45465" w:rsidRDefault="001004F5" w:rsidP="00DB0A87">
      <w:pPr>
        <w:widowControl w:val="0"/>
        <w:ind w:firstLine="397"/>
        <w:jc w:val="both"/>
        <w:rPr>
          <w:color w:val="000000" w:themeColor="text1"/>
          <w:lang w:val="az-Latn-AZ"/>
        </w:rPr>
      </w:pPr>
    </w:p>
    <w:p w14:paraId="2CFC40D5" w14:textId="77777777" w:rsidR="001004F5" w:rsidRPr="00E45465" w:rsidRDefault="001004F5" w:rsidP="00DB0A87">
      <w:pPr>
        <w:widowControl w:val="0"/>
        <w:ind w:firstLine="397"/>
        <w:jc w:val="both"/>
        <w:rPr>
          <w:color w:val="000000" w:themeColor="text1"/>
          <w:lang w:val="az-Latn-AZ"/>
        </w:rPr>
      </w:pPr>
    </w:p>
    <w:p w14:paraId="644FEC1D" w14:textId="77777777" w:rsidR="001004F5" w:rsidRPr="00E45465" w:rsidRDefault="001004F5" w:rsidP="00DB0A87">
      <w:pPr>
        <w:widowControl w:val="0"/>
        <w:ind w:firstLine="397"/>
        <w:jc w:val="both"/>
        <w:rPr>
          <w:color w:val="000000" w:themeColor="text1"/>
          <w:lang w:val="az-Latn-AZ"/>
        </w:rPr>
      </w:pPr>
    </w:p>
    <w:p w14:paraId="69221256" w14:textId="77777777" w:rsidR="001004F5" w:rsidRPr="00E45465" w:rsidRDefault="001004F5" w:rsidP="00DB0A87">
      <w:pPr>
        <w:widowControl w:val="0"/>
        <w:ind w:firstLine="397"/>
        <w:jc w:val="both"/>
        <w:rPr>
          <w:color w:val="000000" w:themeColor="text1"/>
          <w:lang w:val="az-Latn-AZ"/>
        </w:rPr>
      </w:pPr>
    </w:p>
    <w:p w14:paraId="5B266C78" w14:textId="77777777" w:rsidR="001004F5" w:rsidRPr="00E45465" w:rsidRDefault="001004F5" w:rsidP="00DB0A87">
      <w:pPr>
        <w:widowControl w:val="0"/>
        <w:ind w:firstLine="397"/>
        <w:jc w:val="both"/>
        <w:rPr>
          <w:color w:val="000000" w:themeColor="text1"/>
          <w:lang w:val="az-Latn-AZ"/>
        </w:rPr>
      </w:pPr>
    </w:p>
    <w:p w14:paraId="6C1C21C4" w14:textId="77777777" w:rsidR="001004F5" w:rsidRPr="00E45465" w:rsidRDefault="001004F5" w:rsidP="00DB0A87">
      <w:pPr>
        <w:widowControl w:val="0"/>
        <w:ind w:firstLine="397"/>
        <w:jc w:val="both"/>
        <w:rPr>
          <w:color w:val="000000" w:themeColor="text1"/>
          <w:lang w:val="az-Latn-AZ"/>
        </w:rPr>
      </w:pPr>
    </w:p>
    <w:p w14:paraId="0E4844CE" w14:textId="77777777" w:rsidR="001004F5" w:rsidRPr="00E45465" w:rsidRDefault="001004F5" w:rsidP="00DB0A87">
      <w:pPr>
        <w:widowControl w:val="0"/>
        <w:ind w:firstLine="397"/>
        <w:jc w:val="both"/>
        <w:rPr>
          <w:color w:val="000000" w:themeColor="text1"/>
          <w:lang w:val="az-Latn-AZ"/>
        </w:rPr>
      </w:pPr>
    </w:p>
    <w:p w14:paraId="05845C32" w14:textId="77777777" w:rsidR="001004F5" w:rsidRPr="00E45465" w:rsidRDefault="001004F5" w:rsidP="00DB0A87">
      <w:pPr>
        <w:widowControl w:val="0"/>
        <w:ind w:firstLine="397"/>
        <w:jc w:val="both"/>
        <w:rPr>
          <w:color w:val="000000" w:themeColor="text1"/>
          <w:lang w:val="az-Latn-AZ"/>
        </w:rPr>
      </w:pPr>
    </w:p>
    <w:p w14:paraId="41D196F9" w14:textId="77777777" w:rsidR="001004F5" w:rsidRPr="00E45465" w:rsidRDefault="001004F5" w:rsidP="00DB0A87">
      <w:pPr>
        <w:widowControl w:val="0"/>
        <w:ind w:firstLine="397"/>
        <w:jc w:val="both"/>
        <w:rPr>
          <w:color w:val="000000" w:themeColor="text1"/>
          <w:lang w:val="az-Latn-AZ"/>
        </w:rPr>
      </w:pPr>
    </w:p>
    <w:p w14:paraId="209999C3" w14:textId="77777777" w:rsidR="001004F5" w:rsidRPr="00E45465" w:rsidRDefault="001004F5" w:rsidP="00DB0A87">
      <w:pPr>
        <w:widowControl w:val="0"/>
        <w:ind w:firstLine="397"/>
        <w:jc w:val="both"/>
        <w:rPr>
          <w:color w:val="000000" w:themeColor="text1"/>
          <w:lang w:val="az-Latn-AZ"/>
        </w:rPr>
      </w:pPr>
    </w:p>
    <w:p w14:paraId="3FAC965F" w14:textId="702E1AED" w:rsidR="001004F5" w:rsidRPr="00E45465" w:rsidRDefault="004E6BB8" w:rsidP="00DB0A87">
      <w:pPr>
        <w:widowControl w:val="0"/>
        <w:jc w:val="center"/>
        <w:rPr>
          <w:b/>
          <w:color w:val="000000" w:themeColor="text1"/>
          <w:lang w:val="az-Latn-AZ"/>
        </w:rPr>
      </w:pPr>
      <w:r>
        <w:rPr>
          <w:b/>
          <w:color w:val="000000" w:themeColor="text1"/>
          <w:lang w:val="az-Latn-AZ"/>
        </w:rPr>
        <w:t xml:space="preserve">Şək. 3. </w:t>
      </w:r>
      <w:r w:rsidR="001004F5" w:rsidRPr="00E45465">
        <w:rPr>
          <w:b/>
          <w:color w:val="000000" w:themeColor="text1"/>
          <w:lang w:val="az-Latn-AZ"/>
        </w:rPr>
        <w:t xml:space="preserve">SAPS və ASA şkalalarına əsasən </w:t>
      </w:r>
    </w:p>
    <w:p w14:paraId="5B118DC1" w14:textId="77777777" w:rsidR="001004F5" w:rsidRPr="00E45465" w:rsidRDefault="001004F5" w:rsidP="00DB0A87">
      <w:pPr>
        <w:widowControl w:val="0"/>
        <w:jc w:val="center"/>
        <w:rPr>
          <w:b/>
          <w:color w:val="000000" w:themeColor="text1"/>
          <w:lang w:val="az-Latn-AZ"/>
        </w:rPr>
      </w:pPr>
      <w:r w:rsidRPr="00E45465">
        <w:rPr>
          <w:b/>
          <w:color w:val="000000" w:themeColor="text1"/>
          <w:lang w:val="az-Latn-AZ"/>
        </w:rPr>
        <w:t>cərrahi əməliyyat alqoritminin seçimi alqoritmi.</w:t>
      </w:r>
    </w:p>
    <w:p w14:paraId="4B781DBF" w14:textId="77777777" w:rsidR="001004F5" w:rsidRPr="00E45465" w:rsidRDefault="001004F5" w:rsidP="00DB0A87">
      <w:pPr>
        <w:widowControl w:val="0"/>
        <w:jc w:val="center"/>
        <w:rPr>
          <w:color w:val="000000" w:themeColor="text1"/>
          <w:lang w:val="az-Latn-AZ"/>
        </w:rPr>
      </w:pPr>
    </w:p>
    <w:p w14:paraId="5A1A1329" w14:textId="77777777" w:rsidR="001004F5" w:rsidRPr="00E45465" w:rsidRDefault="001004F5" w:rsidP="00DB0A87">
      <w:pPr>
        <w:widowControl w:val="0"/>
        <w:ind w:firstLine="397"/>
        <w:jc w:val="both"/>
        <w:rPr>
          <w:color w:val="000000" w:themeColor="text1"/>
          <w:lang w:val="az-Latn-AZ"/>
        </w:rPr>
      </w:pPr>
      <w:r w:rsidRPr="00E45465">
        <w:rPr>
          <w:color w:val="000000" w:themeColor="text1"/>
          <w:lang w:val="az-Latn-AZ"/>
        </w:rPr>
        <w:t>Ümumilikdə KQDQ diaqnozu ilə klinikaya daxil olmuş 1501 xəstədən 103-ü ölmüşdür (6,9±0,7%): retrospektiv analiz olunan 891 xəstədən 74 nəfəri (8,3±0,9%) və prospektiv təhlil olunan 610 xəstədən 29-u (4,8±0,9%). Retrospektiv analiz olunan 746 ənənəvi konservativ terapiya almış xəstədən 56-da (7,5±1,0%), prospektiv analiz olunan konservativ terapiya almış 480 nəfərdən isə 22-də (4,6±1,0%) letallıq olmuşdur.</w:t>
      </w:r>
    </w:p>
    <w:p w14:paraId="355DDF84" w14:textId="77777777" w:rsidR="001F2BB1" w:rsidRPr="00E45465" w:rsidRDefault="001004F5" w:rsidP="00DB0A87">
      <w:pPr>
        <w:widowControl w:val="0"/>
        <w:ind w:firstLine="397"/>
        <w:jc w:val="both"/>
        <w:rPr>
          <w:color w:val="000000" w:themeColor="text1"/>
          <w:lang w:val="az-Latn-AZ"/>
        </w:rPr>
      </w:pPr>
      <w:r w:rsidRPr="00E45465">
        <w:rPr>
          <w:color w:val="000000" w:themeColor="text1"/>
          <w:lang w:val="az-Latn-AZ"/>
        </w:rPr>
        <w:t>Retrospektiv analiz olunan və 145 cərrahi müdaxilə keçirmiş xəstələrdən 18-də (12,4±2,7%) ölüm və 41-də (28,3±3,7%) əməliyyatdansonrakı dövrdə müxtəlif ağırlaşmalar qeydə alınmışdır. Prospektiv təhlil olunan və cərrahi müdaxilə keçirmiş 130 xəstədən isə 7-də (5,4±2,0%) ölüm hadisəsi və 20-də (15,4±3,2%) müxtəlif ağırlaşmalar olmuşdur.</w:t>
      </w:r>
      <w:r w:rsidR="00DB0A87" w:rsidRPr="00E45465">
        <w:rPr>
          <w:color w:val="000000" w:themeColor="text1"/>
          <w:lang w:val="az-Latn-AZ"/>
        </w:rPr>
        <w:t xml:space="preserve"> </w:t>
      </w:r>
      <w:r w:rsidRPr="00E45465">
        <w:rPr>
          <w:color w:val="000000" w:themeColor="text1"/>
          <w:lang w:val="az-Latn-AZ"/>
        </w:rPr>
        <w:t xml:space="preserve">Beləliklə, prospektiv analiz olunan xəstələrdə fərdi differensasiyalı aktiv taktika ölüm hallarını və </w:t>
      </w:r>
      <w:r w:rsidRPr="00E45465">
        <w:rPr>
          <w:color w:val="000000" w:themeColor="text1"/>
          <w:lang w:val="az-Latn-AZ"/>
        </w:rPr>
        <w:lastRenderedPageBreak/>
        <w:t>əməliyyatdansonrakı ağırlaşmaların sayını əhəmiyyətli dərəcədə</w:t>
      </w:r>
      <w:r w:rsidR="006E23F8" w:rsidRPr="00E45465">
        <w:rPr>
          <w:color w:val="000000" w:themeColor="text1"/>
          <w:lang w:val="az-Latn-AZ"/>
        </w:rPr>
        <w:t xml:space="preserve"> azalda bilmişdir.</w:t>
      </w:r>
    </w:p>
    <w:p w14:paraId="6D5499B3" w14:textId="77777777" w:rsidR="001F2BB1" w:rsidRPr="00E45465" w:rsidRDefault="001F2BB1" w:rsidP="00DB0A87">
      <w:pPr>
        <w:widowControl w:val="0"/>
        <w:ind w:firstLine="397"/>
        <w:jc w:val="both"/>
        <w:rPr>
          <w:color w:val="000000" w:themeColor="text1"/>
          <w:lang w:val="az-Latn-AZ"/>
        </w:rPr>
      </w:pPr>
      <w:r w:rsidRPr="00E45465">
        <w:rPr>
          <w:color w:val="000000" w:themeColor="text1"/>
          <w:lang w:val="az-Latn-AZ"/>
        </w:rPr>
        <w:t>Ənənəvi konservativ terapiyaya betaleykinin və meksidolun əlavə edilməsi bu xəstələrdə ölüm hallarını 8,9±2,8%-dən 0,9±0,9%-ə, müxtəlif ağırlaşmaların sayını isə</w:t>
      </w:r>
      <w:r w:rsidR="001820AD" w:rsidRPr="00E45465">
        <w:rPr>
          <w:color w:val="000000" w:themeColor="text1"/>
          <w:lang w:val="az-Latn-AZ"/>
        </w:rPr>
        <w:t xml:space="preserve"> 20</w:t>
      </w:r>
      <w:r w:rsidRPr="00E45465">
        <w:rPr>
          <w:color w:val="000000" w:themeColor="text1"/>
          <w:lang w:val="az-Latn-AZ"/>
        </w:rPr>
        <w:t>,3±3,6%-dən 10,3±2,9%-ə endirməyə imkan verir.</w:t>
      </w:r>
    </w:p>
    <w:p w14:paraId="6199648E" w14:textId="77777777" w:rsidR="001F2BB1" w:rsidRPr="00E45465" w:rsidRDefault="001F2BB1" w:rsidP="00DB0A87">
      <w:pPr>
        <w:widowControl w:val="0"/>
        <w:ind w:firstLine="397"/>
        <w:jc w:val="both"/>
        <w:rPr>
          <w:color w:val="000000" w:themeColor="text1"/>
          <w:lang w:val="az-Latn-AZ"/>
        </w:rPr>
      </w:pPr>
      <w:r w:rsidRPr="00E45465">
        <w:rPr>
          <w:color w:val="000000" w:themeColor="text1"/>
          <w:lang w:val="az-Latn-AZ"/>
        </w:rPr>
        <w:t xml:space="preserve">Cərrahi müdaxilədən sonra standart terapiya tədbirləri çərçivəsində betaleykinlə SST, 5%-li </w:t>
      </w:r>
      <w:r w:rsidR="0065048D" w:rsidRPr="00E45465">
        <w:rPr>
          <w:color w:val="000000" w:themeColor="text1"/>
          <w:lang w:val="az-Latn-AZ"/>
        </w:rPr>
        <w:t>meksidolla AT</w:t>
      </w:r>
      <w:r w:rsidRPr="00E45465">
        <w:rPr>
          <w:color w:val="000000" w:themeColor="text1"/>
          <w:lang w:val="az-Latn-AZ"/>
        </w:rPr>
        <w:t xml:space="preserve"> və</w:t>
      </w:r>
      <w:r w:rsidR="0065048D" w:rsidRPr="00E45465">
        <w:rPr>
          <w:color w:val="000000" w:themeColor="text1"/>
          <w:lang w:val="az-Latn-AZ"/>
        </w:rPr>
        <w:t xml:space="preserve"> CQ</w:t>
      </w:r>
      <w:r w:rsidRPr="00E45465">
        <w:rPr>
          <w:color w:val="000000" w:themeColor="text1"/>
          <w:lang w:val="az-Latn-AZ"/>
        </w:rPr>
        <w:t xml:space="preserve"> progenerator hceyrələrinin köçürülməsi ölüm faizini 7,0±3,4%-dən 4,1±2,3%-ə, əməliyyatdansonrakı ağırlaşmaların rastgəlmə tezliyini isə 22,8±5,6%-dən 9,6±3,5%-ə endirə bilir.</w:t>
      </w:r>
    </w:p>
    <w:p w14:paraId="54B39797" w14:textId="5BC26C48" w:rsidR="001874F8" w:rsidRPr="00E45465" w:rsidRDefault="001F2BB1" w:rsidP="00DB0A87">
      <w:pPr>
        <w:widowControl w:val="0"/>
        <w:ind w:firstLine="397"/>
        <w:jc w:val="both"/>
        <w:rPr>
          <w:color w:val="000000" w:themeColor="text1"/>
          <w:lang w:val="az-Latn-AZ"/>
        </w:rPr>
      </w:pPr>
      <w:r w:rsidRPr="00E45465">
        <w:rPr>
          <w:color w:val="000000" w:themeColor="text1"/>
          <w:lang w:val="az-Latn-AZ"/>
        </w:rPr>
        <w:t>Beləliklə, xora mənşə</w:t>
      </w:r>
      <w:r w:rsidR="00E03155" w:rsidRPr="00E45465">
        <w:rPr>
          <w:color w:val="000000" w:themeColor="text1"/>
          <w:lang w:val="az-Latn-AZ"/>
        </w:rPr>
        <w:t>li KQDQ</w:t>
      </w:r>
      <w:r w:rsidRPr="00E45465">
        <w:rPr>
          <w:color w:val="000000" w:themeColor="text1"/>
          <w:lang w:val="az-Latn-AZ"/>
        </w:rPr>
        <w:t xml:space="preserve"> zamanı fərdi differensasiyalı müalicə taktikası alqoritminin, qeyri-səlis moduldan istifadə etməklə qanaxmanın residivi riskinin proqnozlaşdırılmasının, cərrahi müdaxilələr zamanı əməliyyat həcminin adekvat seçimi alqoritminin tətbiqi düzgün müalicə taktikası seçməyə, qanaxmanın residivini qabaqlayıcı əməliyyatlar aparmağa, istər konservativ, istərsə də cərrahi müalicə alan xəstələrdə kompleks müalicə tədbirlərinə betaleykinlə SST-nin, meksidolla antioksidant terapiyanın və cift qanının progenerator hüceyrələrinin transplantasiyasının daxil edilməsi isə immun çatmazlıq halını, sitokin </w:t>
      </w:r>
      <w:r w:rsidR="00703E5E">
        <w:rPr>
          <w:color w:val="000000" w:themeColor="text1"/>
          <w:lang w:val="az-Latn-AZ"/>
        </w:rPr>
        <w:t>dis</w:t>
      </w:r>
      <w:r w:rsidRPr="00E45465">
        <w:rPr>
          <w:color w:val="000000" w:themeColor="text1"/>
          <w:lang w:val="az-Latn-AZ"/>
        </w:rPr>
        <w:t>balansını və antioksidant status pozğunluqlarını adekvat tənzimləməyə, istər konservativ, istərsə də cərrahi müalicənin nəticələrini əhəmiyyətli dərəcədə yaxşılaşdırmağa imkan verir.</w:t>
      </w:r>
    </w:p>
    <w:p w14:paraId="08CB6D4D" w14:textId="77777777" w:rsidR="001874F8" w:rsidRPr="00E45465" w:rsidRDefault="001874F8" w:rsidP="00DB0A87">
      <w:pPr>
        <w:widowControl w:val="0"/>
        <w:ind w:firstLine="397"/>
        <w:jc w:val="both"/>
        <w:rPr>
          <w:color w:val="000000" w:themeColor="text1"/>
          <w:lang w:val="az-Latn-AZ"/>
        </w:rPr>
      </w:pPr>
    </w:p>
    <w:p w14:paraId="7F2CD698" w14:textId="77777777" w:rsidR="00E45465" w:rsidRPr="00A64084" w:rsidRDefault="00E45465">
      <w:pPr>
        <w:jc w:val="both"/>
        <w:rPr>
          <w:b/>
          <w:color w:val="000000" w:themeColor="text1"/>
          <w:lang w:val="az-Latn-AZ"/>
        </w:rPr>
      </w:pPr>
      <w:r w:rsidRPr="00A64084">
        <w:rPr>
          <w:b/>
          <w:color w:val="000000" w:themeColor="text1"/>
          <w:lang w:val="az-Latn-AZ"/>
        </w:rPr>
        <w:br w:type="page"/>
      </w:r>
    </w:p>
    <w:p w14:paraId="76318B30" w14:textId="77777777" w:rsidR="00E45465" w:rsidRPr="00A64084" w:rsidRDefault="00E45465" w:rsidP="00E45465">
      <w:pPr>
        <w:widowControl w:val="0"/>
        <w:jc w:val="center"/>
        <w:rPr>
          <w:b/>
          <w:color w:val="000000" w:themeColor="text1"/>
          <w:lang w:val="az-Latn-AZ"/>
        </w:rPr>
      </w:pPr>
    </w:p>
    <w:p w14:paraId="65B5A7F2" w14:textId="77777777" w:rsidR="001874F8" w:rsidRPr="00E45465" w:rsidRDefault="001F2BB1" w:rsidP="00E45465">
      <w:pPr>
        <w:widowControl w:val="0"/>
        <w:jc w:val="center"/>
        <w:rPr>
          <w:b/>
          <w:color w:val="000000" w:themeColor="text1"/>
        </w:rPr>
      </w:pPr>
      <w:r w:rsidRPr="00E45465">
        <w:rPr>
          <w:b/>
          <w:color w:val="000000" w:themeColor="text1"/>
          <w:lang w:val="en-US"/>
        </w:rPr>
        <w:t>NƏTİCƏLƏR</w:t>
      </w:r>
    </w:p>
    <w:p w14:paraId="04F8E455" w14:textId="77777777" w:rsidR="001F2BB1" w:rsidRPr="00E45465" w:rsidRDefault="001F2BB1" w:rsidP="00DB0A87">
      <w:pPr>
        <w:widowControl w:val="0"/>
        <w:ind w:firstLine="397"/>
        <w:jc w:val="both"/>
        <w:rPr>
          <w:b/>
          <w:color w:val="000000" w:themeColor="text1"/>
          <w:lang w:val="en-US"/>
        </w:rPr>
      </w:pPr>
    </w:p>
    <w:p w14:paraId="5B5C3631" w14:textId="77777777" w:rsidR="001F2BB1" w:rsidRPr="004C5FAC" w:rsidRDefault="001F2BB1" w:rsidP="00DB0A87">
      <w:pPr>
        <w:pStyle w:val="a3"/>
        <w:widowControl w:val="0"/>
        <w:numPr>
          <w:ilvl w:val="0"/>
          <w:numId w:val="21"/>
        </w:numPr>
        <w:ind w:left="0" w:firstLine="397"/>
        <w:rPr>
          <w:rFonts w:ascii="Times New Roman" w:hAnsi="Times New Roman"/>
          <w:color w:val="000000" w:themeColor="text1"/>
          <w:sz w:val="24"/>
          <w:lang w:val="en-US"/>
        </w:rPr>
      </w:pPr>
      <w:proofErr w:type="spellStart"/>
      <w:r w:rsidRPr="00E45465">
        <w:rPr>
          <w:rFonts w:ascii="Times New Roman" w:hAnsi="Times New Roman"/>
          <w:color w:val="000000" w:themeColor="text1"/>
          <w:sz w:val="24"/>
          <w:lang w:val="en-US"/>
        </w:rPr>
        <w:t>Xora</w:t>
      </w:r>
      <w:proofErr w:type="spellEnd"/>
      <w:r w:rsidRPr="00E45465">
        <w:rPr>
          <w:rFonts w:ascii="Times New Roman" w:hAnsi="Times New Roman"/>
          <w:color w:val="000000" w:themeColor="text1"/>
          <w:sz w:val="24"/>
          <w:lang w:val="en-US"/>
        </w:rPr>
        <w:t xml:space="preserve"> </w:t>
      </w:r>
      <w:proofErr w:type="spellStart"/>
      <w:r w:rsidRPr="00E45465">
        <w:rPr>
          <w:rFonts w:ascii="Times New Roman" w:hAnsi="Times New Roman"/>
          <w:color w:val="000000" w:themeColor="text1"/>
          <w:sz w:val="24"/>
          <w:lang w:val="en-US"/>
        </w:rPr>
        <w:t>mənşəli</w:t>
      </w:r>
      <w:proofErr w:type="spellEnd"/>
      <w:r w:rsidRPr="00E45465">
        <w:rPr>
          <w:rFonts w:ascii="Times New Roman" w:hAnsi="Times New Roman"/>
          <w:color w:val="000000" w:themeColor="text1"/>
          <w:sz w:val="24"/>
          <w:lang w:val="en-US"/>
        </w:rPr>
        <w:t xml:space="preserve"> </w:t>
      </w:r>
      <w:proofErr w:type="spellStart"/>
      <w:r w:rsidRPr="00E45465">
        <w:rPr>
          <w:rFonts w:ascii="Times New Roman" w:hAnsi="Times New Roman"/>
          <w:color w:val="000000" w:themeColor="text1"/>
          <w:sz w:val="24"/>
          <w:lang w:val="en-US"/>
        </w:rPr>
        <w:t>kəskin</w:t>
      </w:r>
      <w:proofErr w:type="spellEnd"/>
      <w:r w:rsidRPr="00E45465">
        <w:rPr>
          <w:rFonts w:ascii="Times New Roman" w:hAnsi="Times New Roman"/>
          <w:color w:val="000000" w:themeColor="text1"/>
          <w:sz w:val="24"/>
          <w:lang w:val="en-US"/>
        </w:rPr>
        <w:t xml:space="preserve"> </w:t>
      </w:r>
      <w:proofErr w:type="spellStart"/>
      <w:r w:rsidRPr="00E45465">
        <w:rPr>
          <w:rFonts w:ascii="Times New Roman" w:hAnsi="Times New Roman"/>
          <w:color w:val="000000" w:themeColor="text1"/>
          <w:sz w:val="24"/>
          <w:lang w:val="en-US"/>
        </w:rPr>
        <w:t>qastroduodenal</w:t>
      </w:r>
      <w:proofErr w:type="spellEnd"/>
      <w:r w:rsidRPr="00E45465">
        <w:rPr>
          <w:rFonts w:ascii="Times New Roman" w:hAnsi="Times New Roman"/>
          <w:color w:val="000000" w:themeColor="text1"/>
          <w:sz w:val="24"/>
          <w:lang w:val="en-US"/>
        </w:rPr>
        <w:t xml:space="preserve"> </w:t>
      </w:r>
      <w:proofErr w:type="spellStart"/>
      <w:r w:rsidRPr="00E45465">
        <w:rPr>
          <w:rFonts w:ascii="Times New Roman" w:hAnsi="Times New Roman"/>
          <w:color w:val="000000" w:themeColor="text1"/>
          <w:sz w:val="24"/>
          <w:lang w:val="en-US"/>
        </w:rPr>
        <w:t>qanaxmalarda</w:t>
      </w:r>
      <w:proofErr w:type="spellEnd"/>
      <w:r w:rsidRPr="00E45465">
        <w:rPr>
          <w:rFonts w:ascii="Times New Roman" w:hAnsi="Times New Roman"/>
          <w:color w:val="000000" w:themeColor="text1"/>
          <w:sz w:val="24"/>
          <w:lang w:val="en-US"/>
        </w:rPr>
        <w:t xml:space="preserve"> </w:t>
      </w:r>
      <w:proofErr w:type="spellStart"/>
      <w:r w:rsidRPr="00E45465">
        <w:rPr>
          <w:rFonts w:ascii="Times New Roman" w:hAnsi="Times New Roman"/>
          <w:color w:val="000000" w:themeColor="text1"/>
          <w:sz w:val="24"/>
          <w:lang w:val="en-US"/>
        </w:rPr>
        <w:t>immun</w:t>
      </w:r>
      <w:r w:rsidRPr="00E45465">
        <w:rPr>
          <w:rFonts w:ascii="Times New Roman" w:hAnsi="Times New Roman"/>
          <w:color w:val="000000" w:themeColor="text1"/>
          <w:sz w:val="24"/>
          <w:lang w:val="en-US"/>
        </w:rPr>
        <w:t>o</w:t>
      </w:r>
      <w:r w:rsidRPr="00E45465">
        <w:rPr>
          <w:rFonts w:ascii="Times New Roman" w:hAnsi="Times New Roman"/>
          <w:color w:val="000000" w:themeColor="text1"/>
          <w:sz w:val="24"/>
          <w:lang w:val="en-US"/>
        </w:rPr>
        <w:t>supressiya</w:t>
      </w:r>
      <w:proofErr w:type="spellEnd"/>
      <w:r w:rsidRPr="00E45465">
        <w:rPr>
          <w:rFonts w:ascii="Times New Roman" w:hAnsi="Times New Roman"/>
          <w:color w:val="000000" w:themeColor="text1"/>
          <w:sz w:val="24"/>
          <w:lang w:val="en-US"/>
        </w:rPr>
        <w:t xml:space="preserve"> </w:t>
      </w:r>
      <w:proofErr w:type="spellStart"/>
      <w:r w:rsidRPr="00E45465">
        <w:rPr>
          <w:rFonts w:ascii="Times New Roman" w:hAnsi="Times New Roman"/>
          <w:color w:val="000000" w:themeColor="text1"/>
          <w:sz w:val="24"/>
          <w:lang w:val="en-US"/>
        </w:rPr>
        <w:t>halı</w:t>
      </w:r>
      <w:proofErr w:type="spellEnd"/>
      <w:r w:rsidRPr="00E45465">
        <w:rPr>
          <w:rFonts w:ascii="Times New Roman" w:hAnsi="Times New Roman"/>
          <w:color w:val="000000" w:themeColor="text1"/>
          <w:sz w:val="24"/>
          <w:lang w:val="en-US"/>
        </w:rPr>
        <w:t xml:space="preserve"> </w:t>
      </w:r>
      <w:proofErr w:type="spellStart"/>
      <w:r w:rsidRPr="00E45465">
        <w:rPr>
          <w:rFonts w:ascii="Times New Roman" w:hAnsi="Times New Roman"/>
          <w:color w:val="000000" w:themeColor="text1"/>
          <w:sz w:val="24"/>
          <w:lang w:val="en-US"/>
        </w:rPr>
        <w:t>sistem</w:t>
      </w:r>
      <w:proofErr w:type="spellEnd"/>
      <w:r w:rsidRPr="00E45465">
        <w:rPr>
          <w:rFonts w:ascii="Times New Roman" w:hAnsi="Times New Roman"/>
          <w:color w:val="000000" w:themeColor="text1"/>
          <w:sz w:val="24"/>
          <w:lang w:val="en-US"/>
        </w:rPr>
        <w:t xml:space="preserve"> </w:t>
      </w:r>
      <w:proofErr w:type="spellStart"/>
      <w:r w:rsidRPr="00E45465">
        <w:rPr>
          <w:rFonts w:ascii="Times New Roman" w:hAnsi="Times New Roman"/>
          <w:color w:val="000000" w:themeColor="text1"/>
          <w:sz w:val="24"/>
          <w:lang w:val="en-US"/>
        </w:rPr>
        <w:t>səviyyəsində</w:t>
      </w:r>
      <w:proofErr w:type="spellEnd"/>
      <w:r w:rsidRPr="00E45465">
        <w:rPr>
          <w:rFonts w:ascii="Times New Roman" w:hAnsi="Times New Roman"/>
          <w:color w:val="000000" w:themeColor="text1"/>
          <w:sz w:val="24"/>
          <w:lang w:val="en-US"/>
        </w:rPr>
        <w:t xml:space="preserve"> </w:t>
      </w:r>
      <w:proofErr w:type="spellStart"/>
      <w:r w:rsidRPr="00E45465">
        <w:rPr>
          <w:rFonts w:ascii="Times New Roman" w:hAnsi="Times New Roman"/>
          <w:color w:val="000000" w:themeColor="text1"/>
          <w:sz w:val="24"/>
          <w:lang w:val="en-US"/>
        </w:rPr>
        <w:t>immunitetin</w:t>
      </w:r>
      <w:proofErr w:type="spellEnd"/>
      <w:r w:rsidRPr="00E45465">
        <w:rPr>
          <w:rFonts w:ascii="Times New Roman" w:hAnsi="Times New Roman"/>
          <w:color w:val="000000" w:themeColor="text1"/>
          <w:sz w:val="24"/>
          <w:lang w:val="en-US"/>
        </w:rPr>
        <w:t xml:space="preserve"> </w:t>
      </w:r>
      <w:proofErr w:type="spellStart"/>
      <w:r w:rsidRPr="00E45465">
        <w:rPr>
          <w:rFonts w:ascii="Times New Roman" w:hAnsi="Times New Roman"/>
          <w:color w:val="000000" w:themeColor="text1"/>
          <w:sz w:val="24"/>
          <w:lang w:val="en-US"/>
        </w:rPr>
        <w:t>hüceyrə</w:t>
      </w:r>
      <w:proofErr w:type="spellEnd"/>
      <w:r w:rsidRPr="00E45465">
        <w:rPr>
          <w:rFonts w:ascii="Times New Roman" w:hAnsi="Times New Roman"/>
          <w:color w:val="000000" w:themeColor="text1"/>
          <w:sz w:val="24"/>
          <w:lang w:val="en-US"/>
        </w:rPr>
        <w:t xml:space="preserve"> </w:t>
      </w:r>
      <w:proofErr w:type="spellStart"/>
      <w:r w:rsidRPr="00E45465">
        <w:rPr>
          <w:rFonts w:ascii="Times New Roman" w:hAnsi="Times New Roman"/>
          <w:color w:val="000000" w:themeColor="text1"/>
          <w:sz w:val="24"/>
          <w:lang w:val="en-US"/>
        </w:rPr>
        <w:t>həlqəsində</w:t>
      </w:r>
      <w:proofErr w:type="spellEnd"/>
      <w:r w:rsidRPr="00E45465">
        <w:rPr>
          <w:rFonts w:ascii="Times New Roman" w:hAnsi="Times New Roman"/>
          <w:color w:val="000000" w:themeColor="text1"/>
          <w:sz w:val="24"/>
          <w:lang w:val="en-US"/>
        </w:rPr>
        <w:t xml:space="preserve"> </w:t>
      </w:r>
      <w:proofErr w:type="spellStart"/>
      <w:r w:rsidRPr="00E45465">
        <w:rPr>
          <w:rFonts w:ascii="Times New Roman" w:hAnsi="Times New Roman"/>
          <w:color w:val="000000" w:themeColor="text1"/>
          <w:sz w:val="24"/>
          <w:lang w:val="en-US"/>
        </w:rPr>
        <w:t>norma</w:t>
      </w:r>
      <w:proofErr w:type="spellEnd"/>
      <w:r w:rsidRPr="00E45465">
        <w:rPr>
          <w:rFonts w:ascii="Times New Roman" w:hAnsi="Times New Roman"/>
          <w:color w:val="000000" w:themeColor="text1"/>
          <w:sz w:val="24"/>
          <w:lang w:val="en-US"/>
        </w:rPr>
        <w:t xml:space="preserve"> </w:t>
      </w:r>
      <w:proofErr w:type="spellStart"/>
      <w:r w:rsidRPr="00E45465">
        <w:rPr>
          <w:rFonts w:ascii="Times New Roman" w:hAnsi="Times New Roman"/>
          <w:color w:val="000000" w:themeColor="text1"/>
          <w:sz w:val="24"/>
          <w:lang w:val="en-US"/>
        </w:rPr>
        <w:t>ilə</w:t>
      </w:r>
      <w:proofErr w:type="spellEnd"/>
      <w:r w:rsidRPr="00E45465">
        <w:rPr>
          <w:rFonts w:ascii="Times New Roman" w:hAnsi="Times New Roman"/>
          <w:color w:val="000000" w:themeColor="text1"/>
          <w:sz w:val="24"/>
          <w:lang w:val="en-US"/>
        </w:rPr>
        <w:t xml:space="preserve"> </w:t>
      </w:r>
      <w:proofErr w:type="spellStart"/>
      <w:r w:rsidRPr="00E45465">
        <w:rPr>
          <w:rFonts w:ascii="Times New Roman" w:hAnsi="Times New Roman"/>
          <w:color w:val="000000" w:themeColor="text1"/>
          <w:sz w:val="24"/>
          <w:lang w:val="en-US"/>
        </w:rPr>
        <w:t>müqayisədə</w:t>
      </w:r>
      <w:proofErr w:type="spellEnd"/>
      <w:r w:rsidRPr="00E45465">
        <w:rPr>
          <w:rFonts w:ascii="Times New Roman" w:hAnsi="Times New Roman"/>
          <w:color w:val="000000" w:themeColor="text1"/>
          <w:sz w:val="24"/>
          <w:lang w:val="en-US"/>
        </w:rPr>
        <w:t xml:space="preserve"> CD3+ </w:t>
      </w:r>
      <w:proofErr w:type="spellStart"/>
      <w:r w:rsidRPr="00E45465">
        <w:rPr>
          <w:rFonts w:ascii="Times New Roman" w:hAnsi="Times New Roman"/>
          <w:color w:val="000000" w:themeColor="text1"/>
          <w:sz w:val="24"/>
          <w:lang w:val="en-US"/>
        </w:rPr>
        <w:t>miqdarının</w:t>
      </w:r>
      <w:proofErr w:type="spellEnd"/>
      <w:r w:rsidRPr="00E45465">
        <w:rPr>
          <w:rFonts w:ascii="Times New Roman" w:hAnsi="Times New Roman"/>
          <w:color w:val="000000" w:themeColor="text1"/>
          <w:sz w:val="24"/>
          <w:lang w:val="en-US"/>
        </w:rPr>
        <w:t xml:space="preserve"> 32,9% (p&lt;0,001), CD4+ </w:t>
      </w:r>
      <w:proofErr w:type="spellStart"/>
      <w:r w:rsidRPr="00E45465">
        <w:rPr>
          <w:rFonts w:ascii="Times New Roman" w:hAnsi="Times New Roman"/>
          <w:color w:val="000000" w:themeColor="text1"/>
          <w:sz w:val="24"/>
          <w:lang w:val="en-US"/>
        </w:rPr>
        <w:t>potensialının</w:t>
      </w:r>
      <w:proofErr w:type="spellEnd"/>
      <w:r w:rsidRPr="00E45465">
        <w:rPr>
          <w:rFonts w:ascii="Times New Roman" w:hAnsi="Times New Roman"/>
          <w:color w:val="000000" w:themeColor="text1"/>
          <w:sz w:val="24"/>
          <w:lang w:val="en-US"/>
        </w:rPr>
        <w:t xml:space="preserve"> 32,5% (p&lt;0,001), CD8+ - 13,3% (p&lt;0,05), CD4+/CD8+ </w:t>
      </w:r>
      <w:proofErr w:type="spellStart"/>
      <w:r w:rsidRPr="00E45465">
        <w:rPr>
          <w:rFonts w:ascii="Times New Roman" w:hAnsi="Times New Roman"/>
          <w:color w:val="000000" w:themeColor="text1"/>
          <w:sz w:val="24"/>
          <w:lang w:val="en-US"/>
        </w:rPr>
        <w:t>nisbətinin</w:t>
      </w:r>
      <w:proofErr w:type="spellEnd"/>
      <w:r w:rsidRPr="00E45465">
        <w:rPr>
          <w:rFonts w:ascii="Times New Roman" w:hAnsi="Times New Roman"/>
          <w:color w:val="000000" w:themeColor="text1"/>
          <w:sz w:val="24"/>
          <w:lang w:val="en-US"/>
        </w:rPr>
        <w:t xml:space="preserve"> 23,2% (p&lt;0,001), </w:t>
      </w:r>
      <w:proofErr w:type="spellStart"/>
      <w:r w:rsidRPr="00E45465">
        <w:rPr>
          <w:rFonts w:ascii="Times New Roman" w:hAnsi="Times New Roman"/>
          <w:color w:val="000000" w:themeColor="text1"/>
          <w:sz w:val="24"/>
          <w:lang w:val="en-US"/>
        </w:rPr>
        <w:t>neytrofillərin</w:t>
      </w:r>
      <w:proofErr w:type="spellEnd"/>
      <w:r w:rsidRPr="00E45465">
        <w:rPr>
          <w:rFonts w:ascii="Times New Roman" w:hAnsi="Times New Roman"/>
          <w:color w:val="000000" w:themeColor="text1"/>
          <w:sz w:val="24"/>
          <w:lang w:val="en-US"/>
        </w:rPr>
        <w:t xml:space="preserve"> </w:t>
      </w:r>
      <w:proofErr w:type="spellStart"/>
      <w:r w:rsidRPr="00E45465">
        <w:rPr>
          <w:rFonts w:ascii="Times New Roman" w:hAnsi="Times New Roman"/>
          <w:color w:val="000000" w:themeColor="text1"/>
          <w:sz w:val="24"/>
          <w:lang w:val="en-US"/>
        </w:rPr>
        <w:t>faqositar</w:t>
      </w:r>
      <w:proofErr w:type="spellEnd"/>
      <w:r w:rsidRPr="00E45465">
        <w:rPr>
          <w:rFonts w:ascii="Times New Roman" w:hAnsi="Times New Roman"/>
          <w:color w:val="000000" w:themeColor="text1"/>
          <w:sz w:val="24"/>
          <w:lang w:val="en-US"/>
        </w:rPr>
        <w:t xml:space="preserve"> </w:t>
      </w:r>
      <w:proofErr w:type="spellStart"/>
      <w:r w:rsidRPr="00E45465">
        <w:rPr>
          <w:rFonts w:ascii="Times New Roman" w:hAnsi="Times New Roman"/>
          <w:color w:val="000000" w:themeColor="text1"/>
          <w:sz w:val="24"/>
          <w:lang w:val="en-US"/>
        </w:rPr>
        <w:t>aktivliyinin</w:t>
      </w:r>
      <w:proofErr w:type="spellEnd"/>
      <w:r w:rsidRPr="00E45465">
        <w:rPr>
          <w:rFonts w:ascii="Times New Roman" w:hAnsi="Times New Roman"/>
          <w:color w:val="000000" w:themeColor="text1"/>
          <w:sz w:val="24"/>
          <w:lang w:val="en-US"/>
        </w:rPr>
        <w:t xml:space="preserve"> 18,9% (p&lt;0,001) </w:t>
      </w:r>
      <w:proofErr w:type="spellStart"/>
      <w:r w:rsidRPr="00E45465">
        <w:rPr>
          <w:rFonts w:ascii="Times New Roman" w:hAnsi="Times New Roman"/>
          <w:color w:val="000000" w:themeColor="text1"/>
          <w:sz w:val="24"/>
          <w:lang w:val="en-US"/>
        </w:rPr>
        <w:t>azalması</w:t>
      </w:r>
      <w:proofErr w:type="spellEnd"/>
      <w:r w:rsidRPr="00E45465">
        <w:rPr>
          <w:rFonts w:ascii="Times New Roman" w:hAnsi="Times New Roman"/>
          <w:color w:val="000000" w:themeColor="text1"/>
          <w:sz w:val="24"/>
          <w:lang w:val="en-US"/>
        </w:rPr>
        <w:t xml:space="preserve">, </w:t>
      </w:r>
      <w:proofErr w:type="spellStart"/>
      <w:r w:rsidRPr="00E45465">
        <w:rPr>
          <w:rFonts w:ascii="Times New Roman" w:hAnsi="Times New Roman"/>
          <w:color w:val="000000" w:themeColor="text1"/>
          <w:sz w:val="24"/>
          <w:lang w:val="en-US"/>
        </w:rPr>
        <w:t>humoral</w:t>
      </w:r>
      <w:proofErr w:type="spellEnd"/>
      <w:r w:rsidRPr="00E45465">
        <w:rPr>
          <w:rFonts w:ascii="Times New Roman" w:hAnsi="Times New Roman"/>
          <w:color w:val="000000" w:themeColor="text1"/>
          <w:sz w:val="24"/>
          <w:lang w:val="en-US"/>
        </w:rPr>
        <w:t xml:space="preserve"> </w:t>
      </w:r>
      <w:proofErr w:type="spellStart"/>
      <w:r w:rsidRPr="00E45465">
        <w:rPr>
          <w:rFonts w:ascii="Times New Roman" w:hAnsi="Times New Roman"/>
          <w:color w:val="000000" w:themeColor="text1"/>
          <w:sz w:val="24"/>
          <w:lang w:val="en-US"/>
        </w:rPr>
        <w:t>həlqəsində</w:t>
      </w:r>
      <w:proofErr w:type="spellEnd"/>
      <w:r w:rsidRPr="00E45465">
        <w:rPr>
          <w:rFonts w:ascii="Times New Roman" w:hAnsi="Times New Roman"/>
          <w:color w:val="000000" w:themeColor="text1"/>
          <w:sz w:val="24"/>
          <w:lang w:val="en-US"/>
        </w:rPr>
        <w:t xml:space="preserve"> CD19+ - </w:t>
      </w:r>
      <w:proofErr w:type="spellStart"/>
      <w:r w:rsidRPr="00E45465">
        <w:rPr>
          <w:rFonts w:ascii="Times New Roman" w:hAnsi="Times New Roman"/>
          <w:color w:val="000000" w:themeColor="text1"/>
          <w:sz w:val="24"/>
          <w:lang w:val="en-US"/>
        </w:rPr>
        <w:t>limfositlərin</w:t>
      </w:r>
      <w:proofErr w:type="spellEnd"/>
      <w:r w:rsidRPr="00E45465">
        <w:rPr>
          <w:rFonts w:ascii="Times New Roman" w:hAnsi="Times New Roman"/>
          <w:color w:val="000000" w:themeColor="text1"/>
          <w:sz w:val="24"/>
          <w:lang w:val="en-US"/>
        </w:rPr>
        <w:t xml:space="preserve"> </w:t>
      </w:r>
      <w:proofErr w:type="spellStart"/>
      <w:r w:rsidRPr="00E45465">
        <w:rPr>
          <w:rFonts w:ascii="Times New Roman" w:hAnsi="Times New Roman"/>
          <w:color w:val="000000" w:themeColor="text1"/>
          <w:sz w:val="24"/>
          <w:lang w:val="en-US"/>
        </w:rPr>
        <w:t>miqdarının</w:t>
      </w:r>
      <w:proofErr w:type="spellEnd"/>
      <w:r w:rsidRPr="00E45465">
        <w:rPr>
          <w:rFonts w:ascii="Times New Roman" w:hAnsi="Times New Roman"/>
          <w:color w:val="000000" w:themeColor="text1"/>
          <w:sz w:val="24"/>
          <w:lang w:val="en-US"/>
        </w:rPr>
        <w:t xml:space="preserve"> 58,8% (p&lt;0,001), DİK </w:t>
      </w:r>
      <w:proofErr w:type="spellStart"/>
      <w:r w:rsidRPr="00E45465">
        <w:rPr>
          <w:rFonts w:ascii="Times New Roman" w:hAnsi="Times New Roman"/>
          <w:color w:val="000000" w:themeColor="text1"/>
          <w:sz w:val="24"/>
          <w:lang w:val="en-US"/>
        </w:rPr>
        <w:t>səviyyəsinin</w:t>
      </w:r>
      <w:proofErr w:type="spellEnd"/>
      <w:r w:rsidRPr="00E45465">
        <w:rPr>
          <w:rFonts w:ascii="Times New Roman" w:hAnsi="Times New Roman"/>
          <w:color w:val="000000" w:themeColor="text1"/>
          <w:sz w:val="24"/>
          <w:lang w:val="en-US"/>
        </w:rPr>
        <w:t xml:space="preserve"> 2,3 </w:t>
      </w:r>
      <w:proofErr w:type="spellStart"/>
      <w:r w:rsidRPr="00E45465">
        <w:rPr>
          <w:rFonts w:ascii="Times New Roman" w:hAnsi="Times New Roman"/>
          <w:color w:val="000000" w:themeColor="text1"/>
          <w:sz w:val="24"/>
          <w:lang w:val="en-US"/>
        </w:rPr>
        <w:t>dəfə</w:t>
      </w:r>
      <w:proofErr w:type="spellEnd"/>
      <w:r w:rsidRPr="00E45465">
        <w:rPr>
          <w:rFonts w:ascii="Times New Roman" w:hAnsi="Times New Roman"/>
          <w:color w:val="000000" w:themeColor="text1"/>
          <w:sz w:val="24"/>
          <w:lang w:val="en-US"/>
        </w:rPr>
        <w:t xml:space="preserve"> (p&lt;0,001</w:t>
      </w:r>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artması</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fonunda</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disimmunoqlobulinemiya</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lokal</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olaraq</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isə</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mədə</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şirəsində</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lizosim</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aktivliyinin</w:t>
      </w:r>
      <w:proofErr w:type="spellEnd"/>
      <w:r w:rsidRPr="004C5FAC">
        <w:rPr>
          <w:rFonts w:ascii="Times New Roman" w:hAnsi="Times New Roman"/>
          <w:color w:val="000000" w:themeColor="text1"/>
          <w:sz w:val="24"/>
          <w:lang w:val="en-US"/>
        </w:rPr>
        <w:t xml:space="preserve"> 38,3% (p&lt;0,001), duodenal </w:t>
      </w:r>
      <w:proofErr w:type="spellStart"/>
      <w:r w:rsidRPr="004C5FAC">
        <w:rPr>
          <w:rFonts w:ascii="Times New Roman" w:hAnsi="Times New Roman"/>
          <w:color w:val="000000" w:themeColor="text1"/>
          <w:sz w:val="24"/>
          <w:lang w:val="en-US"/>
        </w:rPr>
        <w:t>möhtəviyyatda</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isə</w:t>
      </w:r>
      <w:proofErr w:type="spellEnd"/>
      <w:r w:rsidRPr="004C5FAC">
        <w:rPr>
          <w:rFonts w:ascii="Times New Roman" w:hAnsi="Times New Roman"/>
          <w:color w:val="000000" w:themeColor="text1"/>
          <w:sz w:val="24"/>
          <w:lang w:val="en-US"/>
        </w:rPr>
        <w:t xml:space="preserve"> IgA, </w:t>
      </w:r>
      <w:proofErr w:type="spellStart"/>
      <w:r w:rsidRPr="004C5FAC">
        <w:rPr>
          <w:rFonts w:ascii="Times New Roman" w:hAnsi="Times New Roman"/>
          <w:color w:val="000000" w:themeColor="text1"/>
          <w:sz w:val="24"/>
          <w:lang w:val="en-US"/>
        </w:rPr>
        <w:t>M,və</w:t>
      </w:r>
      <w:proofErr w:type="spellEnd"/>
      <w:r w:rsidRPr="004C5FAC">
        <w:rPr>
          <w:rFonts w:ascii="Times New Roman" w:hAnsi="Times New Roman"/>
          <w:color w:val="000000" w:themeColor="text1"/>
          <w:sz w:val="24"/>
          <w:lang w:val="en-US"/>
        </w:rPr>
        <w:t xml:space="preserve"> G </w:t>
      </w:r>
      <w:proofErr w:type="spellStart"/>
      <w:r w:rsidRPr="004C5FAC">
        <w:rPr>
          <w:rFonts w:ascii="Times New Roman" w:hAnsi="Times New Roman"/>
          <w:color w:val="000000" w:themeColor="text1"/>
          <w:sz w:val="24"/>
          <w:lang w:val="en-US"/>
        </w:rPr>
        <w:t>konsentrasiyasının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müvafiq</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olaraq</w:t>
      </w:r>
      <w:proofErr w:type="spellEnd"/>
      <w:r w:rsidRPr="004C5FAC">
        <w:rPr>
          <w:rFonts w:ascii="Times New Roman" w:hAnsi="Times New Roman"/>
          <w:color w:val="000000" w:themeColor="text1"/>
          <w:sz w:val="24"/>
          <w:lang w:val="en-US"/>
        </w:rPr>
        <w:t xml:space="preserve"> 72,0% (p&lt;0,001), 55,1% (p&lt;0,001) </w:t>
      </w:r>
      <w:proofErr w:type="spellStart"/>
      <w:r w:rsidRPr="004C5FAC">
        <w:rPr>
          <w:rFonts w:ascii="Times New Roman" w:hAnsi="Times New Roman"/>
          <w:color w:val="000000" w:themeColor="text1"/>
          <w:sz w:val="24"/>
          <w:lang w:val="en-US"/>
        </w:rPr>
        <w:t>və</w:t>
      </w:r>
      <w:proofErr w:type="spellEnd"/>
      <w:r w:rsidRPr="004C5FAC">
        <w:rPr>
          <w:rFonts w:ascii="Times New Roman" w:hAnsi="Times New Roman"/>
          <w:color w:val="000000" w:themeColor="text1"/>
          <w:sz w:val="24"/>
          <w:lang w:val="en-US"/>
        </w:rPr>
        <w:t xml:space="preserve"> 37,6% (p&lt;0,001) </w:t>
      </w:r>
      <w:proofErr w:type="spellStart"/>
      <w:r w:rsidRPr="004C5FAC">
        <w:rPr>
          <w:rFonts w:ascii="Times New Roman" w:hAnsi="Times New Roman"/>
          <w:color w:val="000000" w:themeColor="text1"/>
          <w:sz w:val="24"/>
          <w:lang w:val="en-US"/>
        </w:rPr>
        <w:t>azalması</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ilə</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xarakterizə</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olunur</w:t>
      </w:r>
      <w:proofErr w:type="spellEnd"/>
      <w:r w:rsidR="003B438D" w:rsidRPr="004C5FAC">
        <w:rPr>
          <w:rFonts w:ascii="Times New Roman" w:hAnsi="Times New Roman"/>
          <w:color w:val="000000" w:themeColor="text1"/>
          <w:sz w:val="24"/>
          <w:lang w:val="en-US"/>
        </w:rPr>
        <w:t xml:space="preserve"> </w:t>
      </w:r>
      <w:r w:rsidR="005D43B1" w:rsidRPr="004C5FAC">
        <w:rPr>
          <w:rFonts w:ascii="Times New Roman" w:hAnsi="Times New Roman"/>
          <w:color w:val="000000" w:themeColor="text1"/>
          <w:sz w:val="24"/>
          <w:lang w:val="en-US"/>
        </w:rPr>
        <w:t>[22]</w:t>
      </w:r>
      <w:r w:rsidRPr="004C5FAC">
        <w:rPr>
          <w:rFonts w:ascii="Times New Roman" w:hAnsi="Times New Roman"/>
          <w:color w:val="000000" w:themeColor="text1"/>
          <w:sz w:val="24"/>
          <w:lang w:val="en-US"/>
        </w:rPr>
        <w:t>.</w:t>
      </w:r>
    </w:p>
    <w:p w14:paraId="7B97E12B" w14:textId="77777777" w:rsidR="001F2BB1" w:rsidRPr="004C5FAC" w:rsidRDefault="001F2BB1" w:rsidP="00DB0A87">
      <w:pPr>
        <w:pStyle w:val="a3"/>
        <w:widowControl w:val="0"/>
        <w:numPr>
          <w:ilvl w:val="0"/>
          <w:numId w:val="21"/>
        </w:numPr>
        <w:ind w:left="0" w:firstLine="397"/>
        <w:rPr>
          <w:rFonts w:ascii="Times New Roman" w:hAnsi="Times New Roman"/>
          <w:color w:val="000000" w:themeColor="text1"/>
          <w:sz w:val="24"/>
          <w:lang w:val="en-US"/>
        </w:rPr>
      </w:pPr>
      <w:proofErr w:type="spellStart"/>
      <w:r w:rsidRPr="004C5FAC">
        <w:rPr>
          <w:rFonts w:ascii="Times New Roman" w:hAnsi="Times New Roman"/>
          <w:color w:val="000000" w:themeColor="text1"/>
          <w:sz w:val="24"/>
          <w:lang w:val="en-US"/>
        </w:rPr>
        <w:t>Xora</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mənşəli</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kəskin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qastroduodenal</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qanaxmalarda</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qan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zərdabında</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normadan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iltihablehinə</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sitokinlərdən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TNFɑ</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konsentr</w:t>
      </w:r>
      <w:r w:rsidRPr="004C5FAC">
        <w:rPr>
          <w:rFonts w:ascii="Times New Roman" w:hAnsi="Times New Roman"/>
          <w:color w:val="000000" w:themeColor="text1"/>
          <w:sz w:val="24"/>
          <w:lang w:val="en-US"/>
        </w:rPr>
        <w:t>a</w:t>
      </w:r>
      <w:r w:rsidRPr="004C5FAC">
        <w:rPr>
          <w:rFonts w:ascii="Times New Roman" w:hAnsi="Times New Roman"/>
          <w:color w:val="000000" w:themeColor="text1"/>
          <w:sz w:val="24"/>
          <w:lang w:val="en-US"/>
        </w:rPr>
        <w:t>siyasının</w:t>
      </w:r>
      <w:proofErr w:type="spellEnd"/>
      <w:r w:rsidRPr="004C5FAC">
        <w:rPr>
          <w:rFonts w:ascii="Times New Roman" w:hAnsi="Times New Roman"/>
          <w:color w:val="000000" w:themeColor="text1"/>
          <w:sz w:val="24"/>
          <w:lang w:val="en-US"/>
        </w:rPr>
        <w:t xml:space="preserve"> 5,7 </w:t>
      </w:r>
      <w:proofErr w:type="spellStart"/>
      <w:r w:rsidRPr="004C5FAC">
        <w:rPr>
          <w:rFonts w:ascii="Times New Roman" w:hAnsi="Times New Roman"/>
          <w:color w:val="000000" w:themeColor="text1"/>
          <w:sz w:val="24"/>
          <w:lang w:val="en-US"/>
        </w:rPr>
        <w:t>dəfə</w:t>
      </w:r>
      <w:proofErr w:type="spellEnd"/>
      <w:r w:rsidRPr="004C5FAC">
        <w:rPr>
          <w:rFonts w:ascii="Times New Roman" w:hAnsi="Times New Roman"/>
          <w:color w:val="000000" w:themeColor="text1"/>
          <w:sz w:val="24"/>
          <w:lang w:val="en-US"/>
        </w:rPr>
        <w:t xml:space="preserve"> (p&lt;0,001), </w:t>
      </w:r>
      <w:proofErr w:type="spellStart"/>
      <w:r w:rsidRPr="004C5FAC">
        <w:rPr>
          <w:rFonts w:ascii="Times New Roman" w:hAnsi="Times New Roman"/>
          <w:color w:val="000000" w:themeColor="text1"/>
          <w:sz w:val="24"/>
          <w:lang w:val="en-US"/>
        </w:rPr>
        <w:t>IFNγ</w:t>
      </w:r>
      <w:proofErr w:type="spellEnd"/>
      <w:r w:rsidRPr="004C5FAC">
        <w:rPr>
          <w:rFonts w:ascii="Times New Roman" w:hAnsi="Times New Roman"/>
          <w:color w:val="000000" w:themeColor="text1"/>
          <w:sz w:val="24"/>
          <w:lang w:val="en-US"/>
        </w:rPr>
        <w:t xml:space="preserve"> – 5,4 </w:t>
      </w:r>
      <w:proofErr w:type="spellStart"/>
      <w:r w:rsidRPr="004C5FAC">
        <w:rPr>
          <w:rFonts w:ascii="Times New Roman" w:hAnsi="Times New Roman"/>
          <w:color w:val="000000" w:themeColor="text1"/>
          <w:sz w:val="24"/>
          <w:lang w:val="en-US"/>
        </w:rPr>
        <w:t>dəfə</w:t>
      </w:r>
      <w:proofErr w:type="spellEnd"/>
      <w:r w:rsidRPr="004C5FAC">
        <w:rPr>
          <w:rFonts w:ascii="Times New Roman" w:hAnsi="Times New Roman"/>
          <w:color w:val="000000" w:themeColor="text1"/>
          <w:sz w:val="24"/>
          <w:lang w:val="en-US"/>
        </w:rPr>
        <w:t xml:space="preserve"> (p&lt;0,001), IL-1 – 9,9 </w:t>
      </w:r>
      <w:proofErr w:type="spellStart"/>
      <w:r w:rsidRPr="004C5FAC">
        <w:rPr>
          <w:rFonts w:ascii="Times New Roman" w:hAnsi="Times New Roman"/>
          <w:color w:val="000000" w:themeColor="text1"/>
          <w:sz w:val="24"/>
          <w:lang w:val="en-US"/>
        </w:rPr>
        <w:t>dəfə</w:t>
      </w:r>
      <w:proofErr w:type="spellEnd"/>
      <w:r w:rsidRPr="004C5FAC">
        <w:rPr>
          <w:rFonts w:ascii="Times New Roman" w:hAnsi="Times New Roman"/>
          <w:color w:val="000000" w:themeColor="text1"/>
          <w:sz w:val="24"/>
          <w:lang w:val="en-US"/>
        </w:rPr>
        <w:t xml:space="preserve"> (p&lt;0,001), IL-2 – 8,7 </w:t>
      </w:r>
      <w:proofErr w:type="spellStart"/>
      <w:r w:rsidRPr="004C5FAC">
        <w:rPr>
          <w:rFonts w:ascii="Times New Roman" w:hAnsi="Times New Roman"/>
          <w:color w:val="000000" w:themeColor="text1"/>
          <w:sz w:val="24"/>
          <w:lang w:val="en-US"/>
        </w:rPr>
        <w:t>dəfə</w:t>
      </w:r>
      <w:proofErr w:type="spellEnd"/>
      <w:r w:rsidRPr="004C5FAC">
        <w:rPr>
          <w:rFonts w:ascii="Times New Roman" w:hAnsi="Times New Roman"/>
          <w:color w:val="000000" w:themeColor="text1"/>
          <w:sz w:val="24"/>
          <w:lang w:val="en-US"/>
        </w:rPr>
        <w:t xml:space="preserve"> (p&lt;0,001), IL-6 – 12,8 </w:t>
      </w:r>
      <w:proofErr w:type="spellStart"/>
      <w:r w:rsidRPr="004C5FAC">
        <w:rPr>
          <w:rFonts w:ascii="Times New Roman" w:hAnsi="Times New Roman"/>
          <w:color w:val="000000" w:themeColor="text1"/>
          <w:sz w:val="24"/>
          <w:lang w:val="en-US"/>
        </w:rPr>
        <w:t>dəfə</w:t>
      </w:r>
      <w:proofErr w:type="spellEnd"/>
      <w:r w:rsidRPr="004C5FAC">
        <w:rPr>
          <w:rFonts w:ascii="Times New Roman" w:hAnsi="Times New Roman"/>
          <w:color w:val="000000" w:themeColor="text1"/>
          <w:sz w:val="24"/>
          <w:lang w:val="en-US"/>
        </w:rPr>
        <w:t xml:space="preserve"> (p&lt;0,001), IL-8 – 2,5 </w:t>
      </w:r>
      <w:proofErr w:type="spellStart"/>
      <w:r w:rsidRPr="004C5FAC">
        <w:rPr>
          <w:rFonts w:ascii="Times New Roman" w:hAnsi="Times New Roman"/>
          <w:color w:val="000000" w:themeColor="text1"/>
          <w:sz w:val="24"/>
          <w:lang w:val="en-US"/>
        </w:rPr>
        <w:t>dəfə</w:t>
      </w:r>
      <w:proofErr w:type="spellEnd"/>
      <w:r w:rsidRPr="004C5FAC">
        <w:rPr>
          <w:rFonts w:ascii="Times New Roman" w:hAnsi="Times New Roman"/>
          <w:color w:val="000000" w:themeColor="text1"/>
          <w:sz w:val="24"/>
          <w:lang w:val="en-US"/>
        </w:rPr>
        <w:t xml:space="preserve"> (p&lt;0,001), </w:t>
      </w:r>
      <w:proofErr w:type="spellStart"/>
      <w:r w:rsidRPr="004C5FAC">
        <w:rPr>
          <w:rFonts w:ascii="Times New Roman" w:hAnsi="Times New Roman"/>
          <w:color w:val="000000" w:themeColor="text1"/>
          <w:sz w:val="24"/>
          <w:lang w:val="en-US"/>
        </w:rPr>
        <w:t>iltihabəleyhinə</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sitokin</w:t>
      </w:r>
      <w:proofErr w:type="spellEnd"/>
      <w:r w:rsidRPr="004C5FAC">
        <w:rPr>
          <w:rFonts w:ascii="Times New Roman" w:hAnsi="Times New Roman"/>
          <w:color w:val="000000" w:themeColor="text1"/>
          <w:sz w:val="24"/>
          <w:lang w:val="en-US"/>
        </w:rPr>
        <w:t xml:space="preserve"> IL-4 </w:t>
      </w:r>
      <w:proofErr w:type="spellStart"/>
      <w:r w:rsidRPr="004C5FAC">
        <w:rPr>
          <w:rFonts w:ascii="Times New Roman" w:hAnsi="Times New Roman"/>
          <w:color w:val="000000" w:themeColor="text1"/>
          <w:sz w:val="24"/>
          <w:lang w:val="en-US"/>
        </w:rPr>
        <w:t>səviyyəsinin</w:t>
      </w:r>
      <w:proofErr w:type="spellEnd"/>
      <w:r w:rsidRPr="004C5FAC">
        <w:rPr>
          <w:rFonts w:ascii="Times New Roman" w:hAnsi="Times New Roman"/>
          <w:color w:val="000000" w:themeColor="text1"/>
          <w:sz w:val="24"/>
          <w:lang w:val="en-US"/>
        </w:rPr>
        <w:t xml:space="preserve"> 6,2 </w:t>
      </w:r>
      <w:proofErr w:type="spellStart"/>
      <w:r w:rsidRPr="004C5FAC">
        <w:rPr>
          <w:rFonts w:ascii="Times New Roman" w:hAnsi="Times New Roman"/>
          <w:color w:val="000000" w:themeColor="text1"/>
          <w:sz w:val="24"/>
          <w:lang w:val="en-US"/>
        </w:rPr>
        <w:t>dəfə</w:t>
      </w:r>
      <w:proofErr w:type="spellEnd"/>
      <w:r w:rsidRPr="004C5FAC">
        <w:rPr>
          <w:rFonts w:ascii="Times New Roman" w:hAnsi="Times New Roman"/>
          <w:color w:val="000000" w:themeColor="text1"/>
          <w:sz w:val="24"/>
          <w:lang w:val="en-US"/>
        </w:rPr>
        <w:t xml:space="preserve"> (p&lt;0,001) </w:t>
      </w:r>
      <w:proofErr w:type="spellStart"/>
      <w:r w:rsidRPr="004C5FAC">
        <w:rPr>
          <w:rFonts w:ascii="Times New Roman" w:hAnsi="Times New Roman"/>
          <w:color w:val="000000" w:themeColor="text1"/>
          <w:sz w:val="24"/>
          <w:lang w:val="en-US"/>
        </w:rPr>
        <w:t>çox</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artması</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əksinə</w:t>
      </w:r>
      <w:proofErr w:type="spellEnd"/>
      <w:r w:rsidRPr="004C5FAC">
        <w:rPr>
          <w:rFonts w:ascii="Times New Roman" w:hAnsi="Times New Roman"/>
          <w:color w:val="000000" w:themeColor="text1"/>
          <w:sz w:val="24"/>
          <w:lang w:val="en-US"/>
        </w:rPr>
        <w:t xml:space="preserve"> IL-10 </w:t>
      </w:r>
      <w:proofErr w:type="spellStart"/>
      <w:r w:rsidRPr="004C5FAC">
        <w:rPr>
          <w:rFonts w:ascii="Times New Roman" w:hAnsi="Times New Roman"/>
          <w:color w:val="000000" w:themeColor="text1"/>
          <w:sz w:val="24"/>
          <w:lang w:val="en-US"/>
        </w:rPr>
        <w:t>miqdarının</w:t>
      </w:r>
      <w:proofErr w:type="spellEnd"/>
      <w:r w:rsidRPr="004C5FAC">
        <w:rPr>
          <w:rFonts w:ascii="Times New Roman" w:hAnsi="Times New Roman"/>
          <w:color w:val="000000" w:themeColor="text1"/>
          <w:sz w:val="24"/>
          <w:lang w:val="en-US"/>
        </w:rPr>
        <w:t xml:space="preserve"> 45,2% (p&lt;0,001) </w:t>
      </w:r>
      <w:proofErr w:type="spellStart"/>
      <w:r w:rsidRPr="004C5FAC">
        <w:rPr>
          <w:rFonts w:ascii="Times New Roman" w:hAnsi="Times New Roman"/>
          <w:color w:val="000000" w:themeColor="text1"/>
          <w:sz w:val="24"/>
          <w:lang w:val="en-US"/>
        </w:rPr>
        <w:t>azalması</w:t>
      </w:r>
      <w:proofErr w:type="spellEnd"/>
      <w:r w:rsidRPr="004C5FAC">
        <w:rPr>
          <w:rFonts w:ascii="Times New Roman" w:hAnsi="Times New Roman"/>
          <w:color w:val="000000" w:themeColor="text1"/>
          <w:sz w:val="24"/>
          <w:lang w:val="en-US"/>
        </w:rPr>
        <w:t xml:space="preserve">, IL-6 </w:t>
      </w:r>
      <w:proofErr w:type="spellStart"/>
      <w:r w:rsidRPr="004C5FAC">
        <w:rPr>
          <w:rFonts w:ascii="Times New Roman" w:hAnsi="Times New Roman"/>
          <w:color w:val="000000" w:themeColor="text1"/>
          <w:sz w:val="24"/>
          <w:lang w:val="en-US"/>
        </w:rPr>
        <w:t>konsentrasiyasının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sidikdə</w:t>
      </w:r>
      <w:proofErr w:type="spellEnd"/>
      <w:r w:rsidRPr="004C5FAC">
        <w:rPr>
          <w:rFonts w:ascii="Times New Roman" w:hAnsi="Times New Roman"/>
          <w:color w:val="000000" w:themeColor="text1"/>
          <w:sz w:val="24"/>
          <w:lang w:val="en-US"/>
        </w:rPr>
        <w:t xml:space="preserve"> 8,2 </w:t>
      </w:r>
      <w:proofErr w:type="spellStart"/>
      <w:r w:rsidRPr="004C5FAC">
        <w:rPr>
          <w:rFonts w:ascii="Times New Roman" w:hAnsi="Times New Roman"/>
          <w:color w:val="000000" w:themeColor="text1"/>
          <w:sz w:val="24"/>
          <w:lang w:val="en-US"/>
        </w:rPr>
        <w:t>dəfə</w:t>
      </w:r>
      <w:proofErr w:type="spellEnd"/>
      <w:r w:rsidRPr="004C5FAC">
        <w:rPr>
          <w:rFonts w:ascii="Times New Roman" w:hAnsi="Times New Roman"/>
          <w:color w:val="000000" w:themeColor="text1"/>
          <w:sz w:val="24"/>
          <w:lang w:val="en-US"/>
        </w:rPr>
        <w:t xml:space="preserve"> (p&lt;0,001) </w:t>
      </w:r>
      <w:proofErr w:type="spellStart"/>
      <w:r w:rsidRPr="004C5FAC">
        <w:rPr>
          <w:rFonts w:ascii="Times New Roman" w:hAnsi="Times New Roman"/>
          <w:color w:val="000000" w:themeColor="text1"/>
          <w:sz w:val="24"/>
          <w:lang w:val="en-US"/>
        </w:rPr>
        <w:t>yüksəlməsi</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və</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mədə</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şirəsində</w:t>
      </w:r>
      <w:proofErr w:type="spellEnd"/>
      <w:r w:rsidRPr="004C5FAC">
        <w:rPr>
          <w:rFonts w:ascii="Times New Roman" w:hAnsi="Times New Roman"/>
          <w:color w:val="000000" w:themeColor="text1"/>
          <w:sz w:val="24"/>
          <w:lang w:val="en-US"/>
        </w:rPr>
        <w:t xml:space="preserve"> 37,5% (p&lt;0,001) </w:t>
      </w:r>
      <w:proofErr w:type="spellStart"/>
      <w:r w:rsidRPr="004C5FAC">
        <w:rPr>
          <w:rFonts w:ascii="Times New Roman" w:hAnsi="Times New Roman"/>
          <w:color w:val="000000" w:themeColor="text1"/>
          <w:sz w:val="24"/>
          <w:lang w:val="en-US"/>
        </w:rPr>
        <w:t>azalması</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ilə</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özünü</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göstərən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lokal</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və</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sistem</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səviyyəsində</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sitokin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disbalansı</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müşahidə</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edilir</w:t>
      </w:r>
      <w:proofErr w:type="spellEnd"/>
      <w:r w:rsidR="005D43B1" w:rsidRPr="004C5FAC">
        <w:rPr>
          <w:rFonts w:ascii="Times New Roman" w:hAnsi="Times New Roman"/>
          <w:color w:val="000000" w:themeColor="text1"/>
          <w:sz w:val="24"/>
          <w:lang w:val="en-US"/>
        </w:rPr>
        <w:t xml:space="preserve"> [22]</w:t>
      </w:r>
      <w:r w:rsidRPr="004C5FAC">
        <w:rPr>
          <w:rFonts w:ascii="Times New Roman" w:hAnsi="Times New Roman"/>
          <w:color w:val="000000" w:themeColor="text1"/>
          <w:sz w:val="24"/>
          <w:lang w:val="en-US"/>
        </w:rPr>
        <w:t>.</w:t>
      </w:r>
    </w:p>
    <w:p w14:paraId="0CA639FE" w14:textId="77777777" w:rsidR="001F2BB1" w:rsidRPr="004C5FAC" w:rsidRDefault="001F2BB1" w:rsidP="00DB0A87">
      <w:pPr>
        <w:pStyle w:val="a3"/>
        <w:widowControl w:val="0"/>
        <w:numPr>
          <w:ilvl w:val="0"/>
          <w:numId w:val="21"/>
        </w:numPr>
        <w:ind w:left="0" w:firstLine="397"/>
        <w:rPr>
          <w:rFonts w:ascii="Times New Roman" w:hAnsi="Times New Roman"/>
          <w:color w:val="000000" w:themeColor="text1"/>
          <w:sz w:val="24"/>
          <w:lang w:val="en-US"/>
        </w:rPr>
      </w:pPr>
      <w:proofErr w:type="spellStart"/>
      <w:r w:rsidRPr="004C5FAC">
        <w:rPr>
          <w:rFonts w:ascii="Times New Roman" w:hAnsi="Times New Roman"/>
          <w:color w:val="000000" w:themeColor="text1"/>
          <w:sz w:val="24"/>
          <w:lang w:val="en-US"/>
        </w:rPr>
        <w:t>Xora</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mənşəli</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kəskin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qastroduodenal</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qanaxmalarda</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orqani</w:t>
      </w:r>
      <w:r w:rsidRPr="004C5FAC">
        <w:rPr>
          <w:rFonts w:ascii="Times New Roman" w:hAnsi="Times New Roman"/>
          <w:color w:val="000000" w:themeColor="text1"/>
          <w:sz w:val="24"/>
          <w:lang w:val="en-US"/>
        </w:rPr>
        <w:t>z</w:t>
      </w:r>
      <w:r w:rsidRPr="004C5FAC">
        <w:rPr>
          <w:rFonts w:ascii="Times New Roman" w:hAnsi="Times New Roman"/>
          <w:color w:val="000000" w:themeColor="text1"/>
          <w:sz w:val="24"/>
          <w:lang w:val="en-US"/>
        </w:rPr>
        <w:t>min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antioksidant</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statusunda</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sistem</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səviyyəsində</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norma</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ilə</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müqayisədə</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plazmada</w:t>
      </w:r>
      <w:proofErr w:type="spellEnd"/>
      <w:r w:rsidRPr="004C5FAC">
        <w:rPr>
          <w:rFonts w:ascii="Times New Roman" w:hAnsi="Times New Roman"/>
          <w:color w:val="000000" w:themeColor="text1"/>
          <w:sz w:val="24"/>
          <w:lang w:val="en-US"/>
        </w:rPr>
        <w:t xml:space="preserve"> DK </w:t>
      </w:r>
      <w:proofErr w:type="spellStart"/>
      <w:r w:rsidRPr="004C5FAC">
        <w:rPr>
          <w:rFonts w:ascii="Times New Roman" w:hAnsi="Times New Roman"/>
          <w:color w:val="000000" w:themeColor="text1"/>
          <w:sz w:val="24"/>
          <w:lang w:val="en-US"/>
        </w:rPr>
        <w:t>konsentrasiyasının</w:t>
      </w:r>
      <w:proofErr w:type="spellEnd"/>
      <w:r w:rsidRPr="004C5FAC">
        <w:rPr>
          <w:rFonts w:ascii="Times New Roman" w:hAnsi="Times New Roman"/>
          <w:color w:val="000000" w:themeColor="text1"/>
          <w:sz w:val="24"/>
          <w:lang w:val="en-US"/>
        </w:rPr>
        <w:t xml:space="preserve"> 2,8 </w:t>
      </w:r>
      <w:proofErr w:type="spellStart"/>
      <w:r w:rsidRPr="004C5FAC">
        <w:rPr>
          <w:rFonts w:ascii="Times New Roman" w:hAnsi="Times New Roman"/>
          <w:color w:val="000000" w:themeColor="text1"/>
          <w:sz w:val="24"/>
          <w:lang w:val="en-US"/>
        </w:rPr>
        <w:t>dəfə</w:t>
      </w:r>
      <w:proofErr w:type="spellEnd"/>
      <w:r w:rsidRPr="004C5FAC">
        <w:rPr>
          <w:rFonts w:ascii="Times New Roman" w:hAnsi="Times New Roman"/>
          <w:color w:val="000000" w:themeColor="text1"/>
          <w:sz w:val="24"/>
          <w:lang w:val="en-US"/>
        </w:rPr>
        <w:t xml:space="preserve"> (p&lt;0,001), MDA – 2,0 </w:t>
      </w:r>
      <w:proofErr w:type="spellStart"/>
      <w:r w:rsidRPr="004C5FAC">
        <w:rPr>
          <w:rFonts w:ascii="Times New Roman" w:hAnsi="Times New Roman"/>
          <w:color w:val="000000" w:themeColor="text1"/>
          <w:sz w:val="24"/>
          <w:lang w:val="en-US"/>
        </w:rPr>
        <w:t>dəfə</w:t>
      </w:r>
      <w:proofErr w:type="spellEnd"/>
      <w:r w:rsidRPr="004C5FAC">
        <w:rPr>
          <w:rFonts w:ascii="Times New Roman" w:hAnsi="Times New Roman"/>
          <w:color w:val="000000" w:themeColor="text1"/>
          <w:sz w:val="24"/>
          <w:lang w:val="en-US"/>
        </w:rPr>
        <w:t xml:space="preserve"> (p&lt;0,001), KAT – 17,8%, </w:t>
      </w:r>
      <w:proofErr w:type="spellStart"/>
      <w:r w:rsidRPr="004C5FAC">
        <w:rPr>
          <w:rFonts w:ascii="Times New Roman" w:hAnsi="Times New Roman"/>
          <w:color w:val="000000" w:themeColor="text1"/>
          <w:sz w:val="24"/>
          <w:lang w:val="en-US"/>
        </w:rPr>
        <w:t>eritrositlərdə</w:t>
      </w:r>
      <w:proofErr w:type="spellEnd"/>
      <w:r w:rsidRPr="004C5FAC">
        <w:rPr>
          <w:rFonts w:ascii="Times New Roman" w:hAnsi="Times New Roman"/>
          <w:color w:val="000000" w:themeColor="text1"/>
          <w:sz w:val="24"/>
          <w:lang w:val="en-US"/>
        </w:rPr>
        <w:t xml:space="preserve"> QP </w:t>
      </w:r>
      <w:proofErr w:type="spellStart"/>
      <w:r w:rsidRPr="004C5FAC">
        <w:rPr>
          <w:rFonts w:ascii="Times New Roman" w:hAnsi="Times New Roman"/>
          <w:color w:val="000000" w:themeColor="text1"/>
          <w:sz w:val="24"/>
          <w:lang w:val="en-US"/>
        </w:rPr>
        <w:t>və</w:t>
      </w:r>
      <w:proofErr w:type="spellEnd"/>
      <w:r w:rsidRPr="004C5FAC">
        <w:rPr>
          <w:rFonts w:ascii="Times New Roman" w:hAnsi="Times New Roman"/>
          <w:color w:val="000000" w:themeColor="text1"/>
          <w:sz w:val="24"/>
          <w:lang w:val="en-US"/>
        </w:rPr>
        <w:t xml:space="preserve"> ÜAA </w:t>
      </w:r>
      <w:proofErr w:type="spellStart"/>
      <w:r w:rsidRPr="004C5FAC">
        <w:rPr>
          <w:rFonts w:ascii="Times New Roman" w:hAnsi="Times New Roman"/>
          <w:color w:val="000000" w:themeColor="text1"/>
          <w:sz w:val="24"/>
          <w:lang w:val="en-US"/>
        </w:rPr>
        <w:t>müvafiq</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olaraq</w:t>
      </w:r>
      <w:proofErr w:type="spellEnd"/>
      <w:r w:rsidRPr="004C5FAC">
        <w:rPr>
          <w:rFonts w:ascii="Times New Roman" w:hAnsi="Times New Roman"/>
          <w:color w:val="000000" w:themeColor="text1"/>
          <w:sz w:val="24"/>
          <w:lang w:val="en-US"/>
        </w:rPr>
        <w:t xml:space="preserve"> 8,4% </w:t>
      </w:r>
      <w:proofErr w:type="spellStart"/>
      <w:r w:rsidRPr="004C5FAC">
        <w:rPr>
          <w:rFonts w:ascii="Times New Roman" w:hAnsi="Times New Roman"/>
          <w:color w:val="000000" w:themeColor="text1"/>
          <w:sz w:val="24"/>
          <w:lang w:val="en-US"/>
        </w:rPr>
        <w:t>və</w:t>
      </w:r>
      <w:proofErr w:type="spellEnd"/>
      <w:r w:rsidRPr="004C5FAC">
        <w:rPr>
          <w:rFonts w:ascii="Times New Roman" w:hAnsi="Times New Roman"/>
          <w:color w:val="000000" w:themeColor="text1"/>
          <w:sz w:val="24"/>
          <w:lang w:val="en-US"/>
        </w:rPr>
        <w:t xml:space="preserve"> 17,1% </w:t>
      </w:r>
      <w:proofErr w:type="spellStart"/>
      <w:r w:rsidRPr="004C5FAC">
        <w:rPr>
          <w:rFonts w:ascii="Times New Roman" w:hAnsi="Times New Roman"/>
          <w:color w:val="000000" w:themeColor="text1"/>
          <w:sz w:val="24"/>
          <w:lang w:val="en-US"/>
        </w:rPr>
        <w:t>artımı</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əksinə</w:t>
      </w:r>
      <w:proofErr w:type="spellEnd"/>
      <w:r w:rsidRPr="004C5FAC">
        <w:rPr>
          <w:rFonts w:ascii="Times New Roman" w:hAnsi="Times New Roman"/>
          <w:color w:val="000000" w:themeColor="text1"/>
          <w:sz w:val="24"/>
          <w:lang w:val="en-US"/>
        </w:rPr>
        <w:t xml:space="preserve"> QSH </w:t>
      </w:r>
      <w:proofErr w:type="spellStart"/>
      <w:r w:rsidRPr="004C5FAC">
        <w:rPr>
          <w:rFonts w:ascii="Times New Roman" w:hAnsi="Times New Roman"/>
          <w:color w:val="000000" w:themeColor="text1"/>
          <w:sz w:val="24"/>
          <w:lang w:val="en-US"/>
        </w:rPr>
        <w:t>səviyyəsinin</w:t>
      </w:r>
      <w:proofErr w:type="spellEnd"/>
      <w:r w:rsidRPr="004C5FAC">
        <w:rPr>
          <w:rFonts w:ascii="Times New Roman" w:hAnsi="Times New Roman"/>
          <w:color w:val="000000" w:themeColor="text1"/>
          <w:sz w:val="24"/>
          <w:lang w:val="en-US"/>
        </w:rPr>
        <w:t xml:space="preserve"> 25,0% (p&lt;0,001) </w:t>
      </w:r>
      <w:proofErr w:type="spellStart"/>
      <w:r w:rsidRPr="004C5FAC">
        <w:rPr>
          <w:rFonts w:ascii="Times New Roman" w:hAnsi="Times New Roman"/>
          <w:color w:val="000000" w:themeColor="text1"/>
          <w:sz w:val="24"/>
          <w:lang w:val="en-US"/>
        </w:rPr>
        <w:t>azalması</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lokal</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səviyyədə</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qanayan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mədə</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xorasının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kənarındakı</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bioptatlarda</w:t>
      </w:r>
      <w:proofErr w:type="spellEnd"/>
      <w:r w:rsidRPr="004C5FAC">
        <w:rPr>
          <w:rFonts w:ascii="Times New Roman" w:hAnsi="Times New Roman"/>
          <w:color w:val="000000" w:themeColor="text1"/>
          <w:sz w:val="24"/>
          <w:lang w:val="en-US"/>
        </w:rPr>
        <w:t xml:space="preserve"> DK </w:t>
      </w:r>
      <w:proofErr w:type="spellStart"/>
      <w:r w:rsidRPr="004C5FAC">
        <w:rPr>
          <w:rFonts w:ascii="Times New Roman" w:hAnsi="Times New Roman"/>
          <w:color w:val="000000" w:themeColor="text1"/>
          <w:sz w:val="24"/>
          <w:lang w:val="en-US"/>
        </w:rPr>
        <w:t>və</w:t>
      </w:r>
      <w:proofErr w:type="spellEnd"/>
      <w:r w:rsidRPr="004C5FAC">
        <w:rPr>
          <w:rFonts w:ascii="Times New Roman" w:hAnsi="Times New Roman"/>
          <w:color w:val="000000" w:themeColor="text1"/>
          <w:sz w:val="24"/>
          <w:lang w:val="en-US"/>
        </w:rPr>
        <w:t xml:space="preserve"> MDA </w:t>
      </w:r>
      <w:proofErr w:type="spellStart"/>
      <w:r w:rsidRPr="004C5FAC">
        <w:rPr>
          <w:rFonts w:ascii="Times New Roman" w:hAnsi="Times New Roman"/>
          <w:color w:val="000000" w:themeColor="text1"/>
          <w:sz w:val="24"/>
          <w:lang w:val="en-US"/>
        </w:rPr>
        <w:t>miqdarının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müvafiq</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surətdə</w:t>
      </w:r>
      <w:proofErr w:type="spellEnd"/>
      <w:r w:rsidRPr="004C5FAC">
        <w:rPr>
          <w:rFonts w:ascii="Times New Roman" w:hAnsi="Times New Roman"/>
          <w:color w:val="000000" w:themeColor="text1"/>
          <w:sz w:val="24"/>
          <w:lang w:val="en-US"/>
        </w:rPr>
        <w:t xml:space="preserve"> 2,2 </w:t>
      </w:r>
      <w:proofErr w:type="spellStart"/>
      <w:r w:rsidRPr="004C5FAC">
        <w:rPr>
          <w:rFonts w:ascii="Times New Roman" w:hAnsi="Times New Roman"/>
          <w:color w:val="000000" w:themeColor="text1"/>
          <w:sz w:val="24"/>
          <w:lang w:val="en-US"/>
        </w:rPr>
        <w:t>dəfə</w:t>
      </w:r>
      <w:proofErr w:type="spellEnd"/>
      <w:r w:rsidRPr="004C5FAC">
        <w:rPr>
          <w:rFonts w:ascii="Times New Roman" w:hAnsi="Times New Roman"/>
          <w:color w:val="000000" w:themeColor="text1"/>
          <w:sz w:val="24"/>
          <w:lang w:val="en-US"/>
        </w:rPr>
        <w:t xml:space="preserve"> (p&lt;0,001) </w:t>
      </w:r>
      <w:proofErr w:type="spellStart"/>
      <w:r w:rsidRPr="004C5FAC">
        <w:rPr>
          <w:rFonts w:ascii="Times New Roman" w:hAnsi="Times New Roman"/>
          <w:color w:val="000000" w:themeColor="text1"/>
          <w:sz w:val="24"/>
          <w:lang w:val="en-US"/>
        </w:rPr>
        <w:t>və</w:t>
      </w:r>
      <w:proofErr w:type="spellEnd"/>
      <w:r w:rsidRPr="004C5FAC">
        <w:rPr>
          <w:rFonts w:ascii="Times New Roman" w:hAnsi="Times New Roman"/>
          <w:color w:val="000000" w:themeColor="text1"/>
          <w:sz w:val="24"/>
          <w:lang w:val="en-US"/>
        </w:rPr>
        <w:t xml:space="preserve"> 3,1 </w:t>
      </w:r>
      <w:proofErr w:type="spellStart"/>
      <w:r w:rsidRPr="004C5FAC">
        <w:rPr>
          <w:rFonts w:ascii="Times New Roman" w:hAnsi="Times New Roman"/>
          <w:color w:val="000000" w:themeColor="text1"/>
          <w:sz w:val="24"/>
          <w:lang w:val="en-US"/>
        </w:rPr>
        <w:t>dəfə</w:t>
      </w:r>
      <w:proofErr w:type="spellEnd"/>
      <w:r w:rsidRPr="004C5FAC">
        <w:rPr>
          <w:rFonts w:ascii="Times New Roman" w:hAnsi="Times New Roman"/>
          <w:color w:val="000000" w:themeColor="text1"/>
          <w:sz w:val="24"/>
          <w:lang w:val="en-US"/>
        </w:rPr>
        <w:t xml:space="preserve"> (p&lt;0,001), duodenal </w:t>
      </w:r>
      <w:proofErr w:type="spellStart"/>
      <w:r w:rsidRPr="004C5FAC">
        <w:rPr>
          <w:rFonts w:ascii="Times New Roman" w:hAnsi="Times New Roman"/>
          <w:color w:val="000000" w:themeColor="text1"/>
          <w:sz w:val="24"/>
          <w:lang w:val="en-US"/>
        </w:rPr>
        <w:t>xora</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bio</w:t>
      </w:r>
      <w:r w:rsidRPr="004C5FAC">
        <w:rPr>
          <w:rFonts w:ascii="Times New Roman" w:hAnsi="Times New Roman"/>
          <w:color w:val="000000" w:themeColor="text1"/>
          <w:sz w:val="24"/>
          <w:lang w:val="en-US"/>
        </w:rPr>
        <w:t>p</w:t>
      </w:r>
      <w:r w:rsidRPr="004C5FAC">
        <w:rPr>
          <w:rFonts w:ascii="Times New Roman" w:hAnsi="Times New Roman"/>
          <w:color w:val="000000" w:themeColor="text1"/>
          <w:sz w:val="24"/>
          <w:lang w:val="en-US"/>
        </w:rPr>
        <w:t>tatlarında</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isə</w:t>
      </w:r>
      <w:proofErr w:type="spellEnd"/>
      <w:r w:rsidRPr="004C5FAC">
        <w:rPr>
          <w:rFonts w:ascii="Times New Roman" w:hAnsi="Times New Roman"/>
          <w:color w:val="000000" w:themeColor="text1"/>
          <w:sz w:val="24"/>
          <w:lang w:val="en-US"/>
        </w:rPr>
        <w:t xml:space="preserve"> DK </w:t>
      </w:r>
      <w:proofErr w:type="spellStart"/>
      <w:r w:rsidRPr="004C5FAC">
        <w:rPr>
          <w:rFonts w:ascii="Times New Roman" w:hAnsi="Times New Roman"/>
          <w:color w:val="000000" w:themeColor="text1"/>
          <w:sz w:val="24"/>
          <w:lang w:val="en-US"/>
        </w:rPr>
        <w:t>konsentrasiyasının</w:t>
      </w:r>
      <w:proofErr w:type="spellEnd"/>
      <w:r w:rsidRPr="004C5FAC">
        <w:rPr>
          <w:rFonts w:ascii="Times New Roman" w:hAnsi="Times New Roman"/>
          <w:color w:val="000000" w:themeColor="text1"/>
          <w:sz w:val="24"/>
          <w:lang w:val="en-US"/>
        </w:rPr>
        <w:t xml:space="preserve"> 89,3% (p&lt;0,001), MDA </w:t>
      </w:r>
      <w:proofErr w:type="spellStart"/>
      <w:r w:rsidRPr="004C5FAC">
        <w:rPr>
          <w:rFonts w:ascii="Times New Roman" w:hAnsi="Times New Roman"/>
          <w:color w:val="000000" w:themeColor="text1"/>
          <w:sz w:val="24"/>
          <w:lang w:val="en-US"/>
        </w:rPr>
        <w:t>səviyyəsinin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isə</w:t>
      </w:r>
      <w:proofErr w:type="spellEnd"/>
      <w:r w:rsidRPr="004C5FAC">
        <w:rPr>
          <w:rFonts w:ascii="Times New Roman" w:hAnsi="Times New Roman"/>
          <w:color w:val="000000" w:themeColor="text1"/>
          <w:sz w:val="24"/>
          <w:lang w:val="en-US"/>
        </w:rPr>
        <w:t xml:space="preserve"> 2,9 </w:t>
      </w:r>
      <w:proofErr w:type="spellStart"/>
      <w:r w:rsidRPr="004C5FAC">
        <w:rPr>
          <w:rFonts w:ascii="Times New Roman" w:hAnsi="Times New Roman"/>
          <w:color w:val="000000" w:themeColor="text1"/>
          <w:sz w:val="24"/>
          <w:lang w:val="en-US"/>
        </w:rPr>
        <w:t>dəfə</w:t>
      </w:r>
      <w:proofErr w:type="spellEnd"/>
      <w:r w:rsidRPr="004C5FAC">
        <w:rPr>
          <w:rFonts w:ascii="Times New Roman" w:hAnsi="Times New Roman"/>
          <w:color w:val="000000" w:themeColor="text1"/>
          <w:sz w:val="24"/>
          <w:lang w:val="en-US"/>
        </w:rPr>
        <w:t xml:space="preserve"> (p&lt;0,001) </w:t>
      </w:r>
      <w:proofErr w:type="spellStart"/>
      <w:r w:rsidRPr="004C5FAC">
        <w:rPr>
          <w:rFonts w:ascii="Times New Roman" w:hAnsi="Times New Roman"/>
          <w:color w:val="000000" w:themeColor="text1"/>
          <w:sz w:val="24"/>
          <w:lang w:val="en-US"/>
        </w:rPr>
        <w:t>yüksək</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olması</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kimi</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disbalans</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lastRenderedPageBreak/>
        <w:t>inkişaf</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edir</w:t>
      </w:r>
      <w:proofErr w:type="spellEnd"/>
      <w:r w:rsidR="005D43B1" w:rsidRPr="004C5FAC">
        <w:rPr>
          <w:rFonts w:ascii="Times New Roman" w:hAnsi="Times New Roman"/>
          <w:color w:val="000000" w:themeColor="text1"/>
          <w:sz w:val="24"/>
          <w:lang w:val="en-US"/>
        </w:rPr>
        <w:t xml:space="preserve"> [22]</w:t>
      </w:r>
      <w:r w:rsidRPr="004C5FAC">
        <w:rPr>
          <w:rFonts w:ascii="Times New Roman" w:hAnsi="Times New Roman"/>
          <w:color w:val="000000" w:themeColor="text1"/>
          <w:sz w:val="24"/>
          <w:lang w:val="en-US"/>
        </w:rPr>
        <w:t>.</w:t>
      </w:r>
      <w:r w:rsidR="003B438D" w:rsidRPr="004C5FAC">
        <w:rPr>
          <w:rFonts w:ascii="Times New Roman" w:hAnsi="Times New Roman"/>
          <w:color w:val="000000" w:themeColor="text1"/>
          <w:sz w:val="24"/>
          <w:lang w:val="en-US"/>
        </w:rPr>
        <w:t xml:space="preserve"> </w:t>
      </w:r>
    </w:p>
    <w:p w14:paraId="600B730E" w14:textId="77777777" w:rsidR="001F2BB1" w:rsidRPr="004C5FAC" w:rsidRDefault="001F2BB1" w:rsidP="00DB0A87">
      <w:pPr>
        <w:pStyle w:val="a3"/>
        <w:widowControl w:val="0"/>
        <w:numPr>
          <w:ilvl w:val="0"/>
          <w:numId w:val="21"/>
        </w:numPr>
        <w:ind w:left="0" w:firstLine="397"/>
        <w:rPr>
          <w:rFonts w:ascii="Times New Roman" w:hAnsi="Times New Roman"/>
          <w:color w:val="000000" w:themeColor="text1"/>
          <w:sz w:val="24"/>
          <w:lang w:val="en-US"/>
        </w:rPr>
      </w:pPr>
      <w:proofErr w:type="spellStart"/>
      <w:r w:rsidRPr="004C5FAC">
        <w:rPr>
          <w:rFonts w:ascii="Times New Roman" w:hAnsi="Times New Roman"/>
          <w:color w:val="000000" w:themeColor="text1"/>
          <w:sz w:val="24"/>
          <w:lang w:val="en-US"/>
        </w:rPr>
        <w:t>Xora</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mənşəli</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kəskin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qastroduodenal</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qanaxmalar</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zamanı</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lokal</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və</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sistem</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səviyyəsində</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müşahidə</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edilən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immunsupressiyanın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sitokin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və</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antioksid</w:t>
      </w:r>
      <w:r w:rsidR="001B2599" w:rsidRPr="004C5FAC">
        <w:rPr>
          <w:rFonts w:ascii="Times New Roman" w:hAnsi="Times New Roman"/>
          <w:color w:val="000000" w:themeColor="text1"/>
          <w:sz w:val="24"/>
          <w:lang w:val="en-US"/>
        </w:rPr>
        <w:t>ant</w:t>
      </w:r>
      <w:proofErr w:type="spellEnd"/>
      <w:r w:rsidR="001B2599" w:rsidRPr="004C5FAC">
        <w:rPr>
          <w:rFonts w:ascii="Times New Roman" w:hAnsi="Times New Roman"/>
          <w:color w:val="000000" w:themeColor="text1"/>
          <w:sz w:val="24"/>
          <w:lang w:val="en-US"/>
        </w:rPr>
        <w:t xml:space="preserve"> </w:t>
      </w:r>
      <w:proofErr w:type="spellStart"/>
      <w:r w:rsidR="001B2599" w:rsidRPr="004C5FAC">
        <w:rPr>
          <w:rFonts w:ascii="Times New Roman" w:hAnsi="Times New Roman"/>
          <w:color w:val="000000" w:themeColor="text1"/>
          <w:sz w:val="24"/>
          <w:lang w:val="en-US"/>
        </w:rPr>
        <w:t>statusundakı</w:t>
      </w:r>
      <w:proofErr w:type="spellEnd"/>
      <w:r w:rsidR="001B2599" w:rsidRPr="004C5FAC">
        <w:rPr>
          <w:rFonts w:ascii="Times New Roman" w:hAnsi="Times New Roman"/>
          <w:color w:val="000000" w:themeColor="text1"/>
          <w:sz w:val="24"/>
          <w:lang w:val="en-US"/>
        </w:rPr>
        <w:t xml:space="preserve"> </w:t>
      </w:r>
      <w:proofErr w:type="spellStart"/>
      <w:r w:rsidR="001B2599" w:rsidRPr="004C5FAC">
        <w:rPr>
          <w:rFonts w:ascii="Times New Roman" w:hAnsi="Times New Roman"/>
          <w:color w:val="000000" w:themeColor="text1"/>
          <w:sz w:val="24"/>
          <w:lang w:val="en-US"/>
        </w:rPr>
        <w:t>disbalansın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dərinliyi</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qanitirmənin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dərəcəsindən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birbaşa</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asılıdır</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itirilən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qanın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həcmi</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artdıqca</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immuns</w:t>
      </w:r>
      <w:r w:rsidRPr="004C5FAC">
        <w:rPr>
          <w:rFonts w:ascii="Times New Roman" w:hAnsi="Times New Roman"/>
          <w:color w:val="000000" w:themeColor="text1"/>
          <w:sz w:val="24"/>
          <w:lang w:val="en-US"/>
        </w:rPr>
        <w:t>u</w:t>
      </w:r>
      <w:r w:rsidRPr="004C5FAC">
        <w:rPr>
          <w:rFonts w:ascii="Times New Roman" w:hAnsi="Times New Roman"/>
          <w:color w:val="000000" w:themeColor="text1"/>
          <w:sz w:val="24"/>
          <w:lang w:val="en-US"/>
        </w:rPr>
        <w:t>pre</w:t>
      </w:r>
      <w:r w:rsidR="001B2599" w:rsidRPr="004C5FAC">
        <w:rPr>
          <w:rFonts w:ascii="Times New Roman" w:hAnsi="Times New Roman"/>
          <w:color w:val="000000" w:themeColor="text1"/>
          <w:sz w:val="24"/>
          <w:lang w:val="en-US"/>
        </w:rPr>
        <w:t>ssiya</w:t>
      </w:r>
      <w:proofErr w:type="spellEnd"/>
      <w:r w:rsidR="001B2599" w:rsidRPr="004C5FAC">
        <w:rPr>
          <w:rFonts w:ascii="Times New Roman" w:hAnsi="Times New Roman"/>
          <w:color w:val="000000" w:themeColor="text1"/>
          <w:sz w:val="24"/>
          <w:lang w:val="en-US"/>
        </w:rPr>
        <w:t xml:space="preserve"> </w:t>
      </w:r>
      <w:proofErr w:type="spellStart"/>
      <w:r w:rsidR="001B2599" w:rsidRPr="004C5FAC">
        <w:rPr>
          <w:rFonts w:ascii="Times New Roman" w:hAnsi="Times New Roman"/>
          <w:color w:val="000000" w:themeColor="text1"/>
          <w:sz w:val="24"/>
          <w:lang w:val="en-US"/>
        </w:rPr>
        <w:t>halı</w:t>
      </w:r>
      <w:proofErr w:type="spellEnd"/>
      <w:r w:rsidR="001B2599" w:rsidRPr="004C5FAC">
        <w:rPr>
          <w:rFonts w:ascii="Times New Roman" w:hAnsi="Times New Roman"/>
          <w:color w:val="000000" w:themeColor="text1"/>
          <w:sz w:val="24"/>
          <w:lang w:val="en-US"/>
        </w:rPr>
        <w:t xml:space="preserve">, </w:t>
      </w:r>
      <w:proofErr w:type="spellStart"/>
      <w:r w:rsidR="001B2599" w:rsidRPr="004C5FAC">
        <w:rPr>
          <w:rFonts w:ascii="Times New Roman" w:hAnsi="Times New Roman"/>
          <w:color w:val="000000" w:themeColor="text1"/>
          <w:sz w:val="24"/>
          <w:lang w:val="en-US"/>
        </w:rPr>
        <w:t>sitokin</w:t>
      </w:r>
      <w:proofErr w:type="spellEnd"/>
      <w:r w:rsidR="001B2599" w:rsidRPr="004C5FAC">
        <w:rPr>
          <w:rFonts w:ascii="Times New Roman" w:hAnsi="Times New Roman"/>
          <w:color w:val="000000" w:themeColor="text1"/>
          <w:sz w:val="24"/>
          <w:lang w:val="en-US"/>
        </w:rPr>
        <w:t xml:space="preserve"> </w:t>
      </w:r>
      <w:proofErr w:type="spellStart"/>
      <w:r w:rsidR="001B2599" w:rsidRPr="004C5FAC">
        <w:rPr>
          <w:rFonts w:ascii="Times New Roman" w:hAnsi="Times New Roman"/>
          <w:color w:val="000000" w:themeColor="text1"/>
          <w:sz w:val="24"/>
          <w:lang w:val="en-US"/>
        </w:rPr>
        <w:t>və</w:t>
      </w:r>
      <w:proofErr w:type="spellEnd"/>
      <w:r w:rsidR="001B2599" w:rsidRPr="004C5FAC">
        <w:rPr>
          <w:rFonts w:ascii="Times New Roman" w:hAnsi="Times New Roman"/>
          <w:color w:val="000000" w:themeColor="text1"/>
          <w:sz w:val="24"/>
          <w:lang w:val="en-US"/>
        </w:rPr>
        <w:t xml:space="preserve"> </w:t>
      </w:r>
      <w:proofErr w:type="spellStart"/>
      <w:r w:rsidR="001B2599" w:rsidRPr="004C5FAC">
        <w:rPr>
          <w:rFonts w:ascii="Times New Roman" w:hAnsi="Times New Roman"/>
          <w:color w:val="000000" w:themeColor="text1"/>
          <w:sz w:val="24"/>
          <w:lang w:val="en-US"/>
        </w:rPr>
        <w:t>antioksidant</w:t>
      </w:r>
      <w:proofErr w:type="spellEnd"/>
      <w:r w:rsidR="001B2599" w:rsidRPr="004C5FAC">
        <w:rPr>
          <w:rFonts w:ascii="Times New Roman" w:hAnsi="Times New Roman"/>
          <w:color w:val="000000" w:themeColor="text1"/>
          <w:sz w:val="24"/>
          <w:lang w:val="en-US"/>
        </w:rPr>
        <w:t xml:space="preserve"> </w:t>
      </w:r>
      <w:proofErr w:type="spellStart"/>
      <w:r w:rsidR="001B2599" w:rsidRPr="004C5FAC">
        <w:rPr>
          <w:rFonts w:ascii="Times New Roman" w:hAnsi="Times New Roman"/>
          <w:color w:val="000000" w:themeColor="text1"/>
          <w:sz w:val="24"/>
          <w:lang w:val="en-US"/>
        </w:rPr>
        <w:t>disbalansı</w:t>
      </w:r>
      <w:proofErr w:type="spellEnd"/>
      <w:r w:rsidRPr="004C5FAC">
        <w:rPr>
          <w:rFonts w:ascii="Times New Roman" w:hAnsi="Times New Roman"/>
          <w:color w:val="000000" w:themeColor="text1"/>
          <w:sz w:val="24"/>
          <w:lang w:val="en-US"/>
        </w:rPr>
        <w:t xml:space="preserve"> da </w:t>
      </w:r>
      <w:proofErr w:type="spellStart"/>
      <w:r w:rsidRPr="004C5FAC">
        <w:rPr>
          <w:rFonts w:ascii="Times New Roman" w:hAnsi="Times New Roman"/>
          <w:color w:val="000000" w:themeColor="text1"/>
          <w:sz w:val="24"/>
          <w:lang w:val="en-US"/>
        </w:rPr>
        <w:t>dərinləşir</w:t>
      </w:r>
      <w:proofErr w:type="spellEnd"/>
      <w:r w:rsidRPr="004C5FAC">
        <w:rPr>
          <w:rFonts w:ascii="Times New Roman" w:hAnsi="Times New Roman"/>
          <w:color w:val="000000" w:themeColor="text1"/>
          <w:sz w:val="24"/>
          <w:lang w:val="en-US"/>
        </w:rPr>
        <w:t xml:space="preserve">. Bu </w:t>
      </w:r>
      <w:proofErr w:type="spellStart"/>
      <w:r w:rsidRPr="004C5FAC">
        <w:rPr>
          <w:rFonts w:ascii="Times New Roman" w:hAnsi="Times New Roman"/>
          <w:color w:val="000000" w:themeColor="text1"/>
          <w:sz w:val="24"/>
          <w:lang w:val="en-US"/>
        </w:rPr>
        <w:t>xəstələrdə</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immun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sitokin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və</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antioksidant</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statusun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sistem</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və</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lokal</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göstəriciləri</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arasında</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birbaşa</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korrelyasiya</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əlaqələri</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vardır</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və</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bu</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əlaqələrin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dərinliyi</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qanitirmənin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həcmində</w:t>
      </w:r>
      <w:r w:rsidR="005D43B1" w:rsidRPr="004C5FAC">
        <w:rPr>
          <w:rFonts w:ascii="Times New Roman" w:hAnsi="Times New Roman"/>
          <w:color w:val="000000" w:themeColor="text1"/>
          <w:sz w:val="24"/>
          <w:lang w:val="en-US"/>
        </w:rPr>
        <w:t>n</w:t>
      </w:r>
      <w:proofErr w:type="spellEnd"/>
      <w:r w:rsidR="005D43B1" w:rsidRPr="004C5FAC">
        <w:rPr>
          <w:rFonts w:ascii="Times New Roman" w:hAnsi="Times New Roman"/>
          <w:color w:val="000000" w:themeColor="text1"/>
          <w:sz w:val="24"/>
          <w:lang w:val="en-US"/>
        </w:rPr>
        <w:t xml:space="preserve"> </w:t>
      </w:r>
      <w:proofErr w:type="spellStart"/>
      <w:r w:rsidR="005D43B1" w:rsidRPr="004C5FAC">
        <w:rPr>
          <w:rFonts w:ascii="Times New Roman" w:hAnsi="Times New Roman"/>
          <w:color w:val="000000" w:themeColor="text1"/>
          <w:sz w:val="24"/>
          <w:lang w:val="en-US"/>
        </w:rPr>
        <w:t>asılı</w:t>
      </w:r>
      <w:proofErr w:type="spellEnd"/>
      <w:r w:rsidR="005D43B1" w:rsidRPr="004C5FAC">
        <w:rPr>
          <w:rFonts w:ascii="Times New Roman" w:hAnsi="Times New Roman"/>
          <w:color w:val="000000" w:themeColor="text1"/>
          <w:sz w:val="24"/>
          <w:lang w:val="en-US"/>
        </w:rPr>
        <w:t xml:space="preserve"> </w:t>
      </w:r>
      <w:proofErr w:type="spellStart"/>
      <w:r w:rsidR="005D43B1" w:rsidRPr="004C5FAC">
        <w:rPr>
          <w:rFonts w:ascii="Times New Roman" w:hAnsi="Times New Roman"/>
          <w:color w:val="000000" w:themeColor="text1"/>
          <w:sz w:val="24"/>
          <w:lang w:val="en-US"/>
        </w:rPr>
        <w:t>olur</w:t>
      </w:r>
      <w:proofErr w:type="spellEnd"/>
      <w:r w:rsidR="005D43B1" w:rsidRPr="004C5FAC">
        <w:rPr>
          <w:rFonts w:ascii="Times New Roman" w:hAnsi="Times New Roman"/>
          <w:color w:val="000000" w:themeColor="text1"/>
          <w:sz w:val="24"/>
          <w:lang w:val="en-US"/>
        </w:rPr>
        <w:t xml:space="preserve"> [43].</w:t>
      </w:r>
      <w:r w:rsidR="003B438D" w:rsidRPr="004C5FAC">
        <w:rPr>
          <w:rFonts w:ascii="Times New Roman" w:hAnsi="Times New Roman"/>
          <w:color w:val="000000" w:themeColor="text1"/>
          <w:sz w:val="24"/>
          <w:lang w:val="en-US"/>
        </w:rPr>
        <w:t xml:space="preserve"> </w:t>
      </w:r>
    </w:p>
    <w:p w14:paraId="3249B940" w14:textId="77777777" w:rsidR="001F2BB1" w:rsidRPr="004C5FAC" w:rsidRDefault="001F2BB1" w:rsidP="00DB0A87">
      <w:pPr>
        <w:pStyle w:val="a3"/>
        <w:widowControl w:val="0"/>
        <w:numPr>
          <w:ilvl w:val="0"/>
          <w:numId w:val="21"/>
        </w:numPr>
        <w:ind w:left="0" w:firstLine="397"/>
        <w:rPr>
          <w:rFonts w:ascii="Times New Roman" w:hAnsi="Times New Roman"/>
          <w:color w:val="000000" w:themeColor="text1"/>
          <w:sz w:val="24"/>
          <w:lang w:val="en-US"/>
        </w:rPr>
      </w:pPr>
      <w:proofErr w:type="spellStart"/>
      <w:r w:rsidRPr="004C5FAC">
        <w:rPr>
          <w:rFonts w:ascii="Times New Roman" w:hAnsi="Times New Roman"/>
          <w:color w:val="000000" w:themeColor="text1"/>
          <w:sz w:val="24"/>
          <w:lang w:val="en-US"/>
        </w:rPr>
        <w:t>Xora</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mənşəli</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kəskin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qastroduodenal</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qanaxmaların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konserv</w:t>
      </w:r>
      <w:r w:rsidRPr="004C5FAC">
        <w:rPr>
          <w:rFonts w:ascii="Times New Roman" w:hAnsi="Times New Roman"/>
          <w:color w:val="000000" w:themeColor="text1"/>
          <w:sz w:val="24"/>
          <w:lang w:val="en-US"/>
        </w:rPr>
        <w:t>a</w:t>
      </w:r>
      <w:r w:rsidRPr="004C5FAC">
        <w:rPr>
          <w:rFonts w:ascii="Times New Roman" w:hAnsi="Times New Roman"/>
          <w:color w:val="000000" w:themeColor="text1"/>
          <w:sz w:val="24"/>
          <w:lang w:val="en-US"/>
        </w:rPr>
        <w:t>tiv</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və</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cərrahi</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müalicəsi</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zamanı</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kompleks</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terapiya</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tədbirlərinə</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fərdi</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seçilmiş</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dozada</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rekombinant</w:t>
      </w:r>
      <w:proofErr w:type="spellEnd"/>
      <w:r w:rsidRPr="004C5FAC">
        <w:rPr>
          <w:rFonts w:ascii="Times New Roman" w:hAnsi="Times New Roman"/>
          <w:color w:val="000000" w:themeColor="text1"/>
          <w:sz w:val="24"/>
          <w:lang w:val="en-US"/>
        </w:rPr>
        <w:t xml:space="preserve"> IL-1β – </w:t>
      </w:r>
      <w:proofErr w:type="spellStart"/>
      <w:r w:rsidRPr="004C5FAC">
        <w:rPr>
          <w:rFonts w:ascii="Times New Roman" w:hAnsi="Times New Roman"/>
          <w:color w:val="000000" w:themeColor="text1"/>
          <w:sz w:val="24"/>
          <w:lang w:val="en-US"/>
        </w:rPr>
        <w:t>betaleykinin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və</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antioksidant</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meksidolun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daxil</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edilməsi</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immunosupressiyaya</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daha</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səmərəli</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təsir</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göstərərək</w:t>
      </w:r>
      <w:proofErr w:type="spellEnd"/>
      <w:r w:rsidRPr="004C5FAC">
        <w:rPr>
          <w:rFonts w:ascii="Times New Roman" w:hAnsi="Times New Roman"/>
          <w:color w:val="000000" w:themeColor="text1"/>
          <w:sz w:val="24"/>
          <w:lang w:val="en-US"/>
        </w:rPr>
        <w:t xml:space="preserve"> CD3+ - </w:t>
      </w:r>
      <w:proofErr w:type="spellStart"/>
      <w:r w:rsidRPr="004C5FAC">
        <w:rPr>
          <w:rFonts w:ascii="Times New Roman" w:hAnsi="Times New Roman"/>
          <w:color w:val="000000" w:themeColor="text1"/>
          <w:sz w:val="24"/>
          <w:lang w:val="en-US"/>
        </w:rPr>
        <w:t>limfositlərin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miqdarını</w:t>
      </w:r>
      <w:proofErr w:type="spellEnd"/>
      <w:r w:rsidRPr="004C5FAC">
        <w:rPr>
          <w:rFonts w:ascii="Times New Roman" w:hAnsi="Times New Roman"/>
          <w:color w:val="000000" w:themeColor="text1"/>
          <w:sz w:val="24"/>
          <w:lang w:val="en-US"/>
        </w:rPr>
        <w:t xml:space="preserve"> 31,7% (p</w:t>
      </w:r>
      <w:r w:rsidRPr="004C5FAC">
        <w:rPr>
          <w:rFonts w:ascii="Times New Roman" w:hAnsi="Times New Roman"/>
          <w:color w:val="000000" w:themeColor="text1"/>
          <w:sz w:val="24"/>
          <w:vertAlign w:val="subscript"/>
          <w:lang w:val="en-US"/>
        </w:rPr>
        <w:t>0</w:t>
      </w:r>
      <w:r w:rsidRPr="004C5FAC">
        <w:rPr>
          <w:rFonts w:ascii="Times New Roman" w:hAnsi="Times New Roman"/>
          <w:color w:val="000000" w:themeColor="text1"/>
          <w:sz w:val="24"/>
          <w:lang w:val="en-US"/>
        </w:rPr>
        <w:t>&lt;0,001), CD4+- 31,6% (p</w:t>
      </w:r>
      <w:r w:rsidRPr="004C5FAC">
        <w:rPr>
          <w:rFonts w:ascii="Times New Roman" w:hAnsi="Times New Roman"/>
          <w:color w:val="000000" w:themeColor="text1"/>
          <w:sz w:val="24"/>
          <w:vertAlign w:val="subscript"/>
          <w:lang w:val="en-US"/>
        </w:rPr>
        <w:t>0</w:t>
      </w:r>
      <w:r w:rsidRPr="004C5FAC">
        <w:rPr>
          <w:rFonts w:ascii="Times New Roman" w:hAnsi="Times New Roman"/>
          <w:color w:val="000000" w:themeColor="text1"/>
          <w:sz w:val="24"/>
          <w:lang w:val="en-US"/>
        </w:rPr>
        <w:t xml:space="preserve">&lt;0,001), CD4+/CD8+ </w:t>
      </w:r>
      <w:proofErr w:type="spellStart"/>
      <w:r w:rsidRPr="004C5FAC">
        <w:rPr>
          <w:rFonts w:ascii="Times New Roman" w:hAnsi="Times New Roman"/>
          <w:color w:val="000000" w:themeColor="text1"/>
          <w:sz w:val="24"/>
          <w:lang w:val="en-US"/>
        </w:rPr>
        <w:t>nisbətini</w:t>
      </w:r>
      <w:proofErr w:type="spellEnd"/>
      <w:r w:rsidRPr="004C5FAC">
        <w:rPr>
          <w:rFonts w:ascii="Times New Roman" w:hAnsi="Times New Roman"/>
          <w:color w:val="000000" w:themeColor="text1"/>
          <w:sz w:val="24"/>
          <w:lang w:val="en-US"/>
        </w:rPr>
        <w:t xml:space="preserve"> – 22,6% (p</w:t>
      </w:r>
      <w:r w:rsidRPr="004C5FAC">
        <w:rPr>
          <w:rFonts w:ascii="Times New Roman" w:hAnsi="Times New Roman"/>
          <w:color w:val="000000" w:themeColor="text1"/>
          <w:sz w:val="24"/>
          <w:vertAlign w:val="subscript"/>
          <w:lang w:val="en-US"/>
        </w:rPr>
        <w:t>0</w:t>
      </w:r>
      <w:r w:rsidRPr="004C5FAC">
        <w:rPr>
          <w:rFonts w:ascii="Times New Roman" w:hAnsi="Times New Roman"/>
          <w:color w:val="000000" w:themeColor="text1"/>
          <w:sz w:val="24"/>
          <w:lang w:val="en-US"/>
        </w:rPr>
        <w:t>&lt;0,001), Fİ – 15,4% (p</w:t>
      </w:r>
      <w:r w:rsidRPr="004C5FAC">
        <w:rPr>
          <w:rFonts w:ascii="Times New Roman" w:hAnsi="Times New Roman"/>
          <w:color w:val="000000" w:themeColor="text1"/>
          <w:sz w:val="24"/>
          <w:vertAlign w:val="subscript"/>
          <w:lang w:val="en-US"/>
        </w:rPr>
        <w:t>0</w:t>
      </w:r>
      <w:r w:rsidRPr="004C5FAC">
        <w:rPr>
          <w:rFonts w:ascii="Times New Roman" w:hAnsi="Times New Roman"/>
          <w:color w:val="000000" w:themeColor="text1"/>
          <w:sz w:val="24"/>
          <w:lang w:val="en-US"/>
        </w:rPr>
        <w:t xml:space="preserve">&lt;0,001) </w:t>
      </w:r>
      <w:proofErr w:type="spellStart"/>
      <w:r w:rsidRPr="004C5FAC">
        <w:rPr>
          <w:rFonts w:ascii="Times New Roman" w:hAnsi="Times New Roman"/>
          <w:color w:val="000000" w:themeColor="text1"/>
          <w:sz w:val="24"/>
          <w:lang w:val="en-US"/>
        </w:rPr>
        <w:t>artıraraq</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yüksəlmiş</w:t>
      </w:r>
      <w:proofErr w:type="spellEnd"/>
      <w:r w:rsidRPr="004C5FAC">
        <w:rPr>
          <w:rFonts w:ascii="Times New Roman" w:hAnsi="Times New Roman"/>
          <w:color w:val="000000" w:themeColor="text1"/>
          <w:sz w:val="24"/>
          <w:lang w:val="en-US"/>
        </w:rPr>
        <w:t xml:space="preserve"> CD19+ </w:t>
      </w:r>
      <w:proofErr w:type="spellStart"/>
      <w:r w:rsidRPr="004C5FAC">
        <w:rPr>
          <w:rFonts w:ascii="Times New Roman" w:hAnsi="Times New Roman"/>
          <w:color w:val="000000" w:themeColor="text1"/>
          <w:sz w:val="24"/>
          <w:lang w:val="en-US"/>
        </w:rPr>
        <w:t>hüceyrələrin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səviyyəsini</w:t>
      </w:r>
      <w:proofErr w:type="spellEnd"/>
      <w:r w:rsidRPr="004C5FAC">
        <w:rPr>
          <w:rFonts w:ascii="Times New Roman" w:hAnsi="Times New Roman"/>
          <w:color w:val="000000" w:themeColor="text1"/>
          <w:sz w:val="24"/>
          <w:lang w:val="en-US"/>
        </w:rPr>
        <w:t xml:space="preserve"> 23,6% (p</w:t>
      </w:r>
      <w:r w:rsidRPr="004C5FAC">
        <w:rPr>
          <w:rFonts w:ascii="Times New Roman" w:hAnsi="Times New Roman"/>
          <w:color w:val="000000" w:themeColor="text1"/>
          <w:sz w:val="24"/>
          <w:vertAlign w:val="subscript"/>
          <w:lang w:val="en-US"/>
        </w:rPr>
        <w:t>0</w:t>
      </w:r>
      <w:r w:rsidRPr="004C5FAC">
        <w:rPr>
          <w:rFonts w:ascii="Times New Roman" w:hAnsi="Times New Roman"/>
          <w:color w:val="000000" w:themeColor="text1"/>
          <w:sz w:val="24"/>
          <w:lang w:val="en-US"/>
        </w:rPr>
        <w:t>&lt;0,001), DİK 37,9% (p</w:t>
      </w:r>
      <w:r w:rsidRPr="004C5FAC">
        <w:rPr>
          <w:rFonts w:ascii="Times New Roman" w:hAnsi="Times New Roman"/>
          <w:color w:val="000000" w:themeColor="text1"/>
          <w:sz w:val="24"/>
          <w:vertAlign w:val="subscript"/>
          <w:lang w:val="en-US"/>
        </w:rPr>
        <w:t>0</w:t>
      </w:r>
      <w:r w:rsidRPr="004C5FAC">
        <w:rPr>
          <w:rFonts w:ascii="Times New Roman" w:hAnsi="Times New Roman"/>
          <w:color w:val="000000" w:themeColor="text1"/>
          <w:sz w:val="24"/>
          <w:lang w:val="en-US"/>
        </w:rPr>
        <w:t xml:space="preserve">&lt;0,001) </w:t>
      </w:r>
      <w:proofErr w:type="spellStart"/>
      <w:r w:rsidRPr="004C5FAC">
        <w:rPr>
          <w:rFonts w:ascii="Times New Roman" w:hAnsi="Times New Roman"/>
          <w:color w:val="000000" w:themeColor="text1"/>
          <w:sz w:val="24"/>
          <w:lang w:val="en-US"/>
        </w:rPr>
        <w:t>azaldaraq</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disimmunoqlobulinemiyanı</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aradan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qaldırmaqla</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bərabər</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lipoperoks</w:t>
      </w:r>
      <w:r w:rsidRPr="004C5FAC">
        <w:rPr>
          <w:rFonts w:ascii="Times New Roman" w:hAnsi="Times New Roman"/>
          <w:color w:val="000000" w:themeColor="text1"/>
          <w:sz w:val="24"/>
          <w:lang w:val="en-US"/>
        </w:rPr>
        <w:t>i</w:t>
      </w:r>
      <w:r w:rsidRPr="004C5FAC">
        <w:rPr>
          <w:rFonts w:ascii="Times New Roman" w:hAnsi="Times New Roman"/>
          <w:color w:val="000000" w:themeColor="text1"/>
          <w:sz w:val="24"/>
          <w:lang w:val="en-US"/>
        </w:rPr>
        <w:t>dləşmə</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proseslərinin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intensivliyini</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kəskin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endirərək</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antioksidant</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müdafiə</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və</w:t>
      </w:r>
      <w:proofErr w:type="spellEnd"/>
      <w:r w:rsidRPr="004C5FAC">
        <w:rPr>
          <w:rFonts w:ascii="Times New Roman" w:hAnsi="Times New Roman"/>
          <w:color w:val="000000" w:themeColor="text1"/>
          <w:sz w:val="24"/>
          <w:lang w:val="en-US"/>
        </w:rPr>
        <w:t xml:space="preserve"> endogen </w:t>
      </w:r>
      <w:proofErr w:type="spellStart"/>
      <w:r w:rsidRPr="004C5FAC">
        <w:rPr>
          <w:rFonts w:ascii="Times New Roman" w:hAnsi="Times New Roman"/>
          <w:color w:val="000000" w:themeColor="text1"/>
          <w:sz w:val="24"/>
          <w:lang w:val="en-US"/>
        </w:rPr>
        <w:t>intoksikasiya</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göstəricilərinin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normallaşmasını</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sürətləndirir</w:t>
      </w:r>
      <w:proofErr w:type="spellEnd"/>
      <w:r w:rsidR="005D43B1" w:rsidRPr="004C5FAC">
        <w:rPr>
          <w:rFonts w:ascii="Times New Roman" w:hAnsi="Times New Roman"/>
          <w:color w:val="000000" w:themeColor="text1"/>
          <w:sz w:val="24"/>
          <w:lang w:val="en-US"/>
        </w:rPr>
        <w:t xml:space="preserve"> [32, 35]</w:t>
      </w:r>
      <w:r w:rsidRPr="004C5FAC">
        <w:rPr>
          <w:rFonts w:ascii="Times New Roman" w:hAnsi="Times New Roman"/>
          <w:color w:val="000000" w:themeColor="text1"/>
          <w:sz w:val="24"/>
          <w:lang w:val="en-US"/>
        </w:rPr>
        <w:t>.</w:t>
      </w:r>
      <w:r w:rsidR="003B438D" w:rsidRPr="004C5FAC">
        <w:rPr>
          <w:rFonts w:ascii="Times New Roman" w:hAnsi="Times New Roman"/>
          <w:color w:val="000000" w:themeColor="text1"/>
          <w:sz w:val="24"/>
          <w:lang w:val="en-US"/>
        </w:rPr>
        <w:t xml:space="preserve"> </w:t>
      </w:r>
    </w:p>
    <w:p w14:paraId="5154ABEF" w14:textId="77777777" w:rsidR="001F2BB1" w:rsidRPr="004C5FAC" w:rsidRDefault="001F2BB1" w:rsidP="00DB0A87">
      <w:pPr>
        <w:pStyle w:val="a3"/>
        <w:widowControl w:val="0"/>
        <w:numPr>
          <w:ilvl w:val="0"/>
          <w:numId w:val="21"/>
        </w:numPr>
        <w:ind w:left="0" w:firstLine="397"/>
        <w:rPr>
          <w:rFonts w:ascii="Times New Roman" w:hAnsi="Times New Roman"/>
          <w:color w:val="000000" w:themeColor="text1"/>
          <w:sz w:val="24"/>
          <w:lang w:val="en-US"/>
        </w:rPr>
      </w:pPr>
      <w:proofErr w:type="spellStart"/>
      <w:r w:rsidRPr="004C5FAC">
        <w:rPr>
          <w:rFonts w:ascii="Times New Roman" w:hAnsi="Times New Roman"/>
          <w:color w:val="000000" w:themeColor="text1"/>
          <w:sz w:val="24"/>
          <w:lang w:val="en-US"/>
        </w:rPr>
        <w:t>Xora</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mənşəli</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kəskin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qastroduodenal</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qanaxmaların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kompleks</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müalicəsi</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fonunda</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ənənəvi</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terapiyaya</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nisbətən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betaleykinlə</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fərdi</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differensəolunmuş</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istiqamətlənmiş</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immunstimulyasiya</w:t>
      </w:r>
      <w:proofErr w:type="spellEnd"/>
      <w:r w:rsidRPr="004C5FAC">
        <w:rPr>
          <w:rFonts w:ascii="Times New Roman" w:hAnsi="Times New Roman"/>
          <w:color w:val="000000" w:themeColor="text1"/>
          <w:sz w:val="24"/>
          <w:lang w:val="en-US"/>
        </w:rPr>
        <w:t xml:space="preserve"> - </w:t>
      </w:r>
      <w:proofErr w:type="spellStart"/>
      <w:r w:rsidRPr="004C5FAC">
        <w:rPr>
          <w:rFonts w:ascii="Times New Roman" w:hAnsi="Times New Roman"/>
          <w:color w:val="000000" w:themeColor="text1"/>
          <w:sz w:val="24"/>
          <w:lang w:val="en-US"/>
        </w:rPr>
        <w:t>sitokinote</w:t>
      </w:r>
      <w:r w:rsidRPr="004C5FAC">
        <w:rPr>
          <w:rFonts w:ascii="Times New Roman" w:hAnsi="Times New Roman"/>
          <w:color w:val="000000" w:themeColor="text1"/>
          <w:sz w:val="24"/>
          <w:lang w:val="en-US"/>
        </w:rPr>
        <w:t>r</w:t>
      </w:r>
      <w:r w:rsidRPr="004C5FAC">
        <w:rPr>
          <w:rFonts w:ascii="Times New Roman" w:hAnsi="Times New Roman"/>
          <w:color w:val="000000" w:themeColor="text1"/>
          <w:sz w:val="24"/>
          <w:lang w:val="en-US"/>
        </w:rPr>
        <w:t>apiya</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müşahidənin</w:t>
      </w:r>
      <w:proofErr w:type="spellEnd"/>
      <w:r w:rsidRPr="004C5FAC">
        <w:rPr>
          <w:rFonts w:ascii="Times New Roman" w:hAnsi="Times New Roman"/>
          <w:color w:val="000000" w:themeColor="text1"/>
          <w:sz w:val="24"/>
          <w:lang w:val="en-US"/>
        </w:rPr>
        <w:t xml:space="preserve"> 14-cü </w:t>
      </w:r>
      <w:proofErr w:type="spellStart"/>
      <w:r w:rsidRPr="004C5FAC">
        <w:rPr>
          <w:rFonts w:ascii="Times New Roman" w:hAnsi="Times New Roman"/>
          <w:color w:val="000000" w:themeColor="text1"/>
          <w:sz w:val="24"/>
          <w:lang w:val="en-US"/>
        </w:rPr>
        <w:t>sutkasına</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yüksəlmiş</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TNFɑ</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konsentr</w:t>
      </w:r>
      <w:r w:rsidRPr="004C5FAC">
        <w:rPr>
          <w:rFonts w:ascii="Times New Roman" w:hAnsi="Times New Roman"/>
          <w:color w:val="000000" w:themeColor="text1"/>
          <w:sz w:val="24"/>
          <w:lang w:val="en-US"/>
        </w:rPr>
        <w:t>a</w:t>
      </w:r>
      <w:r w:rsidRPr="004C5FAC">
        <w:rPr>
          <w:rFonts w:ascii="Times New Roman" w:hAnsi="Times New Roman"/>
          <w:color w:val="000000" w:themeColor="text1"/>
          <w:sz w:val="24"/>
          <w:lang w:val="en-US"/>
        </w:rPr>
        <w:t>siyasını</w:t>
      </w:r>
      <w:proofErr w:type="spellEnd"/>
      <w:r w:rsidRPr="004C5FAC">
        <w:rPr>
          <w:rFonts w:ascii="Times New Roman" w:hAnsi="Times New Roman"/>
          <w:color w:val="000000" w:themeColor="text1"/>
          <w:sz w:val="24"/>
          <w:lang w:val="en-US"/>
        </w:rPr>
        <w:t xml:space="preserve"> 43,7% (p</w:t>
      </w:r>
      <w:r w:rsidRPr="004C5FAC">
        <w:rPr>
          <w:rFonts w:ascii="Times New Roman" w:hAnsi="Times New Roman"/>
          <w:color w:val="000000" w:themeColor="text1"/>
          <w:sz w:val="24"/>
          <w:vertAlign w:val="subscript"/>
          <w:lang w:val="en-US"/>
        </w:rPr>
        <w:t>1</w:t>
      </w:r>
      <w:r w:rsidRPr="004C5FAC">
        <w:rPr>
          <w:rFonts w:ascii="Times New Roman" w:hAnsi="Times New Roman"/>
          <w:color w:val="000000" w:themeColor="text1"/>
          <w:sz w:val="24"/>
          <w:lang w:val="en-US"/>
        </w:rPr>
        <w:t xml:space="preserve">&lt;0001), </w:t>
      </w:r>
      <w:proofErr w:type="spellStart"/>
      <w:r w:rsidRPr="004C5FAC">
        <w:rPr>
          <w:rFonts w:ascii="Times New Roman" w:hAnsi="Times New Roman"/>
          <w:color w:val="000000" w:themeColor="text1"/>
          <w:sz w:val="24"/>
          <w:lang w:val="en-US"/>
        </w:rPr>
        <w:t>IFNγ</w:t>
      </w:r>
      <w:proofErr w:type="spellEnd"/>
      <w:r w:rsidRPr="004C5FAC">
        <w:rPr>
          <w:rFonts w:ascii="Times New Roman" w:hAnsi="Times New Roman"/>
          <w:color w:val="000000" w:themeColor="text1"/>
          <w:sz w:val="24"/>
          <w:lang w:val="en-US"/>
        </w:rPr>
        <w:t xml:space="preserve"> - 41,4% (p</w:t>
      </w:r>
      <w:r w:rsidRPr="004C5FAC">
        <w:rPr>
          <w:rFonts w:ascii="Times New Roman" w:hAnsi="Times New Roman"/>
          <w:color w:val="000000" w:themeColor="text1"/>
          <w:sz w:val="24"/>
          <w:vertAlign w:val="subscript"/>
          <w:lang w:val="en-US"/>
        </w:rPr>
        <w:t>1</w:t>
      </w:r>
      <w:r w:rsidRPr="004C5FAC">
        <w:rPr>
          <w:rFonts w:ascii="Times New Roman" w:hAnsi="Times New Roman"/>
          <w:color w:val="000000" w:themeColor="text1"/>
          <w:sz w:val="24"/>
          <w:lang w:val="en-US"/>
        </w:rPr>
        <w:t>&lt;0,001), IL-1 – 52,7% (p</w:t>
      </w:r>
      <w:r w:rsidRPr="004C5FAC">
        <w:rPr>
          <w:rFonts w:ascii="Times New Roman" w:hAnsi="Times New Roman"/>
          <w:color w:val="000000" w:themeColor="text1"/>
          <w:sz w:val="24"/>
          <w:vertAlign w:val="subscript"/>
          <w:lang w:val="en-US"/>
        </w:rPr>
        <w:t>1</w:t>
      </w:r>
      <w:r w:rsidRPr="004C5FAC">
        <w:rPr>
          <w:rFonts w:ascii="Times New Roman" w:hAnsi="Times New Roman"/>
          <w:color w:val="000000" w:themeColor="text1"/>
          <w:sz w:val="24"/>
          <w:lang w:val="en-US"/>
        </w:rPr>
        <w:t>&lt;0,001), IL-2 – 65,9% (p</w:t>
      </w:r>
      <w:r w:rsidRPr="004C5FAC">
        <w:rPr>
          <w:rFonts w:ascii="Times New Roman" w:hAnsi="Times New Roman"/>
          <w:color w:val="000000" w:themeColor="text1"/>
          <w:sz w:val="24"/>
          <w:vertAlign w:val="subscript"/>
          <w:lang w:val="en-US"/>
        </w:rPr>
        <w:t>1</w:t>
      </w:r>
      <w:r w:rsidRPr="004C5FAC">
        <w:rPr>
          <w:rFonts w:ascii="Times New Roman" w:hAnsi="Times New Roman"/>
          <w:color w:val="000000" w:themeColor="text1"/>
          <w:sz w:val="24"/>
          <w:lang w:val="en-US"/>
        </w:rPr>
        <w:t>&lt;0,001), IL-6 – 48,7%(p</w:t>
      </w:r>
      <w:r w:rsidRPr="004C5FAC">
        <w:rPr>
          <w:rFonts w:ascii="Times New Roman" w:hAnsi="Times New Roman"/>
          <w:color w:val="000000" w:themeColor="text1"/>
          <w:sz w:val="24"/>
          <w:vertAlign w:val="subscript"/>
          <w:lang w:val="en-US"/>
        </w:rPr>
        <w:t>1</w:t>
      </w:r>
      <w:r w:rsidRPr="004C5FAC">
        <w:rPr>
          <w:rFonts w:ascii="Times New Roman" w:hAnsi="Times New Roman"/>
          <w:color w:val="000000" w:themeColor="text1"/>
          <w:sz w:val="24"/>
          <w:lang w:val="en-US"/>
        </w:rPr>
        <w:t>&lt;0,001), IL-8 – 29,5% (p</w:t>
      </w:r>
      <w:r w:rsidRPr="004C5FAC">
        <w:rPr>
          <w:rFonts w:ascii="Times New Roman" w:hAnsi="Times New Roman"/>
          <w:color w:val="000000" w:themeColor="text1"/>
          <w:sz w:val="24"/>
          <w:vertAlign w:val="subscript"/>
          <w:lang w:val="en-US"/>
        </w:rPr>
        <w:t>1</w:t>
      </w:r>
      <w:r w:rsidRPr="004C5FAC">
        <w:rPr>
          <w:rFonts w:ascii="Times New Roman" w:hAnsi="Times New Roman"/>
          <w:color w:val="000000" w:themeColor="text1"/>
          <w:sz w:val="24"/>
          <w:lang w:val="en-US"/>
        </w:rPr>
        <w:t>&lt;0,001), IL-4 – 60,7% (p</w:t>
      </w:r>
      <w:r w:rsidRPr="004C5FAC">
        <w:rPr>
          <w:rFonts w:ascii="Times New Roman" w:hAnsi="Times New Roman"/>
          <w:color w:val="000000" w:themeColor="text1"/>
          <w:sz w:val="24"/>
          <w:vertAlign w:val="subscript"/>
          <w:lang w:val="en-US"/>
        </w:rPr>
        <w:t>1</w:t>
      </w:r>
      <w:r w:rsidRPr="004C5FAC">
        <w:rPr>
          <w:rFonts w:ascii="Times New Roman" w:hAnsi="Times New Roman"/>
          <w:color w:val="000000" w:themeColor="text1"/>
          <w:sz w:val="24"/>
          <w:lang w:val="en-US"/>
        </w:rPr>
        <w:t xml:space="preserve">&lt;0,001) </w:t>
      </w:r>
      <w:proofErr w:type="spellStart"/>
      <w:r w:rsidRPr="004C5FAC">
        <w:rPr>
          <w:rFonts w:ascii="Times New Roman" w:hAnsi="Times New Roman"/>
          <w:color w:val="000000" w:themeColor="text1"/>
          <w:sz w:val="24"/>
          <w:lang w:val="en-US"/>
        </w:rPr>
        <w:t>azald</w:t>
      </w:r>
      <w:proofErr w:type="spellEnd"/>
      <w:r w:rsidRPr="004C5FAC">
        <w:rPr>
          <w:rFonts w:ascii="Times New Roman" w:hAnsi="Times New Roman"/>
          <w:color w:val="000000" w:themeColor="text1"/>
          <w:sz w:val="24"/>
          <w:lang w:val="az-Latn-AZ"/>
        </w:rPr>
        <w:t>ir</w:t>
      </w:r>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əksinə</w:t>
      </w:r>
      <w:proofErr w:type="spellEnd"/>
      <w:r w:rsidRPr="004C5FAC">
        <w:rPr>
          <w:rFonts w:ascii="Times New Roman" w:hAnsi="Times New Roman"/>
          <w:color w:val="000000" w:themeColor="text1"/>
          <w:sz w:val="24"/>
          <w:lang w:val="en-US"/>
        </w:rPr>
        <w:t xml:space="preserve"> IL-10 </w:t>
      </w:r>
      <w:proofErr w:type="spellStart"/>
      <w:r w:rsidRPr="004C5FAC">
        <w:rPr>
          <w:rFonts w:ascii="Times New Roman" w:hAnsi="Times New Roman"/>
          <w:color w:val="000000" w:themeColor="text1"/>
          <w:sz w:val="24"/>
          <w:lang w:val="en-US"/>
        </w:rPr>
        <w:t>miqdarını</w:t>
      </w:r>
      <w:proofErr w:type="spellEnd"/>
      <w:r w:rsidRPr="004C5FAC">
        <w:rPr>
          <w:rFonts w:ascii="Times New Roman" w:hAnsi="Times New Roman"/>
          <w:color w:val="000000" w:themeColor="text1"/>
          <w:sz w:val="24"/>
          <w:lang w:val="en-US"/>
        </w:rPr>
        <w:t xml:space="preserve"> 17,9% (p</w:t>
      </w:r>
      <w:r w:rsidRPr="004C5FAC">
        <w:rPr>
          <w:rFonts w:ascii="Times New Roman" w:hAnsi="Times New Roman"/>
          <w:color w:val="000000" w:themeColor="text1"/>
          <w:sz w:val="24"/>
          <w:vertAlign w:val="subscript"/>
          <w:lang w:val="en-US"/>
        </w:rPr>
        <w:t>1</w:t>
      </w:r>
      <w:r w:rsidRPr="004C5FAC">
        <w:rPr>
          <w:rFonts w:ascii="Times New Roman" w:hAnsi="Times New Roman"/>
          <w:color w:val="000000" w:themeColor="text1"/>
          <w:sz w:val="24"/>
          <w:lang w:val="en-US"/>
        </w:rPr>
        <w:t xml:space="preserve">&lt;0,05) </w:t>
      </w:r>
      <w:proofErr w:type="spellStart"/>
      <w:r w:rsidRPr="004C5FAC">
        <w:rPr>
          <w:rFonts w:ascii="Times New Roman" w:hAnsi="Times New Roman"/>
          <w:color w:val="000000" w:themeColor="text1"/>
          <w:sz w:val="24"/>
          <w:lang w:val="en-US"/>
        </w:rPr>
        <w:t>artırır</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və</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sitokin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disbalansının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aradan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qaldırılmasını</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tezləşdirir</w:t>
      </w:r>
      <w:proofErr w:type="spellEnd"/>
      <w:r w:rsidR="005D43B1" w:rsidRPr="004C5FAC">
        <w:rPr>
          <w:rFonts w:ascii="Times New Roman" w:hAnsi="Times New Roman"/>
          <w:color w:val="000000" w:themeColor="text1"/>
          <w:sz w:val="24"/>
          <w:lang w:val="en-US"/>
        </w:rPr>
        <w:t xml:space="preserve"> [30, 31]</w:t>
      </w:r>
      <w:r w:rsidRPr="004C5FAC">
        <w:rPr>
          <w:rFonts w:ascii="Times New Roman" w:hAnsi="Times New Roman"/>
          <w:color w:val="000000" w:themeColor="text1"/>
          <w:sz w:val="24"/>
          <w:lang w:val="en-US"/>
        </w:rPr>
        <w:t>.</w:t>
      </w:r>
      <w:r w:rsidR="003B438D" w:rsidRPr="004C5FAC">
        <w:rPr>
          <w:rFonts w:ascii="Times New Roman" w:hAnsi="Times New Roman"/>
          <w:color w:val="000000" w:themeColor="text1"/>
          <w:sz w:val="24"/>
          <w:lang w:val="en-US"/>
        </w:rPr>
        <w:t xml:space="preserve"> </w:t>
      </w:r>
    </w:p>
    <w:p w14:paraId="3854C7F1" w14:textId="77777777" w:rsidR="001F2BB1" w:rsidRPr="004C5FAC" w:rsidRDefault="001F2BB1" w:rsidP="00DB0A87">
      <w:pPr>
        <w:pStyle w:val="a3"/>
        <w:widowControl w:val="0"/>
        <w:numPr>
          <w:ilvl w:val="0"/>
          <w:numId w:val="21"/>
        </w:numPr>
        <w:ind w:left="0" w:firstLine="397"/>
        <w:rPr>
          <w:rFonts w:ascii="Times New Roman" w:hAnsi="Times New Roman"/>
          <w:color w:val="000000" w:themeColor="text1"/>
          <w:sz w:val="24"/>
          <w:lang w:val="en-US"/>
        </w:rPr>
      </w:pPr>
      <w:proofErr w:type="spellStart"/>
      <w:r w:rsidRPr="004C5FAC">
        <w:rPr>
          <w:rFonts w:ascii="Times New Roman" w:hAnsi="Times New Roman"/>
          <w:color w:val="000000" w:themeColor="text1"/>
          <w:sz w:val="24"/>
          <w:lang w:val="en-US"/>
        </w:rPr>
        <w:t>Cərrahi</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müdaxilə</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keçirmiş</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ağır</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xəstələrə</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əməliyyatdansonrakı</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dövrdə</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ümumən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qəbul</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edilmiş</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bazis</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terapiya</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tədbirləri</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çərçivəsində</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cift</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qanının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kriokonservləşdirilmiş</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hüceyrələrinin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köçürülməsi</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tez</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bir</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zamanda</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immunsupressiyanı</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və</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sitokin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disbalansını</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aradan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qa</w:t>
      </w:r>
      <w:r w:rsidRPr="004C5FAC">
        <w:rPr>
          <w:rFonts w:ascii="Times New Roman" w:hAnsi="Times New Roman"/>
          <w:color w:val="000000" w:themeColor="text1"/>
          <w:sz w:val="24"/>
          <w:lang w:val="en-US"/>
        </w:rPr>
        <w:t>l</w:t>
      </w:r>
      <w:r w:rsidRPr="004C5FAC">
        <w:rPr>
          <w:rFonts w:ascii="Times New Roman" w:hAnsi="Times New Roman"/>
          <w:color w:val="000000" w:themeColor="text1"/>
          <w:sz w:val="24"/>
          <w:lang w:val="en-US"/>
        </w:rPr>
        <w:t>dırmağa</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xəstəliyin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klinik</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gedişini</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yaxşılaşdırmağa</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hemoqlobinin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və</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lastRenderedPageBreak/>
        <w:t>eritrositlərin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səviyyəsini</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normallaşdırmağa</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imkan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verən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daha</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səmərəli</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patogenetik</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əsaslı</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istiqamətlənmiş</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immuntənzimləmə</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ü</w:t>
      </w:r>
      <w:r w:rsidRPr="004C5FAC">
        <w:rPr>
          <w:rFonts w:ascii="Times New Roman" w:hAnsi="Times New Roman"/>
          <w:color w:val="000000" w:themeColor="text1"/>
          <w:sz w:val="24"/>
          <w:lang w:val="en-US"/>
        </w:rPr>
        <w:t>s</w:t>
      </w:r>
      <w:r w:rsidRPr="004C5FAC">
        <w:rPr>
          <w:rFonts w:ascii="Times New Roman" w:hAnsi="Times New Roman"/>
          <w:color w:val="000000" w:themeColor="text1"/>
          <w:sz w:val="24"/>
          <w:lang w:val="en-US"/>
        </w:rPr>
        <w:t>uludur</w:t>
      </w:r>
      <w:proofErr w:type="spellEnd"/>
      <w:r w:rsidR="005D43B1" w:rsidRPr="004C5FAC">
        <w:rPr>
          <w:rFonts w:ascii="Times New Roman" w:hAnsi="Times New Roman"/>
          <w:color w:val="000000" w:themeColor="text1"/>
          <w:sz w:val="24"/>
          <w:lang w:val="en-US"/>
        </w:rPr>
        <w:t xml:space="preserve"> [15]</w:t>
      </w:r>
      <w:r w:rsidRPr="004C5FAC">
        <w:rPr>
          <w:rFonts w:ascii="Times New Roman" w:hAnsi="Times New Roman"/>
          <w:color w:val="000000" w:themeColor="text1"/>
          <w:sz w:val="24"/>
          <w:lang w:val="en-US"/>
        </w:rPr>
        <w:t>.</w:t>
      </w:r>
      <w:r w:rsidR="003B438D" w:rsidRPr="004C5FAC">
        <w:rPr>
          <w:rFonts w:ascii="Times New Roman" w:hAnsi="Times New Roman"/>
          <w:color w:val="000000" w:themeColor="text1"/>
          <w:sz w:val="24"/>
          <w:lang w:val="en-US"/>
        </w:rPr>
        <w:t xml:space="preserve"> </w:t>
      </w:r>
    </w:p>
    <w:p w14:paraId="27873368" w14:textId="77777777" w:rsidR="001F2BB1" w:rsidRPr="004C5FAC" w:rsidRDefault="001F2BB1" w:rsidP="00DB0A87">
      <w:pPr>
        <w:pStyle w:val="a3"/>
        <w:widowControl w:val="0"/>
        <w:numPr>
          <w:ilvl w:val="0"/>
          <w:numId w:val="21"/>
        </w:numPr>
        <w:ind w:left="0" w:firstLine="397"/>
        <w:rPr>
          <w:rFonts w:ascii="Times New Roman" w:hAnsi="Times New Roman"/>
          <w:color w:val="000000" w:themeColor="text1"/>
          <w:sz w:val="24"/>
          <w:lang w:val="en-US"/>
        </w:rPr>
      </w:pPr>
      <w:proofErr w:type="spellStart"/>
      <w:r w:rsidRPr="004C5FAC">
        <w:rPr>
          <w:rFonts w:ascii="Times New Roman" w:hAnsi="Times New Roman"/>
          <w:color w:val="000000" w:themeColor="text1"/>
          <w:sz w:val="24"/>
          <w:lang w:val="en-US"/>
        </w:rPr>
        <w:t>Qeyri</w:t>
      </w:r>
      <w:proofErr w:type="spellEnd"/>
      <w:r w:rsidRPr="004C5FAC">
        <w:rPr>
          <w:rFonts w:ascii="Times New Roman" w:hAnsi="Times New Roman"/>
          <w:color w:val="000000" w:themeColor="text1"/>
          <w:sz w:val="24"/>
          <w:lang w:val="en-US"/>
        </w:rPr>
        <w:t xml:space="preserve"> – </w:t>
      </w:r>
      <w:proofErr w:type="spellStart"/>
      <w:r w:rsidRPr="004C5FAC">
        <w:rPr>
          <w:rFonts w:ascii="Times New Roman" w:hAnsi="Times New Roman"/>
          <w:color w:val="000000" w:themeColor="text1"/>
          <w:sz w:val="24"/>
          <w:lang w:val="en-US"/>
        </w:rPr>
        <w:t>səlis</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məntiq</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nəzəriyyəsi</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əsasında</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qeyri</w:t>
      </w:r>
      <w:proofErr w:type="spellEnd"/>
      <w:r w:rsidRPr="004C5FAC">
        <w:rPr>
          <w:rFonts w:ascii="Times New Roman" w:hAnsi="Times New Roman"/>
          <w:color w:val="000000" w:themeColor="text1"/>
          <w:sz w:val="24"/>
          <w:lang w:val="en-US"/>
        </w:rPr>
        <w:t xml:space="preserve"> – </w:t>
      </w:r>
      <w:proofErr w:type="spellStart"/>
      <w:r w:rsidRPr="004C5FAC">
        <w:rPr>
          <w:rFonts w:ascii="Times New Roman" w:hAnsi="Times New Roman"/>
          <w:color w:val="000000" w:themeColor="text1"/>
          <w:sz w:val="24"/>
          <w:lang w:val="en-US"/>
        </w:rPr>
        <w:t>səlis</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mo</w:t>
      </w:r>
      <w:r w:rsidRPr="004C5FAC">
        <w:rPr>
          <w:rFonts w:ascii="Times New Roman" w:hAnsi="Times New Roman"/>
          <w:color w:val="000000" w:themeColor="text1"/>
          <w:sz w:val="24"/>
          <w:lang w:val="en-US"/>
        </w:rPr>
        <w:t>d</w:t>
      </w:r>
      <w:r w:rsidRPr="004C5FAC">
        <w:rPr>
          <w:rFonts w:ascii="Times New Roman" w:hAnsi="Times New Roman"/>
          <w:color w:val="000000" w:themeColor="text1"/>
          <w:sz w:val="24"/>
          <w:lang w:val="en-US"/>
        </w:rPr>
        <w:t>uldan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istifadə</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etməklə</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klinik</w:t>
      </w:r>
      <w:proofErr w:type="spellEnd"/>
      <w:r w:rsidRPr="004C5FAC">
        <w:rPr>
          <w:rFonts w:ascii="Times New Roman" w:hAnsi="Times New Roman"/>
          <w:color w:val="000000" w:themeColor="text1"/>
          <w:sz w:val="24"/>
          <w:lang w:val="en-US"/>
        </w:rPr>
        <w:t xml:space="preserve"> – </w:t>
      </w:r>
      <w:proofErr w:type="spellStart"/>
      <w:r w:rsidRPr="004C5FAC">
        <w:rPr>
          <w:rFonts w:ascii="Times New Roman" w:hAnsi="Times New Roman"/>
          <w:color w:val="000000" w:themeColor="text1"/>
          <w:sz w:val="24"/>
          <w:lang w:val="en-US"/>
        </w:rPr>
        <w:t>endoskopik</w:t>
      </w:r>
      <w:proofErr w:type="spellEnd"/>
      <w:r w:rsidRPr="004C5FAC">
        <w:rPr>
          <w:rFonts w:ascii="Times New Roman" w:hAnsi="Times New Roman"/>
          <w:color w:val="000000" w:themeColor="text1"/>
          <w:sz w:val="24"/>
          <w:lang w:val="en-US"/>
        </w:rPr>
        <w:t xml:space="preserve"> – </w:t>
      </w:r>
      <w:proofErr w:type="spellStart"/>
      <w:r w:rsidRPr="004C5FAC">
        <w:rPr>
          <w:rFonts w:ascii="Times New Roman" w:hAnsi="Times New Roman"/>
          <w:color w:val="000000" w:themeColor="text1"/>
          <w:sz w:val="24"/>
          <w:lang w:val="en-US"/>
        </w:rPr>
        <w:t>immunoloji</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meyarlar</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nəzərə</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alınmaqla</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işlənib</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hazırlanmış</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qanaxmanın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residivi</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riskini</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proqnozlaşdıran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üsulun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klinik</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tətbiqi</w:t>
      </w:r>
      <w:proofErr w:type="spellEnd"/>
      <w:r w:rsidRPr="004C5FAC">
        <w:rPr>
          <w:rFonts w:ascii="Times New Roman" w:hAnsi="Times New Roman"/>
          <w:color w:val="000000" w:themeColor="text1"/>
          <w:sz w:val="24"/>
          <w:lang w:val="en-US"/>
        </w:rPr>
        <w:t xml:space="preserve"> optimal </w:t>
      </w:r>
      <w:proofErr w:type="spellStart"/>
      <w:r w:rsidRPr="004C5FAC">
        <w:rPr>
          <w:rFonts w:ascii="Times New Roman" w:hAnsi="Times New Roman"/>
          <w:color w:val="000000" w:themeColor="text1"/>
          <w:sz w:val="24"/>
          <w:lang w:val="en-US"/>
        </w:rPr>
        <w:t>müalicə</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taktikası</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seçməyə</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cərrahi</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müdaxilənin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aparılmasına</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göstərişi</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obyektiv</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əsaslandırmağa</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və</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qanaxmanı</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qabaqlayıcı</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əməliyyat</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aparmağa</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i</w:t>
      </w:r>
      <w:r w:rsidRPr="004C5FAC">
        <w:rPr>
          <w:rFonts w:ascii="Times New Roman" w:hAnsi="Times New Roman"/>
          <w:color w:val="000000" w:themeColor="text1"/>
          <w:sz w:val="24"/>
          <w:lang w:val="en-US"/>
        </w:rPr>
        <w:t>m</w:t>
      </w:r>
      <w:r w:rsidRPr="004C5FAC">
        <w:rPr>
          <w:rFonts w:ascii="Times New Roman" w:hAnsi="Times New Roman"/>
          <w:color w:val="000000" w:themeColor="text1"/>
          <w:sz w:val="24"/>
          <w:lang w:val="en-US"/>
        </w:rPr>
        <w:t>kan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verir</w:t>
      </w:r>
      <w:proofErr w:type="spellEnd"/>
      <w:r w:rsidR="005D43B1" w:rsidRPr="004C5FAC">
        <w:rPr>
          <w:rFonts w:ascii="Times New Roman" w:hAnsi="Times New Roman"/>
          <w:color w:val="000000" w:themeColor="text1"/>
          <w:sz w:val="24"/>
          <w:lang w:val="en-US"/>
        </w:rPr>
        <w:t xml:space="preserve"> [33]</w:t>
      </w:r>
      <w:r w:rsidRPr="004C5FAC">
        <w:rPr>
          <w:rFonts w:ascii="Times New Roman" w:hAnsi="Times New Roman"/>
          <w:color w:val="000000" w:themeColor="text1"/>
          <w:sz w:val="24"/>
          <w:lang w:val="en-US"/>
        </w:rPr>
        <w:t>.</w:t>
      </w:r>
      <w:r w:rsidR="003B438D" w:rsidRPr="004C5FAC">
        <w:rPr>
          <w:rFonts w:ascii="Times New Roman" w:hAnsi="Times New Roman"/>
          <w:color w:val="000000" w:themeColor="text1"/>
          <w:sz w:val="24"/>
          <w:lang w:val="en-US"/>
        </w:rPr>
        <w:t xml:space="preserve"> </w:t>
      </w:r>
    </w:p>
    <w:p w14:paraId="08CBE1DE" w14:textId="77777777" w:rsidR="001F2BB1" w:rsidRPr="004C5FAC" w:rsidRDefault="001F2BB1" w:rsidP="00DB0A87">
      <w:pPr>
        <w:pStyle w:val="a3"/>
        <w:widowControl w:val="0"/>
        <w:numPr>
          <w:ilvl w:val="0"/>
          <w:numId w:val="21"/>
        </w:numPr>
        <w:ind w:left="0" w:firstLine="397"/>
        <w:rPr>
          <w:rFonts w:ascii="Times New Roman" w:hAnsi="Times New Roman"/>
          <w:color w:val="000000" w:themeColor="text1"/>
          <w:sz w:val="24"/>
          <w:lang w:val="en-US"/>
        </w:rPr>
      </w:pPr>
      <w:proofErr w:type="spellStart"/>
      <w:r w:rsidRPr="004C5FAC">
        <w:rPr>
          <w:rFonts w:ascii="Times New Roman" w:hAnsi="Times New Roman"/>
          <w:color w:val="000000" w:themeColor="text1"/>
          <w:sz w:val="24"/>
          <w:lang w:val="en-US"/>
        </w:rPr>
        <w:t>Qanaxmanın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intensivliyinin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endoskopik</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və</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qanaxmanın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resi</w:t>
      </w:r>
      <w:r w:rsidRPr="004C5FAC">
        <w:rPr>
          <w:rFonts w:ascii="Times New Roman" w:hAnsi="Times New Roman"/>
          <w:color w:val="000000" w:themeColor="text1"/>
          <w:sz w:val="24"/>
          <w:lang w:val="en-US"/>
        </w:rPr>
        <w:t>d</w:t>
      </w:r>
      <w:r w:rsidRPr="004C5FAC">
        <w:rPr>
          <w:rFonts w:ascii="Times New Roman" w:hAnsi="Times New Roman"/>
          <w:color w:val="000000" w:themeColor="text1"/>
          <w:sz w:val="24"/>
          <w:lang w:val="en-US"/>
        </w:rPr>
        <w:t>ivi</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riski</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meyarları</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nəzərə</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alınmaqla</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işlənib</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hazırlanmış</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müalicə</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ta</w:t>
      </w:r>
      <w:r w:rsidRPr="004C5FAC">
        <w:rPr>
          <w:rFonts w:ascii="Times New Roman" w:hAnsi="Times New Roman"/>
          <w:color w:val="000000" w:themeColor="text1"/>
          <w:sz w:val="24"/>
          <w:lang w:val="en-US"/>
        </w:rPr>
        <w:t>k</w:t>
      </w:r>
      <w:r w:rsidRPr="004C5FAC">
        <w:rPr>
          <w:rFonts w:ascii="Times New Roman" w:hAnsi="Times New Roman"/>
          <w:color w:val="000000" w:themeColor="text1"/>
          <w:sz w:val="24"/>
          <w:lang w:val="en-US"/>
        </w:rPr>
        <w:t>tikası</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alqoritmi</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konkret</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olaraq</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hər</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bir</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xəstə</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üçün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konservativ</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yaxud</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cərrahi</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müalicə</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üsulu</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seçməyə</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cərrahi</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əməliyyatlara</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göstərişləri</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və</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əməliyyatların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aparılma</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tezliyini</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təyin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etməyə</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imkan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verdiyindən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müalicənin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nəticələrinə</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pozitiv</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təsir</w:t>
      </w:r>
      <w:proofErr w:type="spellEnd"/>
      <w:r w:rsidRPr="004C5FAC">
        <w:rPr>
          <w:rFonts w:ascii="Times New Roman" w:hAnsi="Times New Roman"/>
          <w:color w:val="000000" w:themeColor="text1"/>
          <w:sz w:val="24"/>
          <w:lang w:val="en-US"/>
        </w:rPr>
        <w:t xml:space="preserve"> </w:t>
      </w:r>
      <w:proofErr w:type="spellStart"/>
      <w:proofErr w:type="gramStart"/>
      <w:r w:rsidRPr="004C5FAC">
        <w:rPr>
          <w:rFonts w:ascii="Times New Roman" w:hAnsi="Times New Roman"/>
          <w:color w:val="000000" w:themeColor="text1"/>
          <w:sz w:val="24"/>
          <w:lang w:val="en-US"/>
        </w:rPr>
        <w:t>göstərir</w:t>
      </w:r>
      <w:proofErr w:type="spellEnd"/>
      <w:r w:rsidR="005D43B1" w:rsidRPr="004C5FAC">
        <w:rPr>
          <w:rFonts w:ascii="Times New Roman" w:hAnsi="Times New Roman"/>
          <w:color w:val="000000" w:themeColor="text1"/>
          <w:sz w:val="24"/>
          <w:lang w:val="en-US"/>
        </w:rPr>
        <w:t>[</w:t>
      </w:r>
      <w:proofErr w:type="gramEnd"/>
      <w:r w:rsidR="005D43B1" w:rsidRPr="004C5FAC">
        <w:rPr>
          <w:rFonts w:ascii="Times New Roman" w:hAnsi="Times New Roman"/>
          <w:color w:val="000000" w:themeColor="text1"/>
          <w:sz w:val="24"/>
          <w:lang w:val="en-US"/>
        </w:rPr>
        <w:t>35, 36]</w:t>
      </w:r>
      <w:r w:rsidRPr="004C5FAC">
        <w:rPr>
          <w:rFonts w:ascii="Times New Roman" w:hAnsi="Times New Roman"/>
          <w:color w:val="000000" w:themeColor="text1"/>
          <w:sz w:val="24"/>
          <w:lang w:val="en-US"/>
        </w:rPr>
        <w:t>.</w:t>
      </w:r>
      <w:r w:rsidR="003B438D" w:rsidRPr="004C5FAC">
        <w:rPr>
          <w:rFonts w:ascii="Times New Roman" w:hAnsi="Times New Roman"/>
          <w:color w:val="000000" w:themeColor="text1"/>
          <w:sz w:val="24"/>
          <w:lang w:val="en-US"/>
        </w:rPr>
        <w:t xml:space="preserve"> </w:t>
      </w:r>
    </w:p>
    <w:p w14:paraId="10A4C743" w14:textId="77777777" w:rsidR="001F2BB1" w:rsidRPr="004C5FAC" w:rsidRDefault="001F2BB1" w:rsidP="00DB0A87">
      <w:pPr>
        <w:pStyle w:val="a3"/>
        <w:widowControl w:val="0"/>
        <w:numPr>
          <w:ilvl w:val="0"/>
          <w:numId w:val="21"/>
        </w:numPr>
        <w:ind w:left="0" w:firstLine="397"/>
        <w:rPr>
          <w:rFonts w:ascii="Times New Roman" w:hAnsi="Times New Roman"/>
          <w:color w:val="000000" w:themeColor="text1"/>
          <w:sz w:val="24"/>
          <w:lang w:val="en-US"/>
        </w:rPr>
      </w:pPr>
      <w:proofErr w:type="spellStart"/>
      <w:r w:rsidRPr="004C5FAC">
        <w:rPr>
          <w:rFonts w:ascii="Times New Roman" w:hAnsi="Times New Roman"/>
          <w:color w:val="000000" w:themeColor="text1"/>
          <w:sz w:val="24"/>
          <w:lang w:val="en-US"/>
        </w:rPr>
        <w:t>Xora</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mənşəli</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kəskin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qastroduodenal</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qanaxmalar</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zamanı</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qanaxmanın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residivini</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daha</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dürüst</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proqnozlaşdıran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qeyri</w:t>
      </w:r>
      <w:proofErr w:type="spellEnd"/>
      <w:r w:rsidRPr="004C5FAC">
        <w:rPr>
          <w:rFonts w:ascii="Times New Roman" w:hAnsi="Times New Roman"/>
          <w:color w:val="000000" w:themeColor="text1"/>
          <w:sz w:val="24"/>
          <w:lang w:val="en-US"/>
        </w:rPr>
        <w:t xml:space="preserve"> – </w:t>
      </w:r>
      <w:proofErr w:type="spellStart"/>
      <w:r w:rsidRPr="004C5FAC">
        <w:rPr>
          <w:rFonts w:ascii="Times New Roman" w:hAnsi="Times New Roman"/>
          <w:color w:val="000000" w:themeColor="text1"/>
          <w:sz w:val="24"/>
          <w:lang w:val="en-US"/>
        </w:rPr>
        <w:t>səlis</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modul</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üsuluna</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konkret</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olaraq</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hər</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bir</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xəstə</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üçün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müalicə</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üsulu</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seçməyə</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və</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əməliyyata</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göstərişləri</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düzgün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təyin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etməyə</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imkan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verən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alqoritmə</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xəstənin</w:t>
      </w:r>
      <w:proofErr w:type="spellEnd"/>
      <w:r w:rsidRPr="004C5FAC">
        <w:rPr>
          <w:rFonts w:ascii="Times New Roman" w:hAnsi="Times New Roman"/>
          <w:color w:val="000000" w:themeColor="text1"/>
          <w:sz w:val="24"/>
          <w:lang w:val="en-US"/>
        </w:rPr>
        <w:t xml:space="preserve"> SAPS </w:t>
      </w:r>
      <w:proofErr w:type="spellStart"/>
      <w:r w:rsidRPr="004C5FAC">
        <w:rPr>
          <w:rFonts w:ascii="Times New Roman" w:hAnsi="Times New Roman"/>
          <w:color w:val="000000" w:themeColor="text1"/>
          <w:sz w:val="24"/>
          <w:lang w:val="en-US"/>
        </w:rPr>
        <w:t>şkalası</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üzrə</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ağırlıq</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vəziyyətinin</w:t>
      </w:r>
      <w:proofErr w:type="spellEnd"/>
      <w:r w:rsidRPr="004C5FAC">
        <w:rPr>
          <w:rFonts w:ascii="Times New Roman" w:hAnsi="Times New Roman"/>
          <w:color w:val="000000" w:themeColor="text1"/>
          <w:sz w:val="24"/>
          <w:lang w:val="en-US"/>
        </w:rPr>
        <w:t xml:space="preserve">, ASA </w:t>
      </w:r>
      <w:proofErr w:type="spellStart"/>
      <w:r w:rsidRPr="004C5FAC">
        <w:rPr>
          <w:rFonts w:ascii="Times New Roman" w:hAnsi="Times New Roman"/>
          <w:color w:val="000000" w:themeColor="text1"/>
          <w:sz w:val="24"/>
          <w:lang w:val="en-US"/>
        </w:rPr>
        <w:t>dərəcələri</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üzrə</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anestezioloji</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riskin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qiymətləndirilməsinə</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əsaslanan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kompleks</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yanaşma</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əməliyyatın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həcminin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düzgün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seçiminə</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bazis</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intensiv</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terapiya</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tədbirləri</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kompleksinə</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istiqamətlənmiş</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i</w:t>
      </w:r>
      <w:r w:rsidRPr="004C5FAC">
        <w:rPr>
          <w:rFonts w:ascii="Times New Roman" w:hAnsi="Times New Roman"/>
          <w:color w:val="000000" w:themeColor="text1"/>
          <w:sz w:val="24"/>
          <w:lang w:val="en-US"/>
        </w:rPr>
        <w:t>m</w:t>
      </w:r>
      <w:r w:rsidRPr="004C5FAC">
        <w:rPr>
          <w:rFonts w:ascii="Times New Roman" w:hAnsi="Times New Roman"/>
          <w:color w:val="000000" w:themeColor="text1"/>
          <w:sz w:val="24"/>
          <w:lang w:val="en-US"/>
        </w:rPr>
        <w:t>muntənzimləmənin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və</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antioksidant</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terapiyanın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daxil</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edilməsi</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isə</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ümumi</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letallığı</w:t>
      </w:r>
      <w:proofErr w:type="spellEnd"/>
      <w:r w:rsidRPr="004C5FAC">
        <w:rPr>
          <w:rFonts w:ascii="Times New Roman" w:hAnsi="Times New Roman"/>
          <w:color w:val="000000" w:themeColor="text1"/>
          <w:sz w:val="24"/>
          <w:lang w:val="en-US"/>
        </w:rPr>
        <w:t xml:space="preserve"> 8,3%-</w:t>
      </w:r>
      <w:proofErr w:type="spellStart"/>
      <w:r w:rsidRPr="004C5FAC">
        <w:rPr>
          <w:rFonts w:ascii="Times New Roman" w:hAnsi="Times New Roman"/>
          <w:color w:val="000000" w:themeColor="text1"/>
          <w:sz w:val="24"/>
          <w:lang w:val="en-US"/>
        </w:rPr>
        <w:t>dən</w:t>
      </w:r>
      <w:proofErr w:type="spellEnd"/>
      <w:r w:rsidRPr="004C5FAC">
        <w:rPr>
          <w:rFonts w:ascii="Times New Roman" w:hAnsi="Times New Roman"/>
          <w:color w:val="000000" w:themeColor="text1"/>
          <w:sz w:val="24"/>
          <w:lang w:val="en-US"/>
        </w:rPr>
        <w:t xml:space="preserve"> 4,8%-ə (ŞN=0,55%; 95% Eİ 0,35 – 0,76; p&lt;0,05), </w:t>
      </w:r>
      <w:proofErr w:type="spellStart"/>
      <w:r w:rsidRPr="004C5FAC">
        <w:rPr>
          <w:rFonts w:ascii="Times New Roman" w:hAnsi="Times New Roman"/>
          <w:color w:val="000000" w:themeColor="text1"/>
          <w:sz w:val="24"/>
          <w:lang w:val="en-US"/>
        </w:rPr>
        <w:t>konservativ</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terapiya</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zamanı</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letallığı</w:t>
      </w:r>
      <w:proofErr w:type="spellEnd"/>
      <w:r w:rsidRPr="004C5FAC">
        <w:rPr>
          <w:rFonts w:ascii="Times New Roman" w:hAnsi="Times New Roman"/>
          <w:color w:val="000000" w:themeColor="text1"/>
          <w:sz w:val="24"/>
          <w:lang w:val="en-US"/>
        </w:rPr>
        <w:t xml:space="preserve"> 7,5%-</w:t>
      </w:r>
      <w:proofErr w:type="spellStart"/>
      <w:r w:rsidRPr="004C5FAC">
        <w:rPr>
          <w:rFonts w:ascii="Times New Roman" w:hAnsi="Times New Roman"/>
          <w:color w:val="000000" w:themeColor="text1"/>
          <w:sz w:val="24"/>
          <w:lang w:val="en-US"/>
        </w:rPr>
        <w:t>dən</w:t>
      </w:r>
      <w:proofErr w:type="spellEnd"/>
      <w:r w:rsidRPr="004C5FAC">
        <w:rPr>
          <w:rFonts w:ascii="Times New Roman" w:hAnsi="Times New Roman"/>
          <w:color w:val="000000" w:themeColor="text1"/>
          <w:sz w:val="24"/>
          <w:lang w:val="en-US"/>
        </w:rPr>
        <w:t xml:space="preserve"> 4,6%-ə (ŞN=0,59; 95% Eİ 0,36 – 0,98; p&lt;0,05), </w:t>
      </w:r>
      <w:proofErr w:type="spellStart"/>
      <w:r w:rsidRPr="004C5FAC">
        <w:rPr>
          <w:rFonts w:ascii="Times New Roman" w:hAnsi="Times New Roman"/>
          <w:color w:val="000000" w:themeColor="text1"/>
          <w:sz w:val="24"/>
          <w:lang w:val="en-US"/>
        </w:rPr>
        <w:t>əməliyyatdansonrakı</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l</w:t>
      </w:r>
      <w:r w:rsidRPr="004C5FAC">
        <w:rPr>
          <w:rFonts w:ascii="Times New Roman" w:hAnsi="Times New Roman"/>
          <w:color w:val="000000" w:themeColor="text1"/>
          <w:sz w:val="24"/>
          <w:lang w:val="en-US"/>
        </w:rPr>
        <w:t>e</w:t>
      </w:r>
      <w:r w:rsidRPr="004C5FAC">
        <w:rPr>
          <w:rFonts w:ascii="Times New Roman" w:hAnsi="Times New Roman"/>
          <w:color w:val="000000" w:themeColor="text1"/>
          <w:sz w:val="24"/>
          <w:lang w:val="en-US"/>
        </w:rPr>
        <w:t>tallığı</w:t>
      </w:r>
      <w:proofErr w:type="spellEnd"/>
      <w:r w:rsidRPr="004C5FAC">
        <w:rPr>
          <w:rFonts w:ascii="Times New Roman" w:hAnsi="Times New Roman"/>
          <w:color w:val="000000" w:themeColor="text1"/>
          <w:sz w:val="24"/>
          <w:lang w:val="en-US"/>
        </w:rPr>
        <w:t xml:space="preserve"> 12,4%-</w:t>
      </w:r>
      <w:proofErr w:type="spellStart"/>
      <w:r w:rsidRPr="004C5FAC">
        <w:rPr>
          <w:rFonts w:ascii="Times New Roman" w:hAnsi="Times New Roman"/>
          <w:color w:val="000000" w:themeColor="text1"/>
          <w:sz w:val="24"/>
          <w:lang w:val="en-US"/>
        </w:rPr>
        <w:t>dən</w:t>
      </w:r>
      <w:proofErr w:type="spellEnd"/>
      <w:r w:rsidRPr="004C5FAC">
        <w:rPr>
          <w:rFonts w:ascii="Times New Roman" w:hAnsi="Times New Roman"/>
          <w:color w:val="000000" w:themeColor="text1"/>
          <w:sz w:val="24"/>
          <w:lang w:val="en-US"/>
        </w:rPr>
        <w:t xml:space="preserve"> 5,4%-ə (ŞN=0,40; 95% Eİ 0,16 – 1,00; p&lt;0,05) </w:t>
      </w:r>
      <w:proofErr w:type="spellStart"/>
      <w:r w:rsidRPr="004C5FAC">
        <w:rPr>
          <w:rFonts w:ascii="Times New Roman" w:hAnsi="Times New Roman"/>
          <w:color w:val="000000" w:themeColor="text1"/>
          <w:sz w:val="24"/>
          <w:lang w:val="en-US"/>
        </w:rPr>
        <w:t>və</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əməliyyatdansonrakı</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müxtəlif</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ağırlaşmaların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rastgəlmə</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tezliyini</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isə</w:t>
      </w:r>
      <w:proofErr w:type="spellEnd"/>
      <w:r w:rsidRPr="004C5FAC">
        <w:rPr>
          <w:rFonts w:ascii="Times New Roman" w:hAnsi="Times New Roman"/>
          <w:color w:val="000000" w:themeColor="text1"/>
          <w:sz w:val="24"/>
          <w:lang w:val="en-US"/>
        </w:rPr>
        <w:t xml:space="preserve"> 28,3%-</w:t>
      </w:r>
      <w:proofErr w:type="spellStart"/>
      <w:r w:rsidRPr="004C5FAC">
        <w:rPr>
          <w:rFonts w:ascii="Times New Roman" w:hAnsi="Times New Roman"/>
          <w:color w:val="000000" w:themeColor="text1"/>
          <w:sz w:val="24"/>
          <w:lang w:val="en-US"/>
        </w:rPr>
        <w:t>dən</w:t>
      </w:r>
      <w:proofErr w:type="spellEnd"/>
      <w:r w:rsidRPr="004C5FAC">
        <w:rPr>
          <w:rFonts w:ascii="Times New Roman" w:hAnsi="Times New Roman"/>
          <w:color w:val="000000" w:themeColor="text1"/>
          <w:sz w:val="24"/>
          <w:lang w:val="en-US"/>
        </w:rPr>
        <w:t xml:space="preserve"> 15,4%-ə (ŞN=0,46; 95% Eİ 0,25 – 0,84; p&lt;0,05) </w:t>
      </w:r>
      <w:proofErr w:type="spellStart"/>
      <w:r w:rsidRPr="004C5FAC">
        <w:rPr>
          <w:rFonts w:ascii="Times New Roman" w:hAnsi="Times New Roman"/>
          <w:color w:val="000000" w:themeColor="text1"/>
          <w:sz w:val="24"/>
          <w:lang w:val="en-US"/>
        </w:rPr>
        <w:t>endirməyə</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imkan</w:t>
      </w:r>
      <w:proofErr w:type="spellEnd"/>
      <w:r w:rsidRPr="004C5FAC">
        <w:rPr>
          <w:rFonts w:ascii="Times New Roman" w:hAnsi="Times New Roman"/>
          <w:color w:val="000000" w:themeColor="text1"/>
          <w:sz w:val="24"/>
          <w:lang w:val="en-US"/>
        </w:rPr>
        <w:t xml:space="preserve"> </w:t>
      </w:r>
      <w:proofErr w:type="spellStart"/>
      <w:r w:rsidRPr="004C5FAC">
        <w:rPr>
          <w:rFonts w:ascii="Times New Roman" w:hAnsi="Times New Roman"/>
          <w:color w:val="000000" w:themeColor="text1"/>
          <w:sz w:val="24"/>
          <w:lang w:val="en-US"/>
        </w:rPr>
        <w:t>verir</w:t>
      </w:r>
      <w:proofErr w:type="spellEnd"/>
      <w:r w:rsidR="002768FC" w:rsidRPr="004C5FAC">
        <w:rPr>
          <w:rFonts w:ascii="Times New Roman" w:hAnsi="Times New Roman"/>
          <w:color w:val="000000" w:themeColor="text1"/>
          <w:sz w:val="24"/>
          <w:lang w:val="en-US"/>
        </w:rPr>
        <w:t xml:space="preserve"> [36]</w:t>
      </w:r>
      <w:r w:rsidRPr="004C5FAC">
        <w:rPr>
          <w:rFonts w:ascii="Times New Roman" w:hAnsi="Times New Roman"/>
          <w:color w:val="000000" w:themeColor="text1"/>
          <w:sz w:val="24"/>
          <w:lang w:val="en-US"/>
        </w:rPr>
        <w:t>.</w:t>
      </w:r>
      <w:r w:rsidR="003B438D" w:rsidRPr="004C5FAC">
        <w:rPr>
          <w:rFonts w:ascii="Times New Roman" w:hAnsi="Times New Roman"/>
          <w:color w:val="000000" w:themeColor="text1"/>
          <w:sz w:val="24"/>
          <w:lang w:val="en-US"/>
        </w:rPr>
        <w:t xml:space="preserve"> </w:t>
      </w:r>
    </w:p>
    <w:p w14:paraId="1C7CFF01" w14:textId="77777777" w:rsidR="00CB09AA" w:rsidRPr="00E45465" w:rsidRDefault="00CB09AA" w:rsidP="00DB0A87">
      <w:pPr>
        <w:pStyle w:val="a3"/>
        <w:widowControl w:val="0"/>
        <w:ind w:left="0"/>
        <w:jc w:val="center"/>
        <w:rPr>
          <w:rFonts w:ascii="Times New Roman" w:hAnsi="Times New Roman"/>
          <w:b/>
          <w:color w:val="000000" w:themeColor="text1"/>
          <w:sz w:val="24"/>
          <w:lang w:val="en-US"/>
        </w:rPr>
      </w:pPr>
    </w:p>
    <w:p w14:paraId="024F7C8B" w14:textId="77777777" w:rsidR="00E45465" w:rsidRDefault="00E45465">
      <w:pPr>
        <w:jc w:val="both"/>
        <w:rPr>
          <w:b/>
          <w:lang w:val="en-US"/>
        </w:rPr>
      </w:pPr>
      <w:r>
        <w:rPr>
          <w:b/>
          <w:lang w:val="en-US"/>
        </w:rPr>
        <w:br w:type="page"/>
      </w:r>
    </w:p>
    <w:p w14:paraId="3E69964C" w14:textId="77777777" w:rsidR="00E45465" w:rsidRDefault="00E45465" w:rsidP="00DB0A87">
      <w:pPr>
        <w:pStyle w:val="a3"/>
        <w:widowControl w:val="0"/>
        <w:ind w:left="0"/>
        <w:jc w:val="center"/>
        <w:rPr>
          <w:rFonts w:ascii="Times New Roman" w:hAnsi="Times New Roman"/>
          <w:b/>
          <w:sz w:val="24"/>
          <w:lang w:val="en-US"/>
        </w:rPr>
      </w:pPr>
    </w:p>
    <w:p w14:paraId="73B7A51F" w14:textId="77777777" w:rsidR="001F2BB1" w:rsidRPr="00E45465" w:rsidRDefault="001F2BB1" w:rsidP="00DB0A87">
      <w:pPr>
        <w:pStyle w:val="a3"/>
        <w:widowControl w:val="0"/>
        <w:ind w:left="0"/>
        <w:jc w:val="center"/>
        <w:rPr>
          <w:rFonts w:ascii="Times New Roman" w:hAnsi="Times New Roman"/>
          <w:b/>
          <w:sz w:val="24"/>
          <w:lang w:val="en-US"/>
        </w:rPr>
      </w:pPr>
      <w:r w:rsidRPr="00E45465">
        <w:rPr>
          <w:rFonts w:ascii="Times New Roman" w:hAnsi="Times New Roman"/>
          <w:b/>
          <w:sz w:val="24"/>
          <w:lang w:val="en-US"/>
        </w:rPr>
        <w:t>PRAKTİK TÖVSİYƏLƏR</w:t>
      </w:r>
    </w:p>
    <w:p w14:paraId="674679FD" w14:textId="77777777" w:rsidR="001F2BB1" w:rsidRPr="00E45465" w:rsidRDefault="001F2BB1" w:rsidP="00DB0A87">
      <w:pPr>
        <w:pStyle w:val="a3"/>
        <w:widowControl w:val="0"/>
        <w:ind w:left="0" w:firstLine="397"/>
        <w:rPr>
          <w:rFonts w:ascii="Times New Roman" w:hAnsi="Times New Roman"/>
          <w:b/>
          <w:sz w:val="24"/>
          <w:lang w:val="en-US"/>
        </w:rPr>
      </w:pPr>
    </w:p>
    <w:p w14:paraId="15C2D620" w14:textId="77777777" w:rsidR="001F2BB1" w:rsidRPr="00E45465" w:rsidRDefault="001F2BB1" w:rsidP="00DB0A87">
      <w:pPr>
        <w:pStyle w:val="a3"/>
        <w:widowControl w:val="0"/>
        <w:numPr>
          <w:ilvl w:val="0"/>
          <w:numId w:val="22"/>
        </w:numPr>
        <w:ind w:left="0" w:firstLine="397"/>
        <w:rPr>
          <w:rFonts w:ascii="Times New Roman" w:hAnsi="Times New Roman"/>
          <w:sz w:val="24"/>
          <w:lang w:val="en-US"/>
        </w:rPr>
      </w:pPr>
      <w:proofErr w:type="spellStart"/>
      <w:r w:rsidRPr="00E45465">
        <w:rPr>
          <w:rFonts w:ascii="Times New Roman" w:hAnsi="Times New Roman"/>
          <w:sz w:val="24"/>
          <w:lang w:val="en-US"/>
        </w:rPr>
        <w:t>Stasionarda</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qanaxmanın</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residivi</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ehtimalının</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erkən</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və</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dürüst</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proqnozlaşdırılması</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üçün</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tərəfimizdən</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təklif</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edilmiş</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qeyri</w:t>
      </w:r>
      <w:proofErr w:type="spellEnd"/>
      <w:r w:rsidRPr="00E45465">
        <w:rPr>
          <w:rFonts w:ascii="Times New Roman" w:hAnsi="Times New Roman"/>
          <w:sz w:val="24"/>
          <w:lang w:val="en-US"/>
        </w:rPr>
        <w:t xml:space="preserve"> – </w:t>
      </w:r>
      <w:proofErr w:type="spellStart"/>
      <w:r w:rsidRPr="00E45465">
        <w:rPr>
          <w:rFonts w:ascii="Times New Roman" w:hAnsi="Times New Roman"/>
          <w:sz w:val="24"/>
          <w:lang w:val="en-US"/>
        </w:rPr>
        <w:t>səlis</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modul</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üsulundan</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istifadə</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edilməsi</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məqsədəuyğundur</w:t>
      </w:r>
      <w:proofErr w:type="spellEnd"/>
      <w:r w:rsidRPr="00E45465">
        <w:rPr>
          <w:rFonts w:ascii="Times New Roman" w:hAnsi="Times New Roman"/>
          <w:sz w:val="24"/>
          <w:lang w:val="en-US"/>
        </w:rPr>
        <w:t>.</w:t>
      </w:r>
    </w:p>
    <w:p w14:paraId="6E9D3CB9" w14:textId="77777777" w:rsidR="001F2BB1" w:rsidRPr="00E45465" w:rsidRDefault="001F2BB1" w:rsidP="00DB0A87">
      <w:pPr>
        <w:pStyle w:val="a3"/>
        <w:widowControl w:val="0"/>
        <w:numPr>
          <w:ilvl w:val="0"/>
          <w:numId w:val="22"/>
        </w:numPr>
        <w:ind w:left="0" w:firstLine="397"/>
        <w:rPr>
          <w:rFonts w:ascii="Times New Roman" w:hAnsi="Times New Roman"/>
          <w:sz w:val="24"/>
          <w:lang w:val="en-US"/>
        </w:rPr>
      </w:pPr>
      <w:proofErr w:type="spellStart"/>
      <w:r w:rsidRPr="00E45465">
        <w:rPr>
          <w:rFonts w:ascii="Times New Roman" w:hAnsi="Times New Roman"/>
          <w:sz w:val="24"/>
          <w:lang w:val="en-US"/>
        </w:rPr>
        <w:t>Xora</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mənşəli</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kəskin</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qastroduodenal</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qanaxmalar</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zamanı</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konkret</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olaraq</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hər</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bir</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xəstə</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üçün</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müalicə</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taktikasının</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seçilməsi</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cə</w:t>
      </w:r>
      <w:r w:rsidRPr="00E45465">
        <w:rPr>
          <w:rFonts w:ascii="Times New Roman" w:hAnsi="Times New Roman"/>
          <w:sz w:val="24"/>
          <w:lang w:val="en-US"/>
        </w:rPr>
        <w:t>r</w:t>
      </w:r>
      <w:r w:rsidRPr="00E45465">
        <w:rPr>
          <w:rFonts w:ascii="Times New Roman" w:hAnsi="Times New Roman"/>
          <w:sz w:val="24"/>
          <w:lang w:val="en-US"/>
        </w:rPr>
        <w:t>rahi</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əməliyyata</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göstərişlərin</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əməliyyatın</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aparılma</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tezliyinin</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və</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həcminin</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təyini</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məqsədi</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ilə</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işləyib</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hazırladığımız</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müalicə</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taktikası</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alqoritmindən</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istifadə</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edilməsi</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məsləhət</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görülür</w:t>
      </w:r>
      <w:proofErr w:type="spellEnd"/>
      <w:r w:rsidRPr="00E45465">
        <w:rPr>
          <w:rFonts w:ascii="Times New Roman" w:hAnsi="Times New Roman"/>
          <w:sz w:val="24"/>
          <w:lang w:val="en-US"/>
        </w:rPr>
        <w:t>.</w:t>
      </w:r>
    </w:p>
    <w:p w14:paraId="212F80C4" w14:textId="77777777" w:rsidR="001F2BB1" w:rsidRPr="00E45465" w:rsidRDefault="001F2BB1" w:rsidP="00DB0A87">
      <w:pPr>
        <w:pStyle w:val="a3"/>
        <w:widowControl w:val="0"/>
        <w:numPr>
          <w:ilvl w:val="0"/>
          <w:numId w:val="22"/>
        </w:numPr>
        <w:ind w:left="0" w:firstLine="397"/>
        <w:rPr>
          <w:rFonts w:ascii="Times New Roman" w:hAnsi="Times New Roman"/>
          <w:sz w:val="24"/>
          <w:lang w:val="en-US"/>
        </w:rPr>
      </w:pPr>
      <w:proofErr w:type="spellStart"/>
      <w:r w:rsidRPr="00E45465">
        <w:rPr>
          <w:rFonts w:ascii="Times New Roman" w:hAnsi="Times New Roman"/>
          <w:sz w:val="24"/>
          <w:lang w:val="en-US"/>
        </w:rPr>
        <w:t>İmmunsupressiyanın</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sitokin</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və</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antioksidant</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disbalansının</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aradan</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qaldırılması</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müalicənin</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nəticələrini</w:t>
      </w:r>
      <w:r w:rsidR="0093004B" w:rsidRPr="00E45465">
        <w:rPr>
          <w:rFonts w:ascii="Times New Roman" w:hAnsi="Times New Roman"/>
          <w:sz w:val="24"/>
          <w:lang w:val="en-US"/>
        </w:rPr>
        <w:t>n</w:t>
      </w:r>
      <w:proofErr w:type="spellEnd"/>
      <w:r w:rsidR="0093004B" w:rsidRPr="00E45465">
        <w:rPr>
          <w:rFonts w:ascii="Times New Roman" w:hAnsi="Times New Roman"/>
          <w:sz w:val="24"/>
          <w:lang w:val="en-US"/>
        </w:rPr>
        <w:t xml:space="preserve"> </w:t>
      </w:r>
      <w:proofErr w:type="spellStart"/>
      <w:r w:rsidR="0093004B" w:rsidRPr="00E45465">
        <w:rPr>
          <w:rFonts w:ascii="Times New Roman" w:hAnsi="Times New Roman"/>
          <w:sz w:val="24"/>
          <w:lang w:val="en-US"/>
        </w:rPr>
        <w:t>yaxşılaşdırması</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məqsədi</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ilə</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istər</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konservativ</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istərsə</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də</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cərrahi</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müalicə</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zamanı</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d</w:t>
      </w:r>
      <w:r w:rsidRPr="00E45465">
        <w:rPr>
          <w:rFonts w:ascii="Times New Roman" w:hAnsi="Times New Roman"/>
          <w:sz w:val="24"/>
          <w:lang w:val="en-US"/>
        </w:rPr>
        <w:t>a</w:t>
      </w:r>
      <w:r w:rsidRPr="00E45465">
        <w:rPr>
          <w:rFonts w:ascii="Times New Roman" w:hAnsi="Times New Roman"/>
          <w:sz w:val="24"/>
          <w:lang w:val="en-US"/>
        </w:rPr>
        <w:t>yanıqlı</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hemostaz</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fonunda</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kompleks</w:t>
      </w:r>
      <w:proofErr w:type="spellEnd"/>
      <w:r w:rsidRPr="00E45465">
        <w:rPr>
          <w:rFonts w:ascii="Times New Roman" w:hAnsi="Times New Roman"/>
          <w:sz w:val="24"/>
          <w:lang w:val="en-US"/>
        </w:rPr>
        <w:t xml:space="preserve"> basis </w:t>
      </w:r>
      <w:proofErr w:type="spellStart"/>
      <w:r w:rsidRPr="00E45465">
        <w:rPr>
          <w:rFonts w:ascii="Times New Roman" w:hAnsi="Times New Roman"/>
          <w:sz w:val="24"/>
          <w:lang w:val="en-US"/>
        </w:rPr>
        <w:t>terapiya</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tədbirləri</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çərçivəsində</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aşağıdakı</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qaydada</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venadaxilinə</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damcı</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üsulu</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ilə</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fizioloji</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məhlulda</w:t>
      </w:r>
      <w:proofErr w:type="spellEnd"/>
      <w:r w:rsidRPr="00E45465">
        <w:rPr>
          <w:rFonts w:ascii="Times New Roman" w:hAnsi="Times New Roman"/>
          <w:sz w:val="24"/>
          <w:lang w:val="en-US"/>
        </w:rPr>
        <w:t xml:space="preserve"> 2 – 3 </w:t>
      </w:r>
      <w:proofErr w:type="spellStart"/>
      <w:r w:rsidRPr="00E45465">
        <w:rPr>
          <w:rFonts w:ascii="Times New Roman" w:hAnsi="Times New Roman"/>
          <w:sz w:val="24"/>
          <w:lang w:val="en-US"/>
        </w:rPr>
        <w:t>saat</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müddətində</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betaleykinin</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və</w:t>
      </w:r>
      <w:proofErr w:type="spellEnd"/>
      <w:r w:rsidRPr="00E45465">
        <w:rPr>
          <w:rFonts w:ascii="Times New Roman" w:hAnsi="Times New Roman"/>
          <w:sz w:val="24"/>
          <w:lang w:val="en-US"/>
        </w:rPr>
        <w:t xml:space="preserve"> 5%-li </w:t>
      </w:r>
      <w:proofErr w:type="spellStart"/>
      <w:r w:rsidRPr="00E45465">
        <w:rPr>
          <w:rFonts w:ascii="Times New Roman" w:hAnsi="Times New Roman"/>
          <w:sz w:val="24"/>
          <w:lang w:val="en-US"/>
        </w:rPr>
        <w:t>meksidolun</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yeridilməsi</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məqsədəuyğundur</w:t>
      </w:r>
      <w:proofErr w:type="spellEnd"/>
      <w:r w:rsidRPr="00E45465">
        <w:rPr>
          <w:rFonts w:ascii="Times New Roman" w:hAnsi="Times New Roman"/>
          <w:sz w:val="24"/>
          <w:lang w:val="en-US"/>
        </w:rPr>
        <w:t>:</w:t>
      </w:r>
    </w:p>
    <w:p w14:paraId="366BA6E9" w14:textId="77777777" w:rsidR="001F2BB1" w:rsidRPr="00E45465" w:rsidRDefault="001F2BB1" w:rsidP="00DB0A87">
      <w:pPr>
        <w:pStyle w:val="a3"/>
        <w:widowControl w:val="0"/>
        <w:numPr>
          <w:ilvl w:val="0"/>
          <w:numId w:val="23"/>
        </w:numPr>
        <w:ind w:left="0" w:firstLine="397"/>
        <w:rPr>
          <w:rFonts w:ascii="Times New Roman" w:hAnsi="Times New Roman"/>
          <w:sz w:val="24"/>
          <w:lang w:val="en-US"/>
        </w:rPr>
      </w:pPr>
      <w:proofErr w:type="spellStart"/>
      <w:r w:rsidRPr="00E45465">
        <w:rPr>
          <w:rFonts w:ascii="Times New Roman" w:hAnsi="Times New Roman"/>
          <w:sz w:val="24"/>
          <w:lang w:val="en-US"/>
        </w:rPr>
        <w:t>Yüngül</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dərəcəli</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qanitirmədə</w:t>
      </w:r>
      <w:proofErr w:type="spellEnd"/>
      <w:r w:rsidRPr="00E45465">
        <w:rPr>
          <w:rFonts w:ascii="Times New Roman" w:hAnsi="Times New Roman"/>
          <w:sz w:val="24"/>
          <w:lang w:val="en-US"/>
        </w:rPr>
        <w:t>:</w:t>
      </w:r>
    </w:p>
    <w:p w14:paraId="5AEF0BF7" w14:textId="77777777" w:rsidR="001F2BB1" w:rsidRPr="00E45465" w:rsidRDefault="001F2BB1" w:rsidP="00DB0A87">
      <w:pPr>
        <w:pStyle w:val="a3"/>
        <w:widowControl w:val="0"/>
        <w:ind w:left="0" w:firstLine="397"/>
        <w:rPr>
          <w:rFonts w:ascii="Times New Roman" w:hAnsi="Times New Roman"/>
          <w:sz w:val="24"/>
          <w:lang w:val="en-US"/>
        </w:rPr>
      </w:pPr>
      <w:r w:rsidRPr="00E45465">
        <w:rPr>
          <w:rFonts w:ascii="Times New Roman" w:hAnsi="Times New Roman"/>
          <w:sz w:val="24"/>
          <w:lang w:val="en-US"/>
        </w:rPr>
        <w:t>- 0</w:t>
      </w:r>
      <w:proofErr w:type="gramStart"/>
      <w:r w:rsidRPr="00E45465">
        <w:rPr>
          <w:rFonts w:ascii="Times New Roman" w:hAnsi="Times New Roman"/>
          <w:sz w:val="24"/>
          <w:lang w:val="en-US"/>
        </w:rPr>
        <w:t>,5</w:t>
      </w:r>
      <w:proofErr w:type="gramEnd"/>
      <w:r w:rsidRPr="00E45465">
        <w:rPr>
          <w:rFonts w:ascii="Times New Roman" w:hAnsi="Times New Roman"/>
          <w:sz w:val="24"/>
          <w:lang w:val="en-US"/>
        </w:rPr>
        <w:t xml:space="preserve"> </w:t>
      </w:r>
      <w:proofErr w:type="spellStart"/>
      <w:r w:rsidRPr="00E45465">
        <w:rPr>
          <w:rFonts w:ascii="Times New Roman" w:hAnsi="Times New Roman"/>
          <w:sz w:val="24"/>
          <w:lang w:val="en-US"/>
        </w:rPr>
        <w:t>mkq</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dozada</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betaleykin</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sutkada</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bir</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dəfə</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olmaqla</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cəmi</w:t>
      </w:r>
      <w:proofErr w:type="spellEnd"/>
      <w:r w:rsidRPr="00E45465">
        <w:rPr>
          <w:rFonts w:ascii="Times New Roman" w:hAnsi="Times New Roman"/>
          <w:sz w:val="24"/>
          <w:lang w:val="en-US"/>
        </w:rPr>
        <w:t xml:space="preserve"> 3 </w:t>
      </w:r>
      <w:proofErr w:type="spellStart"/>
      <w:r w:rsidRPr="00E45465">
        <w:rPr>
          <w:rFonts w:ascii="Times New Roman" w:hAnsi="Times New Roman"/>
          <w:sz w:val="24"/>
          <w:lang w:val="en-US"/>
        </w:rPr>
        <w:t>gün</w:t>
      </w:r>
      <w:proofErr w:type="spellEnd"/>
      <w:r w:rsidRPr="00E45465">
        <w:rPr>
          <w:rFonts w:ascii="Times New Roman" w:hAnsi="Times New Roman"/>
          <w:sz w:val="24"/>
          <w:lang w:val="en-US"/>
        </w:rPr>
        <w:t>;</w:t>
      </w:r>
    </w:p>
    <w:p w14:paraId="1FAADBF9" w14:textId="77777777" w:rsidR="001F2BB1" w:rsidRPr="00E45465" w:rsidRDefault="001F2BB1" w:rsidP="00DB0A87">
      <w:pPr>
        <w:pStyle w:val="a3"/>
        <w:widowControl w:val="0"/>
        <w:ind w:left="0" w:firstLine="397"/>
        <w:rPr>
          <w:rFonts w:ascii="Times New Roman" w:hAnsi="Times New Roman"/>
          <w:sz w:val="24"/>
          <w:lang w:val="en-US"/>
        </w:rPr>
      </w:pPr>
      <w:r w:rsidRPr="00E45465">
        <w:rPr>
          <w:rFonts w:ascii="Times New Roman" w:hAnsi="Times New Roman"/>
          <w:sz w:val="24"/>
          <w:lang w:val="en-US"/>
        </w:rPr>
        <w:t>- 2</w:t>
      </w:r>
      <w:proofErr w:type="gramStart"/>
      <w:r w:rsidRPr="00E45465">
        <w:rPr>
          <w:rFonts w:ascii="Times New Roman" w:hAnsi="Times New Roman"/>
          <w:sz w:val="24"/>
          <w:lang w:val="en-US"/>
        </w:rPr>
        <w:t>,0</w:t>
      </w:r>
      <w:proofErr w:type="gramEnd"/>
      <w:r w:rsidRPr="00E45465">
        <w:rPr>
          <w:rFonts w:ascii="Times New Roman" w:hAnsi="Times New Roman"/>
          <w:sz w:val="24"/>
          <w:lang w:val="en-US"/>
        </w:rPr>
        <w:t xml:space="preserve"> ml 5%-li </w:t>
      </w:r>
      <w:proofErr w:type="spellStart"/>
      <w:r w:rsidRPr="00E45465">
        <w:rPr>
          <w:rFonts w:ascii="Times New Roman" w:hAnsi="Times New Roman"/>
          <w:sz w:val="24"/>
          <w:lang w:val="en-US"/>
        </w:rPr>
        <w:t>meksidol</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sutkada</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bir</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dəfə</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olmaqla</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cəmi</w:t>
      </w:r>
      <w:proofErr w:type="spellEnd"/>
      <w:r w:rsidRPr="00E45465">
        <w:rPr>
          <w:rFonts w:ascii="Times New Roman" w:hAnsi="Times New Roman"/>
          <w:sz w:val="24"/>
          <w:lang w:val="en-US"/>
        </w:rPr>
        <w:t xml:space="preserve"> 3 </w:t>
      </w:r>
      <w:proofErr w:type="spellStart"/>
      <w:r w:rsidRPr="00E45465">
        <w:rPr>
          <w:rFonts w:ascii="Times New Roman" w:hAnsi="Times New Roman"/>
          <w:sz w:val="24"/>
          <w:lang w:val="en-US"/>
        </w:rPr>
        <w:t>gün</w:t>
      </w:r>
      <w:proofErr w:type="spellEnd"/>
      <w:r w:rsidRPr="00E45465">
        <w:rPr>
          <w:rFonts w:ascii="Times New Roman" w:hAnsi="Times New Roman"/>
          <w:sz w:val="24"/>
          <w:lang w:val="en-US"/>
        </w:rPr>
        <w:t>.</w:t>
      </w:r>
    </w:p>
    <w:p w14:paraId="78C59FBE" w14:textId="77777777" w:rsidR="001F2BB1" w:rsidRPr="00E45465" w:rsidRDefault="001F2BB1" w:rsidP="00DB0A87">
      <w:pPr>
        <w:pStyle w:val="a3"/>
        <w:widowControl w:val="0"/>
        <w:numPr>
          <w:ilvl w:val="0"/>
          <w:numId w:val="23"/>
        </w:numPr>
        <w:ind w:left="0" w:firstLine="397"/>
        <w:rPr>
          <w:rFonts w:ascii="Times New Roman" w:hAnsi="Times New Roman"/>
          <w:sz w:val="24"/>
          <w:lang w:val="en-US"/>
        </w:rPr>
      </w:pPr>
      <w:proofErr w:type="spellStart"/>
      <w:r w:rsidRPr="00E45465">
        <w:rPr>
          <w:rFonts w:ascii="Times New Roman" w:hAnsi="Times New Roman"/>
          <w:sz w:val="24"/>
          <w:lang w:val="en-US"/>
        </w:rPr>
        <w:t>Orta</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ağırlıqlı</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qanitimədə</w:t>
      </w:r>
      <w:proofErr w:type="spellEnd"/>
      <w:r w:rsidRPr="00E45465">
        <w:rPr>
          <w:rFonts w:ascii="Times New Roman" w:hAnsi="Times New Roman"/>
          <w:sz w:val="24"/>
          <w:lang w:val="en-US"/>
        </w:rPr>
        <w:t>:</w:t>
      </w:r>
    </w:p>
    <w:p w14:paraId="508E3661" w14:textId="77777777" w:rsidR="001F2BB1" w:rsidRPr="00E45465" w:rsidRDefault="001F2BB1" w:rsidP="00DB0A87">
      <w:pPr>
        <w:pStyle w:val="a3"/>
        <w:widowControl w:val="0"/>
        <w:ind w:left="0" w:firstLine="397"/>
        <w:rPr>
          <w:rFonts w:ascii="Times New Roman" w:hAnsi="Times New Roman"/>
          <w:sz w:val="24"/>
          <w:lang w:val="en-US"/>
        </w:rPr>
      </w:pPr>
      <w:r w:rsidRPr="00E45465">
        <w:rPr>
          <w:rFonts w:ascii="Times New Roman" w:hAnsi="Times New Roman"/>
          <w:sz w:val="24"/>
          <w:lang w:val="en-US"/>
        </w:rPr>
        <w:t>- 1</w:t>
      </w:r>
      <w:proofErr w:type="gramStart"/>
      <w:r w:rsidRPr="00E45465">
        <w:rPr>
          <w:rFonts w:ascii="Times New Roman" w:hAnsi="Times New Roman"/>
          <w:sz w:val="24"/>
          <w:lang w:val="en-US"/>
        </w:rPr>
        <w:t>,0</w:t>
      </w:r>
      <w:proofErr w:type="gramEnd"/>
      <w:r w:rsidRPr="00E45465">
        <w:rPr>
          <w:rFonts w:ascii="Times New Roman" w:hAnsi="Times New Roman"/>
          <w:sz w:val="24"/>
          <w:lang w:val="en-US"/>
        </w:rPr>
        <w:t xml:space="preserve"> </w:t>
      </w:r>
      <w:proofErr w:type="spellStart"/>
      <w:r w:rsidRPr="00E45465">
        <w:rPr>
          <w:rFonts w:ascii="Times New Roman" w:hAnsi="Times New Roman"/>
          <w:sz w:val="24"/>
          <w:lang w:val="en-US"/>
        </w:rPr>
        <w:t>mkq</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dozada</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betaleykin</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sutkada</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bir</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dəfə</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olmaqla</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cəmi</w:t>
      </w:r>
      <w:proofErr w:type="spellEnd"/>
      <w:r w:rsidRPr="00E45465">
        <w:rPr>
          <w:rFonts w:ascii="Times New Roman" w:hAnsi="Times New Roman"/>
          <w:sz w:val="24"/>
          <w:lang w:val="en-US"/>
        </w:rPr>
        <w:t xml:space="preserve"> 3 </w:t>
      </w:r>
      <w:proofErr w:type="spellStart"/>
      <w:r w:rsidRPr="00E45465">
        <w:rPr>
          <w:rFonts w:ascii="Times New Roman" w:hAnsi="Times New Roman"/>
          <w:sz w:val="24"/>
          <w:lang w:val="en-US"/>
        </w:rPr>
        <w:t>gün</w:t>
      </w:r>
      <w:proofErr w:type="spellEnd"/>
      <w:r w:rsidRPr="00E45465">
        <w:rPr>
          <w:rFonts w:ascii="Times New Roman" w:hAnsi="Times New Roman"/>
          <w:sz w:val="24"/>
          <w:lang w:val="en-US"/>
        </w:rPr>
        <w:t>;</w:t>
      </w:r>
    </w:p>
    <w:p w14:paraId="7AC918E7" w14:textId="77777777" w:rsidR="001F2BB1" w:rsidRPr="00E45465" w:rsidRDefault="001F2BB1" w:rsidP="00DB0A87">
      <w:pPr>
        <w:pStyle w:val="a3"/>
        <w:widowControl w:val="0"/>
        <w:ind w:left="0" w:firstLine="397"/>
        <w:rPr>
          <w:rFonts w:ascii="Times New Roman" w:hAnsi="Times New Roman"/>
          <w:sz w:val="24"/>
          <w:lang w:val="en-US"/>
        </w:rPr>
      </w:pPr>
      <w:r w:rsidRPr="00E45465">
        <w:rPr>
          <w:rFonts w:ascii="Times New Roman" w:hAnsi="Times New Roman"/>
          <w:sz w:val="24"/>
          <w:lang w:val="en-US"/>
        </w:rPr>
        <w:t>- 2</w:t>
      </w:r>
      <w:proofErr w:type="gramStart"/>
      <w:r w:rsidRPr="00E45465">
        <w:rPr>
          <w:rFonts w:ascii="Times New Roman" w:hAnsi="Times New Roman"/>
          <w:sz w:val="24"/>
          <w:lang w:val="en-US"/>
        </w:rPr>
        <w:t>,0</w:t>
      </w:r>
      <w:proofErr w:type="gramEnd"/>
      <w:r w:rsidRPr="00E45465">
        <w:rPr>
          <w:rFonts w:ascii="Times New Roman" w:hAnsi="Times New Roman"/>
          <w:sz w:val="24"/>
          <w:lang w:val="en-US"/>
        </w:rPr>
        <w:t xml:space="preserve"> ml 5%-li </w:t>
      </w:r>
      <w:proofErr w:type="spellStart"/>
      <w:r w:rsidRPr="00E45465">
        <w:rPr>
          <w:rFonts w:ascii="Times New Roman" w:hAnsi="Times New Roman"/>
          <w:sz w:val="24"/>
          <w:lang w:val="en-US"/>
        </w:rPr>
        <w:t>meksidol</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sutkada</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iki</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dəfə</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olmaqla</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cəmi</w:t>
      </w:r>
      <w:proofErr w:type="spellEnd"/>
      <w:r w:rsidRPr="00E45465">
        <w:rPr>
          <w:rFonts w:ascii="Times New Roman" w:hAnsi="Times New Roman"/>
          <w:sz w:val="24"/>
          <w:lang w:val="en-US"/>
        </w:rPr>
        <w:t xml:space="preserve"> 5 </w:t>
      </w:r>
      <w:proofErr w:type="spellStart"/>
      <w:r w:rsidRPr="00E45465">
        <w:rPr>
          <w:rFonts w:ascii="Times New Roman" w:hAnsi="Times New Roman"/>
          <w:sz w:val="24"/>
          <w:lang w:val="en-US"/>
        </w:rPr>
        <w:t>gün</w:t>
      </w:r>
      <w:proofErr w:type="spellEnd"/>
    </w:p>
    <w:p w14:paraId="0FCD44D1" w14:textId="77777777" w:rsidR="001F2BB1" w:rsidRPr="00E45465" w:rsidRDefault="001F2BB1" w:rsidP="00DB0A87">
      <w:pPr>
        <w:pStyle w:val="a3"/>
        <w:widowControl w:val="0"/>
        <w:numPr>
          <w:ilvl w:val="0"/>
          <w:numId w:val="23"/>
        </w:numPr>
        <w:ind w:left="0" w:firstLine="397"/>
        <w:rPr>
          <w:rFonts w:ascii="Times New Roman" w:hAnsi="Times New Roman"/>
          <w:sz w:val="24"/>
          <w:lang w:val="en-US"/>
        </w:rPr>
      </w:pPr>
      <w:proofErr w:type="spellStart"/>
      <w:r w:rsidRPr="00E45465">
        <w:rPr>
          <w:rFonts w:ascii="Times New Roman" w:hAnsi="Times New Roman"/>
          <w:sz w:val="24"/>
          <w:lang w:val="en-US"/>
        </w:rPr>
        <w:t>Ağır</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dərəcəli</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qanitirmədə</w:t>
      </w:r>
      <w:proofErr w:type="spellEnd"/>
      <w:r w:rsidRPr="00E45465">
        <w:rPr>
          <w:rFonts w:ascii="Times New Roman" w:hAnsi="Times New Roman"/>
          <w:sz w:val="24"/>
          <w:lang w:val="en-US"/>
        </w:rPr>
        <w:t>:</w:t>
      </w:r>
    </w:p>
    <w:p w14:paraId="50D5B2CF" w14:textId="77777777" w:rsidR="001F2BB1" w:rsidRPr="00E45465" w:rsidRDefault="001F2BB1" w:rsidP="00DB0A87">
      <w:pPr>
        <w:pStyle w:val="a3"/>
        <w:widowControl w:val="0"/>
        <w:ind w:left="0" w:firstLine="397"/>
        <w:rPr>
          <w:rFonts w:ascii="Times New Roman" w:hAnsi="Times New Roman"/>
          <w:sz w:val="24"/>
          <w:lang w:val="en-US"/>
        </w:rPr>
      </w:pPr>
      <w:r w:rsidRPr="00E45465">
        <w:rPr>
          <w:rFonts w:ascii="Times New Roman" w:hAnsi="Times New Roman"/>
          <w:sz w:val="24"/>
          <w:lang w:val="en-US"/>
        </w:rPr>
        <w:t>- 1</w:t>
      </w:r>
      <w:proofErr w:type="gramStart"/>
      <w:r w:rsidRPr="00E45465">
        <w:rPr>
          <w:rFonts w:ascii="Times New Roman" w:hAnsi="Times New Roman"/>
          <w:sz w:val="24"/>
          <w:lang w:val="en-US"/>
        </w:rPr>
        <w:t>,0</w:t>
      </w:r>
      <w:proofErr w:type="gramEnd"/>
      <w:r w:rsidRPr="00E45465">
        <w:rPr>
          <w:rFonts w:ascii="Times New Roman" w:hAnsi="Times New Roman"/>
          <w:sz w:val="24"/>
          <w:lang w:val="en-US"/>
        </w:rPr>
        <w:t xml:space="preserve"> </w:t>
      </w:r>
      <w:proofErr w:type="spellStart"/>
      <w:r w:rsidRPr="00E45465">
        <w:rPr>
          <w:rFonts w:ascii="Times New Roman" w:hAnsi="Times New Roman"/>
          <w:sz w:val="24"/>
          <w:lang w:val="en-US"/>
        </w:rPr>
        <w:t>mkq</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dozada</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betaleykin</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sutkada</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bir</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dəfə</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olmaqla</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cəmi</w:t>
      </w:r>
      <w:proofErr w:type="spellEnd"/>
      <w:r w:rsidRPr="00E45465">
        <w:rPr>
          <w:rFonts w:ascii="Times New Roman" w:hAnsi="Times New Roman"/>
          <w:sz w:val="24"/>
          <w:lang w:val="en-US"/>
        </w:rPr>
        <w:t xml:space="preserve"> 5 </w:t>
      </w:r>
      <w:proofErr w:type="spellStart"/>
      <w:r w:rsidRPr="00E45465">
        <w:rPr>
          <w:rFonts w:ascii="Times New Roman" w:hAnsi="Times New Roman"/>
          <w:sz w:val="24"/>
          <w:lang w:val="en-US"/>
        </w:rPr>
        <w:t>gün</w:t>
      </w:r>
      <w:proofErr w:type="spellEnd"/>
      <w:r w:rsidRPr="00E45465">
        <w:rPr>
          <w:rFonts w:ascii="Times New Roman" w:hAnsi="Times New Roman"/>
          <w:sz w:val="24"/>
          <w:lang w:val="en-US"/>
        </w:rPr>
        <w:t>;</w:t>
      </w:r>
    </w:p>
    <w:p w14:paraId="31398179" w14:textId="77777777" w:rsidR="001F2BB1" w:rsidRPr="00E45465" w:rsidRDefault="001F2BB1" w:rsidP="00DB0A87">
      <w:pPr>
        <w:pStyle w:val="a3"/>
        <w:widowControl w:val="0"/>
        <w:ind w:left="0" w:firstLine="397"/>
        <w:rPr>
          <w:rFonts w:ascii="Times New Roman" w:hAnsi="Times New Roman"/>
          <w:sz w:val="24"/>
          <w:lang w:val="en-US"/>
        </w:rPr>
      </w:pPr>
      <w:r w:rsidRPr="00E45465">
        <w:rPr>
          <w:rFonts w:ascii="Times New Roman" w:hAnsi="Times New Roman"/>
          <w:sz w:val="24"/>
          <w:lang w:val="en-US"/>
        </w:rPr>
        <w:t>- 2</w:t>
      </w:r>
      <w:proofErr w:type="gramStart"/>
      <w:r w:rsidRPr="00E45465">
        <w:rPr>
          <w:rFonts w:ascii="Times New Roman" w:hAnsi="Times New Roman"/>
          <w:sz w:val="24"/>
          <w:lang w:val="en-US"/>
        </w:rPr>
        <w:t>,0</w:t>
      </w:r>
      <w:proofErr w:type="gramEnd"/>
      <w:r w:rsidRPr="00E45465">
        <w:rPr>
          <w:rFonts w:ascii="Times New Roman" w:hAnsi="Times New Roman"/>
          <w:sz w:val="24"/>
          <w:lang w:val="en-US"/>
        </w:rPr>
        <w:t xml:space="preserve"> ml 5%-li </w:t>
      </w:r>
      <w:proofErr w:type="spellStart"/>
      <w:r w:rsidRPr="00E45465">
        <w:rPr>
          <w:rFonts w:ascii="Times New Roman" w:hAnsi="Times New Roman"/>
          <w:sz w:val="24"/>
          <w:lang w:val="en-US"/>
        </w:rPr>
        <w:t>meksidol</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sutkada</w:t>
      </w:r>
      <w:proofErr w:type="spellEnd"/>
      <w:r w:rsidRPr="00E45465">
        <w:rPr>
          <w:rFonts w:ascii="Times New Roman" w:hAnsi="Times New Roman"/>
          <w:sz w:val="24"/>
          <w:lang w:val="en-US"/>
        </w:rPr>
        <w:t xml:space="preserve"> 2 </w:t>
      </w:r>
      <w:proofErr w:type="spellStart"/>
      <w:r w:rsidRPr="00E45465">
        <w:rPr>
          <w:rFonts w:ascii="Times New Roman" w:hAnsi="Times New Roman"/>
          <w:sz w:val="24"/>
          <w:lang w:val="en-US"/>
        </w:rPr>
        <w:t>dəfə</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olmaqla</w:t>
      </w:r>
      <w:proofErr w:type="spellEnd"/>
      <w:r w:rsidRPr="00E45465">
        <w:rPr>
          <w:rFonts w:ascii="Times New Roman" w:hAnsi="Times New Roman"/>
          <w:sz w:val="24"/>
          <w:lang w:val="en-US"/>
        </w:rPr>
        <w:t xml:space="preserve"> </w:t>
      </w:r>
      <w:proofErr w:type="spellStart"/>
      <w:r w:rsidRPr="00E45465">
        <w:rPr>
          <w:rFonts w:ascii="Times New Roman" w:hAnsi="Times New Roman"/>
          <w:sz w:val="24"/>
          <w:lang w:val="en-US"/>
        </w:rPr>
        <w:t>cəmi</w:t>
      </w:r>
      <w:proofErr w:type="spellEnd"/>
      <w:r w:rsidRPr="00E45465">
        <w:rPr>
          <w:rFonts w:ascii="Times New Roman" w:hAnsi="Times New Roman"/>
          <w:sz w:val="24"/>
          <w:lang w:val="en-US"/>
        </w:rPr>
        <w:t xml:space="preserve"> 7 </w:t>
      </w:r>
      <w:proofErr w:type="spellStart"/>
      <w:r w:rsidRPr="00E45465">
        <w:rPr>
          <w:rFonts w:ascii="Times New Roman" w:hAnsi="Times New Roman"/>
          <w:sz w:val="24"/>
          <w:lang w:val="en-US"/>
        </w:rPr>
        <w:t>gün</w:t>
      </w:r>
      <w:proofErr w:type="spellEnd"/>
    </w:p>
    <w:p w14:paraId="0628C35F" w14:textId="77777777" w:rsidR="00C42EFD" w:rsidRPr="00E45465" w:rsidRDefault="00C42EFD" w:rsidP="00DB0A87">
      <w:pPr>
        <w:pStyle w:val="a3"/>
        <w:widowControl w:val="0"/>
        <w:ind w:left="0"/>
        <w:jc w:val="center"/>
        <w:rPr>
          <w:rFonts w:ascii="Times New Roman" w:hAnsi="Times New Roman"/>
          <w:b/>
          <w:sz w:val="24"/>
          <w:lang w:val="en-US"/>
        </w:rPr>
      </w:pPr>
    </w:p>
    <w:p w14:paraId="64DBC0C4" w14:textId="77777777" w:rsidR="007749AA" w:rsidRPr="00E45465" w:rsidRDefault="007749AA" w:rsidP="00DB0A87">
      <w:pPr>
        <w:widowControl w:val="0"/>
        <w:jc w:val="both"/>
        <w:rPr>
          <w:b/>
          <w:lang w:val="en-US"/>
        </w:rPr>
      </w:pPr>
      <w:r w:rsidRPr="00E45465">
        <w:rPr>
          <w:b/>
          <w:lang w:val="en-US"/>
        </w:rPr>
        <w:br w:type="page"/>
      </w:r>
    </w:p>
    <w:p w14:paraId="5D7F1451" w14:textId="77777777" w:rsidR="007749AA" w:rsidRPr="00E45465" w:rsidRDefault="007749AA" w:rsidP="00DB0A87">
      <w:pPr>
        <w:pStyle w:val="a3"/>
        <w:widowControl w:val="0"/>
        <w:ind w:left="0"/>
        <w:jc w:val="center"/>
        <w:rPr>
          <w:rFonts w:ascii="Times New Roman" w:hAnsi="Times New Roman"/>
          <w:b/>
          <w:sz w:val="24"/>
          <w:lang w:val="en-US"/>
        </w:rPr>
      </w:pPr>
    </w:p>
    <w:p w14:paraId="6F3B3D97" w14:textId="77777777" w:rsidR="003E7E15" w:rsidRPr="00E45465" w:rsidRDefault="001F2BB1" w:rsidP="00DA5A13">
      <w:pPr>
        <w:pStyle w:val="a3"/>
        <w:widowControl w:val="0"/>
        <w:ind w:left="0"/>
        <w:jc w:val="center"/>
        <w:rPr>
          <w:rFonts w:ascii="Times New Roman" w:hAnsi="Times New Roman"/>
          <w:b/>
          <w:sz w:val="24"/>
          <w:lang w:val="en-US"/>
        </w:rPr>
      </w:pPr>
      <w:proofErr w:type="spellStart"/>
      <w:r w:rsidRPr="00E45465">
        <w:rPr>
          <w:rFonts w:ascii="Times New Roman" w:hAnsi="Times New Roman"/>
          <w:b/>
          <w:sz w:val="24"/>
          <w:lang w:val="en-US"/>
        </w:rPr>
        <w:t>Dissertasiyanın</w:t>
      </w:r>
      <w:proofErr w:type="spellEnd"/>
      <w:r w:rsidRPr="00E45465">
        <w:rPr>
          <w:rFonts w:ascii="Times New Roman" w:hAnsi="Times New Roman"/>
          <w:b/>
          <w:sz w:val="24"/>
          <w:lang w:val="en-US"/>
        </w:rPr>
        <w:t xml:space="preserve"> </w:t>
      </w:r>
      <w:proofErr w:type="spellStart"/>
      <w:r w:rsidRPr="00E45465">
        <w:rPr>
          <w:rFonts w:ascii="Times New Roman" w:hAnsi="Times New Roman"/>
          <w:b/>
          <w:sz w:val="24"/>
          <w:lang w:val="en-US"/>
        </w:rPr>
        <w:t>mövzusu</w:t>
      </w:r>
      <w:proofErr w:type="spellEnd"/>
      <w:r w:rsidRPr="00E45465">
        <w:rPr>
          <w:rFonts w:ascii="Times New Roman" w:hAnsi="Times New Roman"/>
          <w:b/>
          <w:sz w:val="24"/>
          <w:lang w:val="en-US"/>
        </w:rPr>
        <w:t xml:space="preserve"> </w:t>
      </w:r>
      <w:proofErr w:type="spellStart"/>
      <w:r w:rsidRPr="00E45465">
        <w:rPr>
          <w:rFonts w:ascii="Times New Roman" w:hAnsi="Times New Roman"/>
          <w:b/>
          <w:sz w:val="24"/>
          <w:lang w:val="en-US"/>
        </w:rPr>
        <w:t>üzrə</w:t>
      </w:r>
      <w:proofErr w:type="spellEnd"/>
      <w:r w:rsidRPr="00E45465">
        <w:rPr>
          <w:rFonts w:ascii="Times New Roman" w:hAnsi="Times New Roman"/>
          <w:b/>
          <w:sz w:val="24"/>
          <w:lang w:val="en-US"/>
        </w:rPr>
        <w:t xml:space="preserve"> </w:t>
      </w:r>
      <w:proofErr w:type="spellStart"/>
      <w:r w:rsidRPr="00E45465">
        <w:rPr>
          <w:rFonts w:ascii="Times New Roman" w:hAnsi="Times New Roman"/>
          <w:b/>
          <w:sz w:val="24"/>
          <w:lang w:val="en-US"/>
        </w:rPr>
        <w:t>dərc</w:t>
      </w:r>
      <w:proofErr w:type="spellEnd"/>
      <w:r w:rsidRPr="00E45465">
        <w:rPr>
          <w:rFonts w:ascii="Times New Roman" w:hAnsi="Times New Roman"/>
          <w:b/>
          <w:sz w:val="24"/>
          <w:lang w:val="en-US"/>
        </w:rPr>
        <w:t xml:space="preserve"> </w:t>
      </w:r>
      <w:proofErr w:type="spellStart"/>
      <w:r w:rsidRPr="00E45465">
        <w:rPr>
          <w:rFonts w:ascii="Times New Roman" w:hAnsi="Times New Roman"/>
          <w:b/>
          <w:sz w:val="24"/>
          <w:lang w:val="en-US"/>
        </w:rPr>
        <w:t>olunmuş</w:t>
      </w:r>
      <w:proofErr w:type="spellEnd"/>
      <w:r w:rsidRPr="00E45465">
        <w:rPr>
          <w:rFonts w:ascii="Times New Roman" w:hAnsi="Times New Roman"/>
          <w:b/>
          <w:sz w:val="24"/>
          <w:lang w:val="en-US"/>
        </w:rPr>
        <w:t xml:space="preserve"> </w:t>
      </w:r>
      <w:proofErr w:type="spellStart"/>
      <w:r w:rsidRPr="00E45465">
        <w:rPr>
          <w:rFonts w:ascii="Times New Roman" w:hAnsi="Times New Roman"/>
          <w:b/>
          <w:sz w:val="24"/>
          <w:lang w:val="en-US"/>
        </w:rPr>
        <w:t>işlə</w:t>
      </w:r>
      <w:r w:rsidR="003E7E15" w:rsidRPr="00E45465">
        <w:rPr>
          <w:rFonts w:ascii="Times New Roman" w:hAnsi="Times New Roman"/>
          <w:b/>
          <w:sz w:val="24"/>
          <w:lang w:val="en-US"/>
        </w:rPr>
        <w:t>rin</w:t>
      </w:r>
      <w:proofErr w:type="spellEnd"/>
      <w:r w:rsidR="003E7E15" w:rsidRPr="00E45465">
        <w:rPr>
          <w:rFonts w:ascii="Times New Roman" w:hAnsi="Times New Roman"/>
          <w:b/>
          <w:sz w:val="24"/>
          <w:lang w:val="en-US"/>
        </w:rPr>
        <w:t xml:space="preserve"> </w:t>
      </w:r>
      <w:proofErr w:type="spellStart"/>
      <w:r w:rsidR="003E7E15" w:rsidRPr="00E45465">
        <w:rPr>
          <w:rFonts w:ascii="Times New Roman" w:hAnsi="Times New Roman"/>
          <w:b/>
          <w:sz w:val="24"/>
          <w:lang w:val="en-US"/>
        </w:rPr>
        <w:t>siyahısı</w:t>
      </w:r>
      <w:proofErr w:type="spellEnd"/>
      <w:r w:rsidR="003E7E15" w:rsidRPr="00E45465">
        <w:rPr>
          <w:rFonts w:ascii="Times New Roman" w:hAnsi="Times New Roman"/>
          <w:b/>
          <w:sz w:val="24"/>
          <w:lang w:val="en-US"/>
        </w:rPr>
        <w:t>:</w:t>
      </w:r>
    </w:p>
    <w:p w14:paraId="4EB6C5B6" w14:textId="77777777" w:rsidR="003E7E15" w:rsidRPr="00E45465" w:rsidRDefault="003E7E15" w:rsidP="00DA5A13">
      <w:pPr>
        <w:widowControl w:val="0"/>
        <w:rPr>
          <w:b/>
          <w:lang w:val="en-US"/>
        </w:rPr>
      </w:pPr>
    </w:p>
    <w:p w14:paraId="54CBBAB2" w14:textId="77777777" w:rsidR="003E7E15" w:rsidRPr="00E45465" w:rsidRDefault="00B0784E" w:rsidP="00E45465">
      <w:pPr>
        <w:pStyle w:val="a3"/>
        <w:widowControl w:val="0"/>
        <w:numPr>
          <w:ilvl w:val="0"/>
          <w:numId w:val="24"/>
        </w:numPr>
        <w:tabs>
          <w:tab w:val="left" w:pos="851"/>
        </w:tabs>
        <w:ind w:left="0" w:firstLine="397"/>
        <w:rPr>
          <w:rFonts w:ascii="Times New Roman" w:hAnsi="Times New Roman"/>
          <w:sz w:val="24"/>
          <w:lang w:val="az-Latn-AZ"/>
        </w:rPr>
      </w:pPr>
      <w:r w:rsidRPr="007A01B8">
        <w:rPr>
          <w:rFonts w:ascii="Times New Roman" w:hAnsi="Times New Roman"/>
          <w:sz w:val="24"/>
          <w:lang w:val="en-US"/>
        </w:rPr>
        <w:t xml:space="preserve"> </w:t>
      </w:r>
      <w:r w:rsidRPr="00E45465">
        <w:rPr>
          <w:rFonts w:ascii="Times New Roman" w:hAnsi="Times New Roman"/>
          <w:sz w:val="24"/>
        </w:rPr>
        <w:t>Гаджиев</w:t>
      </w:r>
      <w:r w:rsidRPr="00B0784E">
        <w:rPr>
          <w:rFonts w:ascii="Times New Roman" w:hAnsi="Times New Roman"/>
          <w:sz w:val="24"/>
        </w:rPr>
        <w:t xml:space="preserve"> </w:t>
      </w:r>
      <w:proofErr w:type="spellStart"/>
      <w:r w:rsidRPr="00E45465">
        <w:rPr>
          <w:rFonts w:ascii="Times New Roman" w:hAnsi="Times New Roman"/>
          <w:sz w:val="24"/>
        </w:rPr>
        <w:t>Дж</w:t>
      </w:r>
      <w:r w:rsidRPr="00B0784E">
        <w:rPr>
          <w:rFonts w:ascii="Times New Roman" w:hAnsi="Times New Roman"/>
          <w:sz w:val="24"/>
        </w:rPr>
        <w:t>.</w:t>
      </w:r>
      <w:r w:rsidRPr="00E45465">
        <w:rPr>
          <w:rFonts w:ascii="Times New Roman" w:hAnsi="Times New Roman"/>
          <w:sz w:val="24"/>
        </w:rPr>
        <w:t>Н</w:t>
      </w:r>
      <w:proofErr w:type="spellEnd"/>
      <w:r w:rsidRPr="00B0784E">
        <w:rPr>
          <w:rFonts w:ascii="Times New Roman" w:hAnsi="Times New Roman"/>
          <w:sz w:val="24"/>
        </w:rPr>
        <w:t xml:space="preserve">., </w:t>
      </w:r>
      <w:r>
        <w:rPr>
          <w:rFonts w:ascii="Times New Roman" w:hAnsi="Times New Roman"/>
          <w:sz w:val="24"/>
        </w:rPr>
        <w:t xml:space="preserve">Аллахвердиев В.А., </w:t>
      </w:r>
      <w:r w:rsidRPr="00E45465">
        <w:rPr>
          <w:rFonts w:ascii="Times New Roman" w:hAnsi="Times New Roman"/>
          <w:sz w:val="24"/>
        </w:rPr>
        <w:t>Амирасланов</w:t>
      </w:r>
      <w:r w:rsidRPr="00B0784E">
        <w:rPr>
          <w:rFonts w:ascii="Times New Roman" w:hAnsi="Times New Roman"/>
          <w:sz w:val="24"/>
        </w:rPr>
        <w:t xml:space="preserve"> </w:t>
      </w:r>
      <w:r w:rsidRPr="00E45465">
        <w:rPr>
          <w:rFonts w:ascii="Times New Roman" w:hAnsi="Times New Roman"/>
          <w:sz w:val="24"/>
        </w:rPr>
        <w:t>Э</w:t>
      </w:r>
      <w:r w:rsidRPr="00B0784E">
        <w:rPr>
          <w:rFonts w:ascii="Times New Roman" w:hAnsi="Times New Roman"/>
          <w:sz w:val="24"/>
        </w:rPr>
        <w:t>.</w:t>
      </w:r>
      <w:r w:rsidRPr="00E45465">
        <w:rPr>
          <w:rFonts w:ascii="Times New Roman" w:hAnsi="Times New Roman"/>
          <w:sz w:val="24"/>
        </w:rPr>
        <w:t>Г</w:t>
      </w:r>
      <w:r w:rsidRPr="00B0784E">
        <w:rPr>
          <w:rFonts w:ascii="Times New Roman" w:hAnsi="Times New Roman"/>
          <w:sz w:val="24"/>
        </w:rPr>
        <w:t xml:space="preserve">., </w:t>
      </w:r>
      <w:r w:rsidRPr="00E45465">
        <w:rPr>
          <w:rFonts w:ascii="Times New Roman" w:hAnsi="Times New Roman"/>
          <w:sz w:val="24"/>
        </w:rPr>
        <w:t>Гаджиев</w:t>
      </w:r>
      <w:r w:rsidRPr="00B0784E">
        <w:rPr>
          <w:rFonts w:ascii="Times New Roman" w:hAnsi="Times New Roman"/>
          <w:sz w:val="24"/>
        </w:rPr>
        <w:t xml:space="preserve"> </w:t>
      </w:r>
      <w:proofErr w:type="spellStart"/>
      <w:r w:rsidRPr="00E45465">
        <w:rPr>
          <w:rFonts w:ascii="Times New Roman" w:hAnsi="Times New Roman"/>
          <w:sz w:val="24"/>
        </w:rPr>
        <w:t>Н</w:t>
      </w:r>
      <w:r w:rsidRPr="00B0784E">
        <w:rPr>
          <w:rFonts w:ascii="Times New Roman" w:hAnsi="Times New Roman"/>
          <w:sz w:val="24"/>
        </w:rPr>
        <w:t>.</w:t>
      </w:r>
      <w:r w:rsidRPr="00E45465">
        <w:rPr>
          <w:rFonts w:ascii="Times New Roman" w:hAnsi="Times New Roman"/>
          <w:sz w:val="24"/>
        </w:rPr>
        <w:t>Дж</w:t>
      </w:r>
      <w:proofErr w:type="spellEnd"/>
      <w:r w:rsidRPr="00B0784E">
        <w:rPr>
          <w:rFonts w:ascii="Times New Roman" w:hAnsi="Times New Roman"/>
          <w:sz w:val="24"/>
        </w:rPr>
        <w:t>.</w:t>
      </w:r>
      <w:r>
        <w:rPr>
          <w:rFonts w:ascii="Times New Roman" w:hAnsi="Times New Roman"/>
          <w:sz w:val="24"/>
        </w:rPr>
        <w:t xml:space="preserve"> </w:t>
      </w:r>
      <w:r w:rsidR="003E7E15" w:rsidRPr="00E45465">
        <w:rPr>
          <w:rFonts w:ascii="Times New Roman" w:hAnsi="Times New Roman"/>
          <w:sz w:val="24"/>
        </w:rPr>
        <w:t>Состояние</w:t>
      </w:r>
      <w:r w:rsidR="003E7E15" w:rsidRPr="00B0784E">
        <w:rPr>
          <w:rFonts w:ascii="Times New Roman" w:hAnsi="Times New Roman"/>
          <w:sz w:val="24"/>
        </w:rPr>
        <w:t xml:space="preserve"> </w:t>
      </w:r>
      <w:r w:rsidR="003E7E15" w:rsidRPr="00E45465">
        <w:rPr>
          <w:rFonts w:ascii="Times New Roman" w:hAnsi="Times New Roman"/>
          <w:sz w:val="24"/>
        </w:rPr>
        <w:t>системных</w:t>
      </w:r>
      <w:r w:rsidR="003E7E15" w:rsidRPr="00B0784E">
        <w:rPr>
          <w:rFonts w:ascii="Times New Roman" w:hAnsi="Times New Roman"/>
          <w:sz w:val="24"/>
        </w:rPr>
        <w:t xml:space="preserve"> </w:t>
      </w:r>
      <w:r w:rsidR="003E7E15" w:rsidRPr="00E45465">
        <w:rPr>
          <w:rFonts w:ascii="Times New Roman" w:hAnsi="Times New Roman"/>
          <w:sz w:val="24"/>
        </w:rPr>
        <w:t>и</w:t>
      </w:r>
      <w:r w:rsidR="003E7E15" w:rsidRPr="00B0784E">
        <w:rPr>
          <w:rFonts w:ascii="Times New Roman" w:hAnsi="Times New Roman"/>
          <w:sz w:val="24"/>
        </w:rPr>
        <w:t xml:space="preserve"> </w:t>
      </w:r>
      <w:r w:rsidR="003E7E15" w:rsidRPr="00E45465">
        <w:rPr>
          <w:rFonts w:ascii="Times New Roman" w:hAnsi="Times New Roman"/>
          <w:sz w:val="24"/>
        </w:rPr>
        <w:t>местных</w:t>
      </w:r>
      <w:r w:rsidR="003E7E15" w:rsidRPr="00B0784E">
        <w:rPr>
          <w:rFonts w:ascii="Times New Roman" w:hAnsi="Times New Roman"/>
          <w:sz w:val="24"/>
        </w:rPr>
        <w:t xml:space="preserve"> </w:t>
      </w:r>
      <w:r w:rsidR="003E7E15" w:rsidRPr="00E45465">
        <w:rPr>
          <w:rFonts w:ascii="Times New Roman" w:hAnsi="Times New Roman"/>
          <w:sz w:val="24"/>
        </w:rPr>
        <w:t>показателей</w:t>
      </w:r>
      <w:r w:rsidR="003E7E15" w:rsidRPr="00B0784E">
        <w:rPr>
          <w:rFonts w:ascii="Times New Roman" w:hAnsi="Times New Roman"/>
          <w:sz w:val="24"/>
        </w:rPr>
        <w:t xml:space="preserve"> </w:t>
      </w:r>
      <w:r w:rsidR="003E7E15" w:rsidRPr="00E45465">
        <w:rPr>
          <w:rFonts w:ascii="Times New Roman" w:hAnsi="Times New Roman"/>
          <w:sz w:val="24"/>
        </w:rPr>
        <w:t>перекисного</w:t>
      </w:r>
      <w:r w:rsidR="003E7E15" w:rsidRPr="00B0784E">
        <w:rPr>
          <w:rFonts w:ascii="Times New Roman" w:hAnsi="Times New Roman"/>
          <w:sz w:val="24"/>
        </w:rPr>
        <w:t xml:space="preserve"> </w:t>
      </w:r>
      <w:r w:rsidR="003E7E15" w:rsidRPr="00E45465">
        <w:rPr>
          <w:rFonts w:ascii="Times New Roman" w:hAnsi="Times New Roman"/>
          <w:sz w:val="24"/>
        </w:rPr>
        <w:t>окисления</w:t>
      </w:r>
      <w:r w:rsidR="003E7E15" w:rsidRPr="00B0784E">
        <w:rPr>
          <w:rFonts w:ascii="Times New Roman" w:hAnsi="Times New Roman"/>
          <w:sz w:val="24"/>
        </w:rPr>
        <w:t xml:space="preserve"> </w:t>
      </w:r>
      <w:r w:rsidR="003E7E15" w:rsidRPr="00E45465">
        <w:rPr>
          <w:rFonts w:ascii="Times New Roman" w:hAnsi="Times New Roman"/>
          <w:sz w:val="24"/>
        </w:rPr>
        <w:t>липидов</w:t>
      </w:r>
      <w:r w:rsidR="003E7E15" w:rsidRPr="00B0784E">
        <w:rPr>
          <w:rFonts w:ascii="Times New Roman" w:hAnsi="Times New Roman"/>
          <w:sz w:val="24"/>
        </w:rPr>
        <w:t xml:space="preserve"> </w:t>
      </w:r>
      <w:r w:rsidR="003E7E15" w:rsidRPr="00E45465">
        <w:rPr>
          <w:rFonts w:ascii="Times New Roman" w:hAnsi="Times New Roman"/>
          <w:sz w:val="24"/>
        </w:rPr>
        <w:t>при</w:t>
      </w:r>
      <w:r w:rsidR="003E7E15" w:rsidRPr="00B0784E">
        <w:rPr>
          <w:rFonts w:ascii="Times New Roman" w:hAnsi="Times New Roman"/>
          <w:sz w:val="24"/>
        </w:rPr>
        <w:t xml:space="preserve"> </w:t>
      </w:r>
      <w:r w:rsidR="003E7E15" w:rsidRPr="00E45465">
        <w:rPr>
          <w:rFonts w:ascii="Times New Roman" w:hAnsi="Times New Roman"/>
          <w:sz w:val="24"/>
        </w:rPr>
        <w:t>язвенных</w:t>
      </w:r>
      <w:r w:rsidR="003E7E15" w:rsidRPr="00B0784E">
        <w:rPr>
          <w:rFonts w:ascii="Times New Roman" w:hAnsi="Times New Roman"/>
          <w:sz w:val="24"/>
        </w:rPr>
        <w:t xml:space="preserve"> </w:t>
      </w:r>
      <w:proofErr w:type="spellStart"/>
      <w:r w:rsidR="003E7E15" w:rsidRPr="00E45465">
        <w:rPr>
          <w:rFonts w:ascii="Times New Roman" w:hAnsi="Times New Roman"/>
          <w:sz w:val="24"/>
        </w:rPr>
        <w:t>гастродуоденал</w:t>
      </w:r>
      <w:r w:rsidR="003E7E15" w:rsidRPr="00E45465">
        <w:rPr>
          <w:rFonts w:ascii="Times New Roman" w:hAnsi="Times New Roman"/>
          <w:sz w:val="24"/>
        </w:rPr>
        <w:t>ь</w:t>
      </w:r>
      <w:r w:rsidR="003E7E15" w:rsidRPr="00E45465">
        <w:rPr>
          <w:rFonts w:ascii="Times New Roman" w:hAnsi="Times New Roman"/>
          <w:sz w:val="24"/>
        </w:rPr>
        <w:t>ных</w:t>
      </w:r>
      <w:proofErr w:type="spellEnd"/>
      <w:r w:rsidR="003E7E15" w:rsidRPr="00B0784E">
        <w:rPr>
          <w:rFonts w:ascii="Times New Roman" w:hAnsi="Times New Roman"/>
          <w:sz w:val="24"/>
        </w:rPr>
        <w:t xml:space="preserve"> </w:t>
      </w:r>
      <w:r w:rsidR="003E7E15" w:rsidRPr="00E45465">
        <w:rPr>
          <w:rFonts w:ascii="Times New Roman" w:hAnsi="Times New Roman"/>
          <w:sz w:val="24"/>
        </w:rPr>
        <w:t>кровотечениях</w:t>
      </w:r>
      <w:r w:rsidR="003E7E15" w:rsidRPr="00E45465">
        <w:rPr>
          <w:rFonts w:ascii="Times New Roman" w:hAnsi="Times New Roman"/>
          <w:sz w:val="24"/>
          <w:lang w:val="az-Latn-AZ"/>
        </w:rPr>
        <w:t xml:space="preserve"> /</w:t>
      </w:r>
      <w:r>
        <w:rPr>
          <w:rFonts w:ascii="Times New Roman" w:hAnsi="Times New Roman"/>
          <w:sz w:val="24"/>
        </w:rPr>
        <w:t>/</w:t>
      </w:r>
      <w:r w:rsidR="003E7E15" w:rsidRPr="00B0784E">
        <w:rPr>
          <w:rFonts w:ascii="Times New Roman" w:hAnsi="Times New Roman"/>
          <w:sz w:val="24"/>
        </w:rPr>
        <w:t xml:space="preserve"> </w:t>
      </w:r>
      <w:r w:rsidR="003E7E15" w:rsidRPr="00E45465">
        <w:rPr>
          <w:rFonts w:ascii="Times New Roman" w:hAnsi="Times New Roman"/>
          <w:sz w:val="24"/>
        </w:rPr>
        <w:t>Материалы</w:t>
      </w:r>
      <w:r w:rsidR="003E7E15" w:rsidRPr="00B0784E">
        <w:rPr>
          <w:rFonts w:ascii="Times New Roman" w:hAnsi="Times New Roman"/>
          <w:sz w:val="24"/>
        </w:rPr>
        <w:t xml:space="preserve"> </w:t>
      </w:r>
      <w:r w:rsidR="003E7E15" w:rsidRPr="00E45465">
        <w:rPr>
          <w:rFonts w:ascii="Times New Roman" w:hAnsi="Times New Roman"/>
          <w:sz w:val="24"/>
        </w:rPr>
        <w:t>Всероссийская</w:t>
      </w:r>
      <w:r w:rsidR="003E7E15" w:rsidRPr="00B0784E">
        <w:rPr>
          <w:rFonts w:ascii="Times New Roman" w:hAnsi="Times New Roman"/>
          <w:sz w:val="24"/>
        </w:rPr>
        <w:t xml:space="preserve"> </w:t>
      </w:r>
      <w:r w:rsidR="003E7E15" w:rsidRPr="00E45465">
        <w:rPr>
          <w:rFonts w:ascii="Times New Roman" w:hAnsi="Times New Roman"/>
          <w:sz w:val="24"/>
        </w:rPr>
        <w:t>конференция</w:t>
      </w:r>
      <w:r w:rsidR="003E7E15" w:rsidRPr="00B0784E">
        <w:rPr>
          <w:rFonts w:ascii="Times New Roman" w:hAnsi="Times New Roman"/>
          <w:sz w:val="24"/>
        </w:rPr>
        <w:t xml:space="preserve"> </w:t>
      </w:r>
      <w:r w:rsidR="003E7E15" w:rsidRPr="00E45465">
        <w:rPr>
          <w:rFonts w:ascii="Times New Roman" w:hAnsi="Times New Roman"/>
          <w:sz w:val="24"/>
        </w:rPr>
        <w:t>хирургов</w:t>
      </w:r>
      <w:r w:rsidR="003E7E15" w:rsidRPr="00B0784E">
        <w:rPr>
          <w:rFonts w:ascii="Times New Roman" w:hAnsi="Times New Roman"/>
          <w:sz w:val="24"/>
        </w:rPr>
        <w:t xml:space="preserve"> </w:t>
      </w:r>
      <w:r w:rsidR="003E7E15" w:rsidRPr="00E45465">
        <w:rPr>
          <w:rFonts w:ascii="Times New Roman" w:hAnsi="Times New Roman"/>
          <w:sz w:val="24"/>
        </w:rPr>
        <w:t>и</w:t>
      </w:r>
      <w:r w:rsidR="003E7E15" w:rsidRPr="00B0784E">
        <w:rPr>
          <w:rFonts w:ascii="Times New Roman" w:hAnsi="Times New Roman"/>
          <w:sz w:val="24"/>
        </w:rPr>
        <w:t xml:space="preserve"> </w:t>
      </w:r>
      <w:r w:rsidR="003E7E15" w:rsidRPr="00E45465">
        <w:rPr>
          <w:rFonts w:ascii="Times New Roman" w:hAnsi="Times New Roman"/>
          <w:sz w:val="24"/>
          <w:lang w:val="en-US"/>
        </w:rPr>
        <w:t>XVII</w:t>
      </w:r>
      <w:r w:rsidR="003E7E15" w:rsidRPr="00B0784E">
        <w:rPr>
          <w:rFonts w:ascii="Times New Roman" w:hAnsi="Times New Roman"/>
          <w:sz w:val="24"/>
        </w:rPr>
        <w:t xml:space="preserve"> </w:t>
      </w:r>
      <w:r w:rsidR="003E7E15" w:rsidRPr="00E45465">
        <w:rPr>
          <w:rFonts w:ascii="Times New Roman" w:hAnsi="Times New Roman"/>
          <w:sz w:val="24"/>
        </w:rPr>
        <w:t>съезд</w:t>
      </w:r>
      <w:r w:rsidR="003E7E15" w:rsidRPr="00B0784E">
        <w:rPr>
          <w:rFonts w:ascii="Times New Roman" w:hAnsi="Times New Roman"/>
          <w:sz w:val="24"/>
        </w:rPr>
        <w:t xml:space="preserve"> </w:t>
      </w:r>
      <w:r w:rsidR="003E7E15" w:rsidRPr="00E45465">
        <w:rPr>
          <w:rFonts w:ascii="Times New Roman" w:hAnsi="Times New Roman"/>
          <w:sz w:val="24"/>
        </w:rPr>
        <w:t>хирургов</w:t>
      </w:r>
      <w:r w:rsidR="003E7E15" w:rsidRPr="00B0784E">
        <w:rPr>
          <w:rFonts w:ascii="Times New Roman" w:hAnsi="Times New Roman"/>
          <w:sz w:val="24"/>
        </w:rPr>
        <w:t xml:space="preserve"> </w:t>
      </w:r>
      <w:r w:rsidR="003E7E15" w:rsidRPr="00E45465">
        <w:rPr>
          <w:rFonts w:ascii="Times New Roman" w:hAnsi="Times New Roman"/>
          <w:sz w:val="24"/>
        </w:rPr>
        <w:t>Дагестана</w:t>
      </w:r>
      <w:r w:rsidR="003E7E15" w:rsidRPr="00B0784E">
        <w:rPr>
          <w:rFonts w:ascii="Times New Roman" w:hAnsi="Times New Roman"/>
          <w:sz w:val="24"/>
        </w:rPr>
        <w:t xml:space="preserve">, </w:t>
      </w:r>
      <w:r w:rsidR="003E7E15" w:rsidRPr="00E45465">
        <w:rPr>
          <w:rFonts w:ascii="Times New Roman" w:hAnsi="Times New Roman"/>
          <w:sz w:val="24"/>
        </w:rPr>
        <w:t>посвященные</w:t>
      </w:r>
      <w:r w:rsidR="003E7E15" w:rsidRPr="00B0784E">
        <w:rPr>
          <w:rFonts w:ascii="Times New Roman" w:hAnsi="Times New Roman"/>
          <w:sz w:val="24"/>
        </w:rPr>
        <w:t xml:space="preserve"> 90-</w:t>
      </w:r>
      <w:r w:rsidR="003E7E15" w:rsidRPr="00E45465">
        <w:rPr>
          <w:rFonts w:ascii="Times New Roman" w:hAnsi="Times New Roman"/>
          <w:sz w:val="24"/>
        </w:rPr>
        <w:t>летию</w:t>
      </w:r>
      <w:r w:rsidR="003E7E15" w:rsidRPr="00B0784E">
        <w:rPr>
          <w:rFonts w:ascii="Times New Roman" w:hAnsi="Times New Roman"/>
          <w:sz w:val="24"/>
        </w:rPr>
        <w:t xml:space="preserve"> </w:t>
      </w:r>
      <w:r w:rsidR="003E7E15" w:rsidRPr="00E45465">
        <w:rPr>
          <w:rFonts w:ascii="Times New Roman" w:hAnsi="Times New Roman"/>
          <w:sz w:val="24"/>
        </w:rPr>
        <w:t>чл</w:t>
      </w:r>
      <w:proofErr w:type="gramStart"/>
      <w:r w:rsidR="003E7E15" w:rsidRPr="00B0784E">
        <w:rPr>
          <w:rFonts w:ascii="Times New Roman" w:hAnsi="Times New Roman"/>
          <w:sz w:val="24"/>
        </w:rPr>
        <w:t>.-</w:t>
      </w:r>
      <w:proofErr w:type="spellStart"/>
      <w:proofErr w:type="gramEnd"/>
      <w:r w:rsidR="003E7E15" w:rsidRPr="00E45465">
        <w:rPr>
          <w:rFonts w:ascii="Times New Roman" w:hAnsi="Times New Roman"/>
          <w:sz w:val="24"/>
        </w:rPr>
        <w:t>кор</w:t>
      </w:r>
      <w:proofErr w:type="spellEnd"/>
      <w:r w:rsidR="003E7E15" w:rsidRPr="00B0784E">
        <w:rPr>
          <w:rFonts w:ascii="Times New Roman" w:hAnsi="Times New Roman"/>
          <w:sz w:val="24"/>
        </w:rPr>
        <w:t xml:space="preserve">. </w:t>
      </w:r>
      <w:r w:rsidR="003E7E15" w:rsidRPr="00E45465">
        <w:rPr>
          <w:rFonts w:ascii="Times New Roman" w:hAnsi="Times New Roman"/>
          <w:sz w:val="24"/>
        </w:rPr>
        <w:t>АМН</w:t>
      </w:r>
      <w:r w:rsidR="003E7E15" w:rsidRPr="00B0784E">
        <w:rPr>
          <w:rFonts w:ascii="Times New Roman" w:hAnsi="Times New Roman"/>
          <w:sz w:val="24"/>
          <w:lang w:val="en-US"/>
        </w:rPr>
        <w:t xml:space="preserve"> </w:t>
      </w:r>
      <w:r w:rsidR="003E7E15" w:rsidRPr="00E45465">
        <w:rPr>
          <w:rFonts w:ascii="Times New Roman" w:hAnsi="Times New Roman"/>
          <w:sz w:val="24"/>
        </w:rPr>
        <w:t>ССР</w:t>
      </w:r>
      <w:r w:rsidR="003E7E15" w:rsidRPr="00B0784E">
        <w:rPr>
          <w:rFonts w:ascii="Times New Roman" w:hAnsi="Times New Roman"/>
          <w:sz w:val="24"/>
          <w:lang w:val="en-US"/>
        </w:rPr>
        <w:t xml:space="preserve">, </w:t>
      </w:r>
      <w:proofErr w:type="spellStart"/>
      <w:r w:rsidR="003E7E15" w:rsidRPr="00E45465">
        <w:rPr>
          <w:rFonts w:ascii="Times New Roman" w:hAnsi="Times New Roman"/>
          <w:sz w:val="24"/>
        </w:rPr>
        <w:t>проф</w:t>
      </w:r>
      <w:proofErr w:type="spellEnd"/>
      <w:r w:rsidR="003E7E15" w:rsidRPr="00B0784E">
        <w:rPr>
          <w:rFonts w:ascii="Times New Roman" w:hAnsi="Times New Roman"/>
          <w:sz w:val="24"/>
          <w:lang w:val="en-US"/>
        </w:rPr>
        <w:t xml:space="preserve">. </w:t>
      </w:r>
      <w:r w:rsidR="003E7E15" w:rsidRPr="00E45465">
        <w:rPr>
          <w:rFonts w:ascii="Times New Roman" w:hAnsi="Times New Roman"/>
          <w:sz w:val="24"/>
        </w:rPr>
        <w:t>Р</w:t>
      </w:r>
      <w:r w:rsidR="003E7E15" w:rsidRPr="00B0784E">
        <w:rPr>
          <w:rFonts w:ascii="Times New Roman" w:hAnsi="Times New Roman"/>
          <w:sz w:val="24"/>
          <w:lang w:val="en-US"/>
        </w:rPr>
        <w:t>.</w:t>
      </w:r>
      <w:r w:rsidR="003E7E15" w:rsidRPr="00E45465">
        <w:rPr>
          <w:rFonts w:ascii="Times New Roman" w:hAnsi="Times New Roman"/>
          <w:sz w:val="24"/>
        </w:rPr>
        <w:t>П</w:t>
      </w:r>
      <w:r w:rsidR="003E7E15" w:rsidRPr="00B0784E">
        <w:rPr>
          <w:rFonts w:ascii="Times New Roman" w:hAnsi="Times New Roman"/>
          <w:sz w:val="24"/>
          <w:lang w:val="en-US"/>
        </w:rPr>
        <w:t xml:space="preserve">. </w:t>
      </w:r>
      <w:proofErr w:type="spellStart"/>
      <w:r w:rsidR="003E7E15" w:rsidRPr="00E45465">
        <w:rPr>
          <w:rFonts w:ascii="Times New Roman" w:hAnsi="Times New Roman"/>
          <w:sz w:val="24"/>
        </w:rPr>
        <w:t>Аскерханова</w:t>
      </w:r>
      <w:proofErr w:type="spellEnd"/>
      <w:r w:rsidR="009C1628">
        <w:rPr>
          <w:rFonts w:ascii="Times New Roman" w:hAnsi="Times New Roman"/>
          <w:sz w:val="24"/>
        </w:rPr>
        <w:t>, –</w:t>
      </w:r>
      <w:r w:rsidR="003E7E15" w:rsidRPr="00B0784E">
        <w:rPr>
          <w:rFonts w:ascii="Times New Roman" w:hAnsi="Times New Roman"/>
          <w:sz w:val="24"/>
          <w:lang w:val="en-US"/>
        </w:rPr>
        <w:t xml:space="preserve"> </w:t>
      </w:r>
      <w:r w:rsidR="003E7E15" w:rsidRPr="00E45465">
        <w:rPr>
          <w:rFonts w:ascii="Times New Roman" w:hAnsi="Times New Roman"/>
          <w:sz w:val="24"/>
        </w:rPr>
        <w:t>Махачкала</w:t>
      </w:r>
      <w:r w:rsidR="009C1628">
        <w:rPr>
          <w:rFonts w:ascii="Times New Roman" w:hAnsi="Times New Roman"/>
          <w:sz w:val="24"/>
        </w:rPr>
        <w:t>: – 11-13 ноября</w:t>
      </w:r>
      <w:r w:rsidR="007D752C">
        <w:rPr>
          <w:rFonts w:ascii="Times New Roman" w:hAnsi="Times New Roman"/>
          <w:sz w:val="24"/>
        </w:rPr>
        <w:t>,</w:t>
      </w:r>
      <w:r w:rsidR="009C1628">
        <w:rPr>
          <w:rFonts w:ascii="Times New Roman" w:hAnsi="Times New Roman"/>
          <w:sz w:val="24"/>
        </w:rPr>
        <w:t xml:space="preserve"> – </w:t>
      </w:r>
      <w:r w:rsidR="003E7E15" w:rsidRPr="00E45465">
        <w:rPr>
          <w:rFonts w:ascii="Times New Roman" w:hAnsi="Times New Roman"/>
          <w:sz w:val="24"/>
          <w:lang w:val="az-Latn-AZ"/>
        </w:rPr>
        <w:t xml:space="preserve">2010, </w:t>
      </w:r>
      <w:r w:rsidR="009C1628">
        <w:rPr>
          <w:rFonts w:ascii="Times New Roman" w:hAnsi="Times New Roman"/>
          <w:sz w:val="24"/>
        </w:rPr>
        <w:t xml:space="preserve">– </w:t>
      </w:r>
      <w:r w:rsidR="003E7E15" w:rsidRPr="00E45465">
        <w:rPr>
          <w:rFonts w:ascii="Times New Roman" w:hAnsi="Times New Roman"/>
          <w:sz w:val="24"/>
          <w:lang w:val="az-Latn-AZ"/>
        </w:rPr>
        <w:t>c</w:t>
      </w:r>
      <w:r w:rsidR="003E7E15" w:rsidRPr="00B0784E">
        <w:rPr>
          <w:rFonts w:ascii="Times New Roman" w:hAnsi="Times New Roman"/>
          <w:sz w:val="24"/>
          <w:lang w:val="en-US"/>
        </w:rPr>
        <w:t>.139-140</w:t>
      </w:r>
      <w:r w:rsidR="003E7E15" w:rsidRPr="00E45465">
        <w:rPr>
          <w:rFonts w:ascii="Times New Roman" w:hAnsi="Times New Roman"/>
          <w:sz w:val="24"/>
          <w:lang w:val="az-Latn-AZ"/>
        </w:rPr>
        <w:t xml:space="preserve"> </w:t>
      </w:r>
    </w:p>
    <w:p w14:paraId="26C627DE" w14:textId="77777777" w:rsidR="007D752C" w:rsidRPr="007D752C" w:rsidRDefault="007D752C" w:rsidP="007D752C">
      <w:pPr>
        <w:pStyle w:val="a3"/>
        <w:widowControl w:val="0"/>
        <w:numPr>
          <w:ilvl w:val="0"/>
          <w:numId w:val="24"/>
        </w:numPr>
        <w:tabs>
          <w:tab w:val="left" w:pos="851"/>
        </w:tabs>
        <w:ind w:left="0" w:firstLine="397"/>
        <w:rPr>
          <w:rFonts w:ascii="Times New Roman" w:hAnsi="Times New Roman"/>
          <w:sz w:val="24"/>
          <w:lang w:val="az-Latn-AZ"/>
        </w:rPr>
      </w:pPr>
      <w:r>
        <w:rPr>
          <w:rFonts w:ascii="Times New Roman" w:hAnsi="Times New Roman"/>
          <w:sz w:val="24"/>
          <w:lang w:val="az-Latn-AZ"/>
        </w:rPr>
        <w:t xml:space="preserve">Hajiyev J.N., </w:t>
      </w:r>
      <w:proofErr w:type="spellStart"/>
      <w:r>
        <w:rPr>
          <w:rFonts w:ascii="Times New Roman" w:hAnsi="Times New Roman"/>
          <w:sz w:val="24"/>
          <w:lang w:val="en-US"/>
        </w:rPr>
        <w:t>Allahverdiyev</w:t>
      </w:r>
      <w:proofErr w:type="spellEnd"/>
      <w:r>
        <w:rPr>
          <w:rFonts w:ascii="Times New Roman" w:hAnsi="Times New Roman"/>
          <w:sz w:val="24"/>
          <w:lang w:val="en-US"/>
        </w:rPr>
        <w:t xml:space="preserve"> V.A., </w:t>
      </w:r>
      <w:r>
        <w:rPr>
          <w:rFonts w:ascii="Times New Roman" w:hAnsi="Times New Roman"/>
          <w:sz w:val="24"/>
          <w:lang w:val="az-Latn-AZ"/>
        </w:rPr>
        <w:t>Hajiyev N.C.</w:t>
      </w:r>
      <w:r w:rsidRPr="007D752C">
        <w:rPr>
          <w:rFonts w:ascii="Times New Roman" w:hAnsi="Times New Roman"/>
          <w:sz w:val="24"/>
          <w:lang w:val="en-US"/>
        </w:rPr>
        <w:t xml:space="preserve"> </w:t>
      </w:r>
      <w:r w:rsidR="003E7E15" w:rsidRPr="007D752C">
        <w:rPr>
          <w:rFonts w:ascii="Times New Roman" w:hAnsi="Times New Roman"/>
          <w:sz w:val="24"/>
          <w:lang w:val="az-Latn-AZ"/>
        </w:rPr>
        <w:t>Modern tactics during gastroduodenal bleedings of ulser origin /</w:t>
      </w:r>
      <w:r>
        <w:rPr>
          <w:rFonts w:ascii="Times New Roman" w:hAnsi="Times New Roman"/>
          <w:sz w:val="24"/>
          <w:lang w:val="az-Latn-AZ"/>
        </w:rPr>
        <w:t>/</w:t>
      </w:r>
      <w:r w:rsidR="003E7E15" w:rsidRPr="007D752C">
        <w:rPr>
          <w:rFonts w:ascii="Times New Roman" w:hAnsi="Times New Roman"/>
          <w:sz w:val="24"/>
          <w:lang w:val="az-Latn-AZ"/>
        </w:rPr>
        <w:t xml:space="preserve"> Abstracts of XII international eurasian congress of surgery and gastroenterology. Baku, </w:t>
      </w:r>
      <w:r>
        <w:rPr>
          <w:rFonts w:ascii="Times New Roman" w:hAnsi="Times New Roman"/>
          <w:sz w:val="24"/>
        </w:rPr>
        <w:t xml:space="preserve">– </w:t>
      </w:r>
      <w:r w:rsidR="003E7E15" w:rsidRPr="007D752C">
        <w:rPr>
          <w:rFonts w:ascii="Times New Roman" w:hAnsi="Times New Roman"/>
          <w:sz w:val="24"/>
          <w:lang w:val="az-Latn-AZ"/>
        </w:rPr>
        <w:t xml:space="preserve">2011, </w:t>
      </w:r>
      <w:r>
        <w:rPr>
          <w:rFonts w:ascii="Times New Roman" w:hAnsi="Times New Roman"/>
          <w:sz w:val="24"/>
        </w:rPr>
        <w:t xml:space="preserve">– </w:t>
      </w:r>
      <w:r w:rsidR="003E7E15" w:rsidRPr="007D752C">
        <w:rPr>
          <w:rFonts w:ascii="Times New Roman" w:hAnsi="Times New Roman"/>
          <w:sz w:val="24"/>
          <w:lang w:val="az-Latn-AZ"/>
        </w:rPr>
        <w:t xml:space="preserve">p.53 </w:t>
      </w:r>
    </w:p>
    <w:p w14:paraId="1AF42407" w14:textId="77777777" w:rsidR="007D752C" w:rsidRPr="007D752C" w:rsidRDefault="007D752C" w:rsidP="007D752C">
      <w:pPr>
        <w:pStyle w:val="a3"/>
        <w:widowControl w:val="0"/>
        <w:numPr>
          <w:ilvl w:val="0"/>
          <w:numId w:val="24"/>
        </w:numPr>
        <w:tabs>
          <w:tab w:val="left" w:pos="851"/>
        </w:tabs>
        <w:ind w:left="0" w:firstLine="397"/>
        <w:rPr>
          <w:rFonts w:ascii="Times New Roman" w:hAnsi="Times New Roman"/>
          <w:sz w:val="24"/>
          <w:lang w:val="az-Latn-AZ"/>
        </w:rPr>
      </w:pPr>
      <w:r w:rsidRPr="007D752C">
        <w:rPr>
          <w:rFonts w:ascii="Times New Roman" w:hAnsi="Times New Roman"/>
          <w:sz w:val="24"/>
          <w:lang w:val="az-Latn-AZ"/>
        </w:rPr>
        <w:t xml:space="preserve">Гаджиев Дж.Н., </w:t>
      </w:r>
      <w:r>
        <w:rPr>
          <w:rFonts w:ascii="Times New Roman" w:hAnsi="Times New Roman"/>
          <w:sz w:val="24"/>
        </w:rPr>
        <w:t xml:space="preserve">Аллахвердиев В.А., </w:t>
      </w:r>
      <w:r w:rsidRPr="007D752C">
        <w:rPr>
          <w:rFonts w:ascii="Times New Roman" w:hAnsi="Times New Roman"/>
          <w:sz w:val="24"/>
          <w:lang w:val="az-Latn-AZ"/>
        </w:rPr>
        <w:t>Гаджиев Н.Дж.</w:t>
      </w:r>
      <w:r>
        <w:rPr>
          <w:rFonts w:ascii="Times New Roman" w:hAnsi="Times New Roman"/>
          <w:sz w:val="24"/>
          <w:lang w:val="az-Latn-AZ"/>
        </w:rPr>
        <w:t xml:space="preserve"> </w:t>
      </w:r>
      <w:r w:rsidR="003E7E15" w:rsidRPr="007D752C">
        <w:rPr>
          <w:rFonts w:ascii="Times New Roman" w:hAnsi="Times New Roman"/>
          <w:sz w:val="24"/>
          <w:lang w:val="az-Latn-AZ"/>
        </w:rPr>
        <w:t xml:space="preserve">Состояние процессов липопероксидации у больных с язвенными гастродуоденальными кровотечениями </w:t>
      </w:r>
      <w:r>
        <w:rPr>
          <w:rFonts w:ascii="Times New Roman" w:hAnsi="Times New Roman"/>
          <w:sz w:val="24"/>
        </w:rPr>
        <w:t>/</w:t>
      </w:r>
      <w:r w:rsidR="003E7E15" w:rsidRPr="007D752C">
        <w:rPr>
          <w:rFonts w:ascii="Times New Roman" w:hAnsi="Times New Roman"/>
          <w:sz w:val="24"/>
          <w:lang w:val="az-Latn-AZ"/>
        </w:rPr>
        <w:t xml:space="preserve">/ Осложненная желчокаменная болезнь. Материалы научно-практической конференции с международным участием, </w:t>
      </w:r>
      <w:r>
        <w:rPr>
          <w:rFonts w:ascii="Times New Roman" w:hAnsi="Times New Roman"/>
          <w:sz w:val="24"/>
        </w:rPr>
        <w:t xml:space="preserve">– </w:t>
      </w:r>
      <w:r w:rsidR="003E7E15" w:rsidRPr="007D752C">
        <w:rPr>
          <w:rFonts w:ascii="Times New Roman" w:hAnsi="Times New Roman"/>
          <w:sz w:val="24"/>
          <w:lang w:val="az-Latn-AZ"/>
        </w:rPr>
        <w:t>Краснодарь</w:t>
      </w:r>
      <w:r>
        <w:rPr>
          <w:rFonts w:ascii="Times New Roman" w:hAnsi="Times New Roman"/>
          <w:sz w:val="24"/>
        </w:rPr>
        <w:t>-</w:t>
      </w:r>
      <w:r w:rsidR="003E7E15" w:rsidRPr="007D752C">
        <w:rPr>
          <w:rFonts w:ascii="Times New Roman" w:hAnsi="Times New Roman"/>
          <w:sz w:val="24"/>
          <w:lang w:val="az-Latn-AZ"/>
        </w:rPr>
        <w:t>Анапа</w:t>
      </w:r>
      <w:r>
        <w:rPr>
          <w:rFonts w:ascii="Times New Roman" w:hAnsi="Times New Roman"/>
          <w:sz w:val="24"/>
        </w:rPr>
        <w:t>:</w:t>
      </w:r>
      <w:r w:rsidR="003E7E15" w:rsidRPr="007D752C">
        <w:rPr>
          <w:rFonts w:ascii="Times New Roman" w:hAnsi="Times New Roman"/>
          <w:sz w:val="24"/>
          <w:lang w:val="az-Latn-AZ"/>
        </w:rPr>
        <w:t xml:space="preserve"> </w:t>
      </w:r>
      <w:r w:rsidR="00FC2A7D">
        <w:rPr>
          <w:rFonts w:ascii="Times New Roman" w:hAnsi="Times New Roman"/>
          <w:sz w:val="24"/>
        </w:rPr>
        <w:t xml:space="preserve">– </w:t>
      </w:r>
      <w:r>
        <w:rPr>
          <w:rFonts w:ascii="Times New Roman" w:hAnsi="Times New Roman"/>
          <w:sz w:val="24"/>
        </w:rPr>
        <w:t xml:space="preserve">24-25 мая, – </w:t>
      </w:r>
      <w:r w:rsidR="003E7E15" w:rsidRPr="007D752C">
        <w:rPr>
          <w:rFonts w:ascii="Times New Roman" w:hAnsi="Times New Roman"/>
          <w:sz w:val="24"/>
          <w:lang w:val="az-Latn-AZ"/>
        </w:rPr>
        <w:t xml:space="preserve">2012,  </w:t>
      </w:r>
      <w:r>
        <w:rPr>
          <w:rFonts w:ascii="Times New Roman" w:hAnsi="Times New Roman"/>
          <w:sz w:val="24"/>
        </w:rPr>
        <w:t xml:space="preserve">– </w:t>
      </w:r>
      <w:r w:rsidR="003E7E15" w:rsidRPr="007D752C">
        <w:rPr>
          <w:rFonts w:ascii="Times New Roman" w:hAnsi="Times New Roman"/>
          <w:sz w:val="24"/>
          <w:lang w:val="az-Latn-AZ"/>
        </w:rPr>
        <w:t xml:space="preserve">с. 278-279 </w:t>
      </w:r>
    </w:p>
    <w:p w14:paraId="2316D2BF" w14:textId="77777777" w:rsidR="003E7E15" w:rsidRPr="007D752C" w:rsidRDefault="001D7BF9" w:rsidP="00E45465">
      <w:pPr>
        <w:pStyle w:val="a3"/>
        <w:widowControl w:val="0"/>
        <w:numPr>
          <w:ilvl w:val="0"/>
          <w:numId w:val="24"/>
        </w:numPr>
        <w:tabs>
          <w:tab w:val="left" w:pos="851"/>
        </w:tabs>
        <w:ind w:left="0" w:firstLine="397"/>
        <w:rPr>
          <w:rFonts w:ascii="Times New Roman" w:hAnsi="Times New Roman"/>
          <w:sz w:val="24"/>
          <w:lang w:val="az-Latn-AZ"/>
        </w:rPr>
      </w:pPr>
      <w:r>
        <w:rPr>
          <w:rFonts w:ascii="Times New Roman" w:hAnsi="Times New Roman"/>
          <w:sz w:val="24"/>
          <w:lang w:val="az-Latn-AZ"/>
        </w:rPr>
        <w:t xml:space="preserve">Allahverdiyev V.A. </w:t>
      </w:r>
      <w:r w:rsidR="003E7E15" w:rsidRPr="007D752C">
        <w:rPr>
          <w:rFonts w:ascii="Times New Roman" w:hAnsi="Times New Roman"/>
          <w:sz w:val="24"/>
          <w:lang w:val="az-Latn-AZ"/>
        </w:rPr>
        <w:t xml:space="preserve">Xora mənşəli qastroduodenal qanaxmalar zamanı müalicənin nəticələri </w:t>
      </w:r>
      <w:r w:rsidR="00F244CC">
        <w:rPr>
          <w:rFonts w:ascii="Times New Roman" w:hAnsi="Times New Roman"/>
          <w:sz w:val="24"/>
          <w:lang w:val="az-Latn-AZ"/>
        </w:rPr>
        <w:t>/</w:t>
      </w:r>
      <w:r w:rsidR="003E7E15" w:rsidRPr="007D752C">
        <w:rPr>
          <w:rFonts w:ascii="Times New Roman" w:hAnsi="Times New Roman"/>
          <w:sz w:val="24"/>
          <w:lang w:val="az-Latn-AZ"/>
        </w:rPr>
        <w:t>/ Professor H.A. Sultanovun 80 illik yubileyinə həsr olunmuş elmi-prakti</w:t>
      </w:r>
      <w:r>
        <w:rPr>
          <w:rFonts w:ascii="Times New Roman" w:hAnsi="Times New Roman"/>
          <w:sz w:val="24"/>
          <w:lang w:val="az-Latn-AZ"/>
        </w:rPr>
        <w:t>k konfransın materialları, Bakı,</w:t>
      </w:r>
      <w:r w:rsidR="003E7E15" w:rsidRPr="007D752C">
        <w:rPr>
          <w:rFonts w:ascii="Times New Roman" w:hAnsi="Times New Roman"/>
          <w:sz w:val="24"/>
          <w:lang w:val="az-Latn-AZ"/>
        </w:rPr>
        <w:t xml:space="preserve"> </w:t>
      </w:r>
      <w:r w:rsidRPr="001D7BF9">
        <w:rPr>
          <w:rFonts w:ascii="Times New Roman" w:hAnsi="Times New Roman"/>
          <w:sz w:val="24"/>
          <w:lang w:val="az-Latn-AZ"/>
        </w:rPr>
        <w:t>–</w:t>
      </w:r>
      <w:r>
        <w:rPr>
          <w:rFonts w:ascii="Times New Roman" w:hAnsi="Times New Roman"/>
          <w:sz w:val="24"/>
          <w:lang w:val="az-Latn-AZ"/>
        </w:rPr>
        <w:t xml:space="preserve"> </w:t>
      </w:r>
      <w:r w:rsidR="003E7E15" w:rsidRPr="007D752C">
        <w:rPr>
          <w:rFonts w:ascii="Times New Roman" w:hAnsi="Times New Roman"/>
          <w:sz w:val="24"/>
          <w:lang w:val="az-Latn-AZ"/>
        </w:rPr>
        <w:t xml:space="preserve">2012, </w:t>
      </w:r>
      <w:r w:rsidRPr="001D7BF9">
        <w:rPr>
          <w:rFonts w:ascii="Times New Roman" w:hAnsi="Times New Roman"/>
          <w:sz w:val="24"/>
          <w:lang w:val="az-Latn-AZ"/>
        </w:rPr>
        <w:t>–</w:t>
      </w:r>
      <w:r>
        <w:rPr>
          <w:rFonts w:ascii="Times New Roman" w:hAnsi="Times New Roman"/>
          <w:sz w:val="24"/>
          <w:lang w:val="az-Latn-AZ"/>
        </w:rPr>
        <w:t xml:space="preserve"> </w:t>
      </w:r>
      <w:r w:rsidR="003E7E15" w:rsidRPr="007D752C">
        <w:rPr>
          <w:rFonts w:ascii="Times New Roman" w:hAnsi="Times New Roman"/>
          <w:sz w:val="24"/>
          <w:lang w:val="az-Latn-AZ"/>
        </w:rPr>
        <w:t>s.56-57</w:t>
      </w:r>
    </w:p>
    <w:p w14:paraId="3D9FB7B0" w14:textId="77777777" w:rsidR="003E7E15" w:rsidRPr="00E45465" w:rsidRDefault="001D7BF9" w:rsidP="00E45465">
      <w:pPr>
        <w:pStyle w:val="a3"/>
        <w:widowControl w:val="0"/>
        <w:numPr>
          <w:ilvl w:val="0"/>
          <w:numId w:val="24"/>
        </w:numPr>
        <w:tabs>
          <w:tab w:val="left" w:pos="851"/>
        </w:tabs>
        <w:ind w:left="0" w:firstLine="397"/>
        <w:rPr>
          <w:rFonts w:ascii="Times New Roman" w:hAnsi="Times New Roman"/>
          <w:sz w:val="24"/>
          <w:lang w:val="az-Latn-AZ"/>
        </w:rPr>
      </w:pPr>
      <w:r>
        <w:rPr>
          <w:rFonts w:ascii="Times New Roman" w:hAnsi="Times New Roman"/>
          <w:sz w:val="24"/>
          <w:lang w:val="az-Latn-AZ"/>
        </w:rPr>
        <w:t>Allahverdiyev V.A.</w:t>
      </w:r>
      <w:r w:rsidRPr="00E45465">
        <w:rPr>
          <w:rFonts w:ascii="Times New Roman" w:hAnsi="Times New Roman"/>
          <w:sz w:val="24"/>
          <w:lang w:val="az-Latn-AZ" w:eastAsia="ja-JP"/>
        </w:rPr>
        <w:t xml:space="preserve"> </w:t>
      </w:r>
      <w:r>
        <w:rPr>
          <w:rFonts w:ascii="Times New Roman" w:hAnsi="Times New Roman"/>
          <w:sz w:val="24"/>
          <w:lang w:val="az-Latn-AZ"/>
        </w:rPr>
        <w:t xml:space="preserve">Hacıyev N.C., Tağıyev E.Q. </w:t>
      </w:r>
      <w:r w:rsidR="003E7E15" w:rsidRPr="00E45465">
        <w:rPr>
          <w:rFonts w:ascii="Times New Roman" w:hAnsi="Times New Roman"/>
          <w:sz w:val="24"/>
          <w:lang w:val="az-Latn-AZ"/>
        </w:rPr>
        <w:t>Xora mənşəli qastroduodenal qanaxmalar zamanı aktiv cərahi taktika seçiminin effektivliyi /</w:t>
      </w:r>
      <w:r w:rsidR="00F244CC">
        <w:rPr>
          <w:rFonts w:ascii="Times New Roman" w:hAnsi="Times New Roman"/>
          <w:sz w:val="24"/>
          <w:lang w:val="az-Latn-AZ"/>
        </w:rPr>
        <w:t>/</w:t>
      </w:r>
      <w:r w:rsidR="003E7E15" w:rsidRPr="00E45465">
        <w:rPr>
          <w:rFonts w:ascii="Times New Roman" w:hAnsi="Times New Roman"/>
          <w:sz w:val="24"/>
          <w:lang w:val="az-Latn-AZ"/>
        </w:rPr>
        <w:t xml:space="preserve"> Professor Z.T. Quliyevanın 90 illik yubileyinə həsr edilmiş elmi konfransın materialları. Bakı</w:t>
      </w:r>
      <w:r>
        <w:rPr>
          <w:rFonts w:ascii="Times New Roman" w:hAnsi="Times New Roman"/>
          <w:sz w:val="24"/>
          <w:lang w:val="az-Latn-AZ"/>
        </w:rPr>
        <w:t xml:space="preserve">, </w:t>
      </w:r>
      <w:r w:rsidRPr="001D7BF9">
        <w:rPr>
          <w:rFonts w:ascii="Times New Roman" w:hAnsi="Times New Roman"/>
          <w:sz w:val="24"/>
          <w:lang w:val="az-Latn-AZ"/>
        </w:rPr>
        <w:t>–</w:t>
      </w:r>
      <w:r>
        <w:rPr>
          <w:rFonts w:ascii="Times New Roman" w:hAnsi="Times New Roman"/>
          <w:sz w:val="24"/>
          <w:lang w:val="az-Latn-AZ"/>
        </w:rPr>
        <w:t xml:space="preserve">2013, </w:t>
      </w:r>
      <w:r w:rsidRPr="001D7BF9">
        <w:rPr>
          <w:rFonts w:ascii="Times New Roman" w:hAnsi="Times New Roman"/>
          <w:sz w:val="24"/>
          <w:lang w:val="az-Latn-AZ"/>
        </w:rPr>
        <w:t>–</w:t>
      </w:r>
      <w:r>
        <w:rPr>
          <w:rFonts w:ascii="Times New Roman" w:hAnsi="Times New Roman"/>
          <w:sz w:val="24"/>
          <w:lang w:val="az-Latn-AZ"/>
        </w:rPr>
        <w:t>s. 26-27</w:t>
      </w:r>
    </w:p>
    <w:p w14:paraId="3356ADA9" w14:textId="77777777" w:rsidR="001D7BF9" w:rsidRPr="001D7BF9" w:rsidRDefault="001D7BF9" w:rsidP="001D7BF9">
      <w:pPr>
        <w:pStyle w:val="a3"/>
        <w:widowControl w:val="0"/>
        <w:numPr>
          <w:ilvl w:val="0"/>
          <w:numId w:val="24"/>
        </w:numPr>
        <w:tabs>
          <w:tab w:val="left" w:pos="851"/>
        </w:tabs>
        <w:ind w:left="0" w:firstLine="397"/>
        <w:rPr>
          <w:rFonts w:ascii="Times New Roman" w:hAnsi="Times New Roman"/>
          <w:sz w:val="24"/>
          <w:lang w:val="az-Latn-AZ"/>
        </w:rPr>
      </w:pPr>
      <w:r w:rsidRPr="001D7BF9">
        <w:rPr>
          <w:rFonts w:ascii="Times New Roman" w:hAnsi="Times New Roman"/>
          <w:sz w:val="24"/>
          <w:lang w:val="az-Latn-AZ"/>
        </w:rPr>
        <w:t xml:space="preserve">Аллахвердиев В.А. </w:t>
      </w:r>
      <w:r>
        <w:rPr>
          <w:rFonts w:ascii="Times New Roman" w:hAnsi="Times New Roman"/>
          <w:sz w:val="24"/>
          <w:lang w:val="az-Latn-AZ"/>
        </w:rPr>
        <w:t>Гаджиев Дж.Н., Гаджиев Н.Дж.</w:t>
      </w:r>
      <w:r w:rsidR="00F244CC" w:rsidRPr="00F244CC">
        <w:rPr>
          <w:rFonts w:ascii="Times New Roman" w:hAnsi="Times New Roman"/>
          <w:sz w:val="24"/>
          <w:lang w:val="az-Latn-AZ"/>
        </w:rPr>
        <w:t xml:space="preserve"> </w:t>
      </w:r>
      <w:r w:rsidR="003E7E15" w:rsidRPr="001D7BF9">
        <w:rPr>
          <w:rFonts w:ascii="Times New Roman" w:hAnsi="Times New Roman"/>
          <w:sz w:val="24"/>
          <w:lang w:val="az-Latn-AZ"/>
        </w:rPr>
        <w:t xml:space="preserve">Активная хирургическая тактика при острых гастродуоденальных кровотечений язвенного генеза </w:t>
      </w:r>
      <w:r w:rsidR="00F244CC">
        <w:rPr>
          <w:rFonts w:ascii="Times New Roman" w:hAnsi="Times New Roman"/>
          <w:sz w:val="24"/>
          <w:lang w:val="az-Latn-AZ"/>
        </w:rPr>
        <w:t>/</w:t>
      </w:r>
      <w:r w:rsidR="003E7E15" w:rsidRPr="001D7BF9">
        <w:rPr>
          <w:rFonts w:ascii="Times New Roman" w:hAnsi="Times New Roman"/>
          <w:sz w:val="24"/>
          <w:lang w:val="az-Latn-AZ"/>
        </w:rPr>
        <w:t xml:space="preserve">/ IX mezinarodni vedecko praktika conference. </w:t>
      </w:r>
      <w:r w:rsidR="00F244CC">
        <w:rPr>
          <w:rFonts w:ascii="Times New Roman" w:hAnsi="Times New Roman"/>
          <w:sz w:val="24"/>
          <w:lang w:val="az-Latn-AZ"/>
        </w:rPr>
        <w:t>Moderni vimozenosti vedy. Praha</w:t>
      </w:r>
      <w:r w:rsidR="00F244CC" w:rsidRPr="00F244CC">
        <w:rPr>
          <w:rFonts w:ascii="Times New Roman" w:hAnsi="Times New Roman"/>
          <w:sz w:val="24"/>
          <w:lang w:val="az-Latn-AZ"/>
        </w:rPr>
        <w:t>:</w:t>
      </w:r>
      <w:r w:rsidR="003E7E15" w:rsidRPr="001D7BF9">
        <w:rPr>
          <w:rFonts w:ascii="Times New Roman" w:hAnsi="Times New Roman"/>
          <w:sz w:val="24"/>
          <w:lang w:val="az-Latn-AZ"/>
        </w:rPr>
        <w:t xml:space="preserve"> </w:t>
      </w:r>
      <w:r w:rsidR="00F244CC" w:rsidRPr="001D7BF9">
        <w:rPr>
          <w:rFonts w:ascii="Times New Roman" w:hAnsi="Times New Roman"/>
          <w:sz w:val="24"/>
          <w:lang w:val="az-Latn-AZ"/>
        </w:rPr>
        <w:t>–</w:t>
      </w:r>
      <w:r w:rsidR="00F244CC" w:rsidRPr="00F244CC">
        <w:rPr>
          <w:rFonts w:ascii="Times New Roman" w:hAnsi="Times New Roman"/>
          <w:sz w:val="24"/>
          <w:lang w:val="az-Latn-AZ"/>
        </w:rPr>
        <w:t xml:space="preserve"> </w:t>
      </w:r>
      <w:r w:rsidR="00F244CC">
        <w:rPr>
          <w:rFonts w:ascii="Times New Roman" w:hAnsi="Times New Roman"/>
          <w:sz w:val="24"/>
          <w:lang w:val="az-Latn-AZ"/>
        </w:rPr>
        <w:t>27</w:t>
      </w:r>
      <w:r w:rsidR="00F244CC" w:rsidRPr="00F244CC">
        <w:rPr>
          <w:rFonts w:ascii="Times New Roman" w:hAnsi="Times New Roman"/>
          <w:sz w:val="24"/>
          <w:lang w:val="az-Latn-AZ"/>
        </w:rPr>
        <w:t>.</w:t>
      </w:r>
      <w:r w:rsidR="00F244CC">
        <w:rPr>
          <w:rFonts w:ascii="Times New Roman" w:hAnsi="Times New Roman"/>
          <w:sz w:val="24"/>
        </w:rPr>
        <w:t>01-</w:t>
      </w:r>
      <w:r w:rsidR="00F244CC" w:rsidRPr="00F244CC">
        <w:rPr>
          <w:rFonts w:ascii="Times New Roman" w:hAnsi="Times New Roman"/>
          <w:sz w:val="24"/>
          <w:lang w:val="az-Latn-AZ"/>
        </w:rPr>
        <w:t>05</w:t>
      </w:r>
      <w:r w:rsidR="00F244CC">
        <w:rPr>
          <w:rFonts w:ascii="Times New Roman" w:hAnsi="Times New Roman"/>
          <w:sz w:val="24"/>
        </w:rPr>
        <w:t>.02</w:t>
      </w:r>
      <w:r w:rsidR="00F244CC" w:rsidRPr="00F244CC">
        <w:rPr>
          <w:rFonts w:ascii="Times New Roman" w:hAnsi="Times New Roman"/>
          <w:sz w:val="24"/>
          <w:lang w:val="az-Latn-AZ"/>
        </w:rPr>
        <w:t xml:space="preserve"> </w:t>
      </w:r>
      <w:r w:rsidR="00F244CC" w:rsidRPr="001D7BF9">
        <w:rPr>
          <w:rFonts w:ascii="Times New Roman" w:hAnsi="Times New Roman"/>
          <w:sz w:val="24"/>
          <w:lang w:val="az-Latn-AZ"/>
        </w:rPr>
        <w:t>–</w:t>
      </w:r>
      <w:r w:rsidR="00F244CC" w:rsidRPr="00F244CC">
        <w:rPr>
          <w:rFonts w:ascii="Times New Roman" w:hAnsi="Times New Roman"/>
          <w:sz w:val="24"/>
          <w:lang w:val="az-Latn-AZ"/>
        </w:rPr>
        <w:t xml:space="preserve"> </w:t>
      </w:r>
      <w:r w:rsidR="003E7E15" w:rsidRPr="001D7BF9">
        <w:rPr>
          <w:rFonts w:ascii="Times New Roman" w:hAnsi="Times New Roman"/>
          <w:sz w:val="24"/>
          <w:lang w:val="az-Latn-AZ"/>
        </w:rPr>
        <w:t xml:space="preserve">2013, </w:t>
      </w:r>
      <w:r w:rsidR="00F244CC" w:rsidRPr="001D7BF9">
        <w:rPr>
          <w:rFonts w:ascii="Times New Roman" w:hAnsi="Times New Roman"/>
          <w:sz w:val="24"/>
          <w:lang w:val="az-Latn-AZ"/>
        </w:rPr>
        <w:t>–</w:t>
      </w:r>
      <w:r w:rsidR="00F244CC" w:rsidRPr="00F244CC">
        <w:rPr>
          <w:rFonts w:ascii="Times New Roman" w:hAnsi="Times New Roman"/>
          <w:sz w:val="24"/>
          <w:lang w:val="az-Latn-AZ"/>
        </w:rPr>
        <w:t xml:space="preserve"> </w:t>
      </w:r>
      <w:r w:rsidR="003E7E15" w:rsidRPr="001D7BF9">
        <w:rPr>
          <w:rFonts w:ascii="Times New Roman" w:hAnsi="Times New Roman"/>
          <w:sz w:val="24"/>
          <w:lang w:val="az-Latn-AZ"/>
        </w:rPr>
        <w:t xml:space="preserve">p. 23-24, No 27 </w:t>
      </w:r>
    </w:p>
    <w:p w14:paraId="1F50F441" w14:textId="77777777" w:rsidR="003E7E15" w:rsidRPr="001D7BF9" w:rsidRDefault="00F244CC" w:rsidP="00E45465">
      <w:pPr>
        <w:pStyle w:val="a3"/>
        <w:widowControl w:val="0"/>
        <w:numPr>
          <w:ilvl w:val="0"/>
          <w:numId w:val="24"/>
        </w:numPr>
        <w:tabs>
          <w:tab w:val="left" w:pos="851"/>
        </w:tabs>
        <w:ind w:left="0" w:firstLine="397"/>
        <w:rPr>
          <w:rFonts w:ascii="Times New Roman" w:hAnsi="Times New Roman"/>
          <w:sz w:val="24"/>
          <w:lang w:val="az-Latn-AZ"/>
        </w:rPr>
      </w:pPr>
      <w:r>
        <w:rPr>
          <w:rFonts w:ascii="Times New Roman" w:hAnsi="Times New Roman"/>
          <w:sz w:val="24"/>
          <w:lang w:val="az-Latn-AZ"/>
        </w:rPr>
        <w:t xml:space="preserve">Allahverdiyev V.A. </w:t>
      </w:r>
      <w:r w:rsidR="003E7E15" w:rsidRPr="001D7BF9">
        <w:rPr>
          <w:rFonts w:ascii="Times New Roman" w:hAnsi="Times New Roman"/>
          <w:sz w:val="24"/>
          <w:lang w:val="az-Latn-AZ"/>
        </w:rPr>
        <w:t xml:space="preserve">Ulserogen qastroduodenal qanaxmalar </w:t>
      </w:r>
      <w:r w:rsidR="003E7E15" w:rsidRPr="001D7BF9">
        <w:rPr>
          <w:rFonts w:ascii="Times New Roman" w:hAnsi="Times New Roman"/>
          <w:sz w:val="24"/>
          <w:lang w:val="az-Latn-AZ"/>
        </w:rPr>
        <w:lastRenderedPageBreak/>
        <w:t xml:space="preserve">zamanı nəticələrin müalicə taktikası seçimindən asılılığı </w:t>
      </w:r>
      <w:r>
        <w:rPr>
          <w:rFonts w:ascii="Times New Roman" w:hAnsi="Times New Roman"/>
          <w:sz w:val="24"/>
          <w:lang w:val="az-Latn-AZ"/>
        </w:rPr>
        <w:t>/</w:t>
      </w:r>
      <w:r w:rsidR="003E7E15" w:rsidRPr="001D7BF9">
        <w:rPr>
          <w:rFonts w:ascii="Times New Roman" w:hAnsi="Times New Roman"/>
          <w:sz w:val="24"/>
          <w:lang w:val="az-Latn-AZ"/>
        </w:rPr>
        <w:t xml:space="preserve">/ Professor B.X. Abasovun 90 illik yubileyinə həsr olunmuş beynəlxalq iştiraklı elmi-praktik konfransın materialları. Bakı, </w:t>
      </w:r>
      <w:r w:rsidRPr="001D7BF9">
        <w:rPr>
          <w:rFonts w:ascii="Times New Roman" w:hAnsi="Times New Roman"/>
          <w:sz w:val="24"/>
          <w:lang w:val="az-Latn-AZ"/>
        </w:rPr>
        <w:t>–</w:t>
      </w:r>
      <w:r>
        <w:rPr>
          <w:rFonts w:ascii="Times New Roman" w:hAnsi="Times New Roman"/>
          <w:sz w:val="24"/>
          <w:lang w:val="az-Latn-AZ"/>
        </w:rPr>
        <w:t xml:space="preserve"> </w:t>
      </w:r>
      <w:r w:rsidR="003E7E15" w:rsidRPr="001D7BF9">
        <w:rPr>
          <w:rFonts w:ascii="Times New Roman" w:hAnsi="Times New Roman"/>
          <w:sz w:val="24"/>
          <w:lang w:val="az-Latn-AZ"/>
        </w:rPr>
        <w:t xml:space="preserve">2013, </w:t>
      </w:r>
      <w:r w:rsidRPr="001D7BF9">
        <w:rPr>
          <w:rFonts w:ascii="Times New Roman" w:hAnsi="Times New Roman"/>
          <w:sz w:val="24"/>
          <w:lang w:val="az-Latn-AZ"/>
        </w:rPr>
        <w:t>–</w:t>
      </w:r>
      <w:r>
        <w:rPr>
          <w:rFonts w:ascii="Times New Roman" w:hAnsi="Times New Roman"/>
          <w:sz w:val="24"/>
          <w:lang w:val="az-Latn-AZ"/>
        </w:rPr>
        <w:t xml:space="preserve"> </w:t>
      </w:r>
      <w:r w:rsidR="003E7E15" w:rsidRPr="001D7BF9">
        <w:rPr>
          <w:rFonts w:ascii="Times New Roman" w:hAnsi="Times New Roman"/>
          <w:sz w:val="24"/>
          <w:lang w:val="az-Latn-AZ"/>
        </w:rPr>
        <w:t>s.12-13</w:t>
      </w:r>
    </w:p>
    <w:p w14:paraId="7FB71C81" w14:textId="77777777" w:rsidR="003E7E15" w:rsidRPr="00E45465" w:rsidRDefault="00F244CC" w:rsidP="00E45465">
      <w:pPr>
        <w:pStyle w:val="a3"/>
        <w:widowControl w:val="0"/>
        <w:numPr>
          <w:ilvl w:val="0"/>
          <w:numId w:val="24"/>
        </w:numPr>
        <w:tabs>
          <w:tab w:val="left" w:pos="851"/>
        </w:tabs>
        <w:ind w:left="0" w:firstLine="397"/>
        <w:rPr>
          <w:rFonts w:ascii="Times New Roman" w:hAnsi="Times New Roman"/>
          <w:sz w:val="24"/>
          <w:lang w:val="az-Latn-AZ"/>
        </w:rPr>
      </w:pPr>
      <w:r>
        <w:rPr>
          <w:rFonts w:ascii="Times New Roman" w:hAnsi="Times New Roman"/>
          <w:sz w:val="24"/>
          <w:lang w:val="az-Latn-AZ"/>
        </w:rPr>
        <w:t xml:space="preserve">Allahverdiyev V.A. </w:t>
      </w:r>
      <w:r w:rsidR="003E7E15" w:rsidRPr="00E45465">
        <w:rPr>
          <w:rFonts w:ascii="Times New Roman" w:hAnsi="Times New Roman"/>
          <w:sz w:val="24"/>
          <w:lang w:val="az-Latn-AZ"/>
        </w:rPr>
        <w:t>Kəskin qastroduodenal qanaxmalar zamanı orqanizmdə gedən lipoperoksidləşmə proseslərinin vəziyyəti /</w:t>
      </w:r>
      <w:r w:rsidR="002B41A7">
        <w:rPr>
          <w:rFonts w:ascii="Times New Roman" w:hAnsi="Times New Roman"/>
          <w:sz w:val="24"/>
          <w:lang w:val="az-Latn-AZ"/>
        </w:rPr>
        <w:t>/</w:t>
      </w:r>
      <w:r w:rsidR="003E7E15" w:rsidRPr="00E45465">
        <w:rPr>
          <w:rFonts w:ascii="Times New Roman" w:hAnsi="Times New Roman"/>
          <w:sz w:val="24"/>
          <w:lang w:val="az-Latn-AZ"/>
        </w:rPr>
        <w:t xml:space="preserve"> Professor B.M. Aşurovun anadan olmasının 70 illiyinə həsr edilmiş elmi konfransın materialları. Bakı, </w:t>
      </w:r>
      <w:r w:rsidRPr="001D7BF9">
        <w:rPr>
          <w:rFonts w:ascii="Times New Roman" w:hAnsi="Times New Roman"/>
          <w:sz w:val="24"/>
          <w:lang w:val="az-Latn-AZ"/>
        </w:rPr>
        <w:t>–</w:t>
      </w:r>
      <w:r>
        <w:rPr>
          <w:rFonts w:ascii="Times New Roman" w:hAnsi="Times New Roman"/>
          <w:sz w:val="24"/>
          <w:lang w:val="az-Latn-AZ"/>
        </w:rPr>
        <w:t xml:space="preserve"> </w:t>
      </w:r>
      <w:r w:rsidR="003E7E15" w:rsidRPr="00E45465">
        <w:rPr>
          <w:rFonts w:ascii="Times New Roman" w:hAnsi="Times New Roman"/>
          <w:sz w:val="24"/>
          <w:lang w:val="az-Latn-AZ"/>
        </w:rPr>
        <w:t xml:space="preserve">2013, </w:t>
      </w:r>
      <w:r w:rsidRPr="001D7BF9">
        <w:rPr>
          <w:rFonts w:ascii="Times New Roman" w:hAnsi="Times New Roman"/>
          <w:sz w:val="24"/>
          <w:lang w:val="az-Latn-AZ"/>
        </w:rPr>
        <w:t>–</w:t>
      </w:r>
      <w:r>
        <w:rPr>
          <w:rFonts w:ascii="Times New Roman" w:hAnsi="Times New Roman"/>
          <w:sz w:val="24"/>
          <w:lang w:val="az-Latn-AZ"/>
        </w:rPr>
        <w:t xml:space="preserve"> </w:t>
      </w:r>
      <w:r w:rsidR="003E7E15" w:rsidRPr="00E45465">
        <w:rPr>
          <w:rFonts w:ascii="Times New Roman" w:hAnsi="Times New Roman"/>
          <w:sz w:val="24"/>
          <w:lang w:val="az-Latn-AZ"/>
        </w:rPr>
        <w:t>s.26</w:t>
      </w:r>
    </w:p>
    <w:p w14:paraId="2ECD783A" w14:textId="77777777" w:rsidR="001F2BB1" w:rsidRPr="00E45465" w:rsidRDefault="002B41A7" w:rsidP="00E45465">
      <w:pPr>
        <w:pStyle w:val="a3"/>
        <w:widowControl w:val="0"/>
        <w:numPr>
          <w:ilvl w:val="0"/>
          <w:numId w:val="24"/>
        </w:numPr>
        <w:tabs>
          <w:tab w:val="left" w:pos="851"/>
        </w:tabs>
        <w:ind w:left="0" w:firstLine="397"/>
        <w:rPr>
          <w:rFonts w:ascii="Times New Roman" w:hAnsi="Times New Roman"/>
          <w:sz w:val="24"/>
          <w:lang w:val="az-Latn-AZ"/>
        </w:rPr>
      </w:pPr>
      <w:r>
        <w:rPr>
          <w:rFonts w:ascii="Times New Roman" w:hAnsi="Times New Roman"/>
          <w:sz w:val="24"/>
          <w:lang w:val="az-Latn-AZ"/>
        </w:rPr>
        <w:t xml:space="preserve">Allahverdiyev V.A. </w:t>
      </w:r>
      <w:r w:rsidR="001F2BB1" w:rsidRPr="00E45465">
        <w:rPr>
          <w:rFonts w:ascii="Times New Roman" w:hAnsi="Times New Roman"/>
          <w:sz w:val="24"/>
          <w:lang w:val="az-Latn-AZ"/>
        </w:rPr>
        <w:t>Xora mənşəli kəskin qastroduodenal qanaxmalar zamanı kompleks konservativ terapiya fonunda immunitetin T- və B- həlqəsində baş verən dəyişikliklər</w:t>
      </w:r>
      <w:r w:rsidR="003B06D7" w:rsidRPr="00E45465">
        <w:rPr>
          <w:rFonts w:ascii="Times New Roman" w:hAnsi="Times New Roman"/>
          <w:sz w:val="24"/>
          <w:lang w:val="az-Latn-AZ"/>
        </w:rPr>
        <w:t xml:space="preserve"> //</w:t>
      </w:r>
      <w:r w:rsidR="001F2BB1" w:rsidRPr="00E45465">
        <w:rPr>
          <w:rFonts w:ascii="Times New Roman" w:hAnsi="Times New Roman"/>
          <w:sz w:val="24"/>
          <w:lang w:val="az-Latn-AZ"/>
        </w:rPr>
        <w:t xml:space="preserve"> </w:t>
      </w:r>
      <w:r w:rsidRPr="001D7BF9">
        <w:rPr>
          <w:rFonts w:ascii="Times New Roman" w:hAnsi="Times New Roman"/>
          <w:sz w:val="24"/>
          <w:lang w:val="az-Latn-AZ"/>
        </w:rPr>
        <w:t>–</w:t>
      </w:r>
      <w:r>
        <w:rPr>
          <w:rFonts w:ascii="Times New Roman" w:hAnsi="Times New Roman"/>
          <w:sz w:val="24"/>
          <w:lang w:val="az-Latn-AZ"/>
        </w:rPr>
        <w:t xml:space="preserve">Bakı: </w:t>
      </w:r>
      <w:r w:rsidR="001F2BB1" w:rsidRPr="00E45465">
        <w:rPr>
          <w:rFonts w:ascii="Times New Roman" w:hAnsi="Times New Roman"/>
          <w:sz w:val="24"/>
          <w:lang w:val="az-Latn-AZ"/>
        </w:rPr>
        <w:t>Azərbaycan təbabətini müasir nailiyyətləri</w:t>
      </w:r>
      <w:r w:rsidR="00D63AF6" w:rsidRPr="00E45465">
        <w:rPr>
          <w:rFonts w:ascii="Times New Roman" w:hAnsi="Times New Roman"/>
          <w:sz w:val="24"/>
          <w:lang w:val="az-Latn-AZ"/>
        </w:rPr>
        <w:t>,</w:t>
      </w:r>
      <w:r w:rsidR="001F2BB1" w:rsidRPr="00E45465">
        <w:rPr>
          <w:rFonts w:ascii="Times New Roman" w:hAnsi="Times New Roman"/>
          <w:sz w:val="24"/>
          <w:lang w:val="az-Latn-AZ"/>
        </w:rPr>
        <w:t xml:space="preserve"> </w:t>
      </w:r>
      <w:r w:rsidRPr="001D7BF9">
        <w:rPr>
          <w:rFonts w:ascii="Times New Roman" w:hAnsi="Times New Roman"/>
          <w:sz w:val="24"/>
          <w:lang w:val="az-Latn-AZ"/>
        </w:rPr>
        <w:t>–</w:t>
      </w:r>
      <w:r>
        <w:rPr>
          <w:rFonts w:ascii="Times New Roman" w:hAnsi="Times New Roman"/>
          <w:sz w:val="24"/>
          <w:lang w:val="az-Latn-AZ"/>
        </w:rPr>
        <w:t xml:space="preserve"> </w:t>
      </w:r>
      <w:r w:rsidR="001F2BB1" w:rsidRPr="00E45465">
        <w:rPr>
          <w:rFonts w:ascii="Times New Roman" w:hAnsi="Times New Roman"/>
          <w:sz w:val="24"/>
          <w:lang w:val="az-Latn-AZ"/>
        </w:rPr>
        <w:t>2014, №1,</w:t>
      </w:r>
      <w:r w:rsidR="003B06D7" w:rsidRPr="00E45465">
        <w:rPr>
          <w:rFonts w:ascii="Times New Roman" w:hAnsi="Times New Roman"/>
          <w:sz w:val="24"/>
          <w:lang w:val="az-Latn-AZ"/>
        </w:rPr>
        <w:t xml:space="preserve"> </w:t>
      </w:r>
      <w:r w:rsidRPr="001D7BF9">
        <w:rPr>
          <w:rFonts w:ascii="Times New Roman" w:hAnsi="Times New Roman"/>
          <w:sz w:val="24"/>
          <w:lang w:val="az-Latn-AZ"/>
        </w:rPr>
        <w:t>–</w:t>
      </w:r>
      <w:r>
        <w:rPr>
          <w:rFonts w:ascii="Times New Roman" w:hAnsi="Times New Roman"/>
          <w:sz w:val="24"/>
          <w:lang w:val="az-Latn-AZ"/>
        </w:rPr>
        <w:t xml:space="preserve"> </w:t>
      </w:r>
      <w:r w:rsidR="001F2BB1" w:rsidRPr="00E45465">
        <w:rPr>
          <w:rFonts w:ascii="Times New Roman" w:hAnsi="Times New Roman"/>
          <w:sz w:val="24"/>
          <w:lang w:val="az-Latn-AZ"/>
        </w:rPr>
        <w:t>s. 150-153</w:t>
      </w:r>
    </w:p>
    <w:p w14:paraId="1B8A0A30" w14:textId="77777777" w:rsidR="001F2BB1" w:rsidRPr="00E45465" w:rsidRDefault="002B41A7" w:rsidP="00E45465">
      <w:pPr>
        <w:pStyle w:val="a3"/>
        <w:widowControl w:val="0"/>
        <w:numPr>
          <w:ilvl w:val="0"/>
          <w:numId w:val="24"/>
        </w:numPr>
        <w:tabs>
          <w:tab w:val="left" w:pos="851"/>
        </w:tabs>
        <w:ind w:left="0" w:firstLine="397"/>
        <w:rPr>
          <w:rFonts w:ascii="Times New Roman" w:hAnsi="Times New Roman"/>
          <w:sz w:val="24"/>
          <w:lang w:val="az-Latn-AZ"/>
        </w:rPr>
      </w:pPr>
      <w:r>
        <w:rPr>
          <w:rFonts w:ascii="Times New Roman" w:hAnsi="Times New Roman"/>
          <w:sz w:val="24"/>
          <w:lang w:val="az-Latn-AZ"/>
        </w:rPr>
        <w:t xml:space="preserve">Allahveerdiyev V.A. </w:t>
      </w:r>
      <w:r w:rsidR="001F2BB1" w:rsidRPr="00E45465">
        <w:rPr>
          <w:rFonts w:ascii="Times New Roman" w:hAnsi="Times New Roman"/>
          <w:sz w:val="24"/>
          <w:lang w:val="az-Latn-AZ"/>
        </w:rPr>
        <w:t>Xora mənşəli kəskin qastroduodenal qanaxmalar zamanı immun statusun vəziyyəti</w:t>
      </w:r>
      <w:r w:rsidR="003B06D7" w:rsidRPr="00E45465">
        <w:rPr>
          <w:rFonts w:ascii="Times New Roman" w:hAnsi="Times New Roman"/>
          <w:sz w:val="24"/>
          <w:lang w:val="az-Latn-AZ"/>
        </w:rPr>
        <w:t xml:space="preserve"> //</w:t>
      </w:r>
      <w:r w:rsidR="0093004B" w:rsidRPr="00E45465">
        <w:rPr>
          <w:rFonts w:ascii="Times New Roman" w:hAnsi="Times New Roman"/>
          <w:sz w:val="24"/>
          <w:lang w:val="az-Latn-AZ"/>
        </w:rPr>
        <w:t xml:space="preserve"> </w:t>
      </w:r>
      <w:r w:rsidRPr="001D7BF9">
        <w:rPr>
          <w:rFonts w:ascii="Times New Roman" w:hAnsi="Times New Roman"/>
          <w:sz w:val="24"/>
          <w:lang w:val="az-Latn-AZ"/>
        </w:rPr>
        <w:t>–</w:t>
      </w:r>
      <w:r>
        <w:rPr>
          <w:rFonts w:ascii="Times New Roman" w:hAnsi="Times New Roman"/>
          <w:sz w:val="24"/>
          <w:lang w:val="az-Latn-AZ"/>
        </w:rPr>
        <w:t xml:space="preserve"> Bakı: </w:t>
      </w:r>
      <w:r w:rsidR="0093004B" w:rsidRPr="00E45465">
        <w:rPr>
          <w:rFonts w:ascii="Times New Roman" w:hAnsi="Times New Roman"/>
          <w:sz w:val="24"/>
          <w:lang w:val="az-Latn-AZ"/>
        </w:rPr>
        <w:t>Sağl</w:t>
      </w:r>
      <w:r w:rsidR="001F2BB1" w:rsidRPr="00E45465">
        <w:rPr>
          <w:rFonts w:ascii="Times New Roman" w:hAnsi="Times New Roman"/>
          <w:sz w:val="24"/>
          <w:lang w:val="az-Latn-AZ"/>
        </w:rPr>
        <w:t>amlıq</w:t>
      </w:r>
      <w:r w:rsidR="003B06D7" w:rsidRPr="00E45465">
        <w:rPr>
          <w:rFonts w:ascii="Times New Roman" w:hAnsi="Times New Roman"/>
          <w:sz w:val="24"/>
          <w:lang w:val="az-Latn-AZ"/>
        </w:rPr>
        <w:t xml:space="preserve">, </w:t>
      </w:r>
      <w:r w:rsidRPr="001D7BF9">
        <w:rPr>
          <w:rFonts w:ascii="Times New Roman" w:hAnsi="Times New Roman"/>
          <w:sz w:val="24"/>
          <w:lang w:val="az-Latn-AZ"/>
        </w:rPr>
        <w:t>–</w:t>
      </w:r>
      <w:r>
        <w:rPr>
          <w:rFonts w:ascii="Times New Roman" w:hAnsi="Times New Roman"/>
          <w:sz w:val="24"/>
          <w:lang w:val="az-Latn-AZ"/>
        </w:rPr>
        <w:t xml:space="preserve"> </w:t>
      </w:r>
      <w:r w:rsidR="001F2BB1" w:rsidRPr="00E45465">
        <w:rPr>
          <w:rFonts w:ascii="Times New Roman" w:hAnsi="Times New Roman"/>
          <w:sz w:val="24"/>
          <w:lang w:val="az-Latn-AZ"/>
        </w:rPr>
        <w:t xml:space="preserve">2014, №2, </w:t>
      </w:r>
      <w:r w:rsidRPr="001D7BF9">
        <w:rPr>
          <w:rFonts w:ascii="Times New Roman" w:hAnsi="Times New Roman"/>
          <w:sz w:val="24"/>
          <w:lang w:val="az-Latn-AZ"/>
        </w:rPr>
        <w:t>–</w:t>
      </w:r>
      <w:r>
        <w:rPr>
          <w:rFonts w:ascii="Times New Roman" w:hAnsi="Times New Roman"/>
          <w:sz w:val="24"/>
          <w:lang w:val="az-Latn-AZ"/>
        </w:rPr>
        <w:t xml:space="preserve"> </w:t>
      </w:r>
      <w:r w:rsidR="001F2BB1" w:rsidRPr="00E45465">
        <w:rPr>
          <w:rFonts w:ascii="Times New Roman" w:hAnsi="Times New Roman"/>
          <w:sz w:val="24"/>
          <w:lang w:val="az-Latn-AZ"/>
        </w:rPr>
        <w:t>s. 38-42</w:t>
      </w:r>
    </w:p>
    <w:p w14:paraId="19B580FF" w14:textId="77777777" w:rsidR="001F2BB1" w:rsidRPr="00E45465" w:rsidRDefault="002B41A7" w:rsidP="00E45465">
      <w:pPr>
        <w:pStyle w:val="a3"/>
        <w:widowControl w:val="0"/>
        <w:numPr>
          <w:ilvl w:val="0"/>
          <w:numId w:val="24"/>
        </w:numPr>
        <w:tabs>
          <w:tab w:val="left" w:pos="851"/>
        </w:tabs>
        <w:ind w:left="0" w:firstLine="397"/>
        <w:rPr>
          <w:rFonts w:ascii="Times New Roman" w:hAnsi="Times New Roman"/>
          <w:sz w:val="24"/>
          <w:lang w:val="az-Latn-AZ"/>
        </w:rPr>
      </w:pPr>
      <w:r>
        <w:rPr>
          <w:rFonts w:ascii="Times New Roman" w:hAnsi="Times New Roman"/>
          <w:sz w:val="24"/>
          <w:lang w:val="az-Latn-AZ"/>
        </w:rPr>
        <w:t xml:space="preserve">Allahverdiyev V.A. </w:t>
      </w:r>
      <w:r w:rsidR="001F2BB1" w:rsidRPr="00E45465">
        <w:rPr>
          <w:rFonts w:ascii="Times New Roman" w:hAnsi="Times New Roman"/>
          <w:sz w:val="24"/>
          <w:lang w:val="az-Latn-AZ"/>
        </w:rPr>
        <w:t>Xora mənşəli kəskin qastroduodenal qanaxma zamanı itirilə</w:t>
      </w:r>
      <w:r w:rsidR="00F82872" w:rsidRPr="00E45465">
        <w:rPr>
          <w:rFonts w:ascii="Times New Roman" w:hAnsi="Times New Roman"/>
          <w:sz w:val="24"/>
          <w:lang w:val="az-Latn-AZ"/>
        </w:rPr>
        <w:t xml:space="preserve">n </w:t>
      </w:r>
      <w:r w:rsidR="001F2BB1" w:rsidRPr="00E45465">
        <w:rPr>
          <w:rFonts w:ascii="Times New Roman" w:hAnsi="Times New Roman"/>
          <w:sz w:val="24"/>
          <w:lang w:val="az-Latn-AZ"/>
        </w:rPr>
        <w:t xml:space="preserve"> qanın həcmi ilə lipoperoksidləşmə prosesləri arasında əlaqə</w:t>
      </w:r>
      <w:r w:rsidR="003B06D7" w:rsidRPr="00E45465">
        <w:rPr>
          <w:rFonts w:ascii="Times New Roman" w:hAnsi="Times New Roman"/>
          <w:sz w:val="24"/>
          <w:lang w:val="az-Latn-AZ"/>
        </w:rPr>
        <w:t xml:space="preserve"> //</w:t>
      </w:r>
      <w:r w:rsidR="001F2BB1" w:rsidRPr="00E45465">
        <w:rPr>
          <w:rFonts w:ascii="Times New Roman" w:hAnsi="Times New Roman"/>
          <w:sz w:val="24"/>
          <w:lang w:val="az-Latn-AZ"/>
        </w:rPr>
        <w:t xml:space="preserve"> </w:t>
      </w:r>
      <w:r w:rsidRPr="001D7BF9">
        <w:rPr>
          <w:rFonts w:ascii="Times New Roman" w:hAnsi="Times New Roman"/>
          <w:sz w:val="24"/>
          <w:lang w:val="az-Latn-AZ"/>
        </w:rPr>
        <w:t>–</w:t>
      </w:r>
      <w:r>
        <w:rPr>
          <w:rFonts w:ascii="Times New Roman" w:hAnsi="Times New Roman"/>
          <w:sz w:val="24"/>
          <w:lang w:val="az-Latn-AZ"/>
        </w:rPr>
        <w:t xml:space="preserve"> Bakı: </w:t>
      </w:r>
      <w:r w:rsidR="001F2BB1" w:rsidRPr="00E45465">
        <w:rPr>
          <w:rFonts w:ascii="Times New Roman" w:hAnsi="Times New Roman"/>
          <w:sz w:val="24"/>
          <w:lang w:val="az-Latn-AZ"/>
        </w:rPr>
        <w:t>Azərbaycan Tibb Jurnalı</w:t>
      </w:r>
      <w:r w:rsidR="003B06D7" w:rsidRPr="00E45465">
        <w:rPr>
          <w:rFonts w:ascii="Times New Roman" w:hAnsi="Times New Roman"/>
          <w:sz w:val="24"/>
          <w:lang w:val="az-Latn-AZ"/>
        </w:rPr>
        <w:t xml:space="preserve">, </w:t>
      </w:r>
      <w:r w:rsidRPr="001D7BF9">
        <w:rPr>
          <w:rFonts w:ascii="Times New Roman" w:hAnsi="Times New Roman"/>
          <w:sz w:val="24"/>
          <w:lang w:val="az-Latn-AZ"/>
        </w:rPr>
        <w:t>–</w:t>
      </w:r>
      <w:r>
        <w:rPr>
          <w:rFonts w:ascii="Times New Roman" w:hAnsi="Times New Roman"/>
          <w:sz w:val="24"/>
          <w:lang w:val="az-Latn-AZ"/>
        </w:rPr>
        <w:t xml:space="preserve"> </w:t>
      </w:r>
      <w:r w:rsidR="001F2BB1" w:rsidRPr="00E45465">
        <w:rPr>
          <w:rFonts w:ascii="Times New Roman" w:hAnsi="Times New Roman"/>
          <w:sz w:val="24"/>
          <w:lang w:val="az-Latn-AZ"/>
        </w:rPr>
        <w:t xml:space="preserve">2014, №1, </w:t>
      </w:r>
      <w:r w:rsidRPr="001D7BF9">
        <w:rPr>
          <w:rFonts w:ascii="Times New Roman" w:hAnsi="Times New Roman"/>
          <w:sz w:val="24"/>
          <w:lang w:val="az-Latn-AZ"/>
        </w:rPr>
        <w:t>–</w:t>
      </w:r>
      <w:r>
        <w:rPr>
          <w:rFonts w:ascii="Times New Roman" w:hAnsi="Times New Roman"/>
          <w:sz w:val="24"/>
          <w:lang w:val="az-Latn-AZ"/>
        </w:rPr>
        <w:t xml:space="preserve"> </w:t>
      </w:r>
      <w:r w:rsidR="001F2BB1" w:rsidRPr="00E45465">
        <w:rPr>
          <w:rFonts w:ascii="Times New Roman" w:hAnsi="Times New Roman"/>
          <w:sz w:val="24"/>
          <w:lang w:val="az-Latn-AZ"/>
        </w:rPr>
        <w:t>s. 9-12</w:t>
      </w:r>
    </w:p>
    <w:p w14:paraId="63227AE5" w14:textId="77777777" w:rsidR="008A0326" w:rsidRPr="00E45465" w:rsidRDefault="002B41A7" w:rsidP="00E45465">
      <w:pPr>
        <w:pStyle w:val="a3"/>
        <w:widowControl w:val="0"/>
        <w:numPr>
          <w:ilvl w:val="0"/>
          <w:numId w:val="24"/>
        </w:numPr>
        <w:tabs>
          <w:tab w:val="left" w:pos="851"/>
        </w:tabs>
        <w:ind w:left="0" w:firstLine="397"/>
        <w:rPr>
          <w:rFonts w:ascii="Times New Roman" w:hAnsi="Times New Roman"/>
          <w:sz w:val="24"/>
          <w:lang w:val="az-Latn-AZ"/>
        </w:rPr>
      </w:pPr>
      <w:r>
        <w:rPr>
          <w:rFonts w:ascii="Times New Roman" w:hAnsi="Times New Roman"/>
          <w:sz w:val="24"/>
          <w:lang w:val="az-Latn-AZ"/>
        </w:rPr>
        <w:t xml:space="preserve">Hajiyev C., Allahverdiyev V. Hajiyev N. </w:t>
      </w:r>
      <w:r w:rsidR="008A0326" w:rsidRPr="00E45465">
        <w:rPr>
          <w:rFonts w:ascii="Times New Roman" w:hAnsi="Times New Roman"/>
          <w:sz w:val="24"/>
          <w:lang w:val="az-Latn-AZ"/>
        </w:rPr>
        <w:t>Ülser kükenli keskin qastroduodenal kanamalar sırasında sitokin statusunun durumu /</w:t>
      </w:r>
      <w:r>
        <w:rPr>
          <w:rFonts w:ascii="Times New Roman" w:hAnsi="Times New Roman"/>
          <w:sz w:val="24"/>
          <w:lang w:val="az-Latn-AZ"/>
        </w:rPr>
        <w:t>/</w:t>
      </w:r>
      <w:r w:rsidR="008A0326" w:rsidRPr="00E45465">
        <w:rPr>
          <w:rFonts w:ascii="Times New Roman" w:hAnsi="Times New Roman"/>
          <w:sz w:val="24"/>
          <w:lang w:val="az-Latn-AZ"/>
        </w:rPr>
        <w:t xml:space="preserve"> 19 U</w:t>
      </w:r>
      <w:r>
        <w:rPr>
          <w:rFonts w:ascii="Times New Roman" w:hAnsi="Times New Roman"/>
          <w:sz w:val="24"/>
          <w:lang w:val="az-Latn-AZ"/>
        </w:rPr>
        <w:t xml:space="preserve">lusal cerrahi kongresi. </w:t>
      </w:r>
      <w:r w:rsidR="00776347" w:rsidRPr="001D7BF9">
        <w:rPr>
          <w:rFonts w:ascii="Times New Roman" w:hAnsi="Times New Roman"/>
          <w:sz w:val="24"/>
          <w:lang w:val="az-Latn-AZ"/>
        </w:rPr>
        <w:t>–</w:t>
      </w:r>
      <w:r w:rsidR="00776347">
        <w:rPr>
          <w:rFonts w:ascii="Times New Roman" w:hAnsi="Times New Roman"/>
          <w:sz w:val="24"/>
          <w:lang w:val="az-Latn-AZ"/>
        </w:rPr>
        <w:t xml:space="preserve"> </w:t>
      </w:r>
      <w:r>
        <w:rPr>
          <w:rFonts w:ascii="Times New Roman" w:hAnsi="Times New Roman"/>
          <w:sz w:val="24"/>
          <w:lang w:val="az-Latn-AZ"/>
        </w:rPr>
        <w:t>Antalya:</w:t>
      </w:r>
      <w:r w:rsidR="008A0326" w:rsidRPr="00E45465">
        <w:rPr>
          <w:rFonts w:ascii="Times New Roman" w:hAnsi="Times New Roman"/>
          <w:sz w:val="24"/>
          <w:lang w:val="az-Latn-AZ"/>
        </w:rPr>
        <w:t xml:space="preserve"> </w:t>
      </w:r>
      <w:r w:rsidR="00776347" w:rsidRPr="001D7BF9">
        <w:rPr>
          <w:rFonts w:ascii="Times New Roman" w:hAnsi="Times New Roman"/>
          <w:sz w:val="24"/>
          <w:lang w:val="az-Latn-AZ"/>
        </w:rPr>
        <w:t>–</w:t>
      </w:r>
      <w:r w:rsidR="00776347">
        <w:rPr>
          <w:rFonts w:ascii="Times New Roman" w:hAnsi="Times New Roman"/>
          <w:sz w:val="24"/>
          <w:lang w:val="az-Latn-AZ"/>
        </w:rPr>
        <w:t xml:space="preserve"> </w:t>
      </w:r>
      <w:r>
        <w:rPr>
          <w:rFonts w:ascii="Times New Roman" w:hAnsi="Times New Roman"/>
          <w:sz w:val="24"/>
          <w:lang w:val="az-Latn-AZ"/>
        </w:rPr>
        <w:t>16-20 nisan</w:t>
      </w:r>
      <w:r w:rsidR="00776347">
        <w:rPr>
          <w:rFonts w:ascii="Times New Roman" w:hAnsi="Times New Roman"/>
          <w:sz w:val="24"/>
          <w:lang w:val="az-Latn-AZ"/>
        </w:rPr>
        <w:t xml:space="preserve">, </w:t>
      </w:r>
      <w:r w:rsidR="00776347" w:rsidRPr="001D7BF9">
        <w:rPr>
          <w:rFonts w:ascii="Times New Roman" w:hAnsi="Times New Roman"/>
          <w:sz w:val="24"/>
          <w:lang w:val="az-Latn-AZ"/>
        </w:rPr>
        <w:t>–</w:t>
      </w:r>
      <w:r w:rsidR="00776347">
        <w:rPr>
          <w:rFonts w:ascii="Times New Roman" w:hAnsi="Times New Roman"/>
          <w:sz w:val="24"/>
          <w:lang w:val="az-Latn-AZ"/>
        </w:rPr>
        <w:t xml:space="preserve"> </w:t>
      </w:r>
      <w:r w:rsidR="008A0326" w:rsidRPr="00E45465">
        <w:rPr>
          <w:rFonts w:ascii="Times New Roman" w:hAnsi="Times New Roman"/>
          <w:sz w:val="24"/>
          <w:lang w:val="az-Latn-AZ"/>
        </w:rPr>
        <w:t xml:space="preserve">2014. </w:t>
      </w:r>
      <w:r w:rsidR="00776347" w:rsidRPr="001D7BF9">
        <w:rPr>
          <w:rFonts w:ascii="Times New Roman" w:hAnsi="Times New Roman"/>
          <w:sz w:val="24"/>
          <w:lang w:val="az-Latn-AZ"/>
        </w:rPr>
        <w:t>–</w:t>
      </w:r>
      <w:r w:rsidR="00776347">
        <w:rPr>
          <w:rFonts w:ascii="Times New Roman" w:hAnsi="Times New Roman"/>
          <w:sz w:val="24"/>
          <w:lang w:val="az-Latn-AZ"/>
        </w:rPr>
        <w:t xml:space="preserve"> </w:t>
      </w:r>
      <w:r w:rsidR="008A0326" w:rsidRPr="00E45465">
        <w:rPr>
          <w:rFonts w:ascii="Times New Roman" w:hAnsi="Times New Roman"/>
          <w:sz w:val="24"/>
          <w:lang w:val="az-Latn-AZ"/>
        </w:rPr>
        <w:t xml:space="preserve">s. 0537 </w:t>
      </w:r>
    </w:p>
    <w:p w14:paraId="3CD18F3D" w14:textId="5118C135" w:rsidR="008E7330" w:rsidRPr="008E7330" w:rsidRDefault="008E7330" w:rsidP="008E7330">
      <w:pPr>
        <w:pStyle w:val="a3"/>
        <w:widowControl w:val="0"/>
        <w:numPr>
          <w:ilvl w:val="0"/>
          <w:numId w:val="24"/>
        </w:numPr>
        <w:tabs>
          <w:tab w:val="left" w:pos="851"/>
        </w:tabs>
        <w:ind w:left="0" w:firstLine="397"/>
        <w:rPr>
          <w:rFonts w:ascii="Times New Roman" w:hAnsi="Times New Roman"/>
          <w:sz w:val="24"/>
          <w:lang w:val="az-Latn-AZ"/>
        </w:rPr>
      </w:pPr>
      <w:r w:rsidRPr="00E45465">
        <w:rPr>
          <w:rFonts w:ascii="Times New Roman" w:hAnsi="Times New Roman"/>
          <w:sz w:val="24"/>
          <w:lang w:val="az-Latn-AZ"/>
        </w:rPr>
        <w:t>Hacıyev C</w:t>
      </w:r>
      <w:r>
        <w:rPr>
          <w:rFonts w:ascii="Times New Roman" w:hAnsi="Times New Roman"/>
          <w:sz w:val="24"/>
          <w:lang w:val="az-Latn-AZ"/>
        </w:rPr>
        <w:t xml:space="preserve">.N., </w:t>
      </w:r>
      <w:r w:rsidR="00AF2ABF">
        <w:rPr>
          <w:rFonts w:ascii="Times New Roman" w:hAnsi="Times New Roman"/>
          <w:sz w:val="24"/>
          <w:lang w:val="az-Latn-AZ"/>
        </w:rPr>
        <w:t xml:space="preserve">Allahverdiyev V.A., </w:t>
      </w:r>
      <w:r>
        <w:rPr>
          <w:rFonts w:ascii="Times New Roman" w:hAnsi="Times New Roman"/>
          <w:sz w:val="24"/>
          <w:lang w:val="az-Latn-AZ"/>
        </w:rPr>
        <w:t xml:space="preserve">Hacıyev N.C., Tağıyev E.Q. </w:t>
      </w:r>
      <w:r w:rsidR="008A0326" w:rsidRPr="008E7330">
        <w:rPr>
          <w:rFonts w:ascii="Times New Roman" w:hAnsi="Times New Roman"/>
          <w:sz w:val="24"/>
          <w:lang w:val="az-Latn-AZ"/>
        </w:rPr>
        <w:t>Xora mənşəli kəskin qastroduodenal qanaxmalar zamanı sitokin şəbəkəsi göstəricilərinin vəziyyəti /</w:t>
      </w:r>
      <w:r>
        <w:rPr>
          <w:rFonts w:ascii="Times New Roman" w:hAnsi="Times New Roman"/>
          <w:sz w:val="24"/>
          <w:lang w:val="az-Latn-AZ"/>
        </w:rPr>
        <w:t>/</w:t>
      </w:r>
      <w:r w:rsidR="008A0326" w:rsidRPr="008E7330">
        <w:rPr>
          <w:rFonts w:ascii="Times New Roman" w:hAnsi="Times New Roman"/>
          <w:sz w:val="24"/>
          <w:lang w:val="az-Latn-AZ"/>
        </w:rPr>
        <w:t xml:space="preserve"> Professor H.B. İsayevin 70 illik yubileyinə həsr edilmiş elmi-praktik konfransın materialları. </w:t>
      </w:r>
      <w:r w:rsidRPr="001D7BF9">
        <w:rPr>
          <w:rFonts w:ascii="Times New Roman" w:hAnsi="Times New Roman"/>
          <w:sz w:val="24"/>
          <w:lang w:val="az-Latn-AZ"/>
        </w:rPr>
        <w:t>–</w:t>
      </w:r>
      <w:r>
        <w:rPr>
          <w:rFonts w:ascii="Times New Roman" w:hAnsi="Times New Roman"/>
          <w:sz w:val="24"/>
          <w:lang w:val="az-Latn-AZ"/>
        </w:rPr>
        <w:t xml:space="preserve"> Bakı:</w:t>
      </w:r>
      <w:r w:rsidR="008A0326" w:rsidRPr="008E7330">
        <w:rPr>
          <w:rFonts w:ascii="Times New Roman" w:hAnsi="Times New Roman"/>
          <w:sz w:val="24"/>
          <w:lang w:val="az-Latn-AZ"/>
        </w:rPr>
        <w:t xml:space="preserve"> </w:t>
      </w:r>
      <w:r w:rsidRPr="001D7BF9">
        <w:rPr>
          <w:rFonts w:ascii="Times New Roman" w:hAnsi="Times New Roman"/>
          <w:sz w:val="24"/>
          <w:lang w:val="az-Latn-AZ"/>
        </w:rPr>
        <w:t>–</w:t>
      </w:r>
      <w:r>
        <w:rPr>
          <w:rFonts w:ascii="Times New Roman" w:hAnsi="Times New Roman"/>
          <w:sz w:val="24"/>
          <w:lang w:val="az-Latn-AZ"/>
        </w:rPr>
        <w:t xml:space="preserve"> 24-25 noyabr, </w:t>
      </w:r>
      <w:r w:rsidRPr="001D7BF9">
        <w:rPr>
          <w:rFonts w:ascii="Times New Roman" w:hAnsi="Times New Roman"/>
          <w:sz w:val="24"/>
          <w:lang w:val="az-Latn-AZ"/>
        </w:rPr>
        <w:t>–</w:t>
      </w:r>
      <w:r>
        <w:rPr>
          <w:rFonts w:ascii="Times New Roman" w:hAnsi="Times New Roman"/>
          <w:sz w:val="24"/>
          <w:lang w:val="az-Latn-AZ"/>
        </w:rPr>
        <w:t xml:space="preserve"> </w:t>
      </w:r>
      <w:r w:rsidR="008A0326" w:rsidRPr="008E7330">
        <w:rPr>
          <w:rFonts w:ascii="Times New Roman" w:hAnsi="Times New Roman"/>
          <w:sz w:val="24"/>
          <w:lang w:val="az-Latn-AZ"/>
        </w:rPr>
        <w:t xml:space="preserve">2014, </w:t>
      </w:r>
      <w:r w:rsidRPr="001D7BF9">
        <w:rPr>
          <w:rFonts w:ascii="Times New Roman" w:hAnsi="Times New Roman"/>
          <w:sz w:val="24"/>
          <w:lang w:val="az-Latn-AZ"/>
        </w:rPr>
        <w:t>–</w:t>
      </w:r>
      <w:r>
        <w:rPr>
          <w:rFonts w:ascii="Times New Roman" w:hAnsi="Times New Roman"/>
          <w:sz w:val="24"/>
          <w:lang w:val="az-Latn-AZ"/>
        </w:rPr>
        <w:t xml:space="preserve"> </w:t>
      </w:r>
      <w:r w:rsidR="008A0326" w:rsidRPr="008E7330">
        <w:rPr>
          <w:rFonts w:ascii="Times New Roman" w:hAnsi="Times New Roman"/>
          <w:sz w:val="24"/>
          <w:lang w:val="az-Latn-AZ"/>
        </w:rPr>
        <w:t xml:space="preserve">s. 21 </w:t>
      </w:r>
    </w:p>
    <w:p w14:paraId="4E70EE27" w14:textId="77777777" w:rsidR="008E7330" w:rsidRPr="008E7330" w:rsidRDefault="008E7330" w:rsidP="008E7330">
      <w:pPr>
        <w:pStyle w:val="a3"/>
        <w:widowControl w:val="0"/>
        <w:numPr>
          <w:ilvl w:val="0"/>
          <w:numId w:val="24"/>
        </w:numPr>
        <w:tabs>
          <w:tab w:val="left" w:pos="851"/>
        </w:tabs>
        <w:ind w:left="0" w:firstLine="397"/>
        <w:rPr>
          <w:rFonts w:ascii="Times New Roman" w:hAnsi="Times New Roman"/>
          <w:sz w:val="24"/>
          <w:lang w:val="az-Latn-AZ"/>
        </w:rPr>
      </w:pPr>
      <w:proofErr w:type="spellStart"/>
      <w:r w:rsidRPr="008E7330">
        <w:rPr>
          <w:rFonts w:ascii="Times New Roman" w:hAnsi="Times New Roman"/>
          <w:sz w:val="24"/>
          <w:lang w:val="en-US"/>
        </w:rPr>
        <w:t>Hajiyev</w:t>
      </w:r>
      <w:proofErr w:type="spellEnd"/>
      <w:r w:rsidRPr="008E7330">
        <w:rPr>
          <w:rFonts w:ascii="Times New Roman" w:hAnsi="Times New Roman"/>
          <w:sz w:val="24"/>
          <w:lang w:val="en-US"/>
        </w:rPr>
        <w:t xml:space="preserve"> C.N., </w:t>
      </w:r>
      <w:proofErr w:type="spellStart"/>
      <w:r>
        <w:rPr>
          <w:rFonts w:ascii="Times New Roman" w:hAnsi="Times New Roman"/>
          <w:sz w:val="24"/>
          <w:lang w:val="en-US"/>
        </w:rPr>
        <w:t>Allahverdiev</w:t>
      </w:r>
      <w:proofErr w:type="spellEnd"/>
      <w:r>
        <w:rPr>
          <w:rFonts w:ascii="Times New Roman" w:hAnsi="Times New Roman"/>
          <w:sz w:val="24"/>
          <w:lang w:val="en-US"/>
        </w:rPr>
        <w:t xml:space="preserve"> V.A., </w:t>
      </w:r>
      <w:proofErr w:type="spellStart"/>
      <w:r>
        <w:rPr>
          <w:rFonts w:ascii="Times New Roman" w:hAnsi="Times New Roman"/>
          <w:sz w:val="24"/>
          <w:lang w:val="en-US"/>
        </w:rPr>
        <w:t>Hajiyev</w:t>
      </w:r>
      <w:proofErr w:type="spellEnd"/>
      <w:r>
        <w:rPr>
          <w:rFonts w:ascii="Times New Roman" w:hAnsi="Times New Roman"/>
          <w:sz w:val="24"/>
          <w:lang w:val="en-US"/>
        </w:rPr>
        <w:t xml:space="preserve"> N.C. </w:t>
      </w:r>
      <w:r w:rsidR="008A0326" w:rsidRPr="008E7330">
        <w:rPr>
          <w:rFonts w:ascii="Times New Roman" w:hAnsi="Times New Roman"/>
          <w:sz w:val="24"/>
          <w:lang w:val="az-Latn-AZ"/>
        </w:rPr>
        <w:t>The state of cytekine status in patients with acute gastroduodenal bleeding with ulcer origin /</w:t>
      </w:r>
      <w:r>
        <w:rPr>
          <w:rFonts w:ascii="Times New Roman" w:hAnsi="Times New Roman"/>
          <w:sz w:val="24"/>
          <w:lang w:val="az-Latn-AZ"/>
        </w:rPr>
        <w:t>/</w:t>
      </w:r>
      <w:r w:rsidR="008A0326" w:rsidRPr="008E7330">
        <w:rPr>
          <w:rFonts w:ascii="Times New Roman" w:hAnsi="Times New Roman"/>
          <w:sz w:val="24"/>
          <w:lang w:val="az-Latn-AZ"/>
        </w:rPr>
        <w:t xml:space="preserve"> Internationaler medizinischer kongress.  Hannover,</w:t>
      </w:r>
      <w:r>
        <w:rPr>
          <w:rFonts w:ascii="Times New Roman" w:hAnsi="Times New Roman"/>
          <w:sz w:val="24"/>
          <w:lang w:val="az-Latn-AZ"/>
        </w:rPr>
        <w:t xml:space="preserve"> </w:t>
      </w:r>
      <w:r w:rsidR="008A0326" w:rsidRPr="008E7330">
        <w:rPr>
          <w:rFonts w:ascii="Times New Roman" w:hAnsi="Times New Roman"/>
          <w:sz w:val="24"/>
          <w:lang w:val="az-Latn-AZ"/>
        </w:rPr>
        <w:t xml:space="preserve"> </w:t>
      </w:r>
      <w:r w:rsidRPr="001D7BF9">
        <w:rPr>
          <w:rFonts w:ascii="Times New Roman" w:hAnsi="Times New Roman"/>
          <w:sz w:val="24"/>
          <w:lang w:val="az-Latn-AZ"/>
        </w:rPr>
        <w:t>–</w:t>
      </w:r>
      <w:r>
        <w:rPr>
          <w:rFonts w:ascii="Times New Roman" w:hAnsi="Times New Roman"/>
          <w:sz w:val="24"/>
          <w:lang w:val="az-Latn-AZ"/>
        </w:rPr>
        <w:t xml:space="preserve"> </w:t>
      </w:r>
      <w:r w:rsidR="008A0326" w:rsidRPr="008E7330">
        <w:rPr>
          <w:rFonts w:ascii="Times New Roman" w:hAnsi="Times New Roman"/>
          <w:sz w:val="24"/>
          <w:lang w:val="az-Latn-AZ"/>
        </w:rPr>
        <w:t xml:space="preserve">2014, </w:t>
      </w:r>
      <w:r w:rsidRPr="001D7BF9">
        <w:rPr>
          <w:rFonts w:ascii="Times New Roman" w:hAnsi="Times New Roman"/>
          <w:sz w:val="24"/>
          <w:lang w:val="az-Latn-AZ"/>
        </w:rPr>
        <w:t>–</w:t>
      </w:r>
      <w:r>
        <w:rPr>
          <w:rFonts w:ascii="Times New Roman" w:hAnsi="Times New Roman"/>
          <w:sz w:val="24"/>
          <w:lang w:val="az-Latn-AZ"/>
        </w:rPr>
        <w:t xml:space="preserve"> </w:t>
      </w:r>
      <w:r w:rsidR="008A0326" w:rsidRPr="008E7330">
        <w:rPr>
          <w:rFonts w:ascii="Times New Roman" w:hAnsi="Times New Roman"/>
          <w:sz w:val="24"/>
          <w:lang w:val="az-Latn-AZ"/>
        </w:rPr>
        <w:t xml:space="preserve">p 74-75 </w:t>
      </w:r>
    </w:p>
    <w:p w14:paraId="5D6D2396" w14:textId="77777777" w:rsidR="001F2BB1" w:rsidRPr="008E7330" w:rsidRDefault="00511C1C" w:rsidP="00E45465">
      <w:pPr>
        <w:pStyle w:val="a3"/>
        <w:widowControl w:val="0"/>
        <w:numPr>
          <w:ilvl w:val="0"/>
          <w:numId w:val="24"/>
        </w:numPr>
        <w:tabs>
          <w:tab w:val="left" w:pos="851"/>
        </w:tabs>
        <w:ind w:left="0" w:firstLine="397"/>
        <w:rPr>
          <w:rFonts w:ascii="Times New Roman" w:hAnsi="Times New Roman"/>
          <w:sz w:val="24"/>
          <w:lang w:val="az-Latn-AZ"/>
        </w:rPr>
      </w:pPr>
      <w:r w:rsidRPr="008E7330">
        <w:rPr>
          <w:rFonts w:ascii="Times New Roman" w:hAnsi="Times New Roman"/>
          <w:sz w:val="24"/>
          <w:lang w:val="az-Latn-AZ"/>
        </w:rPr>
        <w:t>Hacıyev C.N.</w:t>
      </w:r>
      <w:r>
        <w:rPr>
          <w:rFonts w:ascii="Times New Roman" w:hAnsi="Times New Roman"/>
          <w:sz w:val="24"/>
          <w:lang w:val="az-Latn-AZ"/>
        </w:rPr>
        <w:t xml:space="preserve"> </w:t>
      </w:r>
      <w:r w:rsidR="001F2BB1" w:rsidRPr="008E7330">
        <w:rPr>
          <w:rFonts w:ascii="Times New Roman" w:hAnsi="Times New Roman"/>
          <w:sz w:val="24"/>
          <w:lang w:val="az-Latn-AZ"/>
        </w:rPr>
        <w:t>Xora mənşəli kəskin qastroduodenal qanaxması olan xəstələrdə hüceyrə terapiyasının tətbiqi</w:t>
      </w:r>
      <w:r w:rsidR="003B06D7" w:rsidRPr="008E7330">
        <w:rPr>
          <w:rFonts w:ascii="Times New Roman" w:hAnsi="Times New Roman"/>
          <w:sz w:val="24"/>
          <w:lang w:val="az-Latn-AZ"/>
        </w:rPr>
        <w:t xml:space="preserve"> </w:t>
      </w:r>
      <w:r>
        <w:rPr>
          <w:rFonts w:ascii="Times New Roman" w:hAnsi="Times New Roman"/>
          <w:sz w:val="24"/>
          <w:lang w:val="az-Latn-AZ"/>
        </w:rPr>
        <w:t>/</w:t>
      </w:r>
      <w:r w:rsidR="00C00F1F" w:rsidRPr="00C00F1F">
        <w:rPr>
          <w:rFonts w:ascii="Times New Roman" w:hAnsi="Times New Roman"/>
          <w:sz w:val="24"/>
          <w:lang w:val="az-Latn-AZ"/>
        </w:rPr>
        <w:t xml:space="preserve"> </w:t>
      </w:r>
      <w:r w:rsidR="00C00F1F" w:rsidRPr="008E7330">
        <w:rPr>
          <w:rFonts w:ascii="Times New Roman" w:hAnsi="Times New Roman"/>
          <w:sz w:val="24"/>
          <w:lang w:val="az-Latn-AZ"/>
        </w:rPr>
        <w:t>C.N.</w:t>
      </w:r>
      <w:r>
        <w:rPr>
          <w:rFonts w:ascii="Times New Roman" w:hAnsi="Times New Roman"/>
          <w:sz w:val="24"/>
          <w:lang w:val="az-Latn-AZ"/>
        </w:rPr>
        <w:t xml:space="preserve"> </w:t>
      </w:r>
      <w:r w:rsidRPr="008E7330">
        <w:rPr>
          <w:rFonts w:ascii="Times New Roman" w:hAnsi="Times New Roman"/>
          <w:sz w:val="24"/>
          <w:lang w:val="az-Latn-AZ"/>
        </w:rPr>
        <w:t>Hacıyev,</w:t>
      </w:r>
      <w:r w:rsidR="00C00F1F" w:rsidRPr="00C00F1F">
        <w:rPr>
          <w:rFonts w:ascii="Times New Roman" w:hAnsi="Times New Roman"/>
          <w:sz w:val="24"/>
          <w:lang w:val="az-Latn-AZ"/>
        </w:rPr>
        <w:t xml:space="preserve"> </w:t>
      </w:r>
      <w:r w:rsidR="00C00F1F" w:rsidRPr="008E7330">
        <w:rPr>
          <w:rFonts w:ascii="Times New Roman" w:hAnsi="Times New Roman"/>
          <w:sz w:val="24"/>
          <w:lang w:val="az-Latn-AZ"/>
        </w:rPr>
        <w:t>E.M.</w:t>
      </w:r>
      <w:r w:rsidRPr="008E7330">
        <w:rPr>
          <w:rFonts w:ascii="Times New Roman" w:hAnsi="Times New Roman"/>
          <w:sz w:val="24"/>
          <w:lang w:val="az-Latn-AZ"/>
        </w:rPr>
        <w:t xml:space="preserve"> Klimova,</w:t>
      </w:r>
      <w:r w:rsidR="00C00F1F" w:rsidRPr="00C00F1F">
        <w:rPr>
          <w:rFonts w:ascii="Times New Roman" w:hAnsi="Times New Roman"/>
          <w:sz w:val="24"/>
          <w:lang w:val="az-Latn-AZ"/>
        </w:rPr>
        <w:t xml:space="preserve"> </w:t>
      </w:r>
      <w:r w:rsidR="00C00F1F">
        <w:rPr>
          <w:rFonts w:ascii="Times New Roman" w:hAnsi="Times New Roman"/>
          <w:sz w:val="24"/>
          <w:lang w:val="az-Latn-AZ"/>
        </w:rPr>
        <w:t>V.A.</w:t>
      </w:r>
      <w:r w:rsidRPr="008E7330">
        <w:rPr>
          <w:rFonts w:ascii="Times New Roman" w:hAnsi="Times New Roman"/>
          <w:sz w:val="24"/>
          <w:lang w:val="az-Latn-AZ"/>
        </w:rPr>
        <w:t xml:space="preserve"> </w:t>
      </w:r>
      <w:r>
        <w:rPr>
          <w:rFonts w:ascii="Times New Roman" w:hAnsi="Times New Roman"/>
          <w:sz w:val="24"/>
          <w:lang w:val="az-Latn-AZ"/>
        </w:rPr>
        <w:t xml:space="preserve">Allahverdiyev </w:t>
      </w:r>
      <w:r w:rsidRPr="00511C1C">
        <w:rPr>
          <w:rFonts w:ascii="Times New Roman" w:hAnsi="Times New Roman"/>
          <w:sz w:val="24"/>
          <w:lang w:val="az-Latn-AZ"/>
        </w:rPr>
        <w:t>[</w:t>
      </w:r>
      <w:r>
        <w:rPr>
          <w:rFonts w:ascii="Times New Roman" w:hAnsi="Times New Roman"/>
          <w:sz w:val="24"/>
          <w:lang w:val="az-Latn-AZ"/>
        </w:rPr>
        <w:t>və b.</w:t>
      </w:r>
      <w:r w:rsidRPr="00511C1C">
        <w:rPr>
          <w:rFonts w:ascii="Times New Roman" w:hAnsi="Times New Roman"/>
          <w:sz w:val="24"/>
          <w:lang w:val="az-Latn-AZ"/>
        </w:rPr>
        <w:t>]</w:t>
      </w:r>
      <w:r>
        <w:rPr>
          <w:rFonts w:ascii="Times New Roman" w:hAnsi="Times New Roman"/>
          <w:sz w:val="24"/>
          <w:lang w:val="az-Latn-AZ"/>
        </w:rPr>
        <w:t xml:space="preserve"> </w:t>
      </w:r>
      <w:r w:rsidR="003B06D7" w:rsidRPr="008E7330">
        <w:rPr>
          <w:rFonts w:ascii="Times New Roman" w:hAnsi="Times New Roman"/>
          <w:sz w:val="24"/>
          <w:lang w:val="az-Latn-AZ"/>
        </w:rPr>
        <w:t>//</w:t>
      </w:r>
      <w:r w:rsidR="001F2BB1" w:rsidRPr="008E7330">
        <w:rPr>
          <w:rFonts w:ascii="Times New Roman" w:hAnsi="Times New Roman"/>
          <w:sz w:val="24"/>
          <w:lang w:val="az-Latn-AZ"/>
        </w:rPr>
        <w:t xml:space="preserve"> Azərbaycan Tibb Jurnalı</w:t>
      </w:r>
      <w:r w:rsidR="003B06D7" w:rsidRPr="008E7330">
        <w:rPr>
          <w:rFonts w:ascii="Times New Roman" w:hAnsi="Times New Roman"/>
          <w:sz w:val="24"/>
          <w:lang w:val="az-Latn-AZ"/>
        </w:rPr>
        <w:t xml:space="preserve">, </w:t>
      </w:r>
      <w:r w:rsidRPr="001D7BF9">
        <w:rPr>
          <w:rFonts w:ascii="Times New Roman" w:hAnsi="Times New Roman"/>
          <w:sz w:val="24"/>
          <w:lang w:val="az-Latn-AZ"/>
        </w:rPr>
        <w:t>–</w:t>
      </w:r>
      <w:r>
        <w:rPr>
          <w:rFonts w:ascii="Times New Roman" w:hAnsi="Times New Roman"/>
          <w:sz w:val="24"/>
          <w:lang w:val="az-Latn-AZ"/>
        </w:rPr>
        <w:t xml:space="preserve"> Bakı: </w:t>
      </w:r>
      <w:r w:rsidRPr="001D7BF9">
        <w:rPr>
          <w:rFonts w:ascii="Times New Roman" w:hAnsi="Times New Roman"/>
          <w:sz w:val="24"/>
          <w:lang w:val="az-Latn-AZ"/>
        </w:rPr>
        <w:t>–</w:t>
      </w:r>
      <w:r>
        <w:rPr>
          <w:rFonts w:ascii="Times New Roman" w:hAnsi="Times New Roman"/>
          <w:sz w:val="24"/>
          <w:lang w:val="az-Latn-AZ"/>
        </w:rPr>
        <w:t xml:space="preserve"> </w:t>
      </w:r>
      <w:r w:rsidR="001F2BB1" w:rsidRPr="008E7330">
        <w:rPr>
          <w:rFonts w:ascii="Times New Roman" w:hAnsi="Times New Roman"/>
          <w:sz w:val="24"/>
          <w:lang w:val="az-Latn-AZ"/>
        </w:rPr>
        <w:t xml:space="preserve">2015, №1, </w:t>
      </w:r>
      <w:r w:rsidRPr="001D7BF9">
        <w:rPr>
          <w:rFonts w:ascii="Times New Roman" w:hAnsi="Times New Roman"/>
          <w:sz w:val="24"/>
          <w:lang w:val="az-Latn-AZ"/>
        </w:rPr>
        <w:t>–</w:t>
      </w:r>
      <w:r>
        <w:rPr>
          <w:rFonts w:ascii="Times New Roman" w:hAnsi="Times New Roman"/>
          <w:sz w:val="24"/>
          <w:lang w:val="az-Latn-AZ"/>
        </w:rPr>
        <w:t xml:space="preserve"> </w:t>
      </w:r>
      <w:r w:rsidR="001F2BB1" w:rsidRPr="008E7330">
        <w:rPr>
          <w:rFonts w:ascii="Times New Roman" w:hAnsi="Times New Roman"/>
          <w:sz w:val="24"/>
          <w:lang w:val="az-Latn-AZ"/>
        </w:rPr>
        <w:t>s.42-48</w:t>
      </w:r>
      <w:r w:rsidR="003B06D7" w:rsidRPr="008E7330">
        <w:rPr>
          <w:rFonts w:ascii="Times New Roman" w:hAnsi="Times New Roman"/>
          <w:sz w:val="24"/>
          <w:lang w:val="az-Latn-AZ"/>
        </w:rPr>
        <w:t xml:space="preserve"> </w:t>
      </w:r>
    </w:p>
    <w:p w14:paraId="3EFB0E07" w14:textId="77777777" w:rsidR="001F2BB1" w:rsidRPr="00D712B7" w:rsidRDefault="00CA1210" w:rsidP="00E45465">
      <w:pPr>
        <w:pStyle w:val="a3"/>
        <w:widowControl w:val="0"/>
        <w:numPr>
          <w:ilvl w:val="0"/>
          <w:numId w:val="24"/>
        </w:numPr>
        <w:tabs>
          <w:tab w:val="left" w:pos="851"/>
        </w:tabs>
        <w:ind w:left="0" w:firstLine="397"/>
        <w:rPr>
          <w:rFonts w:ascii="Times New Roman" w:hAnsi="Times New Roman"/>
          <w:sz w:val="24"/>
        </w:rPr>
      </w:pPr>
      <w:proofErr w:type="gramStart"/>
      <w:r>
        <w:rPr>
          <w:rFonts w:ascii="Times New Roman" w:hAnsi="Times New Roman"/>
          <w:sz w:val="24"/>
        </w:rPr>
        <w:lastRenderedPageBreak/>
        <w:t xml:space="preserve">Аллахвердиев В.А. </w:t>
      </w:r>
      <w:r w:rsidR="001F2BB1" w:rsidRPr="00511C1C">
        <w:rPr>
          <w:rFonts w:ascii="Times New Roman" w:hAnsi="Times New Roman"/>
          <w:sz w:val="24"/>
          <w:lang w:val="az-Latn-AZ"/>
        </w:rPr>
        <w:t>Динамика показателей цитокино</w:t>
      </w:r>
      <w:r w:rsidR="00477634">
        <w:rPr>
          <w:rFonts w:ascii="Times New Roman" w:hAnsi="Times New Roman"/>
          <w:sz w:val="24"/>
        </w:rPr>
        <w:t xml:space="preserve"> </w:t>
      </w:r>
      <w:r w:rsidR="001F2BB1" w:rsidRPr="00511C1C">
        <w:rPr>
          <w:rFonts w:ascii="Times New Roman" w:hAnsi="Times New Roman"/>
          <w:sz w:val="24"/>
          <w:lang w:val="az-Latn-AZ"/>
        </w:rPr>
        <w:t>вого статуса больных с острым язвенным гастродуоденальным кровотечением при хирургическим лечении</w:t>
      </w:r>
      <w:r w:rsidR="003B06D7" w:rsidRPr="00511C1C">
        <w:rPr>
          <w:rFonts w:ascii="Times New Roman" w:hAnsi="Times New Roman"/>
          <w:sz w:val="24"/>
          <w:lang w:val="az-Latn-AZ"/>
        </w:rPr>
        <w:t xml:space="preserve"> /</w:t>
      </w:r>
      <w:r w:rsidR="003B06D7" w:rsidRPr="00D712B7">
        <w:rPr>
          <w:rFonts w:ascii="Times New Roman" w:hAnsi="Times New Roman"/>
          <w:sz w:val="24"/>
        </w:rPr>
        <w:t>/</w:t>
      </w:r>
      <w:r w:rsidR="001F2BB1" w:rsidRPr="00D712B7">
        <w:rPr>
          <w:rFonts w:ascii="Times New Roman" w:hAnsi="Times New Roman"/>
          <w:sz w:val="24"/>
        </w:rPr>
        <w:t xml:space="preserve"> </w:t>
      </w:r>
      <w:r w:rsidRPr="001D7BF9">
        <w:rPr>
          <w:rFonts w:ascii="Times New Roman" w:hAnsi="Times New Roman"/>
          <w:sz w:val="24"/>
          <w:lang w:val="az-Latn-AZ"/>
        </w:rPr>
        <w:t>–</w:t>
      </w:r>
      <w:r>
        <w:rPr>
          <w:rFonts w:ascii="Times New Roman" w:hAnsi="Times New Roman"/>
          <w:sz w:val="24"/>
        </w:rPr>
        <w:t xml:space="preserve"> Харьков:</w:t>
      </w:r>
      <w:proofErr w:type="gramEnd"/>
      <w:r>
        <w:rPr>
          <w:rFonts w:ascii="Times New Roman" w:hAnsi="Times New Roman"/>
          <w:sz w:val="24"/>
        </w:rPr>
        <w:t xml:space="preserve"> </w:t>
      </w:r>
      <w:r w:rsidR="001F2BB1" w:rsidRPr="00D712B7">
        <w:rPr>
          <w:rFonts w:ascii="Times New Roman" w:hAnsi="Times New Roman"/>
          <w:sz w:val="24"/>
        </w:rPr>
        <w:t>Ме</w:t>
      </w:r>
      <w:r w:rsidR="001F2BB1" w:rsidRPr="00D712B7">
        <w:rPr>
          <w:rFonts w:ascii="Times New Roman" w:hAnsi="Times New Roman"/>
          <w:sz w:val="24"/>
        </w:rPr>
        <w:t>ж</w:t>
      </w:r>
      <w:r w:rsidR="001F2BB1" w:rsidRPr="00D712B7">
        <w:rPr>
          <w:rFonts w:ascii="Times New Roman" w:hAnsi="Times New Roman"/>
          <w:sz w:val="24"/>
        </w:rPr>
        <w:t>дународный медицинский журнал</w:t>
      </w:r>
      <w:r w:rsidR="003B06D7" w:rsidRPr="00D712B7">
        <w:rPr>
          <w:rFonts w:ascii="Times New Roman" w:hAnsi="Times New Roman"/>
          <w:sz w:val="24"/>
        </w:rPr>
        <w:t xml:space="preserve">, </w:t>
      </w:r>
      <w:r w:rsidRPr="001D7BF9">
        <w:rPr>
          <w:rFonts w:ascii="Times New Roman" w:hAnsi="Times New Roman"/>
          <w:sz w:val="24"/>
          <w:lang w:val="az-Latn-AZ"/>
        </w:rPr>
        <w:t>–</w:t>
      </w:r>
      <w:r>
        <w:rPr>
          <w:rFonts w:ascii="Times New Roman" w:hAnsi="Times New Roman"/>
          <w:sz w:val="24"/>
        </w:rPr>
        <w:t xml:space="preserve"> </w:t>
      </w:r>
      <w:r w:rsidR="001F2BB1" w:rsidRPr="00D712B7">
        <w:rPr>
          <w:rFonts w:ascii="Times New Roman" w:hAnsi="Times New Roman"/>
          <w:sz w:val="24"/>
        </w:rPr>
        <w:t xml:space="preserve">2015, №1(81), </w:t>
      </w:r>
      <w:r w:rsidRPr="001D7BF9">
        <w:rPr>
          <w:rFonts w:ascii="Times New Roman" w:hAnsi="Times New Roman"/>
          <w:sz w:val="24"/>
          <w:lang w:val="az-Latn-AZ"/>
        </w:rPr>
        <w:t>–</w:t>
      </w:r>
      <w:r>
        <w:rPr>
          <w:rFonts w:ascii="Times New Roman" w:hAnsi="Times New Roman"/>
          <w:sz w:val="24"/>
        </w:rPr>
        <w:t xml:space="preserve"> </w:t>
      </w:r>
      <w:r w:rsidR="001F2BB1" w:rsidRPr="00D712B7">
        <w:rPr>
          <w:rFonts w:ascii="Times New Roman" w:hAnsi="Times New Roman"/>
          <w:sz w:val="24"/>
        </w:rPr>
        <w:t>с.35-39</w:t>
      </w:r>
    </w:p>
    <w:p w14:paraId="405608E5" w14:textId="77777777" w:rsidR="001F2BB1" w:rsidRPr="00D712B7" w:rsidRDefault="00CA1210" w:rsidP="00E45465">
      <w:pPr>
        <w:pStyle w:val="a3"/>
        <w:widowControl w:val="0"/>
        <w:numPr>
          <w:ilvl w:val="0"/>
          <w:numId w:val="24"/>
        </w:numPr>
        <w:tabs>
          <w:tab w:val="left" w:pos="851"/>
        </w:tabs>
        <w:ind w:left="0" w:firstLine="397"/>
        <w:rPr>
          <w:rFonts w:ascii="Times New Roman" w:hAnsi="Times New Roman"/>
          <w:sz w:val="24"/>
        </w:rPr>
      </w:pPr>
      <w:r>
        <w:rPr>
          <w:rFonts w:ascii="Times New Roman" w:hAnsi="Times New Roman"/>
          <w:sz w:val="24"/>
        </w:rPr>
        <w:t xml:space="preserve">Аллахвердиев В.А. </w:t>
      </w:r>
      <w:r w:rsidR="001F2BB1" w:rsidRPr="00D712B7">
        <w:rPr>
          <w:rFonts w:ascii="Times New Roman" w:hAnsi="Times New Roman"/>
          <w:sz w:val="24"/>
        </w:rPr>
        <w:t xml:space="preserve">Оценка </w:t>
      </w:r>
      <w:proofErr w:type="spellStart"/>
      <w:r w:rsidR="001F2BB1" w:rsidRPr="00D712B7">
        <w:rPr>
          <w:rFonts w:ascii="Times New Roman" w:hAnsi="Times New Roman"/>
          <w:sz w:val="24"/>
        </w:rPr>
        <w:t>цитокинового</w:t>
      </w:r>
      <w:proofErr w:type="spellEnd"/>
      <w:r w:rsidR="001F2BB1" w:rsidRPr="00D712B7">
        <w:rPr>
          <w:rFonts w:ascii="Times New Roman" w:hAnsi="Times New Roman"/>
          <w:sz w:val="24"/>
        </w:rPr>
        <w:t xml:space="preserve"> профиля у больных при острых язвенных </w:t>
      </w:r>
      <w:proofErr w:type="spellStart"/>
      <w:r w:rsidR="001F2BB1" w:rsidRPr="00D712B7">
        <w:rPr>
          <w:rFonts w:ascii="Times New Roman" w:hAnsi="Times New Roman"/>
          <w:sz w:val="24"/>
        </w:rPr>
        <w:t>гастродуоденальных</w:t>
      </w:r>
      <w:proofErr w:type="spellEnd"/>
      <w:r w:rsidR="001F2BB1" w:rsidRPr="00D712B7">
        <w:rPr>
          <w:rFonts w:ascii="Times New Roman" w:hAnsi="Times New Roman"/>
          <w:sz w:val="24"/>
        </w:rPr>
        <w:t xml:space="preserve"> кровотеч</w:t>
      </w:r>
      <w:r w:rsidR="001F2BB1" w:rsidRPr="00D712B7">
        <w:rPr>
          <w:rFonts w:ascii="Times New Roman" w:hAnsi="Times New Roman"/>
          <w:sz w:val="24"/>
        </w:rPr>
        <w:t>е</w:t>
      </w:r>
      <w:r w:rsidR="001F2BB1" w:rsidRPr="00D712B7">
        <w:rPr>
          <w:rFonts w:ascii="Times New Roman" w:hAnsi="Times New Roman"/>
          <w:sz w:val="24"/>
        </w:rPr>
        <w:t>ниях</w:t>
      </w:r>
      <w:r w:rsidR="003B06D7" w:rsidRPr="00D712B7">
        <w:rPr>
          <w:rFonts w:ascii="Times New Roman" w:hAnsi="Times New Roman"/>
          <w:sz w:val="24"/>
        </w:rPr>
        <w:t xml:space="preserve"> // </w:t>
      </w:r>
      <w:r w:rsidRPr="001D7BF9">
        <w:rPr>
          <w:rFonts w:ascii="Times New Roman" w:hAnsi="Times New Roman"/>
          <w:sz w:val="24"/>
          <w:lang w:val="az-Latn-AZ"/>
        </w:rPr>
        <w:t>–</w:t>
      </w:r>
      <w:r>
        <w:rPr>
          <w:rFonts w:ascii="Times New Roman" w:hAnsi="Times New Roman"/>
          <w:sz w:val="24"/>
        </w:rPr>
        <w:t xml:space="preserve"> Харьков: </w:t>
      </w:r>
      <w:r w:rsidR="001F2BB1" w:rsidRPr="00D712B7">
        <w:rPr>
          <w:rFonts w:ascii="Times New Roman" w:hAnsi="Times New Roman"/>
          <w:sz w:val="24"/>
        </w:rPr>
        <w:t>Харьковская хирургическая школа</w:t>
      </w:r>
      <w:r w:rsidR="003B06D7" w:rsidRPr="00D712B7">
        <w:rPr>
          <w:rFonts w:ascii="Times New Roman" w:hAnsi="Times New Roman"/>
          <w:sz w:val="24"/>
        </w:rPr>
        <w:t xml:space="preserve">, </w:t>
      </w:r>
      <w:r w:rsidRPr="001D7BF9">
        <w:rPr>
          <w:rFonts w:ascii="Times New Roman" w:hAnsi="Times New Roman"/>
          <w:sz w:val="24"/>
          <w:lang w:val="az-Latn-AZ"/>
        </w:rPr>
        <w:t>–</w:t>
      </w:r>
      <w:r>
        <w:rPr>
          <w:rFonts w:ascii="Times New Roman" w:hAnsi="Times New Roman"/>
          <w:sz w:val="24"/>
        </w:rPr>
        <w:t xml:space="preserve"> </w:t>
      </w:r>
      <w:r w:rsidR="001F2BB1" w:rsidRPr="00D712B7">
        <w:rPr>
          <w:rFonts w:ascii="Times New Roman" w:hAnsi="Times New Roman"/>
          <w:sz w:val="24"/>
        </w:rPr>
        <w:t xml:space="preserve">2015, №1, </w:t>
      </w:r>
      <w:r w:rsidRPr="001D7BF9">
        <w:rPr>
          <w:rFonts w:ascii="Times New Roman" w:hAnsi="Times New Roman"/>
          <w:sz w:val="24"/>
          <w:lang w:val="az-Latn-AZ"/>
        </w:rPr>
        <w:t>–</w:t>
      </w:r>
      <w:r>
        <w:rPr>
          <w:rFonts w:ascii="Times New Roman" w:hAnsi="Times New Roman"/>
          <w:sz w:val="24"/>
        </w:rPr>
        <w:t xml:space="preserve"> </w:t>
      </w:r>
      <w:r w:rsidR="001F2BB1" w:rsidRPr="00D712B7">
        <w:rPr>
          <w:rFonts w:ascii="Times New Roman" w:hAnsi="Times New Roman"/>
          <w:sz w:val="24"/>
        </w:rPr>
        <w:t>с. 145-148</w:t>
      </w:r>
    </w:p>
    <w:p w14:paraId="3FA017AD" w14:textId="77777777" w:rsidR="001F2BB1" w:rsidRPr="00D712B7" w:rsidRDefault="00477634" w:rsidP="00E45465">
      <w:pPr>
        <w:pStyle w:val="a3"/>
        <w:widowControl w:val="0"/>
        <w:numPr>
          <w:ilvl w:val="0"/>
          <w:numId w:val="24"/>
        </w:numPr>
        <w:tabs>
          <w:tab w:val="left" w:pos="851"/>
        </w:tabs>
        <w:ind w:left="0" w:firstLine="397"/>
        <w:rPr>
          <w:rFonts w:ascii="Times New Roman" w:hAnsi="Times New Roman"/>
          <w:sz w:val="24"/>
        </w:rPr>
      </w:pPr>
      <w:r w:rsidRPr="00D712B7">
        <w:rPr>
          <w:rFonts w:ascii="Times New Roman" w:hAnsi="Times New Roman"/>
          <w:sz w:val="24"/>
        </w:rPr>
        <w:t xml:space="preserve">Гаджиев </w:t>
      </w:r>
      <w:proofErr w:type="spellStart"/>
      <w:r w:rsidRPr="00D712B7">
        <w:rPr>
          <w:rFonts w:ascii="Times New Roman" w:hAnsi="Times New Roman"/>
          <w:sz w:val="24"/>
        </w:rPr>
        <w:t>Дж.Н</w:t>
      </w:r>
      <w:proofErr w:type="spellEnd"/>
      <w:r w:rsidRPr="00D712B7">
        <w:rPr>
          <w:rFonts w:ascii="Times New Roman" w:hAnsi="Times New Roman"/>
          <w:sz w:val="24"/>
        </w:rPr>
        <w:t>.</w:t>
      </w:r>
      <w:r>
        <w:rPr>
          <w:rFonts w:ascii="Times New Roman" w:hAnsi="Times New Roman"/>
          <w:sz w:val="24"/>
        </w:rPr>
        <w:t xml:space="preserve"> </w:t>
      </w:r>
      <w:r w:rsidR="001F2BB1" w:rsidRPr="00D712B7">
        <w:rPr>
          <w:rFonts w:ascii="Times New Roman" w:hAnsi="Times New Roman"/>
          <w:sz w:val="24"/>
        </w:rPr>
        <w:t xml:space="preserve">Влияние оперативного вмешательства на динамику показателей иммунитета при остром </w:t>
      </w:r>
      <w:proofErr w:type="spellStart"/>
      <w:r w:rsidR="001F2BB1" w:rsidRPr="00D712B7">
        <w:rPr>
          <w:rFonts w:ascii="Times New Roman" w:hAnsi="Times New Roman"/>
          <w:sz w:val="24"/>
        </w:rPr>
        <w:t>гастродуод</w:t>
      </w:r>
      <w:r w:rsidR="001F2BB1" w:rsidRPr="00D712B7">
        <w:rPr>
          <w:rFonts w:ascii="Times New Roman" w:hAnsi="Times New Roman"/>
          <w:sz w:val="24"/>
        </w:rPr>
        <w:t>е</w:t>
      </w:r>
      <w:r w:rsidR="001F2BB1" w:rsidRPr="00D712B7">
        <w:rPr>
          <w:rFonts w:ascii="Times New Roman" w:hAnsi="Times New Roman"/>
          <w:sz w:val="24"/>
        </w:rPr>
        <w:t>нальном</w:t>
      </w:r>
      <w:proofErr w:type="spellEnd"/>
      <w:r w:rsidR="001F2BB1" w:rsidRPr="00D712B7">
        <w:rPr>
          <w:rFonts w:ascii="Times New Roman" w:hAnsi="Times New Roman"/>
          <w:sz w:val="24"/>
        </w:rPr>
        <w:t xml:space="preserve"> кровотечении</w:t>
      </w:r>
      <w:r w:rsidR="003B06D7" w:rsidRPr="00D712B7">
        <w:rPr>
          <w:rFonts w:ascii="Times New Roman" w:hAnsi="Times New Roman"/>
          <w:sz w:val="24"/>
        </w:rPr>
        <w:t xml:space="preserve"> </w:t>
      </w:r>
      <w:r>
        <w:rPr>
          <w:rFonts w:ascii="Times New Roman" w:hAnsi="Times New Roman"/>
          <w:sz w:val="24"/>
        </w:rPr>
        <w:t xml:space="preserve">/ </w:t>
      </w:r>
      <w:proofErr w:type="spellStart"/>
      <w:r w:rsidRPr="00D712B7">
        <w:rPr>
          <w:rFonts w:ascii="Times New Roman" w:hAnsi="Times New Roman"/>
          <w:sz w:val="24"/>
        </w:rPr>
        <w:t>Дж.Н</w:t>
      </w:r>
      <w:proofErr w:type="spellEnd"/>
      <w:r w:rsidRPr="00D712B7">
        <w:rPr>
          <w:rFonts w:ascii="Times New Roman" w:hAnsi="Times New Roman"/>
          <w:sz w:val="24"/>
        </w:rPr>
        <w:t>.</w:t>
      </w:r>
      <w:r>
        <w:rPr>
          <w:rFonts w:ascii="Times New Roman" w:hAnsi="Times New Roman"/>
          <w:sz w:val="24"/>
        </w:rPr>
        <w:t xml:space="preserve"> </w:t>
      </w:r>
      <w:r w:rsidRPr="00D712B7">
        <w:rPr>
          <w:rFonts w:ascii="Times New Roman" w:hAnsi="Times New Roman"/>
          <w:sz w:val="24"/>
        </w:rPr>
        <w:t>Гаджиев, С.В.</w:t>
      </w:r>
      <w:r>
        <w:rPr>
          <w:rFonts w:ascii="Times New Roman" w:hAnsi="Times New Roman"/>
          <w:sz w:val="24"/>
        </w:rPr>
        <w:t xml:space="preserve"> </w:t>
      </w:r>
      <w:r w:rsidRPr="00D712B7">
        <w:rPr>
          <w:rFonts w:ascii="Times New Roman" w:hAnsi="Times New Roman"/>
          <w:sz w:val="24"/>
        </w:rPr>
        <w:t xml:space="preserve">Сушков, </w:t>
      </w:r>
      <w:r>
        <w:rPr>
          <w:rFonts w:ascii="Times New Roman" w:hAnsi="Times New Roman"/>
          <w:sz w:val="24"/>
        </w:rPr>
        <w:t>В.А. А</w:t>
      </w:r>
      <w:r>
        <w:rPr>
          <w:rFonts w:ascii="Times New Roman" w:hAnsi="Times New Roman"/>
          <w:sz w:val="24"/>
        </w:rPr>
        <w:t>л</w:t>
      </w:r>
      <w:r>
        <w:rPr>
          <w:rFonts w:ascii="Times New Roman" w:hAnsi="Times New Roman"/>
          <w:sz w:val="24"/>
        </w:rPr>
        <w:t xml:space="preserve">лахвердиев </w:t>
      </w:r>
      <w:r w:rsidRPr="00477634">
        <w:rPr>
          <w:rFonts w:ascii="Times New Roman" w:hAnsi="Times New Roman"/>
          <w:sz w:val="24"/>
        </w:rPr>
        <w:t>[</w:t>
      </w:r>
      <w:r>
        <w:rPr>
          <w:rFonts w:ascii="Times New Roman" w:hAnsi="Times New Roman"/>
          <w:sz w:val="24"/>
        </w:rPr>
        <w:t>и др.</w:t>
      </w:r>
      <w:r w:rsidRPr="00477634">
        <w:rPr>
          <w:rFonts w:ascii="Times New Roman" w:hAnsi="Times New Roman"/>
          <w:sz w:val="24"/>
        </w:rPr>
        <w:t xml:space="preserve">] </w:t>
      </w:r>
      <w:r w:rsidR="003B06D7" w:rsidRPr="00D712B7">
        <w:rPr>
          <w:rFonts w:ascii="Times New Roman" w:hAnsi="Times New Roman"/>
          <w:sz w:val="24"/>
        </w:rPr>
        <w:t>//</w:t>
      </w:r>
      <w:r w:rsidR="001F2BB1" w:rsidRPr="00D712B7">
        <w:rPr>
          <w:rFonts w:ascii="Times New Roman" w:hAnsi="Times New Roman"/>
          <w:sz w:val="24"/>
        </w:rPr>
        <w:t xml:space="preserve"> Клиническая хирургия</w:t>
      </w:r>
      <w:r w:rsidR="003B06D7" w:rsidRPr="00D712B7">
        <w:rPr>
          <w:rFonts w:ascii="Times New Roman" w:hAnsi="Times New Roman"/>
          <w:sz w:val="24"/>
        </w:rPr>
        <w:t xml:space="preserve">, </w:t>
      </w:r>
      <w:proofErr w:type="gramStart"/>
      <w:r w:rsidRPr="001D7BF9">
        <w:rPr>
          <w:rFonts w:ascii="Times New Roman" w:hAnsi="Times New Roman"/>
          <w:sz w:val="24"/>
          <w:lang w:val="az-Latn-AZ"/>
        </w:rPr>
        <w:t>–</w:t>
      </w:r>
      <w:r>
        <w:rPr>
          <w:rFonts w:ascii="Times New Roman" w:hAnsi="Times New Roman"/>
          <w:sz w:val="24"/>
        </w:rPr>
        <w:t>К</w:t>
      </w:r>
      <w:proofErr w:type="gramEnd"/>
      <w:r>
        <w:rPr>
          <w:rFonts w:ascii="Times New Roman" w:hAnsi="Times New Roman"/>
          <w:sz w:val="24"/>
        </w:rPr>
        <w:t xml:space="preserve">иев: </w:t>
      </w:r>
      <w:r w:rsidRPr="001D7BF9">
        <w:rPr>
          <w:rFonts w:ascii="Times New Roman" w:hAnsi="Times New Roman"/>
          <w:sz w:val="24"/>
          <w:lang w:val="az-Latn-AZ"/>
        </w:rPr>
        <w:t>–</w:t>
      </w:r>
      <w:r>
        <w:rPr>
          <w:rFonts w:ascii="Times New Roman" w:hAnsi="Times New Roman"/>
          <w:sz w:val="24"/>
        </w:rPr>
        <w:t xml:space="preserve"> </w:t>
      </w:r>
      <w:r w:rsidR="001F2BB1" w:rsidRPr="00D712B7">
        <w:rPr>
          <w:rFonts w:ascii="Times New Roman" w:hAnsi="Times New Roman"/>
          <w:sz w:val="24"/>
        </w:rPr>
        <w:t xml:space="preserve">2015, № 4, </w:t>
      </w:r>
      <w:r w:rsidRPr="001D7BF9">
        <w:rPr>
          <w:rFonts w:ascii="Times New Roman" w:hAnsi="Times New Roman"/>
          <w:sz w:val="24"/>
          <w:lang w:val="az-Latn-AZ"/>
        </w:rPr>
        <w:t>–</w:t>
      </w:r>
      <w:r>
        <w:rPr>
          <w:rFonts w:ascii="Times New Roman" w:hAnsi="Times New Roman"/>
          <w:sz w:val="24"/>
        </w:rPr>
        <w:t xml:space="preserve"> </w:t>
      </w:r>
      <w:r w:rsidR="001F2BB1" w:rsidRPr="00D712B7">
        <w:rPr>
          <w:rFonts w:ascii="Times New Roman" w:hAnsi="Times New Roman"/>
          <w:sz w:val="24"/>
        </w:rPr>
        <w:t>с.30-31</w:t>
      </w:r>
      <w:r>
        <w:rPr>
          <w:rFonts w:ascii="Times New Roman" w:hAnsi="Times New Roman"/>
          <w:sz w:val="24"/>
        </w:rPr>
        <w:t xml:space="preserve"> </w:t>
      </w:r>
    </w:p>
    <w:p w14:paraId="7BB9238E" w14:textId="77777777" w:rsidR="001F2BB1" w:rsidRPr="00E45465" w:rsidRDefault="00C00F1F" w:rsidP="00E45465">
      <w:pPr>
        <w:pStyle w:val="a3"/>
        <w:widowControl w:val="0"/>
        <w:numPr>
          <w:ilvl w:val="0"/>
          <w:numId w:val="24"/>
        </w:numPr>
        <w:tabs>
          <w:tab w:val="left" w:pos="851"/>
        </w:tabs>
        <w:ind w:left="0" w:firstLine="397"/>
        <w:rPr>
          <w:rFonts w:ascii="Times New Roman" w:hAnsi="Times New Roman"/>
          <w:sz w:val="24"/>
          <w:lang w:val="az-Latn-AZ"/>
        </w:rPr>
      </w:pPr>
      <w:r w:rsidRPr="00E45465">
        <w:rPr>
          <w:rFonts w:ascii="Times New Roman" w:hAnsi="Times New Roman"/>
          <w:sz w:val="24"/>
        </w:rPr>
        <w:t>Гаджиев</w:t>
      </w:r>
      <w:proofErr w:type="gramStart"/>
      <w:r w:rsidRPr="00E45465">
        <w:rPr>
          <w:rFonts w:ascii="Times New Roman" w:hAnsi="Times New Roman"/>
          <w:sz w:val="24"/>
        </w:rPr>
        <w:t xml:space="preserve"> </w:t>
      </w:r>
      <w:proofErr w:type="spellStart"/>
      <w:r w:rsidRPr="00E45465">
        <w:rPr>
          <w:rFonts w:ascii="Times New Roman" w:hAnsi="Times New Roman"/>
          <w:sz w:val="24"/>
        </w:rPr>
        <w:t>Д</w:t>
      </w:r>
      <w:proofErr w:type="gramEnd"/>
      <w:r w:rsidRPr="00E45465">
        <w:rPr>
          <w:rFonts w:ascii="Times New Roman" w:hAnsi="Times New Roman"/>
          <w:sz w:val="24"/>
        </w:rPr>
        <w:t>ж.Н</w:t>
      </w:r>
      <w:proofErr w:type="spellEnd"/>
      <w:r w:rsidRPr="00E45465">
        <w:rPr>
          <w:rFonts w:ascii="Times New Roman" w:hAnsi="Times New Roman"/>
          <w:sz w:val="24"/>
        </w:rPr>
        <w:t>.</w:t>
      </w:r>
      <w:r>
        <w:rPr>
          <w:rFonts w:ascii="Times New Roman" w:hAnsi="Times New Roman"/>
          <w:sz w:val="24"/>
        </w:rPr>
        <w:t xml:space="preserve"> </w:t>
      </w:r>
      <w:r w:rsidR="001F2BB1" w:rsidRPr="00E45465">
        <w:rPr>
          <w:rFonts w:ascii="Times New Roman" w:hAnsi="Times New Roman"/>
          <w:sz w:val="24"/>
        </w:rPr>
        <w:t>Иммунные нарушения при острых я</w:t>
      </w:r>
      <w:r w:rsidR="001F2BB1" w:rsidRPr="00E45465">
        <w:rPr>
          <w:rFonts w:ascii="Times New Roman" w:hAnsi="Times New Roman"/>
          <w:sz w:val="24"/>
        </w:rPr>
        <w:t>з</w:t>
      </w:r>
      <w:r w:rsidR="001F2BB1" w:rsidRPr="00E45465">
        <w:rPr>
          <w:rFonts w:ascii="Times New Roman" w:hAnsi="Times New Roman"/>
          <w:sz w:val="24"/>
        </w:rPr>
        <w:t xml:space="preserve">венных </w:t>
      </w:r>
      <w:proofErr w:type="spellStart"/>
      <w:r w:rsidR="001F2BB1" w:rsidRPr="00E45465">
        <w:rPr>
          <w:rFonts w:ascii="Times New Roman" w:hAnsi="Times New Roman"/>
          <w:sz w:val="24"/>
        </w:rPr>
        <w:t>гастродуоденальных</w:t>
      </w:r>
      <w:proofErr w:type="spellEnd"/>
      <w:r w:rsidR="001F2BB1" w:rsidRPr="00E45465">
        <w:rPr>
          <w:rFonts w:ascii="Times New Roman" w:hAnsi="Times New Roman"/>
          <w:sz w:val="24"/>
        </w:rPr>
        <w:t xml:space="preserve"> кровотечениях</w:t>
      </w:r>
      <w:r w:rsidR="003B06D7" w:rsidRPr="00E45465">
        <w:rPr>
          <w:rFonts w:ascii="Times New Roman" w:hAnsi="Times New Roman"/>
          <w:sz w:val="24"/>
        </w:rPr>
        <w:t xml:space="preserve"> </w:t>
      </w:r>
      <w:r>
        <w:rPr>
          <w:rFonts w:ascii="Times New Roman" w:hAnsi="Times New Roman"/>
          <w:sz w:val="24"/>
        </w:rPr>
        <w:t>/</w:t>
      </w:r>
      <w:r w:rsidRPr="00C00F1F">
        <w:rPr>
          <w:rFonts w:ascii="Times New Roman" w:hAnsi="Times New Roman"/>
          <w:sz w:val="24"/>
        </w:rPr>
        <w:t xml:space="preserve"> </w:t>
      </w:r>
      <w:proofErr w:type="spellStart"/>
      <w:r w:rsidRPr="00E45465">
        <w:rPr>
          <w:rFonts w:ascii="Times New Roman" w:hAnsi="Times New Roman"/>
          <w:sz w:val="24"/>
        </w:rPr>
        <w:t>Дж.Н</w:t>
      </w:r>
      <w:proofErr w:type="spellEnd"/>
      <w:r w:rsidRPr="00E45465">
        <w:rPr>
          <w:rFonts w:ascii="Times New Roman" w:hAnsi="Times New Roman"/>
          <w:sz w:val="24"/>
        </w:rPr>
        <w:t>.</w:t>
      </w:r>
      <w:r w:rsidRPr="00C00F1F">
        <w:rPr>
          <w:rFonts w:ascii="Times New Roman" w:hAnsi="Times New Roman"/>
          <w:sz w:val="24"/>
        </w:rPr>
        <w:t xml:space="preserve"> </w:t>
      </w:r>
      <w:r w:rsidRPr="00E45465">
        <w:rPr>
          <w:rFonts w:ascii="Times New Roman" w:hAnsi="Times New Roman"/>
          <w:sz w:val="24"/>
        </w:rPr>
        <w:t>Гаджиев, С.В.</w:t>
      </w:r>
      <w:r>
        <w:rPr>
          <w:rFonts w:ascii="Times New Roman" w:hAnsi="Times New Roman"/>
          <w:sz w:val="24"/>
        </w:rPr>
        <w:t xml:space="preserve"> </w:t>
      </w:r>
      <w:r w:rsidRPr="00E45465">
        <w:rPr>
          <w:rFonts w:ascii="Times New Roman" w:hAnsi="Times New Roman"/>
          <w:sz w:val="24"/>
        </w:rPr>
        <w:t>Сушков,</w:t>
      </w:r>
      <w:r w:rsidRPr="00C00F1F">
        <w:rPr>
          <w:rFonts w:ascii="Times New Roman" w:hAnsi="Times New Roman"/>
          <w:sz w:val="24"/>
        </w:rPr>
        <w:t xml:space="preserve"> </w:t>
      </w:r>
      <w:r>
        <w:rPr>
          <w:rFonts w:ascii="Times New Roman" w:hAnsi="Times New Roman"/>
          <w:sz w:val="24"/>
        </w:rPr>
        <w:t>В.А.</w:t>
      </w:r>
      <w:r w:rsidRPr="00E45465">
        <w:rPr>
          <w:rFonts w:ascii="Times New Roman" w:hAnsi="Times New Roman"/>
          <w:sz w:val="24"/>
        </w:rPr>
        <w:t xml:space="preserve"> </w:t>
      </w:r>
      <w:r>
        <w:rPr>
          <w:rFonts w:ascii="Times New Roman" w:hAnsi="Times New Roman"/>
          <w:sz w:val="24"/>
        </w:rPr>
        <w:t xml:space="preserve">Аллахвердиев </w:t>
      </w:r>
      <w:r w:rsidRPr="00C00F1F">
        <w:rPr>
          <w:rFonts w:ascii="Times New Roman" w:hAnsi="Times New Roman"/>
          <w:sz w:val="24"/>
        </w:rPr>
        <w:t>[</w:t>
      </w:r>
      <w:r>
        <w:rPr>
          <w:rFonts w:ascii="Times New Roman" w:hAnsi="Times New Roman"/>
          <w:sz w:val="24"/>
        </w:rPr>
        <w:t>и др</w:t>
      </w:r>
      <w:r w:rsidRPr="00C00F1F">
        <w:rPr>
          <w:rFonts w:ascii="Times New Roman" w:hAnsi="Times New Roman"/>
          <w:sz w:val="24"/>
        </w:rPr>
        <w:t xml:space="preserve">.] </w:t>
      </w:r>
      <w:r w:rsidR="003B06D7" w:rsidRPr="00E45465">
        <w:rPr>
          <w:rFonts w:ascii="Times New Roman" w:hAnsi="Times New Roman"/>
          <w:sz w:val="24"/>
        </w:rPr>
        <w:t>//</w:t>
      </w:r>
      <w:r w:rsidR="001F2BB1" w:rsidRPr="00E45465">
        <w:rPr>
          <w:rFonts w:ascii="Times New Roman" w:hAnsi="Times New Roman"/>
          <w:sz w:val="24"/>
        </w:rPr>
        <w:t xml:space="preserve"> Хирургия</w:t>
      </w:r>
      <w:r w:rsidR="003B06D7" w:rsidRPr="00E45465">
        <w:rPr>
          <w:rFonts w:ascii="Times New Roman" w:hAnsi="Times New Roman"/>
          <w:sz w:val="24"/>
        </w:rPr>
        <w:t>,</w:t>
      </w:r>
      <w:r w:rsidRPr="00C00F1F">
        <w:rPr>
          <w:rFonts w:ascii="Times New Roman" w:hAnsi="Times New Roman"/>
          <w:sz w:val="24"/>
          <w:lang w:val="az-Latn-AZ"/>
        </w:rPr>
        <w:t xml:space="preserve"> </w:t>
      </w:r>
      <w:r w:rsidRPr="001D7BF9">
        <w:rPr>
          <w:rFonts w:ascii="Times New Roman" w:hAnsi="Times New Roman"/>
          <w:sz w:val="24"/>
          <w:lang w:val="az-Latn-AZ"/>
        </w:rPr>
        <w:t>–</w:t>
      </w:r>
      <w:r w:rsidR="003B06D7" w:rsidRPr="00E45465">
        <w:rPr>
          <w:rFonts w:ascii="Times New Roman" w:hAnsi="Times New Roman"/>
          <w:sz w:val="24"/>
        </w:rPr>
        <w:t xml:space="preserve"> </w:t>
      </w:r>
      <w:r>
        <w:rPr>
          <w:rFonts w:ascii="Times New Roman" w:hAnsi="Times New Roman"/>
          <w:sz w:val="24"/>
        </w:rPr>
        <w:t xml:space="preserve">Москва: </w:t>
      </w:r>
      <w:r w:rsidRPr="001D7BF9">
        <w:rPr>
          <w:rFonts w:ascii="Times New Roman" w:hAnsi="Times New Roman"/>
          <w:sz w:val="24"/>
          <w:lang w:val="az-Latn-AZ"/>
        </w:rPr>
        <w:t>–</w:t>
      </w:r>
      <w:r w:rsidR="001F2BB1" w:rsidRPr="00E45465">
        <w:rPr>
          <w:rFonts w:ascii="Times New Roman" w:hAnsi="Times New Roman"/>
          <w:sz w:val="24"/>
        </w:rPr>
        <w:t xml:space="preserve">2015, №6, </w:t>
      </w:r>
      <w:r w:rsidRPr="001D7BF9">
        <w:rPr>
          <w:rFonts w:ascii="Times New Roman" w:hAnsi="Times New Roman"/>
          <w:sz w:val="24"/>
          <w:lang w:val="az-Latn-AZ"/>
        </w:rPr>
        <w:t>–</w:t>
      </w:r>
      <w:r>
        <w:rPr>
          <w:rFonts w:ascii="Times New Roman" w:hAnsi="Times New Roman"/>
          <w:sz w:val="24"/>
        </w:rPr>
        <w:t xml:space="preserve"> </w:t>
      </w:r>
      <w:r w:rsidR="001F2BB1" w:rsidRPr="00E45465">
        <w:rPr>
          <w:rFonts w:ascii="Times New Roman" w:hAnsi="Times New Roman"/>
          <w:sz w:val="24"/>
        </w:rPr>
        <w:t>с.</w:t>
      </w:r>
      <w:r w:rsidR="003B06D7" w:rsidRPr="00E45465">
        <w:rPr>
          <w:rFonts w:ascii="Times New Roman" w:hAnsi="Times New Roman"/>
          <w:sz w:val="24"/>
        </w:rPr>
        <w:t xml:space="preserve"> </w:t>
      </w:r>
      <w:r w:rsidR="001F2BB1" w:rsidRPr="00E45465">
        <w:rPr>
          <w:rFonts w:ascii="Times New Roman" w:hAnsi="Times New Roman"/>
          <w:sz w:val="24"/>
        </w:rPr>
        <w:t xml:space="preserve">32-34 </w:t>
      </w:r>
    </w:p>
    <w:p w14:paraId="08960B61" w14:textId="77777777" w:rsidR="00047E70" w:rsidRDefault="00C00F1F" w:rsidP="00E45465">
      <w:pPr>
        <w:pStyle w:val="a3"/>
        <w:widowControl w:val="0"/>
        <w:numPr>
          <w:ilvl w:val="0"/>
          <w:numId w:val="24"/>
        </w:numPr>
        <w:tabs>
          <w:tab w:val="left" w:pos="851"/>
        </w:tabs>
        <w:ind w:left="0" w:firstLine="397"/>
        <w:rPr>
          <w:rFonts w:ascii="Times New Roman" w:hAnsi="Times New Roman"/>
          <w:sz w:val="24"/>
          <w:lang w:val="az-Latn-AZ"/>
        </w:rPr>
      </w:pPr>
      <w:r w:rsidRPr="00047E70">
        <w:rPr>
          <w:rFonts w:ascii="Times New Roman" w:hAnsi="Times New Roman"/>
          <w:sz w:val="24"/>
          <w:lang w:val="az-Latn-AZ"/>
        </w:rPr>
        <w:t xml:space="preserve">Hacıyev C.N. </w:t>
      </w:r>
      <w:r w:rsidR="001F2BB1" w:rsidRPr="00047E70">
        <w:rPr>
          <w:rFonts w:ascii="Times New Roman" w:hAnsi="Times New Roman"/>
          <w:sz w:val="24"/>
          <w:lang w:val="az-Latn-AZ"/>
        </w:rPr>
        <w:t>Xora mənşəli kəskin qastroduodenal qanaxmalar zamanı cərrahi müdaxilənin orqanizmin antioksidant statusuna təsiri</w:t>
      </w:r>
      <w:r w:rsidR="003B06D7" w:rsidRPr="00047E70">
        <w:rPr>
          <w:rFonts w:ascii="Times New Roman" w:hAnsi="Times New Roman"/>
          <w:sz w:val="24"/>
          <w:lang w:val="az-Latn-AZ"/>
        </w:rPr>
        <w:t xml:space="preserve"> </w:t>
      </w:r>
      <w:r w:rsidR="00047E70" w:rsidRPr="00047E70">
        <w:rPr>
          <w:rFonts w:ascii="Times New Roman" w:hAnsi="Times New Roman"/>
          <w:sz w:val="24"/>
          <w:lang w:val="az-Latn-AZ"/>
        </w:rPr>
        <w:t>/ C.N. Hacıyev, V.A. Allahverdiyev, M.R.  Quliyev</w:t>
      </w:r>
      <w:r w:rsidR="00047E70">
        <w:rPr>
          <w:rFonts w:ascii="Times New Roman" w:hAnsi="Times New Roman"/>
          <w:sz w:val="24"/>
          <w:lang w:val="az-Latn-AZ"/>
        </w:rPr>
        <w:t xml:space="preserve"> [və b.</w:t>
      </w:r>
      <w:r w:rsidR="00047E70">
        <w:rPr>
          <w:rFonts w:ascii="Times New Roman" w:hAnsi="Times New Roman"/>
          <w:sz w:val="24"/>
          <w:lang w:val="en-US"/>
        </w:rPr>
        <w:t>]</w:t>
      </w:r>
      <w:r w:rsidR="00047E70" w:rsidRPr="00047E70">
        <w:rPr>
          <w:rFonts w:ascii="Times New Roman" w:hAnsi="Times New Roman"/>
          <w:sz w:val="24"/>
          <w:lang w:val="az-Latn-AZ"/>
        </w:rPr>
        <w:t xml:space="preserve"> </w:t>
      </w:r>
      <w:r w:rsidR="003B06D7" w:rsidRPr="00047E70">
        <w:rPr>
          <w:rFonts w:ascii="Times New Roman" w:hAnsi="Times New Roman"/>
          <w:sz w:val="24"/>
          <w:lang w:val="az-Latn-AZ"/>
        </w:rPr>
        <w:t>//</w:t>
      </w:r>
      <w:r w:rsidR="001F2BB1" w:rsidRPr="00047E70">
        <w:rPr>
          <w:rFonts w:ascii="Times New Roman" w:hAnsi="Times New Roman"/>
          <w:sz w:val="24"/>
          <w:lang w:val="az-Latn-AZ"/>
        </w:rPr>
        <w:t xml:space="preserve"> Cərrahiyyə</w:t>
      </w:r>
      <w:r w:rsidR="003B06D7" w:rsidRPr="00047E70">
        <w:rPr>
          <w:rFonts w:ascii="Times New Roman" w:hAnsi="Times New Roman"/>
          <w:sz w:val="24"/>
          <w:lang w:val="az-Latn-AZ"/>
        </w:rPr>
        <w:t>,</w:t>
      </w:r>
      <w:r w:rsidR="00047E70" w:rsidRPr="00047E70">
        <w:rPr>
          <w:rFonts w:ascii="Times New Roman" w:hAnsi="Times New Roman"/>
          <w:sz w:val="24"/>
          <w:lang w:val="az-Latn-AZ"/>
        </w:rPr>
        <w:t xml:space="preserve"> </w:t>
      </w:r>
      <w:r w:rsidR="00047E70" w:rsidRPr="001D7BF9">
        <w:rPr>
          <w:rFonts w:ascii="Times New Roman" w:hAnsi="Times New Roman"/>
          <w:sz w:val="24"/>
          <w:lang w:val="az-Latn-AZ"/>
        </w:rPr>
        <w:t>–</w:t>
      </w:r>
      <w:r w:rsidR="003B06D7" w:rsidRPr="00047E70">
        <w:rPr>
          <w:rFonts w:ascii="Times New Roman" w:hAnsi="Times New Roman"/>
          <w:sz w:val="24"/>
          <w:lang w:val="az-Latn-AZ"/>
        </w:rPr>
        <w:t xml:space="preserve"> </w:t>
      </w:r>
      <w:r w:rsidR="00047E70">
        <w:rPr>
          <w:rFonts w:ascii="Times New Roman" w:hAnsi="Times New Roman"/>
          <w:sz w:val="24"/>
          <w:lang w:val="az-Latn-AZ"/>
        </w:rPr>
        <w:t>Bakı:</w:t>
      </w:r>
      <w:r w:rsidR="00047E70" w:rsidRPr="00047E70">
        <w:rPr>
          <w:rFonts w:ascii="Times New Roman" w:hAnsi="Times New Roman"/>
          <w:sz w:val="24"/>
          <w:lang w:val="az-Latn-AZ"/>
        </w:rPr>
        <w:t xml:space="preserve"> </w:t>
      </w:r>
      <w:r w:rsidR="00047E70" w:rsidRPr="001D7BF9">
        <w:rPr>
          <w:rFonts w:ascii="Times New Roman" w:hAnsi="Times New Roman"/>
          <w:sz w:val="24"/>
          <w:lang w:val="az-Latn-AZ"/>
        </w:rPr>
        <w:t>–</w:t>
      </w:r>
      <w:r w:rsidR="00047E70">
        <w:rPr>
          <w:rFonts w:ascii="Times New Roman" w:hAnsi="Times New Roman"/>
          <w:sz w:val="24"/>
          <w:lang w:val="az-Latn-AZ"/>
        </w:rPr>
        <w:t xml:space="preserve"> </w:t>
      </w:r>
      <w:r w:rsidR="001F2BB1" w:rsidRPr="00047E70">
        <w:rPr>
          <w:rFonts w:ascii="Times New Roman" w:hAnsi="Times New Roman"/>
          <w:sz w:val="24"/>
          <w:lang w:val="az-Latn-AZ"/>
        </w:rPr>
        <w:t>2015, №3,</w:t>
      </w:r>
      <w:r w:rsidR="00047E70" w:rsidRPr="00047E70">
        <w:rPr>
          <w:rFonts w:ascii="Times New Roman" w:hAnsi="Times New Roman"/>
          <w:sz w:val="24"/>
          <w:lang w:val="az-Latn-AZ"/>
        </w:rPr>
        <w:t xml:space="preserve"> </w:t>
      </w:r>
      <w:r w:rsidR="00047E70" w:rsidRPr="001D7BF9">
        <w:rPr>
          <w:rFonts w:ascii="Times New Roman" w:hAnsi="Times New Roman"/>
          <w:sz w:val="24"/>
          <w:lang w:val="az-Latn-AZ"/>
        </w:rPr>
        <w:t>–</w:t>
      </w:r>
      <w:r w:rsidR="001F2BB1" w:rsidRPr="00047E70">
        <w:rPr>
          <w:rFonts w:ascii="Times New Roman" w:hAnsi="Times New Roman"/>
          <w:sz w:val="24"/>
          <w:lang w:val="az-Latn-AZ"/>
        </w:rPr>
        <w:t xml:space="preserve"> с. 16</w:t>
      </w:r>
      <w:r w:rsidR="003B06D7" w:rsidRPr="00047E70">
        <w:rPr>
          <w:rFonts w:ascii="Times New Roman" w:hAnsi="Times New Roman"/>
          <w:sz w:val="24"/>
          <w:lang w:val="az-Latn-AZ"/>
        </w:rPr>
        <w:t>-</w:t>
      </w:r>
      <w:r w:rsidR="001F2BB1" w:rsidRPr="00047E70">
        <w:rPr>
          <w:rFonts w:ascii="Times New Roman" w:hAnsi="Times New Roman"/>
          <w:sz w:val="24"/>
          <w:lang w:val="az-Latn-AZ"/>
        </w:rPr>
        <w:t>20</w:t>
      </w:r>
      <w:r w:rsidR="003B06D7" w:rsidRPr="00047E70">
        <w:rPr>
          <w:rFonts w:ascii="Times New Roman" w:hAnsi="Times New Roman"/>
          <w:sz w:val="24"/>
          <w:lang w:val="az-Latn-AZ"/>
        </w:rPr>
        <w:t xml:space="preserve"> </w:t>
      </w:r>
    </w:p>
    <w:p w14:paraId="7F3F4766" w14:textId="77777777" w:rsidR="001F2BB1" w:rsidRPr="00047E70" w:rsidRDefault="00047E70" w:rsidP="00E45465">
      <w:pPr>
        <w:pStyle w:val="a3"/>
        <w:widowControl w:val="0"/>
        <w:numPr>
          <w:ilvl w:val="0"/>
          <w:numId w:val="24"/>
        </w:numPr>
        <w:tabs>
          <w:tab w:val="left" w:pos="851"/>
        </w:tabs>
        <w:ind w:left="0" w:firstLine="397"/>
        <w:rPr>
          <w:rFonts w:ascii="Times New Roman" w:hAnsi="Times New Roman"/>
          <w:sz w:val="24"/>
          <w:lang w:val="az-Latn-AZ"/>
        </w:rPr>
      </w:pPr>
      <w:r>
        <w:rPr>
          <w:rFonts w:ascii="Times New Roman" w:hAnsi="Times New Roman"/>
          <w:sz w:val="24"/>
        </w:rPr>
        <w:t xml:space="preserve">Аллахвердиев В.А. </w:t>
      </w:r>
      <w:r w:rsidR="001F2BB1" w:rsidRPr="00047E70">
        <w:rPr>
          <w:rFonts w:ascii="Times New Roman" w:hAnsi="Times New Roman"/>
          <w:sz w:val="24"/>
          <w:lang w:val="az-Latn-AZ"/>
        </w:rPr>
        <w:t>Цитокиновый профиль больных при острых язвенных гастродуоденальных кровотечениях</w:t>
      </w:r>
      <w:r w:rsidR="003B06D7" w:rsidRPr="00047E70">
        <w:rPr>
          <w:rFonts w:ascii="Times New Roman" w:hAnsi="Times New Roman"/>
          <w:sz w:val="24"/>
          <w:lang w:val="az-Latn-AZ"/>
        </w:rPr>
        <w:t xml:space="preserve"> //</w:t>
      </w:r>
      <w:r w:rsidRPr="001D7BF9">
        <w:rPr>
          <w:rFonts w:ascii="Times New Roman" w:hAnsi="Times New Roman"/>
          <w:sz w:val="24"/>
          <w:lang w:val="az-Latn-AZ"/>
        </w:rPr>
        <w:t>–</w:t>
      </w:r>
      <w:r>
        <w:rPr>
          <w:rFonts w:ascii="Times New Roman" w:hAnsi="Times New Roman"/>
          <w:sz w:val="24"/>
        </w:rPr>
        <w:t xml:space="preserve"> Санкт-Петербург: </w:t>
      </w:r>
      <w:r w:rsidR="001F2BB1" w:rsidRPr="00047E70">
        <w:rPr>
          <w:rFonts w:ascii="Times New Roman" w:hAnsi="Times New Roman"/>
          <w:sz w:val="24"/>
          <w:lang w:val="az-Latn-AZ"/>
        </w:rPr>
        <w:t xml:space="preserve"> Цитокины и воспаление</w:t>
      </w:r>
      <w:r w:rsidR="003B06D7" w:rsidRPr="00047E70">
        <w:rPr>
          <w:rFonts w:ascii="Times New Roman" w:hAnsi="Times New Roman"/>
          <w:sz w:val="24"/>
          <w:lang w:val="az-Latn-AZ"/>
        </w:rPr>
        <w:t>,</w:t>
      </w:r>
      <w:r w:rsidRPr="00047E70">
        <w:rPr>
          <w:rFonts w:ascii="Times New Roman" w:hAnsi="Times New Roman"/>
          <w:sz w:val="24"/>
          <w:lang w:val="az-Latn-AZ"/>
        </w:rPr>
        <w:t xml:space="preserve"> </w:t>
      </w:r>
      <w:r w:rsidRPr="001D7BF9">
        <w:rPr>
          <w:rFonts w:ascii="Times New Roman" w:hAnsi="Times New Roman"/>
          <w:sz w:val="24"/>
          <w:lang w:val="az-Latn-AZ"/>
        </w:rPr>
        <w:t>–</w:t>
      </w:r>
      <w:r w:rsidR="003B06D7" w:rsidRPr="00047E70">
        <w:rPr>
          <w:rFonts w:ascii="Times New Roman" w:hAnsi="Times New Roman"/>
          <w:sz w:val="24"/>
          <w:lang w:val="az-Latn-AZ"/>
        </w:rPr>
        <w:t xml:space="preserve"> </w:t>
      </w:r>
      <w:r w:rsidR="001F2BB1" w:rsidRPr="00047E70">
        <w:rPr>
          <w:rFonts w:ascii="Times New Roman" w:hAnsi="Times New Roman"/>
          <w:sz w:val="24"/>
          <w:lang w:val="az-Latn-AZ"/>
        </w:rPr>
        <w:t>2</w:t>
      </w:r>
      <w:r w:rsidR="001F2BB1" w:rsidRPr="00047E70">
        <w:rPr>
          <w:rFonts w:ascii="Times New Roman" w:hAnsi="Times New Roman"/>
          <w:sz w:val="24"/>
        </w:rPr>
        <w:t xml:space="preserve">015, №2, </w:t>
      </w:r>
      <w:r w:rsidRPr="001D7BF9">
        <w:rPr>
          <w:rFonts w:ascii="Times New Roman" w:hAnsi="Times New Roman"/>
          <w:sz w:val="24"/>
          <w:lang w:val="az-Latn-AZ"/>
        </w:rPr>
        <w:t>–</w:t>
      </w:r>
      <w:r>
        <w:rPr>
          <w:rFonts w:ascii="Times New Roman" w:hAnsi="Times New Roman"/>
          <w:sz w:val="24"/>
        </w:rPr>
        <w:t xml:space="preserve"> </w:t>
      </w:r>
      <w:r w:rsidR="001F2BB1" w:rsidRPr="00047E70">
        <w:rPr>
          <w:rFonts w:ascii="Times New Roman" w:hAnsi="Times New Roman"/>
          <w:sz w:val="24"/>
        </w:rPr>
        <w:t>т</w:t>
      </w:r>
      <w:r w:rsidR="003B06D7" w:rsidRPr="00047E70">
        <w:rPr>
          <w:rFonts w:ascii="Times New Roman" w:hAnsi="Times New Roman"/>
          <w:sz w:val="24"/>
          <w:lang w:val="az-Latn-AZ"/>
        </w:rPr>
        <w:t>.</w:t>
      </w:r>
      <w:r w:rsidR="001F2BB1" w:rsidRPr="00047E70">
        <w:rPr>
          <w:rFonts w:ascii="Times New Roman" w:hAnsi="Times New Roman"/>
          <w:sz w:val="24"/>
        </w:rPr>
        <w:t xml:space="preserve"> 14, </w:t>
      </w:r>
      <w:r w:rsidRPr="001D7BF9">
        <w:rPr>
          <w:rFonts w:ascii="Times New Roman" w:hAnsi="Times New Roman"/>
          <w:sz w:val="24"/>
          <w:lang w:val="az-Latn-AZ"/>
        </w:rPr>
        <w:t>–</w:t>
      </w:r>
      <w:r>
        <w:rPr>
          <w:rFonts w:ascii="Times New Roman" w:hAnsi="Times New Roman"/>
          <w:sz w:val="24"/>
        </w:rPr>
        <w:t xml:space="preserve"> </w:t>
      </w:r>
      <w:r w:rsidR="001F2BB1" w:rsidRPr="00047E70">
        <w:rPr>
          <w:rFonts w:ascii="Times New Roman" w:hAnsi="Times New Roman"/>
          <w:sz w:val="24"/>
        </w:rPr>
        <w:t>с. 101</w:t>
      </w:r>
      <w:r w:rsidR="003B06D7" w:rsidRPr="00047E70">
        <w:rPr>
          <w:rFonts w:ascii="Times New Roman" w:hAnsi="Times New Roman"/>
          <w:sz w:val="24"/>
          <w:lang w:val="az-Latn-AZ"/>
        </w:rPr>
        <w:t>-</w:t>
      </w:r>
      <w:r w:rsidR="001F2BB1" w:rsidRPr="00047E70">
        <w:rPr>
          <w:rFonts w:ascii="Times New Roman" w:hAnsi="Times New Roman"/>
          <w:sz w:val="24"/>
        </w:rPr>
        <w:t>104</w:t>
      </w:r>
    </w:p>
    <w:p w14:paraId="39A318FA" w14:textId="77777777" w:rsidR="00B91ED4" w:rsidRDefault="00B91ED4" w:rsidP="00E45465">
      <w:pPr>
        <w:pStyle w:val="a3"/>
        <w:widowControl w:val="0"/>
        <w:numPr>
          <w:ilvl w:val="0"/>
          <w:numId w:val="24"/>
        </w:numPr>
        <w:tabs>
          <w:tab w:val="left" w:pos="851"/>
        </w:tabs>
        <w:ind w:left="0" w:firstLine="397"/>
        <w:rPr>
          <w:rFonts w:ascii="Times New Roman" w:hAnsi="Times New Roman"/>
          <w:sz w:val="24"/>
          <w:lang w:val="az-Latn-AZ"/>
        </w:rPr>
      </w:pPr>
      <w:r w:rsidRPr="00B91ED4">
        <w:rPr>
          <w:rFonts w:ascii="Times New Roman" w:hAnsi="Times New Roman"/>
          <w:sz w:val="24"/>
          <w:lang w:val="az-Latn-AZ"/>
        </w:rPr>
        <w:t xml:space="preserve">Гаджиев Дж.Н. </w:t>
      </w:r>
      <w:r w:rsidR="001F2BB1" w:rsidRPr="00B91ED4">
        <w:rPr>
          <w:rFonts w:ascii="Times New Roman" w:hAnsi="Times New Roman"/>
          <w:sz w:val="24"/>
          <w:lang w:val="az-Latn-AZ"/>
        </w:rPr>
        <w:t>Состояние местных и системных показателей иммунного, цитокинового и антиоксидантного статуса при острых язвенных гастродуоденальных кровотечениях</w:t>
      </w:r>
      <w:r w:rsidR="003B06D7" w:rsidRPr="00B91ED4">
        <w:rPr>
          <w:rFonts w:ascii="Times New Roman" w:hAnsi="Times New Roman"/>
          <w:sz w:val="24"/>
          <w:lang w:val="az-Latn-AZ"/>
        </w:rPr>
        <w:t xml:space="preserve"> </w:t>
      </w:r>
      <w:r w:rsidRPr="00B91ED4">
        <w:rPr>
          <w:rFonts w:ascii="Times New Roman" w:hAnsi="Times New Roman"/>
          <w:sz w:val="24"/>
          <w:lang w:val="az-Latn-AZ"/>
        </w:rPr>
        <w:t xml:space="preserve">/ Дж.Н. Гаджиев, В.А. Аллахвердиев, С.В. Сушков [и др.] </w:t>
      </w:r>
      <w:r w:rsidR="003B06D7" w:rsidRPr="00B91ED4">
        <w:rPr>
          <w:rFonts w:ascii="Times New Roman" w:hAnsi="Times New Roman"/>
          <w:sz w:val="24"/>
          <w:lang w:val="az-Latn-AZ"/>
        </w:rPr>
        <w:t>//</w:t>
      </w:r>
      <w:r w:rsidR="001F2BB1" w:rsidRPr="00B91ED4">
        <w:rPr>
          <w:rFonts w:ascii="Times New Roman" w:hAnsi="Times New Roman"/>
          <w:sz w:val="24"/>
          <w:lang w:val="az-Latn-AZ"/>
        </w:rPr>
        <w:t xml:space="preserve"> Хiрургiя Украiни</w:t>
      </w:r>
      <w:r w:rsidR="003B06D7" w:rsidRPr="00B91ED4">
        <w:rPr>
          <w:rFonts w:ascii="Times New Roman" w:hAnsi="Times New Roman"/>
          <w:sz w:val="24"/>
          <w:lang w:val="az-Latn-AZ"/>
        </w:rPr>
        <w:t>,</w:t>
      </w:r>
      <w:r w:rsidRPr="00B91ED4">
        <w:rPr>
          <w:rFonts w:ascii="Times New Roman" w:hAnsi="Times New Roman"/>
          <w:sz w:val="24"/>
          <w:lang w:val="az-Latn-AZ"/>
        </w:rPr>
        <w:t xml:space="preserve"> </w:t>
      </w:r>
      <w:r w:rsidRPr="001D7BF9">
        <w:rPr>
          <w:rFonts w:ascii="Times New Roman" w:hAnsi="Times New Roman"/>
          <w:sz w:val="24"/>
          <w:lang w:val="az-Latn-AZ"/>
        </w:rPr>
        <w:t>–</w:t>
      </w:r>
      <w:r w:rsidR="003B06D7" w:rsidRPr="00B91ED4">
        <w:rPr>
          <w:rFonts w:ascii="Times New Roman" w:hAnsi="Times New Roman"/>
          <w:sz w:val="24"/>
          <w:lang w:val="az-Latn-AZ"/>
        </w:rPr>
        <w:t xml:space="preserve"> </w:t>
      </w:r>
      <w:r>
        <w:rPr>
          <w:rFonts w:ascii="Times New Roman" w:hAnsi="Times New Roman"/>
          <w:sz w:val="24"/>
        </w:rPr>
        <w:t>Киев:</w:t>
      </w:r>
      <w:r w:rsidRPr="00B91ED4">
        <w:rPr>
          <w:rFonts w:ascii="Times New Roman" w:hAnsi="Times New Roman"/>
          <w:sz w:val="24"/>
          <w:lang w:val="az-Latn-AZ"/>
        </w:rPr>
        <w:t xml:space="preserve"> </w:t>
      </w:r>
      <w:r w:rsidRPr="001D7BF9">
        <w:rPr>
          <w:rFonts w:ascii="Times New Roman" w:hAnsi="Times New Roman"/>
          <w:sz w:val="24"/>
          <w:lang w:val="az-Latn-AZ"/>
        </w:rPr>
        <w:t>–</w:t>
      </w:r>
      <w:r>
        <w:rPr>
          <w:rFonts w:ascii="Times New Roman" w:hAnsi="Times New Roman"/>
          <w:sz w:val="24"/>
        </w:rPr>
        <w:t xml:space="preserve"> </w:t>
      </w:r>
      <w:r w:rsidR="001F2BB1" w:rsidRPr="00B91ED4">
        <w:rPr>
          <w:rFonts w:ascii="Times New Roman" w:hAnsi="Times New Roman"/>
          <w:sz w:val="24"/>
          <w:lang w:val="az-Latn-AZ"/>
        </w:rPr>
        <w:t xml:space="preserve">2015, №3 (55), </w:t>
      </w:r>
      <w:r w:rsidRPr="001D7BF9">
        <w:rPr>
          <w:rFonts w:ascii="Times New Roman" w:hAnsi="Times New Roman"/>
          <w:sz w:val="24"/>
          <w:lang w:val="az-Latn-AZ"/>
        </w:rPr>
        <w:t>–</w:t>
      </w:r>
      <w:r>
        <w:rPr>
          <w:rFonts w:ascii="Times New Roman" w:hAnsi="Times New Roman"/>
          <w:sz w:val="24"/>
        </w:rPr>
        <w:t xml:space="preserve"> </w:t>
      </w:r>
      <w:r w:rsidR="001F2BB1" w:rsidRPr="00B91ED4">
        <w:rPr>
          <w:rFonts w:ascii="Times New Roman" w:hAnsi="Times New Roman"/>
          <w:sz w:val="24"/>
          <w:lang w:val="az-Latn-AZ"/>
        </w:rPr>
        <w:t>с. 44</w:t>
      </w:r>
      <w:r w:rsidR="003B06D7" w:rsidRPr="00B91ED4">
        <w:rPr>
          <w:rFonts w:ascii="Times New Roman" w:hAnsi="Times New Roman"/>
          <w:sz w:val="24"/>
          <w:lang w:val="az-Latn-AZ"/>
        </w:rPr>
        <w:t>-</w:t>
      </w:r>
      <w:r w:rsidR="001F2BB1" w:rsidRPr="00B91ED4">
        <w:rPr>
          <w:rFonts w:ascii="Times New Roman" w:hAnsi="Times New Roman"/>
          <w:sz w:val="24"/>
          <w:lang w:val="az-Latn-AZ"/>
        </w:rPr>
        <w:t>48</w:t>
      </w:r>
    </w:p>
    <w:p w14:paraId="410211A7" w14:textId="77777777" w:rsidR="008A47C2" w:rsidRPr="00B91ED4" w:rsidRDefault="009A5134" w:rsidP="00E45465">
      <w:pPr>
        <w:pStyle w:val="a3"/>
        <w:widowControl w:val="0"/>
        <w:numPr>
          <w:ilvl w:val="0"/>
          <w:numId w:val="24"/>
        </w:numPr>
        <w:tabs>
          <w:tab w:val="left" w:pos="851"/>
        </w:tabs>
        <w:ind w:left="0" w:firstLine="397"/>
        <w:rPr>
          <w:rFonts w:ascii="Times New Roman" w:hAnsi="Times New Roman"/>
          <w:sz w:val="24"/>
          <w:lang w:val="az-Latn-AZ"/>
        </w:rPr>
      </w:pPr>
      <w:r w:rsidRPr="00B91ED4">
        <w:rPr>
          <w:rFonts w:ascii="Times New Roman" w:hAnsi="Times New Roman"/>
          <w:sz w:val="24"/>
          <w:lang w:val="az-Latn-AZ"/>
        </w:rPr>
        <w:t>Hajiyev J.N.,</w:t>
      </w:r>
      <w:r w:rsidRPr="009A5134">
        <w:rPr>
          <w:rFonts w:ascii="Times New Roman" w:hAnsi="Times New Roman"/>
          <w:sz w:val="24"/>
          <w:lang w:val="en-US"/>
        </w:rPr>
        <w:t xml:space="preserve"> </w:t>
      </w:r>
      <w:r>
        <w:rPr>
          <w:rFonts w:ascii="Times New Roman" w:hAnsi="Times New Roman"/>
          <w:sz w:val="24"/>
          <w:lang w:val="az-Latn-AZ"/>
        </w:rPr>
        <w:t>Allahverdiyev V.A.</w:t>
      </w:r>
      <w:r w:rsidRPr="00B91ED4">
        <w:rPr>
          <w:rFonts w:ascii="Times New Roman" w:hAnsi="Times New Roman"/>
          <w:sz w:val="24"/>
          <w:lang w:val="az-Latn-AZ"/>
        </w:rPr>
        <w:t xml:space="preserve"> Hajiyev N.J.</w:t>
      </w:r>
      <w:r>
        <w:rPr>
          <w:rFonts w:ascii="Times New Roman" w:hAnsi="Times New Roman"/>
          <w:sz w:val="24"/>
          <w:lang w:val="az-Latn-AZ"/>
        </w:rPr>
        <w:t xml:space="preserve"> </w:t>
      </w:r>
      <w:r w:rsidR="008A47C2" w:rsidRPr="00B91ED4">
        <w:rPr>
          <w:rFonts w:ascii="Times New Roman" w:hAnsi="Times New Roman"/>
          <w:sz w:val="24"/>
          <w:lang w:val="az-Latn-AZ"/>
        </w:rPr>
        <w:t>Comparative state of local and systemik indicators of cellular, humoral immunity and cytokine profile in patients with peptik ulser bleeding</w:t>
      </w:r>
      <w:r>
        <w:rPr>
          <w:rFonts w:ascii="Times New Roman" w:hAnsi="Times New Roman"/>
          <w:sz w:val="24"/>
          <w:lang w:val="az-Latn-AZ"/>
        </w:rPr>
        <w:t xml:space="preserve"> // </w:t>
      </w:r>
      <w:r w:rsidR="008A47C2" w:rsidRPr="00B91ED4">
        <w:rPr>
          <w:rFonts w:ascii="Times New Roman" w:hAnsi="Times New Roman"/>
          <w:sz w:val="24"/>
          <w:lang w:val="az-Latn-AZ"/>
        </w:rPr>
        <w:t>Internationaler medizinischer kongress. H</w:t>
      </w:r>
      <w:r>
        <w:rPr>
          <w:rFonts w:ascii="Times New Roman" w:hAnsi="Times New Roman"/>
          <w:sz w:val="24"/>
          <w:lang w:val="az-Latn-AZ"/>
        </w:rPr>
        <w:t xml:space="preserve">annover, </w:t>
      </w:r>
      <w:r w:rsidRPr="001D7BF9">
        <w:rPr>
          <w:rFonts w:ascii="Times New Roman" w:hAnsi="Times New Roman"/>
          <w:sz w:val="24"/>
          <w:lang w:val="az-Latn-AZ"/>
        </w:rPr>
        <w:t>–</w:t>
      </w:r>
      <w:r>
        <w:rPr>
          <w:rFonts w:ascii="Times New Roman" w:hAnsi="Times New Roman"/>
          <w:sz w:val="24"/>
          <w:lang w:val="az-Latn-AZ"/>
        </w:rPr>
        <w:t xml:space="preserve"> 2015, </w:t>
      </w:r>
      <w:r w:rsidRPr="001D7BF9">
        <w:rPr>
          <w:rFonts w:ascii="Times New Roman" w:hAnsi="Times New Roman"/>
          <w:sz w:val="24"/>
          <w:lang w:val="az-Latn-AZ"/>
        </w:rPr>
        <w:t>–</w:t>
      </w:r>
      <w:r>
        <w:rPr>
          <w:rFonts w:ascii="Times New Roman" w:hAnsi="Times New Roman"/>
          <w:sz w:val="24"/>
          <w:lang w:val="az-Latn-AZ"/>
        </w:rPr>
        <w:t xml:space="preserve"> p. 40-41</w:t>
      </w:r>
    </w:p>
    <w:p w14:paraId="076BFD8D" w14:textId="77777777" w:rsidR="008A47C2" w:rsidRPr="00E45465" w:rsidRDefault="009A5134" w:rsidP="00E45465">
      <w:pPr>
        <w:pStyle w:val="a3"/>
        <w:widowControl w:val="0"/>
        <w:numPr>
          <w:ilvl w:val="0"/>
          <w:numId w:val="24"/>
        </w:numPr>
        <w:tabs>
          <w:tab w:val="left" w:pos="851"/>
        </w:tabs>
        <w:ind w:left="0" w:firstLine="397"/>
        <w:rPr>
          <w:rFonts w:ascii="Times New Roman" w:hAnsi="Times New Roman"/>
          <w:sz w:val="24"/>
          <w:lang w:val="az-Latn-AZ"/>
        </w:rPr>
      </w:pPr>
      <w:r w:rsidRPr="00E45465">
        <w:rPr>
          <w:rFonts w:ascii="Times New Roman" w:hAnsi="Times New Roman"/>
          <w:sz w:val="24"/>
          <w:lang w:val="az-Latn-AZ"/>
        </w:rPr>
        <w:lastRenderedPageBreak/>
        <w:t xml:space="preserve">Haciyev C., </w:t>
      </w:r>
      <w:r>
        <w:rPr>
          <w:rFonts w:ascii="Times New Roman" w:hAnsi="Times New Roman"/>
          <w:sz w:val="24"/>
          <w:lang w:val="az-Latn-AZ"/>
        </w:rPr>
        <w:t xml:space="preserve">Allahverdiyev V. </w:t>
      </w:r>
      <w:r w:rsidRPr="00E45465">
        <w:rPr>
          <w:rFonts w:ascii="Times New Roman" w:hAnsi="Times New Roman"/>
          <w:sz w:val="24"/>
          <w:lang w:val="az-Latn-AZ"/>
        </w:rPr>
        <w:t>Suşkov S., Haciyev N., Klimova E., Lavinskaya E., Tagiyev E.</w:t>
      </w:r>
      <w:r w:rsidR="00C663B6">
        <w:rPr>
          <w:rFonts w:ascii="Times New Roman" w:hAnsi="Times New Roman"/>
          <w:sz w:val="24"/>
          <w:lang w:val="az-Latn-AZ"/>
        </w:rPr>
        <w:t xml:space="preserve"> </w:t>
      </w:r>
      <w:r w:rsidR="008A47C2" w:rsidRPr="00E45465">
        <w:rPr>
          <w:rFonts w:ascii="Times New Roman" w:hAnsi="Times New Roman"/>
          <w:sz w:val="24"/>
          <w:lang w:val="az-Latn-AZ"/>
        </w:rPr>
        <w:t>Ülser kökenli keskin qastroduodenal kanamalar cift kanının progenerator kök hücrelerinin sitokin disbalansına etkisi /</w:t>
      </w:r>
      <w:r w:rsidR="00C663B6">
        <w:rPr>
          <w:rFonts w:ascii="Times New Roman" w:hAnsi="Times New Roman"/>
          <w:sz w:val="24"/>
          <w:lang w:val="az-Latn-AZ"/>
        </w:rPr>
        <w:t>/</w:t>
      </w:r>
      <w:r w:rsidR="008A47C2" w:rsidRPr="00E45465">
        <w:rPr>
          <w:rFonts w:ascii="Times New Roman" w:hAnsi="Times New Roman"/>
          <w:sz w:val="24"/>
          <w:lang w:val="az-Latn-AZ"/>
        </w:rPr>
        <w:t xml:space="preserve"> 12. Türk hepatopankreatob</w:t>
      </w:r>
      <w:r w:rsidR="00C663B6">
        <w:rPr>
          <w:rFonts w:ascii="Times New Roman" w:hAnsi="Times New Roman"/>
          <w:sz w:val="24"/>
          <w:lang w:val="az-Latn-AZ"/>
        </w:rPr>
        <w:t>ilier cerrahi kongresi,</w:t>
      </w:r>
      <w:r w:rsidR="00C663B6" w:rsidRPr="00C663B6">
        <w:rPr>
          <w:rFonts w:ascii="Times New Roman" w:hAnsi="Times New Roman"/>
          <w:sz w:val="24"/>
          <w:lang w:val="az-Latn-AZ"/>
        </w:rPr>
        <w:t xml:space="preserve"> </w:t>
      </w:r>
      <w:r w:rsidR="00C663B6" w:rsidRPr="001D7BF9">
        <w:rPr>
          <w:rFonts w:ascii="Times New Roman" w:hAnsi="Times New Roman"/>
          <w:sz w:val="24"/>
          <w:lang w:val="az-Latn-AZ"/>
        </w:rPr>
        <w:t>–</w:t>
      </w:r>
      <w:r w:rsidR="00C663B6">
        <w:rPr>
          <w:rFonts w:ascii="Times New Roman" w:hAnsi="Times New Roman"/>
          <w:sz w:val="24"/>
          <w:lang w:val="az-Latn-AZ"/>
        </w:rPr>
        <w:t xml:space="preserve"> Antalya:</w:t>
      </w:r>
      <w:r w:rsidRPr="009A5134">
        <w:rPr>
          <w:rFonts w:ascii="Times New Roman" w:hAnsi="Times New Roman"/>
          <w:sz w:val="24"/>
          <w:lang w:val="az-Latn-AZ"/>
        </w:rPr>
        <w:t xml:space="preserve"> </w:t>
      </w:r>
      <w:r w:rsidRPr="001D7BF9">
        <w:rPr>
          <w:rFonts w:ascii="Times New Roman" w:hAnsi="Times New Roman"/>
          <w:sz w:val="24"/>
          <w:lang w:val="az-Latn-AZ"/>
        </w:rPr>
        <w:t>–</w:t>
      </w:r>
      <w:r>
        <w:rPr>
          <w:rFonts w:ascii="Times New Roman" w:hAnsi="Times New Roman"/>
          <w:sz w:val="24"/>
          <w:lang w:val="az-Latn-AZ"/>
        </w:rPr>
        <w:t xml:space="preserve"> 1-5 nisan</w:t>
      </w:r>
      <w:r w:rsidR="00C663B6">
        <w:rPr>
          <w:rFonts w:ascii="Times New Roman" w:hAnsi="Times New Roman"/>
          <w:sz w:val="24"/>
          <w:lang w:val="az-Latn-AZ"/>
        </w:rPr>
        <w:t xml:space="preserve">, </w:t>
      </w:r>
      <w:r w:rsidRPr="001D7BF9">
        <w:rPr>
          <w:rFonts w:ascii="Times New Roman" w:hAnsi="Times New Roman"/>
          <w:sz w:val="24"/>
          <w:lang w:val="az-Latn-AZ"/>
        </w:rPr>
        <w:t>–</w:t>
      </w:r>
      <w:r w:rsidR="008A47C2" w:rsidRPr="00E45465">
        <w:rPr>
          <w:rFonts w:ascii="Times New Roman" w:hAnsi="Times New Roman"/>
          <w:sz w:val="24"/>
          <w:lang w:val="az-Latn-AZ"/>
        </w:rPr>
        <w:t xml:space="preserve"> 2015,</w:t>
      </w:r>
      <w:r w:rsidRPr="009A5134">
        <w:rPr>
          <w:rFonts w:ascii="Times New Roman" w:hAnsi="Times New Roman"/>
          <w:sz w:val="24"/>
          <w:lang w:val="az-Latn-AZ"/>
        </w:rPr>
        <w:t xml:space="preserve"> </w:t>
      </w:r>
      <w:r w:rsidRPr="001D7BF9">
        <w:rPr>
          <w:rFonts w:ascii="Times New Roman" w:hAnsi="Times New Roman"/>
          <w:sz w:val="24"/>
          <w:lang w:val="az-Latn-AZ"/>
        </w:rPr>
        <w:t>–</w:t>
      </w:r>
      <w:r w:rsidR="008A47C2" w:rsidRPr="00E45465">
        <w:rPr>
          <w:rFonts w:ascii="Times New Roman" w:hAnsi="Times New Roman"/>
          <w:sz w:val="24"/>
          <w:lang w:val="az-Latn-AZ"/>
        </w:rPr>
        <w:t xml:space="preserve"> s. 83 </w:t>
      </w:r>
    </w:p>
    <w:p w14:paraId="54EAC172" w14:textId="77777777" w:rsidR="008A47C2" w:rsidRPr="00E45465" w:rsidRDefault="00C663B6" w:rsidP="00E45465">
      <w:pPr>
        <w:pStyle w:val="a3"/>
        <w:widowControl w:val="0"/>
        <w:numPr>
          <w:ilvl w:val="0"/>
          <w:numId w:val="24"/>
        </w:numPr>
        <w:tabs>
          <w:tab w:val="left" w:pos="851"/>
        </w:tabs>
        <w:ind w:left="0" w:firstLine="397"/>
        <w:rPr>
          <w:rFonts w:ascii="Times New Roman" w:hAnsi="Times New Roman"/>
          <w:sz w:val="24"/>
          <w:lang w:val="az-Latn-AZ"/>
        </w:rPr>
      </w:pPr>
      <w:r>
        <w:rPr>
          <w:rFonts w:ascii="Times New Roman" w:hAnsi="Times New Roman"/>
          <w:sz w:val="24"/>
          <w:lang w:val="az-Latn-AZ"/>
        </w:rPr>
        <w:t xml:space="preserve">Allahverdiyev V.A. </w:t>
      </w:r>
      <w:r w:rsidR="008A47C2" w:rsidRPr="00E45465">
        <w:rPr>
          <w:rFonts w:ascii="Times New Roman" w:hAnsi="Times New Roman"/>
          <w:sz w:val="24"/>
          <w:lang w:val="az-Latn-AZ"/>
        </w:rPr>
        <w:t>Cift qanı hüceyrələ</w:t>
      </w:r>
      <w:r>
        <w:rPr>
          <w:rFonts w:ascii="Times New Roman" w:hAnsi="Times New Roman"/>
          <w:sz w:val="24"/>
          <w:lang w:val="az-Latn-AZ"/>
        </w:rPr>
        <w:t xml:space="preserve">ri transplan- </w:t>
      </w:r>
      <w:r w:rsidR="008A47C2" w:rsidRPr="00E45465">
        <w:rPr>
          <w:rFonts w:ascii="Times New Roman" w:hAnsi="Times New Roman"/>
          <w:sz w:val="24"/>
          <w:lang w:val="az-Latn-AZ"/>
        </w:rPr>
        <w:t xml:space="preserve">tasiyasının xora mənşəli kəskin mədə-bağırsaq qanaxmalarının cərrahi müalicəsi zamanı immun sistem göstəricilərinə təsiri </w:t>
      </w:r>
      <w:r>
        <w:rPr>
          <w:rFonts w:ascii="Times New Roman" w:hAnsi="Times New Roman"/>
          <w:sz w:val="24"/>
          <w:lang w:val="az-Latn-AZ"/>
        </w:rPr>
        <w:t>/</w:t>
      </w:r>
      <w:r w:rsidR="008A47C2" w:rsidRPr="00E45465">
        <w:rPr>
          <w:rFonts w:ascii="Times New Roman" w:hAnsi="Times New Roman"/>
          <w:sz w:val="24"/>
          <w:lang w:val="az-Latn-AZ"/>
        </w:rPr>
        <w:t>/ Professor Ə.M. Əlizadənin anadan olmasının 100 illiyinə həsr olunmuş elmi-praktik konfransın materialları.</w:t>
      </w:r>
      <w:r w:rsidR="00461466" w:rsidRPr="00461466">
        <w:rPr>
          <w:rFonts w:ascii="Times New Roman" w:hAnsi="Times New Roman"/>
          <w:sz w:val="24"/>
          <w:lang w:val="az-Latn-AZ"/>
        </w:rPr>
        <w:t xml:space="preserve"> </w:t>
      </w:r>
      <w:r w:rsidR="008A47C2" w:rsidRPr="00E45465">
        <w:rPr>
          <w:rFonts w:ascii="Times New Roman" w:hAnsi="Times New Roman"/>
          <w:sz w:val="24"/>
          <w:lang w:val="az-Latn-AZ"/>
        </w:rPr>
        <w:t xml:space="preserve">Bakı, </w:t>
      </w:r>
      <w:r w:rsidRPr="001D7BF9">
        <w:rPr>
          <w:rFonts w:ascii="Times New Roman" w:hAnsi="Times New Roman"/>
          <w:sz w:val="24"/>
          <w:lang w:val="az-Latn-AZ"/>
        </w:rPr>
        <w:t>–</w:t>
      </w:r>
      <w:r>
        <w:rPr>
          <w:rFonts w:ascii="Times New Roman" w:hAnsi="Times New Roman"/>
          <w:sz w:val="24"/>
          <w:lang w:val="az-Latn-AZ"/>
        </w:rPr>
        <w:t xml:space="preserve"> </w:t>
      </w:r>
      <w:r w:rsidR="008A47C2" w:rsidRPr="00E45465">
        <w:rPr>
          <w:rFonts w:ascii="Times New Roman" w:hAnsi="Times New Roman"/>
          <w:sz w:val="24"/>
          <w:lang w:val="az-Latn-AZ"/>
        </w:rPr>
        <w:t xml:space="preserve">2015, </w:t>
      </w:r>
      <w:r w:rsidRPr="001D7BF9">
        <w:rPr>
          <w:rFonts w:ascii="Times New Roman" w:hAnsi="Times New Roman"/>
          <w:sz w:val="24"/>
          <w:lang w:val="az-Latn-AZ"/>
        </w:rPr>
        <w:t>–</w:t>
      </w:r>
      <w:r>
        <w:rPr>
          <w:rFonts w:ascii="Times New Roman" w:hAnsi="Times New Roman"/>
          <w:sz w:val="24"/>
          <w:lang w:val="az-Latn-AZ"/>
        </w:rPr>
        <w:t xml:space="preserve"> </w:t>
      </w:r>
      <w:r w:rsidR="008A47C2" w:rsidRPr="00E45465">
        <w:rPr>
          <w:rFonts w:ascii="Times New Roman" w:hAnsi="Times New Roman"/>
          <w:sz w:val="24"/>
          <w:lang w:val="az-Latn-AZ"/>
        </w:rPr>
        <w:t xml:space="preserve">s. 22 </w:t>
      </w:r>
    </w:p>
    <w:p w14:paraId="4D0C073B" w14:textId="77777777" w:rsidR="00C663B6" w:rsidRPr="00C663B6" w:rsidRDefault="00C663B6" w:rsidP="00E45465">
      <w:pPr>
        <w:pStyle w:val="a3"/>
        <w:widowControl w:val="0"/>
        <w:numPr>
          <w:ilvl w:val="0"/>
          <w:numId w:val="24"/>
        </w:numPr>
        <w:tabs>
          <w:tab w:val="left" w:pos="851"/>
        </w:tabs>
        <w:ind w:left="0" w:firstLine="397"/>
        <w:rPr>
          <w:rFonts w:ascii="Times New Roman" w:hAnsi="Times New Roman"/>
          <w:sz w:val="24"/>
          <w:lang w:val="az-Latn-AZ"/>
        </w:rPr>
      </w:pPr>
      <w:r w:rsidRPr="00C663B6">
        <w:rPr>
          <w:rFonts w:ascii="Times New Roman" w:hAnsi="Times New Roman"/>
          <w:sz w:val="24"/>
          <w:lang w:val="az-Latn-AZ"/>
        </w:rPr>
        <w:t>Гаджиев Дж.Н., Аллахвердиев В.А., Сушков С.</w:t>
      </w:r>
      <w:r>
        <w:rPr>
          <w:rFonts w:ascii="Times New Roman" w:hAnsi="Times New Roman"/>
          <w:sz w:val="24"/>
          <w:lang w:val="az-Latn-AZ"/>
        </w:rPr>
        <w:t>В., Климова Е.М., Гаджиев Н.Дж.</w:t>
      </w:r>
      <w:r w:rsidRPr="00C663B6">
        <w:rPr>
          <w:rFonts w:ascii="Times New Roman" w:hAnsi="Times New Roman"/>
          <w:sz w:val="24"/>
          <w:lang w:val="az-Latn-AZ"/>
        </w:rPr>
        <w:t xml:space="preserve"> </w:t>
      </w:r>
      <w:r w:rsidR="008A47C2" w:rsidRPr="00C663B6">
        <w:rPr>
          <w:rFonts w:ascii="Times New Roman" w:hAnsi="Times New Roman"/>
          <w:sz w:val="24"/>
          <w:lang w:val="az-Latn-AZ"/>
        </w:rPr>
        <w:t xml:space="preserve">Оценка состояния местных и системных показателей антиоксидантного статуса при острых язвенных гастродуоденальных кровотечениях </w:t>
      </w:r>
      <w:r w:rsidR="003346A5">
        <w:rPr>
          <w:rFonts w:ascii="Times New Roman" w:hAnsi="Times New Roman"/>
          <w:sz w:val="24"/>
        </w:rPr>
        <w:t>/</w:t>
      </w:r>
      <w:r w:rsidR="008A47C2" w:rsidRPr="00C663B6">
        <w:rPr>
          <w:rFonts w:ascii="Times New Roman" w:hAnsi="Times New Roman"/>
          <w:sz w:val="24"/>
          <w:lang w:val="az-Latn-AZ"/>
        </w:rPr>
        <w:t xml:space="preserve">/ Материалы XII Международной научной гастроэнтерологической сессии НОГР </w:t>
      </w:r>
      <w:r w:rsidR="003346A5">
        <w:rPr>
          <w:rFonts w:ascii="Times New Roman" w:hAnsi="Times New Roman"/>
          <w:sz w:val="24"/>
          <w:lang w:val="az-Latn-AZ"/>
        </w:rPr>
        <w:t>«Санкт</w:t>
      </w:r>
      <w:r w:rsidR="003346A5">
        <w:rPr>
          <w:rFonts w:ascii="Times New Roman" w:hAnsi="Times New Roman"/>
          <w:sz w:val="24"/>
        </w:rPr>
        <w:t>-</w:t>
      </w:r>
      <w:r w:rsidR="003346A5">
        <w:rPr>
          <w:rFonts w:ascii="Times New Roman" w:hAnsi="Times New Roman"/>
          <w:sz w:val="24"/>
          <w:lang w:val="az-Latn-AZ"/>
        </w:rPr>
        <w:t>Петербург – Гастросессия</w:t>
      </w:r>
      <w:r>
        <w:rPr>
          <w:rFonts w:ascii="Times New Roman" w:hAnsi="Times New Roman"/>
          <w:sz w:val="24"/>
        </w:rPr>
        <w:t xml:space="preserve"> </w:t>
      </w:r>
      <w:r w:rsidR="008A47C2" w:rsidRPr="00C663B6">
        <w:rPr>
          <w:rFonts w:ascii="Times New Roman" w:hAnsi="Times New Roman"/>
          <w:sz w:val="24"/>
          <w:lang w:val="az-Latn-AZ"/>
        </w:rPr>
        <w:t xml:space="preserve">– 2015». </w:t>
      </w:r>
      <w:r w:rsidR="003346A5" w:rsidRPr="00C663B6">
        <w:rPr>
          <w:rFonts w:ascii="Times New Roman" w:hAnsi="Times New Roman"/>
          <w:sz w:val="24"/>
          <w:lang w:val="az-Latn-AZ"/>
        </w:rPr>
        <w:t>–</w:t>
      </w:r>
      <w:r w:rsidR="003346A5">
        <w:rPr>
          <w:rFonts w:ascii="Times New Roman" w:hAnsi="Times New Roman"/>
          <w:sz w:val="24"/>
        </w:rPr>
        <w:t xml:space="preserve"> 11-12 ноября </w:t>
      </w:r>
      <w:r w:rsidR="003346A5" w:rsidRPr="00C663B6">
        <w:rPr>
          <w:rFonts w:ascii="Times New Roman" w:hAnsi="Times New Roman"/>
          <w:sz w:val="24"/>
          <w:lang w:val="az-Latn-AZ"/>
        </w:rPr>
        <w:t>–</w:t>
      </w:r>
      <w:r w:rsidR="003346A5">
        <w:rPr>
          <w:rFonts w:ascii="Times New Roman" w:hAnsi="Times New Roman"/>
          <w:sz w:val="24"/>
        </w:rPr>
        <w:t xml:space="preserve"> 2015, №3-4, </w:t>
      </w:r>
      <w:r w:rsidR="003346A5" w:rsidRPr="00C663B6">
        <w:rPr>
          <w:rFonts w:ascii="Times New Roman" w:hAnsi="Times New Roman"/>
          <w:sz w:val="24"/>
          <w:lang w:val="az-Latn-AZ"/>
        </w:rPr>
        <w:t>–</w:t>
      </w:r>
      <w:r w:rsidR="003346A5">
        <w:rPr>
          <w:rFonts w:ascii="Times New Roman" w:hAnsi="Times New Roman"/>
          <w:sz w:val="24"/>
        </w:rPr>
        <w:t xml:space="preserve"> М6</w:t>
      </w:r>
    </w:p>
    <w:p w14:paraId="617E53F3" w14:textId="77777777" w:rsidR="001F2BB1" w:rsidRPr="00C663B6" w:rsidRDefault="003346A5" w:rsidP="00E45465">
      <w:pPr>
        <w:pStyle w:val="a3"/>
        <w:widowControl w:val="0"/>
        <w:numPr>
          <w:ilvl w:val="0"/>
          <w:numId w:val="24"/>
        </w:numPr>
        <w:tabs>
          <w:tab w:val="left" w:pos="851"/>
        </w:tabs>
        <w:ind w:left="0" w:firstLine="397"/>
        <w:rPr>
          <w:rFonts w:ascii="Times New Roman" w:hAnsi="Times New Roman"/>
          <w:sz w:val="24"/>
          <w:lang w:val="az-Latn-AZ"/>
        </w:rPr>
      </w:pPr>
      <w:r>
        <w:rPr>
          <w:rFonts w:ascii="Times New Roman" w:hAnsi="Times New Roman"/>
          <w:sz w:val="24"/>
          <w:lang w:val="az-Latn-AZ"/>
        </w:rPr>
        <w:t xml:space="preserve">Allahverdiyev V.A. </w:t>
      </w:r>
      <w:r w:rsidR="001F2BB1" w:rsidRPr="00C663B6">
        <w:rPr>
          <w:rFonts w:ascii="Times New Roman" w:hAnsi="Times New Roman"/>
          <w:sz w:val="24"/>
          <w:lang w:val="az-Latn-AZ"/>
        </w:rPr>
        <w:t>Xora mənşəli qastroduodenal qanaxma</w:t>
      </w:r>
      <w:r>
        <w:rPr>
          <w:rFonts w:ascii="Times New Roman" w:hAnsi="Times New Roman"/>
          <w:sz w:val="24"/>
          <w:lang w:val="az-Latn-AZ"/>
        </w:rPr>
        <w:t xml:space="preserve">- </w:t>
      </w:r>
      <w:r w:rsidR="001F2BB1" w:rsidRPr="00C663B6">
        <w:rPr>
          <w:rFonts w:ascii="Times New Roman" w:hAnsi="Times New Roman"/>
          <w:sz w:val="24"/>
          <w:lang w:val="az-Latn-AZ"/>
        </w:rPr>
        <w:t>ların cərrahi müalicəsi zamanı betaleykinin humoral immunitetə təsiri</w:t>
      </w:r>
      <w:r w:rsidR="003B06D7" w:rsidRPr="00C663B6">
        <w:rPr>
          <w:rFonts w:ascii="Times New Roman" w:hAnsi="Times New Roman"/>
          <w:sz w:val="24"/>
          <w:lang w:val="az-Latn-AZ"/>
        </w:rPr>
        <w:t xml:space="preserve"> //</w:t>
      </w:r>
      <w:r w:rsidRPr="00C663B6">
        <w:rPr>
          <w:rFonts w:ascii="Times New Roman" w:hAnsi="Times New Roman"/>
          <w:sz w:val="24"/>
          <w:lang w:val="az-Latn-AZ"/>
        </w:rPr>
        <w:t>–</w:t>
      </w:r>
      <w:r>
        <w:rPr>
          <w:rFonts w:ascii="Times New Roman" w:hAnsi="Times New Roman"/>
          <w:sz w:val="24"/>
          <w:lang w:val="az-Latn-AZ"/>
        </w:rPr>
        <w:t xml:space="preserve"> Bakı:</w:t>
      </w:r>
      <w:r w:rsidR="001F2BB1" w:rsidRPr="00C663B6">
        <w:rPr>
          <w:rFonts w:ascii="Times New Roman" w:hAnsi="Times New Roman"/>
          <w:sz w:val="24"/>
          <w:lang w:val="az-Latn-AZ"/>
        </w:rPr>
        <w:t xml:space="preserve"> Cərrahiyyə</w:t>
      </w:r>
      <w:r w:rsidR="003B06D7" w:rsidRPr="00C663B6">
        <w:rPr>
          <w:rFonts w:ascii="Times New Roman" w:hAnsi="Times New Roman"/>
          <w:sz w:val="24"/>
          <w:lang w:val="az-Latn-AZ"/>
        </w:rPr>
        <w:t xml:space="preserve">, </w:t>
      </w:r>
      <w:r w:rsidRPr="00C663B6">
        <w:rPr>
          <w:rFonts w:ascii="Times New Roman" w:hAnsi="Times New Roman"/>
          <w:sz w:val="24"/>
          <w:lang w:val="az-Latn-AZ"/>
        </w:rPr>
        <w:t>–</w:t>
      </w:r>
      <w:r>
        <w:rPr>
          <w:rFonts w:ascii="Times New Roman" w:hAnsi="Times New Roman"/>
          <w:sz w:val="24"/>
          <w:lang w:val="az-Latn-AZ"/>
        </w:rPr>
        <w:t xml:space="preserve"> </w:t>
      </w:r>
      <w:r w:rsidR="001F2BB1" w:rsidRPr="00C663B6">
        <w:rPr>
          <w:rFonts w:ascii="Times New Roman" w:hAnsi="Times New Roman"/>
          <w:sz w:val="24"/>
          <w:lang w:val="az-Latn-AZ"/>
        </w:rPr>
        <w:t xml:space="preserve">2016, №1, </w:t>
      </w:r>
      <w:r w:rsidRPr="00C663B6">
        <w:rPr>
          <w:rFonts w:ascii="Times New Roman" w:hAnsi="Times New Roman"/>
          <w:sz w:val="24"/>
          <w:lang w:val="az-Latn-AZ"/>
        </w:rPr>
        <w:t>–</w:t>
      </w:r>
      <w:r>
        <w:rPr>
          <w:rFonts w:ascii="Times New Roman" w:hAnsi="Times New Roman"/>
          <w:sz w:val="24"/>
          <w:lang w:val="az-Latn-AZ"/>
        </w:rPr>
        <w:t xml:space="preserve"> </w:t>
      </w:r>
      <w:r w:rsidR="001F2BB1" w:rsidRPr="00C663B6">
        <w:rPr>
          <w:rFonts w:ascii="Times New Roman" w:hAnsi="Times New Roman"/>
          <w:sz w:val="24"/>
          <w:lang w:val="az-Latn-AZ"/>
        </w:rPr>
        <w:t>s. 66</w:t>
      </w:r>
      <w:r w:rsidR="003B06D7" w:rsidRPr="00C663B6">
        <w:rPr>
          <w:rFonts w:ascii="Times New Roman" w:hAnsi="Times New Roman"/>
          <w:sz w:val="24"/>
          <w:lang w:val="az-Latn-AZ"/>
        </w:rPr>
        <w:t>-</w:t>
      </w:r>
      <w:r w:rsidR="001F2BB1" w:rsidRPr="00C663B6">
        <w:rPr>
          <w:rFonts w:ascii="Times New Roman" w:hAnsi="Times New Roman"/>
          <w:sz w:val="24"/>
          <w:lang w:val="az-Latn-AZ"/>
        </w:rPr>
        <w:t>70</w:t>
      </w:r>
    </w:p>
    <w:p w14:paraId="4667723C" w14:textId="77777777" w:rsidR="00B909B6" w:rsidRDefault="003346A5" w:rsidP="00E45465">
      <w:pPr>
        <w:pStyle w:val="a3"/>
        <w:widowControl w:val="0"/>
        <w:numPr>
          <w:ilvl w:val="0"/>
          <w:numId w:val="24"/>
        </w:numPr>
        <w:tabs>
          <w:tab w:val="left" w:pos="851"/>
        </w:tabs>
        <w:ind w:left="0" w:firstLine="397"/>
        <w:rPr>
          <w:rFonts w:ascii="Times New Roman" w:hAnsi="Times New Roman"/>
          <w:sz w:val="24"/>
          <w:lang w:val="az-Latn-AZ"/>
        </w:rPr>
      </w:pPr>
      <w:r w:rsidRPr="00B909B6">
        <w:rPr>
          <w:rFonts w:ascii="Times New Roman" w:hAnsi="Times New Roman"/>
          <w:sz w:val="24"/>
          <w:lang w:val="az-Latn-AZ"/>
        </w:rPr>
        <w:t>Hacıyev C.N.</w:t>
      </w:r>
      <w:r w:rsidR="00B909B6" w:rsidRPr="00B909B6">
        <w:rPr>
          <w:rFonts w:ascii="Times New Roman" w:hAnsi="Times New Roman"/>
          <w:sz w:val="24"/>
          <w:lang w:val="az-Latn-AZ"/>
        </w:rPr>
        <w:t>, Allahverdiyev V.A., HacıyevN.C.</w:t>
      </w:r>
      <w:r w:rsidRPr="00B909B6">
        <w:rPr>
          <w:rFonts w:ascii="Times New Roman" w:hAnsi="Times New Roman"/>
          <w:sz w:val="24"/>
          <w:lang w:val="az-Latn-AZ"/>
        </w:rPr>
        <w:t xml:space="preserve"> </w:t>
      </w:r>
      <w:r w:rsidR="001F2BB1" w:rsidRPr="00B909B6">
        <w:rPr>
          <w:rFonts w:ascii="Times New Roman" w:hAnsi="Times New Roman"/>
          <w:sz w:val="24"/>
          <w:lang w:val="az-Latn-AZ"/>
        </w:rPr>
        <w:t>Xora mənşəli kəskin qastroduodenal qanaxmaların kompleks konservativ müalicəsində betaleykinin tətbiqinin klinik-immunoloji xüsusiyyətləri</w:t>
      </w:r>
      <w:r w:rsidR="003B06D7" w:rsidRPr="00B909B6">
        <w:rPr>
          <w:rFonts w:ascii="Times New Roman" w:hAnsi="Times New Roman"/>
          <w:sz w:val="24"/>
          <w:lang w:val="az-Latn-AZ"/>
        </w:rPr>
        <w:t xml:space="preserve"> //</w:t>
      </w:r>
      <w:r w:rsidR="00B909B6">
        <w:rPr>
          <w:rFonts w:ascii="Times New Roman" w:hAnsi="Times New Roman"/>
          <w:sz w:val="24"/>
          <w:lang w:val="az-Latn-AZ"/>
        </w:rPr>
        <w:t xml:space="preserve"> </w:t>
      </w:r>
      <w:r w:rsidR="00B909B6" w:rsidRPr="00B909B6">
        <w:rPr>
          <w:rFonts w:ascii="Times New Roman" w:hAnsi="Times New Roman"/>
          <w:sz w:val="24"/>
          <w:lang w:val="az-Latn-AZ"/>
        </w:rPr>
        <w:t>– Bakı:</w:t>
      </w:r>
      <w:r w:rsidR="001F2BB1" w:rsidRPr="00B909B6">
        <w:rPr>
          <w:rFonts w:ascii="Times New Roman" w:hAnsi="Times New Roman"/>
          <w:sz w:val="24"/>
          <w:lang w:val="az-Latn-AZ"/>
        </w:rPr>
        <w:t xml:space="preserve"> Cərrahiyyə</w:t>
      </w:r>
      <w:r w:rsidR="003B06D7" w:rsidRPr="00B909B6">
        <w:rPr>
          <w:rFonts w:ascii="Times New Roman" w:hAnsi="Times New Roman"/>
          <w:sz w:val="24"/>
          <w:lang w:val="az-Latn-AZ"/>
        </w:rPr>
        <w:t xml:space="preserve">, </w:t>
      </w:r>
      <w:r w:rsidR="00B909B6" w:rsidRPr="00C663B6">
        <w:rPr>
          <w:rFonts w:ascii="Times New Roman" w:hAnsi="Times New Roman"/>
          <w:sz w:val="24"/>
          <w:lang w:val="az-Latn-AZ"/>
        </w:rPr>
        <w:t>–</w:t>
      </w:r>
      <w:r w:rsidR="00B909B6">
        <w:rPr>
          <w:rFonts w:ascii="Times New Roman" w:hAnsi="Times New Roman"/>
          <w:sz w:val="24"/>
          <w:lang w:val="az-Latn-AZ"/>
        </w:rPr>
        <w:t xml:space="preserve"> </w:t>
      </w:r>
      <w:r w:rsidR="001F2BB1" w:rsidRPr="00B909B6">
        <w:rPr>
          <w:rFonts w:ascii="Times New Roman" w:hAnsi="Times New Roman"/>
          <w:sz w:val="24"/>
          <w:lang w:val="az-Latn-AZ"/>
        </w:rPr>
        <w:t xml:space="preserve">2016, №2, </w:t>
      </w:r>
      <w:r w:rsidR="00B909B6" w:rsidRPr="00C663B6">
        <w:rPr>
          <w:rFonts w:ascii="Times New Roman" w:hAnsi="Times New Roman"/>
          <w:sz w:val="24"/>
          <w:lang w:val="az-Latn-AZ"/>
        </w:rPr>
        <w:t>–</w:t>
      </w:r>
      <w:r w:rsidR="00B909B6">
        <w:rPr>
          <w:rFonts w:ascii="Times New Roman" w:hAnsi="Times New Roman"/>
          <w:sz w:val="24"/>
          <w:lang w:val="az-Latn-AZ"/>
        </w:rPr>
        <w:t xml:space="preserve"> </w:t>
      </w:r>
      <w:r w:rsidR="001F2BB1" w:rsidRPr="00B909B6">
        <w:rPr>
          <w:rFonts w:ascii="Times New Roman" w:hAnsi="Times New Roman"/>
          <w:sz w:val="24"/>
          <w:lang w:val="az-Latn-AZ"/>
        </w:rPr>
        <w:t>s. 17</w:t>
      </w:r>
      <w:r w:rsidR="003B06D7" w:rsidRPr="00B909B6">
        <w:rPr>
          <w:rFonts w:ascii="Times New Roman" w:hAnsi="Times New Roman"/>
          <w:sz w:val="24"/>
          <w:lang w:val="az-Latn-AZ"/>
        </w:rPr>
        <w:t>-</w:t>
      </w:r>
      <w:r w:rsidR="001F2BB1" w:rsidRPr="00B909B6">
        <w:rPr>
          <w:rFonts w:ascii="Times New Roman" w:hAnsi="Times New Roman"/>
          <w:sz w:val="24"/>
          <w:lang w:val="az-Latn-AZ"/>
        </w:rPr>
        <w:t>22</w:t>
      </w:r>
      <w:r w:rsidR="003B06D7" w:rsidRPr="00B909B6">
        <w:rPr>
          <w:rFonts w:ascii="Times New Roman" w:hAnsi="Times New Roman"/>
          <w:sz w:val="24"/>
          <w:lang w:val="az-Latn-AZ"/>
        </w:rPr>
        <w:t xml:space="preserve"> </w:t>
      </w:r>
    </w:p>
    <w:p w14:paraId="0996434A" w14:textId="77777777" w:rsidR="001F2BB1" w:rsidRPr="00B909B6" w:rsidRDefault="00B909B6" w:rsidP="00E45465">
      <w:pPr>
        <w:pStyle w:val="a3"/>
        <w:widowControl w:val="0"/>
        <w:numPr>
          <w:ilvl w:val="0"/>
          <w:numId w:val="24"/>
        </w:numPr>
        <w:tabs>
          <w:tab w:val="left" w:pos="851"/>
        </w:tabs>
        <w:ind w:left="0" w:firstLine="397"/>
        <w:rPr>
          <w:rFonts w:ascii="Times New Roman" w:hAnsi="Times New Roman"/>
          <w:sz w:val="24"/>
          <w:lang w:val="az-Latn-AZ"/>
        </w:rPr>
      </w:pPr>
      <w:r>
        <w:rPr>
          <w:rFonts w:ascii="Times New Roman" w:hAnsi="Times New Roman"/>
          <w:sz w:val="24"/>
          <w:lang w:val="az-Latn-AZ"/>
        </w:rPr>
        <w:t xml:space="preserve">Allahverdiyev V.A. </w:t>
      </w:r>
      <w:r w:rsidR="001F2BB1" w:rsidRPr="00B909B6">
        <w:rPr>
          <w:rFonts w:ascii="Times New Roman" w:hAnsi="Times New Roman"/>
          <w:sz w:val="24"/>
          <w:lang w:val="az-Latn-AZ"/>
        </w:rPr>
        <w:t>Xora mənşəli qastroduodenal qanaxma</w:t>
      </w:r>
      <w:r>
        <w:rPr>
          <w:rFonts w:ascii="Times New Roman" w:hAnsi="Times New Roman"/>
          <w:sz w:val="24"/>
          <w:lang w:val="az-Latn-AZ"/>
        </w:rPr>
        <w:t xml:space="preserve">- </w:t>
      </w:r>
      <w:r w:rsidR="001F2BB1" w:rsidRPr="00B909B6">
        <w:rPr>
          <w:rFonts w:ascii="Times New Roman" w:hAnsi="Times New Roman"/>
          <w:sz w:val="24"/>
          <w:lang w:val="az-Latn-AZ"/>
        </w:rPr>
        <w:t>ların cərrahi müalicəsi zamanı betaleykinin hüceyrə immuniteti göstəricilərinə təsiri</w:t>
      </w:r>
      <w:r w:rsidR="003B06D7" w:rsidRPr="00B909B6">
        <w:rPr>
          <w:rFonts w:ascii="Times New Roman" w:hAnsi="Times New Roman"/>
          <w:sz w:val="24"/>
          <w:lang w:val="az-Latn-AZ"/>
        </w:rPr>
        <w:t xml:space="preserve"> //</w:t>
      </w:r>
      <w:r w:rsidR="001F2BB1" w:rsidRPr="00B909B6">
        <w:rPr>
          <w:rFonts w:ascii="Times New Roman" w:hAnsi="Times New Roman"/>
          <w:sz w:val="24"/>
          <w:lang w:val="az-Latn-AZ"/>
        </w:rPr>
        <w:t xml:space="preserve"> </w:t>
      </w:r>
      <w:r w:rsidRPr="00C663B6">
        <w:rPr>
          <w:rFonts w:ascii="Times New Roman" w:hAnsi="Times New Roman"/>
          <w:sz w:val="24"/>
          <w:lang w:val="az-Latn-AZ"/>
        </w:rPr>
        <w:t>–</w:t>
      </w:r>
      <w:r>
        <w:rPr>
          <w:rFonts w:ascii="Times New Roman" w:hAnsi="Times New Roman"/>
          <w:sz w:val="24"/>
          <w:lang w:val="az-Latn-AZ"/>
        </w:rPr>
        <w:t xml:space="preserve"> Bakı: </w:t>
      </w:r>
      <w:r w:rsidR="001F2BB1" w:rsidRPr="00B909B6">
        <w:rPr>
          <w:rFonts w:ascii="Times New Roman" w:hAnsi="Times New Roman"/>
          <w:sz w:val="24"/>
          <w:lang w:val="az-Latn-AZ"/>
        </w:rPr>
        <w:t>Azərbaycan tibb jurnalı</w:t>
      </w:r>
      <w:r w:rsidR="003B06D7" w:rsidRPr="00B909B6">
        <w:rPr>
          <w:rFonts w:ascii="Times New Roman" w:hAnsi="Times New Roman"/>
          <w:sz w:val="24"/>
          <w:lang w:val="az-Latn-AZ"/>
        </w:rPr>
        <w:t xml:space="preserve">, </w:t>
      </w:r>
      <w:r w:rsidRPr="00C663B6">
        <w:rPr>
          <w:rFonts w:ascii="Times New Roman" w:hAnsi="Times New Roman"/>
          <w:sz w:val="24"/>
          <w:lang w:val="az-Latn-AZ"/>
        </w:rPr>
        <w:t>–</w:t>
      </w:r>
      <w:r>
        <w:rPr>
          <w:rFonts w:ascii="Times New Roman" w:hAnsi="Times New Roman"/>
          <w:sz w:val="24"/>
          <w:lang w:val="az-Latn-AZ"/>
        </w:rPr>
        <w:t xml:space="preserve"> </w:t>
      </w:r>
      <w:r w:rsidR="001F2BB1" w:rsidRPr="00B909B6">
        <w:rPr>
          <w:rFonts w:ascii="Times New Roman" w:hAnsi="Times New Roman"/>
          <w:sz w:val="24"/>
          <w:lang w:val="az-Latn-AZ"/>
        </w:rPr>
        <w:t xml:space="preserve">2016, №1, </w:t>
      </w:r>
      <w:r w:rsidRPr="00C663B6">
        <w:rPr>
          <w:rFonts w:ascii="Times New Roman" w:hAnsi="Times New Roman"/>
          <w:sz w:val="24"/>
          <w:lang w:val="az-Latn-AZ"/>
        </w:rPr>
        <w:t>–</w:t>
      </w:r>
      <w:r>
        <w:rPr>
          <w:rFonts w:ascii="Times New Roman" w:hAnsi="Times New Roman"/>
          <w:sz w:val="24"/>
          <w:lang w:val="az-Latn-AZ"/>
        </w:rPr>
        <w:t xml:space="preserve"> </w:t>
      </w:r>
      <w:r w:rsidR="001F2BB1" w:rsidRPr="00B909B6">
        <w:rPr>
          <w:rFonts w:ascii="Times New Roman" w:hAnsi="Times New Roman"/>
          <w:sz w:val="24"/>
          <w:lang w:val="az-Latn-AZ"/>
        </w:rPr>
        <w:t>s. 14</w:t>
      </w:r>
      <w:r w:rsidR="003B06D7" w:rsidRPr="00B909B6">
        <w:rPr>
          <w:rFonts w:ascii="Times New Roman" w:hAnsi="Times New Roman"/>
          <w:sz w:val="24"/>
          <w:lang w:val="az-Latn-AZ"/>
        </w:rPr>
        <w:t>-</w:t>
      </w:r>
      <w:r w:rsidR="001F2BB1" w:rsidRPr="00B909B6">
        <w:rPr>
          <w:rFonts w:ascii="Times New Roman" w:hAnsi="Times New Roman"/>
          <w:sz w:val="24"/>
          <w:lang w:val="az-Latn-AZ"/>
        </w:rPr>
        <w:t>17</w:t>
      </w:r>
    </w:p>
    <w:p w14:paraId="64A0190A" w14:textId="77777777" w:rsidR="001F2BB1" w:rsidRPr="00D712B7" w:rsidRDefault="00836909" w:rsidP="00E45465">
      <w:pPr>
        <w:pStyle w:val="a3"/>
        <w:widowControl w:val="0"/>
        <w:numPr>
          <w:ilvl w:val="0"/>
          <w:numId w:val="24"/>
        </w:numPr>
        <w:tabs>
          <w:tab w:val="left" w:pos="851"/>
        </w:tabs>
        <w:ind w:left="0" w:firstLine="397"/>
        <w:rPr>
          <w:rFonts w:ascii="Times New Roman" w:hAnsi="Times New Roman"/>
          <w:sz w:val="24"/>
        </w:rPr>
      </w:pPr>
      <w:r w:rsidRPr="00D712B7">
        <w:rPr>
          <w:rFonts w:ascii="Times New Roman" w:hAnsi="Times New Roman"/>
          <w:sz w:val="24"/>
        </w:rPr>
        <w:t>Гаджиев</w:t>
      </w:r>
      <w:proofErr w:type="gramStart"/>
      <w:r w:rsidRPr="00D712B7">
        <w:rPr>
          <w:rFonts w:ascii="Times New Roman" w:hAnsi="Times New Roman"/>
          <w:sz w:val="24"/>
        </w:rPr>
        <w:t xml:space="preserve"> </w:t>
      </w:r>
      <w:proofErr w:type="spellStart"/>
      <w:r>
        <w:rPr>
          <w:rFonts w:ascii="Times New Roman" w:hAnsi="Times New Roman"/>
          <w:sz w:val="24"/>
        </w:rPr>
        <w:t>Д</w:t>
      </w:r>
      <w:proofErr w:type="gramEnd"/>
      <w:r>
        <w:rPr>
          <w:rFonts w:ascii="Times New Roman" w:hAnsi="Times New Roman"/>
          <w:sz w:val="24"/>
        </w:rPr>
        <w:t>ж.Н</w:t>
      </w:r>
      <w:proofErr w:type="spellEnd"/>
      <w:r>
        <w:rPr>
          <w:rFonts w:ascii="Times New Roman" w:hAnsi="Times New Roman"/>
          <w:sz w:val="24"/>
        </w:rPr>
        <w:t xml:space="preserve">. </w:t>
      </w:r>
      <w:r w:rsidR="001F2BB1" w:rsidRPr="00D712B7">
        <w:rPr>
          <w:rFonts w:ascii="Times New Roman" w:hAnsi="Times New Roman"/>
          <w:sz w:val="24"/>
        </w:rPr>
        <w:t xml:space="preserve">Влияние </w:t>
      </w:r>
      <w:proofErr w:type="spellStart"/>
      <w:r w:rsidR="001F2BB1" w:rsidRPr="00D712B7">
        <w:rPr>
          <w:rFonts w:ascii="Times New Roman" w:hAnsi="Times New Roman"/>
          <w:sz w:val="24"/>
        </w:rPr>
        <w:t>цитокинотерапии</w:t>
      </w:r>
      <w:proofErr w:type="spellEnd"/>
      <w:r w:rsidR="001F2BB1" w:rsidRPr="00D712B7">
        <w:rPr>
          <w:rFonts w:ascii="Times New Roman" w:hAnsi="Times New Roman"/>
          <w:sz w:val="24"/>
        </w:rPr>
        <w:t xml:space="preserve"> на результ</w:t>
      </w:r>
      <w:r w:rsidR="001F2BB1" w:rsidRPr="00D712B7">
        <w:rPr>
          <w:rFonts w:ascii="Times New Roman" w:hAnsi="Times New Roman"/>
          <w:sz w:val="24"/>
        </w:rPr>
        <w:t>а</w:t>
      </w:r>
      <w:r w:rsidR="001F2BB1" w:rsidRPr="00D712B7">
        <w:rPr>
          <w:rFonts w:ascii="Times New Roman" w:hAnsi="Times New Roman"/>
          <w:sz w:val="24"/>
        </w:rPr>
        <w:t xml:space="preserve">ты хирургического лечения больных с острым язвенным </w:t>
      </w:r>
      <w:proofErr w:type="spellStart"/>
      <w:r w:rsidR="001F2BB1" w:rsidRPr="00D712B7">
        <w:rPr>
          <w:rFonts w:ascii="Times New Roman" w:hAnsi="Times New Roman"/>
          <w:sz w:val="24"/>
        </w:rPr>
        <w:t>г</w:t>
      </w:r>
      <w:r w:rsidR="001F2BB1" w:rsidRPr="00D712B7">
        <w:rPr>
          <w:rFonts w:ascii="Times New Roman" w:hAnsi="Times New Roman"/>
          <w:sz w:val="24"/>
        </w:rPr>
        <w:t>а</w:t>
      </w:r>
      <w:r w:rsidR="001F2BB1" w:rsidRPr="00D712B7">
        <w:rPr>
          <w:rFonts w:ascii="Times New Roman" w:hAnsi="Times New Roman"/>
          <w:sz w:val="24"/>
        </w:rPr>
        <w:t>стродуоденальным</w:t>
      </w:r>
      <w:proofErr w:type="spellEnd"/>
      <w:r w:rsidR="001F2BB1" w:rsidRPr="00D712B7">
        <w:rPr>
          <w:rFonts w:ascii="Times New Roman" w:hAnsi="Times New Roman"/>
          <w:sz w:val="24"/>
        </w:rPr>
        <w:t xml:space="preserve"> кровотечением</w:t>
      </w:r>
      <w:r w:rsidR="003B06D7" w:rsidRPr="00D712B7">
        <w:rPr>
          <w:rFonts w:ascii="Times New Roman" w:hAnsi="Times New Roman"/>
          <w:sz w:val="24"/>
        </w:rPr>
        <w:t xml:space="preserve"> </w:t>
      </w:r>
      <w:r>
        <w:rPr>
          <w:rFonts w:ascii="Times New Roman" w:hAnsi="Times New Roman"/>
          <w:sz w:val="24"/>
        </w:rPr>
        <w:t xml:space="preserve">/ </w:t>
      </w:r>
      <w:proofErr w:type="spellStart"/>
      <w:r w:rsidRPr="00D712B7">
        <w:rPr>
          <w:rFonts w:ascii="Times New Roman" w:hAnsi="Times New Roman"/>
          <w:sz w:val="24"/>
        </w:rPr>
        <w:t>Дж.Н</w:t>
      </w:r>
      <w:proofErr w:type="spellEnd"/>
      <w:r w:rsidRPr="00D712B7">
        <w:rPr>
          <w:rFonts w:ascii="Times New Roman" w:hAnsi="Times New Roman"/>
          <w:sz w:val="24"/>
        </w:rPr>
        <w:t xml:space="preserve">. Гаджиев, </w:t>
      </w:r>
      <w:r>
        <w:rPr>
          <w:rFonts w:ascii="Times New Roman" w:hAnsi="Times New Roman"/>
          <w:sz w:val="24"/>
        </w:rPr>
        <w:t>В.А. Алла</w:t>
      </w:r>
      <w:r>
        <w:rPr>
          <w:rFonts w:ascii="Times New Roman" w:hAnsi="Times New Roman"/>
          <w:sz w:val="24"/>
        </w:rPr>
        <w:t>х</w:t>
      </w:r>
      <w:r>
        <w:rPr>
          <w:rFonts w:ascii="Times New Roman" w:hAnsi="Times New Roman"/>
          <w:sz w:val="24"/>
        </w:rPr>
        <w:t xml:space="preserve">вердиев, </w:t>
      </w:r>
      <w:r w:rsidRPr="00D712B7">
        <w:rPr>
          <w:rFonts w:ascii="Times New Roman" w:hAnsi="Times New Roman"/>
          <w:sz w:val="24"/>
        </w:rPr>
        <w:t>С.В. Сушков</w:t>
      </w:r>
      <w:r>
        <w:rPr>
          <w:rFonts w:ascii="Times New Roman" w:hAnsi="Times New Roman"/>
          <w:sz w:val="24"/>
        </w:rPr>
        <w:t xml:space="preserve"> </w:t>
      </w:r>
      <w:r w:rsidRPr="00836909">
        <w:rPr>
          <w:rFonts w:ascii="Times New Roman" w:hAnsi="Times New Roman"/>
          <w:sz w:val="24"/>
        </w:rPr>
        <w:t>[</w:t>
      </w:r>
      <w:r>
        <w:rPr>
          <w:rFonts w:ascii="Times New Roman" w:hAnsi="Times New Roman"/>
          <w:sz w:val="24"/>
        </w:rPr>
        <w:t>и др</w:t>
      </w:r>
      <w:r w:rsidRPr="00836909">
        <w:rPr>
          <w:rFonts w:ascii="Times New Roman" w:hAnsi="Times New Roman"/>
          <w:sz w:val="24"/>
        </w:rPr>
        <w:t xml:space="preserve">.] </w:t>
      </w:r>
      <w:r w:rsidR="003B06D7" w:rsidRPr="00D712B7">
        <w:rPr>
          <w:rFonts w:ascii="Times New Roman" w:hAnsi="Times New Roman"/>
          <w:sz w:val="24"/>
        </w:rPr>
        <w:t>//</w:t>
      </w:r>
      <w:r w:rsidR="001F2BB1" w:rsidRPr="00D712B7">
        <w:rPr>
          <w:rFonts w:ascii="Times New Roman" w:hAnsi="Times New Roman"/>
          <w:sz w:val="24"/>
        </w:rPr>
        <w:t xml:space="preserve"> Хирургия</w:t>
      </w:r>
      <w:r w:rsidR="003B06D7" w:rsidRPr="00D712B7">
        <w:rPr>
          <w:rFonts w:ascii="Times New Roman" w:hAnsi="Times New Roman"/>
          <w:sz w:val="24"/>
        </w:rPr>
        <w:t>,</w:t>
      </w:r>
      <w:r w:rsidRPr="00836909">
        <w:rPr>
          <w:rFonts w:ascii="Times New Roman" w:hAnsi="Times New Roman"/>
          <w:sz w:val="24"/>
          <w:lang w:val="az-Latn-AZ"/>
        </w:rPr>
        <w:t xml:space="preserve"> </w:t>
      </w:r>
      <w:r w:rsidRPr="00C663B6">
        <w:rPr>
          <w:rFonts w:ascii="Times New Roman" w:hAnsi="Times New Roman"/>
          <w:sz w:val="24"/>
          <w:lang w:val="az-Latn-AZ"/>
        </w:rPr>
        <w:t>–</w:t>
      </w:r>
      <w:r w:rsidR="003B06D7" w:rsidRPr="00D712B7">
        <w:rPr>
          <w:rFonts w:ascii="Times New Roman" w:hAnsi="Times New Roman"/>
          <w:sz w:val="24"/>
        </w:rPr>
        <w:t xml:space="preserve"> </w:t>
      </w:r>
      <w:r>
        <w:rPr>
          <w:rFonts w:ascii="Times New Roman" w:hAnsi="Times New Roman"/>
          <w:sz w:val="24"/>
        </w:rPr>
        <w:t>Москва:</w:t>
      </w:r>
      <w:r w:rsidRPr="00836909">
        <w:rPr>
          <w:rFonts w:ascii="Times New Roman" w:hAnsi="Times New Roman"/>
          <w:sz w:val="24"/>
          <w:lang w:val="az-Latn-AZ"/>
        </w:rPr>
        <w:t xml:space="preserve"> </w:t>
      </w:r>
      <w:r w:rsidRPr="00C663B6">
        <w:rPr>
          <w:rFonts w:ascii="Times New Roman" w:hAnsi="Times New Roman"/>
          <w:sz w:val="24"/>
          <w:lang w:val="az-Latn-AZ"/>
        </w:rPr>
        <w:t>–</w:t>
      </w:r>
      <w:r>
        <w:rPr>
          <w:rFonts w:ascii="Times New Roman" w:hAnsi="Times New Roman"/>
          <w:sz w:val="24"/>
        </w:rPr>
        <w:t xml:space="preserve"> </w:t>
      </w:r>
      <w:r w:rsidR="001F2BB1" w:rsidRPr="00D712B7">
        <w:rPr>
          <w:rFonts w:ascii="Times New Roman" w:hAnsi="Times New Roman"/>
          <w:sz w:val="24"/>
        </w:rPr>
        <w:t>2016, №</w:t>
      </w:r>
      <w:r w:rsidR="003B06D7" w:rsidRPr="00D712B7">
        <w:rPr>
          <w:rFonts w:ascii="Times New Roman" w:hAnsi="Times New Roman"/>
          <w:sz w:val="24"/>
        </w:rPr>
        <w:t xml:space="preserve"> </w:t>
      </w:r>
      <w:r w:rsidR="001F2BB1" w:rsidRPr="00D712B7">
        <w:rPr>
          <w:rFonts w:ascii="Times New Roman" w:hAnsi="Times New Roman"/>
          <w:sz w:val="24"/>
        </w:rPr>
        <w:t>6,</w:t>
      </w:r>
      <w:r w:rsidRPr="00836909">
        <w:rPr>
          <w:rFonts w:ascii="Times New Roman" w:hAnsi="Times New Roman"/>
          <w:sz w:val="24"/>
          <w:lang w:val="az-Latn-AZ"/>
        </w:rPr>
        <w:t xml:space="preserve"> </w:t>
      </w:r>
      <w:r w:rsidRPr="00C663B6">
        <w:rPr>
          <w:rFonts w:ascii="Times New Roman" w:hAnsi="Times New Roman"/>
          <w:sz w:val="24"/>
          <w:lang w:val="az-Latn-AZ"/>
        </w:rPr>
        <w:t>–</w:t>
      </w:r>
      <w:r w:rsidR="001F2BB1" w:rsidRPr="00D712B7">
        <w:rPr>
          <w:rFonts w:ascii="Times New Roman" w:hAnsi="Times New Roman"/>
          <w:sz w:val="24"/>
        </w:rPr>
        <w:t xml:space="preserve"> с. 57</w:t>
      </w:r>
      <w:r w:rsidR="003B06D7" w:rsidRPr="00D712B7">
        <w:rPr>
          <w:rFonts w:ascii="Times New Roman" w:hAnsi="Times New Roman"/>
          <w:sz w:val="24"/>
        </w:rPr>
        <w:t>-</w:t>
      </w:r>
      <w:r w:rsidR="001F2BB1" w:rsidRPr="00D712B7">
        <w:rPr>
          <w:rFonts w:ascii="Times New Roman" w:hAnsi="Times New Roman"/>
          <w:sz w:val="24"/>
        </w:rPr>
        <w:t>61</w:t>
      </w:r>
      <w:r w:rsidR="003B06D7" w:rsidRPr="00D712B7">
        <w:rPr>
          <w:rFonts w:ascii="Times New Roman" w:hAnsi="Times New Roman"/>
          <w:sz w:val="24"/>
        </w:rPr>
        <w:t xml:space="preserve"> </w:t>
      </w:r>
    </w:p>
    <w:p w14:paraId="6CED8672" w14:textId="77777777" w:rsidR="001F2BB1" w:rsidRPr="00D712B7" w:rsidRDefault="007A01B8" w:rsidP="00E45465">
      <w:pPr>
        <w:pStyle w:val="a3"/>
        <w:widowControl w:val="0"/>
        <w:numPr>
          <w:ilvl w:val="0"/>
          <w:numId w:val="24"/>
        </w:numPr>
        <w:tabs>
          <w:tab w:val="left" w:pos="851"/>
        </w:tabs>
        <w:ind w:left="0" w:firstLine="397"/>
        <w:rPr>
          <w:rFonts w:ascii="Times New Roman" w:hAnsi="Times New Roman"/>
          <w:sz w:val="24"/>
        </w:rPr>
      </w:pPr>
      <w:r w:rsidRPr="00D712B7">
        <w:rPr>
          <w:rFonts w:ascii="Times New Roman" w:hAnsi="Times New Roman"/>
          <w:sz w:val="24"/>
        </w:rPr>
        <w:t xml:space="preserve">Гаджиев </w:t>
      </w:r>
      <w:proofErr w:type="spellStart"/>
      <w:r w:rsidRPr="00D712B7">
        <w:rPr>
          <w:rFonts w:ascii="Times New Roman" w:hAnsi="Times New Roman"/>
          <w:sz w:val="24"/>
        </w:rPr>
        <w:t>Дж.Н</w:t>
      </w:r>
      <w:proofErr w:type="spellEnd"/>
      <w:r w:rsidRPr="00D712B7">
        <w:rPr>
          <w:rFonts w:ascii="Times New Roman" w:hAnsi="Times New Roman"/>
          <w:sz w:val="24"/>
        </w:rPr>
        <w:t>.</w:t>
      </w:r>
      <w:r w:rsidRPr="007A01B8">
        <w:rPr>
          <w:rFonts w:ascii="Times New Roman" w:hAnsi="Times New Roman"/>
          <w:sz w:val="24"/>
        </w:rPr>
        <w:t xml:space="preserve"> </w:t>
      </w:r>
      <w:r w:rsidR="001F2BB1" w:rsidRPr="00D712B7">
        <w:rPr>
          <w:rFonts w:ascii="Times New Roman" w:hAnsi="Times New Roman"/>
          <w:sz w:val="24"/>
        </w:rPr>
        <w:t xml:space="preserve">Системная </w:t>
      </w:r>
      <w:proofErr w:type="spellStart"/>
      <w:r w:rsidR="001F2BB1" w:rsidRPr="00D712B7">
        <w:rPr>
          <w:rFonts w:ascii="Times New Roman" w:hAnsi="Times New Roman"/>
          <w:sz w:val="24"/>
        </w:rPr>
        <w:t>цитокинотерапия</w:t>
      </w:r>
      <w:proofErr w:type="spellEnd"/>
      <w:r w:rsidR="001F2BB1" w:rsidRPr="00D712B7">
        <w:rPr>
          <w:rFonts w:ascii="Times New Roman" w:hAnsi="Times New Roman"/>
          <w:sz w:val="24"/>
        </w:rPr>
        <w:t xml:space="preserve"> с </w:t>
      </w:r>
      <w:proofErr w:type="spellStart"/>
      <w:r w:rsidR="001F2BB1" w:rsidRPr="00D712B7">
        <w:rPr>
          <w:rFonts w:ascii="Times New Roman" w:hAnsi="Times New Roman"/>
          <w:sz w:val="24"/>
        </w:rPr>
        <w:t>примене</w:t>
      </w:r>
      <w:proofErr w:type="spellEnd"/>
      <w:r w:rsidRPr="007A01B8">
        <w:rPr>
          <w:rFonts w:ascii="Times New Roman" w:hAnsi="Times New Roman"/>
          <w:sz w:val="24"/>
        </w:rPr>
        <w:t xml:space="preserve"> </w:t>
      </w:r>
      <w:proofErr w:type="spellStart"/>
      <w:r w:rsidR="001F2BB1" w:rsidRPr="00D712B7">
        <w:rPr>
          <w:rFonts w:ascii="Times New Roman" w:hAnsi="Times New Roman"/>
          <w:sz w:val="24"/>
        </w:rPr>
        <w:t>нием</w:t>
      </w:r>
      <w:proofErr w:type="spellEnd"/>
      <w:r w:rsidR="001F2BB1" w:rsidRPr="00D712B7">
        <w:rPr>
          <w:rFonts w:ascii="Times New Roman" w:hAnsi="Times New Roman"/>
          <w:sz w:val="24"/>
        </w:rPr>
        <w:t xml:space="preserve"> </w:t>
      </w:r>
      <w:proofErr w:type="spellStart"/>
      <w:r w:rsidR="001F2BB1" w:rsidRPr="00D712B7">
        <w:rPr>
          <w:rFonts w:ascii="Times New Roman" w:hAnsi="Times New Roman"/>
          <w:sz w:val="24"/>
        </w:rPr>
        <w:t>беталейкина</w:t>
      </w:r>
      <w:proofErr w:type="spellEnd"/>
      <w:r w:rsidR="001F2BB1" w:rsidRPr="00D712B7">
        <w:rPr>
          <w:rFonts w:ascii="Times New Roman" w:hAnsi="Times New Roman"/>
          <w:sz w:val="24"/>
        </w:rPr>
        <w:t xml:space="preserve"> в комплексном лечении острого язвенного </w:t>
      </w:r>
      <w:proofErr w:type="spellStart"/>
      <w:r w:rsidR="001F2BB1" w:rsidRPr="00D712B7">
        <w:rPr>
          <w:rFonts w:ascii="Times New Roman" w:hAnsi="Times New Roman"/>
          <w:sz w:val="24"/>
        </w:rPr>
        <w:lastRenderedPageBreak/>
        <w:t>гастродуоденального</w:t>
      </w:r>
      <w:proofErr w:type="spellEnd"/>
      <w:r w:rsidR="001F2BB1" w:rsidRPr="00D712B7">
        <w:rPr>
          <w:rFonts w:ascii="Times New Roman" w:hAnsi="Times New Roman"/>
          <w:sz w:val="24"/>
        </w:rPr>
        <w:t xml:space="preserve"> кровотечения</w:t>
      </w:r>
      <w:r w:rsidR="003B06D7" w:rsidRPr="00D712B7">
        <w:rPr>
          <w:rFonts w:ascii="Times New Roman" w:hAnsi="Times New Roman"/>
          <w:sz w:val="24"/>
        </w:rPr>
        <w:t xml:space="preserve"> </w:t>
      </w:r>
      <w:r w:rsidRPr="007A01B8">
        <w:rPr>
          <w:rFonts w:ascii="Times New Roman" w:hAnsi="Times New Roman"/>
          <w:sz w:val="24"/>
        </w:rPr>
        <w:t xml:space="preserve">/ </w:t>
      </w:r>
      <w:proofErr w:type="spellStart"/>
      <w:r w:rsidRPr="00D712B7">
        <w:rPr>
          <w:rFonts w:ascii="Times New Roman" w:hAnsi="Times New Roman"/>
          <w:sz w:val="24"/>
        </w:rPr>
        <w:t>Дж.Н</w:t>
      </w:r>
      <w:proofErr w:type="spellEnd"/>
      <w:r>
        <w:rPr>
          <w:rFonts w:ascii="Times New Roman" w:hAnsi="Times New Roman"/>
          <w:sz w:val="24"/>
        </w:rPr>
        <w:t>.</w:t>
      </w:r>
      <w:r w:rsidRPr="007A01B8">
        <w:rPr>
          <w:rFonts w:ascii="Times New Roman" w:hAnsi="Times New Roman"/>
          <w:sz w:val="24"/>
        </w:rPr>
        <w:t xml:space="preserve"> </w:t>
      </w:r>
      <w:r>
        <w:rPr>
          <w:rFonts w:ascii="Times New Roman" w:hAnsi="Times New Roman"/>
          <w:sz w:val="24"/>
        </w:rPr>
        <w:t>Гаджиев</w:t>
      </w:r>
      <w:r w:rsidRPr="00D712B7">
        <w:rPr>
          <w:rFonts w:ascii="Times New Roman" w:hAnsi="Times New Roman"/>
          <w:sz w:val="24"/>
        </w:rPr>
        <w:t>,</w:t>
      </w:r>
      <w:r w:rsidRPr="007A01B8">
        <w:rPr>
          <w:rFonts w:ascii="Times New Roman" w:hAnsi="Times New Roman"/>
          <w:sz w:val="24"/>
        </w:rPr>
        <w:t xml:space="preserve"> </w:t>
      </w:r>
      <w:r>
        <w:rPr>
          <w:rFonts w:ascii="Times New Roman" w:hAnsi="Times New Roman"/>
          <w:sz w:val="24"/>
        </w:rPr>
        <w:t>В.А. А</w:t>
      </w:r>
      <w:r>
        <w:rPr>
          <w:rFonts w:ascii="Times New Roman" w:hAnsi="Times New Roman"/>
          <w:sz w:val="24"/>
        </w:rPr>
        <w:t>л</w:t>
      </w:r>
      <w:r>
        <w:rPr>
          <w:rFonts w:ascii="Times New Roman" w:hAnsi="Times New Roman"/>
          <w:sz w:val="24"/>
        </w:rPr>
        <w:t>лахвердиев,</w:t>
      </w:r>
      <w:r w:rsidRPr="007A01B8">
        <w:rPr>
          <w:rFonts w:ascii="Times New Roman" w:hAnsi="Times New Roman"/>
          <w:sz w:val="24"/>
        </w:rPr>
        <w:t xml:space="preserve"> </w:t>
      </w:r>
      <w:r w:rsidRPr="00D712B7">
        <w:rPr>
          <w:rFonts w:ascii="Times New Roman" w:hAnsi="Times New Roman"/>
          <w:sz w:val="24"/>
        </w:rPr>
        <w:t>С.В.</w:t>
      </w:r>
      <w:r>
        <w:rPr>
          <w:rFonts w:ascii="Times New Roman" w:hAnsi="Times New Roman"/>
          <w:sz w:val="24"/>
        </w:rPr>
        <w:t xml:space="preserve"> Сушков </w:t>
      </w:r>
      <w:r w:rsidRPr="007A01B8">
        <w:rPr>
          <w:rFonts w:ascii="Times New Roman" w:hAnsi="Times New Roman"/>
          <w:sz w:val="24"/>
        </w:rPr>
        <w:t>[</w:t>
      </w:r>
      <w:r>
        <w:rPr>
          <w:rFonts w:ascii="Times New Roman" w:hAnsi="Times New Roman"/>
          <w:sz w:val="24"/>
        </w:rPr>
        <w:t>и др.</w:t>
      </w:r>
      <w:r w:rsidRPr="007A01B8">
        <w:rPr>
          <w:rFonts w:ascii="Times New Roman" w:hAnsi="Times New Roman"/>
          <w:sz w:val="24"/>
        </w:rPr>
        <w:t xml:space="preserve">] </w:t>
      </w:r>
      <w:r w:rsidR="003B06D7" w:rsidRPr="00D712B7">
        <w:rPr>
          <w:rFonts w:ascii="Times New Roman" w:hAnsi="Times New Roman"/>
          <w:sz w:val="24"/>
        </w:rPr>
        <w:t>//</w:t>
      </w:r>
      <w:r w:rsidR="001F2BB1" w:rsidRPr="00D712B7">
        <w:rPr>
          <w:rFonts w:ascii="Times New Roman" w:hAnsi="Times New Roman"/>
          <w:sz w:val="24"/>
        </w:rPr>
        <w:t xml:space="preserve"> Клиническая хирургия</w:t>
      </w:r>
      <w:r w:rsidR="003B06D7" w:rsidRPr="00D712B7">
        <w:rPr>
          <w:rFonts w:ascii="Times New Roman" w:hAnsi="Times New Roman"/>
          <w:sz w:val="24"/>
        </w:rPr>
        <w:t xml:space="preserve">, </w:t>
      </w:r>
      <w:proofErr w:type="gramStart"/>
      <w:r w:rsidRPr="001D7BF9">
        <w:rPr>
          <w:rFonts w:ascii="Times New Roman" w:hAnsi="Times New Roman"/>
          <w:sz w:val="24"/>
          <w:lang w:val="az-Latn-AZ"/>
        </w:rPr>
        <w:t>–</w:t>
      </w:r>
      <w:r>
        <w:rPr>
          <w:rFonts w:ascii="Times New Roman" w:hAnsi="Times New Roman"/>
          <w:sz w:val="24"/>
        </w:rPr>
        <w:t>К</w:t>
      </w:r>
      <w:proofErr w:type="gramEnd"/>
      <w:r>
        <w:rPr>
          <w:rFonts w:ascii="Times New Roman" w:hAnsi="Times New Roman"/>
          <w:sz w:val="24"/>
        </w:rPr>
        <w:t xml:space="preserve">иев: </w:t>
      </w:r>
      <w:r w:rsidRPr="001D7BF9">
        <w:rPr>
          <w:rFonts w:ascii="Times New Roman" w:hAnsi="Times New Roman"/>
          <w:sz w:val="24"/>
          <w:lang w:val="az-Latn-AZ"/>
        </w:rPr>
        <w:t>–</w:t>
      </w:r>
      <w:r>
        <w:rPr>
          <w:rFonts w:ascii="Times New Roman" w:hAnsi="Times New Roman"/>
          <w:sz w:val="24"/>
        </w:rPr>
        <w:t xml:space="preserve"> </w:t>
      </w:r>
      <w:r w:rsidR="001F2BB1" w:rsidRPr="00D712B7">
        <w:rPr>
          <w:rFonts w:ascii="Times New Roman" w:hAnsi="Times New Roman"/>
          <w:sz w:val="24"/>
        </w:rPr>
        <w:t xml:space="preserve">2016, №3, </w:t>
      </w:r>
      <w:r w:rsidRPr="001D7BF9">
        <w:rPr>
          <w:rFonts w:ascii="Times New Roman" w:hAnsi="Times New Roman"/>
          <w:sz w:val="24"/>
          <w:lang w:val="az-Latn-AZ"/>
        </w:rPr>
        <w:t>–</w:t>
      </w:r>
      <w:r>
        <w:rPr>
          <w:rFonts w:ascii="Times New Roman" w:hAnsi="Times New Roman"/>
          <w:sz w:val="24"/>
        </w:rPr>
        <w:t xml:space="preserve"> </w:t>
      </w:r>
      <w:r w:rsidR="001F2BB1" w:rsidRPr="00D712B7">
        <w:rPr>
          <w:rFonts w:ascii="Times New Roman" w:hAnsi="Times New Roman"/>
          <w:sz w:val="24"/>
        </w:rPr>
        <w:t>с.20-22</w:t>
      </w:r>
      <w:r w:rsidR="003B06D7" w:rsidRPr="00D712B7">
        <w:rPr>
          <w:rFonts w:ascii="Times New Roman" w:hAnsi="Times New Roman"/>
          <w:sz w:val="24"/>
        </w:rPr>
        <w:t xml:space="preserve"> </w:t>
      </w:r>
    </w:p>
    <w:p w14:paraId="6F4BC03E" w14:textId="77777777" w:rsidR="001F2BB1" w:rsidRPr="00E45465" w:rsidRDefault="001763FF" w:rsidP="00E45465">
      <w:pPr>
        <w:pStyle w:val="a3"/>
        <w:widowControl w:val="0"/>
        <w:numPr>
          <w:ilvl w:val="0"/>
          <w:numId w:val="24"/>
        </w:numPr>
        <w:tabs>
          <w:tab w:val="left" w:pos="851"/>
        </w:tabs>
        <w:ind w:left="0" w:firstLine="397"/>
        <w:rPr>
          <w:rFonts w:ascii="Times New Roman" w:hAnsi="Times New Roman"/>
          <w:sz w:val="24"/>
          <w:lang w:val="az-Latn-AZ"/>
        </w:rPr>
      </w:pPr>
      <w:r>
        <w:rPr>
          <w:rFonts w:ascii="Times New Roman" w:hAnsi="Times New Roman"/>
          <w:sz w:val="24"/>
          <w:lang w:val="az-Latn-AZ"/>
        </w:rPr>
        <w:t xml:space="preserve">Hacıyev C.N. </w:t>
      </w:r>
      <w:r w:rsidR="001F2BB1" w:rsidRPr="00E45465">
        <w:rPr>
          <w:rFonts w:ascii="Times New Roman" w:hAnsi="Times New Roman"/>
          <w:sz w:val="24"/>
          <w:lang w:val="az-Latn-AZ"/>
        </w:rPr>
        <w:t>Xora mənşəli qastroduodenal qanaxmaların kompleks konservativ müalicəsində antioksidant terapiyanın yeri</w:t>
      </w:r>
      <w:r w:rsidR="003B06D7" w:rsidRPr="00E45465">
        <w:rPr>
          <w:rFonts w:ascii="Times New Roman" w:hAnsi="Times New Roman"/>
          <w:sz w:val="24"/>
          <w:lang w:val="az-Latn-AZ"/>
        </w:rPr>
        <w:t xml:space="preserve"> </w:t>
      </w:r>
      <w:r>
        <w:rPr>
          <w:rFonts w:ascii="Times New Roman" w:hAnsi="Times New Roman"/>
          <w:sz w:val="24"/>
          <w:lang w:val="az-Latn-AZ"/>
        </w:rPr>
        <w:t>/</w:t>
      </w:r>
      <w:r w:rsidRPr="001763FF">
        <w:rPr>
          <w:rFonts w:ascii="Times New Roman" w:hAnsi="Times New Roman"/>
          <w:sz w:val="24"/>
          <w:lang w:val="az-Latn-AZ"/>
        </w:rPr>
        <w:t xml:space="preserve"> </w:t>
      </w:r>
      <w:r w:rsidRPr="00E45465">
        <w:rPr>
          <w:rFonts w:ascii="Times New Roman" w:hAnsi="Times New Roman"/>
          <w:sz w:val="24"/>
          <w:lang w:val="az-Latn-AZ"/>
        </w:rPr>
        <w:t xml:space="preserve">C.N. Hacıyev, </w:t>
      </w:r>
      <w:r>
        <w:rPr>
          <w:rFonts w:ascii="Times New Roman" w:hAnsi="Times New Roman"/>
          <w:sz w:val="24"/>
          <w:lang w:val="az-Latn-AZ"/>
        </w:rPr>
        <w:t xml:space="preserve">V.A. Allahverdiyev, </w:t>
      </w:r>
      <w:r w:rsidRPr="00E45465">
        <w:rPr>
          <w:rFonts w:ascii="Times New Roman" w:hAnsi="Times New Roman"/>
          <w:sz w:val="24"/>
          <w:lang w:val="az-Latn-AZ"/>
        </w:rPr>
        <w:t>N.C. Hacıyev</w:t>
      </w:r>
      <w:r>
        <w:rPr>
          <w:rFonts w:ascii="Times New Roman" w:hAnsi="Times New Roman"/>
          <w:sz w:val="24"/>
          <w:lang w:val="az-Latn-AZ"/>
        </w:rPr>
        <w:t xml:space="preserve"> [və b.]</w:t>
      </w:r>
      <w:r w:rsidRPr="00E45465">
        <w:rPr>
          <w:rFonts w:ascii="Times New Roman" w:hAnsi="Times New Roman"/>
          <w:sz w:val="24"/>
          <w:lang w:val="az-Latn-AZ"/>
        </w:rPr>
        <w:t xml:space="preserve"> </w:t>
      </w:r>
      <w:r w:rsidR="003B06D7" w:rsidRPr="00E45465">
        <w:rPr>
          <w:rFonts w:ascii="Times New Roman" w:hAnsi="Times New Roman"/>
          <w:sz w:val="24"/>
          <w:lang w:val="az-Latn-AZ"/>
        </w:rPr>
        <w:t>//</w:t>
      </w:r>
      <w:r w:rsidR="001F2BB1" w:rsidRPr="00E45465">
        <w:rPr>
          <w:rFonts w:ascii="Times New Roman" w:hAnsi="Times New Roman"/>
          <w:sz w:val="24"/>
          <w:lang w:val="az-Latn-AZ"/>
        </w:rPr>
        <w:t xml:space="preserve"> Azərbaycan təbabətini müasir nailiyyətləri</w:t>
      </w:r>
      <w:r w:rsidR="003B06D7" w:rsidRPr="00E45465">
        <w:rPr>
          <w:rFonts w:ascii="Times New Roman" w:hAnsi="Times New Roman"/>
          <w:sz w:val="24"/>
          <w:lang w:val="az-Latn-AZ"/>
        </w:rPr>
        <w:t>,</w:t>
      </w:r>
      <w:r w:rsidR="001F2BB1" w:rsidRPr="00E45465">
        <w:rPr>
          <w:rFonts w:ascii="Times New Roman" w:hAnsi="Times New Roman"/>
          <w:sz w:val="24"/>
          <w:lang w:val="az-Latn-AZ"/>
        </w:rPr>
        <w:t xml:space="preserve"> </w:t>
      </w:r>
      <w:r w:rsidRPr="001D7BF9">
        <w:rPr>
          <w:rFonts w:ascii="Times New Roman" w:hAnsi="Times New Roman"/>
          <w:sz w:val="24"/>
          <w:lang w:val="az-Latn-AZ"/>
        </w:rPr>
        <w:t>–</w:t>
      </w:r>
      <w:r>
        <w:rPr>
          <w:rFonts w:ascii="Times New Roman" w:hAnsi="Times New Roman"/>
          <w:sz w:val="24"/>
          <w:lang w:val="az-Latn-AZ"/>
        </w:rPr>
        <w:t xml:space="preserve"> Bakı: </w:t>
      </w:r>
      <w:r w:rsidRPr="001D7BF9">
        <w:rPr>
          <w:rFonts w:ascii="Times New Roman" w:hAnsi="Times New Roman"/>
          <w:sz w:val="24"/>
          <w:lang w:val="az-Latn-AZ"/>
        </w:rPr>
        <w:t>–</w:t>
      </w:r>
      <w:r w:rsidR="001F2BB1" w:rsidRPr="00E45465">
        <w:rPr>
          <w:rFonts w:ascii="Times New Roman" w:hAnsi="Times New Roman"/>
          <w:sz w:val="24"/>
          <w:lang w:val="az-Latn-AZ"/>
        </w:rPr>
        <w:t xml:space="preserve">2016, №2, </w:t>
      </w:r>
      <w:r w:rsidRPr="001D7BF9">
        <w:rPr>
          <w:rFonts w:ascii="Times New Roman" w:hAnsi="Times New Roman"/>
          <w:sz w:val="24"/>
          <w:lang w:val="az-Latn-AZ"/>
        </w:rPr>
        <w:t>–</w:t>
      </w:r>
      <w:r>
        <w:rPr>
          <w:rFonts w:ascii="Times New Roman" w:hAnsi="Times New Roman"/>
          <w:sz w:val="24"/>
          <w:lang w:val="az-Latn-AZ"/>
        </w:rPr>
        <w:t xml:space="preserve"> </w:t>
      </w:r>
      <w:r w:rsidR="001F2BB1" w:rsidRPr="00E45465">
        <w:rPr>
          <w:rFonts w:ascii="Times New Roman" w:hAnsi="Times New Roman"/>
          <w:sz w:val="24"/>
          <w:lang w:val="az-Latn-AZ"/>
        </w:rPr>
        <w:t>s. 254</w:t>
      </w:r>
      <w:r w:rsidR="003B06D7" w:rsidRPr="00E45465">
        <w:rPr>
          <w:rFonts w:ascii="Times New Roman" w:hAnsi="Times New Roman"/>
          <w:sz w:val="24"/>
          <w:lang w:val="az-Latn-AZ"/>
        </w:rPr>
        <w:t>-</w:t>
      </w:r>
      <w:r w:rsidR="001F2BB1" w:rsidRPr="00E45465">
        <w:rPr>
          <w:rFonts w:ascii="Times New Roman" w:hAnsi="Times New Roman"/>
          <w:sz w:val="24"/>
          <w:lang w:val="az-Latn-AZ"/>
        </w:rPr>
        <w:t>258</w:t>
      </w:r>
      <w:r>
        <w:rPr>
          <w:rFonts w:ascii="Times New Roman" w:hAnsi="Times New Roman"/>
          <w:sz w:val="24"/>
          <w:lang w:val="az-Latn-AZ"/>
        </w:rPr>
        <w:t xml:space="preserve"> </w:t>
      </w:r>
    </w:p>
    <w:p w14:paraId="481AFC0A" w14:textId="77777777" w:rsidR="001F2BB1" w:rsidRPr="00E45465" w:rsidRDefault="001763FF" w:rsidP="00E45465">
      <w:pPr>
        <w:pStyle w:val="a3"/>
        <w:widowControl w:val="0"/>
        <w:numPr>
          <w:ilvl w:val="0"/>
          <w:numId w:val="24"/>
        </w:numPr>
        <w:tabs>
          <w:tab w:val="left" w:pos="851"/>
        </w:tabs>
        <w:ind w:left="0" w:firstLine="397"/>
        <w:rPr>
          <w:rFonts w:ascii="Times New Roman" w:hAnsi="Times New Roman"/>
          <w:sz w:val="24"/>
          <w:lang w:val="az-Latn-AZ"/>
        </w:rPr>
      </w:pPr>
      <w:r w:rsidRPr="00E45465">
        <w:rPr>
          <w:rFonts w:ascii="Times New Roman" w:hAnsi="Times New Roman"/>
          <w:sz w:val="24"/>
          <w:lang w:val="az-Latn-AZ"/>
        </w:rPr>
        <w:t>Hacıyev C.N.</w:t>
      </w:r>
      <w:r>
        <w:rPr>
          <w:rFonts w:ascii="Times New Roman" w:hAnsi="Times New Roman"/>
          <w:sz w:val="24"/>
          <w:lang w:val="az-Latn-AZ"/>
        </w:rPr>
        <w:t xml:space="preserve"> </w:t>
      </w:r>
      <w:r w:rsidR="001F2BB1" w:rsidRPr="00E45465">
        <w:rPr>
          <w:rFonts w:ascii="Times New Roman" w:hAnsi="Times New Roman"/>
          <w:sz w:val="24"/>
          <w:lang w:val="az-Latn-AZ"/>
        </w:rPr>
        <w:t>Xora mənşəli kəskin qastroduodenal qanaxma residivlərinin proqnozlaşdırılmasının müasir aspektləri</w:t>
      </w:r>
      <w:r w:rsidR="003B06D7" w:rsidRPr="00E45465">
        <w:rPr>
          <w:rFonts w:ascii="Times New Roman" w:hAnsi="Times New Roman"/>
          <w:sz w:val="24"/>
          <w:lang w:val="az-Latn-AZ"/>
        </w:rPr>
        <w:t xml:space="preserve"> </w:t>
      </w:r>
      <w:r>
        <w:rPr>
          <w:rFonts w:ascii="Times New Roman" w:hAnsi="Times New Roman"/>
          <w:sz w:val="24"/>
          <w:lang w:val="az-Latn-AZ"/>
        </w:rPr>
        <w:t>/</w:t>
      </w:r>
      <w:r w:rsidRPr="001763FF">
        <w:rPr>
          <w:rFonts w:ascii="Times New Roman" w:hAnsi="Times New Roman"/>
          <w:sz w:val="24"/>
          <w:lang w:val="az-Latn-AZ"/>
        </w:rPr>
        <w:t xml:space="preserve"> </w:t>
      </w:r>
      <w:r>
        <w:rPr>
          <w:rFonts w:ascii="Times New Roman" w:hAnsi="Times New Roman"/>
          <w:sz w:val="24"/>
          <w:lang w:val="az-Latn-AZ"/>
        </w:rPr>
        <w:t>C.N. Hacıyev</w:t>
      </w:r>
      <w:r w:rsidRPr="00E45465">
        <w:rPr>
          <w:rFonts w:ascii="Times New Roman" w:hAnsi="Times New Roman"/>
          <w:sz w:val="24"/>
          <w:lang w:val="az-Latn-AZ"/>
        </w:rPr>
        <w:t xml:space="preserve">, </w:t>
      </w:r>
      <w:r>
        <w:rPr>
          <w:rFonts w:ascii="Times New Roman" w:hAnsi="Times New Roman"/>
          <w:sz w:val="24"/>
          <w:lang w:val="az-Latn-AZ"/>
        </w:rPr>
        <w:t>R.Y. Şıxlinskaya</w:t>
      </w:r>
      <w:r w:rsidRPr="00E45465">
        <w:rPr>
          <w:rFonts w:ascii="Times New Roman" w:hAnsi="Times New Roman"/>
          <w:sz w:val="24"/>
          <w:lang w:val="az-Latn-AZ"/>
        </w:rPr>
        <w:t xml:space="preserve">, </w:t>
      </w:r>
      <w:r>
        <w:rPr>
          <w:rFonts w:ascii="Times New Roman" w:hAnsi="Times New Roman"/>
          <w:sz w:val="24"/>
          <w:lang w:val="az-Latn-AZ"/>
        </w:rPr>
        <w:t>V.A. Allahverdiyev</w:t>
      </w:r>
      <w:r w:rsidRPr="00E45465">
        <w:rPr>
          <w:rFonts w:ascii="Times New Roman" w:hAnsi="Times New Roman"/>
          <w:sz w:val="24"/>
          <w:lang w:val="az-Latn-AZ"/>
        </w:rPr>
        <w:t xml:space="preserve"> </w:t>
      </w:r>
      <w:r>
        <w:rPr>
          <w:rFonts w:ascii="Times New Roman" w:hAnsi="Times New Roman"/>
          <w:sz w:val="24"/>
          <w:lang w:val="az-Latn-AZ"/>
        </w:rPr>
        <w:t>[və b.</w:t>
      </w:r>
      <w:r w:rsidRPr="001763FF">
        <w:rPr>
          <w:rFonts w:ascii="Times New Roman" w:hAnsi="Times New Roman"/>
          <w:sz w:val="24"/>
          <w:lang w:val="az-Latn-AZ"/>
        </w:rPr>
        <w:t>]</w:t>
      </w:r>
      <w:r>
        <w:rPr>
          <w:rFonts w:ascii="Times New Roman" w:hAnsi="Times New Roman"/>
          <w:sz w:val="24"/>
          <w:lang w:val="az-Latn-AZ"/>
        </w:rPr>
        <w:t xml:space="preserve"> </w:t>
      </w:r>
      <w:r w:rsidR="003B06D7" w:rsidRPr="00E45465">
        <w:rPr>
          <w:rFonts w:ascii="Times New Roman" w:hAnsi="Times New Roman"/>
          <w:sz w:val="24"/>
          <w:lang w:val="az-Latn-AZ"/>
        </w:rPr>
        <w:t>//</w:t>
      </w:r>
      <w:r w:rsidR="001F2BB1" w:rsidRPr="00E45465">
        <w:rPr>
          <w:rFonts w:ascii="Times New Roman" w:hAnsi="Times New Roman"/>
          <w:sz w:val="24"/>
          <w:lang w:val="az-Latn-AZ"/>
        </w:rPr>
        <w:t xml:space="preserve"> Azərbaycan Tibb Jurnalı, </w:t>
      </w:r>
      <w:r>
        <w:rPr>
          <w:rFonts w:ascii="Times New Roman" w:hAnsi="Times New Roman"/>
          <w:sz w:val="24"/>
          <w:lang w:val="az-Latn-AZ"/>
        </w:rPr>
        <w:t xml:space="preserve"> </w:t>
      </w:r>
      <w:r w:rsidRPr="001D7BF9">
        <w:rPr>
          <w:rFonts w:ascii="Times New Roman" w:hAnsi="Times New Roman"/>
          <w:sz w:val="24"/>
          <w:lang w:val="az-Latn-AZ"/>
        </w:rPr>
        <w:t>–</w:t>
      </w:r>
      <w:r>
        <w:rPr>
          <w:rFonts w:ascii="Times New Roman" w:hAnsi="Times New Roman"/>
          <w:sz w:val="24"/>
          <w:lang w:val="az-Latn-AZ"/>
        </w:rPr>
        <w:t xml:space="preserve"> Bakı: </w:t>
      </w:r>
      <w:r w:rsidRPr="001D7BF9">
        <w:rPr>
          <w:rFonts w:ascii="Times New Roman" w:hAnsi="Times New Roman"/>
          <w:sz w:val="24"/>
          <w:lang w:val="az-Latn-AZ"/>
        </w:rPr>
        <w:t>–</w:t>
      </w:r>
      <w:r>
        <w:rPr>
          <w:rFonts w:ascii="Times New Roman" w:hAnsi="Times New Roman"/>
          <w:sz w:val="24"/>
          <w:lang w:val="az-Latn-AZ"/>
        </w:rPr>
        <w:t xml:space="preserve"> </w:t>
      </w:r>
      <w:r w:rsidR="001F2BB1" w:rsidRPr="00E45465">
        <w:rPr>
          <w:rFonts w:ascii="Times New Roman" w:hAnsi="Times New Roman"/>
          <w:sz w:val="24"/>
          <w:lang w:val="az-Latn-AZ"/>
        </w:rPr>
        <w:t>2016</w:t>
      </w:r>
      <w:r w:rsidR="003B06D7" w:rsidRPr="00E45465">
        <w:rPr>
          <w:rFonts w:ascii="Times New Roman" w:hAnsi="Times New Roman"/>
          <w:sz w:val="24"/>
          <w:lang w:val="az-Latn-AZ"/>
        </w:rPr>
        <w:t>,</w:t>
      </w:r>
      <w:r w:rsidR="001F2BB1" w:rsidRPr="00E45465">
        <w:rPr>
          <w:rFonts w:ascii="Times New Roman" w:hAnsi="Times New Roman"/>
          <w:sz w:val="24"/>
          <w:lang w:val="az-Latn-AZ"/>
        </w:rPr>
        <w:t xml:space="preserve"> №3, </w:t>
      </w:r>
      <w:r w:rsidRPr="001D7BF9">
        <w:rPr>
          <w:rFonts w:ascii="Times New Roman" w:hAnsi="Times New Roman"/>
          <w:sz w:val="24"/>
          <w:lang w:val="az-Latn-AZ"/>
        </w:rPr>
        <w:t>–</w:t>
      </w:r>
      <w:r>
        <w:rPr>
          <w:rFonts w:ascii="Times New Roman" w:hAnsi="Times New Roman"/>
          <w:sz w:val="24"/>
          <w:lang w:val="az-Latn-AZ"/>
        </w:rPr>
        <w:t xml:space="preserve"> </w:t>
      </w:r>
      <w:r w:rsidR="001F2BB1" w:rsidRPr="00E45465">
        <w:rPr>
          <w:rFonts w:ascii="Times New Roman" w:hAnsi="Times New Roman"/>
          <w:sz w:val="24"/>
          <w:lang w:val="az-Latn-AZ"/>
        </w:rPr>
        <w:t>s. 81-88</w:t>
      </w:r>
      <w:r w:rsidR="003B06D7" w:rsidRPr="00E45465">
        <w:rPr>
          <w:rFonts w:ascii="Times New Roman" w:hAnsi="Times New Roman"/>
          <w:sz w:val="24"/>
          <w:lang w:val="az-Latn-AZ"/>
        </w:rPr>
        <w:t xml:space="preserve"> </w:t>
      </w:r>
    </w:p>
    <w:p w14:paraId="4E43ECAA" w14:textId="77777777" w:rsidR="001F2BB1" w:rsidRPr="00E45465" w:rsidRDefault="00422C79" w:rsidP="00E45465">
      <w:pPr>
        <w:pStyle w:val="a3"/>
        <w:widowControl w:val="0"/>
        <w:numPr>
          <w:ilvl w:val="0"/>
          <w:numId w:val="24"/>
        </w:numPr>
        <w:tabs>
          <w:tab w:val="left" w:pos="851"/>
        </w:tabs>
        <w:ind w:left="0" w:firstLine="397"/>
        <w:rPr>
          <w:rFonts w:ascii="Times New Roman" w:hAnsi="Times New Roman"/>
          <w:sz w:val="24"/>
          <w:lang w:val="az-Latn-AZ"/>
        </w:rPr>
      </w:pPr>
      <w:r w:rsidRPr="00E45465">
        <w:rPr>
          <w:rFonts w:ascii="Times New Roman" w:hAnsi="Times New Roman"/>
          <w:sz w:val="24"/>
          <w:lang w:val="az-Latn-AZ"/>
        </w:rPr>
        <w:t>Hacıyev C.N.</w:t>
      </w:r>
      <w:r>
        <w:rPr>
          <w:rFonts w:ascii="Times New Roman" w:hAnsi="Times New Roman"/>
          <w:sz w:val="24"/>
          <w:lang w:val="az-Latn-AZ"/>
        </w:rPr>
        <w:t xml:space="preserve"> </w:t>
      </w:r>
      <w:r w:rsidR="001F2BB1" w:rsidRPr="00E45465">
        <w:rPr>
          <w:rFonts w:ascii="Times New Roman" w:hAnsi="Times New Roman"/>
          <w:sz w:val="24"/>
          <w:lang w:val="az-Latn-AZ"/>
        </w:rPr>
        <w:t>Xora mənşəli qastroduodenal qanaxmaların cərrahi müalicəsi zamanı antioksidant status pozğunluqlarının tənzimi</w:t>
      </w:r>
      <w:r w:rsidR="003B06D7" w:rsidRPr="00E45465">
        <w:rPr>
          <w:rFonts w:ascii="Times New Roman" w:hAnsi="Times New Roman"/>
          <w:sz w:val="24"/>
          <w:lang w:val="az-Latn-AZ"/>
        </w:rPr>
        <w:t xml:space="preserve"> </w:t>
      </w:r>
      <w:r>
        <w:rPr>
          <w:rFonts w:ascii="Times New Roman" w:hAnsi="Times New Roman"/>
          <w:sz w:val="24"/>
          <w:lang w:val="az-Latn-AZ"/>
        </w:rPr>
        <w:t>/</w:t>
      </w:r>
      <w:r w:rsidRPr="00422C79">
        <w:rPr>
          <w:rFonts w:ascii="Times New Roman" w:hAnsi="Times New Roman"/>
          <w:sz w:val="24"/>
          <w:lang w:val="az-Latn-AZ"/>
        </w:rPr>
        <w:t xml:space="preserve"> </w:t>
      </w:r>
      <w:r>
        <w:rPr>
          <w:rFonts w:ascii="Times New Roman" w:hAnsi="Times New Roman"/>
          <w:sz w:val="24"/>
          <w:lang w:val="az-Latn-AZ"/>
        </w:rPr>
        <w:t>C.N. Hacıyev</w:t>
      </w:r>
      <w:r w:rsidRPr="00E45465">
        <w:rPr>
          <w:rFonts w:ascii="Times New Roman" w:hAnsi="Times New Roman"/>
          <w:sz w:val="24"/>
          <w:lang w:val="az-Latn-AZ"/>
        </w:rPr>
        <w:t xml:space="preserve">, </w:t>
      </w:r>
      <w:r>
        <w:rPr>
          <w:rFonts w:ascii="Times New Roman" w:hAnsi="Times New Roman"/>
          <w:sz w:val="24"/>
          <w:lang w:val="az-Latn-AZ"/>
        </w:rPr>
        <w:t xml:space="preserve">V.A. </w:t>
      </w:r>
      <w:r w:rsidR="00FA56EC">
        <w:rPr>
          <w:rFonts w:ascii="Times New Roman" w:hAnsi="Times New Roman"/>
          <w:sz w:val="24"/>
          <w:lang w:val="az-Latn-AZ"/>
        </w:rPr>
        <w:t>Allahverdiy</w:t>
      </w:r>
      <w:r>
        <w:rPr>
          <w:rFonts w:ascii="Times New Roman" w:hAnsi="Times New Roman"/>
          <w:sz w:val="24"/>
          <w:lang w:val="az-Latn-AZ"/>
        </w:rPr>
        <w:t>ev, N.C. Hacıyev [və b.</w:t>
      </w:r>
      <w:r w:rsidRPr="00422C79">
        <w:rPr>
          <w:rFonts w:ascii="Times New Roman" w:hAnsi="Times New Roman"/>
          <w:sz w:val="24"/>
          <w:lang w:val="az-Latn-AZ"/>
        </w:rPr>
        <w:t>]</w:t>
      </w:r>
      <w:r>
        <w:rPr>
          <w:rFonts w:ascii="Times New Roman" w:hAnsi="Times New Roman"/>
          <w:sz w:val="24"/>
          <w:lang w:val="az-Latn-AZ"/>
        </w:rPr>
        <w:t xml:space="preserve"> </w:t>
      </w:r>
      <w:r w:rsidR="003B06D7" w:rsidRPr="00E45465">
        <w:rPr>
          <w:rFonts w:ascii="Times New Roman" w:hAnsi="Times New Roman"/>
          <w:sz w:val="24"/>
          <w:lang w:val="az-Latn-AZ"/>
        </w:rPr>
        <w:t>//</w:t>
      </w:r>
      <w:r w:rsidR="001F2BB1" w:rsidRPr="00E45465">
        <w:rPr>
          <w:rFonts w:ascii="Times New Roman" w:hAnsi="Times New Roman"/>
          <w:sz w:val="24"/>
          <w:lang w:val="az-Latn-AZ"/>
        </w:rPr>
        <w:t xml:space="preserve"> Sağlamlıq</w:t>
      </w:r>
      <w:r w:rsidR="003B06D7" w:rsidRPr="00E45465">
        <w:rPr>
          <w:rFonts w:ascii="Times New Roman" w:hAnsi="Times New Roman"/>
          <w:sz w:val="24"/>
          <w:lang w:val="az-Latn-AZ"/>
        </w:rPr>
        <w:t>,</w:t>
      </w:r>
      <w:r w:rsidR="001F2BB1" w:rsidRPr="00E45465">
        <w:rPr>
          <w:rFonts w:ascii="Times New Roman" w:hAnsi="Times New Roman"/>
          <w:sz w:val="24"/>
          <w:lang w:val="az-Latn-AZ"/>
        </w:rPr>
        <w:t xml:space="preserve"> </w:t>
      </w:r>
      <w:r w:rsidRPr="001D7BF9">
        <w:rPr>
          <w:rFonts w:ascii="Times New Roman" w:hAnsi="Times New Roman"/>
          <w:sz w:val="24"/>
          <w:lang w:val="az-Latn-AZ"/>
        </w:rPr>
        <w:t>–</w:t>
      </w:r>
      <w:r>
        <w:rPr>
          <w:rFonts w:ascii="Times New Roman" w:hAnsi="Times New Roman"/>
          <w:sz w:val="24"/>
          <w:lang w:val="az-Latn-AZ"/>
        </w:rPr>
        <w:t xml:space="preserve"> Bakı: </w:t>
      </w:r>
      <w:r w:rsidRPr="001D7BF9">
        <w:rPr>
          <w:rFonts w:ascii="Times New Roman" w:hAnsi="Times New Roman"/>
          <w:sz w:val="24"/>
          <w:lang w:val="az-Latn-AZ"/>
        </w:rPr>
        <w:t>–</w:t>
      </w:r>
      <w:r>
        <w:rPr>
          <w:rFonts w:ascii="Times New Roman" w:hAnsi="Times New Roman"/>
          <w:sz w:val="24"/>
          <w:lang w:val="az-Latn-AZ"/>
        </w:rPr>
        <w:t xml:space="preserve"> </w:t>
      </w:r>
      <w:r w:rsidR="001F2BB1" w:rsidRPr="00E45465">
        <w:rPr>
          <w:rFonts w:ascii="Times New Roman" w:hAnsi="Times New Roman"/>
          <w:sz w:val="24"/>
          <w:lang w:val="az-Latn-AZ"/>
        </w:rPr>
        <w:t xml:space="preserve">2016, №4, </w:t>
      </w:r>
      <w:r w:rsidRPr="001D7BF9">
        <w:rPr>
          <w:rFonts w:ascii="Times New Roman" w:hAnsi="Times New Roman"/>
          <w:sz w:val="24"/>
          <w:lang w:val="az-Latn-AZ"/>
        </w:rPr>
        <w:t>–</w:t>
      </w:r>
      <w:r>
        <w:rPr>
          <w:rFonts w:ascii="Times New Roman" w:hAnsi="Times New Roman"/>
          <w:sz w:val="24"/>
          <w:lang w:val="az-Latn-AZ"/>
        </w:rPr>
        <w:t xml:space="preserve"> </w:t>
      </w:r>
      <w:r w:rsidR="001F2BB1" w:rsidRPr="00E45465">
        <w:rPr>
          <w:rFonts w:ascii="Times New Roman" w:hAnsi="Times New Roman"/>
          <w:sz w:val="24"/>
          <w:lang w:val="az-Latn-AZ"/>
        </w:rPr>
        <w:t>s. 50-54</w:t>
      </w:r>
      <w:r w:rsidR="003B06D7" w:rsidRPr="00E45465">
        <w:rPr>
          <w:rFonts w:ascii="Times New Roman" w:hAnsi="Times New Roman"/>
          <w:sz w:val="24"/>
          <w:lang w:val="az-Latn-AZ"/>
        </w:rPr>
        <w:t xml:space="preserve"> </w:t>
      </w:r>
    </w:p>
    <w:p w14:paraId="1EDB1837" w14:textId="77777777" w:rsidR="001F2BB1" w:rsidRPr="00E45465" w:rsidRDefault="00EE3361" w:rsidP="00E45465">
      <w:pPr>
        <w:pStyle w:val="a3"/>
        <w:widowControl w:val="0"/>
        <w:numPr>
          <w:ilvl w:val="0"/>
          <w:numId w:val="24"/>
        </w:numPr>
        <w:tabs>
          <w:tab w:val="left" w:pos="851"/>
        </w:tabs>
        <w:ind w:left="0" w:firstLine="397"/>
        <w:rPr>
          <w:rFonts w:ascii="Times New Roman" w:hAnsi="Times New Roman"/>
          <w:sz w:val="24"/>
          <w:lang w:val="az-Latn-AZ"/>
        </w:rPr>
      </w:pPr>
      <w:r>
        <w:rPr>
          <w:rFonts w:ascii="Times New Roman" w:hAnsi="Times New Roman"/>
          <w:sz w:val="24"/>
          <w:lang w:val="az-Latn-AZ"/>
        </w:rPr>
        <w:t xml:space="preserve">Allahverdiyev V.A. </w:t>
      </w:r>
      <w:r w:rsidR="001F2BB1" w:rsidRPr="00E45465">
        <w:rPr>
          <w:rFonts w:ascii="Times New Roman" w:hAnsi="Times New Roman"/>
          <w:sz w:val="24"/>
          <w:lang w:val="az-Latn-AZ"/>
        </w:rPr>
        <w:t>Xora mənşəli qastroduodenal qanaxmaların kompleks müalicəsinin müasir istiqamətləri</w:t>
      </w:r>
      <w:r w:rsidR="003B06D7" w:rsidRPr="00E45465">
        <w:rPr>
          <w:rFonts w:ascii="Times New Roman" w:hAnsi="Times New Roman"/>
          <w:sz w:val="24"/>
          <w:lang w:val="az-Latn-AZ"/>
        </w:rPr>
        <w:t xml:space="preserve"> //</w:t>
      </w:r>
      <w:r>
        <w:rPr>
          <w:rFonts w:ascii="Times New Roman" w:hAnsi="Times New Roman"/>
          <w:sz w:val="24"/>
          <w:lang w:val="az-Latn-AZ"/>
        </w:rPr>
        <w:t xml:space="preserve"> </w:t>
      </w:r>
      <w:r w:rsidRPr="001D7BF9">
        <w:rPr>
          <w:rFonts w:ascii="Times New Roman" w:hAnsi="Times New Roman"/>
          <w:sz w:val="24"/>
          <w:lang w:val="az-Latn-AZ"/>
        </w:rPr>
        <w:t>–</w:t>
      </w:r>
      <w:r>
        <w:rPr>
          <w:rFonts w:ascii="Times New Roman" w:hAnsi="Times New Roman"/>
          <w:sz w:val="24"/>
          <w:lang w:val="az-Latn-AZ"/>
        </w:rPr>
        <w:t xml:space="preserve"> Bakı:</w:t>
      </w:r>
      <w:r w:rsidR="001F2BB1" w:rsidRPr="00E45465">
        <w:rPr>
          <w:rFonts w:ascii="Times New Roman" w:hAnsi="Times New Roman"/>
          <w:sz w:val="24"/>
          <w:lang w:val="az-Latn-AZ"/>
        </w:rPr>
        <w:t xml:space="preserve"> Azərbaycan Tibb Jurnalı, </w:t>
      </w:r>
      <w:r w:rsidRPr="001D7BF9">
        <w:rPr>
          <w:rFonts w:ascii="Times New Roman" w:hAnsi="Times New Roman"/>
          <w:sz w:val="24"/>
          <w:lang w:val="az-Latn-AZ"/>
        </w:rPr>
        <w:t>–</w:t>
      </w:r>
      <w:r>
        <w:rPr>
          <w:rFonts w:ascii="Times New Roman" w:hAnsi="Times New Roman"/>
          <w:sz w:val="24"/>
          <w:lang w:val="az-Latn-AZ"/>
        </w:rPr>
        <w:t xml:space="preserve"> </w:t>
      </w:r>
      <w:r w:rsidR="001F2BB1" w:rsidRPr="00E45465">
        <w:rPr>
          <w:rFonts w:ascii="Times New Roman" w:hAnsi="Times New Roman"/>
          <w:sz w:val="24"/>
          <w:lang w:val="az-Latn-AZ"/>
        </w:rPr>
        <w:t>2016, №4,</w:t>
      </w:r>
      <w:r w:rsidRPr="00EE3361">
        <w:rPr>
          <w:rFonts w:ascii="Times New Roman" w:hAnsi="Times New Roman"/>
          <w:sz w:val="24"/>
          <w:lang w:val="az-Latn-AZ"/>
        </w:rPr>
        <w:t xml:space="preserve"> </w:t>
      </w:r>
      <w:r w:rsidRPr="001D7BF9">
        <w:rPr>
          <w:rFonts w:ascii="Times New Roman" w:hAnsi="Times New Roman"/>
          <w:sz w:val="24"/>
          <w:lang w:val="az-Latn-AZ"/>
        </w:rPr>
        <w:t>–</w:t>
      </w:r>
      <w:r w:rsidR="001F2BB1" w:rsidRPr="00E45465">
        <w:rPr>
          <w:rFonts w:ascii="Times New Roman" w:hAnsi="Times New Roman"/>
          <w:sz w:val="24"/>
          <w:lang w:val="az-Latn-AZ"/>
        </w:rPr>
        <w:t xml:space="preserve"> s. 29-36</w:t>
      </w:r>
    </w:p>
    <w:p w14:paraId="563CC361" w14:textId="77777777" w:rsidR="00EE3361" w:rsidRDefault="00EE3361" w:rsidP="00E45465">
      <w:pPr>
        <w:pStyle w:val="a3"/>
        <w:widowControl w:val="0"/>
        <w:numPr>
          <w:ilvl w:val="0"/>
          <w:numId w:val="24"/>
        </w:numPr>
        <w:tabs>
          <w:tab w:val="left" w:pos="851"/>
        </w:tabs>
        <w:ind w:left="0" w:firstLine="397"/>
        <w:rPr>
          <w:rFonts w:ascii="Times New Roman" w:hAnsi="Times New Roman"/>
          <w:sz w:val="24"/>
          <w:lang w:val="az-Latn-AZ"/>
        </w:rPr>
      </w:pPr>
      <w:r w:rsidRPr="00EE3361">
        <w:rPr>
          <w:rFonts w:ascii="Times New Roman" w:hAnsi="Times New Roman"/>
          <w:sz w:val="24"/>
          <w:lang w:val="az-Latn-AZ"/>
        </w:rPr>
        <w:t xml:space="preserve">Allahverdiyev V.A. </w:t>
      </w:r>
      <w:r w:rsidR="001F2BB1" w:rsidRPr="00EE3361">
        <w:rPr>
          <w:rFonts w:ascii="Times New Roman" w:hAnsi="Times New Roman"/>
          <w:sz w:val="24"/>
          <w:lang w:val="az-Latn-AZ"/>
        </w:rPr>
        <w:t>Xora mənşəli kəskin qastroduodenal qanaxmaların müalicəsinin nəticələri</w:t>
      </w:r>
      <w:r w:rsidR="003B06D7" w:rsidRPr="00EE3361">
        <w:rPr>
          <w:rFonts w:ascii="Times New Roman" w:hAnsi="Times New Roman"/>
          <w:sz w:val="24"/>
          <w:lang w:val="az-Latn-AZ"/>
        </w:rPr>
        <w:t xml:space="preserve"> </w:t>
      </w:r>
      <w:r w:rsidRPr="00EE3361">
        <w:rPr>
          <w:rFonts w:ascii="Times New Roman" w:hAnsi="Times New Roman"/>
          <w:sz w:val="24"/>
          <w:lang w:val="az-Latn-AZ"/>
        </w:rPr>
        <w:t>/ V.A. Allahverdiyev,</w:t>
      </w:r>
      <w:r w:rsidRPr="00EE3361">
        <w:rPr>
          <w:rFonts w:ascii="Times New Roman" w:hAnsi="Times New Roman"/>
          <w:sz w:val="24"/>
          <w:lang w:val="az-Latn-AZ" w:eastAsia="ja-JP"/>
        </w:rPr>
        <w:t xml:space="preserve"> C.N. Hacıyev, S.V. Suşkov [və b.] </w:t>
      </w:r>
      <w:r w:rsidR="003B06D7" w:rsidRPr="00EE3361">
        <w:rPr>
          <w:rFonts w:ascii="Times New Roman" w:hAnsi="Times New Roman"/>
          <w:sz w:val="24"/>
          <w:lang w:val="az-Latn-AZ"/>
        </w:rPr>
        <w:t>//</w:t>
      </w:r>
      <w:r w:rsidR="001F2BB1" w:rsidRPr="00EE3361">
        <w:rPr>
          <w:rFonts w:ascii="Times New Roman" w:hAnsi="Times New Roman"/>
          <w:sz w:val="24"/>
          <w:lang w:val="az-Latn-AZ"/>
        </w:rPr>
        <w:t xml:space="preserve"> Cərrahiyyə,</w:t>
      </w:r>
      <w:r>
        <w:rPr>
          <w:rFonts w:ascii="Times New Roman" w:hAnsi="Times New Roman"/>
          <w:sz w:val="24"/>
          <w:lang w:val="az-Latn-AZ"/>
        </w:rPr>
        <w:t xml:space="preserve"> </w:t>
      </w:r>
      <w:r w:rsidRPr="001D7BF9">
        <w:rPr>
          <w:rFonts w:ascii="Times New Roman" w:hAnsi="Times New Roman"/>
          <w:sz w:val="24"/>
          <w:lang w:val="az-Latn-AZ"/>
        </w:rPr>
        <w:t>–</w:t>
      </w:r>
      <w:r>
        <w:rPr>
          <w:rFonts w:ascii="Times New Roman" w:hAnsi="Times New Roman"/>
          <w:sz w:val="24"/>
          <w:lang w:val="az-Latn-AZ"/>
        </w:rPr>
        <w:t xml:space="preserve"> Bakı:</w:t>
      </w:r>
      <w:r w:rsidRPr="00EE3361">
        <w:rPr>
          <w:rFonts w:ascii="Times New Roman" w:hAnsi="Times New Roman"/>
          <w:sz w:val="24"/>
          <w:lang w:val="az-Latn-AZ"/>
        </w:rPr>
        <w:t xml:space="preserve"> </w:t>
      </w:r>
      <w:r w:rsidRPr="001D7BF9">
        <w:rPr>
          <w:rFonts w:ascii="Times New Roman" w:hAnsi="Times New Roman"/>
          <w:sz w:val="24"/>
          <w:lang w:val="az-Latn-AZ"/>
        </w:rPr>
        <w:t>–</w:t>
      </w:r>
      <w:r w:rsidR="001F2BB1" w:rsidRPr="00EE3361">
        <w:rPr>
          <w:rFonts w:ascii="Times New Roman" w:hAnsi="Times New Roman"/>
          <w:sz w:val="24"/>
          <w:lang w:val="az-Latn-AZ"/>
        </w:rPr>
        <w:t xml:space="preserve"> 2016, </w:t>
      </w:r>
      <w:r w:rsidR="001F2BB1" w:rsidRPr="00EE3361">
        <w:rPr>
          <w:rFonts w:ascii="Times New Roman" w:hAnsi="Times New Roman"/>
          <w:sz w:val="24"/>
          <w:lang w:val="az-Latn-AZ" w:eastAsia="ja-JP"/>
        </w:rPr>
        <w:t>№4,</w:t>
      </w:r>
      <w:r w:rsidRPr="00EE3361">
        <w:rPr>
          <w:rFonts w:ascii="Times New Roman" w:hAnsi="Times New Roman"/>
          <w:sz w:val="24"/>
          <w:lang w:val="az-Latn-AZ"/>
        </w:rPr>
        <w:t xml:space="preserve"> </w:t>
      </w:r>
      <w:r w:rsidRPr="001D7BF9">
        <w:rPr>
          <w:rFonts w:ascii="Times New Roman" w:hAnsi="Times New Roman"/>
          <w:sz w:val="24"/>
          <w:lang w:val="az-Latn-AZ"/>
        </w:rPr>
        <w:t>–</w:t>
      </w:r>
      <w:r w:rsidR="001F2BB1" w:rsidRPr="00EE3361">
        <w:rPr>
          <w:rFonts w:ascii="Times New Roman" w:hAnsi="Times New Roman"/>
          <w:sz w:val="24"/>
          <w:lang w:val="az-Latn-AZ" w:eastAsia="ja-JP"/>
        </w:rPr>
        <w:t xml:space="preserve"> s. 60-65</w:t>
      </w:r>
      <w:r w:rsidR="003B06D7" w:rsidRPr="00EE3361">
        <w:rPr>
          <w:rFonts w:ascii="Times New Roman" w:hAnsi="Times New Roman"/>
          <w:sz w:val="24"/>
          <w:lang w:val="az-Latn-AZ" w:eastAsia="ja-JP"/>
        </w:rPr>
        <w:t xml:space="preserve"> </w:t>
      </w:r>
    </w:p>
    <w:p w14:paraId="7420526D" w14:textId="77777777" w:rsidR="003810A7" w:rsidRPr="00EE3361" w:rsidRDefault="00EE3361" w:rsidP="00E45465">
      <w:pPr>
        <w:pStyle w:val="a3"/>
        <w:widowControl w:val="0"/>
        <w:numPr>
          <w:ilvl w:val="0"/>
          <w:numId w:val="24"/>
        </w:numPr>
        <w:tabs>
          <w:tab w:val="left" w:pos="851"/>
        </w:tabs>
        <w:ind w:left="0" w:firstLine="397"/>
        <w:rPr>
          <w:rFonts w:ascii="Times New Roman" w:hAnsi="Times New Roman"/>
          <w:sz w:val="24"/>
          <w:lang w:val="az-Latn-AZ"/>
        </w:rPr>
      </w:pPr>
      <w:r>
        <w:rPr>
          <w:rFonts w:ascii="Times New Roman" w:hAnsi="Times New Roman"/>
          <w:sz w:val="24"/>
          <w:lang w:val="az-Latn-AZ"/>
        </w:rPr>
        <w:t xml:space="preserve">Allahverdiyev V.A. </w:t>
      </w:r>
      <w:r w:rsidR="003810A7" w:rsidRPr="00EE3361">
        <w:rPr>
          <w:rFonts w:ascii="Times New Roman" w:hAnsi="Times New Roman"/>
          <w:sz w:val="24"/>
          <w:lang w:val="az-Latn-AZ"/>
        </w:rPr>
        <w:t>Xora mənşəli kəskin qastroduodenal qanaxmaların konservativ terapiyası zamanı immuntənzimləyici vasitələrin tətbiqi /</w:t>
      </w:r>
      <w:r w:rsidR="00D261EC" w:rsidRPr="00EE3361">
        <w:rPr>
          <w:rFonts w:ascii="Times New Roman" w:hAnsi="Times New Roman"/>
          <w:sz w:val="24"/>
          <w:lang w:val="az-Latn-AZ"/>
        </w:rPr>
        <w:t>/</w:t>
      </w:r>
      <w:r w:rsidR="003810A7" w:rsidRPr="00EE3361">
        <w:rPr>
          <w:rFonts w:ascii="Times New Roman" w:hAnsi="Times New Roman"/>
          <w:sz w:val="24"/>
          <w:lang w:val="az-Latn-AZ"/>
        </w:rPr>
        <w:t xml:space="preserve"> </w:t>
      </w:r>
      <w:r w:rsidRPr="001D7BF9">
        <w:rPr>
          <w:rFonts w:ascii="Times New Roman" w:hAnsi="Times New Roman"/>
          <w:sz w:val="24"/>
          <w:lang w:val="az-Latn-AZ"/>
        </w:rPr>
        <w:t>–</w:t>
      </w:r>
      <w:r>
        <w:rPr>
          <w:rFonts w:ascii="Times New Roman" w:hAnsi="Times New Roman"/>
          <w:sz w:val="24"/>
          <w:lang w:val="az-Latn-AZ"/>
        </w:rPr>
        <w:t xml:space="preserve"> Bakı: </w:t>
      </w:r>
      <w:r w:rsidR="003810A7" w:rsidRPr="00EE3361">
        <w:rPr>
          <w:rFonts w:ascii="Times New Roman" w:hAnsi="Times New Roman"/>
          <w:sz w:val="24"/>
          <w:lang w:val="az-Latn-AZ"/>
        </w:rPr>
        <w:t xml:space="preserve">Sağlamlıq, </w:t>
      </w:r>
      <w:r w:rsidRPr="001D7BF9">
        <w:rPr>
          <w:rFonts w:ascii="Times New Roman" w:hAnsi="Times New Roman"/>
          <w:sz w:val="24"/>
          <w:lang w:val="az-Latn-AZ"/>
        </w:rPr>
        <w:t>–</w:t>
      </w:r>
      <w:r>
        <w:rPr>
          <w:rFonts w:ascii="Times New Roman" w:hAnsi="Times New Roman"/>
          <w:sz w:val="24"/>
          <w:lang w:val="az-Latn-AZ"/>
        </w:rPr>
        <w:t xml:space="preserve"> </w:t>
      </w:r>
      <w:r w:rsidR="003810A7" w:rsidRPr="00EE3361">
        <w:rPr>
          <w:rFonts w:ascii="Times New Roman" w:hAnsi="Times New Roman"/>
          <w:sz w:val="24"/>
          <w:lang w:val="az-Latn-AZ"/>
        </w:rPr>
        <w:t>2016, №6,</w:t>
      </w:r>
      <w:r w:rsidRPr="00EE3361">
        <w:rPr>
          <w:rFonts w:ascii="Times New Roman" w:hAnsi="Times New Roman"/>
          <w:sz w:val="24"/>
          <w:lang w:val="az-Latn-AZ"/>
        </w:rPr>
        <w:t xml:space="preserve"> </w:t>
      </w:r>
      <w:r w:rsidRPr="001D7BF9">
        <w:rPr>
          <w:rFonts w:ascii="Times New Roman" w:hAnsi="Times New Roman"/>
          <w:sz w:val="24"/>
          <w:lang w:val="az-Latn-AZ"/>
        </w:rPr>
        <w:t>–</w:t>
      </w:r>
      <w:r>
        <w:rPr>
          <w:rFonts w:ascii="Times New Roman" w:hAnsi="Times New Roman"/>
          <w:sz w:val="24"/>
          <w:lang w:val="az-Latn-AZ"/>
        </w:rPr>
        <w:t xml:space="preserve"> s. 27-32</w:t>
      </w:r>
    </w:p>
    <w:p w14:paraId="170718E9" w14:textId="77777777" w:rsidR="001F2BB1" w:rsidRPr="00E45465" w:rsidRDefault="00EE3361" w:rsidP="00E45465">
      <w:pPr>
        <w:pStyle w:val="a3"/>
        <w:widowControl w:val="0"/>
        <w:numPr>
          <w:ilvl w:val="0"/>
          <w:numId w:val="24"/>
        </w:numPr>
        <w:tabs>
          <w:tab w:val="left" w:pos="851"/>
        </w:tabs>
        <w:ind w:left="0" w:firstLine="397"/>
        <w:rPr>
          <w:rFonts w:ascii="Times New Roman" w:hAnsi="Times New Roman"/>
          <w:sz w:val="24"/>
          <w:lang w:val="az-Latn-AZ"/>
        </w:rPr>
      </w:pPr>
      <w:r w:rsidRPr="00E45465">
        <w:rPr>
          <w:rFonts w:ascii="Times New Roman" w:hAnsi="Times New Roman"/>
          <w:sz w:val="24"/>
          <w:lang w:val="az-Latn-AZ"/>
        </w:rPr>
        <w:t xml:space="preserve">Hacıyev C.N., </w:t>
      </w:r>
      <w:r w:rsidR="00772F6D">
        <w:rPr>
          <w:rFonts w:ascii="Times New Roman" w:hAnsi="Times New Roman"/>
          <w:sz w:val="24"/>
          <w:lang w:val="az-Latn-AZ"/>
        </w:rPr>
        <w:t xml:space="preserve">Allahverdiyev V.A., </w:t>
      </w:r>
      <w:r w:rsidRPr="00E45465">
        <w:rPr>
          <w:rFonts w:ascii="Times New Roman" w:hAnsi="Times New Roman"/>
          <w:sz w:val="24"/>
          <w:lang w:val="az-Latn-AZ"/>
        </w:rPr>
        <w:t>Suşkov S.V., Hacıyev N.C., Klimova E.M.</w:t>
      </w:r>
      <w:r w:rsidR="00772F6D">
        <w:rPr>
          <w:rFonts w:ascii="Times New Roman" w:hAnsi="Times New Roman"/>
          <w:sz w:val="24"/>
          <w:lang w:val="az-Latn-AZ"/>
        </w:rPr>
        <w:t xml:space="preserve"> </w:t>
      </w:r>
      <w:r w:rsidR="001F2BB1" w:rsidRPr="00E45465">
        <w:rPr>
          <w:rFonts w:ascii="Times New Roman" w:hAnsi="Times New Roman"/>
          <w:sz w:val="24"/>
          <w:lang w:val="az-Latn-AZ"/>
        </w:rPr>
        <w:t>Ülser kökenli akut qastroduodenal kanamaların cerrahi tedavisinde betaleykinin klinik-immunolojik verimliliğı</w:t>
      </w:r>
      <w:r w:rsidR="00847ACF" w:rsidRPr="00E45465">
        <w:rPr>
          <w:rFonts w:ascii="Times New Roman" w:hAnsi="Times New Roman"/>
          <w:sz w:val="24"/>
          <w:lang w:val="az-Latn-AZ"/>
        </w:rPr>
        <w:t xml:space="preserve"> </w:t>
      </w:r>
      <w:r w:rsidR="00D261EC" w:rsidRPr="00E45465">
        <w:rPr>
          <w:rFonts w:ascii="Times New Roman" w:hAnsi="Times New Roman"/>
          <w:sz w:val="24"/>
          <w:lang w:val="az-Latn-AZ"/>
        </w:rPr>
        <w:t>/</w:t>
      </w:r>
      <w:r w:rsidR="00772F6D">
        <w:rPr>
          <w:rFonts w:ascii="Times New Roman" w:hAnsi="Times New Roman"/>
          <w:sz w:val="24"/>
          <w:lang w:val="az-Latn-AZ"/>
        </w:rPr>
        <w:t>/</w:t>
      </w:r>
      <w:r w:rsidR="001F2BB1" w:rsidRPr="00E45465">
        <w:rPr>
          <w:rFonts w:ascii="Times New Roman" w:hAnsi="Times New Roman"/>
          <w:sz w:val="24"/>
          <w:lang w:val="az-Latn-AZ"/>
        </w:rPr>
        <w:t xml:space="preserve"> </w:t>
      </w:r>
      <w:r w:rsidR="00847ACF" w:rsidRPr="00E45465">
        <w:rPr>
          <w:rFonts w:ascii="Times New Roman" w:hAnsi="Times New Roman"/>
          <w:sz w:val="24"/>
          <w:lang w:val="az-Latn-AZ"/>
        </w:rPr>
        <w:t>20. Ulusal Cerrahi Kongresi,</w:t>
      </w:r>
      <w:r w:rsidR="00772F6D" w:rsidRPr="00772F6D">
        <w:rPr>
          <w:rFonts w:ascii="Times New Roman" w:hAnsi="Times New Roman"/>
          <w:sz w:val="24"/>
          <w:lang w:val="az-Latn-AZ"/>
        </w:rPr>
        <w:t xml:space="preserve"> </w:t>
      </w:r>
      <w:r w:rsidR="00772F6D" w:rsidRPr="001D7BF9">
        <w:rPr>
          <w:rFonts w:ascii="Times New Roman" w:hAnsi="Times New Roman"/>
          <w:sz w:val="24"/>
          <w:lang w:val="az-Latn-AZ"/>
        </w:rPr>
        <w:t>–</w:t>
      </w:r>
      <w:r w:rsidR="00772F6D">
        <w:rPr>
          <w:rFonts w:ascii="Times New Roman" w:hAnsi="Times New Roman"/>
          <w:sz w:val="24"/>
          <w:lang w:val="az-Latn-AZ"/>
        </w:rPr>
        <w:t xml:space="preserve"> </w:t>
      </w:r>
      <w:r w:rsidR="001F2BB1" w:rsidRPr="00E45465">
        <w:rPr>
          <w:rFonts w:ascii="Times New Roman" w:hAnsi="Times New Roman"/>
          <w:sz w:val="24"/>
          <w:lang w:val="az-Latn-AZ"/>
        </w:rPr>
        <w:t>Antaliya,</w:t>
      </w:r>
      <w:r w:rsidR="00772F6D" w:rsidRPr="00772F6D">
        <w:rPr>
          <w:rFonts w:ascii="Times New Roman" w:hAnsi="Times New Roman"/>
          <w:sz w:val="24"/>
          <w:lang w:val="az-Latn-AZ"/>
        </w:rPr>
        <w:t xml:space="preserve"> </w:t>
      </w:r>
      <w:r w:rsidR="00772F6D" w:rsidRPr="001D7BF9">
        <w:rPr>
          <w:rFonts w:ascii="Times New Roman" w:hAnsi="Times New Roman"/>
          <w:sz w:val="24"/>
          <w:lang w:val="az-Latn-AZ"/>
        </w:rPr>
        <w:t>–</w:t>
      </w:r>
      <w:r w:rsidR="00772F6D">
        <w:rPr>
          <w:rFonts w:ascii="Times New Roman" w:hAnsi="Times New Roman"/>
          <w:sz w:val="24"/>
          <w:lang w:val="az-Latn-AZ"/>
        </w:rPr>
        <w:t xml:space="preserve">13-17 nisan </w:t>
      </w:r>
      <w:r w:rsidR="00772F6D" w:rsidRPr="001D7BF9">
        <w:rPr>
          <w:rFonts w:ascii="Times New Roman" w:hAnsi="Times New Roman"/>
          <w:sz w:val="24"/>
          <w:lang w:val="az-Latn-AZ"/>
        </w:rPr>
        <w:t>–</w:t>
      </w:r>
      <w:r w:rsidR="001F2BB1" w:rsidRPr="00E45465">
        <w:rPr>
          <w:rFonts w:ascii="Times New Roman" w:hAnsi="Times New Roman"/>
          <w:sz w:val="24"/>
          <w:lang w:val="az-Latn-AZ"/>
        </w:rPr>
        <w:t xml:space="preserve"> </w:t>
      </w:r>
      <w:r w:rsidR="00847ACF" w:rsidRPr="00E45465">
        <w:rPr>
          <w:rFonts w:ascii="Times New Roman" w:hAnsi="Times New Roman"/>
          <w:sz w:val="24"/>
          <w:lang w:val="az-Latn-AZ"/>
        </w:rPr>
        <w:t>2016,</w:t>
      </w:r>
      <w:r w:rsidR="00772F6D" w:rsidRPr="00772F6D">
        <w:rPr>
          <w:rFonts w:ascii="Times New Roman" w:hAnsi="Times New Roman"/>
          <w:sz w:val="24"/>
          <w:lang w:val="az-Latn-AZ"/>
        </w:rPr>
        <w:t xml:space="preserve"> </w:t>
      </w:r>
      <w:r w:rsidR="00772F6D" w:rsidRPr="001D7BF9">
        <w:rPr>
          <w:rFonts w:ascii="Times New Roman" w:hAnsi="Times New Roman"/>
          <w:sz w:val="24"/>
          <w:lang w:val="az-Latn-AZ"/>
        </w:rPr>
        <w:t>–</w:t>
      </w:r>
      <w:r w:rsidR="00847ACF" w:rsidRPr="00E45465">
        <w:rPr>
          <w:rFonts w:ascii="Times New Roman" w:hAnsi="Times New Roman"/>
          <w:sz w:val="24"/>
          <w:lang w:val="az-Latn-AZ"/>
        </w:rPr>
        <w:t xml:space="preserve"> s</w:t>
      </w:r>
      <w:r w:rsidR="00573BC7" w:rsidRPr="00E45465">
        <w:rPr>
          <w:rFonts w:ascii="Times New Roman" w:hAnsi="Times New Roman"/>
          <w:sz w:val="24"/>
          <w:lang w:val="az-Latn-AZ"/>
        </w:rPr>
        <w:t xml:space="preserve">. </w:t>
      </w:r>
      <w:r w:rsidR="001F2BB1" w:rsidRPr="00E45465">
        <w:rPr>
          <w:rFonts w:ascii="Times New Roman" w:hAnsi="Times New Roman"/>
          <w:sz w:val="24"/>
          <w:lang w:val="az-Latn-AZ"/>
        </w:rPr>
        <w:t>56</w:t>
      </w:r>
    </w:p>
    <w:p w14:paraId="0653591F" w14:textId="77777777" w:rsidR="000C50A7" w:rsidRPr="00E45465" w:rsidRDefault="000C50A7" w:rsidP="00E45465">
      <w:pPr>
        <w:pStyle w:val="a3"/>
        <w:widowControl w:val="0"/>
        <w:numPr>
          <w:ilvl w:val="0"/>
          <w:numId w:val="24"/>
        </w:numPr>
        <w:tabs>
          <w:tab w:val="left" w:pos="851"/>
        </w:tabs>
        <w:ind w:left="0" w:firstLine="397"/>
        <w:rPr>
          <w:rFonts w:ascii="Times New Roman" w:hAnsi="Times New Roman"/>
          <w:sz w:val="24"/>
          <w:lang w:val="az-Latn-AZ"/>
        </w:rPr>
      </w:pPr>
      <w:r w:rsidRPr="00E45465">
        <w:rPr>
          <w:rFonts w:ascii="Times New Roman" w:hAnsi="Times New Roman"/>
          <w:sz w:val="24"/>
          <w:lang w:val="az-Latn-AZ"/>
        </w:rPr>
        <w:t xml:space="preserve"> </w:t>
      </w:r>
      <w:r w:rsidR="00772F6D">
        <w:rPr>
          <w:rFonts w:ascii="Times New Roman" w:hAnsi="Times New Roman"/>
          <w:sz w:val="24"/>
          <w:lang w:val="az-Latn-AZ"/>
        </w:rPr>
        <w:t xml:space="preserve">Allahverdiyev V.A. </w:t>
      </w:r>
      <w:r w:rsidRPr="00E45465">
        <w:rPr>
          <w:rFonts w:ascii="Times New Roman" w:hAnsi="Times New Roman"/>
          <w:sz w:val="24"/>
          <w:lang w:val="az-Latn-AZ"/>
        </w:rPr>
        <w:t>Xora mənşəli kəskin qastroduodenal qanaxmaların müalicə</w:t>
      </w:r>
      <w:r w:rsidR="00316CC7" w:rsidRPr="00E45465">
        <w:rPr>
          <w:rFonts w:ascii="Times New Roman" w:hAnsi="Times New Roman"/>
          <w:sz w:val="24"/>
          <w:lang w:val="az-Latn-AZ"/>
        </w:rPr>
        <w:t xml:space="preserve">sinin yaxşılaşdırılması yolları </w:t>
      </w:r>
      <w:r w:rsidR="00D261EC" w:rsidRPr="00E45465">
        <w:rPr>
          <w:rFonts w:ascii="Times New Roman" w:hAnsi="Times New Roman"/>
          <w:sz w:val="24"/>
          <w:lang w:val="az-Latn-AZ"/>
        </w:rPr>
        <w:t>/</w:t>
      </w:r>
      <w:r w:rsidR="00772F6D">
        <w:rPr>
          <w:rFonts w:ascii="Times New Roman" w:hAnsi="Times New Roman"/>
          <w:sz w:val="24"/>
          <w:lang w:val="az-Latn-AZ"/>
        </w:rPr>
        <w:t>/</w:t>
      </w:r>
      <w:r w:rsidRPr="00E45465">
        <w:rPr>
          <w:rFonts w:ascii="Times New Roman" w:hAnsi="Times New Roman"/>
          <w:sz w:val="24"/>
          <w:lang w:val="az-Latn-AZ"/>
        </w:rPr>
        <w:t xml:space="preserve"> Əziz Əliyevin anadan olmasının 120 illik yubileyi münasibətilə ATU-da keçirilən elmi-praktik konfransın materialları, görkəmli dövlət və elm xadiminə həsr olunmuş xatirələ</w:t>
      </w:r>
      <w:r w:rsidR="00FA56EC">
        <w:rPr>
          <w:rFonts w:ascii="Times New Roman" w:hAnsi="Times New Roman"/>
          <w:sz w:val="24"/>
          <w:lang w:val="az-Latn-AZ"/>
        </w:rPr>
        <w:t xml:space="preserve">r, </w:t>
      </w:r>
      <w:r w:rsidR="00772F6D" w:rsidRPr="001D7BF9">
        <w:rPr>
          <w:rFonts w:ascii="Times New Roman" w:hAnsi="Times New Roman"/>
          <w:sz w:val="24"/>
          <w:lang w:val="az-Latn-AZ"/>
        </w:rPr>
        <w:t>–</w:t>
      </w:r>
      <w:r w:rsidR="00772F6D">
        <w:rPr>
          <w:rFonts w:ascii="Times New Roman" w:hAnsi="Times New Roman"/>
          <w:sz w:val="24"/>
          <w:lang w:val="az-Latn-AZ"/>
        </w:rPr>
        <w:t xml:space="preserve"> Bakı: </w:t>
      </w:r>
      <w:r w:rsidR="00772F6D" w:rsidRPr="001D7BF9">
        <w:rPr>
          <w:rFonts w:ascii="Times New Roman" w:hAnsi="Times New Roman"/>
          <w:sz w:val="24"/>
          <w:lang w:val="az-Latn-AZ"/>
        </w:rPr>
        <w:t>–</w:t>
      </w:r>
      <w:r w:rsidR="00772F6D">
        <w:rPr>
          <w:rFonts w:ascii="Times New Roman" w:hAnsi="Times New Roman"/>
          <w:sz w:val="24"/>
          <w:lang w:val="az-Latn-AZ"/>
        </w:rPr>
        <w:t xml:space="preserve"> </w:t>
      </w:r>
      <w:r w:rsidRPr="00E45465">
        <w:rPr>
          <w:rFonts w:ascii="Times New Roman" w:hAnsi="Times New Roman"/>
          <w:sz w:val="24"/>
          <w:lang w:val="az-Latn-AZ"/>
        </w:rPr>
        <w:t xml:space="preserve">2017, </w:t>
      </w:r>
      <w:r w:rsidR="00772F6D" w:rsidRPr="001D7BF9">
        <w:rPr>
          <w:rFonts w:ascii="Times New Roman" w:hAnsi="Times New Roman"/>
          <w:sz w:val="24"/>
          <w:lang w:val="az-Latn-AZ"/>
        </w:rPr>
        <w:t>–</w:t>
      </w:r>
      <w:r w:rsidR="00772F6D">
        <w:rPr>
          <w:rFonts w:ascii="Times New Roman" w:hAnsi="Times New Roman"/>
          <w:sz w:val="24"/>
          <w:lang w:val="az-Latn-AZ"/>
        </w:rPr>
        <w:t xml:space="preserve"> </w:t>
      </w:r>
      <w:r w:rsidRPr="00E45465">
        <w:rPr>
          <w:rFonts w:ascii="Times New Roman" w:hAnsi="Times New Roman"/>
          <w:sz w:val="24"/>
          <w:lang w:val="az-Latn-AZ"/>
        </w:rPr>
        <w:t>s. 310-311.</w:t>
      </w:r>
    </w:p>
    <w:p w14:paraId="468EAFC3" w14:textId="77777777" w:rsidR="00FA56EC" w:rsidRDefault="00316CC7" w:rsidP="00E45465">
      <w:pPr>
        <w:pStyle w:val="a3"/>
        <w:widowControl w:val="0"/>
        <w:numPr>
          <w:ilvl w:val="0"/>
          <w:numId w:val="24"/>
        </w:numPr>
        <w:tabs>
          <w:tab w:val="left" w:pos="851"/>
        </w:tabs>
        <w:ind w:left="0" w:firstLine="397"/>
        <w:rPr>
          <w:rFonts w:ascii="Times New Roman" w:hAnsi="Times New Roman"/>
          <w:sz w:val="24"/>
          <w:lang w:val="az-Latn-AZ"/>
        </w:rPr>
      </w:pPr>
      <w:r w:rsidRPr="00FA56EC">
        <w:rPr>
          <w:rFonts w:ascii="Times New Roman" w:hAnsi="Times New Roman"/>
          <w:sz w:val="24"/>
          <w:lang w:val="az-Latn-AZ"/>
        </w:rPr>
        <w:lastRenderedPageBreak/>
        <w:t xml:space="preserve"> </w:t>
      </w:r>
      <w:r w:rsidR="00FA56EC" w:rsidRPr="00FA56EC">
        <w:rPr>
          <w:rFonts w:ascii="Times New Roman" w:hAnsi="Times New Roman"/>
          <w:sz w:val="24"/>
          <w:lang w:val="az-Latn-AZ"/>
        </w:rPr>
        <w:t xml:space="preserve">Hacıyev C.N., Allahverdiyev V.A., Hacıyev N.C., Tağıyev E.Q., Yusubov M.O. </w:t>
      </w:r>
      <w:r w:rsidRPr="00FA56EC">
        <w:rPr>
          <w:rFonts w:ascii="Times New Roman" w:hAnsi="Times New Roman"/>
          <w:sz w:val="24"/>
          <w:lang w:val="az-Latn-AZ"/>
        </w:rPr>
        <w:t xml:space="preserve">Xora mənşəli qastroduodenal qanaxmalarda residivlərin müasir proqnozlaşdırma üsulu </w:t>
      </w:r>
      <w:r w:rsidR="00D261EC" w:rsidRPr="00FA56EC">
        <w:rPr>
          <w:rFonts w:ascii="Times New Roman" w:hAnsi="Times New Roman"/>
          <w:sz w:val="24"/>
          <w:lang w:val="az-Latn-AZ"/>
        </w:rPr>
        <w:t>/</w:t>
      </w:r>
      <w:r w:rsidR="00FA56EC">
        <w:rPr>
          <w:rFonts w:ascii="Times New Roman" w:hAnsi="Times New Roman"/>
          <w:sz w:val="24"/>
          <w:lang w:val="az-Latn-AZ"/>
        </w:rPr>
        <w:t>/</w:t>
      </w:r>
      <w:r w:rsidRPr="00FA56EC">
        <w:rPr>
          <w:rFonts w:ascii="Times New Roman" w:hAnsi="Times New Roman"/>
          <w:sz w:val="24"/>
          <w:lang w:val="az-Latn-AZ"/>
        </w:rPr>
        <w:t xml:space="preserve"> Əziz Əliyevin anadan olmasının 120 illik yubileyi münasibətilə ATU-da keçirilən elmi-praktik konfransın materialları, görkəmli dövlət və elm xadiminə həsr olunmuş xatirələ</w:t>
      </w:r>
      <w:r w:rsidR="00FA56EC">
        <w:rPr>
          <w:rFonts w:ascii="Times New Roman" w:hAnsi="Times New Roman"/>
          <w:sz w:val="24"/>
          <w:lang w:val="az-Latn-AZ"/>
        </w:rPr>
        <w:t xml:space="preserve">r, </w:t>
      </w:r>
      <w:r w:rsidR="00FA56EC" w:rsidRPr="001D7BF9">
        <w:rPr>
          <w:rFonts w:ascii="Times New Roman" w:hAnsi="Times New Roman"/>
          <w:sz w:val="24"/>
          <w:lang w:val="az-Latn-AZ"/>
        </w:rPr>
        <w:t>–</w:t>
      </w:r>
      <w:r w:rsidR="00FA56EC">
        <w:rPr>
          <w:rFonts w:ascii="Times New Roman" w:hAnsi="Times New Roman"/>
          <w:sz w:val="24"/>
          <w:lang w:val="az-Latn-AZ"/>
        </w:rPr>
        <w:t xml:space="preserve"> Bakı: </w:t>
      </w:r>
      <w:r w:rsidR="00FA56EC" w:rsidRPr="001D7BF9">
        <w:rPr>
          <w:rFonts w:ascii="Times New Roman" w:hAnsi="Times New Roman"/>
          <w:sz w:val="24"/>
          <w:lang w:val="az-Latn-AZ"/>
        </w:rPr>
        <w:t>–</w:t>
      </w:r>
      <w:r w:rsidRPr="00FA56EC">
        <w:rPr>
          <w:rFonts w:ascii="Times New Roman" w:hAnsi="Times New Roman"/>
          <w:sz w:val="24"/>
          <w:lang w:val="az-Latn-AZ"/>
        </w:rPr>
        <w:t xml:space="preserve">2017, </w:t>
      </w:r>
      <w:r w:rsidR="00FA56EC" w:rsidRPr="001D7BF9">
        <w:rPr>
          <w:rFonts w:ascii="Times New Roman" w:hAnsi="Times New Roman"/>
          <w:sz w:val="24"/>
          <w:lang w:val="az-Latn-AZ"/>
        </w:rPr>
        <w:t>–</w:t>
      </w:r>
      <w:r w:rsidR="00FA56EC">
        <w:rPr>
          <w:rFonts w:ascii="Times New Roman" w:hAnsi="Times New Roman"/>
          <w:sz w:val="24"/>
          <w:lang w:val="az-Latn-AZ"/>
        </w:rPr>
        <w:t xml:space="preserve"> </w:t>
      </w:r>
      <w:r w:rsidRPr="00FA56EC">
        <w:rPr>
          <w:rFonts w:ascii="Times New Roman" w:hAnsi="Times New Roman"/>
          <w:sz w:val="24"/>
          <w:lang w:val="az-Latn-AZ"/>
        </w:rPr>
        <w:t>s. 325-326</w:t>
      </w:r>
    </w:p>
    <w:p w14:paraId="6AF999D7" w14:textId="0D347C36" w:rsidR="001820AD" w:rsidRPr="00FA56EC" w:rsidRDefault="00FA56EC" w:rsidP="00E45465">
      <w:pPr>
        <w:pStyle w:val="a3"/>
        <w:widowControl w:val="0"/>
        <w:numPr>
          <w:ilvl w:val="0"/>
          <w:numId w:val="24"/>
        </w:numPr>
        <w:tabs>
          <w:tab w:val="left" w:pos="851"/>
        </w:tabs>
        <w:ind w:left="0" w:firstLine="397"/>
        <w:rPr>
          <w:rFonts w:ascii="Times New Roman" w:hAnsi="Times New Roman"/>
          <w:sz w:val="24"/>
          <w:lang w:val="az-Latn-AZ"/>
        </w:rPr>
      </w:pPr>
      <w:r>
        <w:rPr>
          <w:rFonts w:ascii="Times New Roman" w:hAnsi="Times New Roman"/>
          <w:sz w:val="24"/>
          <w:lang w:val="az-Latn-AZ"/>
        </w:rPr>
        <w:t xml:space="preserve">Allahverdiyev V.A. </w:t>
      </w:r>
      <w:r w:rsidR="001820AD" w:rsidRPr="00FA56EC">
        <w:rPr>
          <w:rFonts w:ascii="Times New Roman" w:hAnsi="Times New Roman"/>
          <w:sz w:val="24"/>
          <w:lang w:val="az-Latn-AZ"/>
        </w:rPr>
        <w:t>Xora mənşəli qastroduodenal qanaxmaların cərrahi müalicəsində sistem sitokinoterapiyanın effektivliyi</w:t>
      </w:r>
      <w:r w:rsidR="003810A7" w:rsidRPr="00FA56EC">
        <w:rPr>
          <w:rFonts w:ascii="Times New Roman" w:hAnsi="Times New Roman"/>
          <w:sz w:val="24"/>
          <w:lang w:val="az-Latn-AZ"/>
        </w:rPr>
        <w:t xml:space="preserve"> </w:t>
      </w:r>
      <w:r>
        <w:rPr>
          <w:rFonts w:ascii="Times New Roman" w:hAnsi="Times New Roman"/>
          <w:sz w:val="24"/>
          <w:lang w:val="az-Latn-AZ"/>
        </w:rPr>
        <w:t>/</w:t>
      </w:r>
      <w:r w:rsidR="00D261EC" w:rsidRPr="00FA56EC">
        <w:rPr>
          <w:rFonts w:ascii="Times New Roman" w:hAnsi="Times New Roman"/>
          <w:sz w:val="24"/>
          <w:lang w:val="az-Latn-AZ"/>
        </w:rPr>
        <w:t>/</w:t>
      </w:r>
      <w:r w:rsidR="003810A7" w:rsidRPr="00FA56EC">
        <w:rPr>
          <w:rFonts w:ascii="Times New Roman" w:hAnsi="Times New Roman"/>
          <w:sz w:val="24"/>
          <w:lang w:val="az-Latn-AZ"/>
        </w:rPr>
        <w:t xml:space="preserve"> Ə.e.x., professor Qalib Şalon oğlu Qarayevin anadan olmasının 70 illik yubileyinə həsr olunmuş elmi konfransın toplusu, </w:t>
      </w:r>
      <w:r w:rsidRPr="001D7BF9">
        <w:rPr>
          <w:rFonts w:ascii="Times New Roman" w:hAnsi="Times New Roman"/>
          <w:sz w:val="24"/>
          <w:lang w:val="az-Latn-AZ"/>
        </w:rPr>
        <w:t>–</w:t>
      </w:r>
      <w:r>
        <w:rPr>
          <w:rFonts w:ascii="Times New Roman" w:hAnsi="Times New Roman"/>
          <w:sz w:val="24"/>
          <w:lang w:val="az-Latn-AZ"/>
        </w:rPr>
        <w:t xml:space="preserve"> </w:t>
      </w:r>
      <w:r w:rsidR="003810A7" w:rsidRPr="00FA56EC">
        <w:rPr>
          <w:rFonts w:ascii="Times New Roman" w:hAnsi="Times New Roman"/>
          <w:sz w:val="24"/>
          <w:lang w:val="az-Latn-AZ"/>
        </w:rPr>
        <w:t>Bakı</w:t>
      </w:r>
      <w:r>
        <w:rPr>
          <w:rFonts w:ascii="Times New Roman" w:hAnsi="Times New Roman"/>
          <w:sz w:val="24"/>
          <w:lang w:val="az-Latn-AZ"/>
        </w:rPr>
        <w:t xml:space="preserve">: </w:t>
      </w:r>
      <w:r w:rsidRPr="001D7BF9">
        <w:rPr>
          <w:rFonts w:ascii="Times New Roman" w:hAnsi="Times New Roman"/>
          <w:sz w:val="24"/>
          <w:lang w:val="az-Latn-AZ"/>
        </w:rPr>
        <w:t>–</w:t>
      </w:r>
      <w:r>
        <w:rPr>
          <w:rFonts w:ascii="Times New Roman" w:hAnsi="Times New Roman"/>
          <w:sz w:val="24"/>
          <w:lang w:val="az-Latn-AZ"/>
        </w:rPr>
        <w:t xml:space="preserve"> </w:t>
      </w:r>
      <w:r w:rsidR="003810A7" w:rsidRPr="00FA56EC">
        <w:rPr>
          <w:rFonts w:ascii="Times New Roman" w:hAnsi="Times New Roman"/>
          <w:sz w:val="24"/>
          <w:lang w:val="az-Latn-AZ"/>
        </w:rPr>
        <w:t>2017, səh.</w:t>
      </w:r>
      <w:r w:rsidR="00586953">
        <w:rPr>
          <w:rFonts w:ascii="Times New Roman" w:hAnsi="Times New Roman"/>
          <w:sz w:val="24"/>
          <w:lang w:val="az-Latn-AZ"/>
        </w:rPr>
        <w:t xml:space="preserve"> 80</w:t>
      </w:r>
    </w:p>
    <w:p w14:paraId="048FAA52" w14:textId="297605E9" w:rsidR="001820AD" w:rsidRPr="00E45465" w:rsidRDefault="001820AD" w:rsidP="00E45465">
      <w:pPr>
        <w:pStyle w:val="a3"/>
        <w:widowControl w:val="0"/>
        <w:numPr>
          <w:ilvl w:val="0"/>
          <w:numId w:val="24"/>
        </w:numPr>
        <w:tabs>
          <w:tab w:val="left" w:pos="851"/>
        </w:tabs>
        <w:ind w:left="0" w:firstLine="397"/>
        <w:rPr>
          <w:rFonts w:ascii="Times New Roman" w:hAnsi="Times New Roman"/>
          <w:sz w:val="24"/>
          <w:lang w:val="az-Latn-AZ"/>
        </w:rPr>
      </w:pPr>
      <w:r w:rsidRPr="00E45465">
        <w:rPr>
          <w:rFonts w:ascii="Times New Roman" w:hAnsi="Times New Roman"/>
          <w:sz w:val="24"/>
          <w:lang w:val="az-Latn-AZ"/>
        </w:rPr>
        <w:t xml:space="preserve"> </w:t>
      </w:r>
      <w:r w:rsidR="00FA56EC">
        <w:rPr>
          <w:rFonts w:ascii="Times New Roman" w:hAnsi="Times New Roman"/>
          <w:sz w:val="24"/>
          <w:lang w:val="az-Latn-AZ"/>
        </w:rPr>
        <w:t xml:space="preserve">Allahverdiyev V.A., Klimova E.M., Yusubov M.O. </w:t>
      </w:r>
      <w:r w:rsidRPr="00E45465">
        <w:rPr>
          <w:rFonts w:ascii="Times New Roman" w:hAnsi="Times New Roman"/>
          <w:sz w:val="24"/>
          <w:lang w:val="az-Latn-AZ"/>
        </w:rPr>
        <w:t>Kök hüceyrələri köçürülməsinin xora mənşəli qastroduodenal qanaxmaların cərrahi müalicəsində sitokin statusuna təsiri</w:t>
      </w:r>
      <w:r w:rsidR="003810A7" w:rsidRPr="00E45465">
        <w:rPr>
          <w:rFonts w:ascii="Times New Roman" w:hAnsi="Times New Roman"/>
          <w:sz w:val="24"/>
          <w:lang w:val="az-Latn-AZ"/>
        </w:rPr>
        <w:t xml:space="preserve"> </w:t>
      </w:r>
      <w:r w:rsidR="00FA56EC">
        <w:rPr>
          <w:rFonts w:ascii="Times New Roman" w:hAnsi="Times New Roman"/>
          <w:sz w:val="24"/>
          <w:lang w:val="az-Latn-AZ"/>
        </w:rPr>
        <w:t>/</w:t>
      </w:r>
      <w:r w:rsidR="00D261EC" w:rsidRPr="00E45465">
        <w:rPr>
          <w:rFonts w:ascii="Times New Roman" w:hAnsi="Times New Roman"/>
          <w:sz w:val="24"/>
          <w:lang w:val="az-Latn-AZ"/>
        </w:rPr>
        <w:t>/</w:t>
      </w:r>
      <w:r w:rsidR="003810A7" w:rsidRPr="00E45465">
        <w:rPr>
          <w:rFonts w:ascii="Times New Roman" w:hAnsi="Times New Roman"/>
          <w:sz w:val="24"/>
          <w:lang w:val="az-Latn-AZ"/>
        </w:rPr>
        <w:t xml:space="preserve"> Təbabətin aktual problemləri, Azərbaycan dövlət müstəqilliyinin bərpasının 25-ci ildönümünə həsr olunmuş elmi-praktik konfransın materialları,</w:t>
      </w:r>
      <w:r w:rsidR="00FA56EC" w:rsidRPr="00FA56EC">
        <w:rPr>
          <w:rFonts w:ascii="Times New Roman" w:hAnsi="Times New Roman"/>
          <w:sz w:val="24"/>
          <w:lang w:val="az-Latn-AZ"/>
        </w:rPr>
        <w:t xml:space="preserve"> </w:t>
      </w:r>
      <w:r w:rsidR="00FA56EC" w:rsidRPr="001D7BF9">
        <w:rPr>
          <w:rFonts w:ascii="Times New Roman" w:hAnsi="Times New Roman"/>
          <w:sz w:val="24"/>
          <w:lang w:val="az-Latn-AZ"/>
        </w:rPr>
        <w:t>–</w:t>
      </w:r>
      <w:r w:rsidR="00FA56EC">
        <w:rPr>
          <w:rFonts w:ascii="Times New Roman" w:hAnsi="Times New Roman"/>
          <w:sz w:val="24"/>
          <w:lang w:val="az-Latn-AZ"/>
        </w:rPr>
        <w:t xml:space="preserve"> Bakı: </w:t>
      </w:r>
      <w:r w:rsidR="00FA56EC" w:rsidRPr="001D7BF9">
        <w:rPr>
          <w:rFonts w:ascii="Times New Roman" w:hAnsi="Times New Roman"/>
          <w:sz w:val="24"/>
          <w:lang w:val="az-Latn-AZ"/>
        </w:rPr>
        <w:t>–</w:t>
      </w:r>
      <w:r w:rsidR="00FA56EC">
        <w:rPr>
          <w:rFonts w:ascii="Times New Roman" w:hAnsi="Times New Roman"/>
          <w:sz w:val="24"/>
          <w:lang w:val="az-Latn-AZ"/>
        </w:rPr>
        <w:t xml:space="preserve"> </w:t>
      </w:r>
      <w:r w:rsidR="003810A7" w:rsidRPr="00E45465">
        <w:rPr>
          <w:rFonts w:ascii="Times New Roman" w:hAnsi="Times New Roman"/>
          <w:sz w:val="24"/>
          <w:lang w:val="az-Latn-AZ"/>
        </w:rPr>
        <w:t>2017,</w:t>
      </w:r>
      <w:r w:rsidR="00FA56EC" w:rsidRPr="00FA56EC">
        <w:rPr>
          <w:rFonts w:ascii="Times New Roman" w:hAnsi="Times New Roman"/>
          <w:sz w:val="24"/>
          <w:lang w:val="az-Latn-AZ"/>
        </w:rPr>
        <w:t xml:space="preserve"> </w:t>
      </w:r>
      <w:r w:rsidR="00FA56EC" w:rsidRPr="001D7BF9">
        <w:rPr>
          <w:rFonts w:ascii="Times New Roman" w:hAnsi="Times New Roman"/>
          <w:sz w:val="24"/>
          <w:lang w:val="az-Latn-AZ"/>
        </w:rPr>
        <w:t>–</w:t>
      </w:r>
      <w:r w:rsidR="00586953">
        <w:rPr>
          <w:rFonts w:ascii="Times New Roman" w:hAnsi="Times New Roman"/>
          <w:sz w:val="24"/>
          <w:lang w:val="az-Latn-AZ"/>
        </w:rPr>
        <w:t xml:space="preserve"> s. 16</w:t>
      </w:r>
    </w:p>
    <w:p w14:paraId="1685BDC5" w14:textId="77777777" w:rsidR="00AD07C8" w:rsidRDefault="00F82872" w:rsidP="00E45465">
      <w:pPr>
        <w:widowControl w:val="0"/>
        <w:tabs>
          <w:tab w:val="left" w:pos="851"/>
        </w:tabs>
        <w:ind w:firstLine="397"/>
        <w:jc w:val="both"/>
      </w:pPr>
      <w:r w:rsidRPr="00D712B7">
        <w:t xml:space="preserve">43. </w:t>
      </w:r>
      <w:r w:rsidR="00FA56EC" w:rsidRPr="00D712B7">
        <w:t>Гаджиев</w:t>
      </w:r>
      <w:proofErr w:type="gramStart"/>
      <w:r w:rsidR="00FA56EC" w:rsidRPr="00D712B7">
        <w:t xml:space="preserve"> </w:t>
      </w:r>
      <w:proofErr w:type="spellStart"/>
      <w:r w:rsidR="00FA56EC" w:rsidRPr="00D712B7">
        <w:t>Д</w:t>
      </w:r>
      <w:proofErr w:type="gramEnd"/>
      <w:r w:rsidR="00FA56EC" w:rsidRPr="00D712B7">
        <w:t>ж.Н</w:t>
      </w:r>
      <w:proofErr w:type="spellEnd"/>
      <w:r w:rsidR="00FA56EC" w:rsidRPr="00D712B7">
        <w:t>.</w:t>
      </w:r>
      <w:r w:rsidR="00AD07C8">
        <w:rPr>
          <w:lang w:val="az-Latn-AZ"/>
        </w:rPr>
        <w:t>,</w:t>
      </w:r>
      <w:r w:rsidR="00AD07C8">
        <w:t xml:space="preserve"> </w:t>
      </w:r>
      <w:proofErr w:type="spellStart"/>
      <w:r w:rsidR="00AD07C8">
        <w:t>Алллахвердиев</w:t>
      </w:r>
      <w:proofErr w:type="spellEnd"/>
      <w:r w:rsidR="00AD07C8">
        <w:t xml:space="preserve"> ВА., Гаджиев </w:t>
      </w:r>
      <w:proofErr w:type="spellStart"/>
      <w:r w:rsidR="00AD07C8">
        <w:t>Н.Дж</w:t>
      </w:r>
      <w:proofErr w:type="spellEnd"/>
      <w:r w:rsidR="00AD07C8">
        <w:t>.</w:t>
      </w:r>
      <w:r w:rsidR="00FA56EC">
        <w:rPr>
          <w:lang w:val="az-Latn-AZ"/>
        </w:rPr>
        <w:t xml:space="preserve"> </w:t>
      </w:r>
      <w:r w:rsidRPr="00D712B7">
        <w:t xml:space="preserve">Особенности нарушений в системе цитокинов и перекисного окисления липидов при острых </w:t>
      </w:r>
      <w:proofErr w:type="spellStart"/>
      <w:r w:rsidRPr="00D712B7">
        <w:t>гастродуод</w:t>
      </w:r>
      <w:r w:rsidR="00FA56EC">
        <w:t>енальных</w:t>
      </w:r>
      <w:proofErr w:type="spellEnd"/>
      <w:r w:rsidR="00FA56EC">
        <w:t xml:space="preserve"> язвенных кровотечениях</w:t>
      </w:r>
      <w:r w:rsidR="00FA56EC">
        <w:rPr>
          <w:lang w:val="az-Latn-AZ"/>
        </w:rPr>
        <w:t xml:space="preserve"> //</w:t>
      </w:r>
      <w:r w:rsidR="00AD07C8">
        <w:t xml:space="preserve"> </w:t>
      </w:r>
      <w:r w:rsidR="00AD07C8" w:rsidRPr="001D7BF9">
        <w:rPr>
          <w:lang w:val="az-Latn-AZ"/>
        </w:rPr>
        <w:t>–</w:t>
      </w:r>
      <w:r w:rsidR="00AD07C8">
        <w:t xml:space="preserve"> Казань: Казанский Медицинский Журнал, </w:t>
      </w:r>
      <w:r w:rsidR="00AD07C8" w:rsidRPr="001D7BF9">
        <w:rPr>
          <w:lang w:val="az-Latn-AZ"/>
        </w:rPr>
        <w:t>–</w:t>
      </w:r>
      <w:r w:rsidR="00AD07C8">
        <w:t xml:space="preserve"> 2017</w:t>
      </w:r>
      <w:r w:rsidR="00AD07C8">
        <w:rPr>
          <w:lang w:val="az-Latn-AZ"/>
        </w:rPr>
        <w:t>.</w:t>
      </w:r>
      <w:r w:rsidRPr="00D712B7">
        <w:t xml:space="preserve"> №5, Том </w:t>
      </w:r>
      <w:proofErr w:type="gramStart"/>
      <w:r w:rsidRPr="00D712B7">
        <w:t>ХС</w:t>
      </w:r>
      <w:proofErr w:type="gramEnd"/>
      <w:r w:rsidRPr="00D712B7">
        <w:t xml:space="preserve">VIII, </w:t>
      </w:r>
      <w:r w:rsidR="00AD07C8" w:rsidRPr="001D7BF9">
        <w:rPr>
          <w:lang w:val="az-Latn-AZ"/>
        </w:rPr>
        <w:t>–</w:t>
      </w:r>
      <w:r w:rsidR="00AD07C8">
        <w:rPr>
          <w:lang w:val="az-Latn-AZ"/>
        </w:rPr>
        <w:t xml:space="preserve"> </w:t>
      </w:r>
      <w:r w:rsidRPr="00D712B7">
        <w:t>с. 686-691</w:t>
      </w:r>
    </w:p>
    <w:p w14:paraId="23CDE7F7" w14:textId="48F15E74" w:rsidR="0025254F" w:rsidRPr="00E45465" w:rsidRDefault="0025254F" w:rsidP="00E45465">
      <w:pPr>
        <w:widowControl w:val="0"/>
        <w:tabs>
          <w:tab w:val="left" w:pos="851"/>
        </w:tabs>
        <w:ind w:firstLine="397"/>
        <w:jc w:val="both"/>
        <w:rPr>
          <w:lang w:val="az-Latn-AZ"/>
        </w:rPr>
      </w:pPr>
      <w:r w:rsidRPr="00E45465">
        <w:rPr>
          <w:lang w:val="az-Latn-AZ"/>
        </w:rPr>
        <w:t>44.</w:t>
      </w:r>
      <w:r w:rsidRPr="001035F2">
        <w:t xml:space="preserve"> </w:t>
      </w:r>
      <w:r w:rsidR="00AD07C8">
        <w:rPr>
          <w:lang w:val="az-Latn-AZ"/>
        </w:rPr>
        <w:t xml:space="preserve">Allahverdiyev V.A. </w:t>
      </w:r>
      <w:r w:rsidR="0002371D" w:rsidRPr="00E45465">
        <w:rPr>
          <w:lang w:val="az-Latn-AZ"/>
        </w:rPr>
        <w:t>Ulserogen mədə-bağırsaq qanaxmaları residivlər</w:t>
      </w:r>
      <w:r w:rsidR="00AD07C8">
        <w:rPr>
          <w:lang w:val="az-Latn-AZ"/>
        </w:rPr>
        <w:t>inin yeni proqnozlaşdırma üsulu //</w:t>
      </w:r>
      <w:r w:rsidR="0002371D" w:rsidRPr="00E45465">
        <w:rPr>
          <w:lang w:val="az-Latn-AZ"/>
        </w:rPr>
        <w:t xml:space="preserve"> V international medical congress</w:t>
      </w:r>
      <w:r w:rsidR="00CC5E2A" w:rsidRPr="00E45465">
        <w:rPr>
          <w:lang w:val="az-Latn-AZ"/>
        </w:rPr>
        <w:t>.</w:t>
      </w:r>
      <w:r w:rsidR="00AD07C8" w:rsidRPr="00AD07C8">
        <w:rPr>
          <w:lang w:val="az-Latn-AZ"/>
        </w:rPr>
        <w:t xml:space="preserve"> </w:t>
      </w:r>
      <w:r w:rsidR="00AD07C8" w:rsidRPr="001D7BF9">
        <w:rPr>
          <w:lang w:val="az-Latn-AZ"/>
        </w:rPr>
        <w:t>–</w:t>
      </w:r>
      <w:r w:rsidR="00AD07C8">
        <w:rPr>
          <w:lang w:val="az-Latn-AZ"/>
        </w:rPr>
        <w:t xml:space="preserve"> Baku:</w:t>
      </w:r>
      <w:r w:rsidR="00CC5E2A" w:rsidRPr="00E45465">
        <w:rPr>
          <w:lang w:val="az-Latn-AZ"/>
        </w:rPr>
        <w:t xml:space="preserve"> </w:t>
      </w:r>
      <w:r w:rsidR="00AD07C8" w:rsidRPr="001D7BF9">
        <w:rPr>
          <w:lang w:val="az-Latn-AZ"/>
        </w:rPr>
        <w:t>–</w:t>
      </w:r>
      <w:r w:rsidR="00AD07C8">
        <w:rPr>
          <w:lang w:val="az-Latn-AZ"/>
        </w:rPr>
        <w:t xml:space="preserve"> 2018,</w:t>
      </w:r>
      <w:r w:rsidR="00AD07C8" w:rsidRPr="00AD07C8">
        <w:rPr>
          <w:lang w:val="az-Latn-AZ"/>
        </w:rPr>
        <w:t xml:space="preserve"> </w:t>
      </w:r>
      <w:r w:rsidR="00AD07C8" w:rsidRPr="001D7BF9">
        <w:rPr>
          <w:lang w:val="az-Latn-AZ"/>
        </w:rPr>
        <w:t>–</w:t>
      </w:r>
      <w:r w:rsidR="00586953">
        <w:rPr>
          <w:lang w:val="az-Latn-AZ"/>
        </w:rPr>
        <w:t xml:space="preserve"> p. 145</w:t>
      </w:r>
    </w:p>
    <w:p w14:paraId="2D48A774" w14:textId="1A30026E" w:rsidR="0025254F" w:rsidRPr="00E45465" w:rsidRDefault="0025254F" w:rsidP="00E45465">
      <w:pPr>
        <w:widowControl w:val="0"/>
        <w:tabs>
          <w:tab w:val="left" w:pos="851"/>
        </w:tabs>
        <w:ind w:firstLine="397"/>
        <w:jc w:val="both"/>
      </w:pPr>
      <w:r w:rsidRPr="00E45465">
        <w:rPr>
          <w:lang w:val="az-Latn-AZ"/>
        </w:rPr>
        <w:t>45</w:t>
      </w:r>
      <w:r w:rsidRPr="00E45465">
        <w:rPr>
          <w:lang w:val="en-US"/>
        </w:rPr>
        <w:t xml:space="preserve">. </w:t>
      </w:r>
      <w:proofErr w:type="spellStart"/>
      <w:r w:rsidR="00AD07C8">
        <w:rPr>
          <w:lang w:val="en-US"/>
        </w:rPr>
        <w:t>Allahverdiyev</w:t>
      </w:r>
      <w:proofErr w:type="spellEnd"/>
      <w:r w:rsidR="00AD07C8">
        <w:rPr>
          <w:lang w:val="en-US"/>
        </w:rPr>
        <w:t xml:space="preserve"> V.A. </w:t>
      </w:r>
      <w:proofErr w:type="gramStart"/>
      <w:r w:rsidRPr="00E45465">
        <w:rPr>
          <w:lang w:val="az-Latn-AZ"/>
        </w:rPr>
        <w:t>The</w:t>
      </w:r>
      <w:proofErr w:type="gramEnd"/>
      <w:r w:rsidRPr="00E45465">
        <w:rPr>
          <w:lang w:val="az-Latn-AZ"/>
        </w:rPr>
        <w:t xml:space="preserve"> Choice of Treatment in Patients with Ulcerogenic Gastroduodenal Bleeding</w:t>
      </w:r>
      <w:r w:rsidR="008A44F8" w:rsidRPr="00E45465">
        <w:rPr>
          <w:lang w:val="en-US"/>
        </w:rPr>
        <w:t xml:space="preserve"> /</w:t>
      </w:r>
      <w:r w:rsidR="00AD07C8">
        <w:rPr>
          <w:lang w:val="en-US"/>
        </w:rPr>
        <w:t>/</w:t>
      </w:r>
      <w:r w:rsidR="00586953">
        <w:rPr>
          <w:lang w:val="en-US"/>
        </w:rPr>
        <w:t xml:space="preserve"> </w:t>
      </w:r>
      <w:r w:rsidRPr="00E45465">
        <w:t>Хирургия</w:t>
      </w:r>
      <w:r w:rsidRPr="00E45465">
        <w:rPr>
          <w:lang w:val="en-US"/>
        </w:rPr>
        <w:t xml:space="preserve"> </w:t>
      </w:r>
      <w:r w:rsidRPr="00E45465">
        <w:t>Восточная</w:t>
      </w:r>
      <w:r w:rsidRPr="00E45465">
        <w:rPr>
          <w:lang w:val="en-US"/>
        </w:rPr>
        <w:t xml:space="preserve"> </w:t>
      </w:r>
      <w:r w:rsidRPr="00E45465">
        <w:t>Е</w:t>
      </w:r>
      <w:r w:rsidRPr="00E45465">
        <w:t>в</w:t>
      </w:r>
      <w:r w:rsidRPr="00E45465">
        <w:t>ропа</w:t>
      </w:r>
      <w:r w:rsidRPr="00E45465">
        <w:rPr>
          <w:lang w:val="en-US"/>
        </w:rPr>
        <w:t xml:space="preserve">, </w:t>
      </w:r>
      <w:r w:rsidRPr="00E45465">
        <w:t>Приложение</w:t>
      </w:r>
      <w:r w:rsidRPr="00E45465">
        <w:rPr>
          <w:lang w:val="en-US"/>
        </w:rPr>
        <w:t xml:space="preserve">. </w:t>
      </w:r>
      <w:r w:rsidRPr="00E45465">
        <w:t>Международная научно-практическая и</w:t>
      </w:r>
      <w:r w:rsidRPr="00E45465">
        <w:t>н</w:t>
      </w:r>
      <w:r w:rsidRPr="00E45465">
        <w:t xml:space="preserve">тернет конференция «Новое в хирургии». </w:t>
      </w:r>
      <w:r w:rsidR="00AD07C8" w:rsidRPr="001D7BF9">
        <w:rPr>
          <w:lang w:val="az-Latn-AZ"/>
        </w:rPr>
        <w:t>–</w:t>
      </w:r>
      <w:r w:rsidR="00586953">
        <w:rPr>
          <w:lang w:val="az-Latn-AZ"/>
        </w:rPr>
        <w:t xml:space="preserve"> </w:t>
      </w:r>
      <w:r w:rsidRPr="00E45465">
        <w:t xml:space="preserve">Минск, </w:t>
      </w:r>
      <w:r w:rsidR="00AD07C8" w:rsidRPr="001D7BF9">
        <w:rPr>
          <w:lang w:val="az-Latn-AZ"/>
        </w:rPr>
        <w:t>–</w:t>
      </w:r>
      <w:r w:rsidR="00586953">
        <w:rPr>
          <w:lang w:val="az-Latn-AZ"/>
        </w:rPr>
        <w:t xml:space="preserve"> </w:t>
      </w:r>
      <w:r w:rsidR="00AD07C8">
        <w:t>2019</w:t>
      </w:r>
      <w:r w:rsidR="00AD07C8">
        <w:rPr>
          <w:lang w:val="az-Latn-AZ"/>
        </w:rPr>
        <w:t>,</w:t>
      </w:r>
      <w:r w:rsidR="00AD07C8" w:rsidRPr="00AD07C8">
        <w:rPr>
          <w:lang w:val="az-Latn-AZ"/>
        </w:rPr>
        <w:t xml:space="preserve"> </w:t>
      </w:r>
      <w:r w:rsidR="00AD07C8" w:rsidRPr="001D7BF9">
        <w:rPr>
          <w:lang w:val="az-Latn-AZ"/>
        </w:rPr>
        <w:t>–</w:t>
      </w:r>
      <w:r w:rsidR="00586953">
        <w:rPr>
          <w:lang w:val="az-Latn-AZ"/>
        </w:rPr>
        <w:t xml:space="preserve"> </w:t>
      </w:r>
      <w:r w:rsidR="00AD07C8">
        <w:t>с. 6</w:t>
      </w:r>
    </w:p>
    <w:p w14:paraId="574CD3DF" w14:textId="77777777" w:rsidR="0025254F" w:rsidRPr="00675DB6" w:rsidRDefault="0025254F" w:rsidP="00E45465">
      <w:pPr>
        <w:widowControl w:val="0"/>
        <w:tabs>
          <w:tab w:val="left" w:pos="851"/>
        </w:tabs>
        <w:ind w:firstLine="397"/>
        <w:jc w:val="both"/>
      </w:pPr>
      <w:r w:rsidRPr="00D712B7">
        <w:t>46.</w:t>
      </w:r>
      <w:r w:rsidR="008A44F8" w:rsidRPr="00D712B7">
        <w:t xml:space="preserve"> </w:t>
      </w:r>
      <w:r w:rsidR="00AD07C8">
        <w:t xml:space="preserve">Аллахвердиев В.А. </w:t>
      </w:r>
      <w:r w:rsidR="008A44F8" w:rsidRPr="00D712B7">
        <w:t>Клинико-лабораторное обоснование эффективности рекомбинантного интерлейкина-1β в хирургич</w:t>
      </w:r>
      <w:r w:rsidR="008A44F8" w:rsidRPr="00D712B7">
        <w:t>е</w:t>
      </w:r>
      <w:r w:rsidR="008A44F8" w:rsidRPr="00D712B7">
        <w:t xml:space="preserve">ском лечении острых язвенных </w:t>
      </w:r>
      <w:proofErr w:type="spellStart"/>
      <w:r w:rsidR="008A44F8" w:rsidRPr="00D712B7">
        <w:t>гастродуоденальных</w:t>
      </w:r>
      <w:proofErr w:type="spellEnd"/>
      <w:r w:rsidR="008A44F8" w:rsidRPr="00D712B7">
        <w:t xml:space="preserve"> кровотеч</w:t>
      </w:r>
      <w:r w:rsidR="008A44F8" w:rsidRPr="00D712B7">
        <w:t>е</w:t>
      </w:r>
      <w:r w:rsidR="008A44F8" w:rsidRPr="00D712B7">
        <w:t xml:space="preserve">ний // </w:t>
      </w:r>
      <w:r w:rsidR="00AD07C8" w:rsidRPr="001D7BF9">
        <w:rPr>
          <w:lang w:val="az-Latn-AZ"/>
        </w:rPr>
        <w:t>–</w:t>
      </w:r>
      <w:r w:rsidR="00AD07C8">
        <w:t xml:space="preserve"> Москва: </w:t>
      </w:r>
      <w:r w:rsidR="008A44F8" w:rsidRPr="00D712B7">
        <w:t>Клиническая лабораторная диагностика,</w:t>
      </w:r>
      <w:r w:rsidR="00AD07C8" w:rsidRPr="00AD07C8">
        <w:rPr>
          <w:lang w:val="az-Latn-AZ"/>
        </w:rPr>
        <w:t xml:space="preserve"> </w:t>
      </w:r>
      <w:r w:rsidR="00AD07C8" w:rsidRPr="001D7BF9">
        <w:rPr>
          <w:lang w:val="az-Latn-AZ"/>
        </w:rPr>
        <w:t>–</w:t>
      </w:r>
      <w:r w:rsidR="008A44F8" w:rsidRPr="00D712B7">
        <w:t xml:space="preserve"> 2019. </w:t>
      </w:r>
      <w:r w:rsidR="008A44F8" w:rsidRPr="00792C76">
        <w:t>№11,</w:t>
      </w:r>
      <w:r w:rsidR="00AD07C8" w:rsidRPr="00AD07C8">
        <w:rPr>
          <w:lang w:val="az-Latn-AZ"/>
        </w:rPr>
        <w:t xml:space="preserve"> </w:t>
      </w:r>
      <w:r w:rsidR="00AD07C8" w:rsidRPr="001D7BF9">
        <w:rPr>
          <w:lang w:val="az-Latn-AZ"/>
        </w:rPr>
        <w:t>–</w:t>
      </w:r>
      <w:r w:rsidR="008A44F8" w:rsidRPr="00792C76">
        <w:t xml:space="preserve"> </w:t>
      </w:r>
      <w:r w:rsidR="008A44F8" w:rsidRPr="00D712B7">
        <w:t>с</w:t>
      </w:r>
      <w:r w:rsidR="008A44F8" w:rsidRPr="00792C76">
        <w:t>. 669-672</w:t>
      </w:r>
    </w:p>
    <w:p w14:paraId="02C3BCD1" w14:textId="6B814CCD" w:rsidR="00675DB6" w:rsidRDefault="00675DB6" w:rsidP="00E45465">
      <w:pPr>
        <w:widowControl w:val="0"/>
        <w:tabs>
          <w:tab w:val="left" w:pos="851"/>
        </w:tabs>
        <w:ind w:firstLine="397"/>
        <w:jc w:val="both"/>
        <w:rPr>
          <w:lang w:val="az-Latn-AZ"/>
        </w:rPr>
      </w:pPr>
      <w:r w:rsidRPr="00675DB6">
        <w:t>47</w:t>
      </w:r>
      <w:r w:rsidR="00586953">
        <w:rPr>
          <w:lang w:val="az-Latn-AZ"/>
        </w:rPr>
        <w:t xml:space="preserve">. Allahverdiyev V.A., Şərifov E.Y., Kosayev A.A., Hüseynov </w:t>
      </w:r>
      <w:r w:rsidR="00586953">
        <w:rPr>
          <w:lang w:val="az-Latn-AZ"/>
        </w:rPr>
        <w:lastRenderedPageBreak/>
        <w:t>L.M</w:t>
      </w:r>
      <w:r>
        <w:rPr>
          <w:lang w:val="az-Latn-AZ"/>
        </w:rPr>
        <w:t xml:space="preserve">. Xora mənşəli kəskin qastroduodenal qanaxmaların müalicəsində kombinəolunmuş endoskopik hemostazın effektivliyi // </w:t>
      </w:r>
      <w:r w:rsidR="00586953">
        <w:rPr>
          <w:lang w:val="az-Latn-AZ"/>
        </w:rPr>
        <w:t>Ə.e.x., professor Mina Müzəffər qızı Davatdarovanın anadan olmasının 85 illik yubileyinə həsr olunmuş beynəlxalq elmi konfransın materialları</w:t>
      </w:r>
      <w:r w:rsidR="00481C88">
        <w:rPr>
          <w:lang w:val="az-Latn-AZ"/>
        </w:rPr>
        <w:t>,</w:t>
      </w:r>
      <w:r w:rsidR="00586953">
        <w:rPr>
          <w:lang w:val="az-Latn-AZ"/>
        </w:rPr>
        <w:t xml:space="preserve"> – Bakı: - 2020, - s. 213</w:t>
      </w:r>
    </w:p>
    <w:p w14:paraId="2FCD7F28" w14:textId="5A6C4A69" w:rsidR="00586953" w:rsidRDefault="00586953" w:rsidP="00E45465">
      <w:pPr>
        <w:widowControl w:val="0"/>
        <w:tabs>
          <w:tab w:val="left" w:pos="851"/>
        </w:tabs>
        <w:ind w:firstLine="397"/>
        <w:jc w:val="both"/>
        <w:rPr>
          <w:lang w:val="az-Latn-AZ"/>
        </w:rPr>
      </w:pPr>
      <w:r>
        <w:rPr>
          <w:lang w:val="az-Latn-AZ"/>
        </w:rPr>
        <w:t>48. Hacıyev C.N.</w:t>
      </w:r>
      <w:r w:rsidR="00481C88">
        <w:rPr>
          <w:lang w:val="az-Latn-AZ"/>
        </w:rPr>
        <w:t xml:space="preserve">,  </w:t>
      </w:r>
      <w:r>
        <w:rPr>
          <w:lang w:val="az-Latn-AZ"/>
        </w:rPr>
        <w:t xml:space="preserve">Allahverdiyev V.A. Xora mənşəli qastroduodenal qanaxmalar zamanı betaleykin </w:t>
      </w:r>
      <w:r w:rsidR="00481C88">
        <w:rPr>
          <w:lang w:val="az-Latn-AZ"/>
        </w:rPr>
        <w:t>tətbiqinin iltihablehinə sitokinlərin dəyişmə dinamikasına təsiri // Azərbaycan Tibb Universitetinin 90 illik yubileyinə həsr olunmuş “Təbabətin aktual problemləri-2020” mövzusunda beynəlxalq elmi-praktik konqresin materialları, – Bakı: - 2020, - s. 24</w:t>
      </w:r>
    </w:p>
    <w:p w14:paraId="00FA07FC" w14:textId="77777777" w:rsidR="00481C88" w:rsidRDefault="00481C88" w:rsidP="00481C88">
      <w:pPr>
        <w:widowControl w:val="0"/>
        <w:tabs>
          <w:tab w:val="left" w:pos="851"/>
        </w:tabs>
        <w:ind w:firstLine="397"/>
        <w:jc w:val="both"/>
        <w:rPr>
          <w:lang w:val="az-Latn-AZ"/>
        </w:rPr>
      </w:pPr>
      <w:r>
        <w:rPr>
          <w:lang w:val="az-Latn-AZ"/>
        </w:rPr>
        <w:t>49. Allahverdiyev V.A. Xora mənşəli qastroduodenal qanaxmalar zamanı cərrahi əməliyyat növü seçiminin effektivliyi // Azərbaycan Tibb Universitetinin 90 illik yubileyinə həsr olunmuş “Təbabətin aktual problemləri-2020” mövzusunda beynəlxalq elmi-praktik konqresin materialları, – Bakı: - 2020, - s. 24</w:t>
      </w:r>
    </w:p>
    <w:p w14:paraId="076F743E" w14:textId="59CB16AF" w:rsidR="00481C88" w:rsidRPr="00675DB6" w:rsidRDefault="00481C88" w:rsidP="00E45465">
      <w:pPr>
        <w:widowControl w:val="0"/>
        <w:tabs>
          <w:tab w:val="left" w:pos="851"/>
        </w:tabs>
        <w:ind w:firstLine="397"/>
        <w:jc w:val="both"/>
        <w:rPr>
          <w:lang w:val="az-Latn-AZ"/>
        </w:rPr>
      </w:pPr>
    </w:p>
    <w:p w14:paraId="3968FDD6" w14:textId="77777777" w:rsidR="00E34FFE" w:rsidRPr="00586953" w:rsidRDefault="00E34FFE" w:rsidP="0043792F">
      <w:pPr>
        <w:widowControl w:val="0"/>
        <w:jc w:val="both"/>
        <w:rPr>
          <w:b/>
          <w:lang w:val="az-Latn-AZ"/>
        </w:rPr>
      </w:pPr>
    </w:p>
    <w:p w14:paraId="6D789818" w14:textId="77777777" w:rsidR="009A4DB7" w:rsidRPr="00E45465" w:rsidRDefault="009A4DB7" w:rsidP="00DB0A87">
      <w:pPr>
        <w:widowControl w:val="0"/>
        <w:ind w:firstLine="397"/>
        <w:jc w:val="center"/>
        <w:rPr>
          <w:b/>
          <w:lang w:val="az-Latn-AZ"/>
        </w:rPr>
      </w:pPr>
    </w:p>
    <w:p w14:paraId="466FC0E3" w14:textId="77777777" w:rsidR="007749AA" w:rsidRPr="00E45465" w:rsidRDefault="007749AA" w:rsidP="00DB0A87">
      <w:pPr>
        <w:widowControl w:val="0"/>
        <w:jc w:val="center"/>
        <w:rPr>
          <w:b/>
          <w:lang w:val="az-Latn-AZ"/>
        </w:rPr>
      </w:pPr>
    </w:p>
    <w:p w14:paraId="6E9D3E48" w14:textId="77777777" w:rsidR="00EE4F50" w:rsidRDefault="00EE4F50">
      <w:pPr>
        <w:jc w:val="both"/>
        <w:rPr>
          <w:b/>
          <w:lang w:val="az-Latn-AZ"/>
        </w:rPr>
      </w:pPr>
      <w:r>
        <w:rPr>
          <w:b/>
          <w:lang w:val="az-Latn-AZ"/>
        </w:rPr>
        <w:br w:type="page"/>
      </w:r>
    </w:p>
    <w:p w14:paraId="48479B28" w14:textId="3DD34F7D" w:rsidR="001F2BB1" w:rsidRPr="00E45465" w:rsidRDefault="001F2BB1" w:rsidP="00DB0A87">
      <w:pPr>
        <w:widowControl w:val="0"/>
        <w:jc w:val="center"/>
        <w:rPr>
          <w:b/>
          <w:lang w:val="az-Latn-AZ"/>
        </w:rPr>
      </w:pPr>
      <w:r w:rsidRPr="00E45465">
        <w:rPr>
          <w:b/>
          <w:lang w:val="az-Latn-AZ"/>
        </w:rPr>
        <w:lastRenderedPageBreak/>
        <w:t>Qısaldılmış sözlərin siyahısı</w:t>
      </w:r>
    </w:p>
    <w:p w14:paraId="7E182D70" w14:textId="77777777" w:rsidR="001F2BB1" w:rsidRPr="00E45465" w:rsidRDefault="001F2BB1" w:rsidP="00DB0A87">
      <w:pPr>
        <w:widowControl w:val="0"/>
        <w:ind w:firstLine="397"/>
        <w:jc w:val="both"/>
        <w:rPr>
          <w:lang w:val="az-Latn-AZ"/>
        </w:rPr>
      </w:pPr>
    </w:p>
    <w:p w14:paraId="00940EB6" w14:textId="77777777" w:rsidR="001F2BB1" w:rsidRPr="00E45465" w:rsidRDefault="001F2BB1" w:rsidP="00DB0A87">
      <w:pPr>
        <w:widowControl w:val="0"/>
        <w:tabs>
          <w:tab w:val="left" w:pos="993"/>
        </w:tabs>
        <w:jc w:val="both"/>
        <w:rPr>
          <w:lang w:val="az-Latn-AZ"/>
        </w:rPr>
      </w:pPr>
      <w:r w:rsidRPr="00E45465">
        <w:rPr>
          <w:lang w:val="az-Latn-AZ"/>
        </w:rPr>
        <w:t>AKT</w:t>
      </w:r>
      <w:r w:rsidRPr="00E45465">
        <w:rPr>
          <w:lang w:val="az-Latn-AZ"/>
        </w:rPr>
        <w:tab/>
        <w:t>– aminokapron turşusu</w:t>
      </w:r>
    </w:p>
    <w:p w14:paraId="4B051AAF" w14:textId="77777777" w:rsidR="001F2BB1" w:rsidRPr="00E45465" w:rsidRDefault="001F2BB1" w:rsidP="00DB0A87">
      <w:pPr>
        <w:widowControl w:val="0"/>
        <w:tabs>
          <w:tab w:val="left" w:pos="993"/>
        </w:tabs>
        <w:jc w:val="both"/>
        <w:rPr>
          <w:lang w:val="az-Latn-AZ"/>
        </w:rPr>
      </w:pPr>
      <w:r w:rsidRPr="00E45465">
        <w:rPr>
          <w:lang w:val="az-Latn-AZ"/>
        </w:rPr>
        <w:t>AOM</w:t>
      </w:r>
      <w:r w:rsidRPr="00E45465">
        <w:rPr>
          <w:lang w:val="az-Latn-AZ"/>
        </w:rPr>
        <w:tab/>
        <w:t>– antioksidant müdafiə</w:t>
      </w:r>
    </w:p>
    <w:p w14:paraId="1DDD78C1" w14:textId="77777777" w:rsidR="001F2BB1" w:rsidRPr="00E45465" w:rsidRDefault="001F2BB1" w:rsidP="00DB0A87">
      <w:pPr>
        <w:widowControl w:val="0"/>
        <w:tabs>
          <w:tab w:val="left" w:pos="993"/>
        </w:tabs>
        <w:jc w:val="both"/>
        <w:rPr>
          <w:lang w:val="az-Latn-AZ"/>
        </w:rPr>
      </w:pPr>
      <w:r w:rsidRPr="00E45465">
        <w:rPr>
          <w:lang w:val="az-Latn-AZ"/>
        </w:rPr>
        <w:t>CQ</w:t>
      </w:r>
      <w:r w:rsidRPr="00E45465">
        <w:rPr>
          <w:lang w:val="az-Latn-AZ"/>
        </w:rPr>
        <w:tab/>
        <w:t>– cift qanı</w:t>
      </w:r>
    </w:p>
    <w:p w14:paraId="546E4680" w14:textId="77777777" w:rsidR="001F2BB1" w:rsidRPr="00E45465" w:rsidRDefault="001F2BB1" w:rsidP="00DB0A87">
      <w:pPr>
        <w:widowControl w:val="0"/>
        <w:tabs>
          <w:tab w:val="left" w:pos="993"/>
        </w:tabs>
        <w:jc w:val="both"/>
        <w:rPr>
          <w:lang w:val="az-Latn-AZ"/>
        </w:rPr>
      </w:pPr>
      <w:r w:rsidRPr="00E45465">
        <w:rPr>
          <w:lang w:val="az-Latn-AZ"/>
        </w:rPr>
        <w:t>DİK</w:t>
      </w:r>
      <w:r w:rsidRPr="00E45465">
        <w:rPr>
          <w:lang w:val="az-Latn-AZ"/>
        </w:rPr>
        <w:tab/>
        <w:t>– dövredən immun kompleks</w:t>
      </w:r>
    </w:p>
    <w:p w14:paraId="259373CB" w14:textId="77777777" w:rsidR="001F2BB1" w:rsidRPr="00E45465" w:rsidRDefault="001F2BB1" w:rsidP="00DB0A87">
      <w:pPr>
        <w:widowControl w:val="0"/>
        <w:tabs>
          <w:tab w:val="left" w:pos="993"/>
        </w:tabs>
        <w:jc w:val="both"/>
        <w:rPr>
          <w:lang w:val="az-Latn-AZ"/>
        </w:rPr>
      </w:pPr>
      <w:r w:rsidRPr="00E45465">
        <w:rPr>
          <w:lang w:val="az-Latn-AZ"/>
        </w:rPr>
        <w:t>DK</w:t>
      </w:r>
      <w:r w:rsidRPr="00E45465">
        <w:rPr>
          <w:lang w:val="az-Latn-AZ"/>
        </w:rPr>
        <w:tab/>
        <w:t>– dien konyuqatları</w:t>
      </w:r>
    </w:p>
    <w:p w14:paraId="24CDFDAD" w14:textId="77777777" w:rsidR="001F2BB1" w:rsidRPr="00E45465" w:rsidRDefault="001F2BB1" w:rsidP="00DB0A87">
      <w:pPr>
        <w:widowControl w:val="0"/>
        <w:tabs>
          <w:tab w:val="left" w:pos="993"/>
        </w:tabs>
        <w:jc w:val="both"/>
        <w:rPr>
          <w:lang w:val="az-Latn-AZ"/>
        </w:rPr>
      </w:pPr>
      <w:r w:rsidRPr="00E45465">
        <w:rPr>
          <w:lang w:val="az-Latn-AZ"/>
        </w:rPr>
        <w:t>FƏ</w:t>
      </w:r>
      <w:r w:rsidRPr="00E45465">
        <w:rPr>
          <w:lang w:val="az-Latn-AZ"/>
        </w:rPr>
        <w:tab/>
        <w:t>– faqositar ədəd</w:t>
      </w:r>
    </w:p>
    <w:p w14:paraId="0D89A1E7" w14:textId="77777777" w:rsidR="001F2BB1" w:rsidRPr="00E45465" w:rsidRDefault="001F2BB1" w:rsidP="00DB0A87">
      <w:pPr>
        <w:widowControl w:val="0"/>
        <w:tabs>
          <w:tab w:val="left" w:pos="993"/>
        </w:tabs>
        <w:jc w:val="both"/>
        <w:rPr>
          <w:lang w:val="az-Latn-AZ"/>
        </w:rPr>
      </w:pPr>
      <w:r w:rsidRPr="00E45465">
        <w:rPr>
          <w:lang w:val="az-Latn-AZ"/>
        </w:rPr>
        <w:t xml:space="preserve">Fİ </w:t>
      </w:r>
      <w:r w:rsidRPr="00E45465">
        <w:rPr>
          <w:lang w:val="az-Latn-AZ"/>
        </w:rPr>
        <w:tab/>
        <w:t>– faqositar indeks</w:t>
      </w:r>
    </w:p>
    <w:p w14:paraId="7414DC67" w14:textId="77777777" w:rsidR="001F2BB1" w:rsidRPr="00E45465" w:rsidRDefault="001F2BB1" w:rsidP="00DB0A87">
      <w:pPr>
        <w:widowControl w:val="0"/>
        <w:tabs>
          <w:tab w:val="left" w:pos="993"/>
        </w:tabs>
        <w:jc w:val="both"/>
        <w:rPr>
          <w:lang w:val="az-Latn-AZ"/>
        </w:rPr>
      </w:pPr>
      <w:r w:rsidRPr="00E45465">
        <w:rPr>
          <w:lang w:val="az-Latn-AZ"/>
        </w:rPr>
        <w:t xml:space="preserve">İFA </w:t>
      </w:r>
      <w:r w:rsidRPr="00E45465">
        <w:rPr>
          <w:lang w:val="az-Latn-AZ"/>
        </w:rPr>
        <w:tab/>
        <w:t>– İmmunoferment analiz</w:t>
      </w:r>
    </w:p>
    <w:p w14:paraId="5F58522D" w14:textId="77777777" w:rsidR="001F2BB1" w:rsidRPr="00E45465" w:rsidRDefault="001F2BB1" w:rsidP="00DB0A87">
      <w:pPr>
        <w:widowControl w:val="0"/>
        <w:tabs>
          <w:tab w:val="left" w:pos="993"/>
        </w:tabs>
        <w:jc w:val="both"/>
        <w:rPr>
          <w:lang w:val="az-Latn-AZ"/>
        </w:rPr>
      </w:pPr>
      <w:r w:rsidRPr="00E45465">
        <w:rPr>
          <w:lang w:val="az-Latn-AZ"/>
        </w:rPr>
        <w:t xml:space="preserve">IFNγ </w:t>
      </w:r>
      <w:r w:rsidRPr="00E45465">
        <w:rPr>
          <w:lang w:val="az-Latn-AZ"/>
        </w:rPr>
        <w:tab/>
        <w:t>– İnterferon γ</w:t>
      </w:r>
    </w:p>
    <w:p w14:paraId="5A5584CD" w14:textId="77777777" w:rsidR="001F2BB1" w:rsidRPr="00E45465" w:rsidRDefault="001F2BB1" w:rsidP="00DB0A87">
      <w:pPr>
        <w:widowControl w:val="0"/>
        <w:tabs>
          <w:tab w:val="left" w:pos="993"/>
        </w:tabs>
        <w:jc w:val="both"/>
        <w:rPr>
          <w:lang w:val="az-Latn-AZ"/>
        </w:rPr>
      </w:pPr>
      <w:r w:rsidRPr="00E45465">
        <w:rPr>
          <w:lang w:val="az-Latn-AZ"/>
        </w:rPr>
        <w:t xml:space="preserve">IgA </w:t>
      </w:r>
      <w:r w:rsidRPr="00E45465">
        <w:rPr>
          <w:lang w:val="az-Latn-AZ"/>
        </w:rPr>
        <w:tab/>
        <w:t>– immunoqlobulin A</w:t>
      </w:r>
    </w:p>
    <w:p w14:paraId="1DD4A15D" w14:textId="77777777" w:rsidR="001F2BB1" w:rsidRPr="00E45465" w:rsidRDefault="001F2BB1" w:rsidP="00DB0A87">
      <w:pPr>
        <w:widowControl w:val="0"/>
        <w:tabs>
          <w:tab w:val="left" w:pos="993"/>
        </w:tabs>
        <w:jc w:val="both"/>
        <w:rPr>
          <w:lang w:val="az-Latn-AZ"/>
        </w:rPr>
      </w:pPr>
      <w:r w:rsidRPr="00E45465">
        <w:rPr>
          <w:lang w:val="az-Latn-AZ"/>
        </w:rPr>
        <w:t xml:space="preserve">IgG </w:t>
      </w:r>
      <w:r w:rsidRPr="00E45465">
        <w:rPr>
          <w:lang w:val="az-Latn-AZ"/>
        </w:rPr>
        <w:tab/>
        <w:t>– İmmunoqlobulin G</w:t>
      </w:r>
    </w:p>
    <w:p w14:paraId="013F2E0D" w14:textId="77777777" w:rsidR="001F2BB1" w:rsidRPr="00E45465" w:rsidRDefault="001F2BB1" w:rsidP="00DB0A87">
      <w:pPr>
        <w:widowControl w:val="0"/>
        <w:tabs>
          <w:tab w:val="left" w:pos="993"/>
        </w:tabs>
        <w:jc w:val="both"/>
        <w:rPr>
          <w:lang w:val="az-Latn-AZ"/>
        </w:rPr>
      </w:pPr>
      <w:r w:rsidRPr="00E45465">
        <w:rPr>
          <w:lang w:val="az-Latn-AZ"/>
        </w:rPr>
        <w:t xml:space="preserve">IgM </w:t>
      </w:r>
      <w:r w:rsidRPr="00E45465">
        <w:rPr>
          <w:lang w:val="az-Latn-AZ"/>
        </w:rPr>
        <w:tab/>
        <w:t>– immunoqlobulin M</w:t>
      </w:r>
    </w:p>
    <w:p w14:paraId="6FD66437" w14:textId="77777777" w:rsidR="001F2BB1" w:rsidRPr="00E45465" w:rsidRDefault="001F2BB1" w:rsidP="00DB0A87">
      <w:pPr>
        <w:widowControl w:val="0"/>
        <w:tabs>
          <w:tab w:val="left" w:pos="993"/>
        </w:tabs>
        <w:jc w:val="both"/>
        <w:rPr>
          <w:lang w:val="az-Latn-AZ"/>
        </w:rPr>
      </w:pPr>
      <w:r w:rsidRPr="00E45465">
        <w:rPr>
          <w:lang w:val="az-Latn-AZ"/>
        </w:rPr>
        <w:t xml:space="preserve">IL </w:t>
      </w:r>
      <w:r w:rsidRPr="00E45465">
        <w:rPr>
          <w:lang w:val="az-Latn-AZ"/>
        </w:rPr>
        <w:tab/>
        <w:t>– interleykin</w:t>
      </w:r>
    </w:p>
    <w:p w14:paraId="0ECF745E" w14:textId="77777777" w:rsidR="001F2BB1" w:rsidRPr="00E45465" w:rsidRDefault="001F2BB1" w:rsidP="00DB0A87">
      <w:pPr>
        <w:widowControl w:val="0"/>
        <w:tabs>
          <w:tab w:val="left" w:pos="993"/>
        </w:tabs>
        <w:jc w:val="both"/>
        <w:rPr>
          <w:lang w:val="az-Latn-AZ"/>
        </w:rPr>
      </w:pPr>
      <w:r w:rsidRPr="00E45465">
        <w:rPr>
          <w:lang w:val="az-Latn-AZ"/>
        </w:rPr>
        <w:t xml:space="preserve">İRİ </w:t>
      </w:r>
      <w:r w:rsidRPr="00E45465">
        <w:rPr>
          <w:lang w:val="az-Latn-AZ"/>
        </w:rPr>
        <w:tab/>
        <w:t>– immunorequlyator indeks</w:t>
      </w:r>
    </w:p>
    <w:p w14:paraId="47AFE5D5" w14:textId="77777777" w:rsidR="001F2BB1" w:rsidRPr="00E45465" w:rsidRDefault="001F2BB1" w:rsidP="00DB0A87">
      <w:pPr>
        <w:widowControl w:val="0"/>
        <w:tabs>
          <w:tab w:val="left" w:pos="993"/>
        </w:tabs>
        <w:jc w:val="both"/>
        <w:rPr>
          <w:lang w:val="az-Latn-AZ"/>
        </w:rPr>
      </w:pPr>
      <w:r w:rsidRPr="00E45465">
        <w:rPr>
          <w:lang w:val="az-Latn-AZ"/>
        </w:rPr>
        <w:t xml:space="preserve">KAT </w:t>
      </w:r>
      <w:r w:rsidRPr="00E45465">
        <w:rPr>
          <w:lang w:val="az-Latn-AZ"/>
        </w:rPr>
        <w:tab/>
        <w:t>– katalaza</w:t>
      </w:r>
    </w:p>
    <w:p w14:paraId="4210F23F" w14:textId="77777777" w:rsidR="001F2BB1" w:rsidRPr="00E45465" w:rsidRDefault="001F2BB1" w:rsidP="00DB0A87">
      <w:pPr>
        <w:widowControl w:val="0"/>
        <w:tabs>
          <w:tab w:val="left" w:pos="993"/>
        </w:tabs>
        <w:jc w:val="both"/>
        <w:rPr>
          <w:lang w:val="az-Latn-AZ"/>
        </w:rPr>
      </w:pPr>
      <w:r w:rsidRPr="00E45465">
        <w:rPr>
          <w:lang w:val="az-Latn-AZ"/>
        </w:rPr>
        <w:t xml:space="preserve">KQDQ </w:t>
      </w:r>
      <w:r w:rsidRPr="00E45465">
        <w:rPr>
          <w:lang w:val="az-Latn-AZ"/>
        </w:rPr>
        <w:tab/>
        <w:t>– kəskin qastroduodenal qanaxma</w:t>
      </w:r>
    </w:p>
    <w:p w14:paraId="1F2A3ADF" w14:textId="77777777" w:rsidR="001F2BB1" w:rsidRPr="00E45465" w:rsidRDefault="001F2BB1" w:rsidP="00DB0A87">
      <w:pPr>
        <w:widowControl w:val="0"/>
        <w:tabs>
          <w:tab w:val="left" w:pos="993"/>
        </w:tabs>
        <w:jc w:val="both"/>
        <w:rPr>
          <w:lang w:val="az-Latn-AZ"/>
        </w:rPr>
      </w:pPr>
      <w:r w:rsidRPr="00E45465">
        <w:rPr>
          <w:lang w:val="az-Latn-AZ"/>
        </w:rPr>
        <w:t xml:space="preserve">QP </w:t>
      </w:r>
      <w:r w:rsidRPr="00E45465">
        <w:rPr>
          <w:lang w:val="az-Latn-AZ"/>
        </w:rPr>
        <w:tab/>
        <w:t>– qlutation peroksidaza</w:t>
      </w:r>
    </w:p>
    <w:p w14:paraId="32214AA3" w14:textId="77777777" w:rsidR="001F2BB1" w:rsidRPr="00E45465" w:rsidRDefault="001F2BB1" w:rsidP="00DB0A87">
      <w:pPr>
        <w:widowControl w:val="0"/>
        <w:tabs>
          <w:tab w:val="left" w:pos="993"/>
        </w:tabs>
        <w:jc w:val="both"/>
        <w:rPr>
          <w:lang w:val="az-Latn-AZ"/>
        </w:rPr>
      </w:pPr>
      <w:r w:rsidRPr="00E45465">
        <w:rPr>
          <w:lang w:val="az-Latn-AZ"/>
        </w:rPr>
        <w:t xml:space="preserve">QR </w:t>
      </w:r>
      <w:r w:rsidRPr="00E45465">
        <w:rPr>
          <w:lang w:val="az-Latn-AZ"/>
        </w:rPr>
        <w:tab/>
        <w:t>– qanaxmanın residivi</w:t>
      </w:r>
    </w:p>
    <w:p w14:paraId="42392FF3" w14:textId="77777777" w:rsidR="001F2BB1" w:rsidRPr="00E45465" w:rsidRDefault="001F2BB1" w:rsidP="00DB0A87">
      <w:pPr>
        <w:widowControl w:val="0"/>
        <w:tabs>
          <w:tab w:val="left" w:pos="993"/>
        </w:tabs>
        <w:jc w:val="both"/>
        <w:rPr>
          <w:lang w:val="az-Latn-AZ"/>
        </w:rPr>
      </w:pPr>
      <w:r w:rsidRPr="00E45465">
        <w:rPr>
          <w:lang w:val="az-Latn-AZ"/>
        </w:rPr>
        <w:t xml:space="preserve">QSH </w:t>
      </w:r>
      <w:r w:rsidRPr="00E45465">
        <w:rPr>
          <w:lang w:val="az-Latn-AZ"/>
        </w:rPr>
        <w:tab/>
        <w:t>– reduksiyaolunmuş qlutation</w:t>
      </w:r>
    </w:p>
    <w:p w14:paraId="26F143DD" w14:textId="77777777" w:rsidR="001F2BB1" w:rsidRPr="00E45465" w:rsidRDefault="001F2BB1" w:rsidP="00DB0A87">
      <w:pPr>
        <w:widowControl w:val="0"/>
        <w:tabs>
          <w:tab w:val="left" w:pos="993"/>
        </w:tabs>
        <w:jc w:val="both"/>
        <w:rPr>
          <w:lang w:val="az-Latn-AZ"/>
        </w:rPr>
      </w:pPr>
      <w:r w:rsidRPr="00E45465">
        <w:rPr>
          <w:lang w:val="az-Latn-AZ"/>
        </w:rPr>
        <w:t xml:space="preserve">LPO </w:t>
      </w:r>
      <w:r w:rsidRPr="00E45465">
        <w:rPr>
          <w:lang w:val="az-Latn-AZ"/>
        </w:rPr>
        <w:tab/>
        <w:t>– lipidlərin peroksidləşməsi</w:t>
      </w:r>
    </w:p>
    <w:p w14:paraId="10C52CCF" w14:textId="77777777" w:rsidR="001F2BB1" w:rsidRPr="00E45465" w:rsidRDefault="001F2BB1" w:rsidP="00DB0A87">
      <w:pPr>
        <w:widowControl w:val="0"/>
        <w:tabs>
          <w:tab w:val="left" w:pos="993"/>
        </w:tabs>
        <w:jc w:val="both"/>
        <w:rPr>
          <w:lang w:val="az-Latn-AZ"/>
        </w:rPr>
      </w:pPr>
      <w:r w:rsidRPr="00E45465">
        <w:rPr>
          <w:lang w:val="az-Latn-AZ"/>
        </w:rPr>
        <w:t xml:space="preserve">MDA </w:t>
      </w:r>
      <w:r w:rsidRPr="00E45465">
        <w:rPr>
          <w:lang w:val="az-Latn-AZ"/>
        </w:rPr>
        <w:tab/>
        <w:t>– malon dialdehidi</w:t>
      </w:r>
    </w:p>
    <w:p w14:paraId="7754CB86" w14:textId="77777777" w:rsidR="001F2BB1" w:rsidRPr="00E45465" w:rsidRDefault="001F2BB1" w:rsidP="00DB0A87">
      <w:pPr>
        <w:widowControl w:val="0"/>
        <w:tabs>
          <w:tab w:val="left" w:pos="993"/>
        </w:tabs>
        <w:jc w:val="both"/>
        <w:rPr>
          <w:lang w:val="az-Latn-AZ"/>
        </w:rPr>
      </w:pPr>
      <w:r w:rsidRPr="00E45465">
        <w:rPr>
          <w:lang w:val="az-Latn-AZ"/>
        </w:rPr>
        <w:t xml:space="preserve">OMP </w:t>
      </w:r>
      <w:r w:rsidRPr="00E45465">
        <w:rPr>
          <w:lang w:val="az-Latn-AZ"/>
        </w:rPr>
        <w:tab/>
        <w:t>– orta molekullu peptidlər</w:t>
      </w:r>
    </w:p>
    <w:p w14:paraId="0B10DB14" w14:textId="77777777" w:rsidR="001F2BB1" w:rsidRPr="00E45465" w:rsidRDefault="001F2BB1" w:rsidP="00DB0A87">
      <w:pPr>
        <w:widowControl w:val="0"/>
        <w:tabs>
          <w:tab w:val="left" w:pos="993"/>
        </w:tabs>
        <w:jc w:val="both"/>
        <w:rPr>
          <w:lang w:val="az-Latn-AZ"/>
        </w:rPr>
      </w:pPr>
      <w:r w:rsidRPr="00E45465">
        <w:rPr>
          <w:lang w:val="az-Latn-AZ"/>
        </w:rPr>
        <w:t xml:space="preserve">PPİ </w:t>
      </w:r>
      <w:r w:rsidRPr="00E45465">
        <w:rPr>
          <w:lang w:val="az-Latn-AZ"/>
        </w:rPr>
        <w:tab/>
        <w:t>– proton pompası inhibitorları</w:t>
      </w:r>
    </w:p>
    <w:p w14:paraId="20B14A6F" w14:textId="77777777" w:rsidR="001F2BB1" w:rsidRPr="00E45465" w:rsidRDefault="001F2BB1" w:rsidP="00DB0A87">
      <w:pPr>
        <w:widowControl w:val="0"/>
        <w:tabs>
          <w:tab w:val="left" w:pos="993"/>
        </w:tabs>
        <w:jc w:val="both"/>
        <w:rPr>
          <w:lang w:val="az-Latn-AZ"/>
        </w:rPr>
      </w:pPr>
      <w:r w:rsidRPr="00E45465">
        <w:rPr>
          <w:lang w:val="az-Latn-AZ"/>
        </w:rPr>
        <w:t xml:space="preserve">RF </w:t>
      </w:r>
      <w:r w:rsidRPr="00E45465">
        <w:rPr>
          <w:lang w:val="az-Latn-AZ"/>
        </w:rPr>
        <w:tab/>
        <w:t>– risk faktorları</w:t>
      </w:r>
    </w:p>
    <w:p w14:paraId="4C8158B1" w14:textId="77777777" w:rsidR="001F2BB1" w:rsidRPr="00E45465" w:rsidRDefault="001F2BB1" w:rsidP="00DB0A87">
      <w:pPr>
        <w:widowControl w:val="0"/>
        <w:tabs>
          <w:tab w:val="left" w:pos="993"/>
        </w:tabs>
        <w:jc w:val="both"/>
        <w:rPr>
          <w:lang w:val="az-Latn-AZ"/>
        </w:rPr>
      </w:pPr>
      <w:r w:rsidRPr="00E45465">
        <w:rPr>
          <w:lang w:val="az-Latn-AZ"/>
        </w:rPr>
        <w:t xml:space="preserve">SAPS </w:t>
      </w:r>
      <w:r w:rsidRPr="00E45465">
        <w:rPr>
          <w:lang w:val="az-Latn-AZ"/>
        </w:rPr>
        <w:tab/>
        <w:t>– Simplfied Acute Physiological Score</w:t>
      </w:r>
    </w:p>
    <w:p w14:paraId="19346C60" w14:textId="77777777" w:rsidR="001F2BB1" w:rsidRPr="00E45465" w:rsidRDefault="001F2BB1" w:rsidP="00DB0A87">
      <w:pPr>
        <w:widowControl w:val="0"/>
        <w:tabs>
          <w:tab w:val="left" w:pos="993"/>
        </w:tabs>
        <w:jc w:val="both"/>
        <w:rPr>
          <w:lang w:val="az-Latn-AZ"/>
        </w:rPr>
      </w:pPr>
      <w:r w:rsidRPr="00E45465">
        <w:rPr>
          <w:lang w:val="az-Latn-AZ"/>
        </w:rPr>
        <w:t xml:space="preserve">SST </w:t>
      </w:r>
      <w:r w:rsidRPr="00E45465">
        <w:rPr>
          <w:lang w:val="az-Latn-AZ"/>
        </w:rPr>
        <w:tab/>
        <w:t>– sistem sitokinoterapiyası</w:t>
      </w:r>
    </w:p>
    <w:p w14:paraId="0B2E4BD6" w14:textId="77777777" w:rsidR="001F2BB1" w:rsidRPr="00E45465" w:rsidRDefault="001F2BB1" w:rsidP="00DB0A87">
      <w:pPr>
        <w:widowControl w:val="0"/>
        <w:tabs>
          <w:tab w:val="left" w:pos="993"/>
        </w:tabs>
        <w:jc w:val="both"/>
        <w:rPr>
          <w:lang w:val="az-Latn-AZ"/>
        </w:rPr>
      </w:pPr>
      <w:r w:rsidRPr="00E45465">
        <w:rPr>
          <w:lang w:val="az-Latn-AZ"/>
        </w:rPr>
        <w:t xml:space="preserve">TNFɑ </w:t>
      </w:r>
      <w:r w:rsidRPr="00E45465">
        <w:rPr>
          <w:lang w:val="az-Latn-AZ"/>
        </w:rPr>
        <w:tab/>
        <w:t>– tumor necrosis factory ɑ</w:t>
      </w:r>
    </w:p>
    <w:p w14:paraId="0A20039F" w14:textId="77777777" w:rsidR="001F2BB1" w:rsidRPr="00E45465" w:rsidRDefault="001F2BB1" w:rsidP="00DB0A87">
      <w:pPr>
        <w:widowControl w:val="0"/>
        <w:tabs>
          <w:tab w:val="left" w:pos="993"/>
        </w:tabs>
        <w:jc w:val="both"/>
        <w:rPr>
          <w:lang w:val="az-Latn-AZ"/>
        </w:rPr>
      </w:pPr>
      <w:r w:rsidRPr="00E45465">
        <w:rPr>
          <w:lang w:val="az-Latn-AZ"/>
        </w:rPr>
        <w:t xml:space="preserve">ÜAA </w:t>
      </w:r>
      <w:r w:rsidRPr="00E45465">
        <w:rPr>
          <w:lang w:val="az-Latn-AZ"/>
        </w:rPr>
        <w:tab/>
        <w:t>– ümumi antioksidant aktivlik</w:t>
      </w:r>
    </w:p>
    <w:p w14:paraId="0937AB0E" w14:textId="77777777" w:rsidR="002B5A7D" w:rsidRPr="00E45465" w:rsidRDefault="002B5A7D" w:rsidP="00DB0A87">
      <w:pPr>
        <w:widowControl w:val="0"/>
        <w:jc w:val="both"/>
        <w:rPr>
          <w:lang w:val="az-Latn-AZ"/>
        </w:rPr>
      </w:pPr>
      <w:r w:rsidRPr="00E45465">
        <w:rPr>
          <w:lang w:val="az-Latn-AZ"/>
        </w:rPr>
        <w:br w:type="page"/>
      </w:r>
    </w:p>
    <w:p w14:paraId="0BDE8F13" w14:textId="216B4220" w:rsidR="00076D1E" w:rsidRPr="00E45465" w:rsidRDefault="00076D1E">
      <w:pPr>
        <w:jc w:val="both"/>
        <w:rPr>
          <w:color w:val="000000" w:themeColor="text1"/>
          <w:lang w:val="az-Latn-AZ"/>
        </w:rPr>
      </w:pPr>
      <w:r w:rsidRPr="00E45465">
        <w:rPr>
          <w:noProof/>
        </w:rPr>
        <w:lastRenderedPageBreak/>
        <mc:AlternateContent>
          <mc:Choice Requires="wps">
            <w:drawing>
              <wp:anchor distT="0" distB="0" distL="114300" distR="114300" simplePos="0" relativeHeight="251662848" behindDoc="0" locked="0" layoutInCell="1" allowOverlap="1" wp14:anchorId="25D0F1A0" wp14:editId="5BD23CA0">
                <wp:simplePos x="0" y="0"/>
                <wp:positionH relativeFrom="column">
                  <wp:posOffset>1952625</wp:posOffset>
                </wp:positionH>
                <wp:positionV relativeFrom="paragraph">
                  <wp:posOffset>6162675</wp:posOffset>
                </wp:positionV>
                <wp:extent cx="381000" cy="371475"/>
                <wp:effectExtent l="0" t="0" r="0" b="9525"/>
                <wp:wrapNone/>
                <wp:docPr id="15" name="Овал 15"/>
                <wp:cNvGraphicFramePr/>
                <a:graphic xmlns:a="http://schemas.openxmlformats.org/drawingml/2006/main">
                  <a:graphicData uri="http://schemas.microsoft.com/office/word/2010/wordprocessingShape">
                    <wps:wsp>
                      <wps:cNvSpPr/>
                      <wps:spPr>
                        <a:xfrm>
                          <a:off x="0" y="0"/>
                          <a:ext cx="381000" cy="3714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4A6CFD3" id="Овал 15" o:spid="_x0000_s1026" style="position:absolute;margin-left:153.75pt;margin-top:485.25pt;width:30pt;height:29.2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" fillcolor="white [3212]" stroked="f" strokeweight="2pt"/>
            </w:pict>
          </mc:Fallback>
        </mc:AlternateContent>
      </w:r>
      <w:r w:rsidRPr="00E45465">
        <w:rPr>
          <w:noProof/>
        </w:rPr>
        <mc:AlternateContent>
          <mc:Choice Requires="wps">
            <w:drawing>
              <wp:anchor distT="0" distB="0" distL="114300" distR="114300" simplePos="0" relativeHeight="251661824" behindDoc="0" locked="0" layoutInCell="1" allowOverlap="1" wp14:anchorId="2B6CAB21" wp14:editId="02EDE523">
                <wp:simplePos x="0" y="0"/>
                <wp:positionH relativeFrom="column">
                  <wp:posOffset>1952625</wp:posOffset>
                </wp:positionH>
                <wp:positionV relativeFrom="paragraph">
                  <wp:posOffset>6210300</wp:posOffset>
                </wp:positionV>
                <wp:extent cx="381000" cy="371475"/>
                <wp:effectExtent l="0" t="0" r="0" b="9525"/>
                <wp:wrapNone/>
                <wp:docPr id="2" name="Овал 2"/>
                <wp:cNvGraphicFramePr/>
                <a:graphic xmlns:a="http://schemas.openxmlformats.org/drawingml/2006/main">
                  <a:graphicData uri="http://schemas.microsoft.com/office/word/2010/wordprocessingShape">
                    <wps:wsp>
                      <wps:cNvSpPr/>
                      <wps:spPr>
                        <a:xfrm>
                          <a:off x="0" y="0"/>
                          <a:ext cx="381000" cy="3714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4203707" id="Овал 2" o:spid="_x0000_s1026" style="position:absolute;margin-left:153.75pt;margin-top:489pt;width:30pt;height:29.2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" fillcolor="white [3212]" stroked="f" strokeweight="2pt"/>
            </w:pict>
          </mc:Fallback>
        </mc:AlternateContent>
      </w:r>
    </w:p>
    <w:p w14:paraId="74238D76" w14:textId="77777777" w:rsidR="00164D16" w:rsidRPr="00E45465" w:rsidRDefault="00164D16" w:rsidP="00A41CB6">
      <w:pPr>
        <w:widowControl w:val="0"/>
        <w:jc w:val="both"/>
        <w:rPr>
          <w:color w:val="000000" w:themeColor="text1"/>
          <w:lang w:val="az-Latn-AZ"/>
        </w:rPr>
      </w:pPr>
    </w:p>
    <w:p w14:paraId="12F6E59A" w14:textId="77777777" w:rsidR="00164D16" w:rsidRPr="00E45465" w:rsidRDefault="00164D16" w:rsidP="00A41CB6">
      <w:pPr>
        <w:widowControl w:val="0"/>
        <w:jc w:val="both"/>
        <w:rPr>
          <w:color w:val="000000" w:themeColor="text1"/>
          <w:lang w:val="az-Latn-AZ"/>
        </w:rPr>
      </w:pPr>
    </w:p>
    <w:p w14:paraId="24D2F0A1" w14:textId="77777777" w:rsidR="00164D16" w:rsidRPr="00E45465" w:rsidRDefault="00164D16" w:rsidP="00A41CB6">
      <w:pPr>
        <w:widowControl w:val="0"/>
        <w:jc w:val="both"/>
        <w:rPr>
          <w:color w:val="000000" w:themeColor="text1"/>
          <w:lang w:val="az-Latn-AZ"/>
        </w:rPr>
      </w:pPr>
    </w:p>
    <w:p w14:paraId="4B66265B" w14:textId="77777777" w:rsidR="00164D16" w:rsidRPr="00E45465" w:rsidRDefault="00164D16" w:rsidP="00A41CB6">
      <w:pPr>
        <w:widowControl w:val="0"/>
        <w:jc w:val="both"/>
        <w:rPr>
          <w:color w:val="000000" w:themeColor="text1"/>
          <w:lang w:val="az-Latn-AZ"/>
        </w:rPr>
      </w:pPr>
    </w:p>
    <w:p w14:paraId="28DA510B" w14:textId="6F5D4BFD" w:rsidR="00A41CB6" w:rsidRPr="00E45465" w:rsidRDefault="00A41CB6" w:rsidP="00A41CB6">
      <w:pPr>
        <w:widowControl w:val="0"/>
        <w:jc w:val="both"/>
        <w:rPr>
          <w:color w:val="000000" w:themeColor="text1"/>
          <w:lang w:val="az-Latn-AZ"/>
        </w:rPr>
      </w:pPr>
      <w:r w:rsidRPr="00E45465">
        <w:rPr>
          <w:color w:val="000000" w:themeColor="text1"/>
          <w:lang w:val="az-Latn-AZ"/>
        </w:rPr>
        <w:t>Dissertasiyanın müdafiəsi “</w:t>
      </w:r>
      <w:r w:rsidRPr="00E45465">
        <w:rPr>
          <w:lang w:val="az-Latn-AZ"/>
        </w:rPr>
        <w:t>___”________</w:t>
      </w:r>
      <w:r w:rsidR="003F57AA">
        <w:rPr>
          <w:color w:val="000000" w:themeColor="text1"/>
          <w:lang w:val="az-Latn-AZ"/>
        </w:rPr>
        <w:t>2021</w:t>
      </w:r>
      <w:r w:rsidRPr="00E45465">
        <w:rPr>
          <w:color w:val="000000" w:themeColor="text1"/>
          <w:lang w:val="az-Latn-AZ"/>
        </w:rPr>
        <w:t>-ci il tarixində saat “___</w:t>
      </w:r>
      <w:r w:rsidR="004E27A0">
        <w:rPr>
          <w:color w:val="000000" w:themeColor="text1"/>
          <w:lang w:val="az-Latn-AZ"/>
        </w:rPr>
        <w:t>__</w:t>
      </w:r>
      <w:r w:rsidRPr="00E45465">
        <w:rPr>
          <w:lang w:val="az-Latn-AZ"/>
        </w:rPr>
        <w:t>”</w:t>
      </w:r>
      <w:r w:rsidRPr="00E45465">
        <w:rPr>
          <w:color w:val="000000" w:themeColor="text1"/>
          <w:lang w:val="az-Latn-AZ"/>
        </w:rPr>
        <w:t>-</w:t>
      </w:r>
      <w:r w:rsidRPr="004E27A0">
        <w:rPr>
          <w:lang w:val="az-Latn-AZ"/>
        </w:rPr>
        <w:t xml:space="preserve">da </w:t>
      </w:r>
      <w:r w:rsidRPr="00E45465">
        <w:rPr>
          <w:color w:val="000000" w:themeColor="text1"/>
          <w:lang w:val="az-Latn-AZ"/>
        </w:rPr>
        <w:t xml:space="preserve">Azərbaycan Tibb Universitetinin nəzdində fəaliyyət göstərən </w:t>
      </w:r>
      <w:r w:rsidR="004C5FAC" w:rsidRPr="004C5FAC">
        <w:rPr>
          <w:lang w:val="az-Latn-AZ"/>
        </w:rPr>
        <w:t>ED 2.06</w:t>
      </w:r>
      <w:r w:rsidRPr="009C3276">
        <w:rPr>
          <w:color w:val="FF0000"/>
          <w:lang w:val="az-Latn-AZ"/>
        </w:rPr>
        <w:t xml:space="preserve"> </w:t>
      </w:r>
      <w:r w:rsidRPr="00E45465">
        <w:rPr>
          <w:color w:val="000000" w:themeColor="text1"/>
          <w:lang w:val="az-Latn-AZ"/>
        </w:rPr>
        <w:t>Dissertasiya Şurasının iclasında keçiriləcəkdir.</w:t>
      </w:r>
    </w:p>
    <w:p w14:paraId="5A63E09F" w14:textId="77777777" w:rsidR="00A41CB6" w:rsidRPr="00E45465" w:rsidRDefault="00A41CB6" w:rsidP="00A41CB6">
      <w:pPr>
        <w:widowControl w:val="0"/>
        <w:jc w:val="both"/>
        <w:rPr>
          <w:color w:val="000000" w:themeColor="text1"/>
          <w:lang w:val="az-Latn-AZ"/>
        </w:rPr>
      </w:pPr>
    </w:p>
    <w:p w14:paraId="44AD147F" w14:textId="77777777" w:rsidR="00A41CB6" w:rsidRPr="00E45465" w:rsidRDefault="00A41CB6" w:rsidP="00A41CB6">
      <w:pPr>
        <w:widowControl w:val="0"/>
        <w:jc w:val="both"/>
        <w:rPr>
          <w:lang w:val="az-Latn-AZ"/>
        </w:rPr>
      </w:pPr>
      <w:r w:rsidRPr="00E45465">
        <w:rPr>
          <w:lang w:val="az-Latn-AZ"/>
        </w:rPr>
        <w:t>Ünvan: AZ 1022, Bakı şəh., Ə. Qasimzadə küç. 14 (konfrans zalı).</w:t>
      </w:r>
    </w:p>
    <w:p w14:paraId="3EF812B8" w14:textId="77777777" w:rsidR="00A41CB6" w:rsidRPr="00E45465" w:rsidRDefault="00A41CB6" w:rsidP="00A41CB6">
      <w:pPr>
        <w:widowControl w:val="0"/>
        <w:ind w:firstLine="426"/>
        <w:jc w:val="both"/>
        <w:rPr>
          <w:color w:val="000000" w:themeColor="text1"/>
          <w:lang w:val="az-Latn-AZ"/>
        </w:rPr>
      </w:pPr>
    </w:p>
    <w:p w14:paraId="4DF2FABA" w14:textId="77777777" w:rsidR="00A41CB6" w:rsidRPr="00E45465" w:rsidRDefault="00A41CB6" w:rsidP="00A41CB6">
      <w:pPr>
        <w:widowControl w:val="0"/>
        <w:ind w:firstLine="426"/>
        <w:jc w:val="both"/>
        <w:rPr>
          <w:color w:val="000000" w:themeColor="text1"/>
          <w:lang w:val="az-Latn-AZ"/>
        </w:rPr>
      </w:pPr>
    </w:p>
    <w:p w14:paraId="7D89A242" w14:textId="77777777" w:rsidR="00A41CB6" w:rsidRPr="00E45465" w:rsidRDefault="00A41CB6" w:rsidP="00A41CB6">
      <w:pPr>
        <w:widowControl w:val="0"/>
        <w:ind w:firstLine="426"/>
        <w:jc w:val="both"/>
        <w:rPr>
          <w:color w:val="000000" w:themeColor="text1"/>
          <w:lang w:val="az-Latn-AZ"/>
        </w:rPr>
      </w:pPr>
    </w:p>
    <w:p w14:paraId="2422C560" w14:textId="77777777" w:rsidR="00A41CB6" w:rsidRPr="00E45465" w:rsidRDefault="00A41CB6" w:rsidP="00A41CB6">
      <w:pPr>
        <w:widowControl w:val="0"/>
        <w:ind w:firstLine="426"/>
        <w:jc w:val="both"/>
        <w:rPr>
          <w:color w:val="000000" w:themeColor="text1"/>
          <w:lang w:val="az-Latn-AZ"/>
        </w:rPr>
      </w:pPr>
    </w:p>
    <w:p w14:paraId="64FAB00A" w14:textId="77777777" w:rsidR="00A41CB6" w:rsidRPr="00E45465" w:rsidRDefault="00A41CB6" w:rsidP="00A41CB6">
      <w:pPr>
        <w:widowControl w:val="0"/>
        <w:jc w:val="both"/>
        <w:rPr>
          <w:color w:val="000000" w:themeColor="text1"/>
          <w:lang w:val="az-Latn-AZ"/>
        </w:rPr>
      </w:pPr>
      <w:r w:rsidRPr="00E45465">
        <w:rPr>
          <w:color w:val="000000" w:themeColor="text1"/>
          <w:lang w:val="az-Latn-AZ"/>
        </w:rPr>
        <w:t>Dissertasiya ilə Azərbaycan Tibb Universitetinin kitabxanasında tanış olmaq mümkündür.</w:t>
      </w:r>
    </w:p>
    <w:p w14:paraId="00406A5F" w14:textId="77777777" w:rsidR="00A41CB6" w:rsidRPr="00E45465" w:rsidRDefault="00A41CB6" w:rsidP="00A41CB6">
      <w:pPr>
        <w:widowControl w:val="0"/>
        <w:jc w:val="both"/>
        <w:rPr>
          <w:color w:val="000000" w:themeColor="text1"/>
          <w:lang w:val="az-Latn-AZ"/>
        </w:rPr>
      </w:pPr>
    </w:p>
    <w:p w14:paraId="423D5FDB" w14:textId="77777777" w:rsidR="00A41CB6" w:rsidRPr="00E45465" w:rsidRDefault="00A41CB6" w:rsidP="00A41CB6">
      <w:pPr>
        <w:widowControl w:val="0"/>
        <w:jc w:val="both"/>
        <w:rPr>
          <w:color w:val="000000" w:themeColor="text1"/>
          <w:lang w:val="az-Latn-AZ"/>
        </w:rPr>
      </w:pPr>
    </w:p>
    <w:p w14:paraId="479327E1" w14:textId="77777777" w:rsidR="00A41CB6" w:rsidRPr="00E45465" w:rsidRDefault="00A41CB6" w:rsidP="00A41CB6">
      <w:pPr>
        <w:widowControl w:val="0"/>
        <w:jc w:val="both"/>
        <w:rPr>
          <w:color w:val="000000" w:themeColor="text1"/>
          <w:lang w:val="az-Latn-AZ"/>
        </w:rPr>
      </w:pPr>
    </w:p>
    <w:p w14:paraId="736DCA5C" w14:textId="77777777" w:rsidR="00A41CB6" w:rsidRPr="00E45465" w:rsidRDefault="00A41CB6" w:rsidP="00A41CB6">
      <w:pPr>
        <w:widowControl w:val="0"/>
        <w:jc w:val="both"/>
        <w:rPr>
          <w:color w:val="000000" w:themeColor="text1"/>
          <w:lang w:val="az-Latn-AZ"/>
        </w:rPr>
      </w:pPr>
      <w:r w:rsidRPr="00E45465">
        <w:rPr>
          <w:color w:val="000000" w:themeColor="text1"/>
          <w:lang w:val="az-Latn-AZ"/>
        </w:rPr>
        <w:t>Dissertasiya və avtoreferatın elektron versiyaları Azərbaycan Tibb Universitetinin rəsmi internet saytında (amu.edu.az) yerləşdirilmişdir.</w:t>
      </w:r>
    </w:p>
    <w:p w14:paraId="55F933A4" w14:textId="77777777" w:rsidR="00A41CB6" w:rsidRPr="00E45465" w:rsidRDefault="00A41CB6" w:rsidP="00A41CB6">
      <w:pPr>
        <w:widowControl w:val="0"/>
        <w:ind w:firstLine="426"/>
        <w:jc w:val="both"/>
        <w:rPr>
          <w:color w:val="000000" w:themeColor="text1"/>
          <w:lang w:val="az-Latn-AZ"/>
        </w:rPr>
      </w:pPr>
    </w:p>
    <w:p w14:paraId="543EFD1C" w14:textId="77777777" w:rsidR="00A41CB6" w:rsidRPr="00E45465" w:rsidRDefault="00A41CB6" w:rsidP="00A41CB6">
      <w:pPr>
        <w:widowControl w:val="0"/>
        <w:ind w:firstLine="426"/>
        <w:jc w:val="both"/>
        <w:rPr>
          <w:color w:val="000000" w:themeColor="text1"/>
          <w:lang w:val="az-Latn-AZ"/>
        </w:rPr>
      </w:pPr>
    </w:p>
    <w:p w14:paraId="0F80EF8B" w14:textId="77777777" w:rsidR="00A41CB6" w:rsidRPr="00E45465" w:rsidRDefault="00A41CB6" w:rsidP="00A41CB6">
      <w:pPr>
        <w:widowControl w:val="0"/>
        <w:ind w:firstLine="426"/>
        <w:jc w:val="both"/>
        <w:rPr>
          <w:color w:val="000000" w:themeColor="text1"/>
          <w:lang w:val="az-Latn-AZ"/>
        </w:rPr>
      </w:pPr>
    </w:p>
    <w:p w14:paraId="60726F33" w14:textId="3A23D578" w:rsidR="00A41CB6" w:rsidRPr="00E45465" w:rsidRDefault="00A41CB6" w:rsidP="00A41CB6">
      <w:pPr>
        <w:widowControl w:val="0"/>
        <w:jc w:val="both"/>
        <w:rPr>
          <w:color w:val="000000" w:themeColor="text1"/>
          <w:lang w:val="az-Latn-AZ"/>
        </w:rPr>
      </w:pPr>
      <w:r w:rsidRPr="00E45465">
        <w:rPr>
          <w:color w:val="000000" w:themeColor="text1"/>
          <w:lang w:val="az-Latn-AZ"/>
        </w:rPr>
        <w:t>Avtoreferat “___</w:t>
      </w:r>
      <w:r w:rsidRPr="00E45465">
        <w:rPr>
          <w:lang w:val="az-Latn-AZ"/>
        </w:rPr>
        <w:t>”</w:t>
      </w:r>
      <w:r w:rsidR="003F57AA">
        <w:rPr>
          <w:color w:val="000000" w:themeColor="text1"/>
          <w:lang w:val="az-Latn-AZ"/>
        </w:rPr>
        <w:t xml:space="preserve"> ____________ 2021</w:t>
      </w:r>
      <w:r w:rsidRPr="00E45465">
        <w:rPr>
          <w:color w:val="000000" w:themeColor="text1"/>
          <w:lang w:val="az-Latn-AZ"/>
        </w:rPr>
        <w:t>-ci il tarixində zəruri ünvanlara göndərilmişdir.</w:t>
      </w:r>
    </w:p>
    <w:p w14:paraId="2120F137" w14:textId="77777777" w:rsidR="00A41CB6" w:rsidRPr="00E45465" w:rsidRDefault="00A41CB6" w:rsidP="00A41CB6">
      <w:pPr>
        <w:widowControl w:val="0"/>
        <w:ind w:firstLine="426"/>
        <w:jc w:val="both"/>
        <w:rPr>
          <w:color w:val="000000" w:themeColor="text1"/>
          <w:lang w:val="az-Latn-AZ"/>
        </w:rPr>
      </w:pPr>
    </w:p>
    <w:p w14:paraId="07D27DDC" w14:textId="77777777" w:rsidR="00502F21" w:rsidRPr="00E45465" w:rsidRDefault="003C4D4B" w:rsidP="00DB0A87">
      <w:pPr>
        <w:widowControl w:val="0"/>
        <w:jc w:val="both"/>
        <w:rPr>
          <w:lang w:val="az-Latn-AZ"/>
        </w:rPr>
      </w:pPr>
      <w:r w:rsidRPr="00E45465">
        <w:rPr>
          <w:b/>
          <w:noProof/>
        </w:rPr>
        <mc:AlternateContent>
          <mc:Choice Requires="wps">
            <w:drawing>
              <wp:anchor distT="0" distB="0" distL="114300" distR="114300" simplePos="0" relativeHeight="251653632" behindDoc="0" locked="0" layoutInCell="1" allowOverlap="1" wp14:anchorId="7B7C2283" wp14:editId="644501A3">
                <wp:simplePos x="0" y="0"/>
                <wp:positionH relativeFrom="column">
                  <wp:posOffset>1821815</wp:posOffset>
                </wp:positionH>
                <wp:positionV relativeFrom="paragraph">
                  <wp:posOffset>6412865</wp:posOffset>
                </wp:positionV>
                <wp:extent cx="600501" cy="477671"/>
                <wp:effectExtent l="0" t="0" r="28575" b="17780"/>
                <wp:wrapNone/>
                <wp:docPr id="4" name="Прямоугольник 4"/>
                <wp:cNvGraphicFramePr/>
                <a:graphic xmlns:a="http://schemas.openxmlformats.org/drawingml/2006/main">
                  <a:graphicData uri="http://schemas.microsoft.com/office/word/2010/wordprocessingShape">
                    <wps:wsp>
                      <wps:cNvSpPr/>
                      <wps:spPr>
                        <a:xfrm>
                          <a:off x="0" y="0"/>
                          <a:ext cx="600501" cy="477671"/>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31451A" id="Прямоугольник 4" o:spid="_x0000_s1026" style="position:absolute;margin-left:143.45pt;margin-top:504.95pt;width:47.3pt;height:37.6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" fillcolor="white [3201]" strokecolor="white [3212]" strokeweight="2pt"/>
            </w:pict>
          </mc:Fallback>
        </mc:AlternateContent>
      </w:r>
    </w:p>
    <w:p w14:paraId="31332136" w14:textId="77777777" w:rsidR="002B5A7D" w:rsidRPr="00E45465" w:rsidRDefault="002B5A7D" w:rsidP="00DB0A87">
      <w:pPr>
        <w:widowControl w:val="0"/>
        <w:jc w:val="both"/>
        <w:rPr>
          <w:lang w:val="az-Latn-AZ"/>
        </w:rPr>
      </w:pPr>
    </w:p>
    <w:p w14:paraId="118DE89D" w14:textId="77777777" w:rsidR="009A4DB7" w:rsidRPr="00E45465" w:rsidRDefault="009A4DB7" w:rsidP="00DB0A87">
      <w:pPr>
        <w:widowControl w:val="0"/>
        <w:ind w:firstLine="426"/>
        <w:jc w:val="center"/>
        <w:rPr>
          <w:noProof/>
          <w:lang w:val="az-Latn-AZ"/>
        </w:rPr>
      </w:pPr>
    </w:p>
    <w:p w14:paraId="0C219A44" w14:textId="77777777" w:rsidR="009A4DB7" w:rsidRPr="00E45465" w:rsidRDefault="009A4DB7" w:rsidP="00DB0A87">
      <w:pPr>
        <w:widowControl w:val="0"/>
        <w:ind w:firstLine="426"/>
        <w:jc w:val="center"/>
        <w:rPr>
          <w:noProof/>
          <w:lang w:val="az-Latn-AZ"/>
        </w:rPr>
      </w:pPr>
    </w:p>
    <w:p w14:paraId="0027E445" w14:textId="77777777" w:rsidR="009A4DB7" w:rsidRPr="00E45465" w:rsidRDefault="009A4DB7" w:rsidP="00DB0A87">
      <w:pPr>
        <w:widowControl w:val="0"/>
        <w:ind w:firstLine="426"/>
        <w:jc w:val="center"/>
        <w:rPr>
          <w:noProof/>
          <w:lang w:val="az-Latn-AZ"/>
        </w:rPr>
      </w:pPr>
    </w:p>
    <w:p w14:paraId="156CDC13" w14:textId="77777777" w:rsidR="009A4DB7" w:rsidRPr="00E45465" w:rsidRDefault="009A4DB7" w:rsidP="00DB0A87">
      <w:pPr>
        <w:widowControl w:val="0"/>
        <w:ind w:firstLine="426"/>
        <w:jc w:val="center"/>
        <w:rPr>
          <w:noProof/>
          <w:lang w:val="az-Latn-AZ"/>
        </w:rPr>
      </w:pPr>
    </w:p>
    <w:p w14:paraId="0C437071" w14:textId="77777777" w:rsidR="009A4DB7" w:rsidRPr="00E45465" w:rsidRDefault="009A4DB7" w:rsidP="00DB0A87">
      <w:pPr>
        <w:widowControl w:val="0"/>
        <w:ind w:firstLine="426"/>
        <w:jc w:val="center"/>
        <w:rPr>
          <w:noProof/>
          <w:lang w:val="az-Latn-AZ"/>
        </w:rPr>
      </w:pPr>
    </w:p>
    <w:p w14:paraId="123D4EFD" w14:textId="77777777" w:rsidR="009A4DB7" w:rsidRPr="00E45465" w:rsidRDefault="009A4DB7" w:rsidP="00DB0A87">
      <w:pPr>
        <w:widowControl w:val="0"/>
        <w:ind w:firstLine="426"/>
        <w:jc w:val="center"/>
        <w:rPr>
          <w:noProof/>
          <w:lang w:val="az-Latn-AZ"/>
        </w:rPr>
      </w:pPr>
    </w:p>
    <w:p w14:paraId="550C04D3" w14:textId="77777777" w:rsidR="009A4DB7" w:rsidRPr="00E45465" w:rsidRDefault="00164D16" w:rsidP="00DB0A87">
      <w:pPr>
        <w:widowControl w:val="0"/>
        <w:ind w:firstLine="426"/>
        <w:jc w:val="center"/>
        <w:rPr>
          <w:noProof/>
          <w:lang w:val="az-Latn-AZ"/>
        </w:rPr>
      </w:pPr>
      <w:r w:rsidRPr="00E45465">
        <w:rPr>
          <w:noProof/>
        </w:rPr>
        <mc:AlternateContent>
          <mc:Choice Requires="wps">
            <w:drawing>
              <wp:anchor distT="0" distB="0" distL="114300" distR="114300" simplePos="0" relativeHeight="251659776" behindDoc="0" locked="0" layoutInCell="1" allowOverlap="1" wp14:anchorId="465CB955" wp14:editId="6E3EDA07">
                <wp:simplePos x="0" y="0"/>
                <wp:positionH relativeFrom="column">
                  <wp:posOffset>1940118</wp:posOffset>
                </wp:positionH>
                <wp:positionV relativeFrom="paragraph">
                  <wp:posOffset>237877</wp:posOffset>
                </wp:positionV>
                <wp:extent cx="381000" cy="371475"/>
                <wp:effectExtent l="0" t="0" r="0" b="9525"/>
                <wp:wrapNone/>
                <wp:docPr id="5" name="Овал 5"/>
                <wp:cNvGraphicFramePr/>
                <a:graphic xmlns:a="http://schemas.openxmlformats.org/drawingml/2006/main">
                  <a:graphicData uri="http://schemas.microsoft.com/office/word/2010/wordprocessingShape">
                    <wps:wsp>
                      <wps:cNvSpPr/>
                      <wps:spPr>
                        <a:xfrm>
                          <a:off x="0" y="0"/>
                          <a:ext cx="381000" cy="3714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50E60E1" id="Овал 5" o:spid="_x0000_s1026" style="position:absolute;margin-left:152.75pt;margin-top:18.75pt;width:30pt;height:29.2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" fillcolor="white [3212]" stroked="f" strokeweight="2pt"/>
            </w:pict>
          </mc:Fallback>
        </mc:AlternateContent>
      </w:r>
    </w:p>
    <w:p w14:paraId="4921F889" w14:textId="77777777" w:rsidR="009A4DB7" w:rsidRPr="00E45465" w:rsidRDefault="009A4DB7" w:rsidP="00DB0A87">
      <w:pPr>
        <w:widowControl w:val="0"/>
        <w:ind w:firstLine="426"/>
        <w:jc w:val="center"/>
        <w:rPr>
          <w:noProof/>
          <w:lang w:val="az-Latn-AZ"/>
        </w:rPr>
      </w:pPr>
    </w:p>
    <w:p w14:paraId="374882AD" w14:textId="77777777" w:rsidR="009A4DB7" w:rsidRPr="00E45465" w:rsidRDefault="009A4DB7" w:rsidP="00DB0A87">
      <w:pPr>
        <w:widowControl w:val="0"/>
        <w:ind w:firstLine="426"/>
        <w:jc w:val="center"/>
        <w:rPr>
          <w:noProof/>
          <w:lang w:val="az-Latn-AZ"/>
        </w:rPr>
      </w:pPr>
    </w:p>
    <w:p w14:paraId="73C9F7B1" w14:textId="77777777" w:rsidR="009A4DB7" w:rsidRPr="00E45465" w:rsidRDefault="009A4DB7" w:rsidP="00DB0A87">
      <w:pPr>
        <w:widowControl w:val="0"/>
        <w:ind w:firstLine="426"/>
        <w:jc w:val="center"/>
        <w:rPr>
          <w:noProof/>
          <w:lang w:val="az-Latn-AZ"/>
        </w:rPr>
      </w:pPr>
    </w:p>
    <w:p w14:paraId="26304121" w14:textId="77777777" w:rsidR="009A4DB7" w:rsidRPr="00E45465" w:rsidRDefault="009A4DB7" w:rsidP="00DB0A87">
      <w:pPr>
        <w:widowControl w:val="0"/>
        <w:ind w:firstLine="426"/>
        <w:jc w:val="center"/>
        <w:rPr>
          <w:noProof/>
          <w:lang w:val="az-Latn-AZ"/>
        </w:rPr>
      </w:pPr>
    </w:p>
    <w:p w14:paraId="243F6455" w14:textId="77777777" w:rsidR="009A4DB7" w:rsidRPr="00E45465" w:rsidRDefault="009A4DB7" w:rsidP="00DB0A87">
      <w:pPr>
        <w:widowControl w:val="0"/>
        <w:ind w:firstLine="426"/>
        <w:jc w:val="center"/>
        <w:rPr>
          <w:noProof/>
          <w:lang w:val="az-Latn-AZ"/>
        </w:rPr>
      </w:pPr>
    </w:p>
    <w:p w14:paraId="2EF8E673" w14:textId="77777777" w:rsidR="009A4DB7" w:rsidRPr="00E45465" w:rsidRDefault="009A4DB7" w:rsidP="00DB0A87">
      <w:pPr>
        <w:widowControl w:val="0"/>
        <w:ind w:firstLine="426"/>
        <w:jc w:val="center"/>
        <w:rPr>
          <w:noProof/>
          <w:lang w:val="az-Latn-AZ"/>
        </w:rPr>
      </w:pPr>
    </w:p>
    <w:p w14:paraId="1DAD8DE4" w14:textId="77777777" w:rsidR="009A4DB7" w:rsidRPr="00E45465" w:rsidRDefault="009A4DB7" w:rsidP="00DB0A87">
      <w:pPr>
        <w:widowControl w:val="0"/>
        <w:ind w:firstLine="426"/>
        <w:jc w:val="center"/>
        <w:rPr>
          <w:noProof/>
          <w:lang w:val="az-Latn-AZ"/>
        </w:rPr>
      </w:pPr>
    </w:p>
    <w:p w14:paraId="26291B94" w14:textId="77777777" w:rsidR="008F2C04" w:rsidRPr="00E45465" w:rsidRDefault="008F2C04" w:rsidP="008F2C04">
      <w:pPr>
        <w:jc w:val="both"/>
        <w:rPr>
          <w:lang w:val="az-Latn-AZ"/>
        </w:rPr>
      </w:pPr>
    </w:p>
    <w:p w14:paraId="1213B5A4" w14:textId="77777777" w:rsidR="008F2C04" w:rsidRPr="00E45465" w:rsidRDefault="008F2C04" w:rsidP="008F2C04">
      <w:pPr>
        <w:jc w:val="both"/>
        <w:rPr>
          <w:lang w:val="az-Latn-AZ"/>
        </w:rPr>
      </w:pPr>
    </w:p>
    <w:p w14:paraId="192C02E3" w14:textId="77777777" w:rsidR="008F2C04" w:rsidRPr="00E45465" w:rsidRDefault="008F2C04" w:rsidP="008F2C04">
      <w:pPr>
        <w:jc w:val="both"/>
        <w:rPr>
          <w:lang w:val="az-Latn-AZ"/>
        </w:rPr>
      </w:pPr>
    </w:p>
    <w:p w14:paraId="48777BAE" w14:textId="77777777" w:rsidR="008F2C04" w:rsidRPr="00E45465" w:rsidRDefault="008F2C04" w:rsidP="008F2C04">
      <w:pPr>
        <w:jc w:val="both"/>
        <w:rPr>
          <w:lang w:val="az-Latn-AZ"/>
        </w:rPr>
      </w:pPr>
    </w:p>
    <w:p w14:paraId="2AD0AB69" w14:textId="77777777" w:rsidR="008F2C04" w:rsidRPr="00E45465" w:rsidRDefault="008F2C04" w:rsidP="008F2C04">
      <w:pPr>
        <w:jc w:val="both"/>
        <w:rPr>
          <w:lang w:val="az-Latn-AZ"/>
        </w:rPr>
      </w:pPr>
    </w:p>
    <w:p w14:paraId="224CB5E3" w14:textId="77777777" w:rsidR="008F2C04" w:rsidRPr="00E45465" w:rsidRDefault="008F2C04" w:rsidP="008F2C04">
      <w:pPr>
        <w:jc w:val="both"/>
        <w:rPr>
          <w:lang w:val="az-Latn-AZ"/>
        </w:rPr>
      </w:pPr>
    </w:p>
    <w:p w14:paraId="73EA77AA" w14:textId="77777777" w:rsidR="008F2C04" w:rsidRPr="00E45465" w:rsidRDefault="008F2C04" w:rsidP="008F2C04">
      <w:pPr>
        <w:jc w:val="both"/>
        <w:rPr>
          <w:lang w:val="az-Latn-AZ"/>
        </w:rPr>
      </w:pPr>
    </w:p>
    <w:p w14:paraId="04FDA96D" w14:textId="77777777" w:rsidR="008F2C04" w:rsidRPr="00E45465" w:rsidRDefault="008F2C04" w:rsidP="008F2C04">
      <w:pPr>
        <w:jc w:val="both"/>
        <w:rPr>
          <w:lang w:val="az-Latn-AZ"/>
        </w:rPr>
      </w:pPr>
    </w:p>
    <w:p w14:paraId="12596709" w14:textId="77777777" w:rsidR="008F2C04" w:rsidRPr="00E45465" w:rsidRDefault="008F2C04" w:rsidP="008F2C04">
      <w:pPr>
        <w:jc w:val="both"/>
        <w:rPr>
          <w:lang w:val="az-Latn-AZ"/>
        </w:rPr>
      </w:pPr>
    </w:p>
    <w:p w14:paraId="0AD26CBC" w14:textId="77777777" w:rsidR="008F2C04" w:rsidRPr="00E45465" w:rsidRDefault="008F2C04" w:rsidP="008F2C04">
      <w:pPr>
        <w:jc w:val="both"/>
        <w:rPr>
          <w:lang w:val="az-Latn-AZ"/>
        </w:rPr>
      </w:pPr>
    </w:p>
    <w:p w14:paraId="45A21F12" w14:textId="77777777" w:rsidR="008F2C04" w:rsidRPr="00E45465" w:rsidRDefault="008F2C04" w:rsidP="008F2C04">
      <w:pPr>
        <w:jc w:val="both"/>
        <w:rPr>
          <w:lang w:val="az-Latn-AZ"/>
        </w:rPr>
      </w:pPr>
    </w:p>
    <w:p w14:paraId="778EC6E8" w14:textId="77777777" w:rsidR="008F2C04" w:rsidRPr="00E45465" w:rsidRDefault="008F2C04" w:rsidP="008F2C04">
      <w:pPr>
        <w:jc w:val="both"/>
        <w:rPr>
          <w:lang w:val="az-Latn-AZ"/>
        </w:rPr>
      </w:pPr>
    </w:p>
    <w:p w14:paraId="3B71BC86" w14:textId="77777777" w:rsidR="008F2C04" w:rsidRPr="00E45465" w:rsidRDefault="008F2C04" w:rsidP="008F2C04">
      <w:pPr>
        <w:jc w:val="both"/>
        <w:rPr>
          <w:lang w:val="az-Latn-AZ"/>
        </w:rPr>
      </w:pPr>
    </w:p>
    <w:p w14:paraId="155A3F78" w14:textId="77777777" w:rsidR="008F2C04" w:rsidRPr="00E45465" w:rsidRDefault="008F2C04" w:rsidP="008F2C04">
      <w:pPr>
        <w:jc w:val="both"/>
        <w:rPr>
          <w:lang w:val="az-Latn-AZ"/>
        </w:rPr>
      </w:pPr>
    </w:p>
    <w:p w14:paraId="42418974" w14:textId="77777777" w:rsidR="008F2C04" w:rsidRPr="00914648" w:rsidRDefault="008F2C04" w:rsidP="008F2C04">
      <w:pPr>
        <w:jc w:val="center"/>
        <w:rPr>
          <w:lang w:val="az-Latn-AZ"/>
        </w:rPr>
      </w:pPr>
    </w:p>
    <w:p w14:paraId="6742FD15" w14:textId="77777777" w:rsidR="008F2C04" w:rsidRPr="00914648" w:rsidRDefault="008F2C04" w:rsidP="008F2C04">
      <w:pPr>
        <w:jc w:val="center"/>
        <w:rPr>
          <w:lang w:val="az-Latn-AZ"/>
        </w:rPr>
      </w:pPr>
    </w:p>
    <w:p w14:paraId="0FF3F595" w14:textId="40BCE77A" w:rsidR="008F2C04" w:rsidRPr="00914648" w:rsidRDefault="008F2C04" w:rsidP="008F2C04">
      <w:pPr>
        <w:jc w:val="center"/>
        <w:rPr>
          <w:lang w:val="az-Latn-AZ"/>
        </w:rPr>
      </w:pPr>
      <w:r w:rsidRPr="00914648">
        <w:rPr>
          <w:lang w:val="az-Latn-AZ"/>
        </w:rPr>
        <w:t>Çapa imzalanıb:</w:t>
      </w:r>
      <w:r w:rsidR="001035F2">
        <w:rPr>
          <w:lang w:val="az-Latn-AZ"/>
        </w:rPr>
        <w:t xml:space="preserve"> 12.03.2021</w:t>
      </w:r>
    </w:p>
    <w:p w14:paraId="1D211EA3" w14:textId="77777777" w:rsidR="00A41CB6" w:rsidRPr="00914648" w:rsidRDefault="008F2C04" w:rsidP="00A41CB6">
      <w:pPr>
        <w:pStyle w:val="3"/>
        <w:keepNext w:val="0"/>
        <w:keepLines w:val="0"/>
        <w:widowControl w:val="0"/>
        <w:spacing w:before="0"/>
        <w:jc w:val="center"/>
        <w:rPr>
          <w:rFonts w:ascii="Times New Roman" w:hAnsi="Times New Roman" w:cs="Times New Roman"/>
          <w:b/>
          <w:color w:val="auto"/>
          <w:lang w:val="az-Latn-AZ"/>
        </w:rPr>
      </w:pPr>
      <w:r w:rsidRPr="001035F2">
        <w:rPr>
          <w:rFonts w:ascii="Times New Roman" w:hAnsi="Times New Roman" w:cs="Times New Roman"/>
          <w:color w:val="auto"/>
          <w:lang w:val="az-Latn-AZ"/>
        </w:rPr>
        <w:t>Kağız formatı:</w:t>
      </w:r>
      <w:r w:rsidR="00A41CB6" w:rsidRPr="001035F2">
        <w:rPr>
          <w:rFonts w:ascii="Times New Roman" w:hAnsi="Times New Roman" w:cs="Times New Roman"/>
          <w:color w:val="auto"/>
          <w:lang w:val="az-Latn-AZ"/>
        </w:rPr>
        <w:t xml:space="preserve"> </w:t>
      </w:r>
      <w:bookmarkStart w:id="11" w:name="_Hlk66319375"/>
      <w:r w:rsidR="00A41CB6" w:rsidRPr="00914648">
        <w:rPr>
          <w:rFonts w:ascii="Times New Roman" w:hAnsi="Times New Roman" w:cs="Times New Roman"/>
          <w:color w:val="auto"/>
          <w:lang w:val="az-Latn-AZ"/>
        </w:rPr>
        <w:t>60 x 84 1/16</w:t>
      </w:r>
      <w:bookmarkEnd w:id="11"/>
    </w:p>
    <w:p w14:paraId="1AA10DF6" w14:textId="7EF741C8" w:rsidR="008F2C04" w:rsidRPr="00914648" w:rsidRDefault="008F2C04" w:rsidP="008F2C04">
      <w:pPr>
        <w:jc w:val="center"/>
        <w:rPr>
          <w:lang w:val="az-Latn-AZ"/>
        </w:rPr>
      </w:pPr>
      <w:r w:rsidRPr="00914648">
        <w:rPr>
          <w:lang w:val="az-Latn-AZ"/>
        </w:rPr>
        <w:t>Həcm:</w:t>
      </w:r>
      <w:r w:rsidR="004E27A0" w:rsidRPr="00914648">
        <w:rPr>
          <w:lang w:val="az-Latn-AZ"/>
        </w:rPr>
        <w:t xml:space="preserve"> 7</w:t>
      </w:r>
      <w:r w:rsidR="00A4187F" w:rsidRPr="00914648">
        <w:rPr>
          <w:lang w:val="az-Latn-AZ"/>
        </w:rPr>
        <w:t>5</w:t>
      </w:r>
      <w:r w:rsidR="00914648" w:rsidRPr="00914648">
        <w:rPr>
          <w:lang w:val="az-Latn-AZ"/>
        </w:rPr>
        <w:t>9</w:t>
      </w:r>
      <w:r w:rsidR="00A4187F" w:rsidRPr="00914648">
        <w:rPr>
          <w:lang w:val="az-Latn-AZ"/>
        </w:rPr>
        <w:t>00</w:t>
      </w:r>
      <w:r w:rsidR="00A41CB6" w:rsidRPr="00914648">
        <w:rPr>
          <w:lang w:val="az-Latn-AZ"/>
        </w:rPr>
        <w:t xml:space="preserve"> işarə</w:t>
      </w:r>
    </w:p>
    <w:p w14:paraId="2FA1596E" w14:textId="77777777" w:rsidR="008F2C04" w:rsidRPr="00914648" w:rsidRDefault="008F2C04" w:rsidP="008F2C04">
      <w:pPr>
        <w:jc w:val="center"/>
        <w:rPr>
          <w:lang w:val="az-Latn-AZ"/>
        </w:rPr>
      </w:pPr>
      <w:r w:rsidRPr="00914648">
        <w:rPr>
          <w:lang w:val="az-Latn-AZ"/>
        </w:rPr>
        <w:t>Tiraj:</w:t>
      </w:r>
      <w:r w:rsidR="00A41CB6" w:rsidRPr="00914648">
        <w:rPr>
          <w:lang w:val="az-Latn-AZ"/>
        </w:rPr>
        <w:t xml:space="preserve"> 100</w:t>
      </w:r>
    </w:p>
    <w:p w14:paraId="5BF09A3D" w14:textId="77777777" w:rsidR="008F2C04" w:rsidRPr="00914648" w:rsidRDefault="008F2C04" w:rsidP="008F2C04">
      <w:pPr>
        <w:jc w:val="center"/>
        <w:rPr>
          <w:lang w:val="az-Latn-AZ"/>
        </w:rPr>
      </w:pPr>
    </w:p>
    <w:p w14:paraId="385A08BA" w14:textId="77777777" w:rsidR="008F2C04" w:rsidRPr="00914648" w:rsidRDefault="008F2C04" w:rsidP="008F2C04">
      <w:pPr>
        <w:jc w:val="center"/>
        <w:rPr>
          <w:lang w:val="az-Latn-AZ"/>
        </w:rPr>
      </w:pPr>
    </w:p>
    <w:p w14:paraId="5064F71B" w14:textId="4015A6F5" w:rsidR="003B6FF6" w:rsidRPr="00700FFE" w:rsidRDefault="003B6FF6" w:rsidP="006D16FF">
      <w:pPr>
        <w:spacing w:line="20" w:lineRule="atLeast"/>
        <w:jc w:val="both"/>
        <w:rPr>
          <w:color w:val="000000" w:themeColor="text1"/>
          <w:sz w:val="28"/>
          <w:szCs w:val="28"/>
          <w:lang w:eastAsia="ja-JP"/>
        </w:rPr>
      </w:pPr>
    </w:p>
    <w:p w14:paraId="710D96FE" w14:textId="34D81BE0" w:rsidR="001874F8" w:rsidRPr="00E45465" w:rsidRDefault="00164D16" w:rsidP="00C763AD">
      <w:pPr>
        <w:widowControl w:val="0"/>
        <w:rPr>
          <w:lang w:val="az-Latn-AZ"/>
        </w:rPr>
      </w:pPr>
      <w:r w:rsidRPr="00E45465">
        <w:rPr>
          <w:noProof/>
        </w:rPr>
        <mc:AlternateContent>
          <mc:Choice Requires="wps">
            <w:drawing>
              <wp:anchor distT="0" distB="0" distL="114300" distR="114300" simplePos="0" relativeHeight="251660800" behindDoc="0" locked="0" layoutInCell="1" allowOverlap="1" wp14:anchorId="7C3F2AD0" wp14:editId="3C98A5E6">
                <wp:simplePos x="0" y="0"/>
                <wp:positionH relativeFrom="column">
                  <wp:posOffset>1963420</wp:posOffset>
                </wp:positionH>
                <wp:positionV relativeFrom="paragraph">
                  <wp:posOffset>520065</wp:posOffset>
                </wp:positionV>
                <wp:extent cx="381000" cy="371475"/>
                <wp:effectExtent l="0" t="0" r="0" b="9525"/>
                <wp:wrapNone/>
                <wp:docPr id="6" name="Овал 6"/>
                <wp:cNvGraphicFramePr/>
                <a:graphic xmlns:a="http://schemas.openxmlformats.org/drawingml/2006/main">
                  <a:graphicData uri="http://schemas.microsoft.com/office/word/2010/wordprocessingShape">
                    <wps:wsp>
                      <wps:cNvSpPr/>
                      <wps:spPr>
                        <a:xfrm>
                          <a:off x="0" y="0"/>
                          <a:ext cx="381000" cy="3714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C4D6EB5" id="Овал 6" o:spid="_x0000_s1026" style="position:absolute;margin-left:154.6pt;margin-top:40.95pt;width:30pt;height:29.2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" fillcolor="white [3212]" stroked="f" strokeweight="2pt"/>
            </w:pict>
          </mc:Fallback>
        </mc:AlternateContent>
      </w:r>
    </w:p>
    <w:sectPr w:rsidR="001874F8" w:rsidRPr="00E45465" w:rsidSect="00BE3D05">
      <w:footerReference w:type="default" r:id="rId24"/>
      <w:footnotePr>
        <w:numRestart w:val="eachPage"/>
      </w:footnotePr>
      <w:pgSz w:w="8391" w:h="11907" w:code="11"/>
      <w:pgMar w:top="851" w:right="851" w:bottom="851" w:left="851" w:header="709" w:footer="709" w:gutter="0"/>
      <w:pgNumType w:chapStyle="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ADE3A" w14:textId="77777777" w:rsidR="004F5644" w:rsidRDefault="004F5644" w:rsidP="00CC68E9">
      <w:r>
        <w:separator/>
      </w:r>
    </w:p>
  </w:endnote>
  <w:endnote w:type="continuationSeparator" w:id="0">
    <w:p w14:paraId="0E86827A" w14:textId="77777777" w:rsidR="004F5644" w:rsidRDefault="004F5644" w:rsidP="00CC6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3 Arial AzLat">
    <w:altName w:val="Arial"/>
    <w:charset w:val="CC"/>
    <w:family w:val="swiss"/>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imes Roman AzLat">
    <w:altName w:val="Cambria"/>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3 Times AzLat">
    <w:altName w:val="Times New Roman"/>
    <w:charset w:val="CC"/>
    <w:family w:val="roman"/>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942266"/>
      <w:docPartObj>
        <w:docPartGallery w:val="Page Numbers (Bottom of Page)"/>
        <w:docPartUnique/>
      </w:docPartObj>
    </w:sdtPr>
    <w:sdtEndPr/>
    <w:sdtContent>
      <w:p w14:paraId="26698AD1" w14:textId="77777777" w:rsidR="00491116" w:rsidRDefault="00491116">
        <w:pPr>
          <w:pStyle w:val="a6"/>
          <w:jc w:val="center"/>
        </w:pPr>
        <w:r>
          <w:fldChar w:fldCharType="begin"/>
        </w:r>
        <w:r>
          <w:instrText>PAGE   \* MERGEFORMAT</w:instrText>
        </w:r>
        <w:r>
          <w:fldChar w:fldCharType="separate"/>
        </w:r>
        <w:r w:rsidR="00823296">
          <w:rPr>
            <w:noProof/>
          </w:rPr>
          <w:t>4</w:t>
        </w:r>
        <w:r>
          <w:fldChar w:fldCharType="end"/>
        </w:r>
      </w:p>
    </w:sdtContent>
  </w:sdt>
  <w:p w14:paraId="39FF490C" w14:textId="77777777" w:rsidR="00491116" w:rsidRPr="00193DE7" w:rsidRDefault="00491116">
    <w:pPr>
      <w:pStyle w:val="a6"/>
      <w:jc w:val="cen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F15BA" w14:textId="77777777" w:rsidR="004F5644" w:rsidRDefault="004F5644" w:rsidP="00CC68E9">
      <w:r>
        <w:separator/>
      </w:r>
    </w:p>
  </w:footnote>
  <w:footnote w:type="continuationSeparator" w:id="0">
    <w:p w14:paraId="665298D9" w14:textId="77777777" w:rsidR="004F5644" w:rsidRDefault="004F5644" w:rsidP="00CC68E9">
      <w:r>
        <w:continuationSeparator/>
      </w:r>
    </w:p>
  </w:footnote>
  <w:footnote w:id="1">
    <w:p w14:paraId="62FFF371" w14:textId="5C5CC968" w:rsidR="00491116" w:rsidRPr="00EE4F50" w:rsidRDefault="00491116" w:rsidP="00066FC4">
      <w:pPr>
        <w:pStyle w:val="af2"/>
        <w:rPr>
          <w:lang w:val="en-US"/>
        </w:rPr>
      </w:pPr>
      <w:r w:rsidRPr="00196EFD">
        <w:rPr>
          <w:rStyle w:val="af4"/>
        </w:rPr>
        <w:footnoteRef/>
      </w:r>
      <w:r w:rsidRPr="00196EFD">
        <w:t xml:space="preserve"> </w:t>
      </w:r>
      <w:r w:rsidRPr="00196EFD">
        <w:rPr>
          <w:color w:val="000000" w:themeColor="text1"/>
        </w:rPr>
        <w:t xml:space="preserve">Кубышкин В.Н., Петров Д.Ю., Смирнов А.В. Методы эндоскопического гемостаза в лечении язвенных </w:t>
      </w:r>
      <w:proofErr w:type="spellStart"/>
      <w:r w:rsidRPr="00196EFD">
        <w:rPr>
          <w:color w:val="000000" w:themeColor="text1"/>
        </w:rPr>
        <w:t>гастродуоденальных</w:t>
      </w:r>
      <w:proofErr w:type="spellEnd"/>
      <w:r w:rsidRPr="00196EFD">
        <w:rPr>
          <w:color w:val="000000" w:themeColor="text1"/>
        </w:rPr>
        <w:t xml:space="preserve"> кровотечений // – Москва: Хирургия, – 2013. </w:t>
      </w:r>
      <w:r w:rsidRPr="00EE4F50">
        <w:rPr>
          <w:color w:val="000000" w:themeColor="text1"/>
          <w:lang w:val="en-US"/>
        </w:rPr>
        <w:t xml:space="preserve">№9, – </w:t>
      </w:r>
      <w:r w:rsidRPr="00196EFD">
        <w:rPr>
          <w:color w:val="000000" w:themeColor="text1"/>
        </w:rPr>
        <w:t>с</w:t>
      </w:r>
      <w:r w:rsidRPr="00EE4F50">
        <w:rPr>
          <w:color w:val="000000" w:themeColor="text1"/>
          <w:lang w:val="en-US"/>
        </w:rPr>
        <w:t>. 67-72</w:t>
      </w:r>
    </w:p>
  </w:footnote>
  <w:footnote w:id="2">
    <w:p w14:paraId="42A3B153" w14:textId="779F0C88" w:rsidR="00491116" w:rsidRPr="004843D0" w:rsidRDefault="00491116" w:rsidP="00066FC4">
      <w:pPr>
        <w:pStyle w:val="af2"/>
        <w:rPr>
          <w:lang w:val="en-US"/>
        </w:rPr>
      </w:pPr>
      <w:r>
        <w:rPr>
          <w:rStyle w:val="af4"/>
        </w:rPr>
        <w:footnoteRef/>
      </w:r>
      <w:r w:rsidRPr="004843D0">
        <w:rPr>
          <w:lang w:val="en-US"/>
        </w:rPr>
        <w:t xml:space="preserve"> </w:t>
      </w:r>
      <w:r w:rsidRPr="004843D0">
        <w:rPr>
          <w:color w:val="000000" w:themeColor="text1"/>
          <w:lang w:val="en-US"/>
        </w:rPr>
        <w:t>Holster I., Kuipers E. Manaqement of a</w:t>
      </w:r>
      <w:r w:rsidRPr="004843D0">
        <w:rPr>
          <w:color w:val="000000" w:themeColor="text1"/>
        </w:rPr>
        <w:t>с</w:t>
      </w:r>
      <w:r w:rsidRPr="004843D0">
        <w:rPr>
          <w:color w:val="000000" w:themeColor="text1"/>
          <w:lang w:val="en-US"/>
        </w:rPr>
        <w:t>ute nonvariceal upper qastrointestinal bleeding: current policies and future perspectives // World J Gastroenterol., –2012, v. 18 (11), – p. 1202-1207</w:t>
      </w:r>
    </w:p>
  </w:footnote>
  <w:footnote w:id="3">
    <w:p w14:paraId="2BA99C51" w14:textId="3617846A" w:rsidR="00491116" w:rsidRPr="00196EFD" w:rsidRDefault="00491116" w:rsidP="00066FC4">
      <w:pPr>
        <w:pStyle w:val="af2"/>
      </w:pPr>
      <w:r>
        <w:rPr>
          <w:rStyle w:val="af4"/>
        </w:rPr>
        <w:footnoteRef/>
      </w:r>
      <w:r>
        <w:t xml:space="preserve"> </w:t>
      </w:r>
      <w:r w:rsidRPr="00196EFD">
        <w:rPr>
          <w:color w:val="000000" w:themeColor="text1"/>
          <w:lang w:eastAsia="ja-JP"/>
        </w:rPr>
        <w:t xml:space="preserve">Сажин В.П. Лечение больных с высокой вероятностью развития рецидивов язвенных </w:t>
      </w:r>
      <w:proofErr w:type="spellStart"/>
      <w:r w:rsidRPr="00196EFD">
        <w:rPr>
          <w:color w:val="000000" w:themeColor="text1"/>
          <w:lang w:eastAsia="ja-JP"/>
        </w:rPr>
        <w:t>гастродуоденальных</w:t>
      </w:r>
      <w:proofErr w:type="spellEnd"/>
      <w:r w:rsidRPr="00196EFD">
        <w:rPr>
          <w:color w:val="000000" w:themeColor="text1"/>
          <w:lang w:eastAsia="ja-JP"/>
        </w:rPr>
        <w:t xml:space="preserve"> кровотечений / В.П. Сажин, В.М. </w:t>
      </w:r>
      <w:proofErr w:type="spellStart"/>
      <w:r w:rsidRPr="00196EFD">
        <w:rPr>
          <w:color w:val="000000" w:themeColor="text1"/>
          <w:lang w:eastAsia="ja-JP"/>
        </w:rPr>
        <w:t>Савелев</w:t>
      </w:r>
      <w:proofErr w:type="spellEnd"/>
      <w:r w:rsidRPr="00196EFD">
        <w:rPr>
          <w:color w:val="000000" w:themeColor="text1"/>
          <w:lang w:eastAsia="ja-JP"/>
        </w:rPr>
        <w:t xml:space="preserve">, И.В. Сажин [и др.] // Хирургия, </w:t>
      </w:r>
      <w:r w:rsidRPr="00196EFD">
        <w:rPr>
          <w:color w:val="000000" w:themeColor="text1"/>
        </w:rPr>
        <w:t xml:space="preserve">– Москва: – </w:t>
      </w:r>
      <w:r w:rsidRPr="00196EFD">
        <w:rPr>
          <w:color w:val="000000" w:themeColor="text1"/>
          <w:lang w:eastAsia="ja-JP"/>
        </w:rPr>
        <w:t xml:space="preserve">2013. №7, </w:t>
      </w:r>
      <w:r w:rsidRPr="00196EFD">
        <w:rPr>
          <w:color w:val="000000" w:themeColor="text1"/>
        </w:rPr>
        <w:t xml:space="preserve">– </w:t>
      </w:r>
      <w:r w:rsidRPr="00196EFD">
        <w:rPr>
          <w:color w:val="000000" w:themeColor="text1"/>
          <w:lang w:eastAsia="ja-JP"/>
        </w:rPr>
        <w:t>с. 20-23</w:t>
      </w:r>
    </w:p>
  </w:footnote>
  <w:footnote w:id="4">
    <w:p w14:paraId="08C9A58A" w14:textId="2C3BD68B" w:rsidR="00491116" w:rsidRPr="00196EFD" w:rsidRDefault="00491116" w:rsidP="00066FC4">
      <w:pPr>
        <w:pStyle w:val="af2"/>
      </w:pPr>
      <w:r w:rsidRPr="00196EFD">
        <w:rPr>
          <w:rStyle w:val="af4"/>
        </w:rPr>
        <w:footnoteRef/>
      </w:r>
      <w:r w:rsidRPr="00196EFD">
        <w:t xml:space="preserve"> </w:t>
      </w:r>
      <w:proofErr w:type="gramStart"/>
      <w:r w:rsidRPr="00196EFD">
        <w:rPr>
          <w:color w:val="000000" w:themeColor="text1"/>
        </w:rPr>
        <w:t xml:space="preserve">Бойко В.В., </w:t>
      </w:r>
      <w:proofErr w:type="spellStart"/>
      <w:r w:rsidRPr="00196EFD">
        <w:rPr>
          <w:color w:val="000000" w:themeColor="text1"/>
        </w:rPr>
        <w:t>Криворотко</w:t>
      </w:r>
      <w:proofErr w:type="spellEnd"/>
      <w:r w:rsidRPr="00196EFD">
        <w:rPr>
          <w:color w:val="000000" w:themeColor="text1"/>
        </w:rPr>
        <w:t xml:space="preserve"> И.В., Грома В.Г. Результаты и проблемные вопросы лечения острых язвенных желудочно-кишечных кровотечений за последние 15 лет // </w:t>
      </w:r>
      <w:r w:rsidRPr="00196EFD">
        <w:rPr>
          <w:color w:val="000000" w:themeColor="text1"/>
          <w:lang w:eastAsia="ja-JP"/>
        </w:rPr>
        <w:t>– Харьков:</w:t>
      </w:r>
      <w:proofErr w:type="gramEnd"/>
      <w:r w:rsidRPr="00196EFD">
        <w:rPr>
          <w:color w:val="000000" w:themeColor="text1"/>
          <w:lang w:eastAsia="ja-JP"/>
        </w:rPr>
        <w:t xml:space="preserve"> </w:t>
      </w:r>
      <w:proofErr w:type="spellStart"/>
      <w:r w:rsidRPr="00196EFD">
        <w:rPr>
          <w:color w:val="000000" w:themeColor="text1"/>
        </w:rPr>
        <w:t>Харк</w:t>
      </w:r>
      <w:proofErr w:type="gramStart"/>
      <w:r w:rsidRPr="00196EFD">
        <w:rPr>
          <w:color w:val="000000" w:themeColor="text1"/>
        </w:rPr>
        <w:t>i</w:t>
      </w:r>
      <w:proofErr w:type="gramEnd"/>
      <w:r w:rsidRPr="00196EFD">
        <w:rPr>
          <w:color w:val="000000" w:themeColor="text1"/>
        </w:rPr>
        <w:t>вська</w:t>
      </w:r>
      <w:proofErr w:type="spellEnd"/>
      <w:r w:rsidRPr="00196EFD">
        <w:rPr>
          <w:color w:val="000000" w:themeColor="text1"/>
        </w:rPr>
        <w:t xml:space="preserve"> </w:t>
      </w:r>
      <w:proofErr w:type="spellStart"/>
      <w:r w:rsidRPr="00196EFD">
        <w:rPr>
          <w:color w:val="000000" w:themeColor="text1"/>
        </w:rPr>
        <w:t>Хiрургиiчна</w:t>
      </w:r>
      <w:proofErr w:type="spellEnd"/>
      <w:r w:rsidRPr="00196EFD">
        <w:rPr>
          <w:color w:val="000000" w:themeColor="text1"/>
        </w:rPr>
        <w:t xml:space="preserve"> Школа, </w:t>
      </w:r>
      <w:r w:rsidRPr="00196EFD">
        <w:rPr>
          <w:color w:val="000000" w:themeColor="text1"/>
          <w:lang w:eastAsia="ja-JP"/>
        </w:rPr>
        <w:t xml:space="preserve">– </w:t>
      </w:r>
      <w:r w:rsidRPr="00196EFD">
        <w:rPr>
          <w:color w:val="000000" w:themeColor="text1"/>
        </w:rPr>
        <w:t xml:space="preserve">2016. №2 (77), </w:t>
      </w:r>
      <w:r w:rsidRPr="00196EFD">
        <w:rPr>
          <w:color w:val="000000" w:themeColor="text1"/>
          <w:lang w:eastAsia="ja-JP"/>
        </w:rPr>
        <w:t xml:space="preserve">– </w:t>
      </w:r>
      <w:r w:rsidRPr="00196EFD">
        <w:rPr>
          <w:color w:val="000000" w:themeColor="text1"/>
        </w:rPr>
        <w:t>с. 141-145</w:t>
      </w:r>
    </w:p>
  </w:footnote>
  <w:footnote w:id="5">
    <w:p w14:paraId="1DB06195" w14:textId="6028F824" w:rsidR="00491116" w:rsidRPr="00196EFD" w:rsidRDefault="00491116" w:rsidP="00066FC4">
      <w:pPr>
        <w:pStyle w:val="af2"/>
      </w:pPr>
      <w:r w:rsidRPr="00196EFD">
        <w:rPr>
          <w:rStyle w:val="af4"/>
        </w:rPr>
        <w:footnoteRef/>
      </w:r>
      <w:r w:rsidRPr="00196EFD">
        <w:t xml:space="preserve"> </w:t>
      </w:r>
      <w:r w:rsidRPr="00196EFD">
        <w:rPr>
          <w:color w:val="000000" w:themeColor="text1"/>
        </w:rPr>
        <w:t xml:space="preserve">Кондратенко П.Г., </w:t>
      </w:r>
      <w:proofErr w:type="spellStart"/>
      <w:r w:rsidRPr="00196EFD">
        <w:rPr>
          <w:color w:val="000000" w:themeColor="text1"/>
        </w:rPr>
        <w:t>Раденко</w:t>
      </w:r>
      <w:proofErr w:type="spellEnd"/>
      <w:r w:rsidRPr="00196EFD">
        <w:rPr>
          <w:color w:val="000000" w:themeColor="text1"/>
        </w:rPr>
        <w:t xml:space="preserve"> Е.Е. Профилактика рецидива </w:t>
      </w:r>
      <w:proofErr w:type="spellStart"/>
      <w:r w:rsidRPr="00196EFD">
        <w:rPr>
          <w:color w:val="000000" w:themeColor="text1"/>
        </w:rPr>
        <w:t>гастродуоденального</w:t>
      </w:r>
      <w:proofErr w:type="spellEnd"/>
      <w:r w:rsidRPr="00196EFD">
        <w:rPr>
          <w:color w:val="000000" w:themeColor="text1"/>
        </w:rPr>
        <w:t xml:space="preserve"> кровотечения язвенной этиологии // – Донецк: Укр. журн. </w:t>
      </w:r>
      <w:proofErr w:type="spellStart"/>
      <w:r w:rsidRPr="00196EFD">
        <w:rPr>
          <w:color w:val="000000" w:themeColor="text1"/>
        </w:rPr>
        <w:t>Хирург</w:t>
      </w:r>
      <w:proofErr w:type="gramStart"/>
      <w:r w:rsidRPr="00196EFD">
        <w:rPr>
          <w:color w:val="000000" w:themeColor="text1"/>
        </w:rPr>
        <w:t>i</w:t>
      </w:r>
      <w:proofErr w:type="gramEnd"/>
      <w:r w:rsidRPr="00196EFD">
        <w:rPr>
          <w:color w:val="000000" w:themeColor="text1"/>
        </w:rPr>
        <w:t>ï</w:t>
      </w:r>
      <w:proofErr w:type="spellEnd"/>
      <w:r w:rsidRPr="00196EFD">
        <w:rPr>
          <w:color w:val="000000" w:themeColor="text1"/>
        </w:rPr>
        <w:t>, – 2011. №4. – с.129-134</w:t>
      </w:r>
    </w:p>
  </w:footnote>
  <w:footnote w:id="6">
    <w:p w14:paraId="42C1D4E1" w14:textId="09DD1B8F" w:rsidR="00491116" w:rsidRPr="003E3A8A" w:rsidRDefault="00491116">
      <w:pPr>
        <w:pStyle w:val="af2"/>
      </w:pPr>
      <w:r>
        <w:rPr>
          <w:rStyle w:val="af4"/>
        </w:rPr>
        <w:footnoteRef/>
      </w:r>
      <w:r>
        <w:t xml:space="preserve"> </w:t>
      </w:r>
      <w:bookmarkStart w:id="4" w:name="_Hlk66318154"/>
      <w:r w:rsidRPr="003E3A8A">
        <w:rPr>
          <w:lang w:val="az-Latn-AZ"/>
        </w:rPr>
        <w:t>Кубышкин В.А. Организация и результаты хирургической помощи при язвенном гастродуоденальном кровотечении в стационарах ц</w:t>
      </w:r>
      <w:r w:rsidRPr="003E3A8A">
        <w:t>ентрального федерального округа / В.А. Кубышкин, В.П. Сажин, А.В. Федоров [и др.] // – Хирургия,  – Москва:  2017.№2, – с. 4-9</w:t>
      </w:r>
      <w:bookmarkEnd w:id="4"/>
    </w:p>
  </w:footnote>
  <w:footnote w:id="7">
    <w:p w14:paraId="0CCE7D1B" w14:textId="6B72A62F" w:rsidR="00491116" w:rsidRPr="003E3A8A" w:rsidRDefault="00491116">
      <w:pPr>
        <w:pStyle w:val="af2"/>
        <w:rPr>
          <w:lang w:val="en-US"/>
        </w:rPr>
      </w:pPr>
      <w:r>
        <w:rPr>
          <w:rStyle w:val="af4"/>
        </w:rPr>
        <w:footnoteRef/>
      </w:r>
      <w:r w:rsidRPr="0093032C">
        <w:rPr>
          <w:lang w:val="en-US"/>
        </w:rPr>
        <w:t xml:space="preserve"> </w:t>
      </w:r>
      <w:bookmarkStart w:id="5" w:name="_Hlk66318169"/>
      <w:r w:rsidRPr="0093032C">
        <w:rPr>
          <w:color w:val="000000" w:themeColor="text1"/>
          <w:lang w:val="en-US" w:eastAsia="ja-JP"/>
        </w:rPr>
        <w:t xml:space="preserve">Sostres C. Lanas A. Epidemiology and demographics of upper gastrointestinal bleeding: prevalence? Incidence and mortality // Gastrointest. </w:t>
      </w:r>
      <w:proofErr w:type="gramStart"/>
      <w:r w:rsidRPr="0093032C">
        <w:rPr>
          <w:color w:val="000000" w:themeColor="text1"/>
          <w:lang w:val="en-US" w:eastAsia="ja-JP"/>
        </w:rPr>
        <w:t>Endosc.</w:t>
      </w:r>
      <w:proofErr w:type="gramEnd"/>
      <w:r w:rsidRPr="0093032C">
        <w:rPr>
          <w:color w:val="000000" w:themeColor="text1"/>
          <w:lang w:val="en-US" w:eastAsia="ja-JP"/>
        </w:rPr>
        <w:t xml:space="preserve"> Clin N Am., </w:t>
      </w:r>
      <w:r w:rsidRPr="0093032C">
        <w:rPr>
          <w:color w:val="000000" w:themeColor="text1"/>
          <w:lang w:val="en-US"/>
        </w:rPr>
        <w:t xml:space="preserve">– </w:t>
      </w:r>
      <w:r w:rsidRPr="0093032C">
        <w:rPr>
          <w:color w:val="000000" w:themeColor="text1"/>
          <w:lang w:val="en-US" w:eastAsia="ja-JP"/>
        </w:rPr>
        <w:t>2011, v. 21(4),</w:t>
      </w:r>
      <w:r w:rsidRPr="0093032C">
        <w:rPr>
          <w:color w:val="000000" w:themeColor="text1"/>
          <w:lang w:val="en-US"/>
        </w:rPr>
        <w:t xml:space="preserve"> –</w:t>
      </w:r>
      <w:r w:rsidRPr="0093032C">
        <w:rPr>
          <w:color w:val="000000" w:themeColor="text1"/>
          <w:lang w:val="en-US" w:eastAsia="ja-JP"/>
        </w:rPr>
        <w:t xml:space="preserve"> p. 567-581</w:t>
      </w:r>
      <w:bookmarkEnd w:id="5"/>
    </w:p>
  </w:footnote>
  <w:footnote w:id="8">
    <w:p w14:paraId="779EE4CF" w14:textId="2C349F99" w:rsidR="00491116" w:rsidRPr="00A4187F" w:rsidRDefault="00491116">
      <w:pPr>
        <w:pStyle w:val="af2"/>
      </w:pPr>
      <w:r>
        <w:rPr>
          <w:rStyle w:val="af4"/>
        </w:rPr>
        <w:footnoteRef/>
      </w:r>
      <w:r>
        <w:t xml:space="preserve"> </w:t>
      </w:r>
      <w:bookmarkStart w:id="7" w:name="_Hlk66318193"/>
      <w:r w:rsidRPr="0093032C">
        <w:rPr>
          <w:color w:val="000000" w:themeColor="text1"/>
          <w:lang w:eastAsia="ja-JP"/>
        </w:rPr>
        <w:t xml:space="preserve">Шапкин Ю.Г., Потахин С.Н. Динамика основных показателей лечения язвенных гастродуоденальных кровотечений: анализ многолетних наблюдений // </w:t>
      </w:r>
      <w:r w:rsidRPr="0093032C">
        <w:rPr>
          <w:color w:val="000000" w:themeColor="text1"/>
        </w:rPr>
        <w:t xml:space="preserve">– Саратов: </w:t>
      </w:r>
      <w:r w:rsidRPr="0093032C">
        <w:rPr>
          <w:color w:val="000000" w:themeColor="text1"/>
          <w:lang w:eastAsia="ja-JP"/>
        </w:rPr>
        <w:t xml:space="preserve">Саратовский научно-медицинский журнал, </w:t>
      </w:r>
      <w:r w:rsidRPr="0093032C">
        <w:rPr>
          <w:color w:val="000000" w:themeColor="text1"/>
        </w:rPr>
        <w:t xml:space="preserve">– </w:t>
      </w:r>
      <w:r w:rsidRPr="0093032C">
        <w:rPr>
          <w:color w:val="000000" w:themeColor="text1"/>
          <w:lang w:eastAsia="ja-JP"/>
        </w:rPr>
        <w:t xml:space="preserve">2014. Т.10, №3, </w:t>
      </w:r>
      <w:r w:rsidRPr="0093032C">
        <w:rPr>
          <w:color w:val="000000" w:themeColor="text1"/>
        </w:rPr>
        <w:t xml:space="preserve">– </w:t>
      </w:r>
      <w:r w:rsidRPr="0093032C">
        <w:rPr>
          <w:color w:val="000000" w:themeColor="text1"/>
          <w:lang w:eastAsia="ja-JP"/>
        </w:rPr>
        <w:t>с. 456-460</w:t>
      </w:r>
      <w:bookmarkEnd w:id="7"/>
    </w:p>
  </w:footnote>
  <w:footnote w:id="9">
    <w:p w14:paraId="755D1D82" w14:textId="54D6CDE1" w:rsidR="00491116" w:rsidRPr="00A4187F" w:rsidRDefault="00491116">
      <w:pPr>
        <w:pStyle w:val="af2"/>
      </w:pPr>
      <w:r>
        <w:rPr>
          <w:rStyle w:val="af4"/>
        </w:rPr>
        <w:footnoteRef/>
      </w:r>
      <w:r>
        <w:t xml:space="preserve"> </w:t>
      </w:r>
      <w:bookmarkStart w:id="8" w:name="_Hlk66318238"/>
      <w:r w:rsidRPr="00702EE1">
        <w:rPr>
          <w:color w:val="000000" w:themeColor="text1"/>
          <w:lang w:eastAsia="ja-JP"/>
        </w:rPr>
        <w:t>Лебедев Н.В. Сравнительная оценка систем прогноза рецидива язвенного гастродуоденального кровотечения / Н.В. Лебедев, А.Е. Климов, П.Ю. Соколова [и др.] // Хирургия,</w:t>
      </w:r>
      <w:r w:rsidRPr="00702EE1">
        <w:rPr>
          <w:color w:val="000000" w:themeColor="text1"/>
        </w:rPr>
        <w:t xml:space="preserve"> – Москва: – </w:t>
      </w:r>
      <w:r w:rsidRPr="00702EE1">
        <w:rPr>
          <w:color w:val="000000" w:themeColor="text1"/>
          <w:lang w:eastAsia="ja-JP"/>
        </w:rPr>
        <w:t xml:space="preserve">2013. №8, </w:t>
      </w:r>
      <w:r w:rsidRPr="00702EE1">
        <w:rPr>
          <w:color w:val="000000" w:themeColor="text1"/>
        </w:rPr>
        <w:t xml:space="preserve">– </w:t>
      </w:r>
      <w:r w:rsidRPr="00702EE1">
        <w:rPr>
          <w:color w:val="000000" w:themeColor="text1"/>
          <w:lang w:eastAsia="ja-JP"/>
        </w:rPr>
        <w:t>с. 28-31</w:t>
      </w:r>
      <w:bookmarkEnd w:id="8"/>
    </w:p>
  </w:footnote>
  <w:footnote w:id="10">
    <w:p w14:paraId="039C3D79" w14:textId="2EA6D1E1" w:rsidR="00491116" w:rsidRPr="00A4187F" w:rsidRDefault="00491116">
      <w:pPr>
        <w:pStyle w:val="af2"/>
      </w:pPr>
      <w:r>
        <w:rPr>
          <w:rStyle w:val="af4"/>
        </w:rPr>
        <w:footnoteRef/>
      </w:r>
      <w:r w:rsidRPr="00A4187F">
        <w:t xml:space="preserve"> </w:t>
      </w:r>
      <w:bookmarkStart w:id="9" w:name="_Hlk66318291"/>
      <w:r w:rsidRPr="001D3B8A">
        <w:rPr>
          <w:color w:val="000000" w:themeColor="text1"/>
          <w:lang w:val="az-Latn-AZ" w:eastAsia="ja-JP"/>
        </w:rPr>
        <w:t>Hacıyev C.N. Xora mənşəli kəskin qastroduodenal qanaxmalar zamanı cərrahi müdaxilənin orqanizmin antioksidant statusuna təsiri / C.N. Hacıyev, V.A. Allahverdiyev, M.R. Quliyev [və b.] // – Bakı: – Cərrahiyyə, – 2015, №3, – s.16-20</w:t>
      </w:r>
      <w:bookmarkEnd w:id="9"/>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56E"/>
    <w:multiLevelType w:val="hybridMultilevel"/>
    <w:tmpl w:val="43569294"/>
    <w:lvl w:ilvl="0" w:tplc="B70AA278">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7A035A1"/>
    <w:multiLevelType w:val="hybridMultilevel"/>
    <w:tmpl w:val="1C647A96"/>
    <w:lvl w:ilvl="0" w:tplc="2B28E402">
      <w:start w:val="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663394"/>
    <w:multiLevelType w:val="hybridMultilevel"/>
    <w:tmpl w:val="ABAC7DBC"/>
    <w:lvl w:ilvl="0" w:tplc="329E3C6E">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9579DD"/>
    <w:multiLevelType w:val="hybridMultilevel"/>
    <w:tmpl w:val="3DCE7B40"/>
    <w:lvl w:ilvl="0" w:tplc="B5A89E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0506D34"/>
    <w:multiLevelType w:val="hybridMultilevel"/>
    <w:tmpl w:val="62C6BBA8"/>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10C332F0"/>
    <w:multiLevelType w:val="hybridMultilevel"/>
    <w:tmpl w:val="D2800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8E312E"/>
    <w:multiLevelType w:val="hybridMultilevel"/>
    <w:tmpl w:val="B93E0600"/>
    <w:lvl w:ilvl="0" w:tplc="40824E9A">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DE062D"/>
    <w:multiLevelType w:val="hybridMultilevel"/>
    <w:tmpl w:val="2690BC46"/>
    <w:lvl w:ilvl="0" w:tplc="2B28E402">
      <w:start w:val="5"/>
      <w:numFmt w:val="bullet"/>
      <w:lvlText w:val=""/>
      <w:lvlJc w:val="left"/>
      <w:pPr>
        <w:ind w:left="786" w:hanging="360"/>
      </w:pPr>
      <w:rPr>
        <w:rFonts w:ascii="Symbol" w:eastAsia="Calibri"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1DE87F59"/>
    <w:multiLevelType w:val="hybridMultilevel"/>
    <w:tmpl w:val="3DCE7B40"/>
    <w:lvl w:ilvl="0" w:tplc="B5A89E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481125B"/>
    <w:multiLevelType w:val="hybridMultilevel"/>
    <w:tmpl w:val="9EA80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CC672D"/>
    <w:multiLevelType w:val="hybridMultilevel"/>
    <w:tmpl w:val="3DCE7B40"/>
    <w:lvl w:ilvl="0" w:tplc="B5A89E02">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3FF0DA7"/>
    <w:multiLevelType w:val="hybridMultilevel"/>
    <w:tmpl w:val="002E60B2"/>
    <w:lvl w:ilvl="0" w:tplc="4C9C7042">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3C24666B"/>
    <w:multiLevelType w:val="hybridMultilevel"/>
    <w:tmpl w:val="B6AA1E82"/>
    <w:lvl w:ilvl="0" w:tplc="4C9C70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2C4A1D"/>
    <w:multiLevelType w:val="hybridMultilevel"/>
    <w:tmpl w:val="3DCE7B40"/>
    <w:lvl w:ilvl="0" w:tplc="B5A89E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53A0F26"/>
    <w:multiLevelType w:val="hybridMultilevel"/>
    <w:tmpl w:val="B6A2EBE8"/>
    <w:lvl w:ilvl="0" w:tplc="4C9C7042">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nsid w:val="46C24B4E"/>
    <w:multiLevelType w:val="hybridMultilevel"/>
    <w:tmpl w:val="3DCE7B40"/>
    <w:lvl w:ilvl="0" w:tplc="B5A89E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6FD2BB1"/>
    <w:multiLevelType w:val="hybridMultilevel"/>
    <w:tmpl w:val="3DCE7B40"/>
    <w:lvl w:ilvl="0" w:tplc="B5A89E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FF26EF"/>
    <w:multiLevelType w:val="hybridMultilevel"/>
    <w:tmpl w:val="99F48A10"/>
    <w:lvl w:ilvl="0" w:tplc="A0C41C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958696A"/>
    <w:multiLevelType w:val="hybridMultilevel"/>
    <w:tmpl w:val="3DCE7B40"/>
    <w:lvl w:ilvl="0" w:tplc="B5A89E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ABE2A26"/>
    <w:multiLevelType w:val="hybridMultilevel"/>
    <w:tmpl w:val="70ACDCC2"/>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0">
    <w:nsid w:val="4DF6266A"/>
    <w:multiLevelType w:val="hybridMultilevel"/>
    <w:tmpl w:val="3DCE7B40"/>
    <w:lvl w:ilvl="0" w:tplc="B5A89E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0256961"/>
    <w:multiLevelType w:val="hybridMultilevel"/>
    <w:tmpl w:val="11B4765A"/>
    <w:lvl w:ilvl="0" w:tplc="2B28E402">
      <w:start w:val="5"/>
      <w:numFmt w:val="bullet"/>
      <w:lvlText w:val=""/>
      <w:lvlJc w:val="left"/>
      <w:pPr>
        <w:ind w:left="786" w:hanging="360"/>
      </w:pPr>
      <w:rPr>
        <w:rFonts w:ascii="Symbol" w:eastAsia="Calibri"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52D9270A"/>
    <w:multiLevelType w:val="hybridMultilevel"/>
    <w:tmpl w:val="BF9660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7E2309E"/>
    <w:multiLevelType w:val="hybridMultilevel"/>
    <w:tmpl w:val="C6B80F1A"/>
    <w:lvl w:ilvl="0" w:tplc="2B28E402">
      <w:start w:val="5"/>
      <w:numFmt w:val="bullet"/>
      <w:lvlText w:val=""/>
      <w:lvlJc w:val="left"/>
      <w:pPr>
        <w:ind w:left="795" w:hanging="360"/>
      </w:pPr>
      <w:rPr>
        <w:rFonts w:ascii="Symbol" w:eastAsia="Calibri" w:hAnsi="Symbol"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4">
    <w:nsid w:val="5B5C14AC"/>
    <w:multiLevelType w:val="hybridMultilevel"/>
    <w:tmpl w:val="3DCE7B40"/>
    <w:lvl w:ilvl="0" w:tplc="B5A89E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DBB1DC2"/>
    <w:multiLevelType w:val="hybridMultilevel"/>
    <w:tmpl w:val="0A84EB5A"/>
    <w:lvl w:ilvl="0" w:tplc="75DE594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2753CB"/>
    <w:multiLevelType w:val="hybridMultilevel"/>
    <w:tmpl w:val="3DCE7B40"/>
    <w:lvl w:ilvl="0" w:tplc="B5A89E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B196E31"/>
    <w:multiLevelType w:val="hybridMultilevel"/>
    <w:tmpl w:val="3DCE7B40"/>
    <w:lvl w:ilvl="0" w:tplc="B5A89E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CEA1996"/>
    <w:multiLevelType w:val="hybridMultilevel"/>
    <w:tmpl w:val="9400414A"/>
    <w:lvl w:ilvl="0" w:tplc="2B28E402">
      <w:start w:val="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F5D11D6"/>
    <w:multiLevelType w:val="hybridMultilevel"/>
    <w:tmpl w:val="C07CF4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1E6EB1"/>
    <w:multiLevelType w:val="hybridMultilevel"/>
    <w:tmpl w:val="784C9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FF3C37"/>
    <w:multiLevelType w:val="hybridMultilevel"/>
    <w:tmpl w:val="872291AA"/>
    <w:lvl w:ilvl="0" w:tplc="4184F7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66C5A1F"/>
    <w:multiLevelType w:val="hybridMultilevel"/>
    <w:tmpl w:val="1EEA4BDA"/>
    <w:lvl w:ilvl="0" w:tplc="7C30D3BE">
      <w:start w:val="1"/>
      <w:numFmt w:val="decimal"/>
      <w:lvlText w:val="%1."/>
      <w:lvlJc w:val="left"/>
      <w:pPr>
        <w:ind w:left="1494" w:hanging="360"/>
      </w:pPr>
      <w:rPr>
        <w:rFonts w:ascii="Times New Roman" w:eastAsia="MS Mincho"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D016BAF"/>
    <w:multiLevelType w:val="hybridMultilevel"/>
    <w:tmpl w:val="CC88FBD8"/>
    <w:lvl w:ilvl="0" w:tplc="EFE483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D9C2FA6"/>
    <w:multiLevelType w:val="hybridMultilevel"/>
    <w:tmpl w:val="4D7E3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4"/>
  </w:num>
  <w:num w:numId="3">
    <w:abstractNumId w:val="12"/>
  </w:num>
  <w:num w:numId="4">
    <w:abstractNumId w:val="5"/>
  </w:num>
  <w:num w:numId="5">
    <w:abstractNumId w:val="4"/>
  </w:num>
  <w:num w:numId="6">
    <w:abstractNumId w:val="11"/>
  </w:num>
  <w:num w:numId="7">
    <w:abstractNumId w:val="25"/>
  </w:num>
  <w:num w:numId="8">
    <w:abstractNumId w:val="0"/>
  </w:num>
  <w:num w:numId="9">
    <w:abstractNumId w:val="19"/>
  </w:num>
  <w:num w:numId="10">
    <w:abstractNumId w:val="9"/>
  </w:num>
  <w:num w:numId="11">
    <w:abstractNumId w:val="29"/>
  </w:num>
  <w:num w:numId="12">
    <w:abstractNumId w:val="22"/>
  </w:num>
  <w:num w:numId="13">
    <w:abstractNumId w:val="2"/>
  </w:num>
  <w:num w:numId="14">
    <w:abstractNumId w:val="23"/>
  </w:num>
  <w:num w:numId="15">
    <w:abstractNumId w:val="7"/>
  </w:num>
  <w:num w:numId="16">
    <w:abstractNumId w:val="28"/>
  </w:num>
  <w:num w:numId="17">
    <w:abstractNumId w:val="21"/>
  </w:num>
  <w:num w:numId="18">
    <w:abstractNumId w:val="6"/>
  </w:num>
  <w:num w:numId="19">
    <w:abstractNumId w:val="34"/>
  </w:num>
  <w:num w:numId="20">
    <w:abstractNumId w:val="32"/>
  </w:num>
  <w:num w:numId="21">
    <w:abstractNumId w:val="17"/>
  </w:num>
  <w:num w:numId="22">
    <w:abstractNumId w:val="31"/>
  </w:num>
  <w:num w:numId="23">
    <w:abstractNumId w:val="33"/>
  </w:num>
  <w:num w:numId="24">
    <w:abstractNumId w:val="10"/>
  </w:num>
  <w:num w:numId="25">
    <w:abstractNumId w:val="15"/>
  </w:num>
  <w:num w:numId="26">
    <w:abstractNumId w:val="26"/>
  </w:num>
  <w:num w:numId="27">
    <w:abstractNumId w:val="13"/>
  </w:num>
  <w:num w:numId="28">
    <w:abstractNumId w:val="3"/>
  </w:num>
  <w:num w:numId="29">
    <w:abstractNumId w:val="20"/>
  </w:num>
  <w:num w:numId="30">
    <w:abstractNumId w:val="8"/>
  </w:num>
  <w:num w:numId="31">
    <w:abstractNumId w:val="24"/>
  </w:num>
  <w:num w:numId="32">
    <w:abstractNumId w:val="16"/>
  </w:num>
  <w:num w:numId="33">
    <w:abstractNumId w:val="27"/>
  </w:num>
  <w:num w:numId="34">
    <w:abstractNumId w:val="1"/>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mirrorMargins/>
  <w:hideSpellingErrors/>
  <w:proofState w:spelling="clean" w:grammar="clean"/>
  <w:defaultTabStop w:val="708"/>
  <w:autoHyphenation/>
  <w:hyphenationZone w:val="425"/>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04B"/>
    <w:rsid w:val="00003E4E"/>
    <w:rsid w:val="000046D5"/>
    <w:rsid w:val="00006648"/>
    <w:rsid w:val="000102D5"/>
    <w:rsid w:val="00010B82"/>
    <w:rsid w:val="00012016"/>
    <w:rsid w:val="00012C15"/>
    <w:rsid w:val="00013D6A"/>
    <w:rsid w:val="000210B0"/>
    <w:rsid w:val="00022DDA"/>
    <w:rsid w:val="00023237"/>
    <w:rsid w:val="0002371D"/>
    <w:rsid w:val="00027102"/>
    <w:rsid w:val="000271D4"/>
    <w:rsid w:val="00031891"/>
    <w:rsid w:val="00033F4E"/>
    <w:rsid w:val="0003401E"/>
    <w:rsid w:val="000346A6"/>
    <w:rsid w:val="0003676D"/>
    <w:rsid w:val="0004698E"/>
    <w:rsid w:val="00047E70"/>
    <w:rsid w:val="0005034C"/>
    <w:rsid w:val="0005538A"/>
    <w:rsid w:val="00055AC8"/>
    <w:rsid w:val="000600A7"/>
    <w:rsid w:val="00060B89"/>
    <w:rsid w:val="00062C5B"/>
    <w:rsid w:val="00064B8A"/>
    <w:rsid w:val="00066FC4"/>
    <w:rsid w:val="000732F6"/>
    <w:rsid w:val="00075AC7"/>
    <w:rsid w:val="00076D1E"/>
    <w:rsid w:val="000805F7"/>
    <w:rsid w:val="00083EF0"/>
    <w:rsid w:val="00087594"/>
    <w:rsid w:val="00092203"/>
    <w:rsid w:val="000935C2"/>
    <w:rsid w:val="000A00B2"/>
    <w:rsid w:val="000A1306"/>
    <w:rsid w:val="000A1C97"/>
    <w:rsid w:val="000A3A08"/>
    <w:rsid w:val="000A4191"/>
    <w:rsid w:val="000B3097"/>
    <w:rsid w:val="000B48DE"/>
    <w:rsid w:val="000C1F9E"/>
    <w:rsid w:val="000C228F"/>
    <w:rsid w:val="000C253A"/>
    <w:rsid w:val="000C3DDC"/>
    <w:rsid w:val="000C50A7"/>
    <w:rsid w:val="000C7BA5"/>
    <w:rsid w:val="000D076B"/>
    <w:rsid w:val="000D0E50"/>
    <w:rsid w:val="000D2075"/>
    <w:rsid w:val="000D38EA"/>
    <w:rsid w:val="000D6585"/>
    <w:rsid w:val="000E181A"/>
    <w:rsid w:val="000E30FA"/>
    <w:rsid w:val="000E4AB9"/>
    <w:rsid w:val="000E58F4"/>
    <w:rsid w:val="000E5EA3"/>
    <w:rsid w:val="000F4256"/>
    <w:rsid w:val="000F5F93"/>
    <w:rsid w:val="001004F5"/>
    <w:rsid w:val="00101963"/>
    <w:rsid w:val="00102FBD"/>
    <w:rsid w:val="001035F2"/>
    <w:rsid w:val="00104D32"/>
    <w:rsid w:val="0010673D"/>
    <w:rsid w:val="00110345"/>
    <w:rsid w:val="00113595"/>
    <w:rsid w:val="00115AA1"/>
    <w:rsid w:val="00116BB3"/>
    <w:rsid w:val="00117BD2"/>
    <w:rsid w:val="0012418A"/>
    <w:rsid w:val="0012767A"/>
    <w:rsid w:val="00130BE8"/>
    <w:rsid w:val="00133A2E"/>
    <w:rsid w:val="00134FBB"/>
    <w:rsid w:val="00137992"/>
    <w:rsid w:val="00143FB0"/>
    <w:rsid w:val="0014472F"/>
    <w:rsid w:val="00146878"/>
    <w:rsid w:val="00147F30"/>
    <w:rsid w:val="00155C18"/>
    <w:rsid w:val="00164D16"/>
    <w:rsid w:val="00172AE0"/>
    <w:rsid w:val="001763FF"/>
    <w:rsid w:val="001820AD"/>
    <w:rsid w:val="001850F2"/>
    <w:rsid w:val="00185F8F"/>
    <w:rsid w:val="001874F8"/>
    <w:rsid w:val="00193DE7"/>
    <w:rsid w:val="00196EFD"/>
    <w:rsid w:val="00197394"/>
    <w:rsid w:val="001A454B"/>
    <w:rsid w:val="001A6637"/>
    <w:rsid w:val="001B2599"/>
    <w:rsid w:val="001B52B8"/>
    <w:rsid w:val="001B6BBB"/>
    <w:rsid w:val="001B76E5"/>
    <w:rsid w:val="001C02A7"/>
    <w:rsid w:val="001C25A9"/>
    <w:rsid w:val="001C3FC0"/>
    <w:rsid w:val="001C44CD"/>
    <w:rsid w:val="001D145A"/>
    <w:rsid w:val="001D23B3"/>
    <w:rsid w:val="001D2C46"/>
    <w:rsid w:val="001D3B8A"/>
    <w:rsid w:val="001D6656"/>
    <w:rsid w:val="001D7BF9"/>
    <w:rsid w:val="001E3249"/>
    <w:rsid w:val="001E5A48"/>
    <w:rsid w:val="001F2BB1"/>
    <w:rsid w:val="00200F0F"/>
    <w:rsid w:val="00201C7C"/>
    <w:rsid w:val="00203568"/>
    <w:rsid w:val="00203A76"/>
    <w:rsid w:val="00214328"/>
    <w:rsid w:val="00214965"/>
    <w:rsid w:val="00216927"/>
    <w:rsid w:val="00226FD5"/>
    <w:rsid w:val="00231875"/>
    <w:rsid w:val="00231919"/>
    <w:rsid w:val="00236D41"/>
    <w:rsid w:val="00243DF3"/>
    <w:rsid w:val="0025254F"/>
    <w:rsid w:val="00255A07"/>
    <w:rsid w:val="0026139F"/>
    <w:rsid w:val="00264234"/>
    <w:rsid w:val="00265AB9"/>
    <w:rsid w:val="002662AB"/>
    <w:rsid w:val="0026763D"/>
    <w:rsid w:val="0027472E"/>
    <w:rsid w:val="002768FC"/>
    <w:rsid w:val="00277BF6"/>
    <w:rsid w:val="00281323"/>
    <w:rsid w:val="00281391"/>
    <w:rsid w:val="00282F82"/>
    <w:rsid w:val="00283F10"/>
    <w:rsid w:val="0028732E"/>
    <w:rsid w:val="00296A8B"/>
    <w:rsid w:val="00297509"/>
    <w:rsid w:val="002A3981"/>
    <w:rsid w:val="002A714C"/>
    <w:rsid w:val="002B1E5A"/>
    <w:rsid w:val="002B41A7"/>
    <w:rsid w:val="002B41B6"/>
    <w:rsid w:val="002B4C51"/>
    <w:rsid w:val="002B5A7D"/>
    <w:rsid w:val="002C2349"/>
    <w:rsid w:val="002C2CEF"/>
    <w:rsid w:val="002C6FEC"/>
    <w:rsid w:val="002D0F39"/>
    <w:rsid w:val="002D201F"/>
    <w:rsid w:val="002D2420"/>
    <w:rsid w:val="002E409C"/>
    <w:rsid w:val="002E53A6"/>
    <w:rsid w:val="002F2979"/>
    <w:rsid w:val="00303BDB"/>
    <w:rsid w:val="00310A7A"/>
    <w:rsid w:val="003121FF"/>
    <w:rsid w:val="00316CC7"/>
    <w:rsid w:val="00323703"/>
    <w:rsid w:val="00330900"/>
    <w:rsid w:val="0033357E"/>
    <w:rsid w:val="003346A5"/>
    <w:rsid w:val="0033547F"/>
    <w:rsid w:val="00341C00"/>
    <w:rsid w:val="003439F0"/>
    <w:rsid w:val="00345597"/>
    <w:rsid w:val="00346054"/>
    <w:rsid w:val="00347F1F"/>
    <w:rsid w:val="00357841"/>
    <w:rsid w:val="00357C8E"/>
    <w:rsid w:val="00372641"/>
    <w:rsid w:val="00374133"/>
    <w:rsid w:val="00380480"/>
    <w:rsid w:val="003810A7"/>
    <w:rsid w:val="00382AEB"/>
    <w:rsid w:val="00390025"/>
    <w:rsid w:val="00391AF8"/>
    <w:rsid w:val="00393F19"/>
    <w:rsid w:val="003A0935"/>
    <w:rsid w:val="003A4326"/>
    <w:rsid w:val="003A54A7"/>
    <w:rsid w:val="003B0070"/>
    <w:rsid w:val="003B06D7"/>
    <w:rsid w:val="003B2EC2"/>
    <w:rsid w:val="003B3770"/>
    <w:rsid w:val="003B438D"/>
    <w:rsid w:val="003B6FF6"/>
    <w:rsid w:val="003B7876"/>
    <w:rsid w:val="003C0438"/>
    <w:rsid w:val="003C4327"/>
    <w:rsid w:val="003C4D4B"/>
    <w:rsid w:val="003D25CF"/>
    <w:rsid w:val="003E3A8A"/>
    <w:rsid w:val="003E5DDC"/>
    <w:rsid w:val="003E7E15"/>
    <w:rsid w:val="003F57AA"/>
    <w:rsid w:val="003F7CB0"/>
    <w:rsid w:val="0040415C"/>
    <w:rsid w:val="00412E49"/>
    <w:rsid w:val="0041564D"/>
    <w:rsid w:val="00416915"/>
    <w:rsid w:val="00421510"/>
    <w:rsid w:val="00422C79"/>
    <w:rsid w:val="00434055"/>
    <w:rsid w:val="0043792F"/>
    <w:rsid w:val="00442764"/>
    <w:rsid w:val="004474C9"/>
    <w:rsid w:val="00450630"/>
    <w:rsid w:val="00451F63"/>
    <w:rsid w:val="004564ED"/>
    <w:rsid w:val="004565A8"/>
    <w:rsid w:val="00461466"/>
    <w:rsid w:val="004619D7"/>
    <w:rsid w:val="00461A38"/>
    <w:rsid w:val="00462CF1"/>
    <w:rsid w:val="004711EE"/>
    <w:rsid w:val="00473DB9"/>
    <w:rsid w:val="00477634"/>
    <w:rsid w:val="004809AC"/>
    <w:rsid w:val="00481C88"/>
    <w:rsid w:val="00481FA1"/>
    <w:rsid w:val="004843D0"/>
    <w:rsid w:val="00484639"/>
    <w:rsid w:val="00491116"/>
    <w:rsid w:val="0049355F"/>
    <w:rsid w:val="00493923"/>
    <w:rsid w:val="004976D0"/>
    <w:rsid w:val="004B16B3"/>
    <w:rsid w:val="004B2B3A"/>
    <w:rsid w:val="004B65A0"/>
    <w:rsid w:val="004C5348"/>
    <w:rsid w:val="004C5FAC"/>
    <w:rsid w:val="004E12AE"/>
    <w:rsid w:val="004E27A0"/>
    <w:rsid w:val="004E4A94"/>
    <w:rsid w:val="004E6BB8"/>
    <w:rsid w:val="004F1862"/>
    <w:rsid w:val="004F1D35"/>
    <w:rsid w:val="004F28B2"/>
    <w:rsid w:val="004F3CBC"/>
    <w:rsid w:val="004F42F6"/>
    <w:rsid w:val="004F4A41"/>
    <w:rsid w:val="004F5644"/>
    <w:rsid w:val="00502F21"/>
    <w:rsid w:val="00511C1C"/>
    <w:rsid w:val="00513E02"/>
    <w:rsid w:val="00515A17"/>
    <w:rsid w:val="0052034A"/>
    <w:rsid w:val="00530DB1"/>
    <w:rsid w:val="00532947"/>
    <w:rsid w:val="00535A2A"/>
    <w:rsid w:val="00540788"/>
    <w:rsid w:val="00547154"/>
    <w:rsid w:val="00554396"/>
    <w:rsid w:val="005555C8"/>
    <w:rsid w:val="00557AD5"/>
    <w:rsid w:val="005604A5"/>
    <w:rsid w:val="005613F1"/>
    <w:rsid w:val="00561D4F"/>
    <w:rsid w:val="00572C30"/>
    <w:rsid w:val="00573BC7"/>
    <w:rsid w:val="00575C72"/>
    <w:rsid w:val="00582E23"/>
    <w:rsid w:val="00586953"/>
    <w:rsid w:val="00587B28"/>
    <w:rsid w:val="00587CCD"/>
    <w:rsid w:val="00593F6A"/>
    <w:rsid w:val="005962F2"/>
    <w:rsid w:val="005A03B6"/>
    <w:rsid w:val="005A2BEE"/>
    <w:rsid w:val="005B6782"/>
    <w:rsid w:val="005C3F70"/>
    <w:rsid w:val="005C687D"/>
    <w:rsid w:val="005D1875"/>
    <w:rsid w:val="005D43B1"/>
    <w:rsid w:val="005D7B01"/>
    <w:rsid w:val="005E14AA"/>
    <w:rsid w:val="005F0C17"/>
    <w:rsid w:val="005F152C"/>
    <w:rsid w:val="00604FB2"/>
    <w:rsid w:val="006114BA"/>
    <w:rsid w:val="00611AB0"/>
    <w:rsid w:val="00613734"/>
    <w:rsid w:val="006176A2"/>
    <w:rsid w:val="006203BE"/>
    <w:rsid w:val="006218AB"/>
    <w:rsid w:val="00627406"/>
    <w:rsid w:val="0063003D"/>
    <w:rsid w:val="00637CF0"/>
    <w:rsid w:val="006431FD"/>
    <w:rsid w:val="0065048D"/>
    <w:rsid w:val="0066049F"/>
    <w:rsid w:val="00660805"/>
    <w:rsid w:val="00661DD5"/>
    <w:rsid w:val="00666FEB"/>
    <w:rsid w:val="00675DB6"/>
    <w:rsid w:val="00682717"/>
    <w:rsid w:val="00682E46"/>
    <w:rsid w:val="00694819"/>
    <w:rsid w:val="006962E6"/>
    <w:rsid w:val="006A27CB"/>
    <w:rsid w:val="006A37B0"/>
    <w:rsid w:val="006B3CC6"/>
    <w:rsid w:val="006B400A"/>
    <w:rsid w:val="006C0277"/>
    <w:rsid w:val="006C1E27"/>
    <w:rsid w:val="006C2AB2"/>
    <w:rsid w:val="006C6AFA"/>
    <w:rsid w:val="006D0447"/>
    <w:rsid w:val="006D16FF"/>
    <w:rsid w:val="006D54A4"/>
    <w:rsid w:val="006D6A85"/>
    <w:rsid w:val="006D7F67"/>
    <w:rsid w:val="006E06A6"/>
    <w:rsid w:val="006E23F8"/>
    <w:rsid w:val="006E671F"/>
    <w:rsid w:val="006F4E4C"/>
    <w:rsid w:val="00700172"/>
    <w:rsid w:val="0070288A"/>
    <w:rsid w:val="00702EE1"/>
    <w:rsid w:val="00703E5E"/>
    <w:rsid w:val="007075F4"/>
    <w:rsid w:val="0071329B"/>
    <w:rsid w:val="0071468B"/>
    <w:rsid w:val="00725495"/>
    <w:rsid w:val="00725DB4"/>
    <w:rsid w:val="00730560"/>
    <w:rsid w:val="0073667B"/>
    <w:rsid w:val="00740BFC"/>
    <w:rsid w:val="007439B1"/>
    <w:rsid w:val="0074404B"/>
    <w:rsid w:val="00746DB4"/>
    <w:rsid w:val="00751163"/>
    <w:rsid w:val="0075607E"/>
    <w:rsid w:val="0076210F"/>
    <w:rsid w:val="0076325A"/>
    <w:rsid w:val="00764B09"/>
    <w:rsid w:val="00764CD7"/>
    <w:rsid w:val="00767398"/>
    <w:rsid w:val="007675A6"/>
    <w:rsid w:val="0077030F"/>
    <w:rsid w:val="00772F6D"/>
    <w:rsid w:val="0077336B"/>
    <w:rsid w:val="007749AA"/>
    <w:rsid w:val="007752C3"/>
    <w:rsid w:val="0077563B"/>
    <w:rsid w:val="00776347"/>
    <w:rsid w:val="00776835"/>
    <w:rsid w:val="007778D8"/>
    <w:rsid w:val="00777FF0"/>
    <w:rsid w:val="0078504B"/>
    <w:rsid w:val="00787549"/>
    <w:rsid w:val="00787D81"/>
    <w:rsid w:val="00792C76"/>
    <w:rsid w:val="00796E2E"/>
    <w:rsid w:val="007A01B8"/>
    <w:rsid w:val="007A05BD"/>
    <w:rsid w:val="007A489E"/>
    <w:rsid w:val="007A4B17"/>
    <w:rsid w:val="007A5AC0"/>
    <w:rsid w:val="007B10EC"/>
    <w:rsid w:val="007B657E"/>
    <w:rsid w:val="007C2856"/>
    <w:rsid w:val="007C3B0C"/>
    <w:rsid w:val="007D0119"/>
    <w:rsid w:val="007D21F8"/>
    <w:rsid w:val="007D2201"/>
    <w:rsid w:val="007D6E9D"/>
    <w:rsid w:val="007D752C"/>
    <w:rsid w:val="007F450B"/>
    <w:rsid w:val="007F4648"/>
    <w:rsid w:val="007F729C"/>
    <w:rsid w:val="00801EBE"/>
    <w:rsid w:val="008072DA"/>
    <w:rsid w:val="00807CFA"/>
    <w:rsid w:val="00812EFF"/>
    <w:rsid w:val="00814B43"/>
    <w:rsid w:val="00816B71"/>
    <w:rsid w:val="00816F6C"/>
    <w:rsid w:val="0081795B"/>
    <w:rsid w:val="00821629"/>
    <w:rsid w:val="00822B14"/>
    <w:rsid w:val="00823296"/>
    <w:rsid w:val="00835FB2"/>
    <w:rsid w:val="0083659C"/>
    <w:rsid w:val="00836909"/>
    <w:rsid w:val="008470C4"/>
    <w:rsid w:val="00847ACF"/>
    <w:rsid w:val="00853668"/>
    <w:rsid w:val="00856186"/>
    <w:rsid w:val="0085794F"/>
    <w:rsid w:val="00860036"/>
    <w:rsid w:val="00861319"/>
    <w:rsid w:val="00863CA7"/>
    <w:rsid w:val="00872E64"/>
    <w:rsid w:val="008741B8"/>
    <w:rsid w:val="00875172"/>
    <w:rsid w:val="0088030E"/>
    <w:rsid w:val="0088109F"/>
    <w:rsid w:val="00881B73"/>
    <w:rsid w:val="008978BB"/>
    <w:rsid w:val="008978CE"/>
    <w:rsid w:val="008A0326"/>
    <w:rsid w:val="008A44F8"/>
    <w:rsid w:val="008A47C2"/>
    <w:rsid w:val="008A5B45"/>
    <w:rsid w:val="008A702D"/>
    <w:rsid w:val="008B2740"/>
    <w:rsid w:val="008B6962"/>
    <w:rsid w:val="008C2F62"/>
    <w:rsid w:val="008D3B8C"/>
    <w:rsid w:val="008D48FB"/>
    <w:rsid w:val="008D7006"/>
    <w:rsid w:val="008D7979"/>
    <w:rsid w:val="008E1951"/>
    <w:rsid w:val="008E36BE"/>
    <w:rsid w:val="008E58D2"/>
    <w:rsid w:val="008E5E97"/>
    <w:rsid w:val="008E7330"/>
    <w:rsid w:val="008F2C04"/>
    <w:rsid w:val="009056F8"/>
    <w:rsid w:val="00910454"/>
    <w:rsid w:val="009115F8"/>
    <w:rsid w:val="0091435A"/>
    <w:rsid w:val="00914648"/>
    <w:rsid w:val="00915CD3"/>
    <w:rsid w:val="00922A89"/>
    <w:rsid w:val="00922F82"/>
    <w:rsid w:val="00926AD9"/>
    <w:rsid w:val="00927886"/>
    <w:rsid w:val="0093004B"/>
    <w:rsid w:val="0093010F"/>
    <w:rsid w:val="0093032C"/>
    <w:rsid w:val="00932A6F"/>
    <w:rsid w:val="009338C3"/>
    <w:rsid w:val="00937852"/>
    <w:rsid w:val="00940B33"/>
    <w:rsid w:val="00943A0D"/>
    <w:rsid w:val="00944009"/>
    <w:rsid w:val="0095310C"/>
    <w:rsid w:val="0095352A"/>
    <w:rsid w:val="00955F64"/>
    <w:rsid w:val="00957736"/>
    <w:rsid w:val="0096381E"/>
    <w:rsid w:val="00964A0E"/>
    <w:rsid w:val="009820B2"/>
    <w:rsid w:val="00982902"/>
    <w:rsid w:val="009924F1"/>
    <w:rsid w:val="009949D9"/>
    <w:rsid w:val="009969BD"/>
    <w:rsid w:val="009A4DB7"/>
    <w:rsid w:val="009A5134"/>
    <w:rsid w:val="009A7017"/>
    <w:rsid w:val="009B5FD0"/>
    <w:rsid w:val="009B610D"/>
    <w:rsid w:val="009C01DF"/>
    <w:rsid w:val="009C046E"/>
    <w:rsid w:val="009C1628"/>
    <w:rsid w:val="009C2150"/>
    <w:rsid w:val="009C3276"/>
    <w:rsid w:val="009D07B5"/>
    <w:rsid w:val="009D3BBC"/>
    <w:rsid w:val="009D5DB4"/>
    <w:rsid w:val="009D79BB"/>
    <w:rsid w:val="009E282A"/>
    <w:rsid w:val="009E3195"/>
    <w:rsid w:val="009E3CB3"/>
    <w:rsid w:val="009E6038"/>
    <w:rsid w:val="009F5407"/>
    <w:rsid w:val="00A00499"/>
    <w:rsid w:val="00A0087D"/>
    <w:rsid w:val="00A01429"/>
    <w:rsid w:val="00A0476E"/>
    <w:rsid w:val="00A07C9E"/>
    <w:rsid w:val="00A07D67"/>
    <w:rsid w:val="00A11538"/>
    <w:rsid w:val="00A13458"/>
    <w:rsid w:val="00A357C8"/>
    <w:rsid w:val="00A37F55"/>
    <w:rsid w:val="00A4187F"/>
    <w:rsid w:val="00A41CB6"/>
    <w:rsid w:val="00A44EBF"/>
    <w:rsid w:val="00A5375D"/>
    <w:rsid w:val="00A55B41"/>
    <w:rsid w:val="00A5719B"/>
    <w:rsid w:val="00A608E4"/>
    <w:rsid w:val="00A6166A"/>
    <w:rsid w:val="00A64084"/>
    <w:rsid w:val="00A64A04"/>
    <w:rsid w:val="00A92B63"/>
    <w:rsid w:val="00A94991"/>
    <w:rsid w:val="00AA2BAE"/>
    <w:rsid w:val="00AA3061"/>
    <w:rsid w:val="00AA3994"/>
    <w:rsid w:val="00AB2906"/>
    <w:rsid w:val="00AC037B"/>
    <w:rsid w:val="00AC3ABD"/>
    <w:rsid w:val="00AC535C"/>
    <w:rsid w:val="00AD0215"/>
    <w:rsid w:val="00AD07C8"/>
    <w:rsid w:val="00AD1E54"/>
    <w:rsid w:val="00AD4937"/>
    <w:rsid w:val="00AE202B"/>
    <w:rsid w:val="00AF0947"/>
    <w:rsid w:val="00AF0F05"/>
    <w:rsid w:val="00AF2ABF"/>
    <w:rsid w:val="00AF583D"/>
    <w:rsid w:val="00B0784E"/>
    <w:rsid w:val="00B34B7F"/>
    <w:rsid w:val="00B36A3A"/>
    <w:rsid w:val="00B42C6F"/>
    <w:rsid w:val="00B463DF"/>
    <w:rsid w:val="00B539B5"/>
    <w:rsid w:val="00B5452A"/>
    <w:rsid w:val="00B62148"/>
    <w:rsid w:val="00B72757"/>
    <w:rsid w:val="00B75776"/>
    <w:rsid w:val="00B8066B"/>
    <w:rsid w:val="00B909B6"/>
    <w:rsid w:val="00B91ED4"/>
    <w:rsid w:val="00BA0437"/>
    <w:rsid w:val="00BA237A"/>
    <w:rsid w:val="00BA5DF1"/>
    <w:rsid w:val="00BA7D40"/>
    <w:rsid w:val="00BB0529"/>
    <w:rsid w:val="00BB3BC1"/>
    <w:rsid w:val="00BC51AD"/>
    <w:rsid w:val="00BC6586"/>
    <w:rsid w:val="00BD33CA"/>
    <w:rsid w:val="00BE1EA4"/>
    <w:rsid w:val="00BE3D05"/>
    <w:rsid w:val="00C00F1F"/>
    <w:rsid w:val="00C010E2"/>
    <w:rsid w:val="00C06DA5"/>
    <w:rsid w:val="00C10FFD"/>
    <w:rsid w:val="00C11E1F"/>
    <w:rsid w:val="00C12AB5"/>
    <w:rsid w:val="00C22856"/>
    <w:rsid w:val="00C3064B"/>
    <w:rsid w:val="00C3141E"/>
    <w:rsid w:val="00C31E22"/>
    <w:rsid w:val="00C32E2C"/>
    <w:rsid w:val="00C36528"/>
    <w:rsid w:val="00C37D14"/>
    <w:rsid w:val="00C42EFD"/>
    <w:rsid w:val="00C45DDD"/>
    <w:rsid w:val="00C46F39"/>
    <w:rsid w:val="00C50E22"/>
    <w:rsid w:val="00C52795"/>
    <w:rsid w:val="00C54DA6"/>
    <w:rsid w:val="00C55E13"/>
    <w:rsid w:val="00C61599"/>
    <w:rsid w:val="00C63977"/>
    <w:rsid w:val="00C663B6"/>
    <w:rsid w:val="00C67730"/>
    <w:rsid w:val="00C67E87"/>
    <w:rsid w:val="00C70674"/>
    <w:rsid w:val="00C756EF"/>
    <w:rsid w:val="00C763AD"/>
    <w:rsid w:val="00C77A52"/>
    <w:rsid w:val="00C865FD"/>
    <w:rsid w:val="00C961B6"/>
    <w:rsid w:val="00CA017B"/>
    <w:rsid w:val="00CA1210"/>
    <w:rsid w:val="00CB09AA"/>
    <w:rsid w:val="00CB3EC2"/>
    <w:rsid w:val="00CB504C"/>
    <w:rsid w:val="00CC16DB"/>
    <w:rsid w:val="00CC3E69"/>
    <w:rsid w:val="00CC5AC8"/>
    <w:rsid w:val="00CC5E2A"/>
    <w:rsid w:val="00CC68E9"/>
    <w:rsid w:val="00CD4225"/>
    <w:rsid w:val="00CD5C0B"/>
    <w:rsid w:val="00CE109B"/>
    <w:rsid w:val="00CE64B0"/>
    <w:rsid w:val="00CE7384"/>
    <w:rsid w:val="00CF3DBC"/>
    <w:rsid w:val="00D0026B"/>
    <w:rsid w:val="00D018E2"/>
    <w:rsid w:val="00D01ED3"/>
    <w:rsid w:val="00D028BF"/>
    <w:rsid w:val="00D02AC5"/>
    <w:rsid w:val="00D0720A"/>
    <w:rsid w:val="00D12BB0"/>
    <w:rsid w:val="00D13020"/>
    <w:rsid w:val="00D261EC"/>
    <w:rsid w:val="00D266E3"/>
    <w:rsid w:val="00D3525B"/>
    <w:rsid w:val="00D43679"/>
    <w:rsid w:val="00D4713C"/>
    <w:rsid w:val="00D5296F"/>
    <w:rsid w:val="00D56617"/>
    <w:rsid w:val="00D606C6"/>
    <w:rsid w:val="00D60C90"/>
    <w:rsid w:val="00D63AF6"/>
    <w:rsid w:val="00D660DD"/>
    <w:rsid w:val="00D66450"/>
    <w:rsid w:val="00D67BB4"/>
    <w:rsid w:val="00D712B7"/>
    <w:rsid w:val="00D81544"/>
    <w:rsid w:val="00D97A48"/>
    <w:rsid w:val="00DA5A13"/>
    <w:rsid w:val="00DA6C26"/>
    <w:rsid w:val="00DB0A87"/>
    <w:rsid w:val="00DB3809"/>
    <w:rsid w:val="00DC1A79"/>
    <w:rsid w:val="00DC2C35"/>
    <w:rsid w:val="00DC3DCD"/>
    <w:rsid w:val="00DD6A11"/>
    <w:rsid w:val="00DD6BAD"/>
    <w:rsid w:val="00DE01D7"/>
    <w:rsid w:val="00DE03F3"/>
    <w:rsid w:val="00DE2783"/>
    <w:rsid w:val="00DE6C26"/>
    <w:rsid w:val="00DF5B34"/>
    <w:rsid w:val="00E03155"/>
    <w:rsid w:val="00E06745"/>
    <w:rsid w:val="00E12F4D"/>
    <w:rsid w:val="00E16579"/>
    <w:rsid w:val="00E21551"/>
    <w:rsid w:val="00E26301"/>
    <w:rsid w:val="00E32E00"/>
    <w:rsid w:val="00E330DA"/>
    <w:rsid w:val="00E339B4"/>
    <w:rsid w:val="00E34723"/>
    <w:rsid w:val="00E34FFE"/>
    <w:rsid w:val="00E37A34"/>
    <w:rsid w:val="00E45465"/>
    <w:rsid w:val="00E45929"/>
    <w:rsid w:val="00E5496C"/>
    <w:rsid w:val="00E7037C"/>
    <w:rsid w:val="00E713C1"/>
    <w:rsid w:val="00E76BD4"/>
    <w:rsid w:val="00E810EF"/>
    <w:rsid w:val="00E852E4"/>
    <w:rsid w:val="00E90401"/>
    <w:rsid w:val="00E91799"/>
    <w:rsid w:val="00E91AD2"/>
    <w:rsid w:val="00E9507B"/>
    <w:rsid w:val="00EA517E"/>
    <w:rsid w:val="00EB02F9"/>
    <w:rsid w:val="00EB4BE4"/>
    <w:rsid w:val="00EB6F71"/>
    <w:rsid w:val="00EC0B56"/>
    <w:rsid w:val="00EC1FCF"/>
    <w:rsid w:val="00EC2CE8"/>
    <w:rsid w:val="00EC6BDE"/>
    <w:rsid w:val="00EE3361"/>
    <w:rsid w:val="00EE3C22"/>
    <w:rsid w:val="00EE4F50"/>
    <w:rsid w:val="00F0123C"/>
    <w:rsid w:val="00F05DF5"/>
    <w:rsid w:val="00F1528A"/>
    <w:rsid w:val="00F16468"/>
    <w:rsid w:val="00F2156C"/>
    <w:rsid w:val="00F218EF"/>
    <w:rsid w:val="00F21AD9"/>
    <w:rsid w:val="00F2263B"/>
    <w:rsid w:val="00F229E7"/>
    <w:rsid w:val="00F244CC"/>
    <w:rsid w:val="00F36652"/>
    <w:rsid w:val="00F37EEA"/>
    <w:rsid w:val="00F41BF3"/>
    <w:rsid w:val="00F45F22"/>
    <w:rsid w:val="00F52C18"/>
    <w:rsid w:val="00F57CA9"/>
    <w:rsid w:val="00F70B91"/>
    <w:rsid w:val="00F71094"/>
    <w:rsid w:val="00F745CE"/>
    <w:rsid w:val="00F82872"/>
    <w:rsid w:val="00F83801"/>
    <w:rsid w:val="00F87978"/>
    <w:rsid w:val="00F94138"/>
    <w:rsid w:val="00FA0CE5"/>
    <w:rsid w:val="00FA1CA9"/>
    <w:rsid w:val="00FA5632"/>
    <w:rsid w:val="00FA56EC"/>
    <w:rsid w:val="00FB20D6"/>
    <w:rsid w:val="00FC092C"/>
    <w:rsid w:val="00FC2623"/>
    <w:rsid w:val="00FC2A7D"/>
    <w:rsid w:val="00FC4931"/>
    <w:rsid w:val="00FC7BF6"/>
    <w:rsid w:val="00FD5EE4"/>
    <w:rsid w:val="00FE5E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93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imes New Roman"/>
        <w:sz w:val="28"/>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CB6"/>
    <w:pPr>
      <w:jc w:val="left"/>
    </w:pPr>
    <w:rPr>
      <w:rFonts w:ascii="Times New Roman" w:hAnsi="Times New Roman"/>
      <w:sz w:val="24"/>
      <w:lang w:eastAsia="ru-RU"/>
    </w:rPr>
  </w:style>
  <w:style w:type="paragraph" w:styleId="1">
    <w:name w:val="heading 1"/>
    <w:basedOn w:val="a"/>
    <w:next w:val="a"/>
    <w:link w:val="10"/>
    <w:uiPriority w:val="9"/>
    <w:qFormat/>
    <w:rsid w:val="001F2BB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qFormat/>
    <w:rsid w:val="001F2BB1"/>
    <w:pPr>
      <w:keepNext/>
      <w:tabs>
        <w:tab w:val="left" w:pos="8647"/>
      </w:tabs>
      <w:spacing w:line="360" w:lineRule="auto"/>
      <w:outlineLvl w:val="1"/>
    </w:pPr>
    <w:rPr>
      <w:rFonts w:ascii="A3 Arial AzLat" w:eastAsia="Arial Unicode MS" w:hAnsi="A3 Arial AzLat" w:cs="Arial Unicode MS"/>
      <w:szCs w:val="20"/>
    </w:rPr>
  </w:style>
  <w:style w:type="paragraph" w:styleId="3">
    <w:name w:val="heading 3"/>
    <w:basedOn w:val="a"/>
    <w:next w:val="a"/>
    <w:link w:val="30"/>
    <w:uiPriority w:val="9"/>
    <w:semiHidden/>
    <w:unhideWhenUsed/>
    <w:qFormat/>
    <w:rsid w:val="009A4DB7"/>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uiPriority w:val="9"/>
    <w:semiHidden/>
    <w:unhideWhenUsed/>
    <w:qFormat/>
    <w:rsid w:val="001F2BB1"/>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8">
    <w:name w:val="heading 8"/>
    <w:basedOn w:val="a"/>
    <w:next w:val="a"/>
    <w:link w:val="80"/>
    <w:uiPriority w:val="9"/>
    <w:semiHidden/>
    <w:unhideWhenUsed/>
    <w:qFormat/>
    <w:rsid w:val="001F2BB1"/>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2BB1"/>
    <w:rPr>
      <w:rFonts w:asciiTheme="majorHAnsi" w:eastAsiaTheme="majorEastAsia" w:hAnsiTheme="majorHAnsi" w:cstheme="majorBidi"/>
      <w:b/>
      <w:bCs/>
      <w:color w:val="365F91" w:themeColor="accent1" w:themeShade="BF"/>
      <w:szCs w:val="28"/>
    </w:rPr>
  </w:style>
  <w:style w:type="character" w:customStyle="1" w:styleId="20">
    <w:name w:val="Заголовок 2 Знак"/>
    <w:basedOn w:val="a0"/>
    <w:link w:val="2"/>
    <w:rsid w:val="001F2BB1"/>
    <w:rPr>
      <w:rFonts w:ascii="A3 Arial AzLat" w:eastAsia="Arial Unicode MS" w:hAnsi="A3 Arial AzLat" w:cs="Arial Unicode MS"/>
      <w:sz w:val="24"/>
      <w:szCs w:val="20"/>
      <w:lang w:eastAsia="ru-RU"/>
    </w:rPr>
  </w:style>
  <w:style w:type="paragraph" w:customStyle="1" w:styleId="11">
    <w:name w:val="Стиль1"/>
    <w:basedOn w:val="a"/>
    <w:qFormat/>
    <w:rsid w:val="00F87978"/>
    <w:pPr>
      <w:spacing w:line="360" w:lineRule="auto"/>
    </w:pPr>
    <w:rPr>
      <w:color w:val="8064A2"/>
      <w:szCs w:val="28"/>
      <w:lang w:val="az-Latn-AZ"/>
    </w:rPr>
  </w:style>
  <w:style w:type="paragraph" w:customStyle="1" w:styleId="21">
    <w:name w:val="Стиль2"/>
    <w:basedOn w:val="a"/>
    <w:autoRedefine/>
    <w:qFormat/>
    <w:rsid w:val="000A1C97"/>
    <w:rPr>
      <w:szCs w:val="28"/>
    </w:rPr>
  </w:style>
  <w:style w:type="paragraph" w:customStyle="1" w:styleId="31">
    <w:name w:val="Стиль3"/>
    <w:basedOn w:val="a"/>
    <w:next w:val="a"/>
    <w:qFormat/>
    <w:rsid w:val="00022DDA"/>
    <w:pPr>
      <w:jc w:val="center"/>
    </w:pPr>
    <w:rPr>
      <w:lang w:val="en-US"/>
    </w:rPr>
  </w:style>
  <w:style w:type="paragraph" w:styleId="a3">
    <w:name w:val="List Paragraph"/>
    <w:basedOn w:val="a"/>
    <w:uiPriority w:val="34"/>
    <w:qFormat/>
    <w:rsid w:val="0074404B"/>
    <w:pPr>
      <w:ind w:left="720"/>
      <w:contextualSpacing/>
      <w:jc w:val="both"/>
    </w:pPr>
    <w:rPr>
      <w:rFonts w:ascii="Times Roman AzLat" w:hAnsi="Times Roman AzLat"/>
      <w:sz w:val="28"/>
    </w:rPr>
  </w:style>
  <w:style w:type="paragraph" w:styleId="a4">
    <w:name w:val="Body Text"/>
    <w:basedOn w:val="a"/>
    <w:link w:val="a5"/>
    <w:uiPriority w:val="99"/>
    <w:unhideWhenUsed/>
    <w:rsid w:val="00A5375D"/>
    <w:pPr>
      <w:spacing w:after="120" w:line="276" w:lineRule="auto"/>
    </w:pPr>
    <w:rPr>
      <w:rFonts w:ascii="Calibri" w:eastAsia="Times New Roman" w:hAnsi="Calibri"/>
      <w:sz w:val="22"/>
      <w:szCs w:val="22"/>
    </w:rPr>
  </w:style>
  <w:style w:type="character" w:customStyle="1" w:styleId="a5">
    <w:name w:val="Основной текст Знак"/>
    <w:basedOn w:val="a0"/>
    <w:link w:val="a4"/>
    <w:uiPriority w:val="99"/>
    <w:rsid w:val="00A5375D"/>
    <w:rPr>
      <w:rFonts w:ascii="Calibri" w:eastAsia="Times New Roman" w:hAnsi="Calibri"/>
      <w:sz w:val="22"/>
      <w:szCs w:val="22"/>
      <w:lang w:eastAsia="ru-RU"/>
    </w:rPr>
  </w:style>
  <w:style w:type="paragraph" w:styleId="a6">
    <w:name w:val="footer"/>
    <w:basedOn w:val="a"/>
    <w:link w:val="a7"/>
    <w:uiPriority w:val="99"/>
    <w:unhideWhenUsed/>
    <w:rsid w:val="00821629"/>
    <w:pPr>
      <w:tabs>
        <w:tab w:val="center" w:pos="4677"/>
        <w:tab w:val="right" w:pos="9355"/>
      </w:tabs>
    </w:pPr>
  </w:style>
  <w:style w:type="character" w:customStyle="1" w:styleId="a7">
    <w:name w:val="Нижний колонтитул Знак"/>
    <w:basedOn w:val="a0"/>
    <w:link w:val="a6"/>
    <w:uiPriority w:val="99"/>
    <w:rsid w:val="00821629"/>
    <w:rPr>
      <w:rFonts w:ascii="Times New Roman" w:hAnsi="Times New Roman"/>
      <w:sz w:val="24"/>
      <w:lang w:eastAsia="ru-RU"/>
    </w:rPr>
  </w:style>
  <w:style w:type="paragraph" w:styleId="a8">
    <w:name w:val="Balloon Text"/>
    <w:basedOn w:val="a"/>
    <w:link w:val="a9"/>
    <w:uiPriority w:val="99"/>
    <w:semiHidden/>
    <w:unhideWhenUsed/>
    <w:rsid w:val="00821629"/>
    <w:rPr>
      <w:rFonts w:ascii="Tahoma" w:hAnsi="Tahoma" w:cs="Tahoma"/>
      <w:sz w:val="16"/>
      <w:szCs w:val="16"/>
    </w:rPr>
  </w:style>
  <w:style w:type="character" w:customStyle="1" w:styleId="a9">
    <w:name w:val="Текст выноски Знак"/>
    <w:basedOn w:val="a0"/>
    <w:link w:val="a8"/>
    <w:uiPriority w:val="99"/>
    <w:semiHidden/>
    <w:rsid w:val="00821629"/>
    <w:rPr>
      <w:rFonts w:ascii="Tahoma" w:hAnsi="Tahoma" w:cs="Tahoma"/>
      <w:sz w:val="16"/>
      <w:szCs w:val="16"/>
      <w:lang w:eastAsia="ru-RU"/>
    </w:rPr>
  </w:style>
  <w:style w:type="table" w:styleId="aa">
    <w:name w:val="Table Grid"/>
    <w:basedOn w:val="a1"/>
    <w:uiPriority w:val="59"/>
    <w:rsid w:val="00C639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 Spacing"/>
    <w:uiPriority w:val="1"/>
    <w:qFormat/>
    <w:rsid w:val="00660805"/>
    <w:pPr>
      <w:jc w:val="left"/>
    </w:pPr>
    <w:rPr>
      <w:rFonts w:ascii="Calibri" w:eastAsia="Times New Roman" w:hAnsi="Calibri"/>
      <w:sz w:val="22"/>
      <w:szCs w:val="22"/>
      <w:lang w:val="az-Latn-AZ" w:eastAsia="az-Latn-AZ"/>
    </w:rPr>
  </w:style>
  <w:style w:type="character" w:styleId="ac">
    <w:name w:val="Placeholder Text"/>
    <w:basedOn w:val="a0"/>
    <w:uiPriority w:val="99"/>
    <w:semiHidden/>
    <w:rsid w:val="0075607E"/>
    <w:rPr>
      <w:color w:val="808080"/>
    </w:rPr>
  </w:style>
  <w:style w:type="paragraph" w:styleId="ad">
    <w:name w:val="header"/>
    <w:basedOn w:val="a"/>
    <w:link w:val="ae"/>
    <w:uiPriority w:val="99"/>
    <w:unhideWhenUsed/>
    <w:rsid w:val="00CC68E9"/>
    <w:pPr>
      <w:tabs>
        <w:tab w:val="center" w:pos="4677"/>
        <w:tab w:val="right" w:pos="9355"/>
      </w:tabs>
    </w:pPr>
  </w:style>
  <w:style w:type="character" w:customStyle="1" w:styleId="ae">
    <w:name w:val="Верхний колонтитул Знак"/>
    <w:basedOn w:val="a0"/>
    <w:link w:val="ad"/>
    <w:uiPriority w:val="99"/>
    <w:rsid w:val="00CC68E9"/>
    <w:rPr>
      <w:rFonts w:ascii="Times New Roman" w:hAnsi="Times New Roman"/>
      <w:sz w:val="24"/>
      <w:lang w:eastAsia="ru-RU"/>
    </w:rPr>
  </w:style>
  <w:style w:type="character" w:customStyle="1" w:styleId="50">
    <w:name w:val="Заголовок 5 Знак"/>
    <w:basedOn w:val="a0"/>
    <w:link w:val="5"/>
    <w:uiPriority w:val="9"/>
    <w:semiHidden/>
    <w:rsid w:val="001F2BB1"/>
    <w:rPr>
      <w:rFonts w:asciiTheme="majorHAnsi" w:eastAsiaTheme="majorEastAsia" w:hAnsiTheme="majorHAnsi" w:cstheme="majorBidi"/>
      <w:color w:val="243F60" w:themeColor="accent1" w:themeShade="7F"/>
      <w:sz w:val="22"/>
      <w:szCs w:val="22"/>
    </w:rPr>
  </w:style>
  <w:style w:type="character" w:customStyle="1" w:styleId="80">
    <w:name w:val="Заголовок 8 Знак"/>
    <w:basedOn w:val="a0"/>
    <w:link w:val="8"/>
    <w:uiPriority w:val="9"/>
    <w:semiHidden/>
    <w:rsid w:val="001F2BB1"/>
    <w:rPr>
      <w:rFonts w:asciiTheme="majorHAnsi" w:eastAsiaTheme="majorEastAsia" w:hAnsiTheme="majorHAnsi" w:cstheme="majorBidi"/>
      <w:color w:val="404040" w:themeColor="text1" w:themeTint="BF"/>
      <w:sz w:val="20"/>
      <w:szCs w:val="20"/>
    </w:rPr>
  </w:style>
  <w:style w:type="character" w:customStyle="1" w:styleId="af">
    <w:name w:val="Текст концевой сноски Знак"/>
    <w:basedOn w:val="a0"/>
    <w:link w:val="af0"/>
    <w:uiPriority w:val="99"/>
    <w:semiHidden/>
    <w:rsid w:val="001F2BB1"/>
    <w:rPr>
      <w:rFonts w:eastAsiaTheme="minorHAnsi" w:cstheme="minorBidi"/>
      <w:sz w:val="20"/>
      <w:szCs w:val="20"/>
    </w:rPr>
  </w:style>
  <w:style w:type="paragraph" w:styleId="af0">
    <w:name w:val="endnote text"/>
    <w:basedOn w:val="a"/>
    <w:link w:val="af"/>
    <w:uiPriority w:val="99"/>
    <w:semiHidden/>
    <w:unhideWhenUsed/>
    <w:rsid w:val="001F2BB1"/>
    <w:rPr>
      <w:rFonts w:asciiTheme="minorHAnsi" w:eastAsiaTheme="minorHAnsi" w:hAnsiTheme="minorHAnsi" w:cstheme="minorBidi"/>
      <w:sz w:val="20"/>
      <w:szCs w:val="20"/>
      <w:lang w:eastAsia="en-US"/>
    </w:rPr>
  </w:style>
  <w:style w:type="character" w:customStyle="1" w:styleId="22">
    <w:name w:val="Основной текст 2 Знак"/>
    <w:link w:val="23"/>
    <w:locked/>
    <w:rsid w:val="001F2BB1"/>
    <w:rPr>
      <w:rFonts w:ascii="A3 Times AzLat" w:hAnsi="A3 Times AzLat"/>
      <w:sz w:val="24"/>
    </w:rPr>
  </w:style>
  <w:style w:type="paragraph" w:styleId="23">
    <w:name w:val="Body Text 2"/>
    <w:basedOn w:val="a"/>
    <w:link w:val="22"/>
    <w:rsid w:val="001F2BB1"/>
    <w:rPr>
      <w:rFonts w:ascii="A3 Times AzLat" w:hAnsi="A3 Times AzLat"/>
      <w:lang w:eastAsia="en-US"/>
    </w:rPr>
  </w:style>
  <w:style w:type="character" w:customStyle="1" w:styleId="210">
    <w:name w:val="Основной текст 2 Знак1"/>
    <w:basedOn w:val="a0"/>
    <w:uiPriority w:val="99"/>
    <w:semiHidden/>
    <w:rsid w:val="001F2BB1"/>
    <w:rPr>
      <w:rFonts w:ascii="Times New Roman" w:hAnsi="Times New Roman"/>
      <w:sz w:val="24"/>
      <w:lang w:eastAsia="ru-RU"/>
    </w:rPr>
  </w:style>
  <w:style w:type="paragraph" w:styleId="af1">
    <w:name w:val="Normal (Web)"/>
    <w:basedOn w:val="a"/>
    <w:uiPriority w:val="99"/>
    <w:semiHidden/>
    <w:unhideWhenUsed/>
    <w:rsid w:val="001F2BB1"/>
    <w:pPr>
      <w:spacing w:before="100" w:beforeAutospacing="1" w:after="100" w:afterAutospacing="1"/>
    </w:pPr>
    <w:rPr>
      <w:rFonts w:eastAsiaTheme="minorEastAsia"/>
    </w:rPr>
  </w:style>
  <w:style w:type="paragraph" w:customStyle="1" w:styleId="12">
    <w:name w:val="Без интервала1"/>
    <w:rsid w:val="000C50A7"/>
    <w:pPr>
      <w:jc w:val="left"/>
    </w:pPr>
    <w:rPr>
      <w:rFonts w:ascii="Calibri" w:hAnsi="Calibri"/>
      <w:sz w:val="22"/>
      <w:szCs w:val="22"/>
      <w:lang w:val="az-Latn-AZ" w:eastAsia="az-Latn-AZ"/>
    </w:rPr>
  </w:style>
  <w:style w:type="character" w:customStyle="1" w:styleId="30">
    <w:name w:val="Заголовок 3 Знак"/>
    <w:basedOn w:val="a0"/>
    <w:link w:val="3"/>
    <w:uiPriority w:val="9"/>
    <w:semiHidden/>
    <w:rsid w:val="009A4DB7"/>
    <w:rPr>
      <w:rFonts w:asciiTheme="majorHAnsi" w:eastAsiaTheme="majorEastAsia" w:hAnsiTheme="majorHAnsi" w:cstheme="majorBidi"/>
      <w:color w:val="243F60" w:themeColor="accent1" w:themeShade="7F"/>
      <w:sz w:val="24"/>
      <w:lang w:eastAsia="ru-RU"/>
    </w:rPr>
  </w:style>
  <w:style w:type="paragraph" w:styleId="af2">
    <w:name w:val="footnote text"/>
    <w:basedOn w:val="a"/>
    <w:link w:val="af3"/>
    <w:uiPriority w:val="99"/>
    <w:semiHidden/>
    <w:unhideWhenUsed/>
    <w:rsid w:val="0005538A"/>
    <w:rPr>
      <w:sz w:val="20"/>
      <w:szCs w:val="20"/>
    </w:rPr>
  </w:style>
  <w:style w:type="character" w:customStyle="1" w:styleId="af3">
    <w:name w:val="Текст сноски Знак"/>
    <w:basedOn w:val="a0"/>
    <w:link w:val="af2"/>
    <w:uiPriority w:val="99"/>
    <w:semiHidden/>
    <w:rsid w:val="0005538A"/>
    <w:rPr>
      <w:rFonts w:ascii="Times New Roman" w:hAnsi="Times New Roman"/>
      <w:sz w:val="20"/>
      <w:szCs w:val="20"/>
      <w:lang w:eastAsia="ru-RU"/>
    </w:rPr>
  </w:style>
  <w:style w:type="character" w:styleId="af4">
    <w:name w:val="footnote reference"/>
    <w:basedOn w:val="a0"/>
    <w:uiPriority w:val="99"/>
    <w:semiHidden/>
    <w:unhideWhenUsed/>
    <w:rsid w:val="0005538A"/>
    <w:rPr>
      <w:vertAlign w:val="superscript"/>
    </w:rPr>
  </w:style>
  <w:style w:type="character" w:styleId="af5">
    <w:name w:val="endnote reference"/>
    <w:basedOn w:val="a0"/>
    <w:uiPriority w:val="99"/>
    <w:semiHidden/>
    <w:unhideWhenUsed/>
    <w:rsid w:val="003E3A8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imes New Roman"/>
        <w:sz w:val="28"/>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CB6"/>
    <w:pPr>
      <w:jc w:val="left"/>
    </w:pPr>
    <w:rPr>
      <w:rFonts w:ascii="Times New Roman" w:hAnsi="Times New Roman"/>
      <w:sz w:val="24"/>
      <w:lang w:eastAsia="ru-RU"/>
    </w:rPr>
  </w:style>
  <w:style w:type="paragraph" w:styleId="1">
    <w:name w:val="heading 1"/>
    <w:basedOn w:val="a"/>
    <w:next w:val="a"/>
    <w:link w:val="10"/>
    <w:uiPriority w:val="9"/>
    <w:qFormat/>
    <w:rsid w:val="001F2BB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qFormat/>
    <w:rsid w:val="001F2BB1"/>
    <w:pPr>
      <w:keepNext/>
      <w:tabs>
        <w:tab w:val="left" w:pos="8647"/>
      </w:tabs>
      <w:spacing w:line="360" w:lineRule="auto"/>
      <w:outlineLvl w:val="1"/>
    </w:pPr>
    <w:rPr>
      <w:rFonts w:ascii="A3 Arial AzLat" w:eastAsia="Arial Unicode MS" w:hAnsi="A3 Arial AzLat" w:cs="Arial Unicode MS"/>
      <w:szCs w:val="20"/>
    </w:rPr>
  </w:style>
  <w:style w:type="paragraph" w:styleId="3">
    <w:name w:val="heading 3"/>
    <w:basedOn w:val="a"/>
    <w:next w:val="a"/>
    <w:link w:val="30"/>
    <w:uiPriority w:val="9"/>
    <w:semiHidden/>
    <w:unhideWhenUsed/>
    <w:qFormat/>
    <w:rsid w:val="009A4DB7"/>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uiPriority w:val="9"/>
    <w:semiHidden/>
    <w:unhideWhenUsed/>
    <w:qFormat/>
    <w:rsid w:val="001F2BB1"/>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8">
    <w:name w:val="heading 8"/>
    <w:basedOn w:val="a"/>
    <w:next w:val="a"/>
    <w:link w:val="80"/>
    <w:uiPriority w:val="9"/>
    <w:semiHidden/>
    <w:unhideWhenUsed/>
    <w:qFormat/>
    <w:rsid w:val="001F2BB1"/>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2BB1"/>
    <w:rPr>
      <w:rFonts w:asciiTheme="majorHAnsi" w:eastAsiaTheme="majorEastAsia" w:hAnsiTheme="majorHAnsi" w:cstheme="majorBidi"/>
      <w:b/>
      <w:bCs/>
      <w:color w:val="365F91" w:themeColor="accent1" w:themeShade="BF"/>
      <w:szCs w:val="28"/>
    </w:rPr>
  </w:style>
  <w:style w:type="character" w:customStyle="1" w:styleId="20">
    <w:name w:val="Заголовок 2 Знак"/>
    <w:basedOn w:val="a0"/>
    <w:link w:val="2"/>
    <w:rsid w:val="001F2BB1"/>
    <w:rPr>
      <w:rFonts w:ascii="A3 Arial AzLat" w:eastAsia="Arial Unicode MS" w:hAnsi="A3 Arial AzLat" w:cs="Arial Unicode MS"/>
      <w:sz w:val="24"/>
      <w:szCs w:val="20"/>
      <w:lang w:eastAsia="ru-RU"/>
    </w:rPr>
  </w:style>
  <w:style w:type="paragraph" w:customStyle="1" w:styleId="11">
    <w:name w:val="Стиль1"/>
    <w:basedOn w:val="a"/>
    <w:qFormat/>
    <w:rsid w:val="00F87978"/>
    <w:pPr>
      <w:spacing w:line="360" w:lineRule="auto"/>
    </w:pPr>
    <w:rPr>
      <w:color w:val="8064A2"/>
      <w:szCs w:val="28"/>
      <w:lang w:val="az-Latn-AZ"/>
    </w:rPr>
  </w:style>
  <w:style w:type="paragraph" w:customStyle="1" w:styleId="21">
    <w:name w:val="Стиль2"/>
    <w:basedOn w:val="a"/>
    <w:autoRedefine/>
    <w:qFormat/>
    <w:rsid w:val="000A1C97"/>
    <w:rPr>
      <w:szCs w:val="28"/>
    </w:rPr>
  </w:style>
  <w:style w:type="paragraph" w:customStyle="1" w:styleId="31">
    <w:name w:val="Стиль3"/>
    <w:basedOn w:val="a"/>
    <w:next w:val="a"/>
    <w:qFormat/>
    <w:rsid w:val="00022DDA"/>
    <w:pPr>
      <w:jc w:val="center"/>
    </w:pPr>
    <w:rPr>
      <w:lang w:val="en-US"/>
    </w:rPr>
  </w:style>
  <w:style w:type="paragraph" w:styleId="a3">
    <w:name w:val="List Paragraph"/>
    <w:basedOn w:val="a"/>
    <w:uiPriority w:val="34"/>
    <w:qFormat/>
    <w:rsid w:val="0074404B"/>
    <w:pPr>
      <w:ind w:left="720"/>
      <w:contextualSpacing/>
      <w:jc w:val="both"/>
    </w:pPr>
    <w:rPr>
      <w:rFonts w:ascii="Times Roman AzLat" w:hAnsi="Times Roman AzLat"/>
      <w:sz w:val="28"/>
    </w:rPr>
  </w:style>
  <w:style w:type="paragraph" w:styleId="a4">
    <w:name w:val="Body Text"/>
    <w:basedOn w:val="a"/>
    <w:link w:val="a5"/>
    <w:uiPriority w:val="99"/>
    <w:unhideWhenUsed/>
    <w:rsid w:val="00A5375D"/>
    <w:pPr>
      <w:spacing w:after="120" w:line="276" w:lineRule="auto"/>
    </w:pPr>
    <w:rPr>
      <w:rFonts w:ascii="Calibri" w:eastAsia="Times New Roman" w:hAnsi="Calibri"/>
      <w:sz w:val="22"/>
      <w:szCs w:val="22"/>
    </w:rPr>
  </w:style>
  <w:style w:type="character" w:customStyle="1" w:styleId="a5">
    <w:name w:val="Основной текст Знак"/>
    <w:basedOn w:val="a0"/>
    <w:link w:val="a4"/>
    <w:uiPriority w:val="99"/>
    <w:rsid w:val="00A5375D"/>
    <w:rPr>
      <w:rFonts w:ascii="Calibri" w:eastAsia="Times New Roman" w:hAnsi="Calibri"/>
      <w:sz w:val="22"/>
      <w:szCs w:val="22"/>
      <w:lang w:eastAsia="ru-RU"/>
    </w:rPr>
  </w:style>
  <w:style w:type="paragraph" w:styleId="a6">
    <w:name w:val="footer"/>
    <w:basedOn w:val="a"/>
    <w:link w:val="a7"/>
    <w:uiPriority w:val="99"/>
    <w:unhideWhenUsed/>
    <w:rsid w:val="00821629"/>
    <w:pPr>
      <w:tabs>
        <w:tab w:val="center" w:pos="4677"/>
        <w:tab w:val="right" w:pos="9355"/>
      </w:tabs>
    </w:pPr>
  </w:style>
  <w:style w:type="character" w:customStyle="1" w:styleId="a7">
    <w:name w:val="Нижний колонтитул Знак"/>
    <w:basedOn w:val="a0"/>
    <w:link w:val="a6"/>
    <w:uiPriority w:val="99"/>
    <w:rsid w:val="00821629"/>
    <w:rPr>
      <w:rFonts w:ascii="Times New Roman" w:hAnsi="Times New Roman"/>
      <w:sz w:val="24"/>
      <w:lang w:eastAsia="ru-RU"/>
    </w:rPr>
  </w:style>
  <w:style w:type="paragraph" w:styleId="a8">
    <w:name w:val="Balloon Text"/>
    <w:basedOn w:val="a"/>
    <w:link w:val="a9"/>
    <w:uiPriority w:val="99"/>
    <w:semiHidden/>
    <w:unhideWhenUsed/>
    <w:rsid w:val="00821629"/>
    <w:rPr>
      <w:rFonts w:ascii="Tahoma" w:hAnsi="Tahoma" w:cs="Tahoma"/>
      <w:sz w:val="16"/>
      <w:szCs w:val="16"/>
    </w:rPr>
  </w:style>
  <w:style w:type="character" w:customStyle="1" w:styleId="a9">
    <w:name w:val="Текст выноски Знак"/>
    <w:basedOn w:val="a0"/>
    <w:link w:val="a8"/>
    <w:uiPriority w:val="99"/>
    <w:semiHidden/>
    <w:rsid w:val="00821629"/>
    <w:rPr>
      <w:rFonts w:ascii="Tahoma" w:hAnsi="Tahoma" w:cs="Tahoma"/>
      <w:sz w:val="16"/>
      <w:szCs w:val="16"/>
      <w:lang w:eastAsia="ru-RU"/>
    </w:rPr>
  </w:style>
  <w:style w:type="table" w:styleId="aa">
    <w:name w:val="Table Grid"/>
    <w:basedOn w:val="a1"/>
    <w:uiPriority w:val="59"/>
    <w:rsid w:val="00C639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 Spacing"/>
    <w:uiPriority w:val="1"/>
    <w:qFormat/>
    <w:rsid w:val="00660805"/>
    <w:pPr>
      <w:jc w:val="left"/>
    </w:pPr>
    <w:rPr>
      <w:rFonts w:ascii="Calibri" w:eastAsia="Times New Roman" w:hAnsi="Calibri"/>
      <w:sz w:val="22"/>
      <w:szCs w:val="22"/>
      <w:lang w:val="az-Latn-AZ" w:eastAsia="az-Latn-AZ"/>
    </w:rPr>
  </w:style>
  <w:style w:type="character" w:styleId="ac">
    <w:name w:val="Placeholder Text"/>
    <w:basedOn w:val="a0"/>
    <w:uiPriority w:val="99"/>
    <w:semiHidden/>
    <w:rsid w:val="0075607E"/>
    <w:rPr>
      <w:color w:val="808080"/>
    </w:rPr>
  </w:style>
  <w:style w:type="paragraph" w:styleId="ad">
    <w:name w:val="header"/>
    <w:basedOn w:val="a"/>
    <w:link w:val="ae"/>
    <w:uiPriority w:val="99"/>
    <w:unhideWhenUsed/>
    <w:rsid w:val="00CC68E9"/>
    <w:pPr>
      <w:tabs>
        <w:tab w:val="center" w:pos="4677"/>
        <w:tab w:val="right" w:pos="9355"/>
      </w:tabs>
    </w:pPr>
  </w:style>
  <w:style w:type="character" w:customStyle="1" w:styleId="ae">
    <w:name w:val="Верхний колонтитул Знак"/>
    <w:basedOn w:val="a0"/>
    <w:link w:val="ad"/>
    <w:uiPriority w:val="99"/>
    <w:rsid w:val="00CC68E9"/>
    <w:rPr>
      <w:rFonts w:ascii="Times New Roman" w:hAnsi="Times New Roman"/>
      <w:sz w:val="24"/>
      <w:lang w:eastAsia="ru-RU"/>
    </w:rPr>
  </w:style>
  <w:style w:type="character" w:customStyle="1" w:styleId="50">
    <w:name w:val="Заголовок 5 Знак"/>
    <w:basedOn w:val="a0"/>
    <w:link w:val="5"/>
    <w:uiPriority w:val="9"/>
    <w:semiHidden/>
    <w:rsid w:val="001F2BB1"/>
    <w:rPr>
      <w:rFonts w:asciiTheme="majorHAnsi" w:eastAsiaTheme="majorEastAsia" w:hAnsiTheme="majorHAnsi" w:cstheme="majorBidi"/>
      <w:color w:val="243F60" w:themeColor="accent1" w:themeShade="7F"/>
      <w:sz w:val="22"/>
      <w:szCs w:val="22"/>
    </w:rPr>
  </w:style>
  <w:style w:type="character" w:customStyle="1" w:styleId="80">
    <w:name w:val="Заголовок 8 Знак"/>
    <w:basedOn w:val="a0"/>
    <w:link w:val="8"/>
    <w:uiPriority w:val="9"/>
    <w:semiHidden/>
    <w:rsid w:val="001F2BB1"/>
    <w:rPr>
      <w:rFonts w:asciiTheme="majorHAnsi" w:eastAsiaTheme="majorEastAsia" w:hAnsiTheme="majorHAnsi" w:cstheme="majorBidi"/>
      <w:color w:val="404040" w:themeColor="text1" w:themeTint="BF"/>
      <w:sz w:val="20"/>
      <w:szCs w:val="20"/>
    </w:rPr>
  </w:style>
  <w:style w:type="character" w:customStyle="1" w:styleId="af">
    <w:name w:val="Текст концевой сноски Знак"/>
    <w:basedOn w:val="a0"/>
    <w:link w:val="af0"/>
    <w:uiPriority w:val="99"/>
    <w:semiHidden/>
    <w:rsid w:val="001F2BB1"/>
    <w:rPr>
      <w:rFonts w:eastAsiaTheme="minorHAnsi" w:cstheme="minorBidi"/>
      <w:sz w:val="20"/>
      <w:szCs w:val="20"/>
    </w:rPr>
  </w:style>
  <w:style w:type="paragraph" w:styleId="af0">
    <w:name w:val="endnote text"/>
    <w:basedOn w:val="a"/>
    <w:link w:val="af"/>
    <w:uiPriority w:val="99"/>
    <w:semiHidden/>
    <w:unhideWhenUsed/>
    <w:rsid w:val="001F2BB1"/>
    <w:rPr>
      <w:rFonts w:asciiTheme="minorHAnsi" w:eastAsiaTheme="minorHAnsi" w:hAnsiTheme="minorHAnsi" w:cstheme="minorBidi"/>
      <w:sz w:val="20"/>
      <w:szCs w:val="20"/>
      <w:lang w:eastAsia="en-US"/>
    </w:rPr>
  </w:style>
  <w:style w:type="character" w:customStyle="1" w:styleId="22">
    <w:name w:val="Основной текст 2 Знак"/>
    <w:link w:val="23"/>
    <w:locked/>
    <w:rsid w:val="001F2BB1"/>
    <w:rPr>
      <w:rFonts w:ascii="A3 Times AzLat" w:hAnsi="A3 Times AzLat"/>
      <w:sz w:val="24"/>
    </w:rPr>
  </w:style>
  <w:style w:type="paragraph" w:styleId="23">
    <w:name w:val="Body Text 2"/>
    <w:basedOn w:val="a"/>
    <w:link w:val="22"/>
    <w:rsid w:val="001F2BB1"/>
    <w:rPr>
      <w:rFonts w:ascii="A3 Times AzLat" w:hAnsi="A3 Times AzLat"/>
      <w:lang w:eastAsia="en-US"/>
    </w:rPr>
  </w:style>
  <w:style w:type="character" w:customStyle="1" w:styleId="210">
    <w:name w:val="Основной текст 2 Знак1"/>
    <w:basedOn w:val="a0"/>
    <w:uiPriority w:val="99"/>
    <w:semiHidden/>
    <w:rsid w:val="001F2BB1"/>
    <w:rPr>
      <w:rFonts w:ascii="Times New Roman" w:hAnsi="Times New Roman"/>
      <w:sz w:val="24"/>
      <w:lang w:eastAsia="ru-RU"/>
    </w:rPr>
  </w:style>
  <w:style w:type="paragraph" w:styleId="af1">
    <w:name w:val="Normal (Web)"/>
    <w:basedOn w:val="a"/>
    <w:uiPriority w:val="99"/>
    <w:semiHidden/>
    <w:unhideWhenUsed/>
    <w:rsid w:val="001F2BB1"/>
    <w:pPr>
      <w:spacing w:before="100" w:beforeAutospacing="1" w:after="100" w:afterAutospacing="1"/>
    </w:pPr>
    <w:rPr>
      <w:rFonts w:eastAsiaTheme="minorEastAsia"/>
    </w:rPr>
  </w:style>
  <w:style w:type="paragraph" w:customStyle="1" w:styleId="12">
    <w:name w:val="Без интервала1"/>
    <w:rsid w:val="000C50A7"/>
    <w:pPr>
      <w:jc w:val="left"/>
    </w:pPr>
    <w:rPr>
      <w:rFonts w:ascii="Calibri" w:hAnsi="Calibri"/>
      <w:sz w:val="22"/>
      <w:szCs w:val="22"/>
      <w:lang w:val="az-Latn-AZ" w:eastAsia="az-Latn-AZ"/>
    </w:rPr>
  </w:style>
  <w:style w:type="character" w:customStyle="1" w:styleId="30">
    <w:name w:val="Заголовок 3 Знак"/>
    <w:basedOn w:val="a0"/>
    <w:link w:val="3"/>
    <w:uiPriority w:val="9"/>
    <w:semiHidden/>
    <w:rsid w:val="009A4DB7"/>
    <w:rPr>
      <w:rFonts w:asciiTheme="majorHAnsi" w:eastAsiaTheme="majorEastAsia" w:hAnsiTheme="majorHAnsi" w:cstheme="majorBidi"/>
      <w:color w:val="243F60" w:themeColor="accent1" w:themeShade="7F"/>
      <w:sz w:val="24"/>
      <w:lang w:eastAsia="ru-RU"/>
    </w:rPr>
  </w:style>
  <w:style w:type="paragraph" w:styleId="af2">
    <w:name w:val="footnote text"/>
    <w:basedOn w:val="a"/>
    <w:link w:val="af3"/>
    <w:uiPriority w:val="99"/>
    <w:semiHidden/>
    <w:unhideWhenUsed/>
    <w:rsid w:val="0005538A"/>
    <w:rPr>
      <w:sz w:val="20"/>
      <w:szCs w:val="20"/>
    </w:rPr>
  </w:style>
  <w:style w:type="character" w:customStyle="1" w:styleId="af3">
    <w:name w:val="Текст сноски Знак"/>
    <w:basedOn w:val="a0"/>
    <w:link w:val="af2"/>
    <w:uiPriority w:val="99"/>
    <w:semiHidden/>
    <w:rsid w:val="0005538A"/>
    <w:rPr>
      <w:rFonts w:ascii="Times New Roman" w:hAnsi="Times New Roman"/>
      <w:sz w:val="20"/>
      <w:szCs w:val="20"/>
      <w:lang w:eastAsia="ru-RU"/>
    </w:rPr>
  </w:style>
  <w:style w:type="character" w:styleId="af4">
    <w:name w:val="footnote reference"/>
    <w:basedOn w:val="a0"/>
    <w:uiPriority w:val="99"/>
    <w:semiHidden/>
    <w:unhideWhenUsed/>
    <w:rsid w:val="0005538A"/>
    <w:rPr>
      <w:vertAlign w:val="superscript"/>
    </w:rPr>
  </w:style>
  <w:style w:type="character" w:styleId="af5">
    <w:name w:val="endnote reference"/>
    <w:basedOn w:val="a0"/>
    <w:uiPriority w:val="99"/>
    <w:semiHidden/>
    <w:unhideWhenUsed/>
    <w:rsid w:val="003E3A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042699">
      <w:bodyDiv w:val="1"/>
      <w:marLeft w:val="0"/>
      <w:marRight w:val="0"/>
      <w:marTop w:val="0"/>
      <w:marBottom w:val="0"/>
      <w:divBdr>
        <w:top w:val="none" w:sz="0" w:space="0" w:color="auto"/>
        <w:left w:val="none" w:sz="0" w:space="0" w:color="auto"/>
        <w:bottom w:val="none" w:sz="0" w:space="0" w:color="auto"/>
        <w:right w:val="none" w:sz="0" w:space="0" w:color="auto"/>
      </w:divBdr>
    </w:div>
    <w:div w:id="584344161">
      <w:bodyDiv w:val="1"/>
      <w:marLeft w:val="0"/>
      <w:marRight w:val="0"/>
      <w:marTop w:val="0"/>
      <w:marBottom w:val="0"/>
      <w:divBdr>
        <w:top w:val="none" w:sz="0" w:space="0" w:color="auto"/>
        <w:left w:val="none" w:sz="0" w:space="0" w:color="auto"/>
        <w:bottom w:val="none" w:sz="0" w:space="0" w:color="auto"/>
        <w:right w:val="none" w:sz="0" w:space="0" w:color="auto"/>
      </w:divBdr>
    </w:div>
    <w:div w:id="915869360">
      <w:bodyDiv w:val="1"/>
      <w:marLeft w:val="0"/>
      <w:marRight w:val="0"/>
      <w:marTop w:val="0"/>
      <w:marBottom w:val="0"/>
      <w:divBdr>
        <w:top w:val="none" w:sz="0" w:space="0" w:color="auto"/>
        <w:left w:val="none" w:sz="0" w:space="0" w:color="auto"/>
        <w:bottom w:val="none" w:sz="0" w:space="0" w:color="auto"/>
        <w:right w:val="none" w:sz="0" w:space="0" w:color="auto"/>
      </w:divBdr>
    </w:div>
    <w:div w:id="979000269">
      <w:bodyDiv w:val="1"/>
      <w:marLeft w:val="0"/>
      <w:marRight w:val="0"/>
      <w:marTop w:val="0"/>
      <w:marBottom w:val="0"/>
      <w:divBdr>
        <w:top w:val="none" w:sz="0" w:space="0" w:color="auto"/>
        <w:left w:val="none" w:sz="0" w:space="0" w:color="auto"/>
        <w:bottom w:val="none" w:sz="0" w:space="0" w:color="auto"/>
        <w:right w:val="none" w:sz="0" w:space="0" w:color="auto"/>
      </w:divBdr>
    </w:div>
    <w:div w:id="1680768201">
      <w:bodyDiv w:val="1"/>
      <w:marLeft w:val="0"/>
      <w:marRight w:val="0"/>
      <w:marTop w:val="0"/>
      <w:marBottom w:val="0"/>
      <w:divBdr>
        <w:top w:val="none" w:sz="0" w:space="0" w:color="auto"/>
        <w:left w:val="none" w:sz="0" w:space="0" w:color="auto"/>
        <w:bottom w:val="none" w:sz="0" w:space="0" w:color="auto"/>
        <w:right w:val="none" w:sz="0" w:space="0" w:color="auto"/>
      </w:divBdr>
    </w:div>
    <w:div w:id="1979794527">
      <w:bodyDiv w:val="1"/>
      <w:marLeft w:val="0"/>
      <w:marRight w:val="0"/>
      <w:marTop w:val="0"/>
      <w:marBottom w:val="0"/>
      <w:divBdr>
        <w:top w:val="none" w:sz="0" w:space="0" w:color="auto"/>
        <w:left w:val="none" w:sz="0" w:space="0" w:color="auto"/>
        <w:bottom w:val="none" w:sz="0" w:space="0" w:color="auto"/>
        <w:right w:val="none" w:sz="0" w:space="0" w:color="auto"/>
      </w:divBdr>
    </w:div>
    <w:div w:id="199505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oleObject" Target="embeddings/Microsoft_Excel_Chart.xls"/><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Microsoft_Excel_Chart3.xls"/><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oleObject" Target="embeddings/Microsoft_Excel_Chart2.xls"/><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6.png"/><Relationship Id="rId10" Type="http://schemas.openxmlformats.org/officeDocument/2006/relationships/chart" Target="charts/chart2.xml"/><Relationship Id="rId19" Type="http://schemas.openxmlformats.org/officeDocument/2006/relationships/oleObject" Target="embeddings/Microsoft_Excel_Chart1.xls"/><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1.png"/><Relationship Id="rId22"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381970234228508"/>
          <c:y val="8.6932245129263591E-2"/>
          <c:w val="0.56014333333333333"/>
          <c:h val="0.84021444444444449"/>
        </c:manualLayout>
      </c:layout>
      <c:radarChart>
        <c:radarStyle val="filled"/>
        <c:varyColors val="0"/>
        <c:ser>
          <c:idx val="0"/>
          <c:order val="0"/>
          <c:tx>
            <c:strRef>
              <c:f>Sheet1!$B$1</c:f>
              <c:strCache>
                <c:ptCount val="1"/>
                <c:pt idx="0">
                  <c:v>Norma</c:v>
                </c:pt>
              </c:strCache>
            </c:strRef>
          </c:tx>
          <c:spPr>
            <a:solidFill>
              <a:srgbClr val="FFFF00"/>
            </a:solidFill>
            <a:ln w="19050">
              <a:solidFill>
                <a:schemeClr val="tx1"/>
              </a:solidFill>
              <a:prstDash val="solid"/>
            </a:ln>
          </c:spPr>
          <c:cat>
            <c:strRef>
              <c:f>Sheet1!$A$2:$A$24</c:f>
              <c:strCache>
                <c:ptCount val="23"/>
                <c:pt idx="0">
                  <c:v>DK</c:v>
                </c:pt>
                <c:pt idx="1">
                  <c:v>MDA</c:v>
                </c:pt>
                <c:pt idx="2">
                  <c:v>КАТ</c:v>
                </c:pt>
                <c:pt idx="3">
                  <c:v>QP</c:v>
                </c:pt>
                <c:pt idx="4">
                  <c:v>GSH</c:v>
                </c:pt>
                <c:pt idx="5">
                  <c:v>ÜАА</c:v>
                </c:pt>
                <c:pt idx="6">
                  <c:v>OMP</c:v>
                </c:pt>
                <c:pt idx="7">
                  <c:v>CD3+</c:v>
                </c:pt>
                <c:pt idx="8">
                  <c:v>CD4+</c:v>
                </c:pt>
                <c:pt idx="9">
                  <c:v>CD8+</c:v>
                </c:pt>
                <c:pt idx="10">
                  <c:v>CD4/CD8</c:v>
                </c:pt>
                <c:pt idx="11">
                  <c:v>CD19+</c:v>
                </c:pt>
                <c:pt idx="12">
                  <c:v>IgA</c:v>
                </c:pt>
                <c:pt idx="13">
                  <c:v>IgM</c:v>
                </c:pt>
                <c:pt idx="14">
                  <c:v>IgG</c:v>
                </c:pt>
                <c:pt idx="15">
                  <c:v>TNFα</c:v>
                </c:pt>
                <c:pt idx="16">
                  <c:v>IFNγ</c:v>
                </c:pt>
                <c:pt idx="17">
                  <c:v>Il-1</c:v>
                </c:pt>
                <c:pt idx="18">
                  <c:v>Il-2</c:v>
                </c:pt>
                <c:pt idx="19">
                  <c:v>Il-4</c:v>
                </c:pt>
                <c:pt idx="20">
                  <c:v>Il-6</c:v>
                </c:pt>
                <c:pt idx="21">
                  <c:v>Il-8</c:v>
                </c:pt>
                <c:pt idx="22">
                  <c:v>Il-10</c:v>
                </c:pt>
              </c:strCache>
            </c:strRef>
          </c:cat>
          <c:val>
            <c:numRef>
              <c:f>Sheet1!$B$2:$B$24</c:f>
              <c:numCache>
                <c:formatCode>General</c:formatCode>
                <c:ptCount val="23"/>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numCache>
            </c:numRef>
          </c:val>
          <c:extLst xmlns:c16r2="http://schemas.microsoft.com/office/drawing/2015/06/chart">
            <c:ext xmlns:c16="http://schemas.microsoft.com/office/drawing/2014/chart" uri="{C3380CC4-5D6E-409C-BE32-E72D297353CC}">
              <c16:uniqueId val="{00000000-9825-40A6-B965-83372EBCF5DC}"/>
            </c:ext>
          </c:extLst>
        </c:ser>
        <c:ser>
          <c:idx val="1"/>
          <c:order val="1"/>
          <c:tx>
            <c:strRef>
              <c:f>Sheet1!$C$1</c:f>
              <c:strCache>
                <c:ptCount val="1"/>
                <c:pt idx="0">
                  <c:v>Ağır</c:v>
                </c:pt>
              </c:strCache>
            </c:strRef>
          </c:tx>
          <c:spPr>
            <a:solidFill>
              <a:srgbClr val="006600"/>
            </a:solidFill>
            <a:ln w="19050">
              <a:solidFill>
                <a:srgbClr val="006600"/>
              </a:solidFill>
              <a:prstDash val="solid"/>
            </a:ln>
          </c:spPr>
          <c:cat>
            <c:strRef>
              <c:f>Sheet1!$A$2:$A$24</c:f>
              <c:strCache>
                <c:ptCount val="23"/>
                <c:pt idx="0">
                  <c:v>DK</c:v>
                </c:pt>
                <c:pt idx="1">
                  <c:v>MDA</c:v>
                </c:pt>
                <c:pt idx="2">
                  <c:v>КАТ</c:v>
                </c:pt>
                <c:pt idx="3">
                  <c:v>QP</c:v>
                </c:pt>
                <c:pt idx="4">
                  <c:v>GSH</c:v>
                </c:pt>
                <c:pt idx="5">
                  <c:v>ÜАА</c:v>
                </c:pt>
                <c:pt idx="6">
                  <c:v>OMP</c:v>
                </c:pt>
                <c:pt idx="7">
                  <c:v>CD3+</c:v>
                </c:pt>
                <c:pt idx="8">
                  <c:v>CD4+</c:v>
                </c:pt>
                <c:pt idx="9">
                  <c:v>CD8+</c:v>
                </c:pt>
                <c:pt idx="10">
                  <c:v>CD4/CD8</c:v>
                </c:pt>
                <c:pt idx="11">
                  <c:v>CD19+</c:v>
                </c:pt>
                <c:pt idx="12">
                  <c:v>IgA</c:v>
                </c:pt>
                <c:pt idx="13">
                  <c:v>IgM</c:v>
                </c:pt>
                <c:pt idx="14">
                  <c:v>IgG</c:v>
                </c:pt>
                <c:pt idx="15">
                  <c:v>TNFα</c:v>
                </c:pt>
                <c:pt idx="16">
                  <c:v>IFNγ</c:v>
                </c:pt>
                <c:pt idx="17">
                  <c:v>Il-1</c:v>
                </c:pt>
                <c:pt idx="18">
                  <c:v>Il-2</c:v>
                </c:pt>
                <c:pt idx="19">
                  <c:v>Il-4</c:v>
                </c:pt>
                <c:pt idx="20">
                  <c:v>Il-6</c:v>
                </c:pt>
                <c:pt idx="21">
                  <c:v>Il-8</c:v>
                </c:pt>
                <c:pt idx="22">
                  <c:v>Il-10</c:v>
                </c:pt>
              </c:strCache>
            </c:strRef>
          </c:cat>
          <c:val>
            <c:numRef>
              <c:f>Sheet1!$C$2:$C$24</c:f>
              <c:numCache>
                <c:formatCode>General</c:formatCode>
                <c:ptCount val="23"/>
                <c:pt idx="0">
                  <c:v>384.6</c:v>
                </c:pt>
                <c:pt idx="1">
                  <c:v>278.5</c:v>
                </c:pt>
                <c:pt idx="2">
                  <c:v>54.6</c:v>
                </c:pt>
                <c:pt idx="3">
                  <c:v>75.3</c:v>
                </c:pt>
                <c:pt idx="4">
                  <c:v>64.3</c:v>
                </c:pt>
                <c:pt idx="5">
                  <c:v>72.7</c:v>
                </c:pt>
                <c:pt idx="6" formatCode="0.0">
                  <c:v>360.7</c:v>
                </c:pt>
                <c:pt idx="7" formatCode="0.0">
                  <c:v>154.64684014869889</c:v>
                </c:pt>
                <c:pt idx="8" formatCode="0.0">
                  <c:v>154.00593471810089</c:v>
                </c:pt>
                <c:pt idx="9" formatCode="0.0">
                  <c:v>168.55670103092785</c:v>
                </c:pt>
                <c:pt idx="10" formatCode="0.0">
                  <c:v>175.97765363128491</c:v>
                </c:pt>
                <c:pt idx="11" formatCode="0.0">
                  <c:v>285.15625</c:v>
                </c:pt>
                <c:pt idx="12" formatCode="0.0">
                  <c:v>162.96296296296296</c:v>
                </c:pt>
                <c:pt idx="13" formatCode="0.0">
                  <c:v>157.14285714285717</c:v>
                </c:pt>
                <c:pt idx="14" formatCode="0.0">
                  <c:v>169.9248120300752</c:v>
                </c:pt>
                <c:pt idx="15" formatCode="0.0">
                  <c:v>815.09433962264154</c:v>
                </c:pt>
                <c:pt idx="16" formatCode="0.0">
                  <c:v>806.45161290322574</c:v>
                </c:pt>
                <c:pt idx="17" formatCode="0.0">
                  <c:v>1247.6190476190477</c:v>
                </c:pt>
                <c:pt idx="18" formatCode="0.0">
                  <c:v>1113.953488372093</c:v>
                </c:pt>
                <c:pt idx="19" formatCode="0.0">
                  <c:v>851.5151515151515</c:v>
                </c:pt>
                <c:pt idx="20" formatCode="0.0">
                  <c:v>1003.5714285714287</c:v>
                </c:pt>
                <c:pt idx="21" formatCode="0.0">
                  <c:v>406.61157024793391</c:v>
                </c:pt>
                <c:pt idx="22" formatCode="0.0">
                  <c:v>144.36619718309859</c:v>
                </c:pt>
              </c:numCache>
            </c:numRef>
          </c:val>
          <c:extLst xmlns:c16r2="http://schemas.microsoft.com/office/drawing/2015/06/chart">
            <c:ext xmlns:c16="http://schemas.microsoft.com/office/drawing/2014/chart" uri="{C3380CC4-5D6E-409C-BE32-E72D297353CC}">
              <c16:uniqueId val="{00000001-9825-40A6-B965-83372EBCF5DC}"/>
            </c:ext>
          </c:extLst>
        </c:ser>
        <c:ser>
          <c:idx val="2"/>
          <c:order val="2"/>
          <c:tx>
            <c:strRef>
              <c:f>Sheet1!$D$1</c:f>
              <c:strCache>
                <c:ptCount val="1"/>
                <c:pt idx="0">
                  <c:v>Orta ağır</c:v>
                </c:pt>
              </c:strCache>
            </c:strRef>
          </c:tx>
          <c:spPr>
            <a:solidFill>
              <a:srgbClr val="FF0000"/>
            </a:solidFill>
            <a:ln w="19050">
              <a:solidFill>
                <a:srgbClr val="FF0000"/>
              </a:solidFill>
              <a:prstDash val="solid"/>
            </a:ln>
          </c:spPr>
          <c:cat>
            <c:strRef>
              <c:f>Sheet1!$A$2:$A$24</c:f>
              <c:strCache>
                <c:ptCount val="23"/>
                <c:pt idx="0">
                  <c:v>DK</c:v>
                </c:pt>
                <c:pt idx="1">
                  <c:v>MDA</c:v>
                </c:pt>
                <c:pt idx="2">
                  <c:v>КАТ</c:v>
                </c:pt>
                <c:pt idx="3">
                  <c:v>QP</c:v>
                </c:pt>
                <c:pt idx="4">
                  <c:v>GSH</c:v>
                </c:pt>
                <c:pt idx="5">
                  <c:v>ÜАА</c:v>
                </c:pt>
                <c:pt idx="6">
                  <c:v>OMP</c:v>
                </c:pt>
                <c:pt idx="7">
                  <c:v>CD3+</c:v>
                </c:pt>
                <c:pt idx="8">
                  <c:v>CD4+</c:v>
                </c:pt>
                <c:pt idx="9">
                  <c:v>CD8+</c:v>
                </c:pt>
                <c:pt idx="10">
                  <c:v>CD4/CD8</c:v>
                </c:pt>
                <c:pt idx="11">
                  <c:v>CD19+</c:v>
                </c:pt>
                <c:pt idx="12">
                  <c:v>IgA</c:v>
                </c:pt>
                <c:pt idx="13">
                  <c:v>IgM</c:v>
                </c:pt>
                <c:pt idx="14">
                  <c:v>IgG</c:v>
                </c:pt>
                <c:pt idx="15">
                  <c:v>TNFα</c:v>
                </c:pt>
                <c:pt idx="16">
                  <c:v>IFNγ</c:v>
                </c:pt>
                <c:pt idx="17">
                  <c:v>Il-1</c:v>
                </c:pt>
                <c:pt idx="18">
                  <c:v>Il-2</c:v>
                </c:pt>
                <c:pt idx="19">
                  <c:v>Il-4</c:v>
                </c:pt>
                <c:pt idx="20">
                  <c:v>Il-6</c:v>
                </c:pt>
                <c:pt idx="21">
                  <c:v>Il-8</c:v>
                </c:pt>
                <c:pt idx="22">
                  <c:v>Il-10</c:v>
                </c:pt>
              </c:strCache>
            </c:strRef>
          </c:cat>
          <c:val>
            <c:numRef>
              <c:f>Sheet1!$D$2:$D$24</c:f>
              <c:numCache>
                <c:formatCode>General</c:formatCode>
                <c:ptCount val="23"/>
                <c:pt idx="0">
                  <c:v>291.8</c:v>
                </c:pt>
                <c:pt idx="1">
                  <c:v>204.6</c:v>
                </c:pt>
                <c:pt idx="2">
                  <c:v>171.8</c:v>
                </c:pt>
                <c:pt idx="3">
                  <c:v>130.5</c:v>
                </c:pt>
                <c:pt idx="4">
                  <c:v>79.2</c:v>
                </c:pt>
                <c:pt idx="5">
                  <c:v>145.69999999999999</c:v>
                </c:pt>
                <c:pt idx="6" formatCode="0.0">
                  <c:v>245.9</c:v>
                </c:pt>
                <c:pt idx="7" formatCode="0.0">
                  <c:v>158.92193308550185</c:v>
                </c:pt>
                <c:pt idx="8" formatCode="0.0">
                  <c:v>166.76557863501483</c:v>
                </c:pt>
                <c:pt idx="9" formatCode="0.0">
                  <c:v>182.4742268041237</c:v>
                </c:pt>
                <c:pt idx="10" formatCode="0.0">
                  <c:v>179.32960893854749</c:v>
                </c:pt>
                <c:pt idx="11" formatCode="0.0">
                  <c:v>263.28125</c:v>
                </c:pt>
                <c:pt idx="12" formatCode="0.0">
                  <c:v>175.92592592592592</c:v>
                </c:pt>
                <c:pt idx="13" formatCode="0.0">
                  <c:v>175</c:v>
                </c:pt>
                <c:pt idx="14" formatCode="0.0">
                  <c:v>175.93984962406014</c:v>
                </c:pt>
                <c:pt idx="15" formatCode="0.0">
                  <c:v>720.75471698113211</c:v>
                </c:pt>
                <c:pt idx="16" formatCode="0.0">
                  <c:v>680.64516129032256</c:v>
                </c:pt>
                <c:pt idx="17" formatCode="0.0">
                  <c:v>1132.1428571428571</c:v>
                </c:pt>
                <c:pt idx="18" formatCode="0.0">
                  <c:v>1018.6046511627908</c:v>
                </c:pt>
                <c:pt idx="19" formatCode="0.0">
                  <c:v>742.42424242424249</c:v>
                </c:pt>
                <c:pt idx="20" formatCode="0.0">
                  <c:v>1196.4285714285716</c:v>
                </c:pt>
                <c:pt idx="21" formatCode="0.0">
                  <c:v>355.37190082644634</c:v>
                </c:pt>
                <c:pt idx="22" formatCode="0.0">
                  <c:v>153.52112676056339</c:v>
                </c:pt>
              </c:numCache>
            </c:numRef>
          </c:val>
          <c:extLst xmlns:c16r2="http://schemas.microsoft.com/office/drawing/2015/06/chart">
            <c:ext xmlns:c16="http://schemas.microsoft.com/office/drawing/2014/chart" uri="{C3380CC4-5D6E-409C-BE32-E72D297353CC}">
              <c16:uniqueId val="{00000002-9825-40A6-B965-83372EBCF5DC}"/>
            </c:ext>
          </c:extLst>
        </c:ser>
        <c:ser>
          <c:idx val="8"/>
          <c:order val="3"/>
          <c:tx>
            <c:strRef>
              <c:f>Sheet1!$E$1</c:f>
              <c:strCache>
                <c:ptCount val="1"/>
                <c:pt idx="0">
                  <c:v>Yüngül</c:v>
                </c:pt>
              </c:strCache>
            </c:strRef>
          </c:tx>
          <c:spPr>
            <a:solidFill>
              <a:srgbClr val="00FF00"/>
            </a:solidFill>
            <a:ln w="19050">
              <a:solidFill>
                <a:srgbClr val="00FF00"/>
              </a:solidFill>
              <a:prstDash val="solid"/>
            </a:ln>
          </c:spPr>
          <c:cat>
            <c:strRef>
              <c:f>Sheet1!$A$2:$A$24</c:f>
              <c:strCache>
                <c:ptCount val="23"/>
                <c:pt idx="0">
                  <c:v>DK</c:v>
                </c:pt>
                <c:pt idx="1">
                  <c:v>MDA</c:v>
                </c:pt>
                <c:pt idx="2">
                  <c:v>КАТ</c:v>
                </c:pt>
                <c:pt idx="3">
                  <c:v>QP</c:v>
                </c:pt>
                <c:pt idx="4">
                  <c:v>GSH</c:v>
                </c:pt>
                <c:pt idx="5">
                  <c:v>ÜАА</c:v>
                </c:pt>
                <c:pt idx="6">
                  <c:v>OMP</c:v>
                </c:pt>
                <c:pt idx="7">
                  <c:v>CD3+</c:v>
                </c:pt>
                <c:pt idx="8">
                  <c:v>CD4+</c:v>
                </c:pt>
                <c:pt idx="9">
                  <c:v>CD8+</c:v>
                </c:pt>
                <c:pt idx="10">
                  <c:v>CD4/CD8</c:v>
                </c:pt>
                <c:pt idx="11">
                  <c:v>CD19+</c:v>
                </c:pt>
                <c:pt idx="12">
                  <c:v>IgA</c:v>
                </c:pt>
                <c:pt idx="13">
                  <c:v>IgM</c:v>
                </c:pt>
                <c:pt idx="14">
                  <c:v>IgG</c:v>
                </c:pt>
                <c:pt idx="15">
                  <c:v>TNFα</c:v>
                </c:pt>
                <c:pt idx="16">
                  <c:v>IFNγ</c:v>
                </c:pt>
                <c:pt idx="17">
                  <c:v>Il-1</c:v>
                </c:pt>
                <c:pt idx="18">
                  <c:v>Il-2</c:v>
                </c:pt>
                <c:pt idx="19">
                  <c:v>Il-4</c:v>
                </c:pt>
                <c:pt idx="20">
                  <c:v>Il-6</c:v>
                </c:pt>
                <c:pt idx="21">
                  <c:v>Il-8</c:v>
                </c:pt>
                <c:pt idx="22">
                  <c:v>Il-10</c:v>
                </c:pt>
              </c:strCache>
            </c:strRef>
          </c:cat>
          <c:val>
            <c:numRef>
              <c:f>Sheet1!$E$2:$E$24</c:f>
              <c:numCache>
                <c:formatCode>General</c:formatCode>
                <c:ptCount val="23"/>
                <c:pt idx="0">
                  <c:v>162.30000000000001</c:v>
                </c:pt>
                <c:pt idx="1">
                  <c:v>125.6</c:v>
                </c:pt>
                <c:pt idx="2">
                  <c:v>126.8</c:v>
                </c:pt>
                <c:pt idx="3">
                  <c:v>119</c:v>
                </c:pt>
                <c:pt idx="4">
                  <c:v>81.400000000000006</c:v>
                </c:pt>
                <c:pt idx="5">
                  <c:v>132.69999999999999</c:v>
                </c:pt>
                <c:pt idx="6" formatCode="0.0">
                  <c:v>173.2</c:v>
                </c:pt>
                <c:pt idx="7" formatCode="0.0">
                  <c:v>177.32342007434943</c:v>
                </c:pt>
                <c:pt idx="8" formatCode="0.0">
                  <c:v>181.30563798219583</c:v>
                </c:pt>
                <c:pt idx="9" formatCode="0.0">
                  <c:v>208.76288659793818</c:v>
                </c:pt>
                <c:pt idx="10" formatCode="0.0">
                  <c:v>174.86033519553072</c:v>
                </c:pt>
                <c:pt idx="11" formatCode="0.0">
                  <c:v>228.12499999999997</c:v>
                </c:pt>
                <c:pt idx="12" formatCode="0.0">
                  <c:v>210.74074074074073</c:v>
                </c:pt>
                <c:pt idx="13" formatCode="0.0">
                  <c:v>220.71428571428572</c:v>
                </c:pt>
                <c:pt idx="14" formatCode="0.0">
                  <c:v>222.55639097744361</c:v>
                </c:pt>
                <c:pt idx="15" formatCode="0.0">
                  <c:v>481.1320754716981</c:v>
                </c:pt>
                <c:pt idx="16" formatCode="0.0">
                  <c:v>435.48387096774195</c:v>
                </c:pt>
                <c:pt idx="17" formatCode="0.0">
                  <c:v>884.52380952380963</c:v>
                </c:pt>
                <c:pt idx="18" formatCode="0.0">
                  <c:v>816.27906976744191</c:v>
                </c:pt>
                <c:pt idx="19" formatCode="0.0">
                  <c:v>563.63636363636374</c:v>
                </c:pt>
                <c:pt idx="20" formatCode="0.0">
                  <c:v>1992.8571428571431</c:v>
                </c:pt>
                <c:pt idx="21" formatCode="0.0">
                  <c:v>285.12396694214874</c:v>
                </c:pt>
                <c:pt idx="22" formatCode="0.0">
                  <c:v>166.19718309859155</c:v>
                </c:pt>
              </c:numCache>
            </c:numRef>
          </c:val>
          <c:extLst xmlns:c16r2="http://schemas.microsoft.com/office/drawing/2015/06/chart">
            <c:ext xmlns:c16="http://schemas.microsoft.com/office/drawing/2014/chart" uri="{C3380CC4-5D6E-409C-BE32-E72D297353CC}">
              <c16:uniqueId val="{00000003-9825-40A6-B965-83372EBCF5DC}"/>
            </c:ext>
          </c:extLst>
        </c:ser>
        <c:ser>
          <c:idx val="3"/>
          <c:order val="4"/>
          <c:tx>
            <c:strRef>
              <c:f>Sheet1!$F$1</c:f>
              <c:strCache>
                <c:ptCount val="1"/>
                <c:pt idx="0">
                  <c:v>N</c:v>
                </c:pt>
              </c:strCache>
            </c:strRef>
          </c:tx>
          <c:spPr>
            <a:noFill/>
            <a:ln w="19050">
              <a:solidFill>
                <a:schemeClr val="tx1"/>
              </a:solidFill>
            </a:ln>
          </c:spPr>
          <c:cat>
            <c:strRef>
              <c:f>Sheet1!$A$2:$A$24</c:f>
              <c:strCache>
                <c:ptCount val="23"/>
                <c:pt idx="0">
                  <c:v>DK</c:v>
                </c:pt>
                <c:pt idx="1">
                  <c:v>MDA</c:v>
                </c:pt>
                <c:pt idx="2">
                  <c:v>КАТ</c:v>
                </c:pt>
                <c:pt idx="3">
                  <c:v>QP</c:v>
                </c:pt>
                <c:pt idx="4">
                  <c:v>GSH</c:v>
                </c:pt>
                <c:pt idx="5">
                  <c:v>ÜАА</c:v>
                </c:pt>
                <c:pt idx="6">
                  <c:v>OMP</c:v>
                </c:pt>
                <c:pt idx="7">
                  <c:v>CD3+</c:v>
                </c:pt>
                <c:pt idx="8">
                  <c:v>CD4+</c:v>
                </c:pt>
                <c:pt idx="9">
                  <c:v>CD8+</c:v>
                </c:pt>
                <c:pt idx="10">
                  <c:v>CD4/CD8</c:v>
                </c:pt>
                <c:pt idx="11">
                  <c:v>CD19+</c:v>
                </c:pt>
                <c:pt idx="12">
                  <c:v>IgA</c:v>
                </c:pt>
                <c:pt idx="13">
                  <c:v>IgM</c:v>
                </c:pt>
                <c:pt idx="14">
                  <c:v>IgG</c:v>
                </c:pt>
                <c:pt idx="15">
                  <c:v>TNFα</c:v>
                </c:pt>
                <c:pt idx="16">
                  <c:v>IFNγ</c:v>
                </c:pt>
                <c:pt idx="17">
                  <c:v>Il-1</c:v>
                </c:pt>
                <c:pt idx="18">
                  <c:v>Il-2</c:v>
                </c:pt>
                <c:pt idx="19">
                  <c:v>Il-4</c:v>
                </c:pt>
                <c:pt idx="20">
                  <c:v>Il-6</c:v>
                </c:pt>
                <c:pt idx="21">
                  <c:v>Il-8</c:v>
                </c:pt>
                <c:pt idx="22">
                  <c:v>Il-10</c:v>
                </c:pt>
              </c:strCache>
            </c:strRef>
          </c:cat>
          <c:val>
            <c:numRef>
              <c:f>Sheet1!$F$2:$F$24</c:f>
              <c:numCache>
                <c:formatCode>General</c:formatCode>
                <c:ptCount val="23"/>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numCache>
            </c:numRef>
          </c:val>
          <c:extLst xmlns:c16r2="http://schemas.microsoft.com/office/drawing/2015/06/chart">
            <c:ext xmlns:c16="http://schemas.microsoft.com/office/drawing/2014/chart" uri="{C3380CC4-5D6E-409C-BE32-E72D297353CC}">
              <c16:uniqueId val="{00000004-9825-40A6-B965-83372EBCF5DC}"/>
            </c:ext>
          </c:extLst>
        </c:ser>
        <c:ser>
          <c:idx val="4"/>
          <c:order val="5"/>
          <c:tx>
            <c:strRef>
              <c:f>Sheet1!$G$1</c:f>
              <c:strCache>
                <c:ptCount val="1"/>
                <c:pt idx="0">
                  <c:v>A</c:v>
                </c:pt>
              </c:strCache>
            </c:strRef>
          </c:tx>
          <c:spPr>
            <a:noFill/>
            <a:ln w="19050">
              <a:solidFill>
                <a:srgbClr val="006600"/>
              </a:solidFill>
            </a:ln>
          </c:spPr>
          <c:cat>
            <c:strRef>
              <c:f>Sheet1!$A$2:$A$24</c:f>
              <c:strCache>
                <c:ptCount val="23"/>
                <c:pt idx="0">
                  <c:v>DK</c:v>
                </c:pt>
                <c:pt idx="1">
                  <c:v>MDA</c:v>
                </c:pt>
                <c:pt idx="2">
                  <c:v>КАТ</c:v>
                </c:pt>
                <c:pt idx="3">
                  <c:v>QP</c:v>
                </c:pt>
                <c:pt idx="4">
                  <c:v>GSH</c:v>
                </c:pt>
                <c:pt idx="5">
                  <c:v>ÜАА</c:v>
                </c:pt>
                <c:pt idx="6">
                  <c:v>OMP</c:v>
                </c:pt>
                <c:pt idx="7">
                  <c:v>CD3+</c:v>
                </c:pt>
                <c:pt idx="8">
                  <c:v>CD4+</c:v>
                </c:pt>
                <c:pt idx="9">
                  <c:v>CD8+</c:v>
                </c:pt>
                <c:pt idx="10">
                  <c:v>CD4/CD8</c:v>
                </c:pt>
                <c:pt idx="11">
                  <c:v>CD19+</c:v>
                </c:pt>
                <c:pt idx="12">
                  <c:v>IgA</c:v>
                </c:pt>
                <c:pt idx="13">
                  <c:v>IgM</c:v>
                </c:pt>
                <c:pt idx="14">
                  <c:v>IgG</c:v>
                </c:pt>
                <c:pt idx="15">
                  <c:v>TNFα</c:v>
                </c:pt>
                <c:pt idx="16">
                  <c:v>IFNγ</c:v>
                </c:pt>
                <c:pt idx="17">
                  <c:v>Il-1</c:v>
                </c:pt>
                <c:pt idx="18">
                  <c:v>Il-2</c:v>
                </c:pt>
                <c:pt idx="19">
                  <c:v>Il-4</c:v>
                </c:pt>
                <c:pt idx="20">
                  <c:v>Il-6</c:v>
                </c:pt>
                <c:pt idx="21">
                  <c:v>Il-8</c:v>
                </c:pt>
                <c:pt idx="22">
                  <c:v>Il-10</c:v>
                </c:pt>
              </c:strCache>
            </c:strRef>
          </c:cat>
          <c:val>
            <c:numRef>
              <c:f>Sheet1!$G$2:$G$24</c:f>
              <c:numCache>
                <c:formatCode>General</c:formatCode>
                <c:ptCount val="23"/>
                <c:pt idx="0">
                  <c:v>384.6</c:v>
                </c:pt>
                <c:pt idx="1">
                  <c:v>278.5</c:v>
                </c:pt>
                <c:pt idx="2">
                  <c:v>54.6</c:v>
                </c:pt>
                <c:pt idx="3">
                  <c:v>75.3</c:v>
                </c:pt>
                <c:pt idx="4">
                  <c:v>64.3</c:v>
                </c:pt>
                <c:pt idx="5">
                  <c:v>72.7</c:v>
                </c:pt>
                <c:pt idx="6" formatCode="0.0">
                  <c:v>360.7</c:v>
                </c:pt>
                <c:pt idx="7" formatCode="0.0">
                  <c:v>154.64684014869889</c:v>
                </c:pt>
                <c:pt idx="8" formatCode="0.0">
                  <c:v>154.00593471810089</c:v>
                </c:pt>
                <c:pt idx="9" formatCode="0.0">
                  <c:v>168.55670103092785</c:v>
                </c:pt>
                <c:pt idx="10" formatCode="0.0">
                  <c:v>175.97765363128491</c:v>
                </c:pt>
                <c:pt idx="11" formatCode="0.0">
                  <c:v>285.15625</c:v>
                </c:pt>
                <c:pt idx="12" formatCode="0.0">
                  <c:v>162.96296296296296</c:v>
                </c:pt>
                <c:pt idx="13" formatCode="0.0">
                  <c:v>157.14285714285717</c:v>
                </c:pt>
                <c:pt idx="14" formatCode="0.0">
                  <c:v>169.9248120300752</c:v>
                </c:pt>
                <c:pt idx="15" formatCode="0.0">
                  <c:v>815.09433962264154</c:v>
                </c:pt>
                <c:pt idx="16" formatCode="0.0">
                  <c:v>806.45161290322574</c:v>
                </c:pt>
                <c:pt idx="17" formatCode="0.0">
                  <c:v>1247.6190476190477</c:v>
                </c:pt>
                <c:pt idx="18" formatCode="0.0">
                  <c:v>1113.953488372093</c:v>
                </c:pt>
                <c:pt idx="19" formatCode="0.0">
                  <c:v>851.5151515151515</c:v>
                </c:pt>
                <c:pt idx="20" formatCode="0.0">
                  <c:v>1003.5714285714287</c:v>
                </c:pt>
                <c:pt idx="21" formatCode="0.0">
                  <c:v>406.61157024793391</c:v>
                </c:pt>
                <c:pt idx="22" formatCode="0.0">
                  <c:v>144.36619718309859</c:v>
                </c:pt>
              </c:numCache>
            </c:numRef>
          </c:val>
          <c:extLst xmlns:c16r2="http://schemas.microsoft.com/office/drawing/2015/06/chart">
            <c:ext xmlns:c16="http://schemas.microsoft.com/office/drawing/2014/chart" uri="{C3380CC4-5D6E-409C-BE32-E72D297353CC}">
              <c16:uniqueId val="{00000005-9825-40A6-B965-83372EBCF5DC}"/>
            </c:ext>
          </c:extLst>
        </c:ser>
        <c:ser>
          <c:idx val="5"/>
          <c:order val="6"/>
          <c:tx>
            <c:strRef>
              <c:f>Sheet1!$H$1</c:f>
              <c:strCache>
                <c:ptCount val="1"/>
                <c:pt idx="0">
                  <c:v>O</c:v>
                </c:pt>
              </c:strCache>
            </c:strRef>
          </c:tx>
          <c:spPr>
            <a:noFill/>
            <a:ln w="19050">
              <a:solidFill>
                <a:srgbClr val="FF0000"/>
              </a:solidFill>
            </a:ln>
          </c:spPr>
          <c:cat>
            <c:strRef>
              <c:f>Sheet1!$A$2:$A$24</c:f>
              <c:strCache>
                <c:ptCount val="23"/>
                <c:pt idx="0">
                  <c:v>DK</c:v>
                </c:pt>
                <c:pt idx="1">
                  <c:v>MDA</c:v>
                </c:pt>
                <c:pt idx="2">
                  <c:v>КАТ</c:v>
                </c:pt>
                <c:pt idx="3">
                  <c:v>QP</c:v>
                </c:pt>
                <c:pt idx="4">
                  <c:v>GSH</c:v>
                </c:pt>
                <c:pt idx="5">
                  <c:v>ÜАА</c:v>
                </c:pt>
                <c:pt idx="6">
                  <c:v>OMP</c:v>
                </c:pt>
                <c:pt idx="7">
                  <c:v>CD3+</c:v>
                </c:pt>
                <c:pt idx="8">
                  <c:v>CD4+</c:v>
                </c:pt>
                <c:pt idx="9">
                  <c:v>CD8+</c:v>
                </c:pt>
                <c:pt idx="10">
                  <c:v>CD4/CD8</c:v>
                </c:pt>
                <c:pt idx="11">
                  <c:v>CD19+</c:v>
                </c:pt>
                <c:pt idx="12">
                  <c:v>IgA</c:v>
                </c:pt>
                <c:pt idx="13">
                  <c:v>IgM</c:v>
                </c:pt>
                <c:pt idx="14">
                  <c:v>IgG</c:v>
                </c:pt>
                <c:pt idx="15">
                  <c:v>TNFα</c:v>
                </c:pt>
                <c:pt idx="16">
                  <c:v>IFNγ</c:v>
                </c:pt>
                <c:pt idx="17">
                  <c:v>Il-1</c:v>
                </c:pt>
                <c:pt idx="18">
                  <c:v>Il-2</c:v>
                </c:pt>
                <c:pt idx="19">
                  <c:v>Il-4</c:v>
                </c:pt>
                <c:pt idx="20">
                  <c:v>Il-6</c:v>
                </c:pt>
                <c:pt idx="21">
                  <c:v>Il-8</c:v>
                </c:pt>
                <c:pt idx="22">
                  <c:v>Il-10</c:v>
                </c:pt>
              </c:strCache>
            </c:strRef>
          </c:cat>
          <c:val>
            <c:numRef>
              <c:f>Sheet1!$H$2:$H$24</c:f>
              <c:numCache>
                <c:formatCode>General</c:formatCode>
                <c:ptCount val="23"/>
                <c:pt idx="0">
                  <c:v>291.8</c:v>
                </c:pt>
                <c:pt idx="1">
                  <c:v>204.6</c:v>
                </c:pt>
                <c:pt idx="2">
                  <c:v>171.8</c:v>
                </c:pt>
                <c:pt idx="3">
                  <c:v>130.5</c:v>
                </c:pt>
                <c:pt idx="4">
                  <c:v>79.2</c:v>
                </c:pt>
                <c:pt idx="5">
                  <c:v>145.69999999999999</c:v>
                </c:pt>
                <c:pt idx="6" formatCode="0.0">
                  <c:v>245.9</c:v>
                </c:pt>
                <c:pt idx="7" formatCode="0.0">
                  <c:v>158.92193308550185</c:v>
                </c:pt>
                <c:pt idx="8" formatCode="0.0">
                  <c:v>166.76557863501483</c:v>
                </c:pt>
                <c:pt idx="9" formatCode="0.0">
                  <c:v>182.4742268041237</c:v>
                </c:pt>
                <c:pt idx="10" formatCode="0.0">
                  <c:v>179.32960893854749</c:v>
                </c:pt>
                <c:pt idx="11" formatCode="0.0">
                  <c:v>263.28125</c:v>
                </c:pt>
                <c:pt idx="12" formatCode="0.0">
                  <c:v>175.92592592592592</c:v>
                </c:pt>
                <c:pt idx="13" formatCode="0.0">
                  <c:v>175</c:v>
                </c:pt>
                <c:pt idx="14" formatCode="0.0">
                  <c:v>175.93984962406014</c:v>
                </c:pt>
                <c:pt idx="15" formatCode="0.0">
                  <c:v>720.75471698113211</c:v>
                </c:pt>
                <c:pt idx="16" formatCode="0.0">
                  <c:v>680.64516129032256</c:v>
                </c:pt>
                <c:pt idx="17" formatCode="0.0">
                  <c:v>1132.1428571428571</c:v>
                </c:pt>
                <c:pt idx="18" formatCode="0.0">
                  <c:v>1018.6046511627908</c:v>
                </c:pt>
                <c:pt idx="19" formatCode="0.0">
                  <c:v>742.42424242424249</c:v>
                </c:pt>
                <c:pt idx="20" formatCode="0.0">
                  <c:v>1196.4285714285716</c:v>
                </c:pt>
                <c:pt idx="21" formatCode="0.0">
                  <c:v>355.37190082644634</c:v>
                </c:pt>
                <c:pt idx="22" formatCode="0.0">
                  <c:v>153.52112676056339</c:v>
                </c:pt>
              </c:numCache>
            </c:numRef>
          </c:val>
          <c:extLst xmlns:c16r2="http://schemas.microsoft.com/office/drawing/2015/06/chart">
            <c:ext xmlns:c16="http://schemas.microsoft.com/office/drawing/2014/chart" uri="{C3380CC4-5D6E-409C-BE32-E72D297353CC}">
              <c16:uniqueId val="{00000006-9825-40A6-B965-83372EBCF5DC}"/>
            </c:ext>
          </c:extLst>
        </c:ser>
        <c:ser>
          <c:idx val="6"/>
          <c:order val="7"/>
          <c:tx>
            <c:strRef>
              <c:f>Sheet1!$I$1</c:f>
              <c:strCache>
                <c:ptCount val="1"/>
                <c:pt idx="0">
                  <c:v>Y</c:v>
                </c:pt>
              </c:strCache>
            </c:strRef>
          </c:tx>
          <c:spPr>
            <a:noFill/>
            <a:ln w="19050">
              <a:solidFill>
                <a:srgbClr val="00FF00"/>
              </a:solidFill>
            </a:ln>
          </c:spPr>
          <c:cat>
            <c:strRef>
              <c:f>Sheet1!$A$2:$A$24</c:f>
              <c:strCache>
                <c:ptCount val="23"/>
                <c:pt idx="0">
                  <c:v>DK</c:v>
                </c:pt>
                <c:pt idx="1">
                  <c:v>MDA</c:v>
                </c:pt>
                <c:pt idx="2">
                  <c:v>КАТ</c:v>
                </c:pt>
                <c:pt idx="3">
                  <c:v>QP</c:v>
                </c:pt>
                <c:pt idx="4">
                  <c:v>GSH</c:v>
                </c:pt>
                <c:pt idx="5">
                  <c:v>ÜАА</c:v>
                </c:pt>
                <c:pt idx="6">
                  <c:v>OMP</c:v>
                </c:pt>
                <c:pt idx="7">
                  <c:v>CD3+</c:v>
                </c:pt>
                <c:pt idx="8">
                  <c:v>CD4+</c:v>
                </c:pt>
                <c:pt idx="9">
                  <c:v>CD8+</c:v>
                </c:pt>
                <c:pt idx="10">
                  <c:v>CD4/CD8</c:v>
                </c:pt>
                <c:pt idx="11">
                  <c:v>CD19+</c:v>
                </c:pt>
                <c:pt idx="12">
                  <c:v>IgA</c:v>
                </c:pt>
                <c:pt idx="13">
                  <c:v>IgM</c:v>
                </c:pt>
                <c:pt idx="14">
                  <c:v>IgG</c:v>
                </c:pt>
                <c:pt idx="15">
                  <c:v>TNFα</c:v>
                </c:pt>
                <c:pt idx="16">
                  <c:v>IFNγ</c:v>
                </c:pt>
                <c:pt idx="17">
                  <c:v>Il-1</c:v>
                </c:pt>
                <c:pt idx="18">
                  <c:v>Il-2</c:v>
                </c:pt>
                <c:pt idx="19">
                  <c:v>Il-4</c:v>
                </c:pt>
                <c:pt idx="20">
                  <c:v>Il-6</c:v>
                </c:pt>
                <c:pt idx="21">
                  <c:v>Il-8</c:v>
                </c:pt>
                <c:pt idx="22">
                  <c:v>Il-10</c:v>
                </c:pt>
              </c:strCache>
            </c:strRef>
          </c:cat>
          <c:val>
            <c:numRef>
              <c:f>Sheet1!$I$2:$I$24</c:f>
              <c:numCache>
                <c:formatCode>General</c:formatCode>
                <c:ptCount val="23"/>
                <c:pt idx="0">
                  <c:v>162.30000000000001</c:v>
                </c:pt>
                <c:pt idx="1">
                  <c:v>125.6</c:v>
                </c:pt>
                <c:pt idx="2">
                  <c:v>126.8</c:v>
                </c:pt>
                <c:pt idx="3">
                  <c:v>119</c:v>
                </c:pt>
                <c:pt idx="4">
                  <c:v>81.400000000000006</c:v>
                </c:pt>
                <c:pt idx="5">
                  <c:v>132.69999999999999</c:v>
                </c:pt>
                <c:pt idx="6" formatCode="0.0">
                  <c:v>173.2</c:v>
                </c:pt>
                <c:pt idx="7" formatCode="0.0">
                  <c:v>177.32342007434943</c:v>
                </c:pt>
                <c:pt idx="8" formatCode="0.0">
                  <c:v>181.30563798219583</c:v>
                </c:pt>
                <c:pt idx="9" formatCode="0.0">
                  <c:v>208.76288659793818</c:v>
                </c:pt>
                <c:pt idx="10" formatCode="0.0">
                  <c:v>174.86033519553072</c:v>
                </c:pt>
                <c:pt idx="11" formatCode="0.0">
                  <c:v>228.12499999999997</c:v>
                </c:pt>
                <c:pt idx="12" formatCode="0.0">
                  <c:v>210.74074074074073</c:v>
                </c:pt>
                <c:pt idx="13" formatCode="0.0">
                  <c:v>220.71428571428572</c:v>
                </c:pt>
                <c:pt idx="14" formatCode="0.0">
                  <c:v>222.55639097744361</c:v>
                </c:pt>
                <c:pt idx="15" formatCode="0.0">
                  <c:v>481.1320754716981</c:v>
                </c:pt>
                <c:pt idx="16" formatCode="0.0">
                  <c:v>435.48387096774195</c:v>
                </c:pt>
                <c:pt idx="17" formatCode="0.0">
                  <c:v>884.52380952380963</c:v>
                </c:pt>
                <c:pt idx="18" formatCode="0.0">
                  <c:v>816.27906976744191</c:v>
                </c:pt>
                <c:pt idx="19" formatCode="0.0">
                  <c:v>563.63636363636374</c:v>
                </c:pt>
                <c:pt idx="20" formatCode="0.0">
                  <c:v>1992.8571428571431</c:v>
                </c:pt>
                <c:pt idx="21" formatCode="0.0">
                  <c:v>285.12396694214874</c:v>
                </c:pt>
                <c:pt idx="22" formatCode="0.0">
                  <c:v>166.19718309859155</c:v>
                </c:pt>
              </c:numCache>
            </c:numRef>
          </c:val>
          <c:extLst xmlns:c16r2="http://schemas.microsoft.com/office/drawing/2015/06/chart">
            <c:ext xmlns:c16="http://schemas.microsoft.com/office/drawing/2014/chart" uri="{C3380CC4-5D6E-409C-BE32-E72D297353CC}">
              <c16:uniqueId val="{00000007-9825-40A6-B965-83372EBCF5DC}"/>
            </c:ext>
          </c:extLst>
        </c:ser>
        <c:dLbls>
          <c:showLegendKey val="0"/>
          <c:showVal val="0"/>
          <c:showCatName val="0"/>
          <c:showSerName val="0"/>
          <c:showPercent val="0"/>
          <c:showBubbleSize val="0"/>
        </c:dLbls>
        <c:axId val="122308096"/>
        <c:axId val="122309632"/>
      </c:radarChart>
      <c:catAx>
        <c:axId val="122308096"/>
        <c:scaling>
          <c:orientation val="minMax"/>
        </c:scaling>
        <c:delete val="0"/>
        <c:axPos val="b"/>
        <c:majorGridlines/>
        <c:numFmt formatCode="General" sourceLinked="1"/>
        <c:majorTickMark val="out"/>
        <c:minorTickMark val="none"/>
        <c:tickLblPos val="nextTo"/>
        <c:txPr>
          <a:bodyPr rot="0" vert="horz"/>
          <a:lstStyle/>
          <a:p>
            <a:pPr>
              <a:defRPr/>
            </a:pPr>
            <a:endParaRPr lang="ru-RU"/>
          </a:p>
        </c:txPr>
        <c:crossAx val="122309632"/>
        <c:crossesAt val="100"/>
        <c:auto val="0"/>
        <c:lblAlgn val="ctr"/>
        <c:lblOffset val="100"/>
        <c:noMultiLvlLbl val="0"/>
      </c:catAx>
      <c:valAx>
        <c:axId val="122309632"/>
        <c:scaling>
          <c:orientation val="minMax"/>
          <c:max val="1200"/>
        </c:scaling>
        <c:delete val="0"/>
        <c:axPos val="l"/>
        <c:numFmt formatCode="General" sourceLinked="1"/>
        <c:majorTickMark val="cross"/>
        <c:minorTickMark val="none"/>
        <c:tickLblPos val="nextTo"/>
        <c:spPr>
          <a:ln w="4490">
            <a:solidFill>
              <a:srgbClr val="006600"/>
            </a:solidFill>
            <a:prstDash val="solid"/>
          </a:ln>
        </c:spPr>
        <c:txPr>
          <a:bodyPr rot="0" vert="horz"/>
          <a:lstStyle/>
          <a:p>
            <a:pPr>
              <a:defRPr/>
            </a:pPr>
            <a:endParaRPr lang="ru-RU"/>
          </a:p>
        </c:txPr>
        <c:crossAx val="122308096"/>
        <c:crosses val="autoZero"/>
        <c:crossBetween val="between"/>
      </c:valAx>
      <c:spPr>
        <a:noFill/>
        <a:ln w="35921">
          <a:noFill/>
        </a:ln>
      </c:spPr>
    </c:plotArea>
    <c:legend>
      <c:legendPos val="l"/>
      <c:legendEntry>
        <c:idx val="4"/>
        <c:delete val="1"/>
      </c:legendEntry>
      <c:legendEntry>
        <c:idx val="5"/>
        <c:delete val="1"/>
      </c:legendEntry>
      <c:legendEntry>
        <c:idx val="6"/>
        <c:delete val="1"/>
      </c:legendEntry>
      <c:legendEntry>
        <c:idx val="7"/>
        <c:delete val="1"/>
      </c:legendEntry>
      <c:layout>
        <c:manualLayout>
          <c:xMode val="edge"/>
          <c:yMode val="edge"/>
          <c:x val="0.81844444444444442"/>
          <c:y val="0.25789444444444443"/>
          <c:w val="0.14966277777777778"/>
          <c:h val="0.27032777777777778"/>
        </c:manualLayout>
      </c:layout>
      <c:overlay val="1"/>
    </c:legend>
    <c:plotVisOnly val="1"/>
    <c:dispBlanksAs val="gap"/>
    <c:showDLblsOverMax val="0"/>
  </c:chart>
  <c:spPr>
    <a:noFill/>
    <a:ln>
      <a:noFill/>
    </a:ln>
  </c:spPr>
  <c:txPr>
    <a:bodyPr/>
    <a:lstStyle/>
    <a:p>
      <a:pPr>
        <a:defRPr sz="900" b="0" i="1" u="none" strike="noStrike" baseline="0">
          <a:solidFill>
            <a:schemeClr val="tx1"/>
          </a:solidFill>
          <a:latin typeface="Times New Roman"/>
          <a:ea typeface="Times New Roman"/>
          <a:cs typeface="Times New Roman"/>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ln>
          <a:noFill/>
        </a:ln>
      </c:spPr>
    </c:floor>
    <c:sideWall>
      <c:thickness val="0"/>
      <c:spPr>
        <a:noFill/>
      </c:spPr>
    </c:sideWall>
    <c:backWall>
      <c:thickness val="0"/>
      <c:spPr>
        <a:noFill/>
      </c:spPr>
    </c:backWall>
    <c:plotArea>
      <c:layout>
        <c:manualLayout>
          <c:layoutTarget val="inner"/>
          <c:xMode val="edge"/>
          <c:yMode val="edge"/>
          <c:x val="5.536071011956839E-2"/>
          <c:y val="7.1076824797244753E-2"/>
          <c:w val="0.84300216642595271"/>
          <c:h val="0.81009008258341664"/>
        </c:manualLayout>
      </c:layout>
      <c:bar3DChart>
        <c:barDir val="col"/>
        <c:grouping val="clustered"/>
        <c:varyColors val="0"/>
        <c:ser>
          <c:idx val="0"/>
          <c:order val="0"/>
          <c:tx>
            <c:strRef>
              <c:f>Лист1!$B$1</c:f>
              <c:strCache>
                <c:ptCount val="1"/>
                <c:pt idx="0">
                  <c:v>I qrup</c:v>
                </c:pt>
              </c:strCache>
            </c:strRef>
          </c:tx>
          <c:spPr>
            <a:solidFill>
              <a:srgbClr val="FFCCFF"/>
            </a:solidFill>
          </c:spPr>
          <c:invertIfNegative val="0"/>
          <c:cat>
            <c:strRef>
              <c:f>Лист1!$A$2:$A$5</c:f>
              <c:strCache>
                <c:ptCount val="4"/>
                <c:pt idx="0">
                  <c:v>d/o</c:v>
                </c:pt>
                <c:pt idx="1">
                  <c:v>3 sut</c:v>
                </c:pt>
                <c:pt idx="2">
                  <c:v>7 sut</c:v>
                </c:pt>
                <c:pt idx="3">
                  <c:v>14 sut</c:v>
                </c:pt>
              </c:strCache>
            </c:strRef>
          </c:cat>
          <c:val>
            <c:numRef>
              <c:f>Лист1!$B$2:$B$5</c:f>
              <c:numCache>
                <c:formatCode>0.0</c:formatCode>
                <c:ptCount val="4"/>
                <c:pt idx="0">
                  <c:v>55.347091932457793</c:v>
                </c:pt>
                <c:pt idx="1">
                  <c:v>50.656660412757979</c:v>
                </c:pt>
                <c:pt idx="2">
                  <c:v>54.784240150093808</c:v>
                </c:pt>
                <c:pt idx="3">
                  <c:v>66.979362101313328</c:v>
                </c:pt>
              </c:numCache>
            </c:numRef>
          </c:val>
          <c:extLst xmlns:c16r2="http://schemas.microsoft.com/office/drawing/2015/06/chart">
            <c:ext xmlns:c16="http://schemas.microsoft.com/office/drawing/2014/chart" uri="{C3380CC4-5D6E-409C-BE32-E72D297353CC}">
              <c16:uniqueId val="{00000000-AEAC-499C-B31B-49C7D3816383}"/>
            </c:ext>
          </c:extLst>
        </c:ser>
        <c:ser>
          <c:idx val="1"/>
          <c:order val="1"/>
          <c:tx>
            <c:strRef>
              <c:f>Лист1!$C$1</c:f>
              <c:strCache>
                <c:ptCount val="1"/>
                <c:pt idx="0">
                  <c:v>II qrup</c:v>
                </c:pt>
              </c:strCache>
            </c:strRef>
          </c:tx>
          <c:spPr>
            <a:solidFill>
              <a:srgbClr val="9900CC"/>
            </a:solidFill>
          </c:spPr>
          <c:invertIfNegative val="0"/>
          <c:cat>
            <c:strRef>
              <c:f>Лист1!$A$2:$A$5</c:f>
              <c:strCache>
                <c:ptCount val="4"/>
                <c:pt idx="0">
                  <c:v>d/o</c:v>
                </c:pt>
                <c:pt idx="1">
                  <c:v>3 sut</c:v>
                </c:pt>
                <c:pt idx="2">
                  <c:v>7 sut</c:v>
                </c:pt>
                <c:pt idx="3">
                  <c:v>14 sut</c:v>
                </c:pt>
              </c:strCache>
            </c:strRef>
          </c:cat>
          <c:val>
            <c:numRef>
              <c:f>Лист1!$C$2:$C$5</c:f>
              <c:numCache>
                <c:formatCode>0.0</c:formatCode>
                <c:ptCount val="4"/>
                <c:pt idx="0">
                  <c:v>54.409005628517825</c:v>
                </c:pt>
                <c:pt idx="1">
                  <c:v>50.093808630394001</c:v>
                </c:pt>
                <c:pt idx="2">
                  <c:v>63.414634146341463</c:v>
                </c:pt>
                <c:pt idx="3">
                  <c:v>75.234521575984999</c:v>
                </c:pt>
              </c:numCache>
            </c:numRef>
          </c:val>
          <c:extLst xmlns:c16r2="http://schemas.microsoft.com/office/drawing/2015/06/chart">
            <c:ext xmlns:c16="http://schemas.microsoft.com/office/drawing/2014/chart" uri="{C3380CC4-5D6E-409C-BE32-E72D297353CC}">
              <c16:uniqueId val="{00000001-AEAC-499C-B31B-49C7D3816383}"/>
            </c:ext>
          </c:extLst>
        </c:ser>
        <c:dLbls>
          <c:showLegendKey val="0"/>
          <c:showVal val="0"/>
          <c:showCatName val="0"/>
          <c:showSerName val="0"/>
          <c:showPercent val="0"/>
          <c:showBubbleSize val="0"/>
        </c:dLbls>
        <c:gapWidth val="50"/>
        <c:gapDepth val="0"/>
        <c:shape val="cone"/>
        <c:axId val="122321920"/>
        <c:axId val="140288768"/>
        <c:axId val="0"/>
      </c:bar3DChart>
      <c:catAx>
        <c:axId val="122321920"/>
        <c:scaling>
          <c:orientation val="minMax"/>
        </c:scaling>
        <c:delete val="0"/>
        <c:axPos val="b"/>
        <c:numFmt formatCode="General" sourceLinked="0"/>
        <c:majorTickMark val="out"/>
        <c:minorTickMark val="none"/>
        <c:tickLblPos val="low"/>
        <c:spPr>
          <a:ln>
            <a:noFill/>
          </a:ln>
        </c:spPr>
        <c:crossAx val="140288768"/>
        <c:crossesAt val="100"/>
        <c:auto val="1"/>
        <c:lblAlgn val="ctr"/>
        <c:lblOffset val="100"/>
        <c:noMultiLvlLbl val="0"/>
      </c:catAx>
      <c:valAx>
        <c:axId val="140288768"/>
        <c:scaling>
          <c:orientation val="minMax"/>
          <c:max val="100"/>
          <c:min val="30"/>
        </c:scaling>
        <c:delete val="0"/>
        <c:axPos val="l"/>
        <c:numFmt formatCode="0.0" sourceLinked="1"/>
        <c:majorTickMark val="out"/>
        <c:minorTickMark val="none"/>
        <c:tickLblPos val="nextTo"/>
        <c:crossAx val="122321920"/>
        <c:crosses val="autoZero"/>
        <c:crossBetween val="between"/>
      </c:valAx>
    </c:plotArea>
    <c:legend>
      <c:legendPos val="r"/>
      <c:layout>
        <c:manualLayout>
          <c:xMode val="edge"/>
          <c:yMode val="edge"/>
          <c:x val="0.70360536519054728"/>
          <c:y val="0.64970234788727177"/>
          <c:w val="0.2655026904952415"/>
          <c:h val="0.21232640817686924"/>
        </c:manualLayout>
      </c:layout>
      <c:overlay val="0"/>
      <c:txPr>
        <a:bodyPr/>
        <a:lstStyle/>
        <a:p>
          <a:pPr rtl="0">
            <a:defRPr/>
          </a:pPr>
          <a:endParaRPr lang="ru-RU"/>
        </a:p>
      </c:txPr>
    </c:legend>
    <c:plotVisOnly val="1"/>
    <c:dispBlanksAs val="zero"/>
    <c:showDLblsOverMax val="0"/>
  </c:chart>
  <c:txPr>
    <a:bodyPr/>
    <a:lstStyle/>
    <a:p>
      <a:pPr>
        <a:defRPr sz="900" i="1">
          <a:latin typeface="Times New Roman" pitchFamily="18" charset="0"/>
          <a:cs typeface="Times New Roman" pitchFamily="18" charset="0"/>
        </a:defRPr>
      </a:pPr>
      <a:endParaRPr lang="ru-RU"/>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ln>
          <a:noFill/>
        </a:ln>
      </c:spPr>
    </c:floor>
    <c:sideWall>
      <c:thickness val="0"/>
      <c:spPr>
        <a:noFill/>
      </c:spPr>
    </c:sideWall>
    <c:backWall>
      <c:thickness val="0"/>
      <c:spPr>
        <a:noFill/>
      </c:spPr>
    </c:backWall>
    <c:plotArea>
      <c:layout>
        <c:manualLayout>
          <c:layoutTarget val="inner"/>
          <c:xMode val="edge"/>
          <c:yMode val="edge"/>
          <c:x val="5.536071011956839E-2"/>
          <c:y val="7.1076824797244753E-2"/>
          <c:w val="0.84300216642595271"/>
          <c:h val="0.81009008258341664"/>
        </c:manualLayout>
      </c:layout>
      <c:bar3DChart>
        <c:barDir val="col"/>
        <c:grouping val="clustered"/>
        <c:varyColors val="0"/>
        <c:ser>
          <c:idx val="0"/>
          <c:order val="0"/>
          <c:tx>
            <c:strRef>
              <c:f>Лист1!$B$1</c:f>
              <c:strCache>
                <c:ptCount val="1"/>
                <c:pt idx="0">
                  <c:v>I qrup</c:v>
                </c:pt>
              </c:strCache>
            </c:strRef>
          </c:tx>
          <c:spPr>
            <a:solidFill>
              <a:srgbClr val="99FF66"/>
            </a:solidFill>
          </c:spPr>
          <c:invertIfNegative val="0"/>
          <c:cat>
            <c:strRef>
              <c:f>Лист1!$A$2:$A$5</c:f>
              <c:strCache>
                <c:ptCount val="4"/>
                <c:pt idx="0">
                  <c:v>d/o</c:v>
                </c:pt>
                <c:pt idx="1">
                  <c:v>3 sut</c:v>
                </c:pt>
                <c:pt idx="2">
                  <c:v>7 sut</c:v>
                </c:pt>
                <c:pt idx="3">
                  <c:v>14 sut</c:v>
                </c:pt>
              </c:strCache>
            </c:strRef>
          </c:cat>
          <c:val>
            <c:numRef>
              <c:f>Лист1!$B$2:$B$5</c:f>
              <c:numCache>
                <c:formatCode>0.0</c:formatCode>
                <c:ptCount val="4"/>
                <c:pt idx="0">
                  <c:v>55.000000000000007</c:v>
                </c:pt>
                <c:pt idx="1">
                  <c:v>39.285714285714292</c:v>
                </c:pt>
                <c:pt idx="2">
                  <c:v>47.857142857142861</c:v>
                </c:pt>
                <c:pt idx="3">
                  <c:v>57.142857142857153</c:v>
                </c:pt>
              </c:numCache>
            </c:numRef>
          </c:val>
          <c:extLst xmlns:c16r2="http://schemas.microsoft.com/office/drawing/2015/06/chart">
            <c:ext xmlns:c16="http://schemas.microsoft.com/office/drawing/2014/chart" uri="{C3380CC4-5D6E-409C-BE32-E72D297353CC}">
              <c16:uniqueId val="{00000000-8B60-4BE7-BF3D-6A467E2AC9FF}"/>
            </c:ext>
          </c:extLst>
        </c:ser>
        <c:ser>
          <c:idx val="1"/>
          <c:order val="1"/>
          <c:tx>
            <c:strRef>
              <c:f>Лист1!$C$1</c:f>
              <c:strCache>
                <c:ptCount val="1"/>
                <c:pt idx="0">
                  <c:v>II qrup</c:v>
                </c:pt>
              </c:strCache>
            </c:strRef>
          </c:tx>
          <c:spPr>
            <a:solidFill>
              <a:srgbClr val="006600"/>
            </a:solidFill>
          </c:spPr>
          <c:invertIfNegative val="0"/>
          <c:cat>
            <c:strRef>
              <c:f>Лист1!$A$2:$A$5</c:f>
              <c:strCache>
                <c:ptCount val="4"/>
                <c:pt idx="0">
                  <c:v>d/o</c:v>
                </c:pt>
                <c:pt idx="1">
                  <c:v>3 sut</c:v>
                </c:pt>
                <c:pt idx="2">
                  <c:v>7 sut</c:v>
                </c:pt>
                <c:pt idx="3">
                  <c:v>14 sut</c:v>
                </c:pt>
              </c:strCache>
            </c:strRef>
          </c:cat>
          <c:val>
            <c:numRef>
              <c:f>Лист1!$C$2:$C$5</c:f>
              <c:numCache>
                <c:formatCode>0.0</c:formatCode>
                <c:ptCount val="4"/>
                <c:pt idx="0">
                  <c:v>52.857142857142861</c:v>
                </c:pt>
                <c:pt idx="1">
                  <c:v>48.571428571428577</c:v>
                </c:pt>
                <c:pt idx="2">
                  <c:v>57.142857142857153</c:v>
                </c:pt>
                <c:pt idx="3">
                  <c:v>73.571428571428584</c:v>
                </c:pt>
              </c:numCache>
            </c:numRef>
          </c:val>
          <c:extLst xmlns:c16r2="http://schemas.microsoft.com/office/drawing/2015/06/chart">
            <c:ext xmlns:c16="http://schemas.microsoft.com/office/drawing/2014/chart" uri="{C3380CC4-5D6E-409C-BE32-E72D297353CC}">
              <c16:uniqueId val="{00000001-8B60-4BE7-BF3D-6A467E2AC9FF}"/>
            </c:ext>
          </c:extLst>
        </c:ser>
        <c:dLbls>
          <c:showLegendKey val="0"/>
          <c:showVal val="0"/>
          <c:showCatName val="0"/>
          <c:showSerName val="0"/>
          <c:showPercent val="0"/>
          <c:showBubbleSize val="0"/>
        </c:dLbls>
        <c:gapWidth val="50"/>
        <c:gapDepth val="0"/>
        <c:shape val="cone"/>
        <c:axId val="140307072"/>
        <c:axId val="134414720"/>
        <c:axId val="0"/>
      </c:bar3DChart>
      <c:catAx>
        <c:axId val="140307072"/>
        <c:scaling>
          <c:orientation val="minMax"/>
        </c:scaling>
        <c:delete val="0"/>
        <c:axPos val="b"/>
        <c:numFmt formatCode="General" sourceLinked="0"/>
        <c:majorTickMark val="out"/>
        <c:minorTickMark val="none"/>
        <c:tickLblPos val="low"/>
        <c:spPr>
          <a:ln>
            <a:noFill/>
          </a:ln>
        </c:spPr>
        <c:crossAx val="134414720"/>
        <c:crossesAt val="100"/>
        <c:auto val="1"/>
        <c:lblAlgn val="ctr"/>
        <c:lblOffset val="100"/>
        <c:noMultiLvlLbl val="0"/>
      </c:catAx>
      <c:valAx>
        <c:axId val="134414720"/>
        <c:scaling>
          <c:orientation val="minMax"/>
          <c:max val="100"/>
          <c:min val="30"/>
        </c:scaling>
        <c:delete val="0"/>
        <c:axPos val="l"/>
        <c:numFmt formatCode="0.0" sourceLinked="1"/>
        <c:majorTickMark val="out"/>
        <c:minorTickMark val="none"/>
        <c:tickLblPos val="nextTo"/>
        <c:crossAx val="140307072"/>
        <c:crosses val="autoZero"/>
        <c:crossBetween val="between"/>
      </c:valAx>
    </c:plotArea>
    <c:legend>
      <c:legendPos val="r"/>
      <c:layout>
        <c:manualLayout>
          <c:xMode val="edge"/>
          <c:yMode val="edge"/>
          <c:x val="0.70468349259708174"/>
          <c:y val="0.67909722993741439"/>
          <c:w val="0.27765069140777637"/>
          <c:h val="0.21232640817686924"/>
        </c:manualLayout>
      </c:layout>
      <c:overlay val="0"/>
      <c:txPr>
        <a:bodyPr/>
        <a:lstStyle/>
        <a:p>
          <a:pPr rtl="0">
            <a:defRPr/>
          </a:pPr>
          <a:endParaRPr lang="ru-RU"/>
        </a:p>
      </c:txPr>
    </c:legend>
    <c:plotVisOnly val="1"/>
    <c:dispBlanksAs val="zero"/>
    <c:showDLblsOverMax val="0"/>
  </c:chart>
  <c:txPr>
    <a:bodyPr/>
    <a:lstStyle/>
    <a:p>
      <a:pPr>
        <a:defRPr sz="900" i="1">
          <a:latin typeface="Times New Roman" pitchFamily="18" charset="0"/>
          <a:cs typeface="Times New Roman" pitchFamily="18" charset="0"/>
        </a:defRPr>
      </a:pPr>
      <a:endParaRPr lang="ru-RU"/>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ln>
          <a:noFill/>
        </a:ln>
      </c:spPr>
    </c:floor>
    <c:sideWall>
      <c:thickness val="0"/>
      <c:spPr>
        <a:noFill/>
      </c:spPr>
    </c:sideWall>
    <c:backWall>
      <c:thickness val="0"/>
      <c:spPr>
        <a:noFill/>
      </c:spPr>
    </c:backWall>
    <c:plotArea>
      <c:layout>
        <c:manualLayout>
          <c:layoutTarget val="inner"/>
          <c:xMode val="edge"/>
          <c:yMode val="edge"/>
          <c:x val="5.536071011956839E-2"/>
          <c:y val="7.1076824797244753E-2"/>
          <c:w val="0.84300216642595271"/>
          <c:h val="0.81009008258341664"/>
        </c:manualLayout>
      </c:layout>
      <c:bar3DChart>
        <c:barDir val="col"/>
        <c:grouping val="clustered"/>
        <c:varyColors val="0"/>
        <c:ser>
          <c:idx val="0"/>
          <c:order val="0"/>
          <c:tx>
            <c:strRef>
              <c:f>Лист1!$B$1</c:f>
              <c:strCache>
                <c:ptCount val="1"/>
                <c:pt idx="0">
                  <c:v>I qrup</c:v>
                </c:pt>
              </c:strCache>
            </c:strRef>
          </c:tx>
          <c:spPr>
            <a:solidFill>
              <a:srgbClr val="66FFFF"/>
            </a:solidFill>
          </c:spPr>
          <c:invertIfNegative val="0"/>
          <c:cat>
            <c:strRef>
              <c:f>Лист1!$A$2:$A$5</c:f>
              <c:strCache>
                <c:ptCount val="4"/>
                <c:pt idx="0">
                  <c:v>d/o</c:v>
                </c:pt>
                <c:pt idx="1">
                  <c:v>3 sut</c:v>
                </c:pt>
                <c:pt idx="2">
                  <c:v>7 sut</c:v>
                </c:pt>
                <c:pt idx="3">
                  <c:v>14 sut</c:v>
                </c:pt>
              </c:strCache>
            </c:strRef>
          </c:cat>
          <c:val>
            <c:numRef>
              <c:f>Лист1!$B$2:$B$5</c:f>
              <c:numCache>
                <c:formatCode>0.0</c:formatCode>
                <c:ptCount val="4"/>
                <c:pt idx="0">
                  <c:v>760.60606060606074</c:v>
                </c:pt>
                <c:pt idx="1">
                  <c:v>2493.939393939394</c:v>
                </c:pt>
                <c:pt idx="2">
                  <c:v>3348.4848484848485</c:v>
                </c:pt>
                <c:pt idx="3">
                  <c:v>1893.9393939393942</c:v>
                </c:pt>
              </c:numCache>
            </c:numRef>
          </c:val>
          <c:extLst xmlns:c16r2="http://schemas.microsoft.com/office/drawing/2015/06/chart">
            <c:ext xmlns:c16="http://schemas.microsoft.com/office/drawing/2014/chart" uri="{C3380CC4-5D6E-409C-BE32-E72D297353CC}">
              <c16:uniqueId val="{00000000-381C-45FD-96FD-53E01D11FE25}"/>
            </c:ext>
          </c:extLst>
        </c:ser>
        <c:ser>
          <c:idx val="1"/>
          <c:order val="1"/>
          <c:tx>
            <c:strRef>
              <c:f>Лист1!$C$1</c:f>
              <c:strCache>
                <c:ptCount val="1"/>
                <c:pt idx="0">
                  <c:v>II qrup</c:v>
                </c:pt>
              </c:strCache>
            </c:strRef>
          </c:tx>
          <c:spPr>
            <a:solidFill>
              <a:srgbClr val="006666"/>
            </a:solidFill>
          </c:spPr>
          <c:invertIfNegative val="0"/>
          <c:cat>
            <c:strRef>
              <c:f>Лист1!$A$2:$A$5</c:f>
              <c:strCache>
                <c:ptCount val="4"/>
                <c:pt idx="0">
                  <c:v>d/o</c:v>
                </c:pt>
                <c:pt idx="1">
                  <c:v>3 sut</c:v>
                </c:pt>
                <c:pt idx="2">
                  <c:v>7 sut</c:v>
                </c:pt>
                <c:pt idx="3">
                  <c:v>14 sut</c:v>
                </c:pt>
              </c:strCache>
            </c:strRef>
          </c:cat>
          <c:val>
            <c:numRef>
              <c:f>Лист1!$C$2:$C$5</c:f>
              <c:numCache>
                <c:formatCode>0.0</c:formatCode>
                <c:ptCount val="4"/>
                <c:pt idx="0">
                  <c:v>715.15151515151524</c:v>
                </c:pt>
                <c:pt idx="1">
                  <c:v>1869.69696969697</c:v>
                </c:pt>
                <c:pt idx="2">
                  <c:v>2530.3030303030305</c:v>
                </c:pt>
                <c:pt idx="3">
                  <c:v>1281.8181818181818</c:v>
                </c:pt>
              </c:numCache>
            </c:numRef>
          </c:val>
          <c:extLst xmlns:c16r2="http://schemas.microsoft.com/office/drawing/2015/06/chart">
            <c:ext xmlns:c16="http://schemas.microsoft.com/office/drawing/2014/chart" uri="{C3380CC4-5D6E-409C-BE32-E72D297353CC}">
              <c16:uniqueId val="{00000001-381C-45FD-96FD-53E01D11FE25}"/>
            </c:ext>
          </c:extLst>
        </c:ser>
        <c:dLbls>
          <c:showLegendKey val="0"/>
          <c:showVal val="0"/>
          <c:showCatName val="0"/>
          <c:showSerName val="0"/>
          <c:showPercent val="0"/>
          <c:showBubbleSize val="0"/>
        </c:dLbls>
        <c:gapWidth val="50"/>
        <c:gapDepth val="0"/>
        <c:shape val="cone"/>
        <c:axId val="134478080"/>
        <c:axId val="140300288"/>
        <c:axId val="0"/>
      </c:bar3DChart>
      <c:catAx>
        <c:axId val="134478080"/>
        <c:scaling>
          <c:orientation val="minMax"/>
        </c:scaling>
        <c:delete val="0"/>
        <c:axPos val="b"/>
        <c:numFmt formatCode="General" sourceLinked="0"/>
        <c:majorTickMark val="out"/>
        <c:minorTickMark val="none"/>
        <c:tickLblPos val="low"/>
        <c:spPr>
          <a:ln>
            <a:noFill/>
          </a:ln>
        </c:spPr>
        <c:crossAx val="140300288"/>
        <c:crossesAt val="100"/>
        <c:auto val="1"/>
        <c:lblAlgn val="ctr"/>
        <c:lblOffset val="100"/>
        <c:noMultiLvlLbl val="0"/>
      </c:catAx>
      <c:valAx>
        <c:axId val="140300288"/>
        <c:scaling>
          <c:orientation val="minMax"/>
        </c:scaling>
        <c:delete val="0"/>
        <c:axPos val="l"/>
        <c:numFmt formatCode="0.0" sourceLinked="1"/>
        <c:majorTickMark val="out"/>
        <c:minorTickMark val="none"/>
        <c:tickLblPos val="nextTo"/>
        <c:crossAx val="134478080"/>
        <c:crosses val="autoZero"/>
        <c:crossBetween val="between"/>
      </c:valAx>
    </c:plotArea>
    <c:legend>
      <c:legendPos val="r"/>
      <c:layout>
        <c:manualLayout>
          <c:xMode val="edge"/>
          <c:yMode val="edge"/>
          <c:x val="0.2562111905224278"/>
          <c:y val="9.9424857521678789E-2"/>
          <c:w val="0.25945561740730927"/>
          <c:h val="0.21232640817686924"/>
        </c:manualLayout>
      </c:layout>
      <c:overlay val="0"/>
      <c:txPr>
        <a:bodyPr/>
        <a:lstStyle/>
        <a:p>
          <a:pPr rtl="0">
            <a:defRPr/>
          </a:pPr>
          <a:endParaRPr lang="ru-RU"/>
        </a:p>
      </c:txPr>
    </c:legend>
    <c:plotVisOnly val="1"/>
    <c:dispBlanksAs val="zero"/>
    <c:showDLblsOverMax val="0"/>
  </c:chart>
  <c:txPr>
    <a:bodyPr/>
    <a:lstStyle/>
    <a:p>
      <a:pPr>
        <a:defRPr sz="900" i="1">
          <a:latin typeface="Times New Roman" pitchFamily="18" charset="0"/>
          <a:cs typeface="Times New Roman" pitchFamily="18" charset="0"/>
        </a:defRPr>
      </a:pPr>
      <a:endParaRPr lang="ru-RU"/>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ln>
          <a:noFill/>
        </a:ln>
      </c:spPr>
    </c:floor>
    <c:sideWall>
      <c:thickness val="0"/>
      <c:spPr>
        <a:noFill/>
      </c:spPr>
    </c:sideWall>
    <c:backWall>
      <c:thickness val="0"/>
      <c:spPr>
        <a:noFill/>
      </c:spPr>
    </c:backWall>
    <c:plotArea>
      <c:layout>
        <c:manualLayout>
          <c:layoutTarget val="inner"/>
          <c:xMode val="edge"/>
          <c:yMode val="edge"/>
          <c:x val="5.536071011956839E-2"/>
          <c:y val="7.1076824797244753E-2"/>
          <c:w val="0.84300216642595271"/>
          <c:h val="0.81009008258341664"/>
        </c:manualLayout>
      </c:layout>
      <c:bar3DChart>
        <c:barDir val="col"/>
        <c:grouping val="clustered"/>
        <c:varyColors val="0"/>
        <c:ser>
          <c:idx val="0"/>
          <c:order val="0"/>
          <c:tx>
            <c:strRef>
              <c:f>Лист1!$B$1</c:f>
              <c:strCache>
                <c:ptCount val="1"/>
                <c:pt idx="0">
                  <c:v>I qrup</c:v>
                </c:pt>
              </c:strCache>
            </c:strRef>
          </c:tx>
          <c:spPr>
            <a:solidFill>
              <a:srgbClr val="FFCC99"/>
            </a:solidFill>
          </c:spPr>
          <c:invertIfNegative val="0"/>
          <c:cat>
            <c:strRef>
              <c:f>Лист1!$A$2:$A$5</c:f>
              <c:strCache>
                <c:ptCount val="4"/>
                <c:pt idx="0">
                  <c:v>d/o</c:v>
                </c:pt>
                <c:pt idx="1">
                  <c:v>3 sut</c:v>
                </c:pt>
                <c:pt idx="2">
                  <c:v>7 sut</c:v>
                </c:pt>
                <c:pt idx="3">
                  <c:v>14 sut</c:v>
                </c:pt>
              </c:strCache>
            </c:strRef>
          </c:cat>
          <c:val>
            <c:numRef>
              <c:f>Лист1!$B$2:$B$5</c:f>
              <c:numCache>
                <c:formatCode>0.0</c:formatCode>
                <c:ptCount val="4"/>
                <c:pt idx="0">
                  <c:v>45.070422535211272</c:v>
                </c:pt>
                <c:pt idx="1">
                  <c:v>49.295774647887328</c:v>
                </c:pt>
                <c:pt idx="2">
                  <c:v>56.338028169014088</c:v>
                </c:pt>
                <c:pt idx="3">
                  <c:v>63.380281690140848</c:v>
                </c:pt>
              </c:numCache>
            </c:numRef>
          </c:val>
          <c:extLst xmlns:c16r2="http://schemas.microsoft.com/office/drawing/2015/06/chart">
            <c:ext xmlns:c16="http://schemas.microsoft.com/office/drawing/2014/chart" uri="{C3380CC4-5D6E-409C-BE32-E72D297353CC}">
              <c16:uniqueId val="{00000000-78F6-4A1A-A09C-BFCC7CFEABAD}"/>
            </c:ext>
          </c:extLst>
        </c:ser>
        <c:ser>
          <c:idx val="1"/>
          <c:order val="1"/>
          <c:tx>
            <c:strRef>
              <c:f>Лист1!$C$1</c:f>
              <c:strCache>
                <c:ptCount val="1"/>
                <c:pt idx="0">
                  <c:v>II qrup</c:v>
                </c:pt>
              </c:strCache>
            </c:strRef>
          </c:tx>
          <c:spPr>
            <a:solidFill>
              <a:srgbClr val="993300"/>
            </a:solidFill>
          </c:spPr>
          <c:invertIfNegative val="0"/>
          <c:cat>
            <c:strRef>
              <c:f>Лист1!$A$2:$A$5</c:f>
              <c:strCache>
                <c:ptCount val="4"/>
                <c:pt idx="0">
                  <c:v>d/o</c:v>
                </c:pt>
                <c:pt idx="1">
                  <c:v>3 sut</c:v>
                </c:pt>
                <c:pt idx="2">
                  <c:v>7 sut</c:v>
                </c:pt>
                <c:pt idx="3">
                  <c:v>14 sut</c:v>
                </c:pt>
              </c:strCache>
            </c:strRef>
          </c:cat>
          <c:val>
            <c:numRef>
              <c:f>Лист1!$C$2:$C$5</c:f>
              <c:numCache>
                <c:formatCode>0.0</c:formatCode>
                <c:ptCount val="4"/>
                <c:pt idx="0">
                  <c:v>42.253521126760567</c:v>
                </c:pt>
                <c:pt idx="1">
                  <c:v>56.338028169014088</c:v>
                </c:pt>
                <c:pt idx="2">
                  <c:v>67.605633802816897</c:v>
                </c:pt>
                <c:pt idx="3">
                  <c:v>76.760563380281695</c:v>
                </c:pt>
              </c:numCache>
            </c:numRef>
          </c:val>
          <c:extLst xmlns:c16r2="http://schemas.microsoft.com/office/drawing/2015/06/chart">
            <c:ext xmlns:c16="http://schemas.microsoft.com/office/drawing/2014/chart" uri="{C3380CC4-5D6E-409C-BE32-E72D297353CC}">
              <c16:uniqueId val="{00000001-78F6-4A1A-A09C-BFCC7CFEABAD}"/>
            </c:ext>
          </c:extLst>
        </c:ser>
        <c:dLbls>
          <c:showLegendKey val="0"/>
          <c:showVal val="0"/>
          <c:showCatName val="0"/>
          <c:showSerName val="0"/>
          <c:showPercent val="0"/>
          <c:showBubbleSize val="0"/>
        </c:dLbls>
        <c:gapWidth val="50"/>
        <c:gapDepth val="0"/>
        <c:shape val="cone"/>
        <c:axId val="134633344"/>
        <c:axId val="134634880"/>
        <c:axId val="0"/>
      </c:bar3DChart>
      <c:catAx>
        <c:axId val="134633344"/>
        <c:scaling>
          <c:orientation val="minMax"/>
        </c:scaling>
        <c:delete val="0"/>
        <c:axPos val="b"/>
        <c:numFmt formatCode="General" sourceLinked="0"/>
        <c:majorTickMark val="out"/>
        <c:minorTickMark val="none"/>
        <c:tickLblPos val="low"/>
        <c:spPr>
          <a:ln>
            <a:noFill/>
          </a:ln>
        </c:spPr>
        <c:crossAx val="134634880"/>
        <c:crossesAt val="100"/>
        <c:auto val="1"/>
        <c:lblAlgn val="ctr"/>
        <c:lblOffset val="100"/>
        <c:noMultiLvlLbl val="0"/>
      </c:catAx>
      <c:valAx>
        <c:axId val="134634880"/>
        <c:scaling>
          <c:orientation val="minMax"/>
          <c:max val="100"/>
          <c:min val="30"/>
        </c:scaling>
        <c:delete val="0"/>
        <c:axPos val="l"/>
        <c:numFmt formatCode="0.0" sourceLinked="1"/>
        <c:majorTickMark val="out"/>
        <c:minorTickMark val="none"/>
        <c:tickLblPos val="nextTo"/>
        <c:crossAx val="134633344"/>
        <c:crosses val="autoZero"/>
        <c:crossBetween val="between"/>
      </c:valAx>
    </c:plotArea>
    <c:legend>
      <c:legendPos val="r"/>
      <c:layout>
        <c:manualLayout>
          <c:xMode val="edge"/>
          <c:yMode val="edge"/>
          <c:x val="0.74720590894176098"/>
          <c:y val="0.67909722993741439"/>
          <c:w val="0.23513268821390429"/>
          <c:h val="0.21232640817686924"/>
        </c:manualLayout>
      </c:layout>
      <c:overlay val="0"/>
      <c:txPr>
        <a:bodyPr/>
        <a:lstStyle/>
        <a:p>
          <a:pPr rtl="0">
            <a:defRPr/>
          </a:pPr>
          <a:endParaRPr lang="ru-RU"/>
        </a:p>
      </c:txPr>
    </c:legend>
    <c:plotVisOnly val="1"/>
    <c:dispBlanksAs val="zero"/>
    <c:showDLblsOverMax val="0"/>
  </c:chart>
  <c:txPr>
    <a:bodyPr/>
    <a:lstStyle/>
    <a:p>
      <a:pPr>
        <a:defRPr sz="900" i="1">
          <a:latin typeface="Times New Roman" pitchFamily="18" charset="0"/>
          <a:cs typeface="Times New Roman" pitchFamily="18" charset="0"/>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0.14926</cdr:x>
      <cdr:y>0</cdr:y>
    </cdr:from>
    <cdr:to>
      <cdr:x>0.24926</cdr:x>
      <cdr:y>0.13333</cdr:y>
    </cdr:to>
    <cdr:sp macro="" textlink="">
      <cdr:nvSpPr>
        <cdr:cNvPr id="2" name="TextBox 1"/>
        <cdr:cNvSpPr txBox="1"/>
      </cdr:nvSpPr>
      <cdr:spPr>
        <a:xfrm xmlns:a="http://schemas.openxmlformats.org/drawingml/2006/main">
          <a:off x="312092" y="0"/>
          <a:ext cx="209088" cy="19377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900" i="1">
              <a:latin typeface="Times New Roman" pitchFamily="18" charset="0"/>
              <a:cs typeface="Times New Roman" pitchFamily="18" charset="0"/>
            </a:rPr>
            <a:t>%</a:t>
          </a:r>
          <a:endParaRPr lang="ru-RU" sz="900" i="1">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0.12451</cdr:x>
      <cdr:y>0</cdr:y>
    </cdr:from>
    <cdr:to>
      <cdr:x>0.22451</cdr:x>
      <cdr:y>0.13333</cdr:y>
    </cdr:to>
    <cdr:sp macro="" textlink="">
      <cdr:nvSpPr>
        <cdr:cNvPr id="2" name="TextBox 1"/>
        <cdr:cNvSpPr txBox="1"/>
      </cdr:nvSpPr>
      <cdr:spPr>
        <a:xfrm xmlns:a="http://schemas.openxmlformats.org/drawingml/2006/main">
          <a:off x="260333" y="0"/>
          <a:ext cx="209088" cy="19377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900" i="1">
              <a:latin typeface="Times New Roman" pitchFamily="18" charset="0"/>
              <a:cs typeface="Times New Roman" pitchFamily="18" charset="0"/>
            </a:rPr>
            <a:t>%</a:t>
          </a:r>
          <a:endParaRPr lang="ru-RU" sz="900" i="1">
            <a:latin typeface="Times New Roman" pitchFamily="18" charset="0"/>
            <a:cs typeface="Times New Roman"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0.19864</cdr:x>
      <cdr:y>0</cdr:y>
    </cdr:from>
    <cdr:to>
      <cdr:x>0.29705</cdr:x>
      <cdr:y>0.1335</cdr:y>
    </cdr:to>
    <cdr:sp macro="" textlink="">
      <cdr:nvSpPr>
        <cdr:cNvPr id="2" name="TextBox 1"/>
        <cdr:cNvSpPr txBox="1"/>
      </cdr:nvSpPr>
      <cdr:spPr>
        <a:xfrm xmlns:a="http://schemas.openxmlformats.org/drawingml/2006/main">
          <a:off x="415322" y="0"/>
          <a:ext cx="205780" cy="19402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az-Latn-AZ" sz="900" i="1">
              <a:latin typeface="Times New Roman" pitchFamily="18" charset="0"/>
              <a:cs typeface="Times New Roman" pitchFamily="18" charset="0"/>
            </a:rPr>
            <a:t>%</a:t>
          </a:r>
          <a:endParaRPr lang="ru-RU" sz="900" i="1">
            <a:latin typeface="Times New Roman" pitchFamily="18" charset="0"/>
            <a:cs typeface="Times New Roman"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0.14514</cdr:x>
      <cdr:y>0</cdr:y>
    </cdr:from>
    <cdr:to>
      <cdr:x>0.24514</cdr:x>
      <cdr:y>0.13333</cdr:y>
    </cdr:to>
    <cdr:sp macro="" textlink="">
      <cdr:nvSpPr>
        <cdr:cNvPr id="2" name="TextBox 1"/>
        <cdr:cNvSpPr txBox="1"/>
      </cdr:nvSpPr>
      <cdr:spPr>
        <a:xfrm xmlns:a="http://schemas.openxmlformats.org/drawingml/2006/main">
          <a:off x="303465" y="0"/>
          <a:ext cx="209088" cy="19377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900" i="1">
              <a:latin typeface="Times New Roman" pitchFamily="18" charset="0"/>
              <a:cs typeface="Times New Roman" pitchFamily="18" charset="0"/>
            </a:rPr>
            <a:t>%</a:t>
          </a:r>
          <a:endParaRPr lang="ru-RU" sz="900" i="1">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BDECD-4940-40C7-B4A6-59B5CEC4B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13128</Words>
  <Characters>74836</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Samsung</cp:lastModifiedBy>
  <cp:revision>4</cp:revision>
  <cp:lastPrinted>2020-01-11T17:28:00Z</cp:lastPrinted>
  <dcterms:created xsi:type="dcterms:W3CDTF">2021-03-15T16:25:00Z</dcterms:created>
  <dcterms:modified xsi:type="dcterms:W3CDTF">2021-03-15T17:12:00Z</dcterms:modified>
</cp:coreProperties>
</file>