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drawings/drawing9.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drawings/drawing10.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1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06BE" w14:textId="6424AE8E" w:rsidR="003754B0" w:rsidRPr="00867DE1" w:rsidRDefault="00C524CF" w:rsidP="003754B0">
      <w:pPr>
        <w:tabs>
          <w:tab w:val="left" w:pos="3780"/>
        </w:tabs>
        <w:jc w:val="center"/>
        <w:rPr>
          <w:b/>
          <w:bCs/>
          <w:color w:val="000000" w:themeColor="text1"/>
          <w:sz w:val="28"/>
          <w:szCs w:val="28"/>
        </w:rPr>
      </w:pPr>
      <w:r>
        <w:rPr>
          <w:b/>
          <w:bCs/>
          <w:color w:val="000000" w:themeColor="text1"/>
          <w:sz w:val="28"/>
          <w:szCs w:val="28"/>
          <w:lang w:val="az-Latn-AZ"/>
        </w:rPr>
        <w:t xml:space="preserve"> </w:t>
      </w:r>
      <w:r w:rsidR="003754B0" w:rsidRPr="00867DE1">
        <w:rPr>
          <w:b/>
          <w:bCs/>
          <w:color w:val="000000" w:themeColor="text1"/>
          <w:sz w:val="28"/>
          <w:szCs w:val="28"/>
        </w:rPr>
        <w:t>АЗЕРБАЙДЖАНСКАЯ РЕСПУБЛИКА</w:t>
      </w:r>
    </w:p>
    <w:p w14:paraId="7732983D" w14:textId="77777777" w:rsidR="003754B0" w:rsidRPr="00867DE1" w:rsidRDefault="003754B0" w:rsidP="003754B0">
      <w:pPr>
        <w:jc w:val="both"/>
        <w:rPr>
          <w:i/>
          <w:iCs/>
          <w:color w:val="000000" w:themeColor="text1"/>
          <w:sz w:val="28"/>
          <w:szCs w:val="28"/>
        </w:rPr>
      </w:pPr>
    </w:p>
    <w:p w14:paraId="6B0747AE" w14:textId="77777777" w:rsidR="003754B0" w:rsidRPr="00867DE1" w:rsidRDefault="003754B0" w:rsidP="003754B0">
      <w:pPr>
        <w:jc w:val="both"/>
        <w:rPr>
          <w:i/>
          <w:iCs/>
          <w:color w:val="000000" w:themeColor="text1"/>
          <w:sz w:val="28"/>
          <w:szCs w:val="28"/>
        </w:rPr>
      </w:pPr>
    </w:p>
    <w:p w14:paraId="1155D13B" w14:textId="77777777" w:rsidR="003754B0" w:rsidRPr="00867DE1" w:rsidRDefault="003754B0" w:rsidP="003754B0">
      <w:pPr>
        <w:jc w:val="right"/>
        <w:rPr>
          <w:i/>
          <w:iCs/>
          <w:color w:val="000000" w:themeColor="text1"/>
          <w:sz w:val="28"/>
          <w:szCs w:val="28"/>
        </w:rPr>
      </w:pPr>
      <w:r w:rsidRPr="00867DE1">
        <w:rPr>
          <w:i/>
          <w:iCs/>
          <w:color w:val="000000" w:themeColor="text1"/>
          <w:sz w:val="28"/>
          <w:szCs w:val="28"/>
        </w:rPr>
        <w:t>На правах рукописи</w:t>
      </w:r>
    </w:p>
    <w:p w14:paraId="24487105" w14:textId="77777777" w:rsidR="003754B0" w:rsidRPr="00867DE1" w:rsidRDefault="003754B0" w:rsidP="003754B0">
      <w:pPr>
        <w:jc w:val="both"/>
        <w:rPr>
          <w:b/>
          <w:color w:val="000000" w:themeColor="text1"/>
          <w:sz w:val="28"/>
          <w:szCs w:val="28"/>
        </w:rPr>
      </w:pPr>
    </w:p>
    <w:p w14:paraId="0A248338" w14:textId="77777777" w:rsidR="003754B0" w:rsidRPr="00867DE1" w:rsidRDefault="003754B0" w:rsidP="003754B0">
      <w:pPr>
        <w:pStyle w:val="NormalWeb"/>
        <w:widowControl w:val="0"/>
        <w:spacing w:before="0" w:beforeAutospacing="0" w:after="0" w:afterAutospacing="0"/>
        <w:rPr>
          <w:color w:val="000000" w:themeColor="text1"/>
          <w:sz w:val="28"/>
          <w:szCs w:val="28"/>
          <w:lang w:val="ru-RU" w:eastAsia="ru-RU"/>
        </w:rPr>
      </w:pPr>
    </w:p>
    <w:p w14:paraId="3440AC04" w14:textId="77777777" w:rsidR="003754B0" w:rsidRPr="00867DE1" w:rsidRDefault="003754B0" w:rsidP="003754B0">
      <w:pPr>
        <w:jc w:val="center"/>
        <w:textAlignment w:val="baseline"/>
        <w:rPr>
          <w:b/>
          <w:bCs/>
          <w:color w:val="000000" w:themeColor="text1"/>
          <w:sz w:val="28"/>
          <w:szCs w:val="28"/>
        </w:rPr>
      </w:pPr>
    </w:p>
    <w:p w14:paraId="05A51AE2" w14:textId="77777777" w:rsidR="003754B0" w:rsidRPr="00867DE1" w:rsidRDefault="003754B0" w:rsidP="003754B0">
      <w:pPr>
        <w:jc w:val="center"/>
        <w:textAlignment w:val="baseline"/>
        <w:rPr>
          <w:b/>
          <w:bCs/>
          <w:color w:val="000000" w:themeColor="text1"/>
          <w:sz w:val="28"/>
          <w:szCs w:val="28"/>
        </w:rPr>
      </w:pPr>
    </w:p>
    <w:p w14:paraId="1BCC08EF" w14:textId="77777777" w:rsidR="003754B0" w:rsidRPr="00867DE1" w:rsidRDefault="003754B0" w:rsidP="003754B0">
      <w:pPr>
        <w:jc w:val="center"/>
        <w:textAlignment w:val="baseline"/>
        <w:rPr>
          <w:b/>
          <w:bCs/>
          <w:color w:val="000000" w:themeColor="text1"/>
          <w:sz w:val="28"/>
          <w:szCs w:val="28"/>
        </w:rPr>
      </w:pPr>
    </w:p>
    <w:p w14:paraId="266C807A" w14:textId="77777777" w:rsidR="00E54372" w:rsidRDefault="00E54372" w:rsidP="003754B0">
      <w:pPr>
        <w:jc w:val="center"/>
        <w:textAlignment w:val="baseline"/>
        <w:rPr>
          <w:b/>
          <w:bCs/>
          <w:color w:val="000000" w:themeColor="text1"/>
          <w:sz w:val="28"/>
          <w:szCs w:val="28"/>
        </w:rPr>
      </w:pPr>
    </w:p>
    <w:p w14:paraId="55E04173" w14:textId="77777777" w:rsidR="00E54372" w:rsidRDefault="00E54372" w:rsidP="003754B0">
      <w:pPr>
        <w:jc w:val="center"/>
        <w:textAlignment w:val="baseline"/>
        <w:rPr>
          <w:b/>
          <w:bCs/>
          <w:color w:val="000000" w:themeColor="text1"/>
          <w:sz w:val="28"/>
          <w:szCs w:val="28"/>
        </w:rPr>
      </w:pPr>
    </w:p>
    <w:p w14:paraId="6BAA01C1" w14:textId="77777777" w:rsidR="00E54372" w:rsidRDefault="00E54372" w:rsidP="003754B0">
      <w:pPr>
        <w:jc w:val="center"/>
        <w:textAlignment w:val="baseline"/>
        <w:rPr>
          <w:b/>
          <w:bCs/>
          <w:color w:val="000000" w:themeColor="text1"/>
          <w:sz w:val="28"/>
          <w:szCs w:val="28"/>
        </w:rPr>
      </w:pPr>
    </w:p>
    <w:p w14:paraId="54EBFFCA" w14:textId="173BC966" w:rsidR="003754B0" w:rsidRPr="00867DE1" w:rsidRDefault="003754B0" w:rsidP="003754B0">
      <w:pPr>
        <w:jc w:val="center"/>
        <w:textAlignment w:val="baseline"/>
        <w:rPr>
          <w:b/>
          <w:bCs/>
          <w:color w:val="000000" w:themeColor="text1"/>
          <w:sz w:val="28"/>
          <w:szCs w:val="28"/>
        </w:rPr>
      </w:pPr>
      <w:r w:rsidRPr="00867DE1">
        <w:rPr>
          <w:b/>
          <w:bCs/>
          <w:color w:val="000000" w:themeColor="text1"/>
          <w:sz w:val="28"/>
          <w:szCs w:val="28"/>
        </w:rPr>
        <w:t xml:space="preserve">ВЛИЯНИЕ ГЛИПТИНОВ НА ПОКАЗАТЕЛИ </w:t>
      </w:r>
    </w:p>
    <w:p w14:paraId="0A693090" w14:textId="28F0FCB3" w:rsidR="003754B0" w:rsidRPr="00867DE1" w:rsidRDefault="003754B0" w:rsidP="003754B0">
      <w:pPr>
        <w:jc w:val="center"/>
        <w:textAlignment w:val="baseline"/>
        <w:rPr>
          <w:b/>
          <w:bCs/>
          <w:color w:val="000000" w:themeColor="text1"/>
          <w:sz w:val="28"/>
          <w:szCs w:val="28"/>
        </w:rPr>
      </w:pPr>
      <w:r w:rsidRPr="00867DE1">
        <w:rPr>
          <w:b/>
          <w:bCs/>
          <w:color w:val="000000" w:themeColor="text1"/>
          <w:sz w:val="28"/>
          <w:szCs w:val="28"/>
        </w:rPr>
        <w:t>УГЛЕВОДНОГО ОБМЕНА И СЕРДЕЧНО-СОСУДИСТУЮ СИСТЕМУ </w:t>
      </w:r>
    </w:p>
    <w:p w14:paraId="0078BDC9" w14:textId="77777777" w:rsidR="003754B0" w:rsidRPr="00867DE1" w:rsidRDefault="003754B0" w:rsidP="003754B0">
      <w:pPr>
        <w:jc w:val="center"/>
        <w:textAlignment w:val="baseline"/>
        <w:rPr>
          <w:b/>
          <w:bCs/>
          <w:color w:val="000000" w:themeColor="text1"/>
          <w:sz w:val="28"/>
          <w:szCs w:val="28"/>
        </w:rPr>
      </w:pPr>
      <w:r w:rsidRPr="00867DE1">
        <w:rPr>
          <w:b/>
          <w:bCs/>
          <w:color w:val="000000" w:themeColor="text1"/>
          <w:sz w:val="28"/>
          <w:szCs w:val="28"/>
        </w:rPr>
        <w:t xml:space="preserve">У БОЛЬНЫХ САХАРНЫМ ДИАБЕТОМ 2-го ТИПА </w:t>
      </w:r>
    </w:p>
    <w:p w14:paraId="331587B6" w14:textId="77777777" w:rsidR="003754B0" w:rsidRPr="00867DE1" w:rsidRDefault="003754B0" w:rsidP="003754B0">
      <w:pPr>
        <w:jc w:val="center"/>
        <w:textAlignment w:val="baseline"/>
        <w:rPr>
          <w:color w:val="000000" w:themeColor="text1"/>
          <w:sz w:val="28"/>
          <w:szCs w:val="28"/>
        </w:rPr>
      </w:pPr>
      <w:r w:rsidRPr="00867DE1">
        <w:rPr>
          <w:b/>
          <w:bCs/>
          <w:color w:val="000000" w:themeColor="text1"/>
          <w:sz w:val="28"/>
          <w:szCs w:val="28"/>
        </w:rPr>
        <w:t>С МЕТАБОЛИЧЕСКИМ СИНДРОМОМ</w:t>
      </w:r>
    </w:p>
    <w:p w14:paraId="5C0413BA" w14:textId="77777777" w:rsidR="003754B0" w:rsidRPr="00867DE1" w:rsidRDefault="003754B0" w:rsidP="003754B0">
      <w:pPr>
        <w:jc w:val="center"/>
        <w:rPr>
          <w:b/>
          <w:color w:val="000000" w:themeColor="text1"/>
          <w:sz w:val="28"/>
          <w:szCs w:val="28"/>
        </w:rPr>
      </w:pPr>
    </w:p>
    <w:p w14:paraId="2375BE45" w14:textId="77777777" w:rsidR="003754B0" w:rsidRPr="00867DE1" w:rsidRDefault="003754B0" w:rsidP="003754B0">
      <w:pPr>
        <w:jc w:val="both"/>
        <w:rPr>
          <w:b/>
          <w:color w:val="000000" w:themeColor="text1"/>
          <w:sz w:val="28"/>
          <w:szCs w:val="28"/>
        </w:rPr>
      </w:pPr>
    </w:p>
    <w:p w14:paraId="77112A3D" w14:textId="3569C229" w:rsidR="003754B0" w:rsidRPr="00867DE1" w:rsidRDefault="003754B0" w:rsidP="003754B0">
      <w:pPr>
        <w:jc w:val="both"/>
        <w:rPr>
          <w:color w:val="000000" w:themeColor="text1"/>
          <w:sz w:val="28"/>
          <w:szCs w:val="28"/>
        </w:rPr>
      </w:pPr>
      <w:r w:rsidRPr="00867DE1">
        <w:rPr>
          <w:color w:val="000000" w:themeColor="text1"/>
          <w:sz w:val="28"/>
          <w:szCs w:val="28"/>
        </w:rPr>
        <w:t>Специальность:</w:t>
      </w:r>
      <w:r w:rsidR="00494124" w:rsidRPr="00867DE1">
        <w:rPr>
          <w:color w:val="000000" w:themeColor="text1"/>
          <w:sz w:val="28"/>
          <w:szCs w:val="28"/>
        </w:rPr>
        <w:t xml:space="preserve"> </w:t>
      </w:r>
      <w:r w:rsidRPr="00867DE1">
        <w:rPr>
          <w:color w:val="000000" w:themeColor="text1"/>
          <w:sz w:val="28"/>
          <w:szCs w:val="28"/>
        </w:rPr>
        <w:t>3205.01 – Внутренние болезни</w:t>
      </w:r>
    </w:p>
    <w:p w14:paraId="688E69CF" w14:textId="77777777" w:rsidR="003754B0" w:rsidRPr="00867DE1" w:rsidRDefault="003754B0" w:rsidP="007A14AE">
      <w:pPr>
        <w:ind w:firstLine="1985"/>
        <w:jc w:val="both"/>
        <w:rPr>
          <w:bCs/>
          <w:color w:val="000000" w:themeColor="text1"/>
          <w:sz w:val="28"/>
          <w:szCs w:val="28"/>
        </w:rPr>
      </w:pPr>
      <w:r w:rsidRPr="00867DE1">
        <w:rPr>
          <w:color w:val="000000" w:themeColor="text1"/>
          <w:sz w:val="28"/>
          <w:szCs w:val="28"/>
        </w:rPr>
        <w:t>3216.01 – Эндокринология</w:t>
      </w:r>
    </w:p>
    <w:p w14:paraId="3A7E0995" w14:textId="77777777" w:rsidR="003754B0" w:rsidRPr="00867DE1" w:rsidRDefault="003754B0" w:rsidP="003754B0">
      <w:pPr>
        <w:jc w:val="both"/>
        <w:rPr>
          <w:bCs/>
          <w:color w:val="000000" w:themeColor="text1"/>
          <w:sz w:val="28"/>
          <w:szCs w:val="28"/>
        </w:rPr>
      </w:pPr>
    </w:p>
    <w:p w14:paraId="10427BBD" w14:textId="77777777" w:rsidR="003754B0" w:rsidRPr="00867DE1" w:rsidRDefault="003754B0" w:rsidP="003754B0">
      <w:pPr>
        <w:jc w:val="both"/>
        <w:rPr>
          <w:bCs/>
          <w:color w:val="000000" w:themeColor="text1"/>
          <w:sz w:val="28"/>
          <w:szCs w:val="28"/>
        </w:rPr>
      </w:pPr>
      <w:r w:rsidRPr="00867DE1">
        <w:rPr>
          <w:color w:val="000000" w:themeColor="text1"/>
          <w:sz w:val="28"/>
          <w:szCs w:val="28"/>
        </w:rPr>
        <w:t>Отрасль науки: Медицина</w:t>
      </w:r>
    </w:p>
    <w:p w14:paraId="6191B6A2" w14:textId="77777777" w:rsidR="003754B0" w:rsidRPr="00867DE1" w:rsidRDefault="003754B0" w:rsidP="003754B0">
      <w:pPr>
        <w:pStyle w:val="BodyText"/>
        <w:tabs>
          <w:tab w:val="left" w:pos="3600"/>
        </w:tabs>
        <w:rPr>
          <w:bCs/>
          <w:color w:val="000000" w:themeColor="text1"/>
        </w:rPr>
      </w:pPr>
    </w:p>
    <w:p w14:paraId="2E184ECD" w14:textId="7ACC2E90" w:rsidR="003754B0" w:rsidRPr="00867DE1" w:rsidRDefault="003754B0" w:rsidP="003754B0">
      <w:pPr>
        <w:jc w:val="both"/>
        <w:rPr>
          <w:b/>
          <w:color w:val="000000" w:themeColor="text1"/>
          <w:sz w:val="28"/>
          <w:szCs w:val="28"/>
        </w:rPr>
      </w:pPr>
      <w:r w:rsidRPr="00867DE1">
        <w:rPr>
          <w:color w:val="000000" w:themeColor="text1"/>
          <w:sz w:val="28"/>
          <w:szCs w:val="28"/>
        </w:rPr>
        <w:t xml:space="preserve">Соискатель: </w:t>
      </w:r>
      <w:r w:rsidR="00730523">
        <w:rPr>
          <w:b/>
          <w:bCs/>
          <w:color w:val="000000" w:themeColor="text1"/>
          <w:sz w:val="28"/>
          <w:szCs w:val="28"/>
        </w:rPr>
        <w:t xml:space="preserve">Гюнай Алигейдар </w:t>
      </w:r>
      <w:r w:rsidR="001F67E0">
        <w:rPr>
          <w:b/>
          <w:bCs/>
          <w:color w:val="000000" w:themeColor="text1"/>
          <w:sz w:val="28"/>
          <w:szCs w:val="28"/>
        </w:rPr>
        <w:t>г</w:t>
      </w:r>
      <w:r w:rsidRPr="00867DE1">
        <w:rPr>
          <w:b/>
          <w:bCs/>
          <w:color w:val="000000" w:themeColor="text1"/>
          <w:sz w:val="28"/>
          <w:szCs w:val="28"/>
        </w:rPr>
        <w:t>ызы Исмаилова</w:t>
      </w:r>
    </w:p>
    <w:p w14:paraId="6BFEDCBE" w14:textId="77777777" w:rsidR="003754B0" w:rsidRPr="00867DE1" w:rsidRDefault="003754B0" w:rsidP="003754B0">
      <w:pPr>
        <w:tabs>
          <w:tab w:val="left" w:pos="2835"/>
        </w:tabs>
        <w:jc w:val="both"/>
        <w:rPr>
          <w:bCs/>
          <w:color w:val="000000" w:themeColor="text1"/>
          <w:sz w:val="28"/>
          <w:szCs w:val="28"/>
        </w:rPr>
      </w:pPr>
    </w:p>
    <w:p w14:paraId="797484DB" w14:textId="2B675EC9" w:rsidR="003754B0" w:rsidRPr="00867DE1" w:rsidRDefault="003754B0" w:rsidP="003754B0">
      <w:pPr>
        <w:tabs>
          <w:tab w:val="left" w:pos="2835"/>
        </w:tabs>
        <w:jc w:val="both"/>
        <w:rPr>
          <w:b/>
          <w:color w:val="000000" w:themeColor="text1"/>
          <w:sz w:val="28"/>
          <w:szCs w:val="28"/>
        </w:rPr>
      </w:pPr>
      <w:r w:rsidRPr="00867DE1">
        <w:rPr>
          <w:bCs/>
          <w:color w:val="000000" w:themeColor="text1"/>
          <w:sz w:val="28"/>
          <w:szCs w:val="28"/>
        </w:rPr>
        <w:t>Научный руководитель:</w:t>
      </w:r>
      <w:r w:rsidRPr="00867DE1">
        <w:rPr>
          <w:b/>
          <w:color w:val="000000" w:themeColor="text1"/>
          <w:sz w:val="28"/>
          <w:szCs w:val="28"/>
        </w:rPr>
        <w:t xml:space="preserve"> </w:t>
      </w:r>
      <w:r w:rsidRPr="00867DE1">
        <w:rPr>
          <w:bCs/>
          <w:color w:val="000000" w:themeColor="text1"/>
          <w:sz w:val="28"/>
          <w:szCs w:val="28"/>
        </w:rPr>
        <w:t>заслуженный деятель науки,</w:t>
      </w:r>
    </w:p>
    <w:p w14:paraId="0619C11F" w14:textId="457ABD4E" w:rsidR="003754B0" w:rsidRPr="00867DE1" w:rsidRDefault="003754B0" w:rsidP="003754B0">
      <w:pPr>
        <w:tabs>
          <w:tab w:val="left" w:pos="2835"/>
        </w:tabs>
        <w:ind w:firstLine="2977"/>
        <w:jc w:val="both"/>
        <w:rPr>
          <w:color w:val="000000" w:themeColor="text1"/>
          <w:sz w:val="28"/>
          <w:szCs w:val="28"/>
        </w:rPr>
      </w:pPr>
      <w:r w:rsidRPr="00867DE1">
        <w:rPr>
          <w:color w:val="000000" w:themeColor="text1"/>
          <w:sz w:val="28"/>
          <w:szCs w:val="28"/>
        </w:rPr>
        <w:t>доктор медицинских наук, профессор</w:t>
      </w:r>
    </w:p>
    <w:p w14:paraId="7593E22A" w14:textId="0A4008D1" w:rsidR="003754B0" w:rsidRPr="00867DE1" w:rsidRDefault="003754B0" w:rsidP="003754B0">
      <w:pPr>
        <w:pStyle w:val="BodyText"/>
        <w:ind w:left="0" w:firstLine="2977"/>
        <w:rPr>
          <w:b/>
          <w:i/>
          <w:iCs/>
          <w:color w:val="000000" w:themeColor="text1"/>
        </w:rPr>
      </w:pPr>
      <w:r w:rsidRPr="00867DE1">
        <w:rPr>
          <w:b/>
          <w:color w:val="000000" w:themeColor="text1"/>
        </w:rPr>
        <w:t xml:space="preserve">Рафик </w:t>
      </w:r>
      <w:r w:rsidR="002077BB">
        <w:rPr>
          <w:b/>
          <w:color w:val="000000" w:themeColor="text1"/>
        </w:rPr>
        <w:t>Муса</w:t>
      </w:r>
      <w:r w:rsidR="002077BB" w:rsidRPr="0073795B">
        <w:rPr>
          <w:b/>
          <w:color w:val="000000" w:themeColor="text1"/>
        </w:rPr>
        <w:t xml:space="preserve"> </w:t>
      </w:r>
      <w:r w:rsidRPr="00867DE1">
        <w:rPr>
          <w:b/>
          <w:color w:val="000000" w:themeColor="text1"/>
        </w:rPr>
        <w:t>оглу Мамедгас</w:t>
      </w:r>
      <w:r w:rsidR="002077BB">
        <w:rPr>
          <w:b/>
          <w:color w:val="000000" w:themeColor="text1"/>
        </w:rPr>
        <w:t>а</w:t>
      </w:r>
      <w:r w:rsidRPr="00867DE1">
        <w:rPr>
          <w:b/>
          <w:color w:val="000000" w:themeColor="text1"/>
        </w:rPr>
        <w:t>нов</w:t>
      </w:r>
    </w:p>
    <w:p w14:paraId="45586157" w14:textId="77777777" w:rsidR="003754B0" w:rsidRPr="00867DE1" w:rsidRDefault="003754B0" w:rsidP="003754B0">
      <w:pPr>
        <w:jc w:val="both"/>
        <w:rPr>
          <w:color w:val="000000" w:themeColor="text1"/>
          <w:sz w:val="28"/>
          <w:szCs w:val="28"/>
        </w:rPr>
      </w:pPr>
    </w:p>
    <w:p w14:paraId="6A9B18A6" w14:textId="77777777" w:rsidR="003754B0" w:rsidRPr="00867DE1" w:rsidRDefault="003754B0" w:rsidP="003754B0">
      <w:pPr>
        <w:pStyle w:val="BodyText"/>
        <w:rPr>
          <w:color w:val="000000" w:themeColor="text1"/>
        </w:rPr>
      </w:pPr>
    </w:p>
    <w:p w14:paraId="309C8182" w14:textId="77777777" w:rsidR="003754B0" w:rsidRPr="00867DE1" w:rsidRDefault="003754B0" w:rsidP="003754B0">
      <w:pPr>
        <w:jc w:val="center"/>
        <w:rPr>
          <w:b/>
          <w:bCs/>
          <w:color w:val="000000" w:themeColor="text1"/>
          <w:sz w:val="28"/>
          <w:szCs w:val="28"/>
        </w:rPr>
      </w:pPr>
    </w:p>
    <w:p w14:paraId="4A21BEE9" w14:textId="012CD964" w:rsidR="003754B0" w:rsidRPr="00867DE1" w:rsidRDefault="003754B0" w:rsidP="003754B0">
      <w:pPr>
        <w:jc w:val="center"/>
        <w:rPr>
          <w:b/>
          <w:bCs/>
          <w:color w:val="000000" w:themeColor="text1"/>
          <w:sz w:val="28"/>
          <w:szCs w:val="28"/>
        </w:rPr>
      </w:pPr>
      <w:r w:rsidRPr="00867DE1">
        <w:rPr>
          <w:b/>
          <w:bCs/>
          <w:color w:val="000000" w:themeColor="text1"/>
          <w:sz w:val="28"/>
          <w:szCs w:val="28"/>
        </w:rPr>
        <w:t xml:space="preserve">ДИССЕРТАЦИЯ </w:t>
      </w:r>
    </w:p>
    <w:p w14:paraId="5B8358BD" w14:textId="47ED99AA" w:rsidR="003754B0" w:rsidRPr="00867DE1" w:rsidRDefault="003754B0" w:rsidP="003754B0">
      <w:pPr>
        <w:jc w:val="center"/>
        <w:rPr>
          <w:color w:val="000000" w:themeColor="text1"/>
          <w:sz w:val="28"/>
          <w:szCs w:val="28"/>
        </w:rPr>
      </w:pPr>
      <w:r w:rsidRPr="00867DE1">
        <w:rPr>
          <w:color w:val="000000" w:themeColor="text1"/>
          <w:sz w:val="28"/>
          <w:szCs w:val="28"/>
        </w:rPr>
        <w:t>на соискание ученой степени доктора философии</w:t>
      </w:r>
    </w:p>
    <w:p w14:paraId="58F02B64" w14:textId="77777777" w:rsidR="003754B0" w:rsidRPr="00867DE1" w:rsidRDefault="003754B0" w:rsidP="003754B0">
      <w:pPr>
        <w:pStyle w:val="Subtitle"/>
        <w:widowControl w:val="0"/>
        <w:jc w:val="both"/>
        <w:rPr>
          <w:color w:val="000000" w:themeColor="text1"/>
          <w:szCs w:val="28"/>
        </w:rPr>
      </w:pPr>
    </w:p>
    <w:p w14:paraId="10BD8847" w14:textId="7F212A32" w:rsidR="003754B0" w:rsidRPr="00867DE1" w:rsidRDefault="003754B0" w:rsidP="003754B0">
      <w:pPr>
        <w:jc w:val="both"/>
        <w:rPr>
          <w:b/>
          <w:color w:val="000000" w:themeColor="text1"/>
          <w:sz w:val="28"/>
          <w:szCs w:val="28"/>
        </w:rPr>
      </w:pPr>
    </w:p>
    <w:p w14:paraId="365CC0EE" w14:textId="1F6236F7" w:rsidR="003754B0" w:rsidRPr="00867DE1" w:rsidRDefault="003754B0" w:rsidP="003754B0">
      <w:pPr>
        <w:jc w:val="both"/>
        <w:rPr>
          <w:b/>
          <w:color w:val="000000" w:themeColor="text1"/>
          <w:sz w:val="28"/>
          <w:szCs w:val="28"/>
        </w:rPr>
      </w:pPr>
    </w:p>
    <w:p w14:paraId="15E366AB" w14:textId="4FE665CB" w:rsidR="003754B0" w:rsidRPr="00867DE1" w:rsidRDefault="003754B0" w:rsidP="003754B0">
      <w:pPr>
        <w:jc w:val="both"/>
        <w:rPr>
          <w:b/>
          <w:color w:val="000000" w:themeColor="text1"/>
          <w:sz w:val="28"/>
          <w:szCs w:val="28"/>
        </w:rPr>
      </w:pPr>
    </w:p>
    <w:p w14:paraId="54DBF503" w14:textId="15534CE2" w:rsidR="003754B0" w:rsidRPr="00867DE1" w:rsidRDefault="003754B0" w:rsidP="003754B0">
      <w:pPr>
        <w:jc w:val="both"/>
        <w:rPr>
          <w:b/>
          <w:color w:val="000000" w:themeColor="text1"/>
          <w:sz w:val="28"/>
          <w:szCs w:val="28"/>
        </w:rPr>
      </w:pPr>
    </w:p>
    <w:p w14:paraId="37B936F2" w14:textId="577DA845" w:rsidR="003754B0" w:rsidRPr="00867DE1" w:rsidRDefault="003754B0" w:rsidP="003754B0">
      <w:pPr>
        <w:jc w:val="both"/>
        <w:rPr>
          <w:b/>
          <w:color w:val="000000" w:themeColor="text1"/>
          <w:sz w:val="28"/>
          <w:szCs w:val="28"/>
        </w:rPr>
      </w:pPr>
    </w:p>
    <w:p w14:paraId="48F68F01" w14:textId="77777777" w:rsidR="003754B0" w:rsidRPr="00867DE1" w:rsidRDefault="003754B0" w:rsidP="003754B0">
      <w:pPr>
        <w:jc w:val="both"/>
        <w:rPr>
          <w:b/>
          <w:color w:val="000000" w:themeColor="text1"/>
          <w:sz w:val="28"/>
          <w:szCs w:val="28"/>
        </w:rPr>
      </w:pPr>
    </w:p>
    <w:p w14:paraId="5221C350" w14:textId="77777777" w:rsidR="003754B0" w:rsidRPr="00867DE1" w:rsidRDefault="003754B0" w:rsidP="003754B0">
      <w:pPr>
        <w:pStyle w:val="Subtitle"/>
        <w:widowControl w:val="0"/>
        <w:jc w:val="both"/>
        <w:rPr>
          <w:color w:val="000000" w:themeColor="text1"/>
          <w:szCs w:val="28"/>
        </w:rPr>
      </w:pPr>
    </w:p>
    <w:p w14:paraId="744EC4C0" w14:textId="77777777" w:rsidR="003754B0" w:rsidRPr="00867DE1" w:rsidRDefault="003754B0" w:rsidP="003754B0">
      <w:pPr>
        <w:pStyle w:val="BodyText"/>
        <w:rPr>
          <w:color w:val="000000" w:themeColor="text1"/>
        </w:rPr>
      </w:pPr>
    </w:p>
    <w:p w14:paraId="0CDF0126" w14:textId="77777777" w:rsidR="003754B0" w:rsidRPr="00867DE1" w:rsidRDefault="003754B0" w:rsidP="003754B0">
      <w:pPr>
        <w:pStyle w:val="BodyText"/>
        <w:rPr>
          <w:color w:val="000000" w:themeColor="text1"/>
        </w:rPr>
      </w:pPr>
    </w:p>
    <w:p w14:paraId="2AE686D4" w14:textId="35D905EF" w:rsidR="003754B0" w:rsidRPr="00867DE1" w:rsidRDefault="003754B0" w:rsidP="003754B0">
      <w:pPr>
        <w:jc w:val="center"/>
        <w:rPr>
          <w:bCs/>
          <w:color w:val="000000" w:themeColor="text1"/>
          <w:sz w:val="28"/>
          <w:szCs w:val="28"/>
        </w:rPr>
      </w:pPr>
      <w:r w:rsidRPr="00867DE1">
        <w:rPr>
          <w:bCs/>
          <w:color w:val="000000" w:themeColor="text1"/>
          <w:sz w:val="28"/>
          <w:szCs w:val="28"/>
        </w:rPr>
        <w:t>Баку – 2021</w:t>
      </w:r>
    </w:p>
    <w:p w14:paraId="61C5833B" w14:textId="77777777" w:rsidR="003754B0" w:rsidRPr="00867DE1" w:rsidRDefault="003754B0" w:rsidP="003754B0">
      <w:pPr>
        <w:jc w:val="center"/>
        <w:rPr>
          <w:bCs/>
          <w:color w:val="000000" w:themeColor="text1"/>
        </w:rPr>
      </w:pPr>
    </w:p>
    <w:p w14:paraId="44C3B043" w14:textId="21F04329" w:rsidR="009847E5" w:rsidRPr="00867DE1" w:rsidRDefault="006E61FF" w:rsidP="00DF251D">
      <w:pPr>
        <w:jc w:val="center"/>
        <w:rPr>
          <w:b/>
          <w:color w:val="000000" w:themeColor="text1"/>
          <w:sz w:val="28"/>
          <w:szCs w:val="28"/>
        </w:rPr>
      </w:pPr>
      <w:r w:rsidRPr="00867DE1">
        <w:rPr>
          <w:b/>
          <w:color w:val="000000" w:themeColor="text1"/>
          <w:sz w:val="28"/>
          <w:szCs w:val="28"/>
        </w:rPr>
        <w:lastRenderedPageBreak/>
        <w:t>СОДЕРЖАНИЕ</w:t>
      </w:r>
    </w:p>
    <w:p w14:paraId="224DE3C4" w14:textId="02428789" w:rsidR="00F4612E" w:rsidRPr="00867DE1" w:rsidRDefault="00F4612E" w:rsidP="00DF251D">
      <w:pPr>
        <w:ind w:firstLine="720"/>
        <w:jc w:val="both"/>
        <w:rPr>
          <w:color w:val="000000" w:themeColor="text1"/>
          <w:sz w:val="28"/>
          <w:szCs w:val="28"/>
        </w:rPr>
      </w:pPr>
    </w:p>
    <w:tbl>
      <w:tblPr>
        <w:tblStyle w:val="TableGrid"/>
        <w:tblW w:w="951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5"/>
        <w:gridCol w:w="673"/>
      </w:tblGrid>
      <w:tr w:rsidR="004469EA" w:rsidRPr="00867DE1" w14:paraId="371FAAF7" w14:textId="77777777" w:rsidTr="00DF251D">
        <w:trPr>
          <w:trHeight w:val="20"/>
          <w:jc w:val="right"/>
        </w:trPr>
        <w:tc>
          <w:tcPr>
            <w:tcW w:w="8845" w:type="dxa"/>
          </w:tcPr>
          <w:p w14:paraId="36B1460F" w14:textId="77777777" w:rsidR="004469EA" w:rsidRPr="00867DE1" w:rsidRDefault="004469EA" w:rsidP="00DF251D">
            <w:pPr>
              <w:spacing w:after="0" w:line="240" w:lineRule="auto"/>
              <w:jc w:val="left"/>
              <w:rPr>
                <w:color w:val="000000" w:themeColor="text1"/>
                <w:sz w:val="28"/>
                <w:szCs w:val="28"/>
              </w:rPr>
            </w:pPr>
          </w:p>
        </w:tc>
        <w:tc>
          <w:tcPr>
            <w:tcW w:w="673" w:type="dxa"/>
            <w:vAlign w:val="bottom"/>
          </w:tcPr>
          <w:p w14:paraId="49D979BA" w14:textId="21CEDB91" w:rsidR="004469EA" w:rsidRPr="00867DE1" w:rsidRDefault="004469EA" w:rsidP="00DF251D">
            <w:pPr>
              <w:spacing w:after="0" w:line="240" w:lineRule="auto"/>
              <w:jc w:val="center"/>
              <w:rPr>
                <w:color w:val="000000" w:themeColor="text1"/>
                <w:sz w:val="28"/>
                <w:szCs w:val="28"/>
              </w:rPr>
            </w:pPr>
            <w:r w:rsidRPr="00867DE1">
              <w:rPr>
                <w:color w:val="000000" w:themeColor="text1"/>
                <w:sz w:val="28"/>
                <w:szCs w:val="28"/>
              </w:rPr>
              <w:t>стр.</w:t>
            </w:r>
          </w:p>
        </w:tc>
      </w:tr>
      <w:tr w:rsidR="004469EA" w:rsidRPr="00867DE1" w14:paraId="3EE24253" w14:textId="77777777" w:rsidTr="00DF251D">
        <w:trPr>
          <w:trHeight w:val="20"/>
          <w:jc w:val="right"/>
        </w:trPr>
        <w:tc>
          <w:tcPr>
            <w:tcW w:w="8845" w:type="dxa"/>
          </w:tcPr>
          <w:p w14:paraId="54EE89C4" w14:textId="5CB1991E" w:rsidR="004469EA" w:rsidRPr="00867DE1" w:rsidRDefault="004469EA" w:rsidP="00494124">
            <w:pPr>
              <w:spacing w:after="0" w:line="240" w:lineRule="auto"/>
              <w:jc w:val="left"/>
              <w:rPr>
                <w:color w:val="000000" w:themeColor="text1"/>
                <w:sz w:val="28"/>
                <w:szCs w:val="28"/>
              </w:rPr>
            </w:pPr>
            <w:r w:rsidRPr="00867DE1">
              <w:rPr>
                <w:bCs/>
                <w:color w:val="000000" w:themeColor="text1"/>
                <w:sz w:val="28"/>
                <w:szCs w:val="28"/>
              </w:rPr>
              <w:t xml:space="preserve">ВВЕДЕНИЕ </w:t>
            </w:r>
            <w:r w:rsidRPr="00867DE1">
              <w:rPr>
                <w:color w:val="000000" w:themeColor="text1"/>
                <w:sz w:val="28"/>
                <w:szCs w:val="28"/>
              </w:rPr>
              <w:t>.....................................................................................................</w:t>
            </w:r>
          </w:p>
        </w:tc>
        <w:tc>
          <w:tcPr>
            <w:tcW w:w="673" w:type="dxa"/>
            <w:vAlign w:val="bottom"/>
          </w:tcPr>
          <w:p w14:paraId="5E27FB58" w14:textId="3B77E027" w:rsidR="004469EA" w:rsidRPr="00867DE1" w:rsidRDefault="007C0403" w:rsidP="00DF251D">
            <w:pPr>
              <w:spacing w:after="0" w:line="240" w:lineRule="auto"/>
              <w:jc w:val="center"/>
              <w:rPr>
                <w:color w:val="000000" w:themeColor="text1"/>
                <w:sz w:val="28"/>
                <w:szCs w:val="28"/>
              </w:rPr>
            </w:pPr>
            <w:r w:rsidRPr="00867DE1">
              <w:rPr>
                <w:color w:val="000000" w:themeColor="text1"/>
                <w:sz w:val="28"/>
                <w:szCs w:val="28"/>
              </w:rPr>
              <w:t>4</w:t>
            </w:r>
          </w:p>
        </w:tc>
      </w:tr>
      <w:tr w:rsidR="004469EA" w:rsidRPr="00867DE1" w14:paraId="7672D964" w14:textId="77777777" w:rsidTr="00DF251D">
        <w:trPr>
          <w:trHeight w:val="20"/>
          <w:jc w:val="right"/>
        </w:trPr>
        <w:tc>
          <w:tcPr>
            <w:tcW w:w="8845" w:type="dxa"/>
          </w:tcPr>
          <w:p w14:paraId="09173E73" w14:textId="14AFC0CF" w:rsidR="004469EA" w:rsidRPr="00867DE1" w:rsidRDefault="004469EA"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I ГЛАВА.</w:t>
            </w:r>
            <w:r w:rsidR="00494124" w:rsidRPr="00867DE1">
              <w:rPr>
                <w:color w:val="000000" w:themeColor="text1"/>
              </w:rPr>
              <w:t xml:space="preserve"> </w:t>
            </w:r>
            <w:r w:rsidR="001F67E0">
              <w:rPr>
                <w:color w:val="000000" w:themeColor="text1"/>
              </w:rPr>
              <w:t xml:space="preserve">   </w:t>
            </w:r>
            <w:r w:rsidRPr="00867DE1">
              <w:rPr>
                <w:color w:val="000000" w:themeColor="text1"/>
              </w:rPr>
              <w:t>СОВРЕМЕННЫЕ ТЕНДЕНЦИИ В ЛЕЧЕНИИ САХАРНОГО ДИАБЕТА 2-ГО ТИПА (ОБЗОР ЛИТЕРАТУРЫ) ....</w:t>
            </w:r>
            <w:r w:rsidR="001F67E0">
              <w:rPr>
                <w:color w:val="000000" w:themeColor="text1"/>
              </w:rPr>
              <w:t>.......</w:t>
            </w:r>
          </w:p>
        </w:tc>
        <w:tc>
          <w:tcPr>
            <w:tcW w:w="673" w:type="dxa"/>
            <w:vAlign w:val="bottom"/>
          </w:tcPr>
          <w:p w14:paraId="5BC38284" w14:textId="45423D07"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12</w:t>
            </w:r>
          </w:p>
        </w:tc>
      </w:tr>
      <w:tr w:rsidR="004469EA" w:rsidRPr="00867DE1" w14:paraId="24EED7D2" w14:textId="77777777" w:rsidTr="00DF251D">
        <w:trPr>
          <w:trHeight w:val="20"/>
          <w:jc w:val="right"/>
        </w:trPr>
        <w:tc>
          <w:tcPr>
            <w:tcW w:w="8845" w:type="dxa"/>
          </w:tcPr>
          <w:p w14:paraId="2F0AD08F" w14:textId="2E4FE4E0" w:rsidR="004469EA" w:rsidRPr="00867DE1" w:rsidRDefault="004469EA" w:rsidP="00494124">
            <w:pPr>
              <w:spacing w:after="0" w:line="240" w:lineRule="auto"/>
              <w:ind w:left="1984" w:hanging="510"/>
              <w:jc w:val="left"/>
              <w:rPr>
                <w:color w:val="000000" w:themeColor="text1"/>
                <w:sz w:val="28"/>
                <w:szCs w:val="28"/>
              </w:rPr>
            </w:pPr>
            <w:r w:rsidRPr="00867DE1">
              <w:rPr>
                <w:color w:val="000000" w:themeColor="text1"/>
                <w:sz w:val="28"/>
                <w:szCs w:val="28"/>
              </w:rPr>
              <w:t>1.1. Сахарный диабет 2-го типа в сочетании с метаболическим синдромом – основная проблема современной эндокринологии .................................................................</w:t>
            </w:r>
          </w:p>
        </w:tc>
        <w:tc>
          <w:tcPr>
            <w:tcW w:w="673" w:type="dxa"/>
            <w:vAlign w:val="bottom"/>
          </w:tcPr>
          <w:p w14:paraId="4CEFC1E9" w14:textId="4959FFA7"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12</w:t>
            </w:r>
          </w:p>
        </w:tc>
      </w:tr>
      <w:tr w:rsidR="004469EA" w:rsidRPr="00867DE1" w14:paraId="2EC018DE" w14:textId="77777777" w:rsidTr="00DF251D">
        <w:trPr>
          <w:trHeight w:val="20"/>
          <w:jc w:val="right"/>
        </w:trPr>
        <w:tc>
          <w:tcPr>
            <w:tcW w:w="8845" w:type="dxa"/>
          </w:tcPr>
          <w:p w14:paraId="79DA5466" w14:textId="008C091C" w:rsidR="004469EA" w:rsidRPr="00867DE1" w:rsidRDefault="004469EA" w:rsidP="00494124">
            <w:pPr>
              <w:spacing w:after="0" w:line="240" w:lineRule="auto"/>
              <w:ind w:left="1984" w:hanging="510"/>
              <w:jc w:val="left"/>
              <w:rPr>
                <w:color w:val="000000" w:themeColor="text1"/>
                <w:sz w:val="28"/>
                <w:szCs w:val="28"/>
              </w:rPr>
            </w:pPr>
            <w:r w:rsidRPr="00867DE1">
              <w:rPr>
                <w:color w:val="000000" w:themeColor="text1"/>
                <w:sz w:val="28"/>
                <w:szCs w:val="28"/>
              </w:rPr>
              <w:t>1.2. Инкретины – их место в лечении сахарного диабета .....</w:t>
            </w:r>
          </w:p>
        </w:tc>
        <w:tc>
          <w:tcPr>
            <w:tcW w:w="673" w:type="dxa"/>
            <w:vAlign w:val="bottom"/>
          </w:tcPr>
          <w:p w14:paraId="47E4C756" w14:textId="639886AB"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20</w:t>
            </w:r>
          </w:p>
        </w:tc>
      </w:tr>
      <w:tr w:rsidR="004469EA" w:rsidRPr="00867DE1" w14:paraId="4E52F96E" w14:textId="77777777" w:rsidTr="00DF251D">
        <w:trPr>
          <w:trHeight w:val="20"/>
          <w:jc w:val="right"/>
        </w:trPr>
        <w:tc>
          <w:tcPr>
            <w:tcW w:w="8845" w:type="dxa"/>
          </w:tcPr>
          <w:p w14:paraId="1A86C256" w14:textId="2A06D6DF" w:rsidR="004469EA" w:rsidRPr="00867DE1" w:rsidRDefault="004469EA" w:rsidP="00494124">
            <w:pPr>
              <w:spacing w:after="0" w:line="240" w:lineRule="auto"/>
              <w:ind w:left="1984" w:hanging="510"/>
              <w:jc w:val="left"/>
              <w:rPr>
                <w:color w:val="000000" w:themeColor="text1"/>
                <w:sz w:val="28"/>
                <w:szCs w:val="28"/>
              </w:rPr>
            </w:pPr>
            <w:r w:rsidRPr="00867DE1">
              <w:rPr>
                <w:color w:val="000000" w:themeColor="text1"/>
                <w:sz w:val="28"/>
                <w:szCs w:val="28"/>
              </w:rPr>
              <w:t>1.3.Традиционная сахароснижающая терапия, влияние показателей гликемии на сердечно-сосудистую систему и липидный обмен, необходимость ее коррекции .............</w:t>
            </w:r>
          </w:p>
        </w:tc>
        <w:tc>
          <w:tcPr>
            <w:tcW w:w="673" w:type="dxa"/>
            <w:vAlign w:val="bottom"/>
          </w:tcPr>
          <w:p w14:paraId="3EDA0DDF" w14:textId="79E72AF6"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26</w:t>
            </w:r>
          </w:p>
        </w:tc>
      </w:tr>
      <w:tr w:rsidR="004469EA" w:rsidRPr="00867DE1" w14:paraId="31604B75" w14:textId="77777777" w:rsidTr="00DF251D">
        <w:trPr>
          <w:trHeight w:val="20"/>
          <w:jc w:val="right"/>
        </w:trPr>
        <w:tc>
          <w:tcPr>
            <w:tcW w:w="8845" w:type="dxa"/>
          </w:tcPr>
          <w:p w14:paraId="6352FA30" w14:textId="100EC79A" w:rsidR="004469EA" w:rsidRPr="00867DE1" w:rsidRDefault="004469EA" w:rsidP="00494124">
            <w:pPr>
              <w:spacing w:after="0" w:line="240" w:lineRule="auto"/>
              <w:ind w:left="1985"/>
              <w:jc w:val="left"/>
              <w:rPr>
                <w:color w:val="000000" w:themeColor="text1"/>
                <w:sz w:val="28"/>
                <w:szCs w:val="28"/>
              </w:rPr>
            </w:pPr>
            <w:r w:rsidRPr="00867DE1">
              <w:rPr>
                <w:color w:val="000000" w:themeColor="text1"/>
                <w:sz w:val="28"/>
                <w:szCs w:val="28"/>
              </w:rPr>
              <w:t>1.3.1. Клиническое значение определения НвА</w:t>
            </w:r>
            <w:r w:rsidRPr="00867DE1">
              <w:rPr>
                <w:color w:val="000000" w:themeColor="text1"/>
                <w:sz w:val="28"/>
                <w:szCs w:val="28"/>
                <w:vertAlign w:val="subscript"/>
              </w:rPr>
              <w:t>1с</w:t>
            </w:r>
            <w:r w:rsidRPr="00867DE1">
              <w:rPr>
                <w:color w:val="000000" w:themeColor="text1"/>
                <w:sz w:val="28"/>
                <w:szCs w:val="28"/>
              </w:rPr>
              <w:t xml:space="preserve"> у больных сахарным диабетом 2-го типа в сочетании с метаболическим синдромом .............................................</w:t>
            </w:r>
          </w:p>
        </w:tc>
        <w:tc>
          <w:tcPr>
            <w:tcW w:w="673" w:type="dxa"/>
            <w:vAlign w:val="bottom"/>
          </w:tcPr>
          <w:p w14:paraId="0154E84C" w14:textId="18EEFD08"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28</w:t>
            </w:r>
          </w:p>
        </w:tc>
      </w:tr>
      <w:tr w:rsidR="004469EA" w:rsidRPr="00867DE1" w14:paraId="57074564" w14:textId="77777777" w:rsidTr="00DF251D">
        <w:trPr>
          <w:trHeight w:val="20"/>
          <w:jc w:val="right"/>
        </w:trPr>
        <w:tc>
          <w:tcPr>
            <w:tcW w:w="8845" w:type="dxa"/>
          </w:tcPr>
          <w:p w14:paraId="4C6C20D5" w14:textId="4ECD19BD" w:rsidR="004469EA" w:rsidRPr="00867DE1" w:rsidRDefault="004469EA" w:rsidP="00494124">
            <w:pPr>
              <w:spacing w:after="0" w:line="240" w:lineRule="auto"/>
              <w:ind w:left="1985"/>
              <w:jc w:val="left"/>
              <w:rPr>
                <w:color w:val="000000" w:themeColor="text1"/>
                <w:sz w:val="28"/>
                <w:szCs w:val="28"/>
              </w:rPr>
            </w:pPr>
            <w:r w:rsidRPr="00867DE1">
              <w:rPr>
                <w:color w:val="000000" w:themeColor="text1"/>
                <w:sz w:val="28"/>
                <w:szCs w:val="28"/>
              </w:rPr>
              <w:t xml:space="preserve">1.3.2. Функциональное состояние сердца у больных сахарным диабетом 2-го типа в сочетании с метаболическим синдромом </w:t>
            </w:r>
            <w:r w:rsidRPr="00867DE1">
              <w:rPr>
                <w:bCs/>
                <w:color w:val="000000" w:themeColor="text1"/>
                <w:sz w:val="28"/>
                <w:szCs w:val="28"/>
              </w:rPr>
              <w:t>.............................................................</w:t>
            </w:r>
          </w:p>
        </w:tc>
        <w:tc>
          <w:tcPr>
            <w:tcW w:w="673" w:type="dxa"/>
            <w:vAlign w:val="bottom"/>
          </w:tcPr>
          <w:p w14:paraId="6B3478B2" w14:textId="47CAC7FD"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30</w:t>
            </w:r>
          </w:p>
        </w:tc>
      </w:tr>
      <w:tr w:rsidR="004469EA" w:rsidRPr="00867DE1" w14:paraId="7534D731" w14:textId="77777777" w:rsidTr="00DF251D">
        <w:trPr>
          <w:trHeight w:val="20"/>
          <w:jc w:val="right"/>
        </w:trPr>
        <w:tc>
          <w:tcPr>
            <w:tcW w:w="8845" w:type="dxa"/>
          </w:tcPr>
          <w:p w14:paraId="765A7452" w14:textId="2F624119" w:rsidR="004469EA" w:rsidRPr="00867DE1" w:rsidRDefault="004469EA" w:rsidP="00494124">
            <w:pPr>
              <w:spacing w:after="0" w:line="240" w:lineRule="auto"/>
              <w:ind w:left="1985"/>
              <w:jc w:val="left"/>
              <w:rPr>
                <w:color w:val="000000" w:themeColor="text1"/>
                <w:sz w:val="28"/>
                <w:szCs w:val="28"/>
              </w:rPr>
            </w:pPr>
            <w:r w:rsidRPr="00867DE1">
              <w:rPr>
                <w:color w:val="000000" w:themeColor="text1"/>
                <w:sz w:val="28"/>
                <w:szCs w:val="28"/>
              </w:rPr>
              <w:t xml:space="preserve">1.3.3. Особенности артериального давления у больных сахарным диабетом 2-го типа в сочетании с метаболическим синдромом </w:t>
            </w:r>
            <w:r w:rsidRPr="00867DE1">
              <w:rPr>
                <w:bCs/>
                <w:color w:val="000000" w:themeColor="text1"/>
                <w:sz w:val="28"/>
                <w:szCs w:val="28"/>
              </w:rPr>
              <w:t>.............................................................</w:t>
            </w:r>
          </w:p>
        </w:tc>
        <w:tc>
          <w:tcPr>
            <w:tcW w:w="673" w:type="dxa"/>
            <w:vAlign w:val="bottom"/>
          </w:tcPr>
          <w:p w14:paraId="072D702B" w14:textId="106E9BC8"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33</w:t>
            </w:r>
          </w:p>
        </w:tc>
      </w:tr>
      <w:tr w:rsidR="004469EA" w:rsidRPr="00867DE1" w14:paraId="31AB4209" w14:textId="77777777" w:rsidTr="00DF251D">
        <w:trPr>
          <w:trHeight w:val="20"/>
          <w:jc w:val="right"/>
        </w:trPr>
        <w:tc>
          <w:tcPr>
            <w:tcW w:w="8845" w:type="dxa"/>
          </w:tcPr>
          <w:p w14:paraId="75C4F4DB" w14:textId="3A8A260F" w:rsidR="004469EA" w:rsidRPr="00867DE1" w:rsidRDefault="004469EA" w:rsidP="00494124">
            <w:pPr>
              <w:spacing w:after="0" w:line="240" w:lineRule="auto"/>
              <w:ind w:left="1985"/>
              <w:jc w:val="left"/>
              <w:rPr>
                <w:color w:val="000000" w:themeColor="text1"/>
                <w:sz w:val="28"/>
                <w:szCs w:val="28"/>
              </w:rPr>
            </w:pPr>
            <w:r w:rsidRPr="00867DE1">
              <w:rPr>
                <w:color w:val="000000" w:themeColor="text1"/>
                <w:sz w:val="28"/>
                <w:szCs w:val="28"/>
              </w:rPr>
              <w:t>1.3.4. Липидный статус у больных сахарным диабетом 2-го типа в сочетании с метаболическим синдромом ....</w:t>
            </w:r>
          </w:p>
        </w:tc>
        <w:tc>
          <w:tcPr>
            <w:tcW w:w="673" w:type="dxa"/>
            <w:vAlign w:val="bottom"/>
          </w:tcPr>
          <w:p w14:paraId="1FF268CD" w14:textId="02DFBED9"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35</w:t>
            </w:r>
          </w:p>
        </w:tc>
      </w:tr>
      <w:tr w:rsidR="004469EA" w:rsidRPr="00867DE1" w14:paraId="0541A25C" w14:textId="77777777" w:rsidTr="00DF251D">
        <w:trPr>
          <w:trHeight w:val="20"/>
          <w:jc w:val="right"/>
        </w:trPr>
        <w:tc>
          <w:tcPr>
            <w:tcW w:w="8845" w:type="dxa"/>
          </w:tcPr>
          <w:p w14:paraId="20B01980" w14:textId="7718C15B" w:rsidR="004469EA" w:rsidRPr="00867DE1" w:rsidRDefault="004469EA"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II ГЛАВА. МАТЕРИАЛ И МЕТОДЫ ИССЛЕДОВАНИЯ</w:t>
            </w:r>
            <w:r w:rsidR="00DF251D" w:rsidRPr="00867DE1">
              <w:rPr>
                <w:color w:val="000000" w:themeColor="text1"/>
              </w:rPr>
              <w:t xml:space="preserve"> ........................</w:t>
            </w:r>
          </w:p>
        </w:tc>
        <w:tc>
          <w:tcPr>
            <w:tcW w:w="673" w:type="dxa"/>
            <w:vAlign w:val="bottom"/>
          </w:tcPr>
          <w:p w14:paraId="1ECEF960" w14:textId="62C57A03"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38</w:t>
            </w:r>
          </w:p>
        </w:tc>
      </w:tr>
      <w:tr w:rsidR="00DF251D" w:rsidRPr="00867DE1" w14:paraId="25004A9E" w14:textId="77777777" w:rsidTr="00DF251D">
        <w:trPr>
          <w:trHeight w:val="20"/>
          <w:jc w:val="right"/>
        </w:trPr>
        <w:tc>
          <w:tcPr>
            <w:tcW w:w="8845" w:type="dxa"/>
          </w:tcPr>
          <w:p w14:paraId="1BABA3A8" w14:textId="4BACDD36"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t>2.1. Материал исследования .....................................................</w:t>
            </w:r>
          </w:p>
        </w:tc>
        <w:tc>
          <w:tcPr>
            <w:tcW w:w="673" w:type="dxa"/>
            <w:vAlign w:val="bottom"/>
          </w:tcPr>
          <w:p w14:paraId="22B215F0" w14:textId="47E47131"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38</w:t>
            </w:r>
          </w:p>
        </w:tc>
      </w:tr>
      <w:tr w:rsidR="00DF251D" w:rsidRPr="00867DE1" w14:paraId="13242CA4" w14:textId="77777777" w:rsidTr="00DF251D">
        <w:trPr>
          <w:trHeight w:val="20"/>
          <w:jc w:val="right"/>
        </w:trPr>
        <w:tc>
          <w:tcPr>
            <w:tcW w:w="8845" w:type="dxa"/>
          </w:tcPr>
          <w:p w14:paraId="3FD3A122" w14:textId="1E6906FD"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t>2.2. Методы исследования ........................................................</w:t>
            </w:r>
          </w:p>
        </w:tc>
        <w:tc>
          <w:tcPr>
            <w:tcW w:w="673" w:type="dxa"/>
            <w:vAlign w:val="bottom"/>
          </w:tcPr>
          <w:p w14:paraId="34D965D3" w14:textId="590F50CF"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47</w:t>
            </w:r>
          </w:p>
        </w:tc>
      </w:tr>
      <w:tr w:rsidR="00DF251D" w:rsidRPr="00867DE1" w14:paraId="17D643ED" w14:textId="77777777" w:rsidTr="00DF251D">
        <w:trPr>
          <w:trHeight w:val="20"/>
          <w:jc w:val="right"/>
        </w:trPr>
        <w:tc>
          <w:tcPr>
            <w:tcW w:w="8845" w:type="dxa"/>
          </w:tcPr>
          <w:p w14:paraId="64381A64" w14:textId="60AD81D9" w:rsidR="00DF251D" w:rsidRPr="00867DE1" w:rsidRDefault="00DF251D"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III ГЛАВА.</w:t>
            </w:r>
            <w:r w:rsidRPr="00867DE1">
              <w:rPr>
                <w:color w:val="000000" w:themeColor="text1"/>
              </w:rPr>
              <w:tab/>
              <w:t>ВЛИЯНИЕ ГЛИПТИНОВ НА ПОКАЗАТЕЛИ УГЛЕВОДНОГО ОБМЕНА БОЛЬНЫХ САХАРНЫМ ДИАБЕТОМ 2-ГО ТИПА В СОЧЕТАНИИ С МЕТАБОЛИЧЕСКИМ СИНДРОМОМ ..........................................................................</w:t>
            </w:r>
          </w:p>
        </w:tc>
        <w:tc>
          <w:tcPr>
            <w:tcW w:w="673" w:type="dxa"/>
            <w:vAlign w:val="bottom"/>
          </w:tcPr>
          <w:p w14:paraId="57594C70" w14:textId="6BAC1C15"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51</w:t>
            </w:r>
          </w:p>
        </w:tc>
      </w:tr>
      <w:tr w:rsidR="00DF251D" w:rsidRPr="00867DE1" w14:paraId="7BAD9793" w14:textId="77777777" w:rsidTr="00DF251D">
        <w:trPr>
          <w:trHeight w:val="20"/>
          <w:jc w:val="right"/>
        </w:trPr>
        <w:tc>
          <w:tcPr>
            <w:tcW w:w="8845" w:type="dxa"/>
          </w:tcPr>
          <w:p w14:paraId="1FBC35D3" w14:textId="498D0FC7"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t>3.1. Влияние ингибиторов дипептидилпептидазы-4 на динамику гликемии у больных сахарным диабетом в сочетании с метаболическим синдромом ........................</w:t>
            </w:r>
          </w:p>
        </w:tc>
        <w:tc>
          <w:tcPr>
            <w:tcW w:w="673" w:type="dxa"/>
            <w:vAlign w:val="bottom"/>
          </w:tcPr>
          <w:p w14:paraId="1269B0BA" w14:textId="51EC25DB"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51</w:t>
            </w:r>
          </w:p>
        </w:tc>
      </w:tr>
      <w:tr w:rsidR="00DF251D" w:rsidRPr="00867DE1" w14:paraId="5096226F" w14:textId="77777777" w:rsidTr="00DF251D">
        <w:trPr>
          <w:trHeight w:val="20"/>
          <w:jc w:val="right"/>
        </w:trPr>
        <w:tc>
          <w:tcPr>
            <w:tcW w:w="8845" w:type="dxa"/>
          </w:tcPr>
          <w:p w14:paraId="13F2F3FC" w14:textId="3304A0FF"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t>3.2. Основные показатели инсулинозависимого эффекта ингибиторов дипептидилпептидазы ................................</w:t>
            </w:r>
          </w:p>
        </w:tc>
        <w:tc>
          <w:tcPr>
            <w:tcW w:w="673" w:type="dxa"/>
            <w:vAlign w:val="bottom"/>
          </w:tcPr>
          <w:p w14:paraId="6A86CDE8" w14:textId="0DF77F5B"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5</w:t>
            </w:r>
            <w:r w:rsidR="001D6700">
              <w:rPr>
                <w:color w:val="000000" w:themeColor="text1"/>
                <w:sz w:val="28"/>
                <w:szCs w:val="28"/>
                <w:lang w:val="en-US"/>
              </w:rPr>
              <w:t>6</w:t>
            </w:r>
          </w:p>
        </w:tc>
      </w:tr>
      <w:tr w:rsidR="00DF251D" w:rsidRPr="00867DE1" w14:paraId="2429F4F2" w14:textId="77777777" w:rsidTr="00DF251D">
        <w:trPr>
          <w:trHeight w:val="20"/>
          <w:jc w:val="right"/>
        </w:trPr>
        <w:tc>
          <w:tcPr>
            <w:tcW w:w="8845" w:type="dxa"/>
          </w:tcPr>
          <w:p w14:paraId="7E31BCA5" w14:textId="250B75C1" w:rsidR="00DF251D" w:rsidRPr="00867DE1" w:rsidRDefault="00DF251D"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 xml:space="preserve">IV ГЛАВА. ВЛИЯНИЕ ГЛИПТИНОВ НА ПОКАЗАТЕЛИ СЕРДЕЧНО-СОСУДИСТОЙ СИСТЕМЫ БОЛЬНЫХ САХАРНЫМ ДИАБЕТОМ 2-ГО ТИПА В СОЧЕТАНИИ С </w:t>
            </w:r>
            <w:r w:rsidRPr="00867DE1">
              <w:rPr>
                <w:color w:val="000000" w:themeColor="text1"/>
              </w:rPr>
              <w:lastRenderedPageBreak/>
              <w:t>МЕТАБОЛИЧЕСКИМ СИНДРОМОМ ...................................................</w:t>
            </w:r>
          </w:p>
        </w:tc>
        <w:tc>
          <w:tcPr>
            <w:tcW w:w="673" w:type="dxa"/>
            <w:vAlign w:val="bottom"/>
          </w:tcPr>
          <w:p w14:paraId="551F1308" w14:textId="2B8CD22F"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lastRenderedPageBreak/>
              <w:t>66</w:t>
            </w:r>
          </w:p>
        </w:tc>
      </w:tr>
      <w:tr w:rsidR="00DF251D" w:rsidRPr="00867DE1" w14:paraId="5FBA77E2" w14:textId="77777777" w:rsidTr="00DF251D">
        <w:trPr>
          <w:trHeight w:val="20"/>
          <w:jc w:val="right"/>
        </w:trPr>
        <w:tc>
          <w:tcPr>
            <w:tcW w:w="8845" w:type="dxa"/>
          </w:tcPr>
          <w:p w14:paraId="1CCC406B" w14:textId="1CAEEB7C"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lastRenderedPageBreak/>
              <w:t>4.1. Влияние ингибиторов дипептидилпептидазы-4 на отдельные показатели, характеризующие частоту регистрации факторов риска сердечно-сосудистой патологии у больных сахарным диабетом 2-го типа в сочетании с метаболическим синдромом ...................................</w:t>
            </w:r>
          </w:p>
        </w:tc>
        <w:tc>
          <w:tcPr>
            <w:tcW w:w="673" w:type="dxa"/>
            <w:vAlign w:val="bottom"/>
          </w:tcPr>
          <w:p w14:paraId="62CFFA19" w14:textId="396FB49D"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66</w:t>
            </w:r>
          </w:p>
        </w:tc>
      </w:tr>
      <w:tr w:rsidR="00DF251D" w:rsidRPr="00867DE1" w14:paraId="7ECE664A" w14:textId="77777777" w:rsidTr="00DF251D">
        <w:trPr>
          <w:trHeight w:val="20"/>
          <w:jc w:val="right"/>
        </w:trPr>
        <w:tc>
          <w:tcPr>
            <w:tcW w:w="8845" w:type="dxa"/>
          </w:tcPr>
          <w:p w14:paraId="1A63DEB6" w14:textId="165C4337" w:rsidR="00DF251D" w:rsidRPr="00867DE1" w:rsidRDefault="00DF251D" w:rsidP="00494124">
            <w:pPr>
              <w:spacing w:after="0" w:line="240" w:lineRule="auto"/>
              <w:ind w:left="1985"/>
              <w:jc w:val="left"/>
              <w:rPr>
                <w:color w:val="000000" w:themeColor="text1"/>
                <w:sz w:val="28"/>
                <w:szCs w:val="28"/>
              </w:rPr>
            </w:pPr>
            <w:r w:rsidRPr="00867DE1">
              <w:rPr>
                <w:color w:val="000000" w:themeColor="text1"/>
                <w:sz w:val="28"/>
                <w:szCs w:val="28"/>
              </w:rPr>
              <w:t>4.1.1. Основные показатели артериального давления и их динамика под влиянием блокаторов дипептидилпептидазы-4 ........................................................................</w:t>
            </w:r>
          </w:p>
        </w:tc>
        <w:tc>
          <w:tcPr>
            <w:tcW w:w="673" w:type="dxa"/>
            <w:vAlign w:val="bottom"/>
          </w:tcPr>
          <w:p w14:paraId="0463AC1C" w14:textId="4C083FE6"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6</w:t>
            </w:r>
            <w:r w:rsidR="001D6700">
              <w:rPr>
                <w:color w:val="000000" w:themeColor="text1"/>
                <w:sz w:val="28"/>
                <w:szCs w:val="28"/>
                <w:lang w:val="en-US"/>
              </w:rPr>
              <w:t>7</w:t>
            </w:r>
          </w:p>
        </w:tc>
      </w:tr>
      <w:tr w:rsidR="00DF251D" w:rsidRPr="00867DE1" w14:paraId="7826642D" w14:textId="77777777" w:rsidTr="00DF251D">
        <w:trPr>
          <w:trHeight w:val="20"/>
          <w:jc w:val="right"/>
        </w:trPr>
        <w:tc>
          <w:tcPr>
            <w:tcW w:w="8845" w:type="dxa"/>
          </w:tcPr>
          <w:p w14:paraId="55CF8A19" w14:textId="54E2EAD3" w:rsidR="00DF251D" w:rsidRPr="00867DE1" w:rsidRDefault="00DF251D" w:rsidP="00494124">
            <w:pPr>
              <w:spacing w:after="0" w:line="240" w:lineRule="auto"/>
              <w:ind w:left="1985"/>
              <w:jc w:val="left"/>
              <w:rPr>
                <w:color w:val="000000" w:themeColor="text1"/>
                <w:sz w:val="28"/>
                <w:szCs w:val="28"/>
              </w:rPr>
            </w:pPr>
            <w:r w:rsidRPr="00867DE1">
              <w:rPr>
                <w:color w:val="000000" w:themeColor="text1"/>
                <w:sz w:val="28"/>
                <w:szCs w:val="28"/>
              </w:rPr>
              <w:t>4.1.2. Динамика росто-весового соотношения под влиянием терапии блокаторами дипептидилпептидазы-4 ...</w:t>
            </w:r>
          </w:p>
        </w:tc>
        <w:tc>
          <w:tcPr>
            <w:tcW w:w="673" w:type="dxa"/>
            <w:vAlign w:val="bottom"/>
          </w:tcPr>
          <w:p w14:paraId="15F1CBDC" w14:textId="3B06C7D9"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72</w:t>
            </w:r>
          </w:p>
        </w:tc>
      </w:tr>
      <w:tr w:rsidR="00DF251D" w:rsidRPr="00867DE1" w14:paraId="46ECE88B" w14:textId="77777777" w:rsidTr="00DF251D">
        <w:trPr>
          <w:trHeight w:val="20"/>
          <w:jc w:val="right"/>
        </w:trPr>
        <w:tc>
          <w:tcPr>
            <w:tcW w:w="8845" w:type="dxa"/>
          </w:tcPr>
          <w:p w14:paraId="6FB7DB1A" w14:textId="7DD704BD" w:rsidR="00DF251D" w:rsidRPr="00867DE1" w:rsidRDefault="00DF251D" w:rsidP="00494124">
            <w:pPr>
              <w:spacing w:after="0" w:line="240" w:lineRule="auto"/>
              <w:ind w:left="1985"/>
              <w:jc w:val="left"/>
              <w:rPr>
                <w:color w:val="000000" w:themeColor="text1"/>
                <w:sz w:val="28"/>
                <w:szCs w:val="28"/>
              </w:rPr>
            </w:pPr>
            <w:r w:rsidRPr="00867DE1">
              <w:rPr>
                <w:color w:val="000000" w:themeColor="text1"/>
                <w:sz w:val="28"/>
                <w:szCs w:val="28"/>
              </w:rPr>
              <w:t>4.1.3. Влияние блокаторов дипептидилпептидазы-4 на основные показатели липидного обмена у больных сахарным диабетом 2-го типа в сочетании с метаболическим синдромом .................................................................</w:t>
            </w:r>
          </w:p>
        </w:tc>
        <w:tc>
          <w:tcPr>
            <w:tcW w:w="673" w:type="dxa"/>
            <w:vAlign w:val="bottom"/>
          </w:tcPr>
          <w:p w14:paraId="7B5D5759" w14:textId="06BC5537"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80</w:t>
            </w:r>
          </w:p>
        </w:tc>
      </w:tr>
      <w:tr w:rsidR="00DF251D" w:rsidRPr="00867DE1" w14:paraId="160D6AC6" w14:textId="77777777" w:rsidTr="00DF251D">
        <w:trPr>
          <w:trHeight w:val="20"/>
          <w:jc w:val="right"/>
        </w:trPr>
        <w:tc>
          <w:tcPr>
            <w:tcW w:w="8845" w:type="dxa"/>
          </w:tcPr>
          <w:p w14:paraId="5D144FE8" w14:textId="69B123EE" w:rsidR="00DF251D" w:rsidRPr="00867DE1" w:rsidRDefault="00DF251D" w:rsidP="00494124">
            <w:pPr>
              <w:spacing w:after="0" w:line="240" w:lineRule="auto"/>
              <w:ind w:left="1984" w:hanging="510"/>
              <w:jc w:val="left"/>
              <w:rPr>
                <w:color w:val="000000" w:themeColor="text1"/>
                <w:sz w:val="28"/>
                <w:szCs w:val="28"/>
              </w:rPr>
            </w:pPr>
            <w:r w:rsidRPr="00867DE1">
              <w:rPr>
                <w:color w:val="000000" w:themeColor="text1"/>
                <w:sz w:val="28"/>
                <w:szCs w:val="28"/>
              </w:rPr>
              <w:t>4.2. Влияние ингибиторов дипептидилпептидазы-4 на функциональное состояние сердца ..................................</w:t>
            </w:r>
          </w:p>
        </w:tc>
        <w:tc>
          <w:tcPr>
            <w:tcW w:w="673" w:type="dxa"/>
            <w:vAlign w:val="bottom"/>
          </w:tcPr>
          <w:p w14:paraId="6F4A723C" w14:textId="6AD7D3A4"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95</w:t>
            </w:r>
          </w:p>
        </w:tc>
      </w:tr>
      <w:tr w:rsidR="00DF251D" w:rsidRPr="00867DE1" w14:paraId="0C7BC6BD" w14:textId="77777777" w:rsidTr="00DF251D">
        <w:trPr>
          <w:trHeight w:val="20"/>
          <w:jc w:val="right"/>
        </w:trPr>
        <w:tc>
          <w:tcPr>
            <w:tcW w:w="8845" w:type="dxa"/>
          </w:tcPr>
          <w:p w14:paraId="3DE3ECBE" w14:textId="39A0CB88" w:rsidR="00DF251D" w:rsidRPr="00867DE1" w:rsidRDefault="00DF251D"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ЗАКЛЮЧЕНИЕ ..............................................................................................</w:t>
            </w:r>
          </w:p>
        </w:tc>
        <w:tc>
          <w:tcPr>
            <w:tcW w:w="673" w:type="dxa"/>
            <w:vAlign w:val="bottom"/>
          </w:tcPr>
          <w:p w14:paraId="6BFE0E69" w14:textId="60061B49"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111</w:t>
            </w:r>
          </w:p>
        </w:tc>
      </w:tr>
      <w:tr w:rsidR="00DF251D" w:rsidRPr="00867DE1" w14:paraId="5E48E928" w14:textId="77777777" w:rsidTr="00DF251D">
        <w:trPr>
          <w:trHeight w:val="20"/>
          <w:jc w:val="right"/>
        </w:trPr>
        <w:tc>
          <w:tcPr>
            <w:tcW w:w="8845" w:type="dxa"/>
          </w:tcPr>
          <w:p w14:paraId="471A7C75" w14:textId="1BE3C235" w:rsidR="00DF251D" w:rsidRPr="00867DE1" w:rsidRDefault="00DF251D"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ВЫВОДЫ ........................................................................................................</w:t>
            </w:r>
          </w:p>
        </w:tc>
        <w:tc>
          <w:tcPr>
            <w:tcW w:w="673" w:type="dxa"/>
            <w:vAlign w:val="bottom"/>
          </w:tcPr>
          <w:p w14:paraId="5E2576BC" w14:textId="09E3A219"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126</w:t>
            </w:r>
          </w:p>
        </w:tc>
      </w:tr>
      <w:tr w:rsidR="00DF251D" w:rsidRPr="00867DE1" w14:paraId="706321C1" w14:textId="77777777" w:rsidTr="00DF251D">
        <w:trPr>
          <w:trHeight w:val="20"/>
          <w:jc w:val="right"/>
        </w:trPr>
        <w:tc>
          <w:tcPr>
            <w:tcW w:w="8845" w:type="dxa"/>
          </w:tcPr>
          <w:p w14:paraId="2E7BC243" w14:textId="258B5369" w:rsidR="00DF251D" w:rsidRPr="00867DE1" w:rsidRDefault="00DF251D"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ПРАКТИЧЕСКИЕ РЕКОМЕНДАЦИИ ........................................................</w:t>
            </w:r>
          </w:p>
        </w:tc>
        <w:tc>
          <w:tcPr>
            <w:tcW w:w="673" w:type="dxa"/>
            <w:vAlign w:val="bottom"/>
          </w:tcPr>
          <w:p w14:paraId="5CD84886" w14:textId="3D06DF2E"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128</w:t>
            </w:r>
          </w:p>
        </w:tc>
      </w:tr>
      <w:tr w:rsidR="00DF251D" w:rsidRPr="00867DE1" w14:paraId="577E9273" w14:textId="77777777" w:rsidTr="00DF251D">
        <w:trPr>
          <w:trHeight w:val="20"/>
          <w:jc w:val="right"/>
        </w:trPr>
        <w:tc>
          <w:tcPr>
            <w:tcW w:w="8845" w:type="dxa"/>
          </w:tcPr>
          <w:p w14:paraId="5DED96C5" w14:textId="3B3E0D0D" w:rsidR="00DF251D" w:rsidRPr="00867DE1" w:rsidRDefault="001D6700" w:rsidP="00494124">
            <w:pPr>
              <w:pStyle w:val="TOC3"/>
              <w:tabs>
                <w:tab w:val="left" w:pos="6371"/>
              </w:tabs>
              <w:spacing w:before="0" w:after="0" w:line="240" w:lineRule="auto"/>
              <w:ind w:left="1474" w:hanging="1474"/>
              <w:jc w:val="left"/>
              <w:rPr>
                <w:color w:val="000000" w:themeColor="text1"/>
              </w:rPr>
            </w:pPr>
            <w:r w:rsidRPr="00867DE1">
              <w:rPr>
                <w:color w:val="000000" w:themeColor="text1"/>
              </w:rPr>
              <w:t>СПИСОК ЛИТЕРАТУРЫ</w:t>
            </w:r>
            <w:r w:rsidR="00DF251D" w:rsidRPr="00867DE1">
              <w:rPr>
                <w:color w:val="000000" w:themeColor="text1"/>
              </w:rPr>
              <w:t xml:space="preserve"> .......................</w:t>
            </w:r>
            <w:r>
              <w:rPr>
                <w:color w:val="000000" w:themeColor="text1"/>
                <w:lang w:val="en-US"/>
              </w:rPr>
              <w:t>.</w:t>
            </w:r>
            <w:r w:rsidR="00DF251D" w:rsidRPr="00867DE1">
              <w:rPr>
                <w:color w:val="000000" w:themeColor="text1"/>
              </w:rPr>
              <w:t>......................................................</w:t>
            </w:r>
          </w:p>
        </w:tc>
        <w:tc>
          <w:tcPr>
            <w:tcW w:w="673" w:type="dxa"/>
            <w:vAlign w:val="bottom"/>
          </w:tcPr>
          <w:p w14:paraId="7EBDEEC9" w14:textId="374BD692" w:rsidR="00DF251D"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129</w:t>
            </w:r>
          </w:p>
        </w:tc>
      </w:tr>
      <w:tr w:rsidR="004469EA" w:rsidRPr="00867DE1" w14:paraId="064DEC8D" w14:textId="77777777" w:rsidTr="00DF251D">
        <w:trPr>
          <w:trHeight w:val="20"/>
          <w:jc w:val="right"/>
        </w:trPr>
        <w:tc>
          <w:tcPr>
            <w:tcW w:w="8845" w:type="dxa"/>
          </w:tcPr>
          <w:p w14:paraId="1D160EA2" w14:textId="51DCEEBD" w:rsidR="004469EA" w:rsidRPr="00867DE1" w:rsidRDefault="004469EA" w:rsidP="00494124">
            <w:pPr>
              <w:spacing w:after="0" w:line="240" w:lineRule="auto"/>
              <w:jc w:val="left"/>
              <w:rPr>
                <w:color w:val="000000" w:themeColor="text1"/>
                <w:sz w:val="28"/>
                <w:szCs w:val="28"/>
              </w:rPr>
            </w:pPr>
            <w:r w:rsidRPr="00867DE1">
              <w:rPr>
                <w:color w:val="000000" w:themeColor="text1"/>
                <w:sz w:val="28"/>
                <w:szCs w:val="28"/>
              </w:rPr>
              <w:t>Список условных сокращений .</w:t>
            </w:r>
            <w:r w:rsidRPr="00867DE1">
              <w:rPr>
                <w:bCs/>
                <w:color w:val="000000" w:themeColor="text1"/>
                <w:sz w:val="28"/>
                <w:szCs w:val="28"/>
              </w:rPr>
              <w:t>.....................................................................</w:t>
            </w:r>
          </w:p>
        </w:tc>
        <w:tc>
          <w:tcPr>
            <w:tcW w:w="673" w:type="dxa"/>
            <w:vAlign w:val="bottom"/>
          </w:tcPr>
          <w:p w14:paraId="723C1711" w14:textId="4CCDCA8E" w:rsidR="004469EA" w:rsidRPr="007A14AE" w:rsidRDefault="007A14AE" w:rsidP="00DF251D">
            <w:pPr>
              <w:spacing w:after="0" w:line="240" w:lineRule="auto"/>
              <w:jc w:val="center"/>
              <w:rPr>
                <w:color w:val="000000" w:themeColor="text1"/>
                <w:sz w:val="28"/>
                <w:szCs w:val="28"/>
                <w:lang w:val="en-US"/>
              </w:rPr>
            </w:pPr>
            <w:r>
              <w:rPr>
                <w:color w:val="000000" w:themeColor="text1"/>
                <w:sz w:val="28"/>
                <w:szCs w:val="28"/>
                <w:lang w:val="en-US"/>
              </w:rPr>
              <w:t>150</w:t>
            </w:r>
          </w:p>
        </w:tc>
      </w:tr>
    </w:tbl>
    <w:p w14:paraId="6B9D564A" w14:textId="77777777" w:rsidR="001E3303" w:rsidRPr="00867DE1" w:rsidRDefault="001E3303" w:rsidP="004429EB">
      <w:pPr>
        <w:spacing w:line="360" w:lineRule="auto"/>
        <w:ind w:firstLine="720"/>
        <w:jc w:val="both"/>
        <w:rPr>
          <w:color w:val="000000" w:themeColor="text1"/>
          <w:sz w:val="28"/>
          <w:szCs w:val="28"/>
        </w:rPr>
      </w:pPr>
    </w:p>
    <w:p w14:paraId="07A4837F" w14:textId="77777777" w:rsidR="00DF251D" w:rsidRPr="00867DE1" w:rsidRDefault="00DF251D">
      <w:pPr>
        <w:rPr>
          <w:color w:val="000000" w:themeColor="text1"/>
          <w:sz w:val="28"/>
          <w:szCs w:val="28"/>
        </w:rPr>
      </w:pPr>
      <w:r w:rsidRPr="00867DE1">
        <w:rPr>
          <w:color w:val="000000" w:themeColor="text1"/>
          <w:sz w:val="28"/>
          <w:szCs w:val="28"/>
        </w:rPr>
        <w:br w:type="page"/>
      </w:r>
    </w:p>
    <w:p w14:paraId="73D79EFB" w14:textId="77777777" w:rsidR="0096162F" w:rsidRPr="00867DE1" w:rsidRDefault="0096162F" w:rsidP="00494124">
      <w:pPr>
        <w:pStyle w:val="Heading1"/>
        <w:spacing w:before="0" w:line="360" w:lineRule="auto"/>
        <w:ind w:left="0" w:right="0"/>
        <w:rPr>
          <w:b/>
          <w:color w:val="000000" w:themeColor="text1"/>
          <w:sz w:val="28"/>
          <w:szCs w:val="28"/>
        </w:rPr>
      </w:pPr>
    </w:p>
    <w:p w14:paraId="0E0ECB2B" w14:textId="2389ADA7" w:rsidR="00213093" w:rsidRPr="00867DE1" w:rsidRDefault="00213093" w:rsidP="00494124">
      <w:pPr>
        <w:pStyle w:val="Heading1"/>
        <w:spacing w:before="0" w:line="360" w:lineRule="auto"/>
        <w:ind w:left="0" w:right="0"/>
        <w:rPr>
          <w:b/>
          <w:color w:val="000000" w:themeColor="text1"/>
          <w:sz w:val="28"/>
          <w:szCs w:val="28"/>
        </w:rPr>
      </w:pPr>
      <w:r w:rsidRPr="00867DE1">
        <w:rPr>
          <w:b/>
          <w:color w:val="000000" w:themeColor="text1"/>
          <w:sz w:val="28"/>
          <w:szCs w:val="28"/>
        </w:rPr>
        <w:t>ВВЕДЕНИЕ</w:t>
      </w:r>
    </w:p>
    <w:p w14:paraId="6894FBC6" w14:textId="77777777" w:rsidR="00213093" w:rsidRPr="00867DE1" w:rsidRDefault="00213093" w:rsidP="00213093">
      <w:pPr>
        <w:pStyle w:val="BodyText"/>
        <w:spacing w:line="360" w:lineRule="auto"/>
        <w:ind w:left="0" w:firstLine="720"/>
        <w:rPr>
          <w:b/>
          <w:color w:val="000000" w:themeColor="text1"/>
        </w:rPr>
      </w:pPr>
    </w:p>
    <w:p w14:paraId="368BBBE3" w14:textId="79104490" w:rsidR="00213093" w:rsidRPr="00867DE1" w:rsidRDefault="00213093" w:rsidP="00213093">
      <w:pPr>
        <w:pStyle w:val="BodyText"/>
        <w:spacing w:line="360" w:lineRule="auto"/>
        <w:ind w:left="0" w:firstLine="720"/>
        <w:rPr>
          <w:color w:val="000000" w:themeColor="text1"/>
        </w:rPr>
      </w:pPr>
      <w:r w:rsidRPr="00867DE1">
        <w:rPr>
          <w:b/>
          <w:color w:val="000000" w:themeColor="text1"/>
        </w:rPr>
        <w:t>Актуальность темы.</w:t>
      </w:r>
      <w:r w:rsidRPr="00867DE1">
        <w:rPr>
          <w:color w:val="000000" w:themeColor="text1"/>
        </w:rPr>
        <w:t xml:space="preserve"> Глобальное значение решения проблемы, связанной с сахарным диабетом (СД), в основном 2-го типа, обусловлено тем, что его распространенность по всему миру ст</w:t>
      </w:r>
      <w:r w:rsidR="00F7045F">
        <w:rPr>
          <w:color w:val="000000" w:themeColor="text1"/>
        </w:rPr>
        <w:t>ала носить характер пандемии [</w:t>
      </w:r>
      <w:r w:rsidRPr="00867DE1">
        <w:rPr>
          <w:color w:val="000000" w:themeColor="text1"/>
          <w:lang w:val="az-Latn-AZ"/>
        </w:rPr>
        <w:t xml:space="preserve">46, </w:t>
      </w:r>
      <w:r w:rsidR="00DB49C8">
        <w:rPr>
          <w:color w:val="000000" w:themeColor="text1"/>
        </w:rPr>
        <w:t xml:space="preserve">100, </w:t>
      </w:r>
      <w:r w:rsidRPr="00867DE1">
        <w:rPr>
          <w:color w:val="000000" w:themeColor="text1"/>
          <w:lang w:val="az-Latn-AZ"/>
        </w:rPr>
        <w:t>109, 138</w:t>
      </w:r>
      <w:r w:rsidR="00E37AF5" w:rsidRPr="00867DE1">
        <w:rPr>
          <w:color w:val="000000" w:themeColor="text1"/>
          <w:lang w:val="az-Latn-AZ"/>
        </w:rPr>
        <w:t>, 153</w:t>
      </w:r>
      <w:r w:rsidRPr="00867DE1">
        <w:rPr>
          <w:color w:val="000000" w:themeColor="text1"/>
        </w:rPr>
        <w:t xml:space="preserve">]. Кроме этого СД 2-го типа выделяется </w:t>
      </w:r>
      <w:r w:rsidR="00F7045F">
        <w:rPr>
          <w:color w:val="000000" w:themeColor="text1"/>
        </w:rPr>
        <w:t>среди группы патологических сос</w:t>
      </w:r>
      <w:r w:rsidRPr="00867DE1">
        <w:rPr>
          <w:color w:val="000000" w:themeColor="text1"/>
        </w:rPr>
        <w:t>тояний, объединенных термином хронические неинфекционные заболевания, на долю которых приходится большинство смертельных исходов, около 95%</w:t>
      </w:r>
      <w:r w:rsidR="00494124" w:rsidRPr="00867DE1">
        <w:rPr>
          <w:color w:val="000000" w:themeColor="text1"/>
        </w:rPr>
        <w:t xml:space="preserve"> </w:t>
      </w:r>
      <w:r w:rsidRPr="00867DE1">
        <w:rPr>
          <w:color w:val="000000" w:themeColor="text1"/>
        </w:rPr>
        <w:t>[</w:t>
      </w:r>
      <w:r w:rsidRPr="00867DE1">
        <w:rPr>
          <w:color w:val="000000" w:themeColor="text1"/>
          <w:lang w:val="az-Latn-AZ"/>
        </w:rPr>
        <w:t>47, 65, 79, 101</w:t>
      </w:r>
      <w:r w:rsidRPr="00867DE1">
        <w:rPr>
          <w:color w:val="000000" w:themeColor="text1"/>
        </w:rPr>
        <w:t>].</w:t>
      </w:r>
    </w:p>
    <w:p w14:paraId="29B3CEF4" w14:textId="20A7CFFC" w:rsidR="00213093" w:rsidRPr="00867DE1" w:rsidRDefault="00213093" w:rsidP="00213093">
      <w:pPr>
        <w:pStyle w:val="BodyText"/>
        <w:spacing w:line="360" w:lineRule="auto"/>
        <w:ind w:left="0" w:firstLine="720"/>
        <w:rPr>
          <w:color w:val="000000" w:themeColor="text1"/>
        </w:rPr>
      </w:pPr>
      <w:r w:rsidRPr="00867DE1">
        <w:rPr>
          <w:color w:val="000000" w:themeColor="text1"/>
        </w:rPr>
        <w:t>Данное положение привело к тому, что Организация Объединённых Наций в 2006 году призвала все государства к формированию национальных программ по проведению мероприятий первичной и вторичной профилактики СД, включая его осложнения [</w:t>
      </w:r>
      <w:r w:rsidRPr="00867DE1">
        <w:rPr>
          <w:color w:val="000000" w:themeColor="text1"/>
          <w:lang w:val="az-Latn-AZ"/>
        </w:rPr>
        <w:t>35, 36</w:t>
      </w:r>
      <w:r w:rsidR="001338A2">
        <w:rPr>
          <w:color w:val="000000" w:themeColor="text1"/>
          <w:lang w:val="az-Latn-AZ"/>
        </w:rPr>
        <w:t xml:space="preserve"> </w:t>
      </w:r>
      <w:r w:rsidRPr="00867DE1">
        <w:rPr>
          <w:color w:val="000000" w:themeColor="text1"/>
          <w:lang w:val="az-Latn-AZ"/>
        </w:rPr>
        <w:t>(</w:t>
      </w:r>
      <w:r w:rsidR="001338A2">
        <w:rPr>
          <w:color w:val="000000" w:themeColor="text1"/>
        </w:rPr>
        <w:t>стр.</w:t>
      </w:r>
      <w:r w:rsidR="00730523">
        <w:rPr>
          <w:color w:val="000000" w:themeColor="text1"/>
        </w:rPr>
        <w:t xml:space="preserve"> </w:t>
      </w:r>
      <w:r w:rsidR="001338A2">
        <w:rPr>
          <w:color w:val="000000" w:themeColor="text1"/>
        </w:rPr>
        <w:t xml:space="preserve">14), </w:t>
      </w:r>
      <w:r w:rsidRPr="00867DE1">
        <w:rPr>
          <w:color w:val="000000" w:themeColor="text1"/>
        </w:rPr>
        <w:t>47</w:t>
      </w:r>
      <w:r w:rsidR="00730523">
        <w:rPr>
          <w:color w:val="000000" w:themeColor="text1"/>
        </w:rPr>
        <w:t>, 101</w:t>
      </w:r>
      <w:r w:rsidRPr="00867DE1">
        <w:rPr>
          <w:color w:val="000000" w:themeColor="text1"/>
        </w:rPr>
        <w:t xml:space="preserve">]. Но важно отметить, что в Азербайджане еще в 2004 году президентом Азербайджанской Республики Ильхамом Алиевым был создан указ о подтверждении </w:t>
      </w:r>
      <w:r w:rsidR="007C000B" w:rsidRPr="00867DE1">
        <w:rPr>
          <w:color w:val="000000" w:themeColor="text1"/>
        </w:rPr>
        <w:t>Государственной</w:t>
      </w:r>
      <w:r w:rsidRPr="00867DE1">
        <w:rPr>
          <w:color w:val="000000" w:themeColor="text1"/>
        </w:rPr>
        <w:t xml:space="preserve"> Программы по сахарному диабету, которая предусматривает профилактику СД и улучшение качества жизни больных СД.</w:t>
      </w:r>
    </w:p>
    <w:p w14:paraId="72173829" w14:textId="794B946B" w:rsidR="00213093" w:rsidRPr="00867DE1" w:rsidRDefault="00213093" w:rsidP="00213093">
      <w:pPr>
        <w:pStyle w:val="BodyText"/>
        <w:spacing w:line="360" w:lineRule="auto"/>
        <w:ind w:left="0" w:firstLine="720"/>
        <w:rPr>
          <w:color w:val="000000" w:themeColor="text1"/>
        </w:rPr>
      </w:pPr>
      <w:r w:rsidRPr="00867DE1">
        <w:rPr>
          <w:color w:val="000000" w:themeColor="text1"/>
        </w:rPr>
        <w:t>Важное значение данной проблемы подчеркивает еще и тот факт, что только по обращаемости в мире насчитывается примерно 463 миллиона бо</w:t>
      </w:r>
      <w:r w:rsidR="00F7045F">
        <w:rPr>
          <w:color w:val="000000" w:themeColor="text1"/>
        </w:rPr>
        <w:t>льных СД и это еще не предел [</w:t>
      </w:r>
      <w:r w:rsidRPr="00867DE1">
        <w:rPr>
          <w:color w:val="000000" w:themeColor="text1"/>
        </w:rPr>
        <w:t>39,</w:t>
      </w:r>
      <w:r w:rsidR="00E76A6F">
        <w:rPr>
          <w:color w:val="000000" w:themeColor="text1"/>
        </w:rPr>
        <w:t xml:space="preserve"> 44 (стр. 15), </w:t>
      </w:r>
      <w:r w:rsidRPr="00867DE1">
        <w:rPr>
          <w:color w:val="000000" w:themeColor="text1"/>
        </w:rPr>
        <w:t xml:space="preserve">94, </w:t>
      </w:r>
      <w:r w:rsidR="0028135C">
        <w:rPr>
          <w:color w:val="000000" w:themeColor="text1"/>
        </w:rPr>
        <w:t xml:space="preserve">103, </w:t>
      </w:r>
      <w:r w:rsidRPr="00867DE1">
        <w:rPr>
          <w:color w:val="000000" w:themeColor="text1"/>
        </w:rPr>
        <w:t>109, 164, 174, 180].</w:t>
      </w:r>
    </w:p>
    <w:p w14:paraId="7FD26EB5" w14:textId="3379C727" w:rsidR="00213093" w:rsidRPr="00867DE1" w:rsidRDefault="00213093" w:rsidP="00213093">
      <w:pPr>
        <w:pStyle w:val="BodyText"/>
        <w:spacing w:line="360" w:lineRule="auto"/>
        <w:ind w:left="0" w:firstLine="720"/>
        <w:rPr>
          <w:color w:val="000000" w:themeColor="text1"/>
        </w:rPr>
      </w:pPr>
      <w:r w:rsidRPr="00867DE1">
        <w:rPr>
          <w:color w:val="000000" w:themeColor="text1"/>
        </w:rPr>
        <w:t>Другим, не менее важным аспектом проблемы является возрастная особенность, присущая регистрации СД 2-го типа. Установлено, что приоритет в этом отношении имеют лица, так называемого, трудоспособного возраста, а и</w:t>
      </w:r>
      <w:r w:rsidR="004D3FAA">
        <w:rPr>
          <w:color w:val="000000" w:themeColor="text1"/>
        </w:rPr>
        <w:t>менно – 40-59 лет. [36, 39, 139</w:t>
      </w:r>
      <w:r w:rsidRPr="00867DE1">
        <w:rPr>
          <w:color w:val="000000" w:themeColor="text1"/>
        </w:rPr>
        <w:t>].</w:t>
      </w:r>
    </w:p>
    <w:p w14:paraId="46EE12A9" w14:textId="38C34629" w:rsidR="00213093" w:rsidRPr="00867DE1" w:rsidRDefault="00213093" w:rsidP="00213093">
      <w:pPr>
        <w:pStyle w:val="BodyText"/>
        <w:spacing w:line="360" w:lineRule="auto"/>
        <w:ind w:left="0" w:firstLine="720"/>
        <w:rPr>
          <w:color w:val="000000" w:themeColor="text1"/>
        </w:rPr>
      </w:pPr>
      <w:r w:rsidRPr="00867DE1">
        <w:rPr>
          <w:color w:val="000000" w:themeColor="text1"/>
        </w:rPr>
        <w:t>Естественно, вышесказанное негативным образом отражается на экономическом потенциале стран, что еще более подчеркивает социально- экономическое значение обсуждаемой проблемы [40, 43, 50</w:t>
      </w:r>
      <w:r w:rsidR="00E37AF5" w:rsidRPr="00867DE1">
        <w:rPr>
          <w:color w:val="000000" w:themeColor="text1"/>
          <w:lang w:val="az-Latn-AZ"/>
        </w:rPr>
        <w:t>, 124</w:t>
      </w:r>
      <w:r w:rsidRPr="00867DE1">
        <w:rPr>
          <w:color w:val="000000" w:themeColor="text1"/>
        </w:rPr>
        <w:t xml:space="preserve">]. Характер тенденции в отношении увеличения распространенности СД 2-го типа, описанный ранее, полностью соответствует растущему числу больных СД в </w:t>
      </w:r>
      <w:r w:rsidRPr="00867DE1">
        <w:rPr>
          <w:color w:val="000000" w:themeColor="text1"/>
        </w:rPr>
        <w:lastRenderedPageBreak/>
        <w:t>Азербайджане, где сегодня зарегистрировано около 280 тыс. этих лиц. Почти у половины больных СД 2-го типа, данная патология протекает скрыто, что было характерно и для популяции г.Баку, особенно для ли</w:t>
      </w:r>
      <w:r w:rsidR="004D3FAA">
        <w:rPr>
          <w:color w:val="000000" w:themeColor="text1"/>
        </w:rPr>
        <w:t>ц трудоспособного возраста [</w:t>
      </w:r>
      <w:r w:rsidR="00F7045F">
        <w:rPr>
          <w:color w:val="000000" w:themeColor="text1"/>
          <w:lang w:val="az-Latn-AZ"/>
        </w:rPr>
        <w:t xml:space="preserve">21, </w:t>
      </w:r>
      <w:r w:rsidRPr="00867DE1">
        <w:rPr>
          <w:color w:val="000000" w:themeColor="text1"/>
        </w:rPr>
        <w:t>22, 23].</w:t>
      </w:r>
    </w:p>
    <w:p w14:paraId="364EAF71" w14:textId="00A71E77" w:rsidR="00213093" w:rsidRPr="00867DE1" w:rsidRDefault="00213093" w:rsidP="00213093">
      <w:pPr>
        <w:pStyle w:val="BodyText"/>
        <w:spacing w:line="360" w:lineRule="auto"/>
        <w:ind w:left="0" w:firstLine="720"/>
        <w:rPr>
          <w:color w:val="000000" w:themeColor="text1"/>
        </w:rPr>
      </w:pPr>
      <w:r w:rsidRPr="00867DE1">
        <w:rPr>
          <w:color w:val="000000" w:themeColor="text1"/>
        </w:rPr>
        <w:t>СД 2-го типа является не только самостоятельным заболеванием, но также входит в число критериев метаболического синдрома (МС). Ежегодно, по статистическим данным, около 15% лиц с МС</w:t>
      </w:r>
      <w:r w:rsidR="00494124" w:rsidRPr="00867DE1">
        <w:rPr>
          <w:color w:val="000000" w:themeColor="text1"/>
        </w:rPr>
        <w:t xml:space="preserve"> </w:t>
      </w:r>
      <w:r w:rsidRPr="00867DE1">
        <w:rPr>
          <w:color w:val="000000" w:themeColor="text1"/>
        </w:rPr>
        <w:t>заболевает СД</w:t>
      </w:r>
      <w:r w:rsidR="00494124" w:rsidRPr="00867DE1">
        <w:rPr>
          <w:color w:val="000000" w:themeColor="text1"/>
        </w:rPr>
        <w:t xml:space="preserve"> </w:t>
      </w:r>
      <w:r w:rsidRPr="00867DE1">
        <w:rPr>
          <w:color w:val="000000" w:themeColor="text1"/>
        </w:rPr>
        <w:t xml:space="preserve">2-го типа, что </w:t>
      </w:r>
      <w:r w:rsidR="004D3FAA">
        <w:rPr>
          <w:color w:val="000000" w:themeColor="text1"/>
        </w:rPr>
        <w:t>подчеркивает их взаимосвязь [</w:t>
      </w:r>
      <w:r w:rsidRPr="00867DE1">
        <w:rPr>
          <w:color w:val="000000" w:themeColor="text1"/>
        </w:rPr>
        <w:t>66, 93, 98, 165].</w:t>
      </w:r>
    </w:p>
    <w:p w14:paraId="03AD57EC" w14:textId="29CA897B" w:rsidR="00213093" w:rsidRPr="00867DE1" w:rsidRDefault="00213093" w:rsidP="00213093">
      <w:pPr>
        <w:pStyle w:val="BodyText"/>
        <w:spacing w:line="360" w:lineRule="auto"/>
        <w:ind w:left="0" w:firstLine="720"/>
        <w:rPr>
          <w:color w:val="000000" w:themeColor="text1"/>
        </w:rPr>
      </w:pPr>
      <w:r w:rsidRPr="00867DE1">
        <w:rPr>
          <w:color w:val="000000" w:themeColor="text1"/>
        </w:rPr>
        <w:t>Естественно, что в период формирования страховой медицины в нашей стране, нас не могут не интересовать вопросы, связанные с финансовыми проблемами. В ряде исследований было убедительно доказано, что в различных странах мира затраты, связанные с СД типа 2, составляют 10-15% от бюджета здравоохранения [36, 39, 40, 43, 46, 50, 186]. Очевидно медико-социальное и экономическое значение разработки эффективных мероприятий как первичной, так и вторичной профилактики СД типа 2.</w:t>
      </w:r>
    </w:p>
    <w:p w14:paraId="2C12B25B" w14:textId="3CB7BB21" w:rsidR="00213093" w:rsidRPr="00867DE1" w:rsidRDefault="00213093" w:rsidP="00213093">
      <w:pPr>
        <w:pStyle w:val="BodyText"/>
        <w:spacing w:line="360" w:lineRule="auto"/>
        <w:ind w:left="0" w:firstLine="720"/>
        <w:rPr>
          <w:color w:val="000000" w:themeColor="text1"/>
        </w:rPr>
      </w:pPr>
      <w:r w:rsidRPr="00867DE1">
        <w:rPr>
          <w:color w:val="000000" w:themeColor="text1"/>
        </w:rPr>
        <w:t>У большинства препаратов, используемых при лечении СД 2 типа, отсутствует глюкозозависимый эффект, что увеличивает риск развития гипогликемических состояний [34, 80, 129]. С другой стороны, применение препаратов, стимулирующих секрецию инсулина, сопровождается истощением инсулярного аппарата, что требует разработки новых подходов к лечению СД, особенно в сочетании с МС [34, 80, 104, 133, 164, 186].</w:t>
      </w:r>
    </w:p>
    <w:p w14:paraId="64511AAF" w14:textId="4E58D47E" w:rsidR="00213093" w:rsidRPr="00867DE1" w:rsidRDefault="00213093" w:rsidP="00213093">
      <w:pPr>
        <w:pStyle w:val="BodyText"/>
        <w:spacing w:line="360" w:lineRule="auto"/>
        <w:ind w:left="0" w:firstLine="720"/>
        <w:rPr>
          <w:color w:val="000000" w:themeColor="text1"/>
        </w:rPr>
      </w:pPr>
      <w:r w:rsidRPr="00867DE1">
        <w:rPr>
          <w:color w:val="000000" w:themeColor="text1"/>
        </w:rPr>
        <w:t>Традиционная сахароснижающая терапия включает несколько видов препаратов, влияющих на основные патогенетические звенья заболеваний [</w:t>
      </w:r>
      <w:r w:rsidR="004D3FAA">
        <w:rPr>
          <w:color w:val="000000" w:themeColor="text1"/>
          <w:lang w:val="az-Latn-AZ"/>
        </w:rPr>
        <w:t>13 (</w:t>
      </w:r>
      <w:r w:rsidR="004D3FAA">
        <w:rPr>
          <w:color w:val="000000" w:themeColor="text1"/>
        </w:rPr>
        <w:t xml:space="preserve">стр. 18), </w:t>
      </w:r>
      <w:r w:rsidRPr="00867DE1">
        <w:rPr>
          <w:color w:val="000000" w:themeColor="text1"/>
        </w:rPr>
        <w:t>28, 54</w:t>
      </w:r>
      <w:r w:rsidR="009E5377">
        <w:rPr>
          <w:color w:val="000000" w:themeColor="text1"/>
        </w:rPr>
        <w:t>, 87</w:t>
      </w:r>
      <w:r w:rsidRPr="00867DE1">
        <w:rPr>
          <w:color w:val="000000" w:themeColor="text1"/>
        </w:rPr>
        <w:t>]. Но ни один из этих препаратов не может останови</w:t>
      </w:r>
      <w:r w:rsidR="00494124" w:rsidRPr="00867DE1">
        <w:rPr>
          <w:color w:val="000000" w:themeColor="text1"/>
        </w:rPr>
        <w:t xml:space="preserve"> </w:t>
      </w:r>
      <w:r w:rsidRPr="00867DE1">
        <w:rPr>
          <w:color w:val="000000" w:themeColor="text1"/>
        </w:rPr>
        <w:t>ть истощение функции и массы β-клеток поджелудочной железы, что приводит к неизбежной необходимости начинать инсулинотерапию спустя 7-10 лет от начала СД 2-го типа [34, 54, 80, 91].</w:t>
      </w:r>
    </w:p>
    <w:p w14:paraId="16798C4F" w14:textId="71CED49D"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Учитывая роль нарушений липидного обмена (ЛО) в формировании сердечно-сосудистой патологии, особенно при сочетании СД 2-го типа и МС, изучение влияния, оказываемого на него новыми гипогликемическими </w:t>
      </w:r>
      <w:r w:rsidRPr="00867DE1">
        <w:rPr>
          <w:color w:val="000000" w:themeColor="text1"/>
        </w:rPr>
        <w:lastRenderedPageBreak/>
        <w:t>препарата-ми, так же представляется весьма актуальным [</w:t>
      </w:r>
      <w:r w:rsidR="004D3FAA">
        <w:rPr>
          <w:color w:val="000000" w:themeColor="text1"/>
        </w:rPr>
        <w:t xml:space="preserve">1, 12, 14, </w:t>
      </w:r>
      <w:r w:rsidR="00E37AF5" w:rsidRPr="00867DE1">
        <w:rPr>
          <w:color w:val="000000" w:themeColor="text1"/>
          <w:lang w:val="az-Latn-AZ"/>
        </w:rPr>
        <w:t xml:space="preserve">138, </w:t>
      </w:r>
      <w:r w:rsidRPr="00867DE1">
        <w:rPr>
          <w:color w:val="000000" w:themeColor="text1"/>
        </w:rPr>
        <w:t>182].</w:t>
      </w:r>
    </w:p>
    <w:p w14:paraId="50087948" w14:textId="2FDA85F9"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На сегодняшний день интерес исследователей прикован к разработке сахароснижающих препаратов, действие которых основано на новых механизмах [43, 80, 109, 139, 140]. К группе таких препаратов относятся пероральные лекарственные средства глиптины или ингибиторы дипептидилпептидазы 4-го типа (ДПП-4). Их эффект обусловлен увеличением времени действия инкретинов, природных гастроинтестинальных факторов, оказывающих влияние на естественную коррекцию содержания глюкозы в крови [26, </w:t>
      </w:r>
      <w:r w:rsidR="009E5377">
        <w:rPr>
          <w:color w:val="000000" w:themeColor="text1"/>
        </w:rPr>
        <w:t xml:space="preserve">29, </w:t>
      </w:r>
      <w:r w:rsidRPr="00867DE1">
        <w:rPr>
          <w:color w:val="000000" w:themeColor="text1"/>
        </w:rPr>
        <w:t>8</w:t>
      </w:r>
      <w:r w:rsidR="00E37AF5" w:rsidRPr="00867DE1">
        <w:rPr>
          <w:color w:val="000000" w:themeColor="text1"/>
        </w:rPr>
        <w:t>9, 122</w:t>
      </w:r>
      <w:r w:rsidRPr="00867DE1">
        <w:rPr>
          <w:color w:val="000000" w:themeColor="text1"/>
        </w:rPr>
        <w:t>, 173].</w:t>
      </w:r>
    </w:p>
    <w:p w14:paraId="70219D0A" w14:textId="1CA6A555" w:rsidR="00213093" w:rsidRPr="00867DE1" w:rsidRDefault="00213093" w:rsidP="00213093">
      <w:pPr>
        <w:pStyle w:val="BodyText"/>
        <w:spacing w:line="360" w:lineRule="auto"/>
        <w:ind w:left="0" w:firstLine="720"/>
        <w:rPr>
          <w:color w:val="000000" w:themeColor="text1"/>
        </w:rPr>
      </w:pPr>
      <w:r w:rsidRPr="00867DE1">
        <w:rPr>
          <w:color w:val="000000" w:themeColor="text1"/>
        </w:rPr>
        <w:t>Инкретины оказывают защитное влияние на β-клетки, увеличивая их массу и снижая апоптоз [30, 31, 41, 49, 70]. Из инкретинов самым выраженным влиянием обладают глюкагоноподобный пептид-1 (ГПП-1) и глюкозозависимый инсулинотропный полипептид (ГИП) – оба они распадаются под действием ДПП-4. Поэтому ингибиторы фермента ДПП-4 в настоящее время могут стать эффективным средством контроля гликемии [49, 88, 91, 130, 173]. Положительный эффект ингибиторов ДПП-4 заключается еще и в том, что они не увеличивают</w:t>
      </w:r>
      <w:r w:rsidR="00494124" w:rsidRPr="00867DE1">
        <w:rPr>
          <w:color w:val="000000" w:themeColor="text1"/>
        </w:rPr>
        <w:t xml:space="preserve"> </w:t>
      </w:r>
      <w:r w:rsidRPr="00867DE1">
        <w:rPr>
          <w:color w:val="000000" w:themeColor="text1"/>
        </w:rPr>
        <w:t>массу</w:t>
      </w:r>
      <w:r w:rsidR="00494124" w:rsidRPr="00867DE1">
        <w:rPr>
          <w:color w:val="000000" w:themeColor="text1"/>
        </w:rPr>
        <w:t xml:space="preserve"> </w:t>
      </w:r>
      <w:r w:rsidRPr="00867DE1">
        <w:rPr>
          <w:color w:val="000000" w:themeColor="text1"/>
        </w:rPr>
        <w:t>тела</w:t>
      </w:r>
      <w:r w:rsidR="00494124" w:rsidRPr="00867DE1">
        <w:rPr>
          <w:color w:val="000000" w:themeColor="text1"/>
        </w:rPr>
        <w:t xml:space="preserve"> </w:t>
      </w:r>
      <w:r w:rsidRPr="00867DE1">
        <w:rPr>
          <w:color w:val="000000" w:themeColor="text1"/>
        </w:rPr>
        <w:t>и</w:t>
      </w:r>
      <w:r w:rsidR="00494124" w:rsidRPr="00867DE1">
        <w:rPr>
          <w:color w:val="000000" w:themeColor="text1"/>
        </w:rPr>
        <w:t xml:space="preserve"> </w:t>
      </w:r>
      <w:r w:rsidRPr="00867DE1">
        <w:rPr>
          <w:color w:val="000000" w:themeColor="text1"/>
        </w:rPr>
        <w:t>уровень</w:t>
      </w:r>
      <w:r w:rsidR="00494124" w:rsidRPr="00867DE1">
        <w:rPr>
          <w:color w:val="000000" w:themeColor="text1"/>
        </w:rPr>
        <w:t xml:space="preserve"> </w:t>
      </w:r>
      <w:r w:rsidRPr="00867DE1">
        <w:rPr>
          <w:color w:val="000000" w:themeColor="text1"/>
        </w:rPr>
        <w:t>гликемии</w:t>
      </w:r>
      <w:r w:rsidR="00E37AF5" w:rsidRPr="00867DE1">
        <w:rPr>
          <w:color w:val="000000" w:themeColor="text1"/>
          <w:lang w:val="az-Latn-AZ"/>
        </w:rPr>
        <w:t xml:space="preserve"> </w:t>
      </w:r>
      <w:r w:rsidR="00E37AF5" w:rsidRPr="00867DE1">
        <w:rPr>
          <w:color w:val="000000" w:themeColor="text1"/>
        </w:rPr>
        <w:t>[</w:t>
      </w:r>
      <w:r w:rsidR="00E37AF5" w:rsidRPr="00867DE1">
        <w:rPr>
          <w:color w:val="000000" w:themeColor="text1"/>
          <w:lang w:val="az-Latn-AZ"/>
        </w:rPr>
        <w:t>122</w:t>
      </w:r>
      <w:r w:rsidR="00E37AF5" w:rsidRPr="00867DE1">
        <w:rPr>
          <w:color w:val="000000" w:themeColor="text1"/>
        </w:rPr>
        <w:t>].</w:t>
      </w:r>
      <w:r w:rsidR="00494124" w:rsidRPr="00867DE1">
        <w:rPr>
          <w:color w:val="000000" w:themeColor="text1"/>
        </w:rPr>
        <w:t xml:space="preserve"> </w:t>
      </w:r>
      <w:r w:rsidRPr="00867DE1">
        <w:rPr>
          <w:color w:val="000000" w:themeColor="text1"/>
        </w:rPr>
        <w:t>Их</w:t>
      </w:r>
      <w:r w:rsidR="00494124" w:rsidRPr="00867DE1">
        <w:rPr>
          <w:color w:val="000000" w:themeColor="text1"/>
        </w:rPr>
        <w:t xml:space="preserve"> </w:t>
      </w:r>
      <w:r w:rsidRPr="00867DE1">
        <w:rPr>
          <w:color w:val="000000" w:themeColor="text1"/>
        </w:rPr>
        <w:t>можно</w:t>
      </w:r>
      <w:r w:rsidR="00494124" w:rsidRPr="00867DE1">
        <w:rPr>
          <w:color w:val="000000" w:themeColor="text1"/>
        </w:rPr>
        <w:t xml:space="preserve"> </w:t>
      </w:r>
      <w:r w:rsidRPr="00867DE1">
        <w:rPr>
          <w:color w:val="000000" w:themeColor="text1"/>
        </w:rPr>
        <w:t>применять</w:t>
      </w:r>
      <w:r w:rsidR="00494124" w:rsidRPr="00867DE1">
        <w:rPr>
          <w:color w:val="000000" w:themeColor="text1"/>
        </w:rPr>
        <w:t xml:space="preserve"> </w:t>
      </w:r>
      <w:r w:rsidRPr="00867DE1">
        <w:rPr>
          <w:color w:val="000000" w:themeColor="text1"/>
        </w:rPr>
        <w:t>в</w:t>
      </w:r>
      <w:r w:rsidR="00494124" w:rsidRPr="00867DE1">
        <w:rPr>
          <w:color w:val="000000" w:themeColor="text1"/>
        </w:rPr>
        <w:t xml:space="preserve"> </w:t>
      </w:r>
      <w:r w:rsidRPr="00867DE1">
        <w:rPr>
          <w:color w:val="000000" w:themeColor="text1"/>
        </w:rPr>
        <w:t>сочетании</w:t>
      </w:r>
      <w:r w:rsidR="00494124" w:rsidRPr="00867DE1">
        <w:rPr>
          <w:color w:val="000000" w:themeColor="text1"/>
        </w:rPr>
        <w:t xml:space="preserve"> </w:t>
      </w:r>
      <w:r w:rsidRPr="00867DE1">
        <w:rPr>
          <w:color w:val="000000" w:themeColor="text1"/>
        </w:rPr>
        <w:t>с метформином [48, 54, 67, 88</w:t>
      </w:r>
      <w:r w:rsidR="00E37AF5" w:rsidRPr="00867DE1">
        <w:rPr>
          <w:color w:val="000000" w:themeColor="text1"/>
          <w:lang w:val="az-Latn-AZ"/>
        </w:rPr>
        <w:t>, 163</w:t>
      </w:r>
      <w:r w:rsidRPr="00867DE1">
        <w:rPr>
          <w:color w:val="000000" w:themeColor="text1"/>
        </w:rPr>
        <w:t>]. Это актуально в тех случаях, когда повышение дозы препарата не обеспечивает желаемый уровень гликемии. В настоящее время продолжается исследование уровня эффективности и безопасности ингибиторов ДПП-4 [41].</w:t>
      </w:r>
    </w:p>
    <w:p w14:paraId="54927953" w14:textId="7F8B015F" w:rsidR="00213093" w:rsidRPr="00867DE1" w:rsidRDefault="00213093" w:rsidP="00213093">
      <w:pPr>
        <w:pStyle w:val="BodyText"/>
        <w:spacing w:line="360" w:lineRule="auto"/>
        <w:ind w:left="0" w:firstLine="720"/>
        <w:rPr>
          <w:color w:val="000000" w:themeColor="text1"/>
        </w:rPr>
      </w:pPr>
      <w:r w:rsidRPr="00867DE1">
        <w:rPr>
          <w:color w:val="000000" w:themeColor="text1"/>
        </w:rPr>
        <w:t>Есть предположение о том, что ГИП может играть важную роль в регуляции ЛО, что на сегодняшний день активно обсуждается [85, 140]. Влияние ингибиторов ДПП-4 на функциональное состояние сердечно-сосудистой системы (ССС) было предметом изучения в ряде исследований, однако, получить убедительные данные в отдельных случаях не удалось. Поэтому продолжение исследований в этом направлении имеет определенную актуальность и</w:t>
      </w:r>
      <w:r w:rsidR="00494124" w:rsidRPr="00867DE1">
        <w:rPr>
          <w:color w:val="000000" w:themeColor="text1"/>
        </w:rPr>
        <w:t xml:space="preserve"> </w:t>
      </w:r>
      <w:r w:rsidRPr="00867DE1">
        <w:rPr>
          <w:color w:val="000000" w:themeColor="text1"/>
        </w:rPr>
        <w:t>клиническое</w:t>
      </w:r>
      <w:r w:rsidR="00494124" w:rsidRPr="00867DE1">
        <w:rPr>
          <w:color w:val="000000" w:themeColor="text1"/>
        </w:rPr>
        <w:t xml:space="preserve"> </w:t>
      </w:r>
      <w:r w:rsidRPr="00867DE1">
        <w:rPr>
          <w:color w:val="000000" w:themeColor="text1"/>
        </w:rPr>
        <w:t>значение [34, 88, 134, 172, 180].</w:t>
      </w:r>
    </w:p>
    <w:p w14:paraId="12454630" w14:textId="60E2C778"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Таким образом, есть необходимость дальнейшего изучения ингибиторов ДПП-4 – глиптинов с точки зрения их безопасности и эффективности, влияния </w:t>
      </w:r>
      <w:r w:rsidRPr="00867DE1">
        <w:rPr>
          <w:color w:val="000000" w:themeColor="text1"/>
        </w:rPr>
        <w:lastRenderedPageBreak/>
        <w:t>на внутрисердечную и центральную гемодинамику, на параметры ЛО у больных</w:t>
      </w:r>
      <w:r w:rsidR="00494124" w:rsidRPr="00867DE1">
        <w:rPr>
          <w:color w:val="000000" w:themeColor="text1"/>
        </w:rPr>
        <w:t xml:space="preserve"> </w:t>
      </w:r>
      <w:r w:rsidRPr="00867DE1">
        <w:rPr>
          <w:color w:val="000000" w:themeColor="text1"/>
        </w:rPr>
        <w:t>СД 2-го типа в сочетании с МС при монотерапии и совместно с метформином.</w:t>
      </w:r>
    </w:p>
    <w:p w14:paraId="06A25B89" w14:textId="2BC2A78B" w:rsidR="00213093" w:rsidRPr="00867DE1" w:rsidRDefault="00213093" w:rsidP="00213093">
      <w:pPr>
        <w:pStyle w:val="BodyText"/>
        <w:spacing w:line="360" w:lineRule="auto"/>
        <w:ind w:left="0" w:firstLine="720"/>
        <w:rPr>
          <w:color w:val="000000" w:themeColor="text1"/>
        </w:rPr>
      </w:pPr>
      <w:r w:rsidRPr="00867DE1">
        <w:rPr>
          <w:color w:val="000000" w:themeColor="text1"/>
        </w:rPr>
        <w:t>Все вышеизложенное подчеркивает актуальность проведенной нами научно-исследовательской работы. Полученные результаты будут способствовать оптимизации лечебного процесса больных СД 2-го типа в сочетании с МС, включающей жесткий гликемический контроль и компенсацию углеводного обмена (УО), улучшение сердечно-сосудистой деятельности, положительную коррекцию ЛО.</w:t>
      </w:r>
    </w:p>
    <w:p w14:paraId="76311C8E" w14:textId="55F0EAAA" w:rsidR="0096162F" w:rsidRPr="00867DE1" w:rsidRDefault="0096162F" w:rsidP="0096162F">
      <w:pPr>
        <w:spacing w:line="360" w:lineRule="auto"/>
        <w:ind w:firstLine="720"/>
        <w:jc w:val="both"/>
        <w:textAlignment w:val="baseline"/>
        <w:rPr>
          <w:color w:val="000000" w:themeColor="text1"/>
          <w:sz w:val="28"/>
          <w:szCs w:val="28"/>
        </w:rPr>
      </w:pPr>
      <w:r w:rsidRPr="00867DE1">
        <w:rPr>
          <w:b/>
          <w:bCs/>
          <w:color w:val="000000" w:themeColor="text1"/>
          <w:sz w:val="28"/>
          <w:szCs w:val="28"/>
        </w:rPr>
        <w:t xml:space="preserve">Объект исследования. </w:t>
      </w:r>
      <w:r w:rsidRPr="00867DE1">
        <w:rPr>
          <w:bCs/>
          <w:color w:val="000000" w:themeColor="text1"/>
          <w:sz w:val="28"/>
          <w:szCs w:val="28"/>
        </w:rPr>
        <w:t>В исследовании принимало участие 126 больных СД типа 2 в сочетании с МС обоего пола: 57 мужчин и 69 женщин.</w:t>
      </w:r>
      <w:r w:rsidRPr="00867DE1">
        <w:rPr>
          <w:color w:val="000000" w:themeColor="text1"/>
          <w:sz w:val="28"/>
          <w:szCs w:val="28"/>
        </w:rPr>
        <w:t xml:space="preserve"> </w:t>
      </w:r>
      <w:r w:rsidRPr="00867DE1">
        <w:rPr>
          <w:bCs/>
          <w:color w:val="000000" w:themeColor="text1"/>
          <w:sz w:val="28"/>
          <w:szCs w:val="28"/>
        </w:rPr>
        <w:t>У всех больных выявлялся основной критерий МС по резолюции Всемирной Организации Здравоохр</w:t>
      </w:r>
      <w:r w:rsidR="001338A2">
        <w:rPr>
          <w:bCs/>
          <w:color w:val="000000" w:themeColor="text1"/>
          <w:sz w:val="28"/>
          <w:szCs w:val="28"/>
        </w:rPr>
        <w:t xml:space="preserve">анения (ВОЗ) – СД 2- го типа. </w:t>
      </w:r>
      <w:r w:rsidRPr="00867DE1">
        <w:rPr>
          <w:bCs/>
          <w:color w:val="000000" w:themeColor="text1"/>
          <w:sz w:val="28"/>
          <w:szCs w:val="28"/>
        </w:rPr>
        <w:t>Продолжительность этого заболевания должна была быть не более 5 лет.</w:t>
      </w:r>
      <w:r w:rsidRPr="00867DE1">
        <w:rPr>
          <w:color w:val="000000" w:themeColor="text1"/>
          <w:sz w:val="28"/>
          <w:szCs w:val="28"/>
        </w:rPr>
        <w:t xml:space="preserve"> </w:t>
      </w:r>
      <w:r w:rsidRPr="00867DE1">
        <w:rPr>
          <w:bCs/>
          <w:color w:val="000000" w:themeColor="text1"/>
          <w:sz w:val="28"/>
          <w:szCs w:val="28"/>
        </w:rPr>
        <w:t>В нашей работе участвовали пациенты с показателями  гликированного гемоглобина (HbA</w:t>
      </w:r>
      <w:r w:rsidRPr="00867DE1">
        <w:rPr>
          <w:bCs/>
          <w:color w:val="000000" w:themeColor="text1"/>
          <w:sz w:val="28"/>
          <w:szCs w:val="28"/>
          <w:vertAlign w:val="subscript"/>
        </w:rPr>
        <w:t>1c)</w:t>
      </w:r>
      <w:r w:rsidRPr="00867DE1">
        <w:rPr>
          <w:bCs/>
          <w:color w:val="000000" w:themeColor="text1"/>
          <w:sz w:val="28"/>
          <w:szCs w:val="28"/>
        </w:rPr>
        <w:t xml:space="preserve"> в пределах от 6,6% до 9%.</w:t>
      </w:r>
      <w:r w:rsidRPr="00867DE1">
        <w:rPr>
          <w:color w:val="000000" w:themeColor="text1"/>
          <w:sz w:val="28"/>
          <w:szCs w:val="28"/>
        </w:rPr>
        <w:t xml:space="preserve"> </w:t>
      </w:r>
      <w:r w:rsidRPr="00867DE1">
        <w:rPr>
          <w:bCs/>
          <w:color w:val="000000" w:themeColor="text1"/>
          <w:sz w:val="28"/>
          <w:szCs w:val="28"/>
        </w:rPr>
        <w:t>Критериями включения пациентов в исследование явилось также наличие центрального (абдоминального) типа ожирения –  отношение окружность талии (ОТ)/</w:t>
      </w:r>
      <w:r w:rsidRPr="00867DE1">
        <w:rPr>
          <w:color w:val="000000" w:themeColor="text1"/>
          <w:sz w:val="28"/>
          <w:szCs w:val="28"/>
        </w:rPr>
        <w:t>объем бедер (</w:t>
      </w:r>
      <w:r w:rsidRPr="00867DE1">
        <w:rPr>
          <w:bCs/>
          <w:color w:val="000000" w:themeColor="text1"/>
          <w:sz w:val="28"/>
          <w:szCs w:val="28"/>
        </w:rPr>
        <w:t xml:space="preserve">ОБ) &gt; 0,9 у мужчин, &gt;0,85 у женщин и/или </w:t>
      </w:r>
      <w:r w:rsidRPr="00867DE1">
        <w:rPr>
          <w:color w:val="000000" w:themeColor="text1"/>
          <w:sz w:val="28"/>
          <w:szCs w:val="28"/>
        </w:rPr>
        <w:t>индекс массы тела</w:t>
      </w:r>
      <w:r w:rsidRPr="00867DE1">
        <w:rPr>
          <w:bCs/>
          <w:color w:val="000000" w:themeColor="text1"/>
          <w:sz w:val="28"/>
          <w:szCs w:val="28"/>
        </w:rPr>
        <w:t xml:space="preserve"> (ИМТ) &gt;30 кг/м</w:t>
      </w:r>
      <w:r w:rsidRPr="00867DE1">
        <w:rPr>
          <w:bCs/>
          <w:color w:val="000000" w:themeColor="text1"/>
          <w:sz w:val="28"/>
          <w:szCs w:val="28"/>
          <w:vertAlign w:val="superscript"/>
        </w:rPr>
        <w:t>2</w:t>
      </w:r>
      <w:r w:rsidRPr="00867DE1">
        <w:rPr>
          <w:bCs/>
          <w:color w:val="000000" w:themeColor="text1"/>
          <w:sz w:val="28"/>
          <w:szCs w:val="28"/>
        </w:rPr>
        <w:t>.</w:t>
      </w:r>
      <w:r w:rsidRPr="00867DE1">
        <w:rPr>
          <w:color w:val="000000" w:themeColor="text1"/>
          <w:sz w:val="28"/>
          <w:szCs w:val="28"/>
        </w:rPr>
        <w:t xml:space="preserve"> </w:t>
      </w:r>
      <w:r w:rsidRPr="00867DE1">
        <w:rPr>
          <w:bCs/>
          <w:color w:val="000000" w:themeColor="text1"/>
          <w:sz w:val="28"/>
          <w:szCs w:val="28"/>
        </w:rPr>
        <w:t>Кроме того, у пациентов диагностировались оба или один из дополнительных критериев МС – артериальная гипертензия (АГ)   (артериальное давление (АД) ≥140/90 мм рт.ст.) и  дислипидемия.</w:t>
      </w:r>
    </w:p>
    <w:p w14:paraId="552168EC" w14:textId="5A0F8DA8" w:rsidR="0096162F" w:rsidRPr="00867DE1" w:rsidRDefault="0096162F" w:rsidP="0096162F">
      <w:pPr>
        <w:spacing w:line="360" w:lineRule="auto"/>
        <w:ind w:firstLine="720"/>
        <w:jc w:val="both"/>
        <w:textAlignment w:val="baseline"/>
        <w:rPr>
          <w:color w:val="000000" w:themeColor="text1"/>
          <w:sz w:val="28"/>
          <w:szCs w:val="28"/>
        </w:rPr>
      </w:pPr>
      <w:r w:rsidRPr="00867DE1">
        <w:rPr>
          <w:b/>
          <w:bCs/>
          <w:color w:val="000000" w:themeColor="text1"/>
          <w:sz w:val="28"/>
          <w:szCs w:val="28"/>
        </w:rPr>
        <w:t>Целью исследования</w:t>
      </w:r>
      <w:r w:rsidRPr="00867DE1">
        <w:rPr>
          <w:bCs/>
          <w:color w:val="000000" w:themeColor="text1"/>
          <w:sz w:val="28"/>
          <w:szCs w:val="28"/>
        </w:rPr>
        <w:t xml:space="preserve"> было и</w:t>
      </w:r>
      <w:r w:rsidRPr="00867DE1">
        <w:rPr>
          <w:color w:val="000000" w:themeColor="text1"/>
          <w:sz w:val="28"/>
          <w:szCs w:val="28"/>
        </w:rPr>
        <w:t>зучение исходного состояния углеводного и липидного обмена у больных СД 2-го типа в сочетании с МС и корректирование выявленных нарушений с применением инкретинов для оптимизации гликемического контроля и профилактики сердечно-сосудистых осложнений. </w:t>
      </w:r>
    </w:p>
    <w:p w14:paraId="7DC310F4" w14:textId="004E09E8" w:rsidR="0096162F" w:rsidRPr="00867DE1" w:rsidRDefault="0096162F" w:rsidP="0096162F">
      <w:pPr>
        <w:pStyle w:val="ListParagraph"/>
        <w:autoSpaceDE/>
        <w:autoSpaceDN/>
        <w:spacing w:line="360" w:lineRule="auto"/>
        <w:ind w:left="720" w:right="0" w:firstLine="0"/>
        <w:contextualSpacing/>
        <w:textAlignment w:val="baseline"/>
        <w:rPr>
          <w:b/>
          <w:color w:val="000000" w:themeColor="text1"/>
          <w:sz w:val="28"/>
          <w:szCs w:val="28"/>
        </w:rPr>
      </w:pPr>
      <w:r w:rsidRPr="00867DE1">
        <w:rPr>
          <w:b/>
          <w:color w:val="000000" w:themeColor="text1"/>
          <w:sz w:val="28"/>
          <w:szCs w:val="28"/>
        </w:rPr>
        <w:t>Задачи исследования: </w:t>
      </w:r>
    </w:p>
    <w:p w14:paraId="3F6E5E12" w14:textId="77777777" w:rsidR="0096162F" w:rsidRPr="00867DE1" w:rsidRDefault="0096162F" w:rsidP="0096162F">
      <w:pPr>
        <w:pStyle w:val="ListParagraph"/>
        <w:numPr>
          <w:ilvl w:val="0"/>
          <w:numId w:val="38"/>
        </w:numPr>
        <w:tabs>
          <w:tab w:val="left" w:pos="1134"/>
        </w:tabs>
        <w:autoSpaceDE/>
        <w:autoSpaceDN/>
        <w:spacing w:line="360" w:lineRule="auto"/>
        <w:ind w:left="0" w:right="0" w:firstLine="720"/>
        <w:contextualSpacing/>
        <w:textAlignment w:val="baseline"/>
        <w:rPr>
          <w:bCs/>
          <w:color w:val="000000" w:themeColor="text1"/>
          <w:sz w:val="28"/>
          <w:szCs w:val="28"/>
        </w:rPr>
      </w:pPr>
      <w:r w:rsidRPr="00867DE1">
        <w:rPr>
          <w:bCs/>
          <w:color w:val="000000" w:themeColor="text1"/>
          <w:sz w:val="28"/>
          <w:szCs w:val="28"/>
        </w:rPr>
        <w:t>Установить исходные характеристики гликемии у больных СД 2 типа при наличии МС на основании определения –НbА</w:t>
      </w:r>
      <w:r w:rsidRPr="00867DE1">
        <w:rPr>
          <w:bCs/>
          <w:color w:val="000000" w:themeColor="text1"/>
          <w:sz w:val="28"/>
          <w:szCs w:val="28"/>
          <w:vertAlign w:val="subscript"/>
        </w:rPr>
        <w:t>1с</w:t>
      </w:r>
      <w:r w:rsidRPr="00867DE1">
        <w:rPr>
          <w:bCs/>
          <w:color w:val="000000" w:themeColor="text1"/>
          <w:sz w:val="28"/>
          <w:szCs w:val="28"/>
        </w:rPr>
        <w:t xml:space="preserve">, гликемии плазмы натощак </w:t>
      </w:r>
      <w:r w:rsidRPr="00867DE1">
        <w:rPr>
          <w:bCs/>
          <w:color w:val="000000" w:themeColor="text1"/>
          <w:sz w:val="28"/>
          <w:szCs w:val="28"/>
        </w:rPr>
        <w:lastRenderedPageBreak/>
        <w:t>(ГПН) и постпрандиальной гликемии (ППГ) и оценить сахароснижающий эффект вилдаглиптина и его комбинации с метформином на основании динамики основных маркеров гликемии.</w:t>
      </w:r>
    </w:p>
    <w:p w14:paraId="081BB514" w14:textId="77777777" w:rsidR="0096162F" w:rsidRPr="00867DE1" w:rsidRDefault="0096162F" w:rsidP="0096162F">
      <w:pPr>
        <w:pStyle w:val="ListParagraph"/>
        <w:numPr>
          <w:ilvl w:val="0"/>
          <w:numId w:val="38"/>
        </w:numPr>
        <w:tabs>
          <w:tab w:val="left" w:pos="1134"/>
        </w:tabs>
        <w:autoSpaceDE/>
        <w:autoSpaceDN/>
        <w:spacing w:line="360" w:lineRule="auto"/>
        <w:ind w:left="0" w:right="0" w:firstLine="720"/>
        <w:contextualSpacing/>
        <w:textAlignment w:val="baseline"/>
        <w:rPr>
          <w:bCs/>
          <w:color w:val="000000" w:themeColor="text1"/>
          <w:sz w:val="28"/>
          <w:szCs w:val="28"/>
        </w:rPr>
      </w:pPr>
      <w:r w:rsidRPr="00867DE1">
        <w:rPr>
          <w:bCs/>
          <w:color w:val="000000" w:themeColor="text1"/>
          <w:sz w:val="28"/>
          <w:szCs w:val="28"/>
        </w:rPr>
        <w:t>Оценить глюкозозависимый инсулинотропный и цитопротек-тивный эффект глиптинов на основании динамических изменений иммунореактивного инсулина (ИРИ) и С-пептида в плазме крови при наличии МС у больных СД 2-го типа. С целью косвенной оценки инсулинорезистентности (ИР) наблюдать динамику индекса HOMA.</w:t>
      </w:r>
    </w:p>
    <w:p w14:paraId="29FE8042" w14:textId="77777777" w:rsidR="0096162F" w:rsidRPr="00867DE1" w:rsidRDefault="0096162F" w:rsidP="0096162F">
      <w:pPr>
        <w:pStyle w:val="ListParagraph"/>
        <w:numPr>
          <w:ilvl w:val="0"/>
          <w:numId w:val="38"/>
        </w:numPr>
        <w:tabs>
          <w:tab w:val="left" w:pos="1134"/>
        </w:tabs>
        <w:autoSpaceDE/>
        <w:autoSpaceDN/>
        <w:spacing w:line="360" w:lineRule="auto"/>
        <w:ind w:left="0" w:right="0" w:firstLine="720"/>
        <w:contextualSpacing/>
        <w:textAlignment w:val="baseline"/>
        <w:rPr>
          <w:bCs/>
          <w:color w:val="000000" w:themeColor="text1"/>
          <w:sz w:val="28"/>
          <w:szCs w:val="28"/>
        </w:rPr>
      </w:pPr>
      <w:r w:rsidRPr="00867DE1">
        <w:rPr>
          <w:bCs/>
          <w:color w:val="000000" w:themeColor="text1"/>
          <w:sz w:val="28"/>
          <w:szCs w:val="28"/>
        </w:rPr>
        <w:t>Провести анализ действия глиптинов на факторы риска сердечно-сосудистой патологии на основании динамических изменений гемодинамики и антропометрических показателей.</w:t>
      </w:r>
    </w:p>
    <w:p w14:paraId="238B1C1A" w14:textId="77777777" w:rsidR="0096162F" w:rsidRPr="00867DE1" w:rsidRDefault="0096162F" w:rsidP="0096162F">
      <w:pPr>
        <w:pStyle w:val="ListParagraph"/>
        <w:numPr>
          <w:ilvl w:val="0"/>
          <w:numId w:val="38"/>
        </w:numPr>
        <w:tabs>
          <w:tab w:val="left" w:pos="1134"/>
        </w:tabs>
        <w:autoSpaceDE/>
        <w:autoSpaceDN/>
        <w:spacing w:line="360" w:lineRule="auto"/>
        <w:ind w:left="0" w:right="0" w:firstLine="720"/>
        <w:contextualSpacing/>
        <w:textAlignment w:val="baseline"/>
        <w:rPr>
          <w:bCs/>
          <w:color w:val="000000" w:themeColor="text1"/>
          <w:sz w:val="28"/>
          <w:szCs w:val="28"/>
        </w:rPr>
      </w:pPr>
      <w:r w:rsidRPr="00867DE1">
        <w:rPr>
          <w:bCs/>
          <w:color w:val="000000" w:themeColor="text1"/>
          <w:sz w:val="28"/>
          <w:szCs w:val="28"/>
        </w:rPr>
        <w:t>Изучить влияние гипогликемических препаратов, а именно вилдаглиптина и его комбинации с метформином на основные показатели ЛО.</w:t>
      </w:r>
    </w:p>
    <w:p w14:paraId="2AC1C6CC" w14:textId="77777777" w:rsidR="0096162F" w:rsidRPr="00867DE1" w:rsidRDefault="0096162F" w:rsidP="0096162F">
      <w:pPr>
        <w:pStyle w:val="ListParagraph"/>
        <w:numPr>
          <w:ilvl w:val="0"/>
          <w:numId w:val="38"/>
        </w:numPr>
        <w:tabs>
          <w:tab w:val="left" w:pos="1134"/>
        </w:tabs>
        <w:autoSpaceDE/>
        <w:autoSpaceDN/>
        <w:spacing w:line="360" w:lineRule="auto"/>
        <w:ind w:left="0" w:right="0" w:firstLine="720"/>
        <w:contextualSpacing/>
        <w:textAlignment w:val="baseline"/>
        <w:rPr>
          <w:bCs/>
          <w:color w:val="000000" w:themeColor="text1"/>
          <w:sz w:val="28"/>
          <w:szCs w:val="28"/>
        </w:rPr>
      </w:pPr>
      <w:r w:rsidRPr="00867DE1">
        <w:rPr>
          <w:bCs/>
          <w:color w:val="000000" w:themeColor="text1"/>
          <w:sz w:val="28"/>
          <w:szCs w:val="28"/>
        </w:rPr>
        <w:t>Оценить действие глиптинов на функциональное состояние сердца у больных СД 2-го типа в сочетании с МС.</w:t>
      </w:r>
    </w:p>
    <w:p w14:paraId="66F4402C" w14:textId="14F6F2F1" w:rsidR="0096162F" w:rsidRPr="00867DE1" w:rsidRDefault="0096162F" w:rsidP="0096162F">
      <w:pPr>
        <w:pStyle w:val="BodyText"/>
        <w:tabs>
          <w:tab w:val="left" w:pos="851"/>
          <w:tab w:val="left" w:pos="1134"/>
        </w:tabs>
        <w:spacing w:line="360" w:lineRule="auto"/>
        <w:ind w:left="0" w:firstLine="720"/>
        <w:rPr>
          <w:color w:val="000000" w:themeColor="text1"/>
        </w:rPr>
      </w:pPr>
      <w:r w:rsidRPr="00867DE1">
        <w:rPr>
          <w:b/>
          <w:bCs/>
          <w:color w:val="000000" w:themeColor="text1"/>
        </w:rPr>
        <w:t xml:space="preserve">Методы исследований: </w:t>
      </w:r>
      <w:r w:rsidRPr="00867DE1">
        <w:rPr>
          <w:color w:val="000000" w:themeColor="text1"/>
        </w:rPr>
        <w:t>Методы исследования включали следующие параметры:</w:t>
      </w:r>
    </w:p>
    <w:p w14:paraId="434EBD70" w14:textId="77777777" w:rsidR="0096162F" w:rsidRPr="00867DE1" w:rsidRDefault="0096162F" w:rsidP="0096162F">
      <w:pPr>
        <w:numPr>
          <w:ilvl w:val="2"/>
          <w:numId w:val="6"/>
        </w:numPr>
        <w:tabs>
          <w:tab w:val="left" w:pos="567"/>
          <w:tab w:val="left" w:pos="1134"/>
        </w:tabs>
        <w:spacing w:line="360" w:lineRule="auto"/>
        <w:ind w:left="0" w:firstLine="720"/>
        <w:jc w:val="both"/>
        <w:rPr>
          <w:color w:val="000000" w:themeColor="text1"/>
          <w:sz w:val="28"/>
          <w:szCs w:val="28"/>
        </w:rPr>
      </w:pPr>
      <w:r w:rsidRPr="00867DE1">
        <w:rPr>
          <w:color w:val="000000" w:themeColor="text1"/>
          <w:sz w:val="28"/>
          <w:szCs w:val="28"/>
        </w:rPr>
        <w:t>антропометрическое исследование, на основе которого измеряли  ОТ, ОБ, рассчитывали ИМТ и тем самым степень ожирения, отношение ОТ/ОБ;</w:t>
      </w:r>
    </w:p>
    <w:p w14:paraId="3EC64947" w14:textId="77777777" w:rsidR="0096162F" w:rsidRPr="00867DE1" w:rsidRDefault="0096162F" w:rsidP="0096162F">
      <w:pPr>
        <w:numPr>
          <w:ilvl w:val="2"/>
          <w:numId w:val="6"/>
        </w:numPr>
        <w:tabs>
          <w:tab w:val="left" w:pos="567"/>
          <w:tab w:val="left" w:pos="1134"/>
        </w:tabs>
        <w:spacing w:line="360" w:lineRule="auto"/>
        <w:ind w:left="0" w:firstLine="720"/>
        <w:jc w:val="both"/>
        <w:rPr>
          <w:color w:val="000000" w:themeColor="text1"/>
          <w:sz w:val="28"/>
          <w:szCs w:val="28"/>
        </w:rPr>
      </w:pPr>
      <w:r w:rsidRPr="00867DE1">
        <w:rPr>
          <w:color w:val="000000" w:themeColor="text1"/>
          <w:sz w:val="28"/>
          <w:szCs w:val="28"/>
        </w:rPr>
        <w:t>измерение АД и верификация АГ по соответствующей классификации;</w:t>
      </w:r>
    </w:p>
    <w:p w14:paraId="0D4E8AA9" w14:textId="77777777" w:rsidR="00B73B7E" w:rsidRDefault="0096162F" w:rsidP="00B73B7E">
      <w:pPr>
        <w:numPr>
          <w:ilvl w:val="2"/>
          <w:numId w:val="6"/>
        </w:numPr>
        <w:tabs>
          <w:tab w:val="left" w:pos="567"/>
          <w:tab w:val="left" w:pos="1134"/>
        </w:tabs>
        <w:spacing w:line="360" w:lineRule="auto"/>
        <w:ind w:left="0" w:firstLine="720"/>
        <w:jc w:val="both"/>
        <w:rPr>
          <w:color w:val="000000" w:themeColor="text1"/>
          <w:sz w:val="28"/>
          <w:szCs w:val="28"/>
        </w:rPr>
      </w:pPr>
      <w:r w:rsidRPr="00867DE1">
        <w:rPr>
          <w:color w:val="000000" w:themeColor="text1"/>
          <w:sz w:val="28"/>
          <w:szCs w:val="28"/>
        </w:rPr>
        <w:t>биохимическое исследование крови с определением основных параметров  углеводного и липидного обмена;</w:t>
      </w:r>
    </w:p>
    <w:p w14:paraId="15C11C27" w14:textId="77E74E77" w:rsidR="0096162F" w:rsidRPr="00B73B7E" w:rsidRDefault="00B73B7E" w:rsidP="00B73B7E">
      <w:pPr>
        <w:numPr>
          <w:ilvl w:val="2"/>
          <w:numId w:val="6"/>
        </w:numPr>
        <w:tabs>
          <w:tab w:val="left" w:pos="567"/>
          <w:tab w:val="left" w:pos="1134"/>
        </w:tabs>
        <w:spacing w:line="360" w:lineRule="auto"/>
        <w:ind w:left="0" w:firstLine="720"/>
        <w:jc w:val="both"/>
        <w:rPr>
          <w:color w:val="000000" w:themeColor="text1"/>
          <w:sz w:val="28"/>
          <w:szCs w:val="28"/>
        </w:rPr>
      </w:pPr>
      <w:r>
        <w:rPr>
          <w:color w:val="000000" w:themeColor="text1"/>
          <w:sz w:val="28"/>
          <w:szCs w:val="28"/>
        </w:rPr>
        <w:t>Э</w:t>
      </w:r>
      <w:r w:rsidRPr="00B73B7E">
        <w:rPr>
          <w:color w:val="000000" w:themeColor="text1"/>
          <w:sz w:val="28"/>
          <w:szCs w:val="28"/>
        </w:rPr>
        <w:t>лектро</w:t>
      </w:r>
      <w:r>
        <w:rPr>
          <w:color w:val="000000" w:themeColor="text1"/>
          <w:sz w:val="28"/>
          <w:szCs w:val="28"/>
        </w:rPr>
        <w:t>кардио</w:t>
      </w:r>
      <w:r w:rsidRPr="00B73B7E">
        <w:rPr>
          <w:color w:val="000000" w:themeColor="text1"/>
          <w:sz w:val="28"/>
          <w:szCs w:val="28"/>
        </w:rPr>
        <w:t>графия</w:t>
      </w:r>
      <w:r>
        <w:rPr>
          <w:color w:val="000000" w:themeColor="text1"/>
          <w:sz w:val="28"/>
          <w:szCs w:val="28"/>
        </w:rPr>
        <w:t xml:space="preserve"> (</w:t>
      </w:r>
      <w:r w:rsidR="0096162F" w:rsidRPr="00B73B7E">
        <w:rPr>
          <w:color w:val="000000" w:themeColor="text1"/>
          <w:sz w:val="28"/>
          <w:szCs w:val="28"/>
        </w:rPr>
        <w:t>ЭКГ</w:t>
      </w:r>
      <w:r>
        <w:rPr>
          <w:color w:val="000000" w:themeColor="text1"/>
          <w:sz w:val="28"/>
          <w:szCs w:val="28"/>
        </w:rPr>
        <w:t>)</w:t>
      </w:r>
      <w:r w:rsidR="0096162F" w:rsidRPr="00B73B7E">
        <w:rPr>
          <w:color w:val="000000" w:themeColor="text1"/>
          <w:sz w:val="28"/>
          <w:szCs w:val="28"/>
        </w:rPr>
        <w:t xml:space="preserve"> с целью выявления ишемических изменений миокарда;</w:t>
      </w:r>
    </w:p>
    <w:p w14:paraId="2C61C728" w14:textId="7ED19CA2" w:rsidR="0096162F" w:rsidRPr="00867DE1" w:rsidRDefault="00B73B7E" w:rsidP="0096162F">
      <w:pPr>
        <w:numPr>
          <w:ilvl w:val="2"/>
          <w:numId w:val="6"/>
        </w:numPr>
        <w:tabs>
          <w:tab w:val="left" w:pos="567"/>
          <w:tab w:val="left" w:pos="1134"/>
        </w:tabs>
        <w:spacing w:line="360" w:lineRule="auto"/>
        <w:ind w:left="0" w:firstLine="720"/>
        <w:jc w:val="both"/>
        <w:rPr>
          <w:color w:val="000000" w:themeColor="text1"/>
          <w:sz w:val="28"/>
          <w:szCs w:val="28"/>
        </w:rPr>
      </w:pPr>
      <w:r>
        <w:rPr>
          <w:color w:val="000000" w:themeColor="text1"/>
          <w:sz w:val="28"/>
          <w:szCs w:val="28"/>
        </w:rPr>
        <w:t>Эхокардиография</w:t>
      </w:r>
      <w:r w:rsidRPr="00867DE1">
        <w:rPr>
          <w:color w:val="000000" w:themeColor="text1"/>
          <w:sz w:val="28"/>
          <w:szCs w:val="28"/>
        </w:rPr>
        <w:t xml:space="preserve"> </w:t>
      </w:r>
      <w:r>
        <w:rPr>
          <w:color w:val="000000" w:themeColor="text1"/>
          <w:sz w:val="28"/>
          <w:szCs w:val="28"/>
        </w:rPr>
        <w:t xml:space="preserve">(Эхо-КГ) </w:t>
      </w:r>
      <w:r w:rsidR="0096162F" w:rsidRPr="00867DE1">
        <w:rPr>
          <w:color w:val="000000" w:themeColor="text1"/>
          <w:sz w:val="28"/>
          <w:szCs w:val="28"/>
        </w:rPr>
        <w:t>с целью выявления особенностей внутрисердечной гемодинамики и сократительной способности миокарда.</w:t>
      </w:r>
    </w:p>
    <w:p w14:paraId="3E220BD8" w14:textId="77777777" w:rsidR="0096162F" w:rsidRPr="00867DE1" w:rsidRDefault="0096162F" w:rsidP="0096162F">
      <w:pPr>
        <w:numPr>
          <w:ilvl w:val="2"/>
          <w:numId w:val="6"/>
        </w:numPr>
        <w:tabs>
          <w:tab w:val="left" w:pos="567"/>
          <w:tab w:val="left" w:pos="1134"/>
        </w:tabs>
        <w:spacing w:line="360" w:lineRule="auto"/>
        <w:ind w:left="0" w:firstLine="720"/>
        <w:jc w:val="both"/>
        <w:rPr>
          <w:color w:val="000000" w:themeColor="text1"/>
          <w:sz w:val="28"/>
          <w:szCs w:val="28"/>
        </w:rPr>
      </w:pPr>
      <w:r w:rsidRPr="00867DE1">
        <w:rPr>
          <w:color w:val="000000" w:themeColor="text1"/>
          <w:sz w:val="28"/>
          <w:szCs w:val="28"/>
        </w:rPr>
        <w:t>статистическая обработка полученных данных.</w:t>
      </w:r>
    </w:p>
    <w:p w14:paraId="3B2D2DCB" w14:textId="155918D5" w:rsidR="0096162F" w:rsidRPr="00867DE1" w:rsidRDefault="0096162F" w:rsidP="0096162F">
      <w:pPr>
        <w:tabs>
          <w:tab w:val="left" w:pos="567"/>
          <w:tab w:val="left" w:pos="1134"/>
        </w:tabs>
        <w:spacing w:line="360" w:lineRule="auto"/>
        <w:ind w:firstLine="720"/>
        <w:jc w:val="both"/>
        <w:textAlignment w:val="baseline"/>
        <w:rPr>
          <w:b/>
          <w:color w:val="000000" w:themeColor="text1"/>
          <w:sz w:val="28"/>
          <w:szCs w:val="28"/>
        </w:rPr>
      </w:pPr>
      <w:r w:rsidRPr="00867DE1">
        <w:rPr>
          <w:b/>
          <w:bCs/>
          <w:color w:val="000000" w:themeColor="text1"/>
          <w:sz w:val="28"/>
          <w:szCs w:val="28"/>
        </w:rPr>
        <w:t>Основные положения диссертации, выносимые на защиту:</w:t>
      </w:r>
      <w:r w:rsidRPr="00867DE1">
        <w:rPr>
          <w:b/>
          <w:color w:val="000000" w:themeColor="text1"/>
          <w:sz w:val="28"/>
          <w:szCs w:val="28"/>
        </w:rPr>
        <w:t> </w:t>
      </w:r>
    </w:p>
    <w:p w14:paraId="482CC4C9" w14:textId="327BF1DD" w:rsidR="0096162F" w:rsidRPr="00867DE1" w:rsidRDefault="0096162F" w:rsidP="00C524CF">
      <w:pPr>
        <w:pStyle w:val="ListParagraph"/>
        <w:numPr>
          <w:ilvl w:val="0"/>
          <w:numId w:val="39"/>
        </w:numPr>
        <w:tabs>
          <w:tab w:val="left" w:pos="567"/>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 xml:space="preserve">У больных СД 2 типа в сочетании с МС вилдаглиптин и его сочетание </w:t>
      </w:r>
      <w:r w:rsidRPr="00867DE1">
        <w:rPr>
          <w:color w:val="000000" w:themeColor="text1"/>
          <w:sz w:val="28"/>
          <w:szCs w:val="28"/>
        </w:rPr>
        <w:lastRenderedPageBreak/>
        <w:t>с метформином обеспечивают стабильный и адекватный</w:t>
      </w:r>
      <w:r w:rsidR="00000835" w:rsidRPr="00867DE1">
        <w:rPr>
          <w:color w:val="000000" w:themeColor="text1"/>
          <w:sz w:val="28"/>
          <w:szCs w:val="28"/>
        </w:rPr>
        <w:t xml:space="preserve"> </w:t>
      </w:r>
      <w:r w:rsidRPr="00867DE1">
        <w:rPr>
          <w:color w:val="000000" w:themeColor="text1"/>
          <w:sz w:val="28"/>
          <w:szCs w:val="28"/>
        </w:rPr>
        <w:t>контроль гликемии на протяжении 6-месячного наблюдения, верифицированный динамикой основных параметров углеводного обмена (УО) – НbА1с, ГПН и ППГ.</w:t>
      </w:r>
    </w:p>
    <w:p w14:paraId="78863E63" w14:textId="77777777" w:rsidR="0096162F" w:rsidRPr="00867DE1" w:rsidRDefault="0096162F" w:rsidP="0096162F">
      <w:pPr>
        <w:pStyle w:val="ListParagraph"/>
        <w:numPr>
          <w:ilvl w:val="0"/>
          <w:numId w:val="39"/>
        </w:numPr>
        <w:tabs>
          <w:tab w:val="left" w:pos="567"/>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У больных СД 2 типа в сочетании с МС вилдаглиптин как в монотерапии, так и в комбинации с метформином оказывают положительное влияние на показатели ЛО, корректируют отдельные факторы риска (ФР), улучшают функциональное состояние ССС.</w:t>
      </w:r>
    </w:p>
    <w:p w14:paraId="51146755" w14:textId="77777777" w:rsidR="0096162F" w:rsidRPr="00867DE1" w:rsidRDefault="0096162F" w:rsidP="0096162F">
      <w:pPr>
        <w:pStyle w:val="ListParagraph"/>
        <w:numPr>
          <w:ilvl w:val="0"/>
          <w:numId w:val="39"/>
        </w:numPr>
        <w:tabs>
          <w:tab w:val="left" w:pos="567"/>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При лечении вилдаглиптином в монотерапии и в комбинации с метформином у больных СД 2 типа в сочетании с МС динамика ИРИ, С-пептид и индекс НОМА указывает на отсутствие отрицательного влияния препаратов на функциональное состояние β-клеток поджелудочной железы, что не способствует их истощению и преждевременному переходу на инсулинотерапию.</w:t>
      </w:r>
    </w:p>
    <w:p w14:paraId="16CCFC07" w14:textId="77777777" w:rsidR="0096162F" w:rsidRPr="00867DE1" w:rsidRDefault="0096162F" w:rsidP="0096162F">
      <w:pPr>
        <w:pStyle w:val="ListParagraph"/>
        <w:numPr>
          <w:ilvl w:val="0"/>
          <w:numId w:val="39"/>
        </w:numPr>
        <w:tabs>
          <w:tab w:val="left" w:pos="567"/>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Вилдаглиптин как в монотерапии, так и в комбинации с метформином имеет абсолютное преимущество по сравнению с традиционной терапий сочетанием метформина с ПСМ относительно безопасного и эффективного контроля основных параметров СД 2 типа и МС.</w:t>
      </w:r>
    </w:p>
    <w:p w14:paraId="50ED4B58" w14:textId="77777777" w:rsidR="0096162F" w:rsidRPr="00867DE1" w:rsidRDefault="0096162F" w:rsidP="0096162F">
      <w:pPr>
        <w:tabs>
          <w:tab w:val="left" w:pos="1134"/>
        </w:tabs>
        <w:spacing w:line="360" w:lineRule="auto"/>
        <w:ind w:firstLine="720"/>
        <w:jc w:val="both"/>
        <w:textAlignment w:val="baseline"/>
        <w:rPr>
          <w:color w:val="000000" w:themeColor="text1"/>
          <w:sz w:val="28"/>
          <w:szCs w:val="28"/>
        </w:rPr>
      </w:pPr>
      <w:r w:rsidRPr="00867DE1">
        <w:rPr>
          <w:b/>
          <w:bCs/>
          <w:color w:val="000000" w:themeColor="text1"/>
          <w:sz w:val="28"/>
          <w:szCs w:val="28"/>
        </w:rPr>
        <w:t>Научная новизна исследования.</w:t>
      </w:r>
      <w:r w:rsidRPr="00867DE1">
        <w:rPr>
          <w:bCs/>
          <w:color w:val="000000" w:themeColor="text1"/>
          <w:sz w:val="28"/>
          <w:szCs w:val="28"/>
        </w:rPr>
        <w:t xml:space="preserve"> </w:t>
      </w:r>
      <w:r w:rsidRPr="00867DE1">
        <w:rPr>
          <w:color w:val="000000" w:themeColor="text1"/>
          <w:sz w:val="28"/>
          <w:szCs w:val="28"/>
        </w:rPr>
        <w:t>Впервые в Азербайджане:</w:t>
      </w:r>
    </w:p>
    <w:p w14:paraId="3A704EA7" w14:textId="77777777" w:rsidR="0096162F" w:rsidRPr="00867DE1" w:rsidRDefault="0096162F" w:rsidP="0096162F">
      <w:pPr>
        <w:pStyle w:val="ListParagraph"/>
        <w:numPr>
          <w:ilvl w:val="0"/>
          <w:numId w:val="40"/>
        </w:numPr>
        <w:tabs>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изучено влияние ингибиторов ДПП-4 -вилдаглиптин в монотерапии и в комбинации с метформином на показатели УО у больных СД 2-го типа в сочетании с МС.</w:t>
      </w:r>
    </w:p>
    <w:p w14:paraId="018634CA" w14:textId="77777777" w:rsidR="0096162F" w:rsidRPr="00867DE1" w:rsidRDefault="0096162F" w:rsidP="0096162F">
      <w:pPr>
        <w:pStyle w:val="ListParagraph"/>
        <w:numPr>
          <w:ilvl w:val="0"/>
          <w:numId w:val="40"/>
        </w:numPr>
        <w:tabs>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изучено влияние ингибиторов ДПП-4-вилдаглиптина в монотерапии и в комбинации с метформином на показатели ЛО у больных СД 2-го типа в сочетании с МС.</w:t>
      </w:r>
    </w:p>
    <w:p w14:paraId="14A3CDE0" w14:textId="77777777" w:rsidR="0096162F" w:rsidRPr="00867DE1" w:rsidRDefault="0096162F" w:rsidP="0096162F">
      <w:pPr>
        <w:pStyle w:val="ListParagraph"/>
        <w:numPr>
          <w:ilvl w:val="0"/>
          <w:numId w:val="40"/>
        </w:numPr>
        <w:tabs>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проведена сравнительная оценка эффективности традиционной сахароснижающей терапии и лечения ингибиторами ДПП-4 как при монотерапии, так и при их сочетании с метформином у больных СД 2- го типа в сочетании с МС.</w:t>
      </w:r>
    </w:p>
    <w:p w14:paraId="6B1DCF75" w14:textId="77777777" w:rsidR="0096162F" w:rsidRPr="00867DE1" w:rsidRDefault="0096162F" w:rsidP="0096162F">
      <w:pPr>
        <w:pStyle w:val="ListParagraph"/>
        <w:numPr>
          <w:ilvl w:val="0"/>
          <w:numId w:val="40"/>
        </w:numPr>
        <w:tabs>
          <w:tab w:val="left" w:pos="1134"/>
        </w:tabs>
        <w:autoSpaceDE/>
        <w:autoSpaceDN/>
        <w:spacing w:line="360" w:lineRule="auto"/>
        <w:ind w:left="0" w:right="0" w:firstLine="720"/>
        <w:contextualSpacing/>
        <w:textAlignment w:val="baseline"/>
        <w:rPr>
          <w:color w:val="000000" w:themeColor="text1"/>
          <w:sz w:val="28"/>
          <w:szCs w:val="28"/>
        </w:rPr>
      </w:pPr>
      <w:r w:rsidRPr="00867DE1">
        <w:rPr>
          <w:color w:val="000000" w:themeColor="text1"/>
          <w:sz w:val="28"/>
          <w:szCs w:val="28"/>
        </w:rPr>
        <w:t xml:space="preserve">изучено влияние ингибиторов ДПП-4-вилдаглиптина в монотерапии и в комбинации с метформином на функциональное состояние сердца у больных </w:t>
      </w:r>
      <w:r w:rsidRPr="00867DE1">
        <w:rPr>
          <w:color w:val="000000" w:themeColor="text1"/>
          <w:sz w:val="28"/>
          <w:szCs w:val="28"/>
        </w:rPr>
        <w:lastRenderedPageBreak/>
        <w:t>СД 2-го типа в сочетании с МС.</w:t>
      </w:r>
    </w:p>
    <w:p w14:paraId="71ACB2F9" w14:textId="77777777" w:rsidR="0096162F" w:rsidRPr="00867DE1" w:rsidRDefault="0096162F" w:rsidP="0096162F">
      <w:pPr>
        <w:tabs>
          <w:tab w:val="left" w:pos="1134"/>
        </w:tabs>
        <w:spacing w:line="360" w:lineRule="auto"/>
        <w:ind w:firstLine="720"/>
        <w:jc w:val="both"/>
        <w:textAlignment w:val="baseline"/>
        <w:rPr>
          <w:color w:val="000000" w:themeColor="text1"/>
          <w:sz w:val="28"/>
          <w:szCs w:val="28"/>
        </w:rPr>
      </w:pPr>
      <w:r w:rsidRPr="00867DE1">
        <w:rPr>
          <w:b/>
          <w:bCs/>
          <w:color w:val="000000" w:themeColor="text1"/>
          <w:sz w:val="28"/>
          <w:szCs w:val="28"/>
        </w:rPr>
        <w:t>Практическое значение.</w:t>
      </w:r>
      <w:r w:rsidRPr="00867DE1">
        <w:rPr>
          <w:bCs/>
          <w:color w:val="000000" w:themeColor="text1"/>
          <w:sz w:val="28"/>
          <w:szCs w:val="28"/>
        </w:rPr>
        <w:t> </w:t>
      </w:r>
      <w:r w:rsidRPr="00867DE1">
        <w:rPr>
          <w:color w:val="000000" w:themeColor="text1"/>
          <w:sz w:val="28"/>
          <w:szCs w:val="28"/>
        </w:rPr>
        <w:t>Результаты проведенного исследования позволят врачам выбрать правильную тактику в лечении больных СД 2-го типа в сочетании с МС для достижения оптимального контроля гликемии без побочных эффектов. </w:t>
      </w:r>
    </w:p>
    <w:p w14:paraId="095AFF9C" w14:textId="77777777" w:rsidR="0096162F" w:rsidRPr="00867DE1" w:rsidRDefault="0096162F" w:rsidP="0096162F">
      <w:pPr>
        <w:tabs>
          <w:tab w:val="left" w:pos="1134"/>
        </w:tabs>
        <w:spacing w:line="360" w:lineRule="auto"/>
        <w:ind w:firstLine="720"/>
        <w:jc w:val="both"/>
        <w:textAlignment w:val="baseline"/>
        <w:rPr>
          <w:color w:val="000000" w:themeColor="text1"/>
          <w:sz w:val="28"/>
          <w:szCs w:val="28"/>
        </w:rPr>
      </w:pPr>
      <w:r w:rsidRPr="00867DE1">
        <w:rPr>
          <w:color w:val="000000" w:themeColor="text1"/>
          <w:sz w:val="28"/>
          <w:szCs w:val="28"/>
        </w:rPr>
        <w:t>Улучшение параметров, отражающих состояние ЛО и функционального состояния сердца вследствии применения вилдаглиптина как в монотерапии, так и в комбинации с метформином, позволит предотвратить или замедлить развитие осложнений, неизбежных при сочетании СД 2-го типа с МС и имеющих место при проведении традиционной сахароснижающей терапии, что усилит приверженность больного к лечению, особенно у лиц, страдающих СД 2-го типа. </w:t>
      </w:r>
    </w:p>
    <w:p w14:paraId="030CAE9C" w14:textId="77777777" w:rsidR="0096162F" w:rsidRPr="00867DE1" w:rsidRDefault="0096162F" w:rsidP="0096162F">
      <w:pPr>
        <w:shd w:val="clear" w:color="auto" w:fill="FFFFFF"/>
        <w:spacing w:line="360" w:lineRule="auto"/>
        <w:ind w:firstLine="720"/>
        <w:jc w:val="both"/>
        <w:rPr>
          <w:color w:val="000000" w:themeColor="text1"/>
          <w:sz w:val="28"/>
          <w:szCs w:val="28"/>
        </w:rPr>
      </w:pPr>
      <w:r w:rsidRPr="00867DE1">
        <w:rPr>
          <w:b/>
          <w:color w:val="000000" w:themeColor="text1"/>
          <w:sz w:val="28"/>
          <w:szCs w:val="28"/>
        </w:rPr>
        <w:t>Апробация работы.</w:t>
      </w:r>
      <w:r w:rsidRPr="00867DE1">
        <w:rPr>
          <w:color w:val="000000" w:themeColor="text1"/>
          <w:sz w:val="28"/>
          <w:szCs w:val="28"/>
        </w:rPr>
        <w:t xml:space="preserve"> Основные положения диссертации доложены и обсуждены на: научной конференции, посвященной 90-летнему юбилею засл.деят.науки, докт. мед. наук Захры Таир кызы Кулиевой (Баку, 2013); международной научной конференции, посвященной 95-летию кафедры «Анатомия человека» Азербайджанского медицинского университета (Баку, 2014); X международной научно-практической конференции «Международное обозрение проблем и перспектив современной науки и образования» (Бостон, США, 2016); конгрессе по дислипидемии «Anitshkov Day» (Санкт-Петербург, Россия, 2016); VI международной конференции «European Applied Sciences: challenges and solutions» (Штутгард, Германия, 2016), научной конференции «Современное общество, образование и наука» (Тамбов, Россия, 2021).</w:t>
      </w:r>
    </w:p>
    <w:p w14:paraId="18934D39" w14:textId="77777777" w:rsidR="0096162F" w:rsidRPr="00867DE1" w:rsidRDefault="0096162F" w:rsidP="0096162F">
      <w:pPr>
        <w:shd w:val="clear" w:color="auto" w:fill="FFFFFF"/>
        <w:spacing w:line="360" w:lineRule="auto"/>
        <w:ind w:firstLine="720"/>
        <w:jc w:val="both"/>
        <w:rPr>
          <w:color w:val="000000" w:themeColor="text1"/>
          <w:sz w:val="28"/>
          <w:szCs w:val="28"/>
        </w:rPr>
      </w:pPr>
      <w:r w:rsidRPr="00867DE1">
        <w:rPr>
          <w:color w:val="000000" w:themeColor="text1"/>
          <w:sz w:val="28"/>
          <w:szCs w:val="28"/>
        </w:rPr>
        <w:t xml:space="preserve">Основные положения диссертации доложены и обсуждены на: заседании кафедры Внутренних болезней-2 Азербайджанского Медицинского Университета (29.11.2017, протокол №8); научном семинаре Апробационной комиссии Диссертационного Совета D.03.012 при Азербайджанском Медицинском Университете (15.03.2021). </w:t>
      </w:r>
    </w:p>
    <w:p w14:paraId="6319C794" w14:textId="77777777" w:rsidR="00F6758A" w:rsidRDefault="0096162F" w:rsidP="00F6758A">
      <w:pPr>
        <w:shd w:val="clear" w:color="auto" w:fill="FFFFFF"/>
        <w:spacing w:line="360" w:lineRule="auto"/>
        <w:ind w:firstLine="720"/>
        <w:jc w:val="both"/>
        <w:rPr>
          <w:color w:val="000000" w:themeColor="text1"/>
          <w:sz w:val="28"/>
          <w:szCs w:val="28"/>
        </w:rPr>
      </w:pPr>
      <w:r w:rsidRPr="00867DE1">
        <w:rPr>
          <w:color w:val="000000" w:themeColor="text1"/>
          <w:sz w:val="28"/>
          <w:szCs w:val="28"/>
        </w:rPr>
        <w:t xml:space="preserve"> </w:t>
      </w:r>
      <w:r w:rsidRPr="00867DE1">
        <w:rPr>
          <w:b/>
          <w:color w:val="000000" w:themeColor="text1"/>
          <w:sz w:val="28"/>
          <w:szCs w:val="28"/>
        </w:rPr>
        <w:t xml:space="preserve">Внедрение результатов в практику. </w:t>
      </w:r>
      <w:r w:rsidRPr="00867DE1">
        <w:rPr>
          <w:color w:val="000000" w:themeColor="text1"/>
          <w:sz w:val="28"/>
          <w:szCs w:val="28"/>
        </w:rPr>
        <w:t xml:space="preserve">Полученные результаты внедрены в клиническую практику «Бакинского Центра Здоровья» и используются в </w:t>
      </w:r>
      <w:r w:rsidRPr="00867DE1">
        <w:rPr>
          <w:color w:val="000000" w:themeColor="text1"/>
          <w:sz w:val="28"/>
          <w:szCs w:val="28"/>
        </w:rPr>
        <w:lastRenderedPageBreak/>
        <w:t>учебном процессе кафедры Внутренних болезней-2 Азербайджанского Медицинского Университета.</w:t>
      </w:r>
    </w:p>
    <w:p w14:paraId="012E6DBC" w14:textId="2349D915" w:rsidR="00F6758A" w:rsidRPr="00742EF5" w:rsidRDefault="00F6758A" w:rsidP="00F6758A">
      <w:pPr>
        <w:shd w:val="clear" w:color="auto" w:fill="FFFFFF"/>
        <w:spacing w:line="360" w:lineRule="auto"/>
        <w:ind w:firstLine="720"/>
        <w:jc w:val="both"/>
        <w:rPr>
          <w:bCs/>
          <w:sz w:val="24"/>
          <w:szCs w:val="24"/>
        </w:rPr>
      </w:pPr>
      <w:r w:rsidRPr="00F6758A">
        <w:rPr>
          <w:b/>
          <w:bCs/>
          <w:sz w:val="28"/>
          <w:szCs w:val="28"/>
        </w:rPr>
        <w:t xml:space="preserve">Место проведения исследования. </w:t>
      </w:r>
      <w:r w:rsidRPr="00F6758A">
        <w:rPr>
          <w:sz w:val="28"/>
          <w:szCs w:val="28"/>
        </w:rPr>
        <w:t>Исследовательская работа</w:t>
      </w:r>
      <w:r w:rsidRPr="00F6758A">
        <w:rPr>
          <w:b/>
          <w:bCs/>
          <w:sz w:val="28"/>
          <w:szCs w:val="28"/>
        </w:rPr>
        <w:t xml:space="preserve"> </w:t>
      </w:r>
      <w:r w:rsidRPr="00F6758A">
        <w:rPr>
          <w:sz w:val="28"/>
          <w:szCs w:val="28"/>
        </w:rPr>
        <w:t>выполнена на кафедре Внутренних болезней-2 Азербайджанского Медицинского Университета, на базе 4-ой Городской Клинической Больницы и в «Бакинском Центре Здоровья».</w:t>
      </w:r>
    </w:p>
    <w:p w14:paraId="52F8AEF4" w14:textId="157FD770" w:rsidR="0096162F" w:rsidRPr="00867DE1" w:rsidRDefault="0096162F" w:rsidP="0096162F">
      <w:pPr>
        <w:spacing w:line="360" w:lineRule="auto"/>
        <w:ind w:firstLine="720"/>
        <w:jc w:val="both"/>
        <w:textAlignment w:val="baseline"/>
        <w:rPr>
          <w:color w:val="000000" w:themeColor="text1"/>
          <w:sz w:val="28"/>
          <w:szCs w:val="28"/>
        </w:rPr>
      </w:pPr>
      <w:r w:rsidRPr="00867DE1">
        <w:rPr>
          <w:b/>
          <w:bCs/>
          <w:color w:val="000000" w:themeColor="text1"/>
          <w:sz w:val="28"/>
          <w:szCs w:val="28"/>
        </w:rPr>
        <w:t>Публикации.</w:t>
      </w:r>
      <w:r w:rsidRPr="00867DE1">
        <w:rPr>
          <w:bCs/>
          <w:color w:val="000000" w:themeColor="text1"/>
          <w:sz w:val="28"/>
          <w:szCs w:val="28"/>
        </w:rPr>
        <w:t> </w:t>
      </w:r>
      <w:r w:rsidRPr="00867DE1">
        <w:rPr>
          <w:color w:val="000000" w:themeColor="text1"/>
          <w:sz w:val="28"/>
          <w:szCs w:val="28"/>
        </w:rPr>
        <w:t>По материалам диссертации опубликов</w:t>
      </w:r>
      <w:r w:rsidR="008424F1">
        <w:rPr>
          <w:color w:val="000000" w:themeColor="text1"/>
          <w:sz w:val="28"/>
          <w:szCs w:val="28"/>
        </w:rPr>
        <w:t>ано 14 научных работ</w:t>
      </w:r>
      <w:r w:rsidR="001338A2" w:rsidRPr="001338A2">
        <w:rPr>
          <w:color w:val="000000" w:themeColor="text1"/>
          <w:sz w:val="28"/>
          <w:szCs w:val="28"/>
        </w:rPr>
        <w:t xml:space="preserve"> –</w:t>
      </w:r>
      <w:r w:rsidRPr="00867DE1">
        <w:rPr>
          <w:color w:val="000000" w:themeColor="text1"/>
          <w:sz w:val="28"/>
          <w:szCs w:val="28"/>
        </w:rPr>
        <w:t> 8 статей</w:t>
      </w:r>
      <w:r w:rsidR="001338A2" w:rsidRPr="001338A2">
        <w:rPr>
          <w:color w:val="000000" w:themeColor="text1"/>
          <w:sz w:val="28"/>
          <w:szCs w:val="28"/>
        </w:rPr>
        <w:t xml:space="preserve"> </w:t>
      </w:r>
      <w:r w:rsidRPr="00867DE1">
        <w:rPr>
          <w:color w:val="000000" w:themeColor="text1"/>
          <w:sz w:val="28"/>
          <w:szCs w:val="28"/>
        </w:rPr>
        <w:t>(из них 2 – за рубежом) и 6 тезисов. </w:t>
      </w:r>
      <w:r w:rsidR="008424F1" w:rsidRPr="008424F1">
        <w:rPr>
          <w:color w:val="000000" w:themeColor="text1"/>
          <w:sz w:val="28"/>
          <w:szCs w:val="28"/>
        </w:rPr>
        <w:t>6 статей по теме диссертации (</w:t>
      </w:r>
      <w:r w:rsidR="008424F1">
        <w:rPr>
          <w:color w:val="000000" w:themeColor="text1"/>
          <w:sz w:val="28"/>
          <w:szCs w:val="28"/>
        </w:rPr>
        <w:t>из них 2 – за</w:t>
      </w:r>
      <w:r w:rsidR="00730523" w:rsidRPr="00730523">
        <w:rPr>
          <w:color w:val="000000" w:themeColor="text1"/>
          <w:sz w:val="28"/>
          <w:szCs w:val="28"/>
        </w:rPr>
        <w:t xml:space="preserve"> </w:t>
      </w:r>
      <w:r w:rsidR="008424F1">
        <w:rPr>
          <w:color w:val="000000" w:themeColor="text1"/>
          <w:sz w:val="28"/>
          <w:szCs w:val="28"/>
        </w:rPr>
        <w:t>рубежом)  опублико</w:t>
      </w:r>
      <w:r w:rsidR="008424F1" w:rsidRPr="008424F1">
        <w:rPr>
          <w:color w:val="000000" w:themeColor="text1"/>
          <w:sz w:val="28"/>
          <w:szCs w:val="28"/>
        </w:rPr>
        <w:t>ваны в журналах, входящи</w:t>
      </w:r>
      <w:r w:rsidR="008424F1">
        <w:rPr>
          <w:color w:val="000000" w:themeColor="text1"/>
          <w:sz w:val="28"/>
          <w:szCs w:val="28"/>
        </w:rPr>
        <w:t>х в международную базу цитирова</w:t>
      </w:r>
      <w:r w:rsidR="008424F1" w:rsidRPr="008424F1">
        <w:rPr>
          <w:color w:val="000000" w:themeColor="text1"/>
          <w:sz w:val="28"/>
          <w:szCs w:val="28"/>
        </w:rPr>
        <w:t>ния (Scopus, PubMed, EBSCO, Ulrichs Periodicals Directory, RINC).</w:t>
      </w:r>
    </w:p>
    <w:p w14:paraId="686944AA" w14:textId="0457FBCA" w:rsidR="00213093" w:rsidRPr="00867DE1" w:rsidRDefault="0096162F" w:rsidP="0096162F">
      <w:pPr>
        <w:pStyle w:val="BodyText"/>
        <w:spacing w:line="360" w:lineRule="auto"/>
        <w:ind w:left="0" w:firstLine="720"/>
        <w:rPr>
          <w:color w:val="000000" w:themeColor="text1"/>
        </w:rPr>
      </w:pPr>
      <w:bookmarkStart w:id="0" w:name="_Hlk70986682"/>
      <w:r w:rsidRPr="00867DE1">
        <w:rPr>
          <w:b/>
          <w:bCs/>
          <w:color w:val="000000" w:themeColor="text1"/>
        </w:rPr>
        <w:t>Объем и структура диссертации.</w:t>
      </w:r>
      <w:r w:rsidRPr="00867DE1">
        <w:rPr>
          <w:bCs/>
          <w:color w:val="000000" w:themeColor="text1"/>
        </w:rPr>
        <w:t> </w:t>
      </w:r>
      <w:r w:rsidRPr="00867DE1">
        <w:rPr>
          <w:color w:val="000000" w:themeColor="text1"/>
        </w:rPr>
        <w:t>Диссертация изложена на 15</w:t>
      </w:r>
      <w:r w:rsidR="00867DE1" w:rsidRPr="00867DE1">
        <w:rPr>
          <w:color w:val="000000" w:themeColor="text1"/>
        </w:rPr>
        <w:t>1</w:t>
      </w:r>
      <w:r w:rsidRPr="00867DE1">
        <w:rPr>
          <w:color w:val="000000" w:themeColor="text1"/>
        </w:rPr>
        <w:t xml:space="preserve"> странице компьютерного текста (</w:t>
      </w:r>
      <w:r w:rsidR="00867DE1" w:rsidRPr="00867DE1">
        <w:rPr>
          <w:color w:val="000000" w:themeColor="text1"/>
        </w:rPr>
        <w:t>204.900</w:t>
      </w:r>
      <w:r w:rsidRPr="00867DE1">
        <w:rPr>
          <w:color w:val="000000" w:themeColor="text1"/>
        </w:rPr>
        <w:t xml:space="preserve"> символов) и состоит из введения </w:t>
      </w:r>
      <w:r w:rsidR="00867DE1" w:rsidRPr="00867DE1">
        <w:rPr>
          <w:color w:val="000000" w:themeColor="text1"/>
        </w:rPr>
        <w:t>(</w:t>
      </w:r>
      <w:r w:rsidRPr="00867DE1">
        <w:rPr>
          <w:color w:val="000000" w:themeColor="text1"/>
        </w:rPr>
        <w:t>13.</w:t>
      </w:r>
      <w:r w:rsidR="00000835" w:rsidRPr="00867DE1">
        <w:rPr>
          <w:color w:val="000000" w:themeColor="text1"/>
        </w:rPr>
        <w:t>600</w:t>
      </w:r>
      <w:r w:rsidRPr="00867DE1">
        <w:rPr>
          <w:color w:val="000000" w:themeColor="text1"/>
        </w:rPr>
        <w:t xml:space="preserve"> символов), обзора литературы (</w:t>
      </w:r>
      <w:r w:rsidR="00000835" w:rsidRPr="00867DE1">
        <w:rPr>
          <w:color w:val="000000" w:themeColor="text1"/>
        </w:rPr>
        <w:t>49.300</w:t>
      </w:r>
      <w:r w:rsidRPr="00867DE1">
        <w:rPr>
          <w:color w:val="000000" w:themeColor="text1"/>
        </w:rPr>
        <w:t xml:space="preserve"> символов), описания материала и методов исследования</w:t>
      </w:r>
      <w:r w:rsidR="00867DE1" w:rsidRPr="00867DE1">
        <w:rPr>
          <w:color w:val="000000" w:themeColor="text1"/>
        </w:rPr>
        <w:t xml:space="preserve"> </w:t>
      </w:r>
      <w:r w:rsidRPr="00867DE1">
        <w:rPr>
          <w:color w:val="000000" w:themeColor="text1"/>
        </w:rPr>
        <w:t>(</w:t>
      </w:r>
      <w:r w:rsidR="00867DE1" w:rsidRPr="00867DE1">
        <w:rPr>
          <w:color w:val="000000" w:themeColor="text1"/>
        </w:rPr>
        <w:t>18.900</w:t>
      </w:r>
      <w:r w:rsidRPr="00867DE1">
        <w:rPr>
          <w:color w:val="000000" w:themeColor="text1"/>
        </w:rPr>
        <w:t xml:space="preserve"> символов), 2 глав результатов собственных исследований и их обсуждения (</w:t>
      </w:r>
      <w:r w:rsidR="00867DE1" w:rsidRPr="00867DE1">
        <w:rPr>
          <w:color w:val="000000" w:themeColor="text1"/>
        </w:rPr>
        <w:t>22.000 + 67.000</w:t>
      </w:r>
      <w:r w:rsidRPr="00867DE1">
        <w:rPr>
          <w:color w:val="000000" w:themeColor="text1"/>
        </w:rPr>
        <w:t xml:space="preserve"> символов), заключения, выводов, практических рекомендаций (</w:t>
      </w:r>
      <w:r w:rsidR="00867DE1" w:rsidRPr="00867DE1">
        <w:rPr>
          <w:color w:val="000000" w:themeColor="text1"/>
        </w:rPr>
        <w:t xml:space="preserve">34.100 </w:t>
      </w:r>
      <w:r w:rsidRPr="00867DE1">
        <w:rPr>
          <w:color w:val="000000" w:themeColor="text1"/>
        </w:rPr>
        <w:t>символов), списка литературы, содержащ</w:t>
      </w:r>
      <w:r w:rsidR="00730523">
        <w:rPr>
          <w:color w:val="000000" w:themeColor="text1"/>
        </w:rPr>
        <w:t>его 188 источника, из которых 40</w:t>
      </w:r>
      <w:r w:rsidRPr="00867DE1">
        <w:rPr>
          <w:color w:val="000000" w:themeColor="text1"/>
        </w:rPr>
        <w:t xml:space="preserve"> – работы отечественных авторов. Диссертация иллюстрирована 1</w:t>
      </w:r>
      <w:r w:rsidR="00A96C04">
        <w:rPr>
          <w:color w:val="000000" w:themeColor="text1"/>
          <w:lang w:val="az-Latn-AZ"/>
        </w:rPr>
        <w:t>4</w:t>
      </w:r>
      <w:r w:rsidRPr="00867DE1">
        <w:rPr>
          <w:color w:val="000000" w:themeColor="text1"/>
        </w:rPr>
        <w:t xml:space="preserve"> таблицами и 17 графиками.</w:t>
      </w:r>
    </w:p>
    <w:bookmarkEnd w:id="0"/>
    <w:p w14:paraId="297C1563" w14:textId="77777777" w:rsidR="00213093" w:rsidRPr="00867DE1" w:rsidRDefault="00213093" w:rsidP="00213093">
      <w:pPr>
        <w:spacing w:line="360" w:lineRule="auto"/>
        <w:ind w:firstLine="720"/>
        <w:jc w:val="both"/>
        <w:rPr>
          <w:b/>
          <w:color w:val="000000" w:themeColor="text1"/>
          <w:sz w:val="28"/>
          <w:szCs w:val="28"/>
        </w:rPr>
      </w:pPr>
      <w:r w:rsidRPr="00867DE1">
        <w:rPr>
          <w:b/>
          <w:color w:val="000000" w:themeColor="text1"/>
          <w:sz w:val="28"/>
          <w:szCs w:val="28"/>
        </w:rPr>
        <w:br w:type="page"/>
      </w:r>
    </w:p>
    <w:p w14:paraId="32EAA6D8" w14:textId="77777777" w:rsidR="00000835" w:rsidRPr="00867DE1" w:rsidRDefault="00000835" w:rsidP="00494124">
      <w:pPr>
        <w:pStyle w:val="BodyText"/>
        <w:spacing w:line="360" w:lineRule="auto"/>
        <w:ind w:left="0"/>
        <w:jc w:val="center"/>
        <w:rPr>
          <w:b/>
          <w:color w:val="000000" w:themeColor="text1"/>
        </w:rPr>
      </w:pPr>
    </w:p>
    <w:p w14:paraId="184D3276" w14:textId="4CB41085" w:rsidR="00213093" w:rsidRPr="00867DE1" w:rsidRDefault="00213093" w:rsidP="00494124">
      <w:pPr>
        <w:pStyle w:val="BodyText"/>
        <w:spacing w:line="360" w:lineRule="auto"/>
        <w:ind w:left="0"/>
        <w:jc w:val="center"/>
        <w:rPr>
          <w:b/>
          <w:color w:val="000000" w:themeColor="text1"/>
        </w:rPr>
      </w:pPr>
      <w:r w:rsidRPr="00867DE1">
        <w:rPr>
          <w:b/>
          <w:color w:val="000000" w:themeColor="text1"/>
        </w:rPr>
        <w:t>I ГЛАВА</w:t>
      </w:r>
    </w:p>
    <w:p w14:paraId="649594E2" w14:textId="77777777" w:rsidR="00213093" w:rsidRPr="00867DE1" w:rsidRDefault="00213093" w:rsidP="00494124">
      <w:pPr>
        <w:pStyle w:val="BodyText"/>
        <w:spacing w:line="360" w:lineRule="auto"/>
        <w:ind w:left="0"/>
        <w:jc w:val="center"/>
        <w:rPr>
          <w:b/>
          <w:color w:val="000000" w:themeColor="text1"/>
        </w:rPr>
      </w:pPr>
      <w:r w:rsidRPr="00867DE1">
        <w:rPr>
          <w:b/>
          <w:color w:val="000000" w:themeColor="text1"/>
        </w:rPr>
        <w:t>СОВРЕМЕННЫЕ ТЕНДЕНЦИИ</w:t>
      </w:r>
    </w:p>
    <w:p w14:paraId="597D8EE5" w14:textId="53146ED6" w:rsidR="00213093" w:rsidRPr="00867DE1" w:rsidRDefault="00213093" w:rsidP="00494124">
      <w:pPr>
        <w:pStyle w:val="BodyText"/>
        <w:spacing w:line="360" w:lineRule="auto"/>
        <w:ind w:left="0"/>
        <w:jc w:val="center"/>
        <w:rPr>
          <w:b/>
          <w:color w:val="000000" w:themeColor="text1"/>
        </w:rPr>
      </w:pPr>
      <w:r w:rsidRPr="00867DE1">
        <w:rPr>
          <w:b/>
          <w:color w:val="000000" w:themeColor="text1"/>
        </w:rPr>
        <w:t>В ЛЕЧЕНИИ САХАРНОГО ДИАБЕТА 2-го ТИПА</w:t>
      </w:r>
    </w:p>
    <w:p w14:paraId="40DFDD81" w14:textId="51ECF1D7" w:rsidR="00213093" w:rsidRPr="00867DE1" w:rsidRDefault="00213093" w:rsidP="00494124">
      <w:pPr>
        <w:pStyle w:val="BodyText"/>
        <w:spacing w:line="360" w:lineRule="auto"/>
        <w:ind w:left="0"/>
        <w:jc w:val="center"/>
        <w:rPr>
          <w:b/>
          <w:color w:val="000000" w:themeColor="text1"/>
        </w:rPr>
      </w:pPr>
      <w:r w:rsidRPr="00867DE1">
        <w:rPr>
          <w:b/>
          <w:color w:val="000000" w:themeColor="text1"/>
        </w:rPr>
        <w:t>(ОБЗОР ЛИТЕРАТУРЫ)</w:t>
      </w:r>
    </w:p>
    <w:p w14:paraId="6741706F" w14:textId="77777777" w:rsidR="00213093" w:rsidRPr="00867DE1" w:rsidRDefault="00213093" w:rsidP="00213093">
      <w:pPr>
        <w:pStyle w:val="BodyText"/>
        <w:spacing w:line="360" w:lineRule="auto"/>
        <w:ind w:left="0" w:firstLine="720"/>
        <w:rPr>
          <w:color w:val="000000" w:themeColor="text1"/>
        </w:rPr>
      </w:pPr>
    </w:p>
    <w:p w14:paraId="7D574877" w14:textId="77777777" w:rsidR="00494124" w:rsidRPr="00867DE1" w:rsidRDefault="00494124" w:rsidP="00494124">
      <w:pPr>
        <w:spacing w:line="360" w:lineRule="auto"/>
        <w:ind w:left="709"/>
        <w:rPr>
          <w:b/>
          <w:color w:val="000000" w:themeColor="text1"/>
          <w:sz w:val="28"/>
          <w:szCs w:val="28"/>
        </w:rPr>
      </w:pPr>
      <w:r w:rsidRPr="00867DE1">
        <w:rPr>
          <w:b/>
          <w:color w:val="000000" w:themeColor="text1"/>
          <w:sz w:val="28"/>
          <w:szCs w:val="28"/>
        </w:rPr>
        <w:t xml:space="preserve">1.1. </w:t>
      </w:r>
      <w:r w:rsidR="00213093" w:rsidRPr="00867DE1">
        <w:rPr>
          <w:b/>
          <w:color w:val="000000" w:themeColor="text1"/>
          <w:sz w:val="28"/>
          <w:szCs w:val="28"/>
        </w:rPr>
        <w:t xml:space="preserve">Сахарный диабет 2-го типа в сочетании </w:t>
      </w:r>
    </w:p>
    <w:p w14:paraId="1BD98265" w14:textId="77777777" w:rsidR="00494124" w:rsidRPr="00867DE1" w:rsidRDefault="00213093" w:rsidP="00494124">
      <w:pPr>
        <w:spacing w:line="360" w:lineRule="auto"/>
        <w:ind w:left="709"/>
        <w:rPr>
          <w:b/>
          <w:color w:val="000000" w:themeColor="text1"/>
          <w:sz w:val="28"/>
          <w:szCs w:val="28"/>
        </w:rPr>
      </w:pPr>
      <w:r w:rsidRPr="00867DE1">
        <w:rPr>
          <w:b/>
          <w:color w:val="000000" w:themeColor="text1"/>
          <w:sz w:val="28"/>
          <w:szCs w:val="28"/>
        </w:rPr>
        <w:t xml:space="preserve">с метаболическим синдромом – основная проблема </w:t>
      </w:r>
    </w:p>
    <w:p w14:paraId="5483329B" w14:textId="34578015" w:rsidR="00213093" w:rsidRPr="00867DE1" w:rsidRDefault="00213093" w:rsidP="00494124">
      <w:pPr>
        <w:spacing w:line="360" w:lineRule="auto"/>
        <w:ind w:left="709"/>
        <w:rPr>
          <w:b/>
          <w:color w:val="000000" w:themeColor="text1"/>
          <w:sz w:val="28"/>
          <w:szCs w:val="28"/>
        </w:rPr>
      </w:pPr>
      <w:r w:rsidRPr="00867DE1">
        <w:rPr>
          <w:b/>
          <w:color w:val="000000" w:themeColor="text1"/>
          <w:sz w:val="28"/>
          <w:szCs w:val="28"/>
        </w:rPr>
        <w:t>современной эндокринологии</w:t>
      </w:r>
    </w:p>
    <w:p w14:paraId="48394DCF" w14:textId="77777777" w:rsidR="00213093" w:rsidRPr="00867DE1" w:rsidRDefault="00213093" w:rsidP="00213093">
      <w:pPr>
        <w:pStyle w:val="BodyText"/>
        <w:spacing w:line="360" w:lineRule="auto"/>
        <w:ind w:left="0" w:firstLine="720"/>
        <w:rPr>
          <w:color w:val="000000" w:themeColor="text1"/>
        </w:rPr>
      </w:pPr>
    </w:p>
    <w:p w14:paraId="596ACE72" w14:textId="4A885D8E"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Сочетание МС и СД 2-го типа одна из важных проблем, стоящих перед здравоохранением высокоразвитых стран. Их сочетание приводит к развитию патогенетических механизмов, способствующих формированию нозологических форм, возникновение которых увеличивают показатели инвалидизации и смертности среди населения большинства </w:t>
      </w:r>
      <w:r w:rsidR="007C000B" w:rsidRPr="00867DE1">
        <w:rPr>
          <w:color w:val="000000" w:themeColor="text1"/>
        </w:rPr>
        <w:t>высокоразвитых</w:t>
      </w:r>
      <w:r w:rsidRPr="00867DE1">
        <w:rPr>
          <w:color w:val="000000" w:themeColor="text1"/>
        </w:rPr>
        <w:t xml:space="preserve"> стран [43, 95, 145, 171].</w:t>
      </w:r>
    </w:p>
    <w:p w14:paraId="717ED9DB" w14:textId="0000D6D0"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Последние годы охарактеризованы растущей распространенностью во всем мире как СД типа 2, так и МС [32, 34, 46, </w:t>
      </w:r>
      <w:r w:rsidR="00E37AF5" w:rsidRPr="00867DE1">
        <w:rPr>
          <w:color w:val="000000" w:themeColor="text1"/>
        </w:rPr>
        <w:t>83</w:t>
      </w:r>
      <w:r w:rsidR="009E4FCF">
        <w:rPr>
          <w:color w:val="000000" w:themeColor="text1"/>
        </w:rPr>
        <w:t xml:space="preserve"> </w:t>
      </w:r>
      <w:r w:rsidR="00E37AF5" w:rsidRPr="00867DE1">
        <w:rPr>
          <w:color w:val="000000" w:themeColor="text1"/>
        </w:rPr>
        <w:t>(стр</w:t>
      </w:r>
      <w:r w:rsidR="001338A2" w:rsidRPr="001338A2">
        <w:rPr>
          <w:color w:val="000000" w:themeColor="text1"/>
        </w:rPr>
        <w:t>.</w:t>
      </w:r>
      <w:r w:rsidR="00E37AF5" w:rsidRPr="00867DE1">
        <w:rPr>
          <w:color w:val="000000" w:themeColor="text1"/>
        </w:rPr>
        <w:t xml:space="preserve">13), </w:t>
      </w:r>
      <w:r w:rsidRPr="00867DE1">
        <w:rPr>
          <w:color w:val="000000" w:themeColor="text1"/>
        </w:rPr>
        <w:t>101, 109</w:t>
      </w:r>
      <w:r w:rsidR="00E37AF5" w:rsidRPr="00867DE1">
        <w:rPr>
          <w:color w:val="000000" w:themeColor="text1"/>
        </w:rPr>
        <w:t>, 138</w:t>
      </w:r>
      <w:r w:rsidRPr="00867DE1">
        <w:rPr>
          <w:color w:val="000000" w:themeColor="text1"/>
        </w:rPr>
        <w:t>]. По данным компетентных источников распространенность МС в различных климатогеографических зонах, этнических группах с их генетическими особенностями, особенностью потребления продуктов питания и т.д. колеблется в пределах от 14 до 35%. Эти показатели относятся к взрослому населению, однако, рост частоты регистрации МС отмечен и среди детей, а также среди лиц подросткового возраста [38,</w:t>
      </w:r>
      <w:r w:rsidR="00000835" w:rsidRPr="00867DE1">
        <w:rPr>
          <w:color w:val="000000" w:themeColor="text1"/>
        </w:rPr>
        <w:t xml:space="preserve"> </w:t>
      </w:r>
      <w:r w:rsidRPr="00867DE1">
        <w:rPr>
          <w:color w:val="000000" w:themeColor="text1"/>
        </w:rPr>
        <w:t>56</w:t>
      </w:r>
      <w:r w:rsidR="00E37AF5" w:rsidRPr="00867DE1">
        <w:rPr>
          <w:color w:val="000000" w:themeColor="text1"/>
        </w:rPr>
        <w:t>, 121</w:t>
      </w:r>
      <w:r w:rsidRPr="00867DE1">
        <w:rPr>
          <w:color w:val="000000" w:themeColor="text1"/>
        </w:rPr>
        <w:t>].</w:t>
      </w:r>
    </w:p>
    <w:p w14:paraId="2A789CB9" w14:textId="44E7E1AA" w:rsidR="00213093" w:rsidRPr="00867DE1" w:rsidRDefault="00213093" w:rsidP="00213093">
      <w:pPr>
        <w:pStyle w:val="BodyText"/>
        <w:spacing w:line="360" w:lineRule="auto"/>
        <w:ind w:left="0" w:firstLine="720"/>
        <w:rPr>
          <w:color w:val="000000" w:themeColor="text1"/>
        </w:rPr>
      </w:pPr>
      <w:r w:rsidRPr="00867DE1">
        <w:rPr>
          <w:color w:val="000000" w:themeColor="text1"/>
        </w:rPr>
        <w:t>МС чаще регистрируется среди лиц мужского пола по сравнению с лицами женского пола [32]. Учеными давно было обращено внимание на наличие тесной взаимосвязи между рядом патологий, а также нередкое их сочетание. Сюда можно отнести такие патологические состояния как избыточную массу тела</w:t>
      </w:r>
      <w:r w:rsidR="00494124" w:rsidRPr="00867DE1">
        <w:rPr>
          <w:color w:val="000000" w:themeColor="text1"/>
        </w:rPr>
        <w:t xml:space="preserve"> </w:t>
      </w:r>
      <w:r w:rsidRPr="00867DE1">
        <w:rPr>
          <w:color w:val="000000" w:themeColor="text1"/>
        </w:rPr>
        <w:t>или низкую физическую активность (НФА), нарушения</w:t>
      </w:r>
      <w:r w:rsidR="001338A2" w:rsidRPr="001338A2">
        <w:rPr>
          <w:color w:val="000000" w:themeColor="text1"/>
        </w:rPr>
        <w:t xml:space="preserve"> </w:t>
      </w:r>
      <w:r w:rsidRPr="00867DE1">
        <w:rPr>
          <w:color w:val="000000" w:themeColor="text1"/>
        </w:rPr>
        <w:t xml:space="preserve">ЛО и УО, а также ИБС и ее ФР– АГ. Они обуславливают наивысший процент </w:t>
      </w:r>
      <w:r w:rsidRPr="00867DE1">
        <w:rPr>
          <w:color w:val="000000" w:themeColor="text1"/>
        </w:rPr>
        <w:lastRenderedPageBreak/>
        <w:t>инвалидизации и смертности населения большинства высоко развитых стран мира, что является сутью важного мед</w:t>
      </w:r>
      <w:r w:rsidR="004D3FAA">
        <w:rPr>
          <w:color w:val="000000" w:themeColor="text1"/>
        </w:rPr>
        <w:t xml:space="preserve">ико- социального значения МС [23, </w:t>
      </w:r>
      <w:r w:rsidR="00E37AF5" w:rsidRPr="00867DE1">
        <w:rPr>
          <w:color w:val="000000" w:themeColor="text1"/>
        </w:rPr>
        <w:t>145,</w:t>
      </w:r>
      <w:r w:rsidRPr="00867DE1">
        <w:rPr>
          <w:color w:val="000000" w:themeColor="text1"/>
        </w:rPr>
        <w:t xml:space="preserve"> 174].</w:t>
      </w:r>
    </w:p>
    <w:p w14:paraId="702129EA" w14:textId="7FE5191F" w:rsidR="00213093" w:rsidRPr="00867DE1" w:rsidRDefault="00213093" w:rsidP="00213093">
      <w:pPr>
        <w:pStyle w:val="BodyText"/>
        <w:spacing w:line="360" w:lineRule="auto"/>
        <w:ind w:left="0" w:firstLine="720"/>
        <w:rPr>
          <w:color w:val="000000" w:themeColor="text1"/>
        </w:rPr>
      </w:pPr>
      <w:r w:rsidRPr="00867DE1">
        <w:rPr>
          <w:color w:val="000000" w:themeColor="text1"/>
        </w:rPr>
        <w:t>Американский ученый G.Reaven в знаменитой Бантингской лекции в 1988 году впервые обобщил все имеющиеся на тот момент данные и пришел к выводу о том, что МС – не просто сочетание ряда патологических состояний, взаимообуславливающих друг друга, а единица патологии обособленная и выделенная им как «Синдром Х». Это был прогрессивный шаг в отношении решения проблемы, не имеющей, по своей сути, ни географических, ни этнических, ни социальных границ. Принятие этого постулата обуславливало пересмотр лечебной тактики с учетом метаболических изменений, т.е. необходимостью использования в этих случаях метаболически нейтральных препаратов [32, 68, 104].</w:t>
      </w:r>
    </w:p>
    <w:p w14:paraId="4351E580" w14:textId="03509387" w:rsidR="00213093" w:rsidRPr="00867DE1" w:rsidRDefault="00213093" w:rsidP="00213093">
      <w:pPr>
        <w:pStyle w:val="BodyText"/>
        <w:spacing w:line="360" w:lineRule="auto"/>
        <w:ind w:left="0" w:firstLine="720"/>
        <w:rPr>
          <w:color w:val="000000" w:themeColor="text1"/>
        </w:rPr>
      </w:pPr>
      <w:r w:rsidRPr="00867DE1">
        <w:rPr>
          <w:color w:val="000000" w:themeColor="text1"/>
        </w:rPr>
        <w:t>Согласно идее, выдвинутой G.Reaven, нередкое сочетание таких патологических состояний как снижение уровня антиатерогенных липидов крови, высокого АД, повышенного уровня концентрации триглицеридов (ТГ) в плазме крови, наличие</w:t>
      </w:r>
      <w:r w:rsidR="00494124" w:rsidRPr="00867DE1">
        <w:rPr>
          <w:color w:val="000000" w:themeColor="text1"/>
        </w:rPr>
        <w:t xml:space="preserve"> </w:t>
      </w:r>
      <w:r w:rsidRPr="00867DE1">
        <w:rPr>
          <w:color w:val="000000" w:themeColor="text1"/>
        </w:rPr>
        <w:t>нарушений</w:t>
      </w:r>
      <w:r w:rsidR="00494124" w:rsidRPr="00867DE1">
        <w:rPr>
          <w:color w:val="000000" w:themeColor="text1"/>
        </w:rPr>
        <w:t xml:space="preserve"> </w:t>
      </w:r>
      <w:r w:rsidRPr="00867DE1">
        <w:rPr>
          <w:color w:val="000000" w:themeColor="text1"/>
        </w:rPr>
        <w:t>УО представляет собой определенную закономерность и не но</w:t>
      </w:r>
      <w:r w:rsidR="004D3FAA">
        <w:rPr>
          <w:color w:val="000000" w:themeColor="text1"/>
        </w:rPr>
        <w:t xml:space="preserve">сит случайный характер [15, </w:t>
      </w:r>
      <w:r w:rsidRPr="00867DE1">
        <w:rPr>
          <w:color w:val="000000" w:themeColor="text1"/>
        </w:rPr>
        <w:t>32</w:t>
      </w:r>
      <w:r w:rsidR="00E37AF5" w:rsidRPr="00867DE1">
        <w:rPr>
          <w:color w:val="000000" w:themeColor="text1"/>
        </w:rPr>
        <w:t>, 145</w:t>
      </w:r>
      <w:r w:rsidRPr="00867DE1">
        <w:rPr>
          <w:color w:val="000000" w:themeColor="text1"/>
        </w:rPr>
        <w:t>]. Для объяснения подобных сочетаний был необходим поиск и выяснение единого механизма, лежащего в основе всех вышеперечисленных патологий и, в частности, самого МС.</w:t>
      </w:r>
    </w:p>
    <w:p w14:paraId="37DE4421" w14:textId="50AB4220" w:rsidR="00213093" w:rsidRPr="00867DE1" w:rsidRDefault="00213093" w:rsidP="00213093">
      <w:pPr>
        <w:pStyle w:val="BodyText"/>
        <w:spacing w:line="360" w:lineRule="auto"/>
        <w:ind w:left="0" w:firstLine="720"/>
        <w:rPr>
          <w:color w:val="000000" w:themeColor="text1"/>
        </w:rPr>
      </w:pPr>
      <w:r w:rsidRPr="00867DE1">
        <w:rPr>
          <w:color w:val="000000" w:themeColor="text1"/>
        </w:rPr>
        <w:t>Проведение исследований в этом направлении позволило выяснить то, что основу метаболических изменений составляет ИР на уровне периферической мышечной ткани [32, 68, 83(стр.14), 169]. Это естественным образом приводит к повышенной выработке инсулина с формированием на этой основе гиперинсулинемии (ГИ) и ее дальнейшей трансформацией в патологическое состояние, заключающееся в ускоренном развитии атеросклеротического поражения сосудистой стенки. Учитывая наличие обратной связи между концентрацией инсулина в плазме крови и его</w:t>
      </w:r>
      <w:r w:rsidR="00494124" w:rsidRPr="00867DE1">
        <w:rPr>
          <w:color w:val="000000" w:themeColor="text1"/>
        </w:rPr>
        <w:t xml:space="preserve"> </w:t>
      </w:r>
      <w:r w:rsidRPr="00867DE1">
        <w:rPr>
          <w:color w:val="000000" w:themeColor="text1"/>
        </w:rPr>
        <w:t>выработкой</w:t>
      </w:r>
      <w:r w:rsidR="00494124" w:rsidRPr="00867DE1">
        <w:rPr>
          <w:color w:val="000000" w:themeColor="text1"/>
        </w:rPr>
        <w:t xml:space="preserve"> </w:t>
      </w:r>
      <w:r w:rsidRPr="00867DE1">
        <w:rPr>
          <w:color w:val="000000" w:themeColor="text1"/>
        </w:rPr>
        <w:t>поджелудочной</w:t>
      </w:r>
      <w:r w:rsidR="00494124" w:rsidRPr="00867DE1">
        <w:rPr>
          <w:color w:val="000000" w:themeColor="text1"/>
        </w:rPr>
        <w:t xml:space="preserve"> </w:t>
      </w:r>
      <w:r w:rsidRPr="00867DE1">
        <w:rPr>
          <w:color w:val="000000" w:themeColor="text1"/>
        </w:rPr>
        <w:t xml:space="preserve">железой, ГИ подавляет его экскрецию, что и </w:t>
      </w:r>
      <w:r w:rsidRPr="00867DE1">
        <w:rPr>
          <w:color w:val="000000" w:themeColor="text1"/>
        </w:rPr>
        <w:lastRenderedPageBreak/>
        <w:t>выражается в дальнейшем формировании СД 2-го типа [34, 35, 114].</w:t>
      </w:r>
    </w:p>
    <w:p w14:paraId="64E87DA7" w14:textId="1251DC9F" w:rsidR="00213093" w:rsidRPr="00867DE1" w:rsidRDefault="00213093" w:rsidP="00213093">
      <w:pPr>
        <w:pStyle w:val="BodyText"/>
        <w:spacing w:line="360" w:lineRule="auto"/>
        <w:ind w:left="0" w:firstLine="720"/>
        <w:rPr>
          <w:color w:val="000000" w:themeColor="text1"/>
        </w:rPr>
      </w:pPr>
      <w:r w:rsidRPr="00867DE1">
        <w:rPr>
          <w:color w:val="000000" w:themeColor="text1"/>
        </w:rPr>
        <w:t>Несмотря на то, что за последние годы в связи с</w:t>
      </w:r>
      <w:r w:rsidR="00494124" w:rsidRPr="00867DE1">
        <w:rPr>
          <w:color w:val="000000" w:themeColor="text1"/>
        </w:rPr>
        <w:t xml:space="preserve"> </w:t>
      </w:r>
      <w:r w:rsidRPr="00867DE1">
        <w:rPr>
          <w:color w:val="000000" w:themeColor="text1"/>
        </w:rPr>
        <w:t>выявлением</w:t>
      </w:r>
      <w:r w:rsidR="00494124" w:rsidRPr="00867DE1">
        <w:rPr>
          <w:color w:val="000000" w:themeColor="text1"/>
        </w:rPr>
        <w:t xml:space="preserve"> </w:t>
      </w:r>
      <w:r w:rsidRPr="00867DE1">
        <w:rPr>
          <w:color w:val="000000" w:themeColor="text1"/>
        </w:rPr>
        <w:t>новых</w:t>
      </w:r>
      <w:r w:rsidR="00494124" w:rsidRPr="00867DE1">
        <w:rPr>
          <w:color w:val="000000" w:themeColor="text1"/>
        </w:rPr>
        <w:t xml:space="preserve"> </w:t>
      </w:r>
      <w:r w:rsidRPr="00867DE1">
        <w:rPr>
          <w:color w:val="000000" w:themeColor="text1"/>
        </w:rPr>
        <w:t xml:space="preserve">симптомов и нарушений в обмене веществ, предлагались новые названия, все же последним укоренился </w:t>
      </w:r>
      <w:r w:rsidR="001338A2">
        <w:rPr>
          <w:color w:val="000000" w:themeColor="text1"/>
        </w:rPr>
        <w:t>термин «метаболический синдром»</w:t>
      </w:r>
      <w:r w:rsidRPr="00867DE1">
        <w:rPr>
          <w:color w:val="000000" w:themeColor="text1"/>
        </w:rPr>
        <w:t xml:space="preserve"> [32].</w:t>
      </w:r>
      <w:r w:rsidR="00494124" w:rsidRPr="00867DE1">
        <w:rPr>
          <w:color w:val="000000" w:themeColor="text1"/>
        </w:rPr>
        <w:t xml:space="preserve"> </w:t>
      </w:r>
      <w:r w:rsidRPr="00867DE1">
        <w:rPr>
          <w:color w:val="000000" w:themeColor="text1"/>
        </w:rPr>
        <w:t>Но и в настоящее время нет согласованности в разных определениях этого синдрома. Критерии МС имеют много общего, но все же в них</w:t>
      </w:r>
      <w:r w:rsidR="00494124" w:rsidRPr="00867DE1">
        <w:rPr>
          <w:color w:val="000000" w:themeColor="text1"/>
        </w:rPr>
        <w:t xml:space="preserve"> </w:t>
      </w:r>
      <w:r w:rsidR="001338A2">
        <w:rPr>
          <w:color w:val="000000" w:themeColor="text1"/>
        </w:rPr>
        <w:t>имеются разногласия</w:t>
      </w:r>
      <w:r w:rsidRPr="00867DE1">
        <w:rPr>
          <w:color w:val="000000" w:themeColor="text1"/>
        </w:rPr>
        <w:t xml:space="preserve"> [</w:t>
      </w:r>
      <w:r w:rsidRPr="00867DE1">
        <w:rPr>
          <w:color w:val="000000" w:themeColor="text1"/>
          <w:lang w:val="az-Latn-AZ"/>
        </w:rPr>
        <w:t>68</w:t>
      </w:r>
      <w:r w:rsidR="00B9186A">
        <w:rPr>
          <w:color w:val="000000" w:themeColor="text1"/>
          <w:lang w:val="az-Latn-AZ"/>
        </w:rPr>
        <w:t>, 104, 145</w:t>
      </w:r>
      <w:r w:rsidRPr="00867DE1">
        <w:rPr>
          <w:color w:val="000000" w:themeColor="text1"/>
        </w:rPr>
        <w:t>].</w:t>
      </w:r>
    </w:p>
    <w:p w14:paraId="46295D70" w14:textId="6C79E75A" w:rsidR="00213093" w:rsidRPr="00867DE1" w:rsidRDefault="00213093" w:rsidP="00213093">
      <w:pPr>
        <w:pStyle w:val="BodyText"/>
        <w:spacing w:line="360" w:lineRule="auto"/>
        <w:ind w:left="0" w:firstLine="720"/>
        <w:rPr>
          <w:color w:val="000000" w:themeColor="text1"/>
        </w:rPr>
      </w:pPr>
      <w:r w:rsidRPr="00867DE1">
        <w:rPr>
          <w:color w:val="000000" w:themeColor="text1"/>
        </w:rPr>
        <w:t>Например,</w:t>
      </w:r>
      <w:r w:rsidR="00494124" w:rsidRPr="00867DE1">
        <w:rPr>
          <w:color w:val="000000" w:themeColor="text1"/>
        </w:rPr>
        <w:t xml:space="preserve"> </w:t>
      </w:r>
      <w:r w:rsidRPr="00867DE1">
        <w:rPr>
          <w:color w:val="000000" w:themeColor="text1"/>
        </w:rPr>
        <w:t>эксперты Европейской Группы Изучения Инсулинорезистентности считают</w:t>
      </w:r>
      <w:r w:rsidR="00494124" w:rsidRPr="00867DE1">
        <w:rPr>
          <w:color w:val="000000" w:themeColor="text1"/>
        </w:rPr>
        <w:t xml:space="preserve"> </w:t>
      </w:r>
      <w:r w:rsidRPr="00867DE1">
        <w:rPr>
          <w:color w:val="000000" w:themeColor="text1"/>
        </w:rPr>
        <w:t>ИР как основной и обязательный критерий концепции МС, которая в сочетании с двумя из четырех нижеперечисленных факторов – АО, АГ, дислипидемия и повышенный уровень глюкозы плазмы натощак дополняют определение МС. Т.е в отличие от резолюции</w:t>
      </w:r>
      <w:r w:rsidR="00494124" w:rsidRPr="00867DE1">
        <w:rPr>
          <w:color w:val="000000" w:themeColor="text1"/>
        </w:rPr>
        <w:t xml:space="preserve"> </w:t>
      </w:r>
      <w:r w:rsidRPr="00867DE1">
        <w:rPr>
          <w:color w:val="000000" w:themeColor="text1"/>
        </w:rPr>
        <w:t>ВОЗ члены этой организации исключили из понятия МС пациентов с СД [68</w:t>
      </w:r>
      <w:r w:rsidRPr="00867DE1">
        <w:rPr>
          <w:color w:val="000000" w:themeColor="text1"/>
          <w:lang w:val="az-Latn-AZ"/>
        </w:rPr>
        <w:t>, 1</w:t>
      </w:r>
      <w:r w:rsidRPr="00867DE1">
        <w:rPr>
          <w:color w:val="000000" w:themeColor="text1"/>
        </w:rPr>
        <w:t>0</w:t>
      </w:r>
      <w:r w:rsidRPr="00867DE1">
        <w:rPr>
          <w:color w:val="000000" w:themeColor="text1"/>
          <w:lang w:val="az-Latn-AZ"/>
        </w:rPr>
        <w:t>4</w:t>
      </w:r>
      <w:r w:rsidRPr="00867DE1">
        <w:rPr>
          <w:color w:val="000000" w:themeColor="text1"/>
        </w:rPr>
        <w:t>].</w:t>
      </w:r>
    </w:p>
    <w:p w14:paraId="5EAC44DC" w14:textId="30FA9430" w:rsidR="00213093" w:rsidRPr="00867DE1" w:rsidRDefault="00213093" w:rsidP="00213093">
      <w:pPr>
        <w:pStyle w:val="BodyText"/>
        <w:spacing w:line="360" w:lineRule="auto"/>
        <w:ind w:left="0" w:firstLine="720"/>
        <w:rPr>
          <w:color w:val="000000" w:themeColor="text1"/>
        </w:rPr>
      </w:pPr>
      <w:r w:rsidRPr="00867DE1">
        <w:rPr>
          <w:color w:val="000000" w:themeColor="text1"/>
        </w:rPr>
        <w:t>В 2001 г. в III Национальной</w:t>
      </w:r>
      <w:r w:rsidR="00494124" w:rsidRPr="00867DE1">
        <w:rPr>
          <w:color w:val="000000" w:themeColor="text1"/>
        </w:rPr>
        <w:t xml:space="preserve"> </w:t>
      </w:r>
      <w:r w:rsidRPr="00867DE1">
        <w:rPr>
          <w:color w:val="000000" w:themeColor="text1"/>
        </w:rPr>
        <w:t>образовательной программе по холестерину</w:t>
      </w:r>
      <w:r w:rsidR="00000835" w:rsidRPr="00867DE1">
        <w:rPr>
          <w:color w:val="000000" w:themeColor="text1"/>
        </w:rPr>
        <w:t xml:space="preserve"> </w:t>
      </w:r>
      <w:r w:rsidRPr="00867DE1">
        <w:rPr>
          <w:color w:val="000000" w:themeColor="text1"/>
        </w:rPr>
        <w:t>(NCEP)</w:t>
      </w:r>
      <w:r w:rsidR="00494124" w:rsidRPr="00867DE1">
        <w:rPr>
          <w:color w:val="000000" w:themeColor="text1"/>
        </w:rPr>
        <w:t xml:space="preserve"> </w:t>
      </w:r>
      <w:r w:rsidRPr="00867DE1">
        <w:rPr>
          <w:color w:val="000000" w:themeColor="text1"/>
        </w:rPr>
        <w:t>США экспертным советом было предложено более простое определение МС, согласно которому под МС следует понимать наличие 3 любых из 5 перечисленных критериев диагностики: ГПН 6,1 ммоль/л, окружность талии у мужчин &gt;102 см и у женщин&gt;88 см, ТГ 1,7 ммоль/л, ХСЛПВП у мужчин &lt;1,036 ммоль/л, у женщин &lt;1,295 ммоль/л, АД &gt;130/85 мм рт. ст. [104].</w:t>
      </w:r>
    </w:p>
    <w:p w14:paraId="11DA9114" w14:textId="77104140" w:rsidR="00213093" w:rsidRPr="00867DE1" w:rsidRDefault="00213093" w:rsidP="00213093">
      <w:pPr>
        <w:pStyle w:val="BodyText"/>
        <w:spacing w:line="360" w:lineRule="auto"/>
        <w:ind w:left="0" w:firstLine="720"/>
        <w:rPr>
          <w:color w:val="000000" w:themeColor="text1"/>
        </w:rPr>
      </w:pPr>
      <w:r w:rsidRPr="00867DE1">
        <w:rPr>
          <w:color w:val="000000" w:themeColor="text1"/>
        </w:rPr>
        <w:t>По резолюции</w:t>
      </w:r>
      <w:r w:rsidR="00494124" w:rsidRPr="00867DE1">
        <w:rPr>
          <w:color w:val="000000" w:themeColor="text1"/>
        </w:rPr>
        <w:t xml:space="preserve"> </w:t>
      </w:r>
      <w:r w:rsidRPr="00867DE1">
        <w:rPr>
          <w:color w:val="000000" w:themeColor="text1"/>
          <w:lang w:val="en-US"/>
        </w:rPr>
        <w:t>IDF</w:t>
      </w:r>
      <w:r w:rsidRPr="00867DE1">
        <w:rPr>
          <w:color w:val="000000" w:themeColor="text1"/>
        </w:rPr>
        <w:t xml:space="preserve"> нет</w:t>
      </w:r>
      <w:r w:rsidR="00494124" w:rsidRPr="00867DE1">
        <w:rPr>
          <w:color w:val="000000" w:themeColor="text1"/>
        </w:rPr>
        <w:t xml:space="preserve"> </w:t>
      </w:r>
      <w:r w:rsidRPr="00867DE1">
        <w:rPr>
          <w:color w:val="000000" w:themeColor="text1"/>
        </w:rPr>
        <w:t>необходимости лабораторного подтверждения ИР для диагностики МС, но</w:t>
      </w:r>
      <w:r w:rsidR="00494124" w:rsidRPr="00867DE1">
        <w:rPr>
          <w:color w:val="000000" w:themeColor="text1"/>
        </w:rPr>
        <w:t xml:space="preserve"> </w:t>
      </w:r>
      <w:r w:rsidRPr="00867DE1">
        <w:rPr>
          <w:color w:val="000000" w:themeColor="text1"/>
        </w:rPr>
        <w:t>АО- необходимый критерий диагностики этого синдрома. И АО здесь является ОТ более 94 см для мужчин и более 80 см для женщин в отличии от резолюции ВОЗ, где АО- отношение ОТ/ОБ. Остальные 4 критерия существенно не отличались от предложенных ранее NCEP</w:t>
      </w:r>
      <w:r w:rsidR="001338A2" w:rsidRPr="0073795B">
        <w:rPr>
          <w:color w:val="000000" w:themeColor="text1"/>
        </w:rPr>
        <w:t xml:space="preserve"> </w:t>
      </w:r>
      <w:r w:rsidRPr="00867DE1">
        <w:rPr>
          <w:color w:val="000000" w:themeColor="text1"/>
        </w:rPr>
        <w:t>[68].</w:t>
      </w:r>
    </w:p>
    <w:p w14:paraId="08FC67FD" w14:textId="01F851B7" w:rsidR="00213093" w:rsidRPr="00867DE1" w:rsidRDefault="00213093" w:rsidP="00213093">
      <w:pPr>
        <w:pStyle w:val="BodyText"/>
        <w:spacing w:line="360" w:lineRule="auto"/>
        <w:ind w:left="0" w:firstLine="720"/>
        <w:rPr>
          <w:color w:val="000000" w:themeColor="text1"/>
        </w:rPr>
      </w:pPr>
      <w:r w:rsidRPr="00867DE1">
        <w:rPr>
          <w:color w:val="000000" w:themeColor="text1"/>
        </w:rPr>
        <w:t>В нашем исследования для скрининга</w:t>
      </w:r>
      <w:r w:rsidR="00494124" w:rsidRPr="00867DE1">
        <w:rPr>
          <w:color w:val="000000" w:themeColor="text1"/>
        </w:rPr>
        <w:t xml:space="preserve"> </w:t>
      </w:r>
      <w:r w:rsidRPr="00867DE1">
        <w:rPr>
          <w:color w:val="000000" w:themeColor="text1"/>
        </w:rPr>
        <w:t>больных использовалась резолюция Всемирной Организации Здравоохранения (ВОЗ). Резолюция ВОЗ была впервые опубликована в 1998 году и дополнена в 1999 году. Здесь внимание</w:t>
      </w:r>
      <w:r w:rsidR="00494124" w:rsidRPr="00867DE1">
        <w:rPr>
          <w:color w:val="000000" w:themeColor="text1"/>
        </w:rPr>
        <w:t xml:space="preserve"> </w:t>
      </w:r>
      <w:r w:rsidRPr="00867DE1">
        <w:rPr>
          <w:color w:val="000000" w:themeColor="text1"/>
        </w:rPr>
        <w:t>акцентировалось на сердечно-сосудистых осложнениях (ССО) синдрома и предполагалось, что каждый</w:t>
      </w:r>
      <w:r w:rsidR="00494124" w:rsidRPr="00867DE1">
        <w:rPr>
          <w:color w:val="000000" w:themeColor="text1"/>
        </w:rPr>
        <w:t xml:space="preserve"> </w:t>
      </w:r>
      <w:r w:rsidRPr="00867DE1">
        <w:rPr>
          <w:color w:val="000000" w:themeColor="text1"/>
        </w:rPr>
        <w:t>включенный критерий</w:t>
      </w:r>
      <w:r w:rsidR="00494124" w:rsidRPr="00867DE1">
        <w:rPr>
          <w:color w:val="000000" w:themeColor="text1"/>
        </w:rPr>
        <w:t xml:space="preserve"> </w:t>
      </w:r>
      <w:r w:rsidRPr="00867DE1">
        <w:rPr>
          <w:color w:val="000000" w:themeColor="text1"/>
        </w:rPr>
        <w:t xml:space="preserve">повышает риск </w:t>
      </w:r>
      <w:r w:rsidRPr="00867DE1">
        <w:rPr>
          <w:color w:val="000000" w:themeColor="text1"/>
        </w:rPr>
        <w:lastRenderedPageBreak/>
        <w:t>сердечно-сосудистых заболеваний (ССЗ), а в комбинации эти компоненты ст</w:t>
      </w:r>
      <w:r w:rsidR="00CD458D">
        <w:rPr>
          <w:color w:val="000000" w:themeColor="text1"/>
        </w:rPr>
        <w:t>ановятся намного более опасными</w:t>
      </w:r>
      <w:r w:rsidRPr="00867DE1">
        <w:rPr>
          <w:color w:val="000000" w:themeColor="text1"/>
        </w:rPr>
        <w:t xml:space="preserve"> [104].</w:t>
      </w:r>
    </w:p>
    <w:p w14:paraId="562DFF78" w14:textId="1E4A929F" w:rsidR="00213093" w:rsidRPr="00867DE1" w:rsidRDefault="00213093" w:rsidP="00213093">
      <w:pPr>
        <w:pStyle w:val="BodyText"/>
        <w:spacing w:line="360" w:lineRule="auto"/>
        <w:ind w:left="0" w:firstLine="720"/>
        <w:rPr>
          <w:color w:val="000000" w:themeColor="text1"/>
        </w:rPr>
      </w:pPr>
      <w:r w:rsidRPr="00867DE1">
        <w:rPr>
          <w:color w:val="000000" w:themeColor="text1"/>
        </w:rPr>
        <w:t>Согласно последней резолюции ВОЗ основными</w:t>
      </w:r>
      <w:r w:rsidR="00494124" w:rsidRPr="00867DE1">
        <w:rPr>
          <w:color w:val="000000" w:themeColor="text1"/>
        </w:rPr>
        <w:t xml:space="preserve"> </w:t>
      </w:r>
      <w:r w:rsidRPr="00867DE1">
        <w:rPr>
          <w:color w:val="000000" w:themeColor="text1"/>
        </w:rPr>
        <w:t>критериями диагностики МС являются:</w:t>
      </w:r>
    </w:p>
    <w:p w14:paraId="3DAE7F07" w14:textId="35890783" w:rsidR="00213093" w:rsidRPr="00867DE1" w:rsidRDefault="00213093" w:rsidP="00494124">
      <w:pPr>
        <w:pStyle w:val="BodyText"/>
        <w:numPr>
          <w:ilvl w:val="0"/>
          <w:numId w:val="17"/>
        </w:numPr>
        <w:tabs>
          <w:tab w:val="left" w:pos="1134"/>
        </w:tabs>
        <w:spacing w:line="360" w:lineRule="auto"/>
        <w:ind w:left="0" w:firstLine="720"/>
        <w:rPr>
          <w:color w:val="000000" w:themeColor="text1"/>
        </w:rPr>
      </w:pPr>
      <w:r w:rsidRPr="00867DE1">
        <w:rPr>
          <w:color w:val="000000" w:themeColor="text1"/>
        </w:rPr>
        <w:t>Сахарный диабет:</w:t>
      </w:r>
    </w:p>
    <w:p w14:paraId="6A4C009D" w14:textId="6E3846FD" w:rsidR="00213093" w:rsidRPr="00CD458D" w:rsidRDefault="00213093" w:rsidP="00213093">
      <w:pPr>
        <w:pStyle w:val="BodyText"/>
        <w:spacing w:line="360" w:lineRule="auto"/>
        <w:ind w:left="0" w:firstLine="720"/>
        <w:rPr>
          <w:color w:val="000000" w:themeColor="text1"/>
          <w:lang w:val="az-Latn-AZ"/>
        </w:rPr>
      </w:pPr>
      <w:r w:rsidRPr="00867DE1">
        <w:rPr>
          <w:color w:val="000000" w:themeColor="text1"/>
        </w:rPr>
        <w:t>Глюкоза плазмы натощак 7 ммоль/л (126 мг/дл) или уровень глюкозы плазмы через 2 часа после орального глюкозотолерантного теста 11,1 ммоль/л (200 мг/дл)</w:t>
      </w:r>
      <w:r w:rsidR="00CD458D">
        <w:rPr>
          <w:color w:val="000000" w:themeColor="text1"/>
          <w:lang w:val="az-Latn-AZ"/>
        </w:rPr>
        <w:t>.</w:t>
      </w:r>
    </w:p>
    <w:p w14:paraId="00C07569" w14:textId="77777777" w:rsidR="00213093" w:rsidRPr="00867DE1" w:rsidRDefault="00213093" w:rsidP="00494124">
      <w:pPr>
        <w:pStyle w:val="BodyText"/>
        <w:numPr>
          <w:ilvl w:val="0"/>
          <w:numId w:val="17"/>
        </w:numPr>
        <w:tabs>
          <w:tab w:val="left" w:pos="1134"/>
        </w:tabs>
        <w:spacing w:line="360" w:lineRule="auto"/>
        <w:ind w:left="0" w:firstLine="720"/>
        <w:rPr>
          <w:color w:val="000000" w:themeColor="text1"/>
        </w:rPr>
      </w:pPr>
      <w:r w:rsidRPr="00867DE1">
        <w:rPr>
          <w:color w:val="000000" w:themeColor="text1"/>
        </w:rPr>
        <w:t>Нарушенная толерантость к глюкозе (НТГ):</w:t>
      </w:r>
    </w:p>
    <w:p w14:paraId="7264DF9C" w14:textId="0E35049C" w:rsidR="00213093" w:rsidRPr="00CD458D" w:rsidRDefault="00213093" w:rsidP="00213093">
      <w:pPr>
        <w:pStyle w:val="BodyText"/>
        <w:spacing w:line="360" w:lineRule="auto"/>
        <w:ind w:left="0" w:firstLine="720"/>
        <w:rPr>
          <w:color w:val="000000" w:themeColor="text1"/>
          <w:lang w:val="az-Latn-AZ"/>
        </w:rPr>
      </w:pPr>
      <w:r w:rsidRPr="00867DE1">
        <w:rPr>
          <w:color w:val="000000" w:themeColor="text1"/>
        </w:rPr>
        <w:t>Глюкоза плазмы натощак &lt;7 ммоль/л (126 мг/дл) и уровень глюкозы плазмы через 2 часа после орального глюкозотолерантного теста 7,8 ммоль/л (140 мг/дл) и &lt;11,1 ммоль/л (200 мг/дл)</w:t>
      </w:r>
      <w:r w:rsidR="00CD458D">
        <w:rPr>
          <w:color w:val="000000" w:themeColor="text1"/>
          <w:lang w:val="az-Latn-AZ"/>
        </w:rPr>
        <w:t>.</w:t>
      </w:r>
    </w:p>
    <w:p w14:paraId="22E352CB" w14:textId="77777777" w:rsidR="00213093" w:rsidRPr="00867DE1" w:rsidRDefault="00213093" w:rsidP="00494124">
      <w:pPr>
        <w:pStyle w:val="BodyText"/>
        <w:numPr>
          <w:ilvl w:val="0"/>
          <w:numId w:val="17"/>
        </w:numPr>
        <w:tabs>
          <w:tab w:val="left" w:pos="1134"/>
        </w:tabs>
        <w:spacing w:line="360" w:lineRule="auto"/>
        <w:ind w:left="0" w:firstLine="720"/>
        <w:rPr>
          <w:color w:val="000000" w:themeColor="text1"/>
        </w:rPr>
      </w:pPr>
      <w:r w:rsidRPr="00867DE1">
        <w:rPr>
          <w:color w:val="000000" w:themeColor="text1"/>
        </w:rPr>
        <w:t>Нарушение гликемии натощак:</w:t>
      </w:r>
    </w:p>
    <w:p w14:paraId="05EC0327"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Глюкоза плазмы натощак 6,1 ммоль/л (110 мг/дл) и &lt;7 ммоль/л (126 мг/дл) и (в случае измерения) уровень глюкозы через 2 часа после орального глюкозотолерантного теста &lt;7,8 ммоль/л (140 мг/дл)</w:t>
      </w:r>
    </w:p>
    <w:p w14:paraId="4A4194A2" w14:textId="77777777" w:rsidR="00213093" w:rsidRPr="00867DE1" w:rsidRDefault="00213093" w:rsidP="00494124">
      <w:pPr>
        <w:pStyle w:val="BodyText"/>
        <w:numPr>
          <w:ilvl w:val="0"/>
          <w:numId w:val="17"/>
        </w:numPr>
        <w:tabs>
          <w:tab w:val="left" w:pos="1134"/>
        </w:tabs>
        <w:spacing w:line="360" w:lineRule="auto"/>
        <w:ind w:left="0" w:firstLine="720"/>
        <w:rPr>
          <w:color w:val="000000" w:themeColor="text1"/>
        </w:rPr>
      </w:pPr>
      <w:r w:rsidRPr="00867DE1">
        <w:rPr>
          <w:color w:val="000000" w:themeColor="text1"/>
        </w:rPr>
        <w:t>Инсулинорезистентность.</w:t>
      </w:r>
    </w:p>
    <w:p w14:paraId="50EFDDCC"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Дополнительными критериями считаются:</w:t>
      </w:r>
    </w:p>
    <w:p w14:paraId="1D1CB7E0" w14:textId="2C9B7492" w:rsidR="00213093" w:rsidRPr="00867DE1" w:rsidRDefault="00213093" w:rsidP="00494124">
      <w:pPr>
        <w:pStyle w:val="BodyText"/>
        <w:numPr>
          <w:ilvl w:val="0"/>
          <w:numId w:val="17"/>
        </w:numPr>
        <w:tabs>
          <w:tab w:val="left" w:pos="1134"/>
        </w:tabs>
        <w:spacing w:line="360" w:lineRule="auto"/>
        <w:ind w:left="0" w:firstLine="720"/>
        <w:rPr>
          <w:color w:val="000000" w:themeColor="text1"/>
        </w:rPr>
      </w:pPr>
      <w:r w:rsidRPr="00867DE1">
        <w:rPr>
          <w:color w:val="000000" w:themeColor="text1"/>
        </w:rPr>
        <w:t>Центральный (абдоми</w:t>
      </w:r>
      <w:r w:rsidR="00075760" w:rsidRPr="00867DE1">
        <w:rPr>
          <w:color w:val="000000" w:themeColor="text1"/>
        </w:rPr>
        <w:t>нальный) тип ожирения (АО) – ,,ОТ / ОБ</w:t>
      </w:r>
      <w:r w:rsidRPr="00867DE1">
        <w:rPr>
          <w:color w:val="000000" w:themeColor="text1"/>
        </w:rPr>
        <w:t>“ &gt;0,9 у мужчин, &gt;0,85 у женщин и/или</w:t>
      </w:r>
      <w:r w:rsidR="00494124" w:rsidRPr="00867DE1">
        <w:rPr>
          <w:color w:val="000000" w:themeColor="text1"/>
        </w:rPr>
        <w:t xml:space="preserve"> </w:t>
      </w:r>
      <w:r w:rsidRPr="00867DE1">
        <w:rPr>
          <w:color w:val="000000" w:themeColor="text1"/>
        </w:rPr>
        <w:t>ИМТ &gt;30 кг/м</w:t>
      </w:r>
      <w:r w:rsidRPr="00867DE1">
        <w:rPr>
          <w:color w:val="000000" w:themeColor="text1"/>
          <w:vertAlign w:val="superscript"/>
        </w:rPr>
        <w:t>2</w:t>
      </w:r>
    </w:p>
    <w:p w14:paraId="71C6BAE7" w14:textId="345A95C7" w:rsidR="00213093" w:rsidRPr="00867DE1" w:rsidRDefault="00213093" w:rsidP="00213093">
      <w:pPr>
        <w:pStyle w:val="BodyText"/>
        <w:tabs>
          <w:tab w:val="left" w:pos="1829"/>
        </w:tabs>
        <w:spacing w:line="360" w:lineRule="auto"/>
        <w:ind w:left="0" w:firstLine="720"/>
        <w:rPr>
          <w:color w:val="000000" w:themeColor="text1"/>
        </w:rPr>
      </w:pPr>
      <w:r w:rsidRPr="00867DE1">
        <w:rPr>
          <w:color w:val="000000" w:themeColor="text1"/>
        </w:rPr>
        <w:t>–</w:t>
      </w:r>
      <w:r w:rsidR="00494124" w:rsidRPr="00867DE1">
        <w:rPr>
          <w:color w:val="000000" w:themeColor="text1"/>
        </w:rPr>
        <w:t xml:space="preserve"> </w:t>
      </w:r>
      <w:r w:rsidRPr="00867DE1">
        <w:rPr>
          <w:color w:val="000000" w:themeColor="text1"/>
        </w:rPr>
        <w:t>АГ (АД ≥140/90 мм рт. ст.);</w:t>
      </w:r>
    </w:p>
    <w:p w14:paraId="6FFD2866" w14:textId="1230B2D6" w:rsidR="00213093" w:rsidRPr="00867DE1" w:rsidRDefault="00213093" w:rsidP="00213093">
      <w:pPr>
        <w:pStyle w:val="ListParagraph"/>
        <w:tabs>
          <w:tab w:val="left" w:pos="1829"/>
          <w:tab w:val="left" w:pos="1830"/>
        </w:tabs>
        <w:spacing w:line="360" w:lineRule="auto"/>
        <w:ind w:left="0" w:right="0" w:firstLine="720"/>
        <w:rPr>
          <w:color w:val="000000" w:themeColor="text1"/>
          <w:sz w:val="28"/>
          <w:szCs w:val="28"/>
        </w:rPr>
      </w:pPr>
      <w:r w:rsidRPr="00867DE1">
        <w:rPr>
          <w:color w:val="000000" w:themeColor="text1"/>
          <w:sz w:val="28"/>
          <w:szCs w:val="28"/>
        </w:rPr>
        <w:t>–</w:t>
      </w:r>
      <w:r w:rsidR="00494124" w:rsidRPr="00867DE1">
        <w:rPr>
          <w:color w:val="000000" w:themeColor="text1"/>
          <w:sz w:val="28"/>
          <w:szCs w:val="28"/>
        </w:rPr>
        <w:t xml:space="preserve"> </w:t>
      </w:r>
      <w:r w:rsidRPr="00867DE1">
        <w:rPr>
          <w:color w:val="000000" w:themeColor="text1"/>
          <w:sz w:val="28"/>
          <w:szCs w:val="28"/>
        </w:rPr>
        <w:t>Повышение уровня ТГ &gt;1,7 ммоль/л;</w:t>
      </w:r>
    </w:p>
    <w:p w14:paraId="5E03D441" w14:textId="7149706A" w:rsidR="00213093" w:rsidRPr="00867DE1" w:rsidRDefault="00213093" w:rsidP="00213093">
      <w:pPr>
        <w:pStyle w:val="ListParagraph"/>
        <w:tabs>
          <w:tab w:val="left" w:pos="1829"/>
          <w:tab w:val="left" w:pos="1830"/>
        </w:tabs>
        <w:spacing w:line="360" w:lineRule="auto"/>
        <w:ind w:left="0" w:right="0" w:firstLine="720"/>
        <w:rPr>
          <w:color w:val="000000" w:themeColor="text1"/>
          <w:sz w:val="28"/>
          <w:szCs w:val="28"/>
        </w:rPr>
      </w:pPr>
      <w:r w:rsidRPr="00867DE1">
        <w:rPr>
          <w:color w:val="000000" w:themeColor="text1"/>
          <w:sz w:val="28"/>
          <w:szCs w:val="28"/>
        </w:rPr>
        <w:t>–</w:t>
      </w:r>
      <w:r w:rsidR="00494124" w:rsidRPr="00867DE1">
        <w:rPr>
          <w:color w:val="000000" w:themeColor="text1"/>
          <w:sz w:val="28"/>
          <w:szCs w:val="28"/>
        </w:rPr>
        <w:t xml:space="preserve"> </w:t>
      </w:r>
      <w:r w:rsidRPr="00867DE1">
        <w:rPr>
          <w:color w:val="000000" w:themeColor="text1"/>
          <w:sz w:val="28"/>
          <w:szCs w:val="28"/>
        </w:rPr>
        <w:t>Снижение уровня холестерина липопротеидов высокой плотности (ХС ЛПВП) &lt;0,9 ммоль/л у мужчин;</w:t>
      </w:r>
      <w:r w:rsidR="00494124" w:rsidRPr="00867DE1">
        <w:rPr>
          <w:color w:val="000000" w:themeColor="text1"/>
          <w:sz w:val="28"/>
          <w:szCs w:val="28"/>
        </w:rPr>
        <w:t xml:space="preserve"> </w:t>
      </w:r>
      <w:r w:rsidRPr="00867DE1">
        <w:rPr>
          <w:color w:val="000000" w:themeColor="text1"/>
          <w:sz w:val="28"/>
          <w:szCs w:val="28"/>
        </w:rPr>
        <w:t>&lt;1,0 ммоль/л у женщин;</w:t>
      </w:r>
    </w:p>
    <w:p w14:paraId="53F29D8D" w14:textId="296A86F3" w:rsidR="00213093" w:rsidRPr="00867DE1" w:rsidRDefault="00213093" w:rsidP="00213093">
      <w:pPr>
        <w:pStyle w:val="ListParagraph"/>
        <w:tabs>
          <w:tab w:val="left" w:pos="1829"/>
          <w:tab w:val="left" w:pos="1830"/>
        </w:tabs>
        <w:spacing w:line="360" w:lineRule="auto"/>
        <w:ind w:left="0" w:right="0" w:firstLine="720"/>
        <w:rPr>
          <w:color w:val="000000" w:themeColor="text1"/>
          <w:sz w:val="28"/>
          <w:szCs w:val="28"/>
        </w:rPr>
      </w:pPr>
      <w:r w:rsidRPr="00867DE1">
        <w:rPr>
          <w:color w:val="000000" w:themeColor="text1"/>
          <w:sz w:val="28"/>
          <w:szCs w:val="28"/>
        </w:rPr>
        <w:t>–</w:t>
      </w:r>
      <w:r w:rsidR="00494124" w:rsidRPr="00867DE1">
        <w:rPr>
          <w:color w:val="000000" w:themeColor="text1"/>
          <w:sz w:val="28"/>
          <w:szCs w:val="28"/>
        </w:rPr>
        <w:t xml:space="preserve"> </w:t>
      </w:r>
      <w:r w:rsidRPr="00867DE1">
        <w:rPr>
          <w:color w:val="000000" w:themeColor="text1"/>
          <w:sz w:val="28"/>
          <w:szCs w:val="28"/>
        </w:rPr>
        <w:t>Микроальбуминурия (уровень экскреции альбумина с мочой 20 мкг/мин или альбумин/креатинин 30 мг/г).</w:t>
      </w:r>
    </w:p>
    <w:p w14:paraId="1D92FF32"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Один основной и два дополнительных критерия подтверждают диагноз МС по ВОЗ [104].</w:t>
      </w:r>
    </w:p>
    <w:p w14:paraId="080872BD" w14:textId="1561C9AA"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Распространенность СД 2-го типа, на сегодняшний день, как мы указывали выше, приобрела характер «пандемии». Число больных СД </w:t>
      </w:r>
      <w:r w:rsidRPr="00867DE1">
        <w:rPr>
          <w:color w:val="000000" w:themeColor="text1"/>
        </w:rPr>
        <w:lastRenderedPageBreak/>
        <w:t>неуклонно растет. Практически каждый год количество лиц с впервые выявленным СД составляет около 200 тыс.</w:t>
      </w:r>
      <w:r w:rsidR="00494124" w:rsidRPr="00867DE1">
        <w:rPr>
          <w:color w:val="000000" w:themeColor="text1"/>
        </w:rPr>
        <w:t xml:space="preserve"> </w:t>
      </w:r>
      <w:r w:rsidRPr="00867DE1">
        <w:rPr>
          <w:color w:val="000000" w:themeColor="text1"/>
        </w:rPr>
        <w:t>[</w:t>
      </w:r>
      <w:r w:rsidR="00D52ABB">
        <w:rPr>
          <w:color w:val="000000" w:themeColor="text1"/>
        </w:rPr>
        <w:t xml:space="preserve">21, </w:t>
      </w:r>
      <w:r w:rsidRPr="00867DE1">
        <w:rPr>
          <w:color w:val="000000" w:themeColor="text1"/>
        </w:rPr>
        <w:t>34, 406, 101, 109]. Причем,</w:t>
      </w:r>
      <w:r w:rsidR="00494124" w:rsidRPr="00867DE1">
        <w:rPr>
          <w:color w:val="000000" w:themeColor="text1"/>
        </w:rPr>
        <w:t xml:space="preserve"> </w:t>
      </w:r>
      <w:r w:rsidRPr="00867DE1">
        <w:rPr>
          <w:color w:val="000000" w:themeColor="text1"/>
        </w:rPr>
        <w:t>около</w:t>
      </w:r>
      <w:r w:rsidR="00CD458D">
        <w:rPr>
          <w:color w:val="000000" w:themeColor="text1"/>
        </w:rPr>
        <w:t xml:space="preserve"> 88% приходится на СД 2-го типа</w:t>
      </w:r>
      <w:r w:rsidRPr="00867DE1">
        <w:rPr>
          <w:color w:val="000000" w:themeColor="text1"/>
        </w:rPr>
        <w:t xml:space="preserve"> [19]. Неутешительным является и то, что на сегодняшний день частота регистрации СД 2-го типа в отношении ее как причины смерти свидетельствует о том, что данная патология занимает третье место после сердечно-сосудист</w:t>
      </w:r>
      <w:r w:rsidR="00CD458D">
        <w:rPr>
          <w:color w:val="000000" w:themeColor="text1"/>
        </w:rPr>
        <w:t>ых и онкологических заболеваний</w:t>
      </w:r>
      <w:r w:rsidRPr="00867DE1">
        <w:rPr>
          <w:color w:val="000000" w:themeColor="text1"/>
        </w:rPr>
        <w:t xml:space="preserve"> [19, 34,145].</w:t>
      </w:r>
    </w:p>
    <w:p w14:paraId="472660DA" w14:textId="256CFF19" w:rsidR="00213093" w:rsidRPr="00867DE1" w:rsidRDefault="00213093" w:rsidP="00213093">
      <w:pPr>
        <w:pStyle w:val="BodyText"/>
        <w:spacing w:line="360" w:lineRule="auto"/>
        <w:ind w:left="0" w:firstLine="720"/>
        <w:rPr>
          <w:color w:val="000000" w:themeColor="text1"/>
        </w:rPr>
      </w:pPr>
      <w:r w:rsidRPr="00867DE1">
        <w:rPr>
          <w:color w:val="000000" w:themeColor="text1"/>
        </w:rPr>
        <w:t>Хроническая гипергликемия лежит в основе всех отмечающихся осложнений, укорачивающих жизнь больных СД 2-го типа. Доказано, что достижение контроля над гликемией способствует уменьшению частоты регистрации микро- и макроангиопатий [</w:t>
      </w:r>
      <w:r w:rsidR="00D52ABB">
        <w:rPr>
          <w:color w:val="000000" w:themeColor="text1"/>
        </w:rPr>
        <w:t xml:space="preserve">19, </w:t>
      </w:r>
      <w:r w:rsidRPr="00867DE1">
        <w:rPr>
          <w:color w:val="000000" w:themeColor="text1"/>
        </w:rPr>
        <w:t>25, 35, 73, 114].</w:t>
      </w:r>
    </w:p>
    <w:p w14:paraId="265E5AC5" w14:textId="66EB6436" w:rsidR="00213093" w:rsidRPr="00867DE1" w:rsidRDefault="00213093" w:rsidP="009212C6">
      <w:pPr>
        <w:pStyle w:val="BodyText"/>
        <w:spacing w:line="360" w:lineRule="auto"/>
        <w:ind w:left="0" w:firstLine="720"/>
        <w:rPr>
          <w:color w:val="000000" w:themeColor="text1"/>
        </w:rPr>
      </w:pPr>
      <w:r w:rsidRPr="00867DE1">
        <w:rPr>
          <w:color w:val="000000" w:themeColor="text1"/>
        </w:rPr>
        <w:t>Интенсивность контроля гликемии является «краеугольным камнем» в решении всех проблем, связанных с наличием СД 2-го типа, это приводит к снижению риска развития сердечно-сосудистых и других осложн</w:t>
      </w:r>
      <w:r w:rsidR="009212C6" w:rsidRPr="00867DE1">
        <w:rPr>
          <w:color w:val="000000" w:themeColor="text1"/>
        </w:rPr>
        <w:t xml:space="preserve">ений у данной категории больных [25, 73, 146]. </w:t>
      </w:r>
      <w:r w:rsidRPr="00867DE1">
        <w:rPr>
          <w:color w:val="000000" w:themeColor="text1"/>
        </w:rPr>
        <w:t>Поэтому продолжаются активные исследования в отношении изучения влияния интенсивной сахароснижающей терапии на деятельность ССС. Ее основными маркерами, в отношении регистрации достоверности гипогликемического эффекта были и остаются НbА1с,</w:t>
      </w:r>
      <w:r w:rsidR="00D52ABB">
        <w:rPr>
          <w:color w:val="000000" w:themeColor="text1"/>
        </w:rPr>
        <w:t xml:space="preserve"> а также ППГ и уровень ГПН [11 (стр. 111), 13 (стр.19), </w:t>
      </w:r>
      <w:r w:rsidRPr="00867DE1">
        <w:rPr>
          <w:color w:val="000000" w:themeColor="text1"/>
        </w:rPr>
        <w:t xml:space="preserve">25, 40, 42, </w:t>
      </w:r>
      <w:r w:rsidR="009212C6" w:rsidRPr="00867DE1">
        <w:rPr>
          <w:color w:val="000000" w:themeColor="text1"/>
        </w:rPr>
        <w:t xml:space="preserve">115, </w:t>
      </w:r>
      <w:r w:rsidRPr="00867DE1">
        <w:rPr>
          <w:color w:val="000000" w:themeColor="text1"/>
        </w:rPr>
        <w:t>175].</w:t>
      </w:r>
    </w:p>
    <w:p w14:paraId="0CCD0DAA" w14:textId="5143716C" w:rsidR="00213093" w:rsidRPr="00867DE1" w:rsidRDefault="00213093" w:rsidP="00213093">
      <w:pPr>
        <w:pStyle w:val="BodyText"/>
        <w:spacing w:line="360" w:lineRule="auto"/>
        <w:ind w:left="0" w:firstLine="720"/>
        <w:rPr>
          <w:color w:val="000000" w:themeColor="text1"/>
        </w:rPr>
      </w:pPr>
      <w:r w:rsidRPr="00867DE1">
        <w:rPr>
          <w:color w:val="000000" w:themeColor="text1"/>
        </w:rPr>
        <w:t>Надо отметить, что в отношении вопросов, связанных с теорией МС и СД 2-го типа, налицо определенная стабильность в том плане, что менялись приоритеты, однако значение ИР как механизма, запускающего весь каскад последующих патологических реакций, остается «краеугольным камнем» в те</w:t>
      </w:r>
      <w:r w:rsidR="00CD458D">
        <w:rPr>
          <w:color w:val="000000" w:themeColor="text1"/>
        </w:rPr>
        <w:t>ории как МС, так и СД 2-го типа</w:t>
      </w:r>
      <w:r w:rsidRPr="00867DE1">
        <w:rPr>
          <w:color w:val="000000" w:themeColor="text1"/>
        </w:rPr>
        <w:t xml:space="preserve"> [32, 45</w:t>
      </w:r>
      <w:r w:rsidR="001338A2" w:rsidRPr="001338A2">
        <w:rPr>
          <w:color w:val="000000" w:themeColor="text1"/>
        </w:rPr>
        <w:t xml:space="preserve"> </w:t>
      </w:r>
      <w:r w:rsidRPr="00867DE1">
        <w:rPr>
          <w:color w:val="000000" w:themeColor="text1"/>
        </w:rPr>
        <w:t>(стр.101), 83</w:t>
      </w:r>
      <w:r w:rsidR="001338A2" w:rsidRPr="001338A2">
        <w:rPr>
          <w:color w:val="000000" w:themeColor="text1"/>
        </w:rPr>
        <w:t xml:space="preserve"> </w:t>
      </w:r>
      <w:r w:rsidRPr="00867DE1">
        <w:rPr>
          <w:color w:val="000000" w:themeColor="text1"/>
        </w:rPr>
        <w:t>(стр</w:t>
      </w:r>
      <w:r w:rsidR="001338A2" w:rsidRPr="001338A2">
        <w:rPr>
          <w:color w:val="000000" w:themeColor="text1"/>
        </w:rPr>
        <w:t>.</w:t>
      </w:r>
      <w:r w:rsidRPr="00867DE1">
        <w:rPr>
          <w:color w:val="000000" w:themeColor="text1"/>
        </w:rPr>
        <w:t>14), 101, 169].</w:t>
      </w:r>
    </w:p>
    <w:p w14:paraId="3191DAEC" w14:textId="78863308" w:rsidR="00213093" w:rsidRPr="00867DE1" w:rsidRDefault="00213093" w:rsidP="00213093">
      <w:pPr>
        <w:pStyle w:val="BodyText"/>
        <w:spacing w:line="360" w:lineRule="auto"/>
        <w:ind w:left="0" w:firstLine="720"/>
        <w:rPr>
          <w:color w:val="000000" w:themeColor="text1"/>
        </w:rPr>
      </w:pPr>
      <w:r w:rsidRPr="00867DE1">
        <w:rPr>
          <w:color w:val="000000" w:themeColor="text1"/>
        </w:rPr>
        <w:t>ИР, формирующаяся вследствии нарушения секреции инсулина и далее увеличения продукции глюкозы печенью, занимает ведущее место в</w:t>
      </w:r>
      <w:r w:rsidR="00494124" w:rsidRPr="00867DE1">
        <w:rPr>
          <w:color w:val="000000" w:themeColor="text1"/>
        </w:rPr>
        <w:t xml:space="preserve"> </w:t>
      </w:r>
      <w:r w:rsidRPr="00867DE1">
        <w:rPr>
          <w:color w:val="000000" w:themeColor="text1"/>
        </w:rPr>
        <w:t>основе развития МС и СД</w:t>
      </w:r>
      <w:r w:rsidR="00494124" w:rsidRPr="00867DE1">
        <w:rPr>
          <w:color w:val="000000" w:themeColor="text1"/>
        </w:rPr>
        <w:t xml:space="preserve"> </w:t>
      </w:r>
      <w:r w:rsidRPr="00867DE1">
        <w:rPr>
          <w:color w:val="000000" w:themeColor="text1"/>
        </w:rPr>
        <w:t>[68 (стр.</w:t>
      </w:r>
      <w:r w:rsidR="001338A2" w:rsidRPr="001338A2">
        <w:rPr>
          <w:color w:val="000000" w:themeColor="text1"/>
        </w:rPr>
        <w:t xml:space="preserve"> </w:t>
      </w:r>
      <w:r w:rsidRPr="00867DE1">
        <w:rPr>
          <w:color w:val="000000" w:themeColor="text1"/>
        </w:rPr>
        <w:t>45),</w:t>
      </w:r>
      <w:r w:rsidR="001338A2" w:rsidRPr="001338A2">
        <w:rPr>
          <w:color w:val="000000" w:themeColor="text1"/>
        </w:rPr>
        <w:t xml:space="preserve"> </w:t>
      </w:r>
      <w:r w:rsidRPr="00867DE1">
        <w:rPr>
          <w:color w:val="000000" w:themeColor="text1"/>
        </w:rPr>
        <w:t>102, 161, 169, 184].</w:t>
      </w:r>
    </w:p>
    <w:p w14:paraId="438850FF" w14:textId="0D9D1C45" w:rsidR="00213093" w:rsidRPr="00867DE1" w:rsidRDefault="00213093" w:rsidP="00213093">
      <w:pPr>
        <w:pStyle w:val="BodyText"/>
        <w:spacing w:line="360" w:lineRule="auto"/>
        <w:ind w:left="0" w:firstLine="720"/>
        <w:rPr>
          <w:color w:val="000000" w:themeColor="text1"/>
        </w:rPr>
      </w:pPr>
      <w:r w:rsidRPr="00867DE1">
        <w:rPr>
          <w:color w:val="000000" w:themeColor="text1"/>
        </w:rPr>
        <w:t>ИР определяется более чем у 95% лиц с высоким риском развития СД 2-го типа. Имеется большое количество доказательств того, что ИР –</w:t>
      </w:r>
      <w:r w:rsidR="00494124" w:rsidRPr="00867DE1">
        <w:rPr>
          <w:color w:val="000000" w:themeColor="text1"/>
        </w:rPr>
        <w:t xml:space="preserve"> </w:t>
      </w:r>
      <w:r w:rsidRPr="00867DE1">
        <w:rPr>
          <w:color w:val="000000" w:themeColor="text1"/>
        </w:rPr>
        <w:t xml:space="preserve">независимый ФР сердечно-сосудистой патологии, включая гипертоническую </w:t>
      </w:r>
      <w:r w:rsidRPr="00867DE1">
        <w:rPr>
          <w:color w:val="000000" w:themeColor="text1"/>
        </w:rPr>
        <w:lastRenderedPageBreak/>
        <w:t>болезнь, ИБС, инфаркт миокарда (ИМ), ишемию головного мозга, инсульт [43, 69, 153, 167].</w:t>
      </w:r>
    </w:p>
    <w:p w14:paraId="5F98287E"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В 1962 г V.Neel выдвинул гипотезу об «экономном генотипе», согласно которой ИР – эволюционно закрепленный механизм выживания в неблагоприятных условиях.</w:t>
      </w:r>
    </w:p>
    <w:p w14:paraId="6B564C27" w14:textId="7A27A8C9" w:rsidR="00213093" w:rsidRPr="00867DE1" w:rsidRDefault="00213093" w:rsidP="00213093">
      <w:pPr>
        <w:pStyle w:val="BodyText"/>
        <w:spacing w:line="360" w:lineRule="auto"/>
        <w:ind w:left="0" w:firstLine="720"/>
        <w:rPr>
          <w:color w:val="000000" w:themeColor="text1"/>
        </w:rPr>
      </w:pPr>
      <w:r w:rsidRPr="00867DE1">
        <w:rPr>
          <w:color w:val="000000" w:themeColor="text1"/>
        </w:rPr>
        <w:t>В современных условиях урбанизации (что сопровождается избыточным питанием, включая пресловутый «фастфуд», минимализацией двигательной активности и хроническим стрессом), сохранившиеся в генетической памяти механизмы ИР продолжают «работать» на накопление энергии, что ведет к развитию МС, и, наконец, СД 2-го типа. ИР не всегда сопровождается развитием СД, но является тем провоцирующим фактором, который «проверяет на прочность» функциональную способность β-клеток поджелудочной железы. Генетически опосредованная ИР периферических тканей по механизму обратной связи приводит к компенсаторной гиперсекреции инсулина β-клетками поджелудочной железы [45 (стр.105), 74</w:t>
      </w:r>
      <w:r w:rsidR="009212C6" w:rsidRPr="00867DE1">
        <w:rPr>
          <w:color w:val="000000" w:themeColor="text1"/>
        </w:rPr>
        <w:t>, 138</w:t>
      </w:r>
      <w:r w:rsidRPr="00867DE1">
        <w:rPr>
          <w:color w:val="000000" w:themeColor="text1"/>
        </w:rPr>
        <w:t>].</w:t>
      </w:r>
    </w:p>
    <w:p w14:paraId="68B460F6" w14:textId="16425A1B" w:rsidR="00213093" w:rsidRPr="00867DE1" w:rsidRDefault="00213093" w:rsidP="00213093">
      <w:pPr>
        <w:pStyle w:val="BodyText"/>
        <w:spacing w:line="360" w:lineRule="auto"/>
        <w:ind w:left="0" w:firstLine="720"/>
        <w:rPr>
          <w:color w:val="000000" w:themeColor="text1"/>
        </w:rPr>
      </w:pPr>
      <w:r w:rsidRPr="00867DE1">
        <w:rPr>
          <w:color w:val="000000" w:themeColor="text1"/>
        </w:rPr>
        <w:t>А.E.Butler с соавт. (2003), изучавшие при аутопсии морфологию поджелудочной железы у лиц с ожирением без СД и у больных СД 2-го типа, показали, что масса β-клеток на стадии выраженной ИР, но без СД еще сохранена или же даже увеличена за счет процессов репликации, неогенеза и гипертрофии [</w:t>
      </w:r>
      <w:r w:rsidR="000C5A46">
        <w:rPr>
          <w:color w:val="000000" w:themeColor="text1"/>
        </w:rPr>
        <w:t xml:space="preserve">10 стр.752), </w:t>
      </w:r>
      <w:r w:rsidRPr="00867DE1">
        <w:rPr>
          <w:color w:val="000000" w:themeColor="text1"/>
        </w:rPr>
        <w:t>118]. Благодаря гиперсекреции инсулина, уровень глюкозы в крови остается в пределах нормы. Если на фоне сохраняющейся ИР нагрузка на β-клетки усиливается (высококалорийное питание при малоподвижном образе жизни), то они перестают справляться с нарастающей нагрузкой глюкозой, их масса начинает снижаться. При длительном течении СД 2-го типа, масса β-клеток начинает теряться, а также снижается эндогенная секреция инсулина, все это составляет от 70 до 80%, что угрожает развитием кетоацидоза, и обуславливает наличие обязательной заместительной инсулинотерапии приблизительно через 7-10 лет после дебюта заболевания [34, 99, 126].</w:t>
      </w:r>
    </w:p>
    <w:p w14:paraId="6AF8B3AD"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Таким образом, в основе развития СД 2-го типа лежит выраженная ИР, но </w:t>
      </w:r>
      <w:r w:rsidRPr="00867DE1">
        <w:rPr>
          <w:color w:val="000000" w:themeColor="text1"/>
        </w:rPr>
        <w:lastRenderedPageBreak/>
        <w:t>в отсутствии нарушения секреции инсулина сама ИР не приводит к развитию СД. Поэтому функциональная неполноценность β-клеток служит пусковым моментов в развитии СД 2-го типа.</w:t>
      </w:r>
    </w:p>
    <w:p w14:paraId="6211ECC8" w14:textId="4BE3C521" w:rsidR="00213093" w:rsidRPr="00867DE1" w:rsidRDefault="00213093" w:rsidP="00213093">
      <w:pPr>
        <w:pStyle w:val="BodyText"/>
        <w:spacing w:line="360" w:lineRule="auto"/>
        <w:ind w:left="0" w:firstLine="720"/>
        <w:rPr>
          <w:color w:val="000000" w:themeColor="text1"/>
        </w:rPr>
      </w:pPr>
      <w:r w:rsidRPr="00867DE1">
        <w:rPr>
          <w:color w:val="000000" w:themeColor="text1"/>
        </w:rPr>
        <w:t>В исследовании UКРDS (длительность наблюдения составила 30 лет от дебюта СД 2-го типа) было показано, что диета, физические упражнения и прием сахароснижающих препаратов не могут в течение длительного времени поддерживать гликемию в границах нормы. Помимо того, к моменту постановки диагноза СД 2-го типа функция β-клеток уже бывает снижена на 50%, а с течением времени она падает практически до нуля, что приводит к потере адекватного гликемического контроля. Было показано, что потеря секретирующей инсулин функции β-клеток при монотерапии традиционными препаратами происходит в среднем со скоростью 4% в год. В исследовании А.Butler (2003), проведенном на аутопсийном материале, было показано, что у больных с предиабетом масса β-клеток снижена на 50% по сравнению с нормальной массой, а у больных СД 2-го типа – на 63% [</w:t>
      </w:r>
      <w:r w:rsidR="00B9186A" w:rsidRPr="00B9186A">
        <w:rPr>
          <w:color w:val="000000" w:themeColor="text1"/>
        </w:rPr>
        <w:t xml:space="preserve">105, </w:t>
      </w:r>
      <w:r w:rsidR="009212C6" w:rsidRPr="00867DE1">
        <w:rPr>
          <w:color w:val="000000" w:themeColor="text1"/>
        </w:rPr>
        <w:t xml:space="preserve">126, </w:t>
      </w:r>
      <w:r w:rsidRPr="00867DE1">
        <w:rPr>
          <w:color w:val="000000" w:themeColor="text1"/>
        </w:rPr>
        <w:t>184]. Значит, стимуляция сек</w:t>
      </w:r>
      <w:r w:rsidR="00AD2DF7">
        <w:rPr>
          <w:color w:val="000000" w:themeColor="text1"/>
        </w:rPr>
        <w:t>реции инсулина традиционными сахароснижающими препаратами</w:t>
      </w:r>
      <w:r w:rsidRPr="00867DE1">
        <w:rPr>
          <w:color w:val="000000" w:themeColor="text1"/>
        </w:rPr>
        <w:t xml:space="preserve"> не может долго справляться с задачей обеспечения организма достаточным количеством инсулина, т.к. резервы оставшейся массы β- клеток в скором времени истощаются [126].</w:t>
      </w:r>
    </w:p>
    <w:p w14:paraId="64B59516" w14:textId="7F396B0F" w:rsidR="00213093" w:rsidRPr="00867DE1" w:rsidRDefault="00213093" w:rsidP="00213093">
      <w:pPr>
        <w:pStyle w:val="BodyText"/>
        <w:spacing w:line="360" w:lineRule="auto"/>
        <w:ind w:left="0" w:firstLine="720"/>
        <w:rPr>
          <w:color w:val="000000" w:themeColor="text1"/>
        </w:rPr>
      </w:pPr>
      <w:r w:rsidRPr="00867DE1">
        <w:rPr>
          <w:color w:val="000000" w:themeColor="text1"/>
        </w:rPr>
        <w:t>Данные, полученным в исследовании UКРDS и АDОРТ (the Adult Diabetes Outcome Progression Trial), свидетельствовали о том, что у пациентов с СД 2-го типа, получивших глибенкламид, метформин и розиглитазон, среднегодовые значения HbA</w:t>
      </w:r>
      <w:r w:rsidRPr="00867DE1">
        <w:rPr>
          <w:color w:val="000000" w:themeColor="text1"/>
          <w:vertAlign w:val="subscript"/>
        </w:rPr>
        <w:t>1c</w:t>
      </w:r>
      <w:r w:rsidRPr="00867DE1">
        <w:rPr>
          <w:color w:val="000000" w:themeColor="text1"/>
        </w:rPr>
        <w:t xml:space="preserve"> поддерживались в пределах нормы лишь в течение первого года исследования и достоверно возрастали при последующем наблюдении. Ограничение эффективности сахароснижающей терапии связано с тем, что ни один из традиционных препаратов не влияет на один из основных механизмов патогенеза СД 2-го типа: ИР, нарушение секреции глюкагона и функции β- клеток поджелудочной железы [70</w:t>
      </w:r>
      <w:r w:rsidR="009212C6" w:rsidRPr="00867DE1">
        <w:rPr>
          <w:color w:val="000000" w:themeColor="text1"/>
        </w:rPr>
        <w:t>, 143</w:t>
      </w:r>
      <w:r w:rsidRPr="00867DE1">
        <w:rPr>
          <w:color w:val="000000" w:themeColor="text1"/>
        </w:rPr>
        <w:t>].</w:t>
      </w:r>
    </w:p>
    <w:p w14:paraId="2525646E" w14:textId="46ED373F"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Помимо «эпидемии СД» мир охватила еще одна, не менее важная, «эпидемия» – ожирение. Оно в сочетании с низкой физической активностью </w:t>
      </w:r>
      <w:r w:rsidRPr="00867DE1">
        <w:rPr>
          <w:color w:val="000000" w:themeColor="text1"/>
        </w:rPr>
        <w:lastRenderedPageBreak/>
        <w:t>НФА, генетической предрасположенностью у лиц 40-60 лет приводит к формированию СД типа 2, на долю которого в общей структуре СД приходится 85-90% [19, 33, 128, 147].</w:t>
      </w:r>
    </w:p>
    <w:p w14:paraId="268A97F8" w14:textId="56BC689A" w:rsidR="00213093" w:rsidRPr="00867DE1" w:rsidRDefault="00213093" w:rsidP="00213093">
      <w:pPr>
        <w:pStyle w:val="BodyText"/>
        <w:spacing w:line="360" w:lineRule="auto"/>
        <w:ind w:left="0" w:firstLine="720"/>
        <w:rPr>
          <w:color w:val="000000" w:themeColor="text1"/>
        </w:rPr>
      </w:pPr>
      <w:r w:rsidRPr="00867DE1">
        <w:rPr>
          <w:color w:val="000000" w:themeColor="text1"/>
        </w:rPr>
        <w:t>Близость МС и СД заключается еще и в том, что с</w:t>
      </w:r>
      <w:r w:rsidR="00494124" w:rsidRPr="00867DE1">
        <w:rPr>
          <w:color w:val="000000" w:themeColor="text1"/>
        </w:rPr>
        <w:t xml:space="preserve"> </w:t>
      </w:r>
      <w:r w:rsidRPr="00867DE1">
        <w:rPr>
          <w:color w:val="000000" w:themeColor="text1"/>
        </w:rPr>
        <w:t xml:space="preserve">увеличением степени ожирения в несколько раз увеличивается риск развития СД и МС [33, </w:t>
      </w:r>
      <w:r w:rsidR="00B9186A">
        <w:rPr>
          <w:color w:val="000000" w:themeColor="text1"/>
        </w:rPr>
        <w:t xml:space="preserve">66, </w:t>
      </w:r>
      <w:r w:rsidRPr="00867DE1">
        <w:rPr>
          <w:color w:val="000000" w:themeColor="text1"/>
        </w:rPr>
        <w:t>128</w:t>
      </w:r>
      <w:r w:rsidR="00B9186A" w:rsidRPr="00B9186A">
        <w:rPr>
          <w:color w:val="000000" w:themeColor="text1"/>
        </w:rPr>
        <w:t xml:space="preserve"> (</w:t>
      </w:r>
      <w:r w:rsidR="00B9186A">
        <w:rPr>
          <w:color w:val="000000" w:themeColor="text1"/>
          <w:lang w:val="en-US"/>
        </w:rPr>
        <w:t>c</w:t>
      </w:r>
      <w:r w:rsidR="00B9186A">
        <w:rPr>
          <w:color w:val="000000" w:themeColor="text1"/>
        </w:rPr>
        <w:t>тр.20)</w:t>
      </w:r>
      <w:r w:rsidRPr="00867DE1">
        <w:rPr>
          <w:color w:val="000000" w:themeColor="text1"/>
        </w:rPr>
        <w:t>, 143, 147].</w:t>
      </w:r>
    </w:p>
    <w:p w14:paraId="2DF4CDED"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Необходимо также отметить роль НФА в этом процессе как следствие прогресса в экономике, урбанизации и т.д., что способствует формированию гиподинамии [33, 153, 174].</w:t>
      </w:r>
    </w:p>
    <w:p w14:paraId="238CC5DB" w14:textId="01576B89"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ИР развивается в результате негативного влияния, оказываемого вышеуказанными ФР, в первую очередь, на уровне мышечной ткани, которая активно поглощает глюкозу. При НФА поглощение глюкозы уменьшается и ее концентрация в крови увеличивается [138, 140]. В основе патогенеза ИР при СД и ожирении лежит понижение функции транспортеров глюкозы – ГЛЮТ-4 </w:t>
      </w:r>
      <w:r w:rsidR="000C5A46" w:rsidRPr="00867DE1">
        <w:rPr>
          <w:color w:val="000000" w:themeColor="text1"/>
        </w:rPr>
        <w:t>[</w:t>
      </w:r>
      <w:r w:rsidR="000C5A46">
        <w:rPr>
          <w:color w:val="000000" w:themeColor="text1"/>
        </w:rPr>
        <w:t xml:space="preserve">10 (стр.792), </w:t>
      </w:r>
      <w:r w:rsidRPr="00867DE1">
        <w:rPr>
          <w:color w:val="000000" w:themeColor="text1"/>
        </w:rPr>
        <w:t>43]. Таким образом, формируется порочный круг, включающий малоподвижный образ жизни и ожирение. При СД типа 2 и ожирении происходит преимущественное отложение жира в области живота, ч</w:t>
      </w:r>
      <w:r w:rsidR="00D52ABB">
        <w:rPr>
          <w:color w:val="000000" w:themeColor="text1"/>
        </w:rPr>
        <w:t xml:space="preserve">то способствует появлению АО [33, </w:t>
      </w:r>
      <w:r w:rsidRPr="00867DE1">
        <w:rPr>
          <w:color w:val="000000" w:themeColor="text1"/>
        </w:rPr>
        <w:t>104].</w:t>
      </w:r>
    </w:p>
    <w:p w14:paraId="6A8F2458" w14:textId="3C817A29" w:rsidR="00213093" w:rsidRPr="00867DE1" w:rsidRDefault="00213093" w:rsidP="00213093">
      <w:pPr>
        <w:pStyle w:val="BodyText"/>
        <w:spacing w:line="360" w:lineRule="auto"/>
        <w:ind w:left="0" w:firstLine="720"/>
        <w:rPr>
          <w:color w:val="000000" w:themeColor="text1"/>
        </w:rPr>
      </w:pPr>
      <w:r w:rsidRPr="00867DE1">
        <w:rPr>
          <w:color w:val="000000" w:themeColor="text1"/>
        </w:rPr>
        <w:t>Степень выраженности увеличенного объема талии и ожирения косвенным образом указывает на степень ИР. Жировая ткань играет активную роль, выполняя значительную эндокринную функцию посредством выработки биологически активных веществ, таких как регуляторы иммунной системы, энергетического обмена и глюкозы – лептин, адинопектин, являющихся одними из маркеров МС. Они выполняют защитную роль. Уменьшение</w:t>
      </w:r>
      <w:r w:rsidR="00494124" w:rsidRPr="00867DE1">
        <w:rPr>
          <w:color w:val="000000" w:themeColor="text1"/>
        </w:rPr>
        <w:t xml:space="preserve"> </w:t>
      </w:r>
      <w:r w:rsidRPr="00867DE1">
        <w:rPr>
          <w:color w:val="000000" w:themeColor="text1"/>
        </w:rPr>
        <w:t>массы тела пропорционально повышению уровня адинопектина и уменьшению риска развития ССЗ [86, 102, 110, 184].</w:t>
      </w:r>
    </w:p>
    <w:p w14:paraId="1072303E" w14:textId="2784621C" w:rsidR="00213093" w:rsidRPr="00867DE1" w:rsidRDefault="00213093" w:rsidP="00213093">
      <w:pPr>
        <w:pStyle w:val="BodyText"/>
        <w:spacing w:line="360" w:lineRule="auto"/>
        <w:ind w:left="0" w:firstLine="720"/>
        <w:rPr>
          <w:color w:val="000000" w:themeColor="text1"/>
        </w:rPr>
      </w:pPr>
      <w:r w:rsidRPr="00867DE1">
        <w:rPr>
          <w:color w:val="000000" w:themeColor="text1"/>
        </w:rPr>
        <w:t>Совершенно обоснованно одним из критериев МС считается</w:t>
      </w:r>
      <w:r w:rsidR="00494124" w:rsidRPr="00867DE1">
        <w:rPr>
          <w:color w:val="000000" w:themeColor="text1"/>
        </w:rPr>
        <w:t xml:space="preserve"> </w:t>
      </w:r>
      <w:r w:rsidRPr="00867DE1">
        <w:rPr>
          <w:color w:val="000000" w:themeColor="text1"/>
        </w:rPr>
        <w:t xml:space="preserve">АО, т.к. именно жировая ткань, являясь эндокринным органом, экскретирует гормоны, которые прямым образом влияют на ИР и прогрессивное атеросклеротическое поражение сосудистой стенки, что лежит в основе микро- и макроангиопатий у </w:t>
      </w:r>
      <w:r w:rsidRPr="00867DE1">
        <w:rPr>
          <w:color w:val="000000" w:themeColor="text1"/>
        </w:rPr>
        <w:lastRenderedPageBreak/>
        <w:t>больных МС [</w:t>
      </w:r>
      <w:r w:rsidR="00D52ABB">
        <w:rPr>
          <w:color w:val="000000" w:themeColor="text1"/>
        </w:rPr>
        <w:t>2, 4,</w:t>
      </w:r>
      <w:r w:rsidR="00635AB9">
        <w:rPr>
          <w:color w:val="000000" w:themeColor="text1"/>
        </w:rPr>
        <w:t xml:space="preserve"> </w:t>
      </w:r>
      <w:r w:rsidR="00E37AF5" w:rsidRPr="00867DE1">
        <w:rPr>
          <w:color w:val="000000" w:themeColor="text1"/>
        </w:rPr>
        <w:t>70, 98, 128, 145, 154</w:t>
      </w:r>
      <w:r w:rsidRPr="00867DE1">
        <w:rPr>
          <w:color w:val="000000" w:themeColor="text1"/>
        </w:rPr>
        <w:t>].</w:t>
      </w:r>
    </w:p>
    <w:p w14:paraId="07B18010" w14:textId="1523F2D6" w:rsidR="00213093" w:rsidRPr="00867DE1" w:rsidRDefault="00213093" w:rsidP="00213093">
      <w:pPr>
        <w:pStyle w:val="BodyText"/>
        <w:spacing w:line="360" w:lineRule="auto"/>
        <w:ind w:left="0" w:firstLine="720"/>
        <w:rPr>
          <w:color w:val="000000" w:themeColor="text1"/>
        </w:rPr>
      </w:pPr>
      <w:r w:rsidRPr="00867DE1">
        <w:rPr>
          <w:color w:val="000000" w:themeColor="text1"/>
        </w:rPr>
        <w:t>Связь между ИР и АО обуславливает развитие СД 2-го типа, а также заболеваний, связанных с развитием атеросклероза и дисметаболических наруше</w:t>
      </w:r>
      <w:r w:rsidR="007C000B">
        <w:rPr>
          <w:color w:val="000000" w:themeColor="text1"/>
        </w:rPr>
        <w:t>ни</w:t>
      </w:r>
      <w:r w:rsidRPr="00867DE1">
        <w:rPr>
          <w:color w:val="000000" w:themeColor="text1"/>
        </w:rPr>
        <w:t xml:space="preserve">й [45(стр.105), 98, 128, </w:t>
      </w:r>
      <w:r w:rsidR="00E37AF5" w:rsidRPr="00867DE1">
        <w:rPr>
          <w:color w:val="000000" w:themeColor="text1"/>
        </w:rPr>
        <w:t xml:space="preserve">145, </w:t>
      </w:r>
      <w:r w:rsidRPr="00867DE1">
        <w:rPr>
          <w:color w:val="000000" w:themeColor="text1"/>
        </w:rPr>
        <w:t xml:space="preserve">147]. Установлено, что сочетание этих патологий многократно ускоряет риск развития ССО. Это </w:t>
      </w:r>
      <w:r w:rsidR="007C000B" w:rsidRPr="00867DE1">
        <w:rPr>
          <w:color w:val="000000" w:themeColor="text1"/>
        </w:rPr>
        <w:t>сопряжено</w:t>
      </w:r>
      <w:r w:rsidRPr="00867DE1">
        <w:rPr>
          <w:color w:val="000000" w:themeColor="text1"/>
        </w:rPr>
        <w:t xml:space="preserve"> с ухудшением не только качества жизни, но и увеличением показателей инвалидизации и смерт</w:t>
      </w:r>
      <w:r w:rsidR="00B9186A">
        <w:rPr>
          <w:color w:val="000000" w:themeColor="text1"/>
        </w:rPr>
        <w:t>ности [</w:t>
      </w:r>
      <w:r w:rsidRPr="00867DE1">
        <w:rPr>
          <w:color w:val="000000" w:themeColor="text1"/>
        </w:rPr>
        <w:t>43, 69,</w:t>
      </w:r>
      <w:r w:rsidR="00B9186A">
        <w:rPr>
          <w:color w:val="000000" w:themeColor="text1"/>
        </w:rPr>
        <w:t xml:space="preserve"> 108,</w:t>
      </w:r>
      <w:r w:rsidRPr="00867DE1">
        <w:rPr>
          <w:color w:val="000000" w:themeColor="text1"/>
        </w:rPr>
        <w:t xml:space="preserve"> 121</w:t>
      </w:r>
      <w:r w:rsidR="00B9186A">
        <w:rPr>
          <w:color w:val="000000" w:themeColor="text1"/>
        </w:rPr>
        <w:t>, 177</w:t>
      </w:r>
      <w:r w:rsidRPr="00867DE1">
        <w:rPr>
          <w:color w:val="000000" w:themeColor="text1"/>
        </w:rPr>
        <w:t>]. Сочетание МС и СД 2-го типа значительно увеличивает риск сердечно-сосудистой смертности, доводя ее до 75%, где причиной являются инсульт, ИМ, сердечная недостаточность (СН), гангрена [95, 111, 156, 161].</w:t>
      </w:r>
    </w:p>
    <w:p w14:paraId="3F8A8881" w14:textId="0B1A7AA0"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В основе СД и МС лежат идентичные патогенетические механизмы, имеет место их синергизм при воздействии на организм человека. Следовательно, в этом случае лечебный процесс должен сочетать в себе коррекцию как метаболических нарушений, так и сахароснижающую терапию. Поэтому изучение СД 2-го типа во взаимосвязи с МС представляет собой одну из самых актуальных задач, от решения которой зависит </w:t>
      </w:r>
      <w:r w:rsidR="00635AB9">
        <w:rPr>
          <w:color w:val="000000" w:themeColor="text1"/>
        </w:rPr>
        <w:t>судьба миллионов пациентов [</w:t>
      </w:r>
      <w:r w:rsidRPr="00867DE1">
        <w:rPr>
          <w:color w:val="000000" w:themeColor="text1"/>
        </w:rPr>
        <w:t xml:space="preserve">64, </w:t>
      </w:r>
      <w:r w:rsidR="00B9186A">
        <w:rPr>
          <w:color w:val="000000" w:themeColor="text1"/>
        </w:rPr>
        <w:t>69, 169</w:t>
      </w:r>
      <w:r w:rsidRPr="00867DE1">
        <w:rPr>
          <w:color w:val="000000" w:themeColor="text1"/>
        </w:rPr>
        <w:t>].</w:t>
      </w:r>
    </w:p>
    <w:p w14:paraId="6B72EAAD" w14:textId="77777777" w:rsidR="00494124" w:rsidRPr="00867DE1" w:rsidRDefault="00494124" w:rsidP="00494124">
      <w:pPr>
        <w:pStyle w:val="BodyText"/>
        <w:spacing w:line="360" w:lineRule="auto"/>
        <w:ind w:left="720"/>
        <w:rPr>
          <w:b/>
          <w:color w:val="000000" w:themeColor="text1"/>
        </w:rPr>
      </w:pPr>
    </w:p>
    <w:p w14:paraId="35ABC775" w14:textId="220ED2A9" w:rsidR="00213093" w:rsidRPr="00867DE1" w:rsidRDefault="00494124" w:rsidP="00494124">
      <w:pPr>
        <w:pStyle w:val="BodyText"/>
        <w:spacing w:line="360" w:lineRule="auto"/>
        <w:ind w:left="720"/>
        <w:rPr>
          <w:b/>
          <w:color w:val="000000" w:themeColor="text1"/>
        </w:rPr>
      </w:pPr>
      <w:r w:rsidRPr="00867DE1">
        <w:rPr>
          <w:b/>
          <w:color w:val="000000" w:themeColor="text1"/>
        </w:rPr>
        <w:t xml:space="preserve">1.2. </w:t>
      </w:r>
      <w:r w:rsidR="00213093" w:rsidRPr="00867DE1">
        <w:rPr>
          <w:b/>
          <w:color w:val="000000" w:themeColor="text1"/>
        </w:rPr>
        <w:t>Инкретины – их место в лечении сахарного диабета</w:t>
      </w:r>
    </w:p>
    <w:p w14:paraId="1A0FAB79" w14:textId="77777777" w:rsidR="00213093" w:rsidRPr="00867DE1" w:rsidRDefault="00213093" w:rsidP="00213093">
      <w:pPr>
        <w:pStyle w:val="BodyText"/>
        <w:spacing w:line="360" w:lineRule="auto"/>
        <w:ind w:left="0" w:firstLine="720"/>
        <w:rPr>
          <w:b/>
          <w:color w:val="000000" w:themeColor="text1"/>
        </w:rPr>
      </w:pPr>
    </w:p>
    <w:p w14:paraId="6631FDDF" w14:textId="0AD025A1" w:rsidR="00213093" w:rsidRPr="00867DE1" w:rsidRDefault="00213093" w:rsidP="00213093">
      <w:pPr>
        <w:pStyle w:val="BodyText"/>
        <w:spacing w:line="360" w:lineRule="auto"/>
        <w:ind w:left="0" w:firstLine="720"/>
        <w:rPr>
          <w:color w:val="000000" w:themeColor="text1"/>
        </w:rPr>
      </w:pPr>
      <w:r w:rsidRPr="00867DE1">
        <w:rPr>
          <w:color w:val="000000" w:themeColor="text1"/>
        </w:rPr>
        <w:t>Лечение СД было и остается сложной, не до конца решенной проблемой здравоохранения. Причина заключается в многофакторности этого заболевания, основу которого составляет нарушение функции инсулярного аппарата [43, 109, 139].</w:t>
      </w:r>
    </w:p>
    <w:p w14:paraId="26E547B4" w14:textId="66A30E98"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Что касается МС, то и в этом случае пусковым механизмом является формирование ИР с последующим развитием ГИ и подавлением функции поджелудочной железы. Следовательно, сочетание этих патологических состояний многократно увеличивает требования к проводимой терапии, т.к. имеет место синергизм патологических механизмов [32, 104, </w:t>
      </w:r>
      <w:r w:rsidR="009212C6" w:rsidRPr="00867DE1">
        <w:rPr>
          <w:color w:val="000000" w:themeColor="text1"/>
        </w:rPr>
        <w:t xml:space="preserve">138, </w:t>
      </w:r>
      <w:r w:rsidRPr="00867DE1">
        <w:rPr>
          <w:color w:val="000000" w:themeColor="text1"/>
        </w:rPr>
        <w:t>169].</w:t>
      </w:r>
    </w:p>
    <w:p w14:paraId="44FC8940" w14:textId="54DC4812"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Взаимное отягощение приводит не только к росту риска развития </w:t>
      </w:r>
      <w:r w:rsidRPr="00867DE1">
        <w:rPr>
          <w:color w:val="000000" w:themeColor="text1"/>
        </w:rPr>
        <w:lastRenderedPageBreak/>
        <w:t xml:space="preserve">фатальных и нефатальных осложнений, обусловленных вышеуказанными патологическими состояниями, но и учащает поражение органов и систем, таких как центральная нервная, сердечно-сосудистая, мочевыделительная и т.д., основу которых составляют микро- и макроангиопатии [32, 37, 46, 95, </w:t>
      </w:r>
      <w:r w:rsidR="009138D7">
        <w:rPr>
          <w:color w:val="000000" w:themeColor="text1"/>
        </w:rPr>
        <w:t xml:space="preserve">101, </w:t>
      </w:r>
      <w:r w:rsidRPr="00867DE1">
        <w:rPr>
          <w:color w:val="000000" w:themeColor="text1"/>
        </w:rPr>
        <w:t>121, 154].</w:t>
      </w:r>
    </w:p>
    <w:p w14:paraId="272A3352" w14:textId="78FEA60F" w:rsidR="00213093" w:rsidRPr="00867DE1" w:rsidRDefault="00213093" w:rsidP="00213093">
      <w:pPr>
        <w:pStyle w:val="BodyText"/>
        <w:spacing w:line="360" w:lineRule="auto"/>
        <w:ind w:left="0" w:firstLine="720"/>
        <w:rPr>
          <w:color w:val="000000" w:themeColor="text1"/>
        </w:rPr>
      </w:pPr>
      <w:r w:rsidRPr="00867DE1">
        <w:rPr>
          <w:color w:val="000000" w:themeColor="text1"/>
        </w:rPr>
        <w:t>До настоящего времени практически отсутствовали лекарственные средства, которые могли бы гарантировать устойчивый и качественный гликемический контроль. Другое, не менее важное требование к гипогликемическим препаратам – это отсутствие увеличения массы тела, ожидаемого развития гипогликемии. У этих препаратов не должно быть патологического влияния на такие жизненно важные органы как сердце, почки, печень, сосуды нижних конечностей. Помимо всего этого современный гипогликемический препарат не должен оказывать негативное влияние на секреторную функцию β- клеток [41, 161, 171, 175].</w:t>
      </w:r>
    </w:p>
    <w:p w14:paraId="18FF86D1" w14:textId="49D7FC74" w:rsidR="00213093" w:rsidRPr="00867DE1" w:rsidRDefault="00213093" w:rsidP="00213093">
      <w:pPr>
        <w:pStyle w:val="BodyText"/>
        <w:spacing w:line="360" w:lineRule="auto"/>
        <w:ind w:left="0" w:firstLine="720"/>
        <w:rPr>
          <w:color w:val="000000" w:themeColor="text1"/>
        </w:rPr>
      </w:pPr>
      <w:r w:rsidRPr="00867DE1">
        <w:rPr>
          <w:color w:val="000000" w:themeColor="text1"/>
        </w:rPr>
        <w:t>Проведение научных исследований с целью поиска современных гипогликемических лекарственных средств, способствовало тому, что исследователи обратили внимание на абсолютно новое направление в регуляции гомеостаза глюкозы, посредством гормонов желудочно-кишечного тракта, пол</w:t>
      </w:r>
      <w:r w:rsidR="00635AB9">
        <w:rPr>
          <w:color w:val="000000" w:themeColor="text1"/>
        </w:rPr>
        <w:t>учивших название инкретины [</w:t>
      </w:r>
      <w:r w:rsidR="009138D7">
        <w:rPr>
          <w:color w:val="000000" w:themeColor="text1"/>
        </w:rPr>
        <w:t xml:space="preserve">24, </w:t>
      </w:r>
      <w:r w:rsidRPr="00867DE1">
        <w:rPr>
          <w:color w:val="000000" w:themeColor="text1"/>
        </w:rPr>
        <w:t xml:space="preserve">30, </w:t>
      </w:r>
      <w:r w:rsidR="009138D7">
        <w:rPr>
          <w:color w:val="000000" w:themeColor="text1"/>
        </w:rPr>
        <w:t xml:space="preserve">89, </w:t>
      </w:r>
      <w:r w:rsidRPr="00867DE1">
        <w:rPr>
          <w:color w:val="000000" w:themeColor="text1"/>
        </w:rPr>
        <w:t xml:space="preserve">91, </w:t>
      </w:r>
      <w:r w:rsidR="009212C6" w:rsidRPr="00867DE1">
        <w:rPr>
          <w:color w:val="000000" w:themeColor="text1"/>
        </w:rPr>
        <w:t xml:space="preserve">146, </w:t>
      </w:r>
      <w:r w:rsidRPr="00867DE1">
        <w:rPr>
          <w:color w:val="000000" w:themeColor="text1"/>
        </w:rPr>
        <w:t>173].</w:t>
      </w:r>
    </w:p>
    <w:p w14:paraId="1DE3B1FB" w14:textId="5B7E70BC"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Выработка инкретинов происходит в ответ на прием пищи. Они же по своей сути являются веществами, стимулирующими выброс инсулина. Эти вещества образуются в кишечнике. Именно благодаря их влиянию секретируется около 70% инсулина после приема пищи здоровыми людьми. Надо отметить, что это влияние, оказываемое инкретинами на выработку инсулина, у лиц, страдающих диабетом 2-го типа, намного слабее по сравнению со здоровыми людьми [49, 88, 96, </w:t>
      </w:r>
      <w:r w:rsidR="009138D7">
        <w:rPr>
          <w:color w:val="000000" w:themeColor="text1"/>
        </w:rPr>
        <w:t>125, 130,</w:t>
      </w:r>
      <w:r w:rsidRPr="00867DE1">
        <w:rPr>
          <w:color w:val="000000" w:themeColor="text1"/>
        </w:rPr>
        <w:t xml:space="preserve"> 173].</w:t>
      </w:r>
    </w:p>
    <w:p w14:paraId="432FAA8C"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Инкретиновый механизм секреции инсулина был открыт еще в начале прошлого века. В те годы В.Мооrе с целью доказательства этого механизма использовал при лечении больных с «глюкозурией» экстракт слизистой 12-перстной кишки. Был отмечен определенный успех. Только в 1932 г было </w:t>
      </w:r>
      <w:r w:rsidRPr="00867DE1">
        <w:rPr>
          <w:color w:val="000000" w:themeColor="text1"/>
        </w:rPr>
        <w:lastRenderedPageBreak/>
        <w:t>предложено название инкретины (La Barre, 1932) с целью обозначить гормоны, способные вызвать гипогликемию и выделенные из слизи кишечника [70, 88, 91, 173].</w:t>
      </w:r>
    </w:p>
    <w:p w14:paraId="430340C2" w14:textId="1ED84283" w:rsidR="00213093" w:rsidRPr="00867DE1" w:rsidRDefault="00213093" w:rsidP="009212C6">
      <w:pPr>
        <w:pStyle w:val="BodyText"/>
        <w:spacing w:line="360" w:lineRule="auto"/>
        <w:ind w:left="0" w:firstLine="720"/>
        <w:rPr>
          <w:color w:val="000000" w:themeColor="text1"/>
        </w:rPr>
      </w:pPr>
      <w:r w:rsidRPr="00867DE1">
        <w:rPr>
          <w:color w:val="000000" w:themeColor="text1"/>
        </w:rPr>
        <w:t>Подтверждение наличия инкретинов было получено в 60-х годах прошлого века. Тогда же было установлено, что пероральная нагрузка глюкозой вызывала более чем 1,5-2-х-кратное увеличение секреции инсулина по сравнению с внутривенной инъекцией. Но достигнутый уровень гликемии в обоих случаях был иденти</w:t>
      </w:r>
      <w:r w:rsidR="009212C6" w:rsidRPr="00867DE1">
        <w:rPr>
          <w:color w:val="000000" w:themeColor="text1"/>
        </w:rPr>
        <w:t xml:space="preserve">чным. Таким образом, был открыт </w:t>
      </w:r>
      <w:r w:rsidRPr="00867DE1">
        <w:rPr>
          <w:color w:val="000000" w:themeColor="text1"/>
        </w:rPr>
        <w:t>«инкретиновый эффект» [62, 75, 88, 122</w:t>
      </w:r>
      <w:r w:rsidR="009212C6" w:rsidRPr="00867DE1">
        <w:rPr>
          <w:color w:val="000000" w:themeColor="text1"/>
        </w:rPr>
        <w:t>, 130</w:t>
      </w:r>
      <w:r w:rsidRPr="00867DE1">
        <w:rPr>
          <w:color w:val="000000" w:themeColor="text1"/>
        </w:rPr>
        <w:t>].</w:t>
      </w:r>
    </w:p>
    <w:p w14:paraId="6ED83AC6" w14:textId="58F4E18D" w:rsidR="00213093" w:rsidRPr="00867DE1" w:rsidRDefault="00213093" w:rsidP="00213093">
      <w:pPr>
        <w:pStyle w:val="BodyText"/>
        <w:spacing w:line="360" w:lineRule="auto"/>
        <w:ind w:left="0" w:firstLine="720"/>
        <w:rPr>
          <w:color w:val="000000" w:themeColor="text1"/>
        </w:rPr>
      </w:pPr>
      <w:r w:rsidRPr="00867DE1">
        <w:rPr>
          <w:color w:val="000000" w:themeColor="text1"/>
        </w:rPr>
        <w:t>Существуют два основных инкретина ГИП и ГПП-1. Оба они принадлежат к разряду глюкагоновых белков, причем, их аминокислотная структура весьма близка друг к другу. Первым из инкретинов был выделен глюкозозависимый инсулинотропный</w:t>
      </w:r>
      <w:r w:rsidR="00494124" w:rsidRPr="00867DE1">
        <w:rPr>
          <w:color w:val="000000" w:themeColor="text1"/>
        </w:rPr>
        <w:t xml:space="preserve"> </w:t>
      </w:r>
      <w:r w:rsidRPr="00867DE1">
        <w:rPr>
          <w:color w:val="000000" w:themeColor="text1"/>
        </w:rPr>
        <w:t>ГИП. Данный пептид секретируется, в основном, К-клетками слизист</w:t>
      </w:r>
      <w:r w:rsidR="009138D7">
        <w:rPr>
          <w:color w:val="000000" w:themeColor="text1"/>
        </w:rPr>
        <w:t>ой 12-перстной и тощей кишки [49</w:t>
      </w:r>
      <w:r w:rsidRPr="00867DE1">
        <w:rPr>
          <w:color w:val="000000" w:themeColor="text1"/>
        </w:rPr>
        <w:t>, 54, 89, 123, 133].</w:t>
      </w:r>
    </w:p>
    <w:p w14:paraId="7853B822" w14:textId="624831BB" w:rsidR="00213093" w:rsidRPr="00867DE1" w:rsidRDefault="00213093" w:rsidP="00213093">
      <w:pPr>
        <w:pStyle w:val="BodyText"/>
        <w:spacing w:line="360" w:lineRule="auto"/>
        <w:ind w:left="0" w:firstLine="720"/>
        <w:rPr>
          <w:color w:val="000000" w:themeColor="text1"/>
        </w:rPr>
      </w:pPr>
      <w:r w:rsidRPr="00867DE1">
        <w:rPr>
          <w:color w:val="000000" w:themeColor="text1"/>
        </w:rPr>
        <w:t>В 1983 году Bell и соавт. выделили из гена проглюкагона хомяков последовательность двух глюкагоноподобных пептидов: ГПП-1 и ГПП-2. Далее было доказано, что из этих двух пептидов только ГПП-1 стимулировал глюкозозависимую секрецию инсулина и, таким образом, только он обладает ин-кретиновой активностью. Этот гормон синтезируется в L-клетках слизистой подвздошной кишки [70, 88, 96, 123, 173].</w:t>
      </w:r>
    </w:p>
    <w:p w14:paraId="3ECBFA72" w14:textId="12715D27" w:rsidR="00213093" w:rsidRPr="00867DE1" w:rsidRDefault="00213093" w:rsidP="00213093">
      <w:pPr>
        <w:pStyle w:val="BodyText"/>
        <w:spacing w:line="360" w:lineRule="auto"/>
        <w:ind w:left="0" w:firstLine="720"/>
        <w:rPr>
          <w:color w:val="000000" w:themeColor="text1"/>
        </w:rPr>
      </w:pPr>
      <w:r w:rsidRPr="00867DE1">
        <w:rPr>
          <w:color w:val="000000" w:themeColor="text1"/>
        </w:rPr>
        <w:t>Для активации выработки ГПП-1 и ГИП необходимо всасывание жиров и углеводов, а для ГПП-1 – белков. Интересно, что только одного контакта пищевых ингредиентов со слизистой кишечника достаточно для выработки инкретинов и увеличения концентрации инсулина в крови [155, 156].</w:t>
      </w:r>
    </w:p>
    <w:p w14:paraId="3253B843" w14:textId="0FFFBFCE"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Другой теорией быстрого развития гиперинсулинемии, является теория холинергической, неврогенной регуляции, а именно, активация мускариновых, β-адренергических и пептидергических рецепторов на поверхности L-клеток обуславливает выделение ГПП-1. Еще одним фактором является влияние паракринных факторов. Однако, эти пептиды или же инкретины очень быстро </w:t>
      </w:r>
      <w:r w:rsidRPr="00867DE1">
        <w:rPr>
          <w:color w:val="000000" w:themeColor="text1"/>
        </w:rPr>
        <w:lastRenderedPageBreak/>
        <w:t>разрушаются ферментом ДПП-4</w:t>
      </w:r>
      <w:r w:rsidR="009138D7">
        <w:rPr>
          <w:color w:val="000000" w:themeColor="text1"/>
        </w:rPr>
        <w:t xml:space="preserve"> [34,</w:t>
      </w:r>
      <w:r w:rsidR="009138D7" w:rsidRPr="009138D7">
        <w:rPr>
          <w:color w:val="000000" w:themeColor="text1"/>
        </w:rPr>
        <w:t xml:space="preserve"> 74</w:t>
      </w:r>
      <w:r w:rsidR="009138D7">
        <w:rPr>
          <w:color w:val="000000" w:themeColor="text1"/>
        </w:rPr>
        <w:t>, 79]</w:t>
      </w:r>
      <w:r w:rsidRPr="00867DE1">
        <w:rPr>
          <w:color w:val="000000" w:themeColor="text1"/>
        </w:rPr>
        <w:t>.</w:t>
      </w:r>
    </w:p>
    <w:p w14:paraId="50D0BBCE" w14:textId="646A5BED" w:rsidR="00213093" w:rsidRPr="00867DE1" w:rsidRDefault="00213093" w:rsidP="00213093">
      <w:pPr>
        <w:pStyle w:val="BodyText"/>
        <w:spacing w:line="360" w:lineRule="auto"/>
        <w:ind w:left="0" w:firstLine="720"/>
        <w:rPr>
          <w:color w:val="000000" w:themeColor="text1"/>
        </w:rPr>
      </w:pPr>
      <w:r w:rsidRPr="00867DE1">
        <w:rPr>
          <w:color w:val="000000" w:themeColor="text1"/>
        </w:rPr>
        <w:t>Последнее десятилетие характеризуется повышенным вниманием к новому классу таблетированных форм противодиабетических препаратов – глиптинам ил</w:t>
      </w:r>
      <w:r w:rsidR="00635AB9">
        <w:rPr>
          <w:color w:val="000000" w:themeColor="text1"/>
        </w:rPr>
        <w:t>и ингибиторам ДПП-4 [</w:t>
      </w:r>
      <w:r w:rsidR="009138D7" w:rsidRPr="009138D7">
        <w:rPr>
          <w:color w:val="000000" w:themeColor="text1"/>
        </w:rPr>
        <w:t xml:space="preserve">24, </w:t>
      </w:r>
      <w:r w:rsidRPr="00867DE1">
        <w:rPr>
          <w:color w:val="000000" w:themeColor="text1"/>
        </w:rPr>
        <w:t>91,</w:t>
      </w:r>
      <w:r w:rsidR="009138D7" w:rsidRPr="009138D7">
        <w:rPr>
          <w:color w:val="000000" w:themeColor="text1"/>
        </w:rPr>
        <w:t xml:space="preserve"> 122, 142, </w:t>
      </w:r>
      <w:r w:rsidR="009138D7">
        <w:rPr>
          <w:color w:val="000000" w:themeColor="text1"/>
        </w:rPr>
        <w:t>168</w:t>
      </w:r>
      <w:r w:rsidRPr="00867DE1">
        <w:rPr>
          <w:color w:val="000000" w:themeColor="text1"/>
        </w:rPr>
        <w:t>]. Продление активности инкретинов с помощью ингибиторов ДПП-4 способствует выработке инсулина зависимого от глюкозы и одновременно подавлению образования «контринсулинового гормона» – глюкагона</w:t>
      </w:r>
      <w:r w:rsidR="00494124" w:rsidRPr="00867DE1">
        <w:rPr>
          <w:color w:val="000000" w:themeColor="text1"/>
        </w:rPr>
        <w:t xml:space="preserve"> </w:t>
      </w:r>
      <w:r w:rsidRPr="00867DE1">
        <w:rPr>
          <w:color w:val="000000" w:themeColor="text1"/>
        </w:rPr>
        <w:t>[70, 88, 96</w:t>
      </w:r>
      <w:r w:rsidR="009138D7" w:rsidRPr="009138D7">
        <w:rPr>
          <w:color w:val="000000" w:themeColor="text1"/>
        </w:rPr>
        <w:t>, 123, 173</w:t>
      </w:r>
      <w:r w:rsidRPr="00867DE1">
        <w:rPr>
          <w:color w:val="000000" w:themeColor="text1"/>
        </w:rPr>
        <w:t>].</w:t>
      </w:r>
    </w:p>
    <w:p w14:paraId="72C1A307" w14:textId="32AFAB28" w:rsidR="00213093" w:rsidRPr="00867DE1" w:rsidRDefault="00213093" w:rsidP="00213093">
      <w:pPr>
        <w:pStyle w:val="BodyText"/>
        <w:spacing w:line="360" w:lineRule="auto"/>
        <w:ind w:left="0" w:firstLine="720"/>
        <w:rPr>
          <w:color w:val="000000" w:themeColor="text1"/>
        </w:rPr>
      </w:pPr>
      <w:r w:rsidRPr="00867DE1">
        <w:rPr>
          <w:color w:val="000000" w:themeColor="text1"/>
        </w:rPr>
        <w:t>Необходимо так же отметить, что ингибиторы ДПП-4 не только являются естественными стимуляторами инсулиновой секреции, но также систематизируют контроль физиологии и биосинтеза инсулина [129, 168]. Эти препараты выполняют защитную функцию в отношении β-клеток, увеличивая степень их дифференциации и пролиферации. Учеными на животных доказано положительное влияние инкретинов на массу β-клеток [41, 49, 70]. Поэтому поддержание активности инкретинов путем использования ингибиторов ДПП-4 представляет собой наиболее физиологичный путь восстановления нарушенного образования инсулина и соответственно приведения в равновесие продукции увеличенного уровня глюкагона, т.е. механизмов, лежащих в основе формирования СД [30, 96</w:t>
      </w:r>
      <w:r w:rsidR="009212C6" w:rsidRPr="00867DE1">
        <w:rPr>
          <w:color w:val="000000" w:themeColor="text1"/>
        </w:rPr>
        <w:t>, 123</w:t>
      </w:r>
      <w:r w:rsidR="009138D7" w:rsidRPr="009138D7">
        <w:rPr>
          <w:color w:val="000000" w:themeColor="text1"/>
        </w:rPr>
        <w:t>, 181</w:t>
      </w:r>
      <w:r w:rsidRPr="00867DE1">
        <w:rPr>
          <w:color w:val="000000" w:themeColor="text1"/>
        </w:rPr>
        <w:t>]. В соответствии с данными лит</w:t>
      </w:r>
      <w:r w:rsidR="009138D7">
        <w:rPr>
          <w:color w:val="000000" w:themeColor="text1"/>
        </w:rPr>
        <w:t>ературы, использование выше</w:t>
      </w:r>
      <w:r w:rsidRPr="00867DE1">
        <w:rPr>
          <w:color w:val="000000" w:themeColor="text1"/>
        </w:rPr>
        <w:t>указанных лекарственных средств перспективно для коррекции уровня гликемии у больных</w:t>
      </w:r>
      <w:r w:rsidR="009138D7">
        <w:rPr>
          <w:color w:val="000000" w:themeColor="text1"/>
        </w:rPr>
        <w:t xml:space="preserve"> СД 2-го типа</w:t>
      </w:r>
      <w:r w:rsidRPr="00867DE1">
        <w:rPr>
          <w:color w:val="000000" w:themeColor="text1"/>
        </w:rPr>
        <w:t>.</w:t>
      </w:r>
    </w:p>
    <w:p w14:paraId="0998318B" w14:textId="699D0D93" w:rsidR="00213093" w:rsidRPr="00867DE1" w:rsidRDefault="00213093" w:rsidP="00213093">
      <w:pPr>
        <w:pStyle w:val="BodyText"/>
        <w:spacing w:line="360" w:lineRule="auto"/>
        <w:ind w:left="0" w:firstLine="720"/>
        <w:rPr>
          <w:color w:val="000000" w:themeColor="text1"/>
        </w:rPr>
      </w:pPr>
      <w:r w:rsidRPr="00867DE1">
        <w:rPr>
          <w:color w:val="000000" w:themeColor="text1"/>
        </w:rPr>
        <w:t>Наиболее значимым преимуществом ингибиторов ДПП-4 является возможность их использования в таблетированной форме</w:t>
      </w:r>
      <w:r w:rsidR="009138D7" w:rsidRPr="009138D7">
        <w:rPr>
          <w:color w:val="000000" w:themeColor="text1"/>
        </w:rPr>
        <w:t xml:space="preserve"> </w:t>
      </w:r>
      <w:r w:rsidR="009138D7">
        <w:rPr>
          <w:color w:val="000000" w:themeColor="text1"/>
        </w:rPr>
        <w:t>[134]</w:t>
      </w:r>
      <w:r w:rsidRPr="00867DE1">
        <w:rPr>
          <w:color w:val="000000" w:themeColor="text1"/>
        </w:rPr>
        <w:t xml:space="preserve">. Очень важным моментом является то, что применение ингибиторов ДПП-4 не сопровождается побочными эффектами, а именно они не повышают частоту гипогликемии и не увеличивают массу тела больного [80, </w:t>
      </w:r>
      <w:r w:rsidRPr="00867DE1">
        <w:rPr>
          <w:color w:val="000000" w:themeColor="text1"/>
          <w:lang w:val="az-Latn-AZ"/>
        </w:rPr>
        <w:t xml:space="preserve">115, 117, </w:t>
      </w:r>
      <w:r w:rsidRPr="00867DE1">
        <w:rPr>
          <w:color w:val="000000" w:themeColor="text1"/>
        </w:rPr>
        <w:t>123, 173]. Еще одним преимуществом этих препаратов является возможность использования в комбинации с метформином, когда увеличение дозы до максимума</w:t>
      </w:r>
      <w:r w:rsidR="00494124" w:rsidRPr="00867DE1">
        <w:rPr>
          <w:color w:val="000000" w:themeColor="text1"/>
        </w:rPr>
        <w:t xml:space="preserve"> </w:t>
      </w:r>
      <w:r w:rsidRPr="00867DE1">
        <w:rPr>
          <w:color w:val="000000" w:themeColor="text1"/>
        </w:rPr>
        <w:t>не</w:t>
      </w:r>
      <w:r w:rsidR="00494124" w:rsidRPr="00867DE1">
        <w:rPr>
          <w:color w:val="000000" w:themeColor="text1"/>
        </w:rPr>
        <w:t xml:space="preserve"> </w:t>
      </w:r>
      <w:r w:rsidRPr="00867DE1">
        <w:rPr>
          <w:color w:val="000000" w:themeColor="text1"/>
        </w:rPr>
        <w:t>приводит</w:t>
      </w:r>
      <w:r w:rsidR="00494124" w:rsidRPr="00867DE1">
        <w:rPr>
          <w:color w:val="000000" w:themeColor="text1"/>
        </w:rPr>
        <w:t xml:space="preserve"> </w:t>
      </w:r>
      <w:r w:rsidRPr="00867DE1">
        <w:rPr>
          <w:color w:val="000000" w:themeColor="text1"/>
        </w:rPr>
        <w:t>к</w:t>
      </w:r>
      <w:r w:rsidR="00494124" w:rsidRPr="00867DE1">
        <w:rPr>
          <w:color w:val="000000" w:themeColor="text1"/>
        </w:rPr>
        <w:t xml:space="preserve"> </w:t>
      </w:r>
      <w:r w:rsidRPr="00867DE1">
        <w:rPr>
          <w:color w:val="000000" w:themeColor="text1"/>
        </w:rPr>
        <w:t xml:space="preserve">ожидаемому эффекту [48, 67, 88, </w:t>
      </w:r>
      <w:r w:rsidR="009212C6" w:rsidRPr="00867DE1">
        <w:rPr>
          <w:color w:val="000000" w:themeColor="text1"/>
        </w:rPr>
        <w:t xml:space="preserve">163, </w:t>
      </w:r>
      <w:r w:rsidRPr="00867DE1">
        <w:rPr>
          <w:color w:val="000000" w:themeColor="text1"/>
        </w:rPr>
        <w:t>168].</w:t>
      </w:r>
    </w:p>
    <w:p w14:paraId="2EB1477C" w14:textId="093D928E" w:rsidR="00213093" w:rsidRPr="00867DE1" w:rsidRDefault="00213093" w:rsidP="00213093">
      <w:pPr>
        <w:pStyle w:val="BodyText"/>
        <w:spacing w:line="360" w:lineRule="auto"/>
        <w:ind w:left="0" w:firstLine="720"/>
        <w:rPr>
          <w:color w:val="000000" w:themeColor="text1"/>
          <w:lang w:val="az-Latn-AZ"/>
        </w:rPr>
      </w:pPr>
      <w:r w:rsidRPr="00867DE1">
        <w:rPr>
          <w:color w:val="000000" w:themeColor="text1"/>
        </w:rPr>
        <w:t xml:space="preserve">Несмотря на то, что за последние годы накоплен большой клинический опыт применения ингибиторов ДПП-4 для лечения больных СД 2-го типа, все </w:t>
      </w:r>
      <w:r w:rsidRPr="00867DE1">
        <w:rPr>
          <w:color w:val="000000" w:themeColor="text1"/>
        </w:rPr>
        <w:lastRenderedPageBreak/>
        <w:t>же во всем мире продолжаются исследования препаратов, входящих в эту группу в отношении их эффективности и безопасности</w:t>
      </w:r>
      <w:r w:rsidR="009138D7">
        <w:rPr>
          <w:color w:val="000000" w:themeColor="text1"/>
          <w:lang w:val="az-Latn-AZ"/>
        </w:rPr>
        <w:t xml:space="preserve"> [41, 52, 134, 157, 166</w:t>
      </w:r>
      <w:r w:rsidR="009138D7" w:rsidRPr="009138D7">
        <w:rPr>
          <w:color w:val="000000" w:themeColor="text1"/>
          <w:lang w:val="az-Latn-AZ"/>
        </w:rPr>
        <w:t>].</w:t>
      </w:r>
    </w:p>
    <w:p w14:paraId="62103D68" w14:textId="5CCE5CA3" w:rsidR="00213093" w:rsidRPr="00867DE1" w:rsidRDefault="00213093" w:rsidP="00213093">
      <w:pPr>
        <w:pStyle w:val="BodyText"/>
        <w:spacing w:line="360" w:lineRule="auto"/>
        <w:ind w:left="0" w:firstLine="720"/>
        <w:rPr>
          <w:color w:val="000000" w:themeColor="text1"/>
        </w:rPr>
      </w:pPr>
      <w:r w:rsidRPr="00867DE1">
        <w:rPr>
          <w:color w:val="000000" w:themeColor="text1"/>
        </w:rPr>
        <w:t>В 2008 году было проведено</w:t>
      </w:r>
      <w:r w:rsidR="00494124" w:rsidRPr="00867DE1">
        <w:rPr>
          <w:color w:val="000000" w:themeColor="text1"/>
        </w:rPr>
        <w:t xml:space="preserve"> </w:t>
      </w:r>
      <w:r w:rsidRPr="00867DE1">
        <w:rPr>
          <w:color w:val="000000" w:themeColor="text1"/>
        </w:rPr>
        <w:t>исследование</w:t>
      </w:r>
      <w:r w:rsidR="00494124" w:rsidRPr="00867DE1">
        <w:rPr>
          <w:color w:val="000000" w:themeColor="text1"/>
        </w:rPr>
        <w:t xml:space="preserve"> </w:t>
      </w:r>
      <w:r w:rsidRPr="00867DE1">
        <w:rPr>
          <w:color w:val="000000" w:themeColor="text1"/>
        </w:rPr>
        <w:t>с</w:t>
      </w:r>
      <w:r w:rsidR="00494124" w:rsidRPr="00867DE1">
        <w:rPr>
          <w:color w:val="000000" w:themeColor="text1"/>
        </w:rPr>
        <w:t xml:space="preserve"> </w:t>
      </w:r>
      <w:r w:rsidRPr="00867DE1">
        <w:rPr>
          <w:color w:val="000000" w:themeColor="text1"/>
        </w:rPr>
        <w:t>участием</w:t>
      </w:r>
      <w:r w:rsidR="00494124" w:rsidRPr="00867DE1">
        <w:rPr>
          <w:color w:val="000000" w:themeColor="text1"/>
        </w:rPr>
        <w:t xml:space="preserve"> </w:t>
      </w:r>
      <w:r w:rsidRPr="00867DE1">
        <w:rPr>
          <w:color w:val="000000" w:themeColor="text1"/>
        </w:rPr>
        <w:t>представителей различных стран и национальностей. Оно было рандомизированное, плацебо контролируемое, двойное слепое, имела место гликемия средней тяжести (НbА</w:t>
      </w:r>
      <w:r w:rsidRPr="00867DE1">
        <w:rPr>
          <w:color w:val="000000" w:themeColor="text1"/>
          <w:vertAlign w:val="subscript"/>
        </w:rPr>
        <w:t>1с</w:t>
      </w:r>
      <w:r w:rsidRPr="00867DE1">
        <w:rPr>
          <w:color w:val="000000" w:themeColor="text1"/>
        </w:rPr>
        <w:t>&gt;8,04%). В одной из групп исследования к стандартной дозе метформина добавляли ситаглиптин, в другой использовали плацебо.</w:t>
      </w:r>
    </w:p>
    <w:p w14:paraId="2410A50F" w14:textId="47D1E758" w:rsidR="00213093" w:rsidRPr="00867DE1" w:rsidRDefault="00213093" w:rsidP="00213093">
      <w:pPr>
        <w:pStyle w:val="BodyText"/>
        <w:spacing w:line="360" w:lineRule="auto"/>
        <w:ind w:left="0" w:firstLine="720"/>
        <w:rPr>
          <w:color w:val="000000" w:themeColor="text1"/>
        </w:rPr>
      </w:pPr>
      <w:r w:rsidRPr="00867DE1">
        <w:rPr>
          <w:color w:val="000000" w:themeColor="text1"/>
        </w:rPr>
        <w:t>В группе приема ситаглиптина было установлено снижение уровня НbА</w:t>
      </w:r>
      <w:r w:rsidRPr="00867DE1">
        <w:rPr>
          <w:color w:val="000000" w:themeColor="text1"/>
          <w:vertAlign w:val="subscript"/>
        </w:rPr>
        <w:t>1с</w:t>
      </w:r>
      <w:r w:rsidRPr="00867DE1">
        <w:rPr>
          <w:color w:val="000000" w:themeColor="text1"/>
        </w:rPr>
        <w:t xml:space="preserve"> на 1%. Причем, это отмечалось на протяжении как 18, так и 30 недель лечения. Убедительно выглядит и то, что в группе, где к метформину добавляли ингибитор ДПП-4 у 22,1% было отмечено достижение целевого уровня НbА</w:t>
      </w:r>
      <w:r w:rsidRPr="00867DE1">
        <w:rPr>
          <w:color w:val="000000" w:themeColor="text1"/>
          <w:vertAlign w:val="subscript"/>
        </w:rPr>
        <w:t>1с</w:t>
      </w:r>
      <w:r w:rsidRPr="00867DE1">
        <w:rPr>
          <w:color w:val="000000" w:themeColor="text1"/>
        </w:rPr>
        <w:t xml:space="preserve"> и только у 3,3% лиц, принимавших плацебо. Степень снижения показателя уровня НbА</w:t>
      </w:r>
      <w:r w:rsidRPr="00867DE1">
        <w:rPr>
          <w:color w:val="000000" w:themeColor="text1"/>
          <w:vertAlign w:val="subscript"/>
        </w:rPr>
        <w:t>1с</w:t>
      </w:r>
      <w:r w:rsidRPr="00867DE1">
        <w:rPr>
          <w:color w:val="000000" w:themeColor="text1"/>
        </w:rPr>
        <w:t xml:space="preserve"> зависела от первоначального значения НbА</w:t>
      </w:r>
      <w:r w:rsidRPr="00867DE1">
        <w:rPr>
          <w:color w:val="000000" w:themeColor="text1"/>
          <w:vertAlign w:val="subscript"/>
        </w:rPr>
        <w:t>1с</w:t>
      </w:r>
      <w:r w:rsidRPr="00867DE1">
        <w:rPr>
          <w:color w:val="000000" w:themeColor="text1"/>
        </w:rPr>
        <w:t xml:space="preserve"> и более тяжелого исходного уровня гликемии.</w:t>
      </w:r>
    </w:p>
    <w:p w14:paraId="2D9907F8" w14:textId="03B8B849" w:rsidR="00213093" w:rsidRPr="00867DE1" w:rsidRDefault="00213093" w:rsidP="00213093">
      <w:pPr>
        <w:pStyle w:val="BodyText"/>
        <w:spacing w:line="360" w:lineRule="auto"/>
        <w:ind w:left="0" w:firstLine="720"/>
        <w:rPr>
          <w:color w:val="000000" w:themeColor="text1"/>
        </w:rPr>
      </w:pPr>
      <w:r w:rsidRPr="00867DE1">
        <w:rPr>
          <w:color w:val="000000" w:themeColor="text1"/>
        </w:rPr>
        <w:t>Интересный факт был отмечен по поводу</w:t>
      </w:r>
      <w:r w:rsidR="00494124" w:rsidRPr="00867DE1">
        <w:rPr>
          <w:color w:val="000000" w:themeColor="text1"/>
        </w:rPr>
        <w:t xml:space="preserve"> </w:t>
      </w:r>
      <w:r w:rsidRPr="00867DE1">
        <w:rPr>
          <w:color w:val="000000" w:themeColor="text1"/>
        </w:rPr>
        <w:t>того,</w:t>
      </w:r>
      <w:r w:rsidR="00494124" w:rsidRPr="00867DE1">
        <w:rPr>
          <w:color w:val="000000" w:themeColor="text1"/>
        </w:rPr>
        <w:t xml:space="preserve"> </w:t>
      </w:r>
      <w:r w:rsidRPr="00867DE1">
        <w:rPr>
          <w:color w:val="000000" w:themeColor="text1"/>
        </w:rPr>
        <w:t>что</w:t>
      </w:r>
      <w:r w:rsidR="00494124" w:rsidRPr="00867DE1">
        <w:rPr>
          <w:color w:val="000000" w:themeColor="text1"/>
        </w:rPr>
        <w:t xml:space="preserve"> </w:t>
      </w:r>
      <w:r w:rsidRPr="00867DE1">
        <w:rPr>
          <w:color w:val="000000" w:themeColor="text1"/>
        </w:rPr>
        <w:t>при</w:t>
      </w:r>
      <w:r w:rsidR="00494124" w:rsidRPr="00867DE1">
        <w:rPr>
          <w:color w:val="000000" w:themeColor="text1"/>
        </w:rPr>
        <w:t xml:space="preserve"> </w:t>
      </w:r>
      <w:r w:rsidRPr="00867DE1">
        <w:rPr>
          <w:color w:val="000000" w:themeColor="text1"/>
        </w:rPr>
        <w:t xml:space="preserve">использовании метформина в сочетании с ситаглиптином концентрация ГПП-1 увеличивалась намного более значительно, чем при использовании каждого из реагентов в отдельности. Этим и объясняют положительный клинический эффект </w:t>
      </w:r>
      <w:r w:rsidR="00AD2DF7">
        <w:rPr>
          <w:color w:val="000000" w:themeColor="text1"/>
        </w:rPr>
        <w:t xml:space="preserve">                ис</w:t>
      </w:r>
      <w:r w:rsidRPr="00867DE1">
        <w:rPr>
          <w:color w:val="000000" w:themeColor="text1"/>
        </w:rPr>
        <w:t>пользования этой комбинации в отношении увеличения активности глиптинов. Положительные эффекты, отмеченные исследователями, можно</w:t>
      </w:r>
      <w:r w:rsidR="00494124" w:rsidRPr="00867DE1">
        <w:rPr>
          <w:color w:val="000000" w:themeColor="text1"/>
        </w:rPr>
        <w:t xml:space="preserve"> </w:t>
      </w:r>
      <w:r w:rsidRPr="00867DE1">
        <w:rPr>
          <w:color w:val="000000" w:themeColor="text1"/>
        </w:rPr>
        <w:t xml:space="preserve">отнести за </w:t>
      </w:r>
      <w:r w:rsidR="009212C6" w:rsidRPr="00867DE1">
        <w:rPr>
          <w:color w:val="000000" w:themeColor="text1"/>
        </w:rPr>
        <w:t>счет улучшения функции β-клеток [163].</w:t>
      </w:r>
    </w:p>
    <w:p w14:paraId="62D36E90" w14:textId="7B685CCE" w:rsidR="00213093" w:rsidRPr="00867DE1" w:rsidRDefault="00213093" w:rsidP="00213093">
      <w:pPr>
        <w:pStyle w:val="BodyText"/>
        <w:spacing w:line="360" w:lineRule="auto"/>
        <w:ind w:left="0" w:firstLine="720"/>
        <w:rPr>
          <w:color w:val="000000" w:themeColor="text1"/>
        </w:rPr>
      </w:pPr>
      <w:r w:rsidRPr="00867DE1">
        <w:rPr>
          <w:color w:val="000000" w:themeColor="text1"/>
        </w:rPr>
        <w:t>Одним из важных показателей является коррекция массы тела. Исследователями было отмечено, что ситаглиптин не изменял массу тела. В 2010 году были опубликованы результаты анализа 19 рандомизированных двойных слепых исследований. Обследуемые были поделены на 2 группы, одна из которых принимала ситаглиптин, другая плацебо. Был зарегистрирован значительный положительный эффект в группе, принимавших ситаглиптин в сочетании с метформином, где реже встречали гипогликемию [</w:t>
      </w:r>
      <w:r w:rsidRPr="00867DE1">
        <w:rPr>
          <w:color w:val="000000" w:themeColor="text1"/>
          <w:lang w:val="az-Latn-AZ"/>
        </w:rPr>
        <w:t>27, 28</w:t>
      </w:r>
      <w:r w:rsidRPr="00867DE1">
        <w:rPr>
          <w:color w:val="000000" w:themeColor="text1"/>
        </w:rPr>
        <w:t>].</w:t>
      </w:r>
    </w:p>
    <w:p w14:paraId="6445705D" w14:textId="1A63A7C8"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Многие пациенты соблюдают пост Рамадан, несмотря на предостережения эндокринологов. В исследовании EPIDLAR (Epidemiology of </w:t>
      </w:r>
      <w:r w:rsidRPr="00867DE1">
        <w:rPr>
          <w:color w:val="000000" w:themeColor="text1"/>
        </w:rPr>
        <w:lastRenderedPageBreak/>
        <w:t>Diabetesand Ramadan 1422/2001) установлено, что 78,8% пациентов с СД 2, проживающих в 13 мусульманских странах, придерживались поста во время Рамадана более 15 дней. Это увеличивало частоту развития гипогликемических состояний, и преимущественно у тех больных, которые для контроля СД 2 использовали производные сульфонилмочевины. В исследовании ,,2010 RamadanStudy” прием ситаглиптина в период Рамадана снижал риск развития клинических проявлений гипогликемии (6,7 и 13,2% у получавших ситаглиптин и производное сульфонилмочевины соответственно). Важно, что в отличие от производного сульфонилмочевины, ситаглиптин не способствовал увеличению массы тела в период Рамадана [</w:t>
      </w:r>
      <w:r w:rsidRPr="00867DE1">
        <w:rPr>
          <w:color w:val="000000" w:themeColor="text1"/>
          <w:lang w:val="az-Latn-AZ"/>
        </w:rPr>
        <w:t>27</w:t>
      </w:r>
      <w:r w:rsidRPr="00867DE1">
        <w:rPr>
          <w:color w:val="000000" w:themeColor="text1"/>
        </w:rPr>
        <w:t>].</w:t>
      </w:r>
    </w:p>
    <w:p w14:paraId="56F488C2" w14:textId="3577E46F" w:rsidR="00213093" w:rsidRPr="00867DE1" w:rsidRDefault="00213093" w:rsidP="00213093">
      <w:pPr>
        <w:pStyle w:val="BodyText"/>
        <w:spacing w:line="360" w:lineRule="auto"/>
        <w:ind w:left="0" w:firstLine="720"/>
        <w:rPr>
          <w:color w:val="000000" w:themeColor="text1"/>
        </w:rPr>
      </w:pPr>
      <w:r w:rsidRPr="00867DE1">
        <w:rPr>
          <w:color w:val="000000" w:themeColor="text1"/>
        </w:rPr>
        <w:t>Результаты мета анализа 19 клинических исследований в обобщенном виде свидетельствуют об отсутствии влияния ингибитора ДПП-4 на частоту регистрации новообразований, а также на частоту регистрации рака поджелудочной железы. Не было выявлено увеличение частоты регистрации панкреатита. В отношении ситаглиптина было установлено наличие благоприятного профиля «польза/риск» [</w:t>
      </w:r>
      <w:r w:rsidRPr="00867DE1">
        <w:rPr>
          <w:color w:val="000000" w:themeColor="text1"/>
          <w:lang w:val="az-Latn-AZ"/>
        </w:rPr>
        <w:t>27</w:t>
      </w:r>
      <w:r w:rsidRPr="00867DE1">
        <w:rPr>
          <w:color w:val="000000" w:themeColor="text1"/>
        </w:rPr>
        <w:t>].</w:t>
      </w:r>
    </w:p>
    <w:p w14:paraId="7E2F66AB" w14:textId="6F8C8803" w:rsidR="00213093" w:rsidRPr="00867DE1" w:rsidRDefault="00213093" w:rsidP="00213093">
      <w:pPr>
        <w:pStyle w:val="BodyText"/>
        <w:spacing w:line="360" w:lineRule="auto"/>
        <w:ind w:left="0" w:firstLine="720"/>
        <w:rPr>
          <w:color w:val="000000" w:themeColor="text1"/>
        </w:rPr>
      </w:pPr>
      <w:r w:rsidRPr="00867DE1">
        <w:rPr>
          <w:color w:val="000000" w:themeColor="text1"/>
        </w:rPr>
        <w:t>Таким образом, на основании вышеприведенных данных можно констатировать, что основным преимуществом представителей исследуемой группы препаратов является меньшая частота регистрации гипогликемии, отсутствие прибавки в весе, если даже длительность наблюдения составляла более 2-х лет [</w:t>
      </w:r>
      <w:r w:rsidR="005E3740">
        <w:rPr>
          <w:color w:val="000000" w:themeColor="text1"/>
          <w:lang w:val="az-Latn-AZ"/>
        </w:rPr>
        <w:t>28, 117, 122</w:t>
      </w:r>
      <w:r w:rsidRPr="00867DE1">
        <w:rPr>
          <w:color w:val="000000" w:themeColor="text1"/>
        </w:rPr>
        <w:t>].</w:t>
      </w:r>
    </w:p>
    <w:p w14:paraId="7B82B969" w14:textId="4072F439" w:rsidR="00213093" w:rsidRPr="00867DE1" w:rsidRDefault="00213093" w:rsidP="00213093">
      <w:pPr>
        <w:pStyle w:val="BodyText"/>
        <w:spacing w:line="360" w:lineRule="auto"/>
        <w:ind w:left="0" w:firstLine="720"/>
        <w:rPr>
          <w:color w:val="000000" w:themeColor="text1"/>
        </w:rPr>
      </w:pPr>
      <w:r w:rsidRPr="00867DE1">
        <w:rPr>
          <w:color w:val="000000" w:themeColor="text1"/>
        </w:rPr>
        <w:t>Для того, чтобы безопасность и эффективность препаратов была достоверно установлена, необходимо провести исследования в полном объеме, т.е. клинически апробировать наибольшее число лекарственных средств, относящихся к той или иной фармакологической группе. Наша цель заключалась в определении безопасности и эффективности вилдаглиптина как в монотерапии, так и в сочетании с метформином).</w:t>
      </w:r>
    </w:p>
    <w:p w14:paraId="610FE4C2" w14:textId="24EAE01A"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Особенно важным являлась идея, касающаяся эффективности этих препаратов при сочетании СД 2-го типа с МС. Как мы уже писали выше и СД 2-го типа, и МС имеют в своей основе нарушения, связанные с секрецией </w:t>
      </w:r>
      <w:r w:rsidRPr="00867DE1">
        <w:rPr>
          <w:color w:val="000000" w:themeColor="text1"/>
        </w:rPr>
        <w:lastRenderedPageBreak/>
        <w:t>инсулина, формированием ИР и т.д. Проведение исследований в указанном направлении позволило бы еще раз убедиться в безопасности и эффективности обсуждаемой лекарственной формы. Помимо изучения изменений метаболического характера устанавливалось влияние, оказываемое данной группой лекарственных средств на функциональное состояние отдельных органов и систем.</w:t>
      </w:r>
    </w:p>
    <w:p w14:paraId="39C7CACE" w14:textId="54A0894C" w:rsidR="00213093" w:rsidRPr="00867DE1" w:rsidRDefault="00213093" w:rsidP="00213093">
      <w:pPr>
        <w:pStyle w:val="BodyText"/>
        <w:spacing w:line="360" w:lineRule="auto"/>
        <w:ind w:left="0" w:firstLine="720"/>
        <w:rPr>
          <w:color w:val="000000" w:themeColor="text1"/>
        </w:rPr>
      </w:pPr>
      <w:r w:rsidRPr="00867DE1">
        <w:rPr>
          <w:color w:val="000000" w:themeColor="text1"/>
        </w:rPr>
        <w:t>Полиорганность поражения свойственна СД 2-го типа, когда патология начинается с изменений в сосудистой системе, что в дальнейшем усиливает скорость формирования атеросклеротического процесса. Поэтому, в следующей подглаве литературного обзора мы уделили первостепенное внимание поражению органов и систем под влиянием СД 2-го типа в сочетании с МС. Также необходим учет влияния, оказываемого гипогликемическими препаратами на отдельные органы и системы.</w:t>
      </w:r>
    </w:p>
    <w:p w14:paraId="40BC22FE" w14:textId="61D94043" w:rsidR="00213093" w:rsidRPr="00867DE1" w:rsidRDefault="00213093" w:rsidP="00213093">
      <w:pPr>
        <w:pStyle w:val="BodyText"/>
        <w:spacing w:line="360" w:lineRule="auto"/>
        <w:ind w:left="0" w:firstLine="720"/>
        <w:rPr>
          <w:color w:val="000000" w:themeColor="text1"/>
          <w:lang w:val="az-Latn-AZ"/>
        </w:rPr>
      </w:pPr>
      <w:r w:rsidRPr="00867DE1">
        <w:rPr>
          <w:color w:val="000000" w:themeColor="text1"/>
        </w:rPr>
        <w:t xml:space="preserve">СД типа 2 обуславливает значительное влияние на состояние ССС, </w:t>
      </w:r>
      <w:r w:rsidR="00AD2DF7">
        <w:rPr>
          <w:color w:val="000000" w:themeColor="text1"/>
        </w:rPr>
        <w:t xml:space="preserve">  </w:t>
      </w:r>
      <w:r w:rsidRPr="00867DE1">
        <w:rPr>
          <w:color w:val="000000" w:themeColor="text1"/>
        </w:rPr>
        <w:t>нервной, пищеварительной системы и т.д. [</w:t>
      </w:r>
      <w:r w:rsidRPr="00867DE1">
        <w:rPr>
          <w:color w:val="000000" w:themeColor="text1"/>
          <w:lang w:val="az-Latn-AZ"/>
        </w:rPr>
        <w:t>37, 46,</w:t>
      </w:r>
      <w:r w:rsidR="005E3740">
        <w:rPr>
          <w:color w:val="000000" w:themeColor="text1"/>
          <w:lang w:val="az-Latn-AZ"/>
        </w:rPr>
        <w:t xml:space="preserve"> 53, </w:t>
      </w:r>
      <w:r w:rsidRPr="00867DE1">
        <w:rPr>
          <w:color w:val="000000" w:themeColor="text1"/>
          <w:lang w:val="az-Latn-AZ"/>
        </w:rPr>
        <w:t>65</w:t>
      </w:r>
      <w:r w:rsidR="005E3740">
        <w:rPr>
          <w:color w:val="000000" w:themeColor="text1"/>
          <w:lang w:val="az-Latn-AZ"/>
        </w:rPr>
        <w:t>, 101, 140</w:t>
      </w:r>
      <w:r w:rsidRPr="00867DE1">
        <w:rPr>
          <w:color w:val="000000" w:themeColor="text1"/>
        </w:rPr>
        <w:t xml:space="preserve">]. Из литературного обзора </w:t>
      </w:r>
      <w:r w:rsidR="00AD2DF7">
        <w:rPr>
          <w:color w:val="000000" w:themeColor="text1"/>
        </w:rPr>
        <w:t xml:space="preserve"> оче</w:t>
      </w:r>
      <w:r w:rsidRPr="00867DE1">
        <w:rPr>
          <w:color w:val="000000" w:themeColor="text1"/>
        </w:rPr>
        <w:t xml:space="preserve">видно, что необходимо дальнейшее изучение влияния вилдаглиптина на функциональное состояние ССС, ЛО, а также безопасности и эффективности их применения, что и обуславливает теоретическое и практическое значение </w:t>
      </w:r>
      <w:r w:rsidR="00AD2DF7">
        <w:rPr>
          <w:color w:val="000000" w:themeColor="text1"/>
        </w:rPr>
        <w:t xml:space="preserve">    </w:t>
      </w:r>
      <w:r w:rsidRPr="00867DE1">
        <w:rPr>
          <w:color w:val="000000" w:themeColor="text1"/>
        </w:rPr>
        <w:t>проведенной нами научно-исследовательской работы.</w:t>
      </w:r>
    </w:p>
    <w:p w14:paraId="0C97422B" w14:textId="77777777" w:rsidR="00213093" w:rsidRPr="00AD2DF7" w:rsidRDefault="00213093" w:rsidP="00213093">
      <w:pPr>
        <w:tabs>
          <w:tab w:val="left" w:pos="1604"/>
        </w:tabs>
        <w:spacing w:line="360" w:lineRule="auto"/>
        <w:ind w:firstLine="720"/>
        <w:jc w:val="both"/>
        <w:rPr>
          <w:color w:val="000000" w:themeColor="text1"/>
          <w:sz w:val="28"/>
          <w:szCs w:val="28"/>
          <w:lang w:val="az-Latn-AZ"/>
        </w:rPr>
      </w:pPr>
    </w:p>
    <w:p w14:paraId="68B8FF47" w14:textId="77777777" w:rsidR="00494124" w:rsidRPr="00867DE1" w:rsidRDefault="00213093" w:rsidP="00213093">
      <w:pPr>
        <w:tabs>
          <w:tab w:val="left" w:pos="1604"/>
        </w:tabs>
        <w:spacing w:line="360" w:lineRule="auto"/>
        <w:ind w:firstLine="720"/>
        <w:jc w:val="both"/>
        <w:rPr>
          <w:b/>
          <w:color w:val="000000" w:themeColor="text1"/>
          <w:sz w:val="28"/>
          <w:szCs w:val="28"/>
        </w:rPr>
      </w:pPr>
      <w:r w:rsidRPr="00867DE1">
        <w:rPr>
          <w:b/>
          <w:color w:val="000000" w:themeColor="text1"/>
          <w:sz w:val="28"/>
          <w:szCs w:val="28"/>
        </w:rPr>
        <w:t xml:space="preserve">1.3. Традиционная сахароснижающая терапия, влияние </w:t>
      </w:r>
    </w:p>
    <w:p w14:paraId="013410B2" w14:textId="77777777" w:rsidR="00494124" w:rsidRPr="00867DE1" w:rsidRDefault="00213093" w:rsidP="00213093">
      <w:pPr>
        <w:tabs>
          <w:tab w:val="left" w:pos="1604"/>
        </w:tabs>
        <w:spacing w:line="360" w:lineRule="auto"/>
        <w:ind w:firstLine="720"/>
        <w:jc w:val="both"/>
        <w:rPr>
          <w:b/>
          <w:color w:val="000000" w:themeColor="text1"/>
          <w:sz w:val="28"/>
          <w:szCs w:val="28"/>
        </w:rPr>
      </w:pPr>
      <w:r w:rsidRPr="00867DE1">
        <w:rPr>
          <w:b/>
          <w:color w:val="000000" w:themeColor="text1"/>
          <w:sz w:val="28"/>
          <w:szCs w:val="28"/>
        </w:rPr>
        <w:t xml:space="preserve">на сердечно- сосудистую систему и липидный обмен, </w:t>
      </w:r>
    </w:p>
    <w:p w14:paraId="21D22192" w14:textId="1C2637B6" w:rsidR="00213093" w:rsidRPr="00867DE1" w:rsidRDefault="00213093" w:rsidP="00213093">
      <w:pPr>
        <w:tabs>
          <w:tab w:val="left" w:pos="1604"/>
        </w:tabs>
        <w:spacing w:line="360" w:lineRule="auto"/>
        <w:ind w:firstLine="720"/>
        <w:jc w:val="both"/>
        <w:rPr>
          <w:b/>
          <w:color w:val="000000" w:themeColor="text1"/>
          <w:sz w:val="28"/>
          <w:szCs w:val="28"/>
        </w:rPr>
      </w:pPr>
      <w:r w:rsidRPr="00867DE1">
        <w:rPr>
          <w:b/>
          <w:color w:val="000000" w:themeColor="text1"/>
          <w:sz w:val="28"/>
          <w:szCs w:val="28"/>
        </w:rPr>
        <w:t>необходимость ее коррекции</w:t>
      </w:r>
    </w:p>
    <w:p w14:paraId="155EAF7D" w14:textId="77777777" w:rsidR="00213093" w:rsidRPr="00867DE1" w:rsidRDefault="00213093" w:rsidP="00213093">
      <w:pPr>
        <w:pStyle w:val="BodyText"/>
        <w:spacing w:line="360" w:lineRule="auto"/>
        <w:ind w:left="0" w:firstLine="720"/>
        <w:rPr>
          <w:b/>
          <w:color w:val="000000" w:themeColor="text1"/>
        </w:rPr>
      </w:pPr>
    </w:p>
    <w:p w14:paraId="6C7F12E4" w14:textId="015E5FEE" w:rsidR="00213093" w:rsidRPr="00867DE1" w:rsidRDefault="00213093" w:rsidP="00213093">
      <w:pPr>
        <w:pStyle w:val="BodyText"/>
        <w:spacing w:line="360" w:lineRule="auto"/>
        <w:ind w:left="0" w:firstLine="720"/>
        <w:rPr>
          <w:color w:val="000000" w:themeColor="text1"/>
        </w:rPr>
      </w:pPr>
      <w:r w:rsidRPr="00867DE1">
        <w:rPr>
          <w:color w:val="000000" w:themeColor="text1"/>
        </w:rPr>
        <w:t>В арсенале эндокринологов имеется значительное количество гипогликемических препаратов, относящихся к различным группам по химической структуре и оказывающих более или менее выраженный гипогликемический эффект [</w:t>
      </w:r>
      <w:r w:rsidRPr="00867DE1">
        <w:rPr>
          <w:color w:val="000000" w:themeColor="text1"/>
          <w:lang w:val="az-Latn-AZ"/>
        </w:rPr>
        <w:t xml:space="preserve">28, 54, </w:t>
      </w:r>
      <w:r w:rsidR="005E3740">
        <w:rPr>
          <w:color w:val="000000" w:themeColor="text1"/>
          <w:lang w:val="az-Latn-AZ"/>
        </w:rPr>
        <w:t xml:space="preserve">99, 116, </w:t>
      </w:r>
      <w:r w:rsidRPr="00867DE1">
        <w:rPr>
          <w:color w:val="000000" w:themeColor="text1"/>
          <w:lang w:val="az-Latn-AZ"/>
        </w:rPr>
        <w:t>131,</w:t>
      </w:r>
      <w:r w:rsidR="009212C6" w:rsidRPr="00867DE1">
        <w:rPr>
          <w:color w:val="000000" w:themeColor="text1"/>
        </w:rPr>
        <w:t xml:space="preserve"> 138, 143,</w:t>
      </w:r>
      <w:r w:rsidRPr="00867DE1">
        <w:rPr>
          <w:color w:val="000000" w:themeColor="text1"/>
          <w:lang w:val="az-Latn-AZ"/>
        </w:rPr>
        <w:t xml:space="preserve"> 148</w:t>
      </w:r>
      <w:r w:rsidRPr="00867DE1">
        <w:rPr>
          <w:color w:val="000000" w:themeColor="text1"/>
        </w:rPr>
        <w:t xml:space="preserve">]. Однако, наряду с гипогликемическим эффектом у них присутствуют и побочные эффекты, выраженные в различной степени. Знать их – обязанность каждого </w:t>
      </w:r>
      <w:r w:rsidRPr="00867DE1">
        <w:rPr>
          <w:color w:val="000000" w:themeColor="text1"/>
        </w:rPr>
        <w:lastRenderedPageBreak/>
        <w:t>эндокринолога что, несомненно, надо учитывать при назначении лекарственной терапии. Принимая во внимание наличие побочных эффектов, необходим поиск новых лекарственных форм, у которых они или отсутствуют, или сведены к минимуму [</w:t>
      </w:r>
      <w:r w:rsidR="005E3740">
        <w:rPr>
          <w:color w:val="000000" w:themeColor="text1"/>
          <w:lang w:val="az-Latn-AZ"/>
        </w:rPr>
        <w:t>41, 80, 82,</w:t>
      </w:r>
      <w:r w:rsidR="00E76A6F">
        <w:rPr>
          <w:color w:val="000000" w:themeColor="text1"/>
        </w:rPr>
        <w:t xml:space="preserve"> </w:t>
      </w:r>
      <w:r w:rsidRPr="00867DE1">
        <w:rPr>
          <w:color w:val="000000" w:themeColor="text1"/>
          <w:lang w:val="az-Latn-AZ"/>
        </w:rPr>
        <w:t>109, 139</w:t>
      </w:r>
      <w:r w:rsidR="005E3740">
        <w:rPr>
          <w:color w:val="000000" w:themeColor="text1"/>
          <w:lang w:val="az-Latn-AZ"/>
        </w:rPr>
        <w:t>, 149</w:t>
      </w:r>
      <w:r w:rsidRPr="00867DE1">
        <w:rPr>
          <w:color w:val="000000" w:themeColor="text1"/>
        </w:rPr>
        <w:t>].</w:t>
      </w:r>
    </w:p>
    <w:p w14:paraId="6204B5C7" w14:textId="2BD94128" w:rsidR="00213093" w:rsidRPr="00867DE1" w:rsidRDefault="00213093" w:rsidP="00213093">
      <w:pPr>
        <w:pStyle w:val="BodyText"/>
        <w:spacing w:line="360" w:lineRule="auto"/>
        <w:ind w:left="0" w:firstLine="720"/>
        <w:rPr>
          <w:color w:val="000000" w:themeColor="text1"/>
        </w:rPr>
      </w:pPr>
      <w:r w:rsidRPr="00867DE1">
        <w:rPr>
          <w:color w:val="000000" w:themeColor="text1"/>
        </w:rPr>
        <w:t>Традиционная</w:t>
      </w:r>
      <w:r w:rsidR="00494124" w:rsidRPr="00867DE1">
        <w:rPr>
          <w:color w:val="000000" w:themeColor="text1"/>
        </w:rPr>
        <w:t xml:space="preserve"> </w:t>
      </w:r>
      <w:r w:rsidRPr="00867DE1">
        <w:rPr>
          <w:color w:val="000000" w:themeColor="text1"/>
        </w:rPr>
        <w:t>терапия</w:t>
      </w:r>
      <w:r w:rsidR="00494124" w:rsidRPr="00867DE1">
        <w:rPr>
          <w:color w:val="000000" w:themeColor="text1"/>
        </w:rPr>
        <w:t xml:space="preserve"> </w:t>
      </w:r>
      <w:r w:rsidRPr="00867DE1">
        <w:rPr>
          <w:color w:val="000000" w:themeColor="text1"/>
        </w:rPr>
        <w:t>СД</w:t>
      </w:r>
      <w:r w:rsidR="00494124" w:rsidRPr="00867DE1">
        <w:rPr>
          <w:color w:val="000000" w:themeColor="text1"/>
        </w:rPr>
        <w:t xml:space="preserve"> </w:t>
      </w:r>
      <w:r w:rsidRPr="00867DE1">
        <w:rPr>
          <w:color w:val="000000" w:themeColor="text1"/>
        </w:rPr>
        <w:t>типа</w:t>
      </w:r>
      <w:r w:rsidR="00494124" w:rsidRPr="00867DE1">
        <w:rPr>
          <w:color w:val="000000" w:themeColor="text1"/>
        </w:rPr>
        <w:t xml:space="preserve"> </w:t>
      </w:r>
      <w:r w:rsidRPr="00867DE1">
        <w:rPr>
          <w:color w:val="000000" w:themeColor="text1"/>
        </w:rPr>
        <w:t>2 включает в себя</w:t>
      </w:r>
      <w:r w:rsidR="00494124" w:rsidRPr="00867DE1">
        <w:rPr>
          <w:color w:val="000000" w:themeColor="text1"/>
        </w:rPr>
        <w:t xml:space="preserve"> </w:t>
      </w:r>
      <w:r w:rsidRPr="00867DE1">
        <w:rPr>
          <w:color w:val="000000" w:themeColor="text1"/>
        </w:rPr>
        <w:t>группы препаратов</w:t>
      </w:r>
      <w:r w:rsidR="00494124" w:rsidRPr="00867DE1">
        <w:rPr>
          <w:color w:val="000000" w:themeColor="text1"/>
        </w:rPr>
        <w:t xml:space="preserve"> </w:t>
      </w:r>
      <w:r w:rsidRPr="00867DE1">
        <w:rPr>
          <w:color w:val="000000" w:themeColor="text1"/>
        </w:rPr>
        <w:t>с различными механизмами действия. Они должны ликвидировать патологические изменения, лежащие в основе СД типа 2 [</w:t>
      </w:r>
      <w:r w:rsidRPr="00867DE1">
        <w:rPr>
          <w:color w:val="000000" w:themeColor="text1"/>
          <w:lang w:val="az-Latn-AZ"/>
        </w:rPr>
        <w:t>28, 54</w:t>
      </w:r>
      <w:r w:rsidR="009212C6" w:rsidRPr="00867DE1">
        <w:rPr>
          <w:color w:val="000000" w:themeColor="text1"/>
        </w:rPr>
        <w:t>, 138</w:t>
      </w:r>
      <w:r w:rsidRPr="00867DE1">
        <w:rPr>
          <w:color w:val="000000" w:themeColor="text1"/>
        </w:rPr>
        <w:t>].</w:t>
      </w:r>
    </w:p>
    <w:p w14:paraId="69BE845C" w14:textId="1E512090" w:rsidR="00213093" w:rsidRPr="00867DE1" w:rsidRDefault="00213093" w:rsidP="00213093">
      <w:pPr>
        <w:pStyle w:val="BodyText"/>
        <w:spacing w:line="360" w:lineRule="auto"/>
        <w:ind w:left="0" w:firstLine="720"/>
        <w:rPr>
          <w:color w:val="000000" w:themeColor="text1"/>
        </w:rPr>
      </w:pPr>
      <w:r w:rsidRPr="00867DE1">
        <w:rPr>
          <w:color w:val="000000" w:themeColor="text1"/>
        </w:rPr>
        <w:t>Отмечается этапность в лечении СД. Так, начало лечения представлено изменением образа жизни, диетой. Далее имеет место монотерапия, а затем комбинация из 2-3 препаратов. После того как β-клетки полностью утрачивают свою функцию больным назначают инсулинотерапию [</w:t>
      </w:r>
      <w:r w:rsidRPr="00867DE1">
        <w:rPr>
          <w:color w:val="000000" w:themeColor="text1"/>
          <w:lang w:val="az-Latn-AZ"/>
        </w:rPr>
        <w:t xml:space="preserve">28, </w:t>
      </w:r>
      <w:r w:rsidR="005E3740">
        <w:rPr>
          <w:color w:val="000000" w:themeColor="text1"/>
          <w:lang w:val="az-Latn-AZ"/>
        </w:rPr>
        <w:t xml:space="preserve">34, </w:t>
      </w:r>
      <w:r w:rsidRPr="00867DE1">
        <w:rPr>
          <w:color w:val="000000" w:themeColor="text1"/>
          <w:lang w:val="az-Latn-AZ"/>
        </w:rPr>
        <w:t>41</w:t>
      </w:r>
      <w:r w:rsidRPr="00867DE1">
        <w:rPr>
          <w:color w:val="000000" w:themeColor="text1"/>
        </w:rPr>
        <w:t>]. В большинстве случаев лечение сопряжено с прогрессирующей потерей β-клетками своей функции. По данным масштабного исследования İKRDS этот процесс происходит со скоростью 4% в год [</w:t>
      </w:r>
      <w:r w:rsidR="009212C6" w:rsidRPr="00867DE1">
        <w:rPr>
          <w:color w:val="000000" w:themeColor="text1"/>
        </w:rPr>
        <w:t xml:space="preserve">126, </w:t>
      </w:r>
      <w:r w:rsidRPr="00867DE1">
        <w:rPr>
          <w:color w:val="000000" w:themeColor="text1"/>
          <w:lang w:val="az-Latn-AZ"/>
        </w:rPr>
        <w:t>180</w:t>
      </w:r>
      <w:r w:rsidRPr="00867DE1">
        <w:rPr>
          <w:color w:val="000000" w:themeColor="text1"/>
        </w:rPr>
        <w:t>]. Также доказано, что уже на этапе предиабета теряется до 50% β-клеток. Ученые пришли к выводу о том, что традиционная сахароснижающая терапия не способна остановить этот процесс.</w:t>
      </w:r>
    </w:p>
    <w:p w14:paraId="4CE89AEF" w14:textId="4E2055CF" w:rsidR="00213093" w:rsidRPr="00867DE1" w:rsidRDefault="00213093" w:rsidP="00213093">
      <w:pPr>
        <w:pStyle w:val="BodyText"/>
        <w:spacing w:line="360" w:lineRule="auto"/>
        <w:ind w:left="0" w:firstLine="720"/>
        <w:rPr>
          <w:color w:val="000000" w:themeColor="text1"/>
        </w:rPr>
      </w:pPr>
      <w:r w:rsidRPr="00867DE1">
        <w:rPr>
          <w:color w:val="000000" w:themeColor="text1"/>
        </w:rPr>
        <w:t>Терапия у больных СД часто сопровождается увеличением массы тела и частоты гипогликемии. Если масса тела возрастает на 1 кг, опасность появления ИБС составляет 5,7% у женщин и 3,1% у мужчин.</w:t>
      </w:r>
      <w:r w:rsidR="00494124" w:rsidRPr="00867DE1">
        <w:rPr>
          <w:color w:val="000000" w:themeColor="text1"/>
          <w:lang w:val="az-Latn-AZ"/>
        </w:rPr>
        <w:t xml:space="preserve"> </w:t>
      </w:r>
      <w:r w:rsidRPr="00867DE1">
        <w:rPr>
          <w:color w:val="000000" w:themeColor="text1"/>
        </w:rPr>
        <w:t>Итог заключается в том, что гипогликемическая терапия сопряжена с наличием гипогликемических состояний и увеличением риска ССО [</w:t>
      </w:r>
      <w:r w:rsidRPr="00867DE1">
        <w:rPr>
          <w:color w:val="000000" w:themeColor="text1"/>
          <w:lang w:val="az-Latn-AZ"/>
        </w:rPr>
        <w:t>32, 33, 41, 70, 80</w:t>
      </w:r>
      <w:r w:rsidRPr="00867DE1">
        <w:rPr>
          <w:color w:val="000000" w:themeColor="text1"/>
        </w:rPr>
        <w:t>].</w:t>
      </w:r>
    </w:p>
    <w:p w14:paraId="128C90AE" w14:textId="065EB19F" w:rsidR="00213093" w:rsidRPr="00867DE1" w:rsidRDefault="00213093" w:rsidP="00213093">
      <w:pPr>
        <w:pStyle w:val="BodyText"/>
        <w:spacing w:line="360" w:lineRule="auto"/>
        <w:ind w:left="0" w:firstLine="720"/>
        <w:rPr>
          <w:color w:val="000000" w:themeColor="text1"/>
        </w:rPr>
      </w:pPr>
      <w:r w:rsidRPr="00867DE1">
        <w:rPr>
          <w:color w:val="000000" w:themeColor="text1"/>
        </w:rPr>
        <w:t>Побочные эффекты имеют свои приоритеты. Так,</w:t>
      </w:r>
      <w:r w:rsidR="00494124" w:rsidRPr="00867DE1">
        <w:rPr>
          <w:color w:val="000000" w:themeColor="text1"/>
        </w:rPr>
        <w:t xml:space="preserve"> </w:t>
      </w:r>
      <w:r w:rsidRPr="00867DE1">
        <w:rPr>
          <w:color w:val="000000" w:themeColor="text1"/>
        </w:rPr>
        <w:t>например, метформин и производные сульфонилмочевины противопоказаны лицам с тяжелой патологией печени и почек [</w:t>
      </w:r>
      <w:r w:rsidRPr="00867DE1">
        <w:rPr>
          <w:color w:val="000000" w:themeColor="text1"/>
          <w:lang w:val="az-Latn-AZ"/>
        </w:rPr>
        <w:t>41</w:t>
      </w:r>
      <w:r w:rsidR="009212C6" w:rsidRPr="00867DE1">
        <w:rPr>
          <w:color w:val="000000" w:themeColor="text1"/>
        </w:rPr>
        <w:t>, 194</w:t>
      </w:r>
      <w:r w:rsidRPr="00867DE1">
        <w:rPr>
          <w:color w:val="000000" w:themeColor="text1"/>
        </w:rPr>
        <w:t>]. Глитазоны вначале демонстрировали хорошую переносимость и длительность эффекта. Но через 2,5-3 года отмечалось ухудшение компенсации. Были зарегистрированы побочные эффекты в виде появления отеков, прогрессирования СН</w:t>
      </w:r>
      <w:r w:rsidR="00494124" w:rsidRPr="00867DE1">
        <w:rPr>
          <w:color w:val="000000" w:themeColor="text1"/>
        </w:rPr>
        <w:t xml:space="preserve"> </w:t>
      </w:r>
      <w:r w:rsidRPr="00867DE1">
        <w:rPr>
          <w:color w:val="000000" w:themeColor="text1"/>
        </w:rPr>
        <w:t>[</w:t>
      </w:r>
      <w:r w:rsidRPr="00867DE1">
        <w:rPr>
          <w:color w:val="000000" w:themeColor="text1"/>
          <w:lang w:val="az-Latn-AZ"/>
        </w:rPr>
        <w:t>61</w:t>
      </w:r>
      <w:r w:rsidR="009212C6" w:rsidRPr="00867DE1">
        <w:rPr>
          <w:color w:val="000000" w:themeColor="text1"/>
        </w:rPr>
        <w:t>, 138</w:t>
      </w:r>
      <w:r w:rsidRPr="00867DE1">
        <w:rPr>
          <w:color w:val="000000" w:themeColor="text1"/>
        </w:rPr>
        <w:t xml:space="preserve">]. Очевидно, что при проведении традиционной терапии сахароснижающими препаратами, отмечаются негативные изменения, ведущие за собой формирование </w:t>
      </w:r>
      <w:r w:rsidRPr="00867DE1">
        <w:rPr>
          <w:color w:val="000000" w:themeColor="text1"/>
        </w:rPr>
        <w:lastRenderedPageBreak/>
        <w:t>патологических изменений в ряде жизненно важных систем организма. Поэтому был продолжен поиск препаратов сахароснижающего действия с минимальными побочными эффектами или с их отсутствием. Поиски привели к открытию инкретинов, о которых мы говорили выше, как о препаратах, оказывающих наиболее выраженное физиологическое влияние на нормализацию синтеза и секреции инсулина [</w:t>
      </w:r>
      <w:r w:rsidRPr="00867DE1">
        <w:rPr>
          <w:color w:val="000000" w:themeColor="text1"/>
          <w:lang w:val="az-Latn-AZ"/>
        </w:rPr>
        <w:t>24, 88, 91, 122, 173</w:t>
      </w:r>
      <w:r w:rsidRPr="00867DE1">
        <w:rPr>
          <w:color w:val="000000" w:themeColor="text1"/>
        </w:rPr>
        <w:t>].</w:t>
      </w:r>
    </w:p>
    <w:p w14:paraId="35970C1F" w14:textId="62CFEF2E" w:rsidR="00213093" w:rsidRPr="00867DE1" w:rsidRDefault="00213093" w:rsidP="00213093">
      <w:pPr>
        <w:pStyle w:val="BodyText"/>
        <w:spacing w:line="360" w:lineRule="auto"/>
        <w:ind w:left="0" w:firstLine="720"/>
        <w:rPr>
          <w:color w:val="000000" w:themeColor="text1"/>
        </w:rPr>
      </w:pPr>
      <w:r w:rsidRPr="00867DE1">
        <w:rPr>
          <w:color w:val="000000" w:themeColor="text1"/>
        </w:rPr>
        <w:t>СД 2-го типа представляет собой комплекс метаболических</w:t>
      </w:r>
      <w:r w:rsidR="00494124" w:rsidRPr="00867DE1">
        <w:rPr>
          <w:color w:val="000000" w:themeColor="text1"/>
        </w:rPr>
        <w:t xml:space="preserve"> </w:t>
      </w:r>
      <w:r w:rsidRPr="00867DE1">
        <w:rPr>
          <w:color w:val="000000" w:themeColor="text1"/>
        </w:rPr>
        <w:t>нарушений, ассоциированных с увеличением риска развития ССО [</w:t>
      </w:r>
      <w:r w:rsidR="000C5A46">
        <w:rPr>
          <w:color w:val="000000" w:themeColor="text1"/>
        </w:rPr>
        <w:t xml:space="preserve">18, </w:t>
      </w:r>
      <w:r w:rsidRPr="00867DE1">
        <w:rPr>
          <w:color w:val="000000" w:themeColor="text1"/>
          <w:lang w:val="az-Latn-AZ"/>
        </w:rPr>
        <w:t>24, 37, 53, 82</w:t>
      </w:r>
      <w:r w:rsidR="009212C6" w:rsidRPr="00867DE1">
        <w:rPr>
          <w:color w:val="000000" w:themeColor="text1"/>
        </w:rPr>
        <w:t>, 153</w:t>
      </w:r>
      <w:r w:rsidRPr="00867DE1">
        <w:rPr>
          <w:color w:val="000000" w:themeColor="text1"/>
        </w:rPr>
        <w:t>]. Все это еще раз подчеркивает сложность изучаемого вопроса, т.к. схожесть в патогенезе СД и МС увеличивает вдвойне и более скорость развития патологии сосудов в виде микро- и макроангиопатий [</w:t>
      </w:r>
      <w:r w:rsidR="0041443E">
        <w:rPr>
          <w:color w:val="000000" w:themeColor="text1"/>
        </w:rPr>
        <w:t xml:space="preserve">3, </w:t>
      </w:r>
      <w:r w:rsidRPr="00867DE1">
        <w:rPr>
          <w:color w:val="000000" w:themeColor="text1"/>
          <w:lang w:val="az-Latn-AZ"/>
        </w:rPr>
        <w:t>37, 46</w:t>
      </w:r>
      <w:r w:rsidRPr="00867DE1">
        <w:rPr>
          <w:color w:val="000000" w:themeColor="text1"/>
        </w:rPr>
        <w:t>].</w:t>
      </w:r>
    </w:p>
    <w:p w14:paraId="7EB8E1D7" w14:textId="16963025" w:rsidR="00213093" w:rsidRPr="00867DE1" w:rsidRDefault="00213093" w:rsidP="00213093">
      <w:pPr>
        <w:pStyle w:val="BodyText"/>
        <w:spacing w:line="360" w:lineRule="auto"/>
        <w:ind w:left="0" w:firstLine="720"/>
        <w:rPr>
          <w:color w:val="000000" w:themeColor="text1"/>
        </w:rPr>
      </w:pPr>
      <w:r w:rsidRPr="00867DE1">
        <w:rPr>
          <w:color w:val="000000" w:themeColor="text1"/>
        </w:rPr>
        <w:t>Для оценки адекватности гипогликемической терапии предложен ряд методов, один из них заключается в определении уровня гликированного</w:t>
      </w:r>
      <w:r w:rsidR="00494124" w:rsidRPr="00867DE1">
        <w:rPr>
          <w:color w:val="000000" w:themeColor="text1"/>
        </w:rPr>
        <w:t xml:space="preserve"> </w:t>
      </w:r>
      <w:r w:rsidRPr="00867DE1">
        <w:rPr>
          <w:color w:val="000000" w:themeColor="text1"/>
        </w:rPr>
        <w:t>гемоглобина [</w:t>
      </w:r>
      <w:r w:rsidR="000C5A46">
        <w:rPr>
          <w:color w:val="000000" w:themeColor="text1"/>
        </w:rPr>
        <w:t>11 (стр.</w:t>
      </w:r>
      <w:r w:rsidR="00B73B7E" w:rsidRPr="00B73B7E">
        <w:rPr>
          <w:color w:val="000000" w:themeColor="text1"/>
        </w:rPr>
        <w:t xml:space="preserve"> </w:t>
      </w:r>
      <w:r w:rsidR="00B40C74">
        <w:rPr>
          <w:color w:val="000000" w:themeColor="text1"/>
        </w:rPr>
        <w:t xml:space="preserve">111), </w:t>
      </w:r>
      <w:r w:rsidRPr="00867DE1">
        <w:rPr>
          <w:color w:val="000000" w:themeColor="text1"/>
          <w:lang w:val="az-Latn-AZ"/>
        </w:rPr>
        <w:t xml:space="preserve">41, </w:t>
      </w:r>
      <w:r w:rsidR="009212C6" w:rsidRPr="00867DE1">
        <w:rPr>
          <w:color w:val="000000" w:themeColor="text1"/>
        </w:rPr>
        <w:t>45</w:t>
      </w:r>
      <w:r w:rsidR="00B73B7E" w:rsidRPr="00B73B7E">
        <w:rPr>
          <w:color w:val="000000" w:themeColor="text1"/>
        </w:rPr>
        <w:t xml:space="preserve"> </w:t>
      </w:r>
      <w:r w:rsidR="009212C6" w:rsidRPr="00867DE1">
        <w:rPr>
          <w:color w:val="000000" w:themeColor="text1"/>
        </w:rPr>
        <w:t>(стр</w:t>
      </w:r>
      <w:r w:rsidR="000C5A46">
        <w:rPr>
          <w:color w:val="000000" w:themeColor="text1"/>
        </w:rPr>
        <w:t xml:space="preserve">. </w:t>
      </w:r>
      <w:r w:rsidR="009212C6" w:rsidRPr="00867DE1">
        <w:rPr>
          <w:color w:val="000000" w:themeColor="text1"/>
        </w:rPr>
        <w:t xml:space="preserve">43), </w:t>
      </w:r>
      <w:r w:rsidRPr="00867DE1">
        <w:rPr>
          <w:color w:val="000000" w:themeColor="text1"/>
          <w:lang w:val="az-Latn-AZ"/>
        </w:rPr>
        <w:t>73</w:t>
      </w:r>
      <w:r w:rsidRPr="00867DE1">
        <w:rPr>
          <w:color w:val="000000" w:themeColor="text1"/>
        </w:rPr>
        <w:t>].</w:t>
      </w:r>
    </w:p>
    <w:p w14:paraId="15BCFA7B" w14:textId="77777777" w:rsidR="00213093" w:rsidRPr="00867DE1" w:rsidRDefault="00213093" w:rsidP="00213093">
      <w:pPr>
        <w:pStyle w:val="BodyText"/>
        <w:spacing w:line="360" w:lineRule="auto"/>
        <w:ind w:left="0" w:firstLine="720"/>
        <w:rPr>
          <w:color w:val="000000" w:themeColor="text1"/>
        </w:rPr>
      </w:pPr>
    </w:p>
    <w:p w14:paraId="2A325C23" w14:textId="1306C05A" w:rsidR="00213093" w:rsidRPr="00867DE1" w:rsidRDefault="00494124" w:rsidP="00494124">
      <w:pPr>
        <w:tabs>
          <w:tab w:val="left" w:pos="1959"/>
          <w:tab w:val="left" w:pos="1960"/>
        </w:tabs>
        <w:spacing w:line="360" w:lineRule="auto"/>
        <w:ind w:firstLine="720"/>
        <w:rPr>
          <w:color w:val="000000" w:themeColor="text1"/>
          <w:sz w:val="28"/>
          <w:szCs w:val="28"/>
        </w:rPr>
      </w:pPr>
      <w:r w:rsidRPr="00867DE1">
        <w:rPr>
          <w:b/>
          <w:color w:val="000000" w:themeColor="text1"/>
          <w:sz w:val="28"/>
          <w:szCs w:val="28"/>
        </w:rPr>
        <w:t xml:space="preserve">1.3.1. </w:t>
      </w:r>
      <w:r w:rsidR="00213093" w:rsidRPr="00867DE1">
        <w:rPr>
          <w:b/>
          <w:color w:val="000000" w:themeColor="text1"/>
          <w:sz w:val="28"/>
          <w:szCs w:val="28"/>
        </w:rPr>
        <w:t>Клиническое значение определения НbА</w:t>
      </w:r>
      <w:r w:rsidR="00213093" w:rsidRPr="00867DE1">
        <w:rPr>
          <w:b/>
          <w:color w:val="000000" w:themeColor="text1"/>
          <w:sz w:val="28"/>
          <w:szCs w:val="28"/>
          <w:vertAlign w:val="subscript"/>
        </w:rPr>
        <w:t>1с</w:t>
      </w:r>
      <w:r w:rsidR="00213093" w:rsidRPr="00867DE1">
        <w:rPr>
          <w:b/>
          <w:color w:val="000000" w:themeColor="text1"/>
          <w:sz w:val="28"/>
          <w:szCs w:val="28"/>
        </w:rPr>
        <w:t xml:space="preserve"> у больных сахарным диабетом</w:t>
      </w:r>
      <w:r w:rsidRPr="00867DE1">
        <w:rPr>
          <w:b/>
          <w:color w:val="000000" w:themeColor="text1"/>
          <w:sz w:val="28"/>
          <w:szCs w:val="28"/>
        </w:rPr>
        <w:t xml:space="preserve"> </w:t>
      </w:r>
      <w:r w:rsidR="00213093" w:rsidRPr="00867DE1">
        <w:rPr>
          <w:b/>
          <w:color w:val="000000" w:themeColor="text1"/>
          <w:sz w:val="28"/>
          <w:szCs w:val="28"/>
        </w:rPr>
        <w:t>2-го типа в сочетании с метаболическим синдромом</w:t>
      </w:r>
      <w:r w:rsidRPr="00867DE1">
        <w:rPr>
          <w:b/>
          <w:color w:val="000000" w:themeColor="text1"/>
          <w:sz w:val="28"/>
          <w:szCs w:val="28"/>
        </w:rPr>
        <w:t xml:space="preserve">. </w:t>
      </w:r>
      <w:r w:rsidR="00213093" w:rsidRPr="00867DE1">
        <w:rPr>
          <w:color w:val="000000" w:themeColor="text1"/>
          <w:sz w:val="28"/>
          <w:szCs w:val="28"/>
        </w:rPr>
        <w:t>При увеличении концентрации глюкозы в крови, переход ее в различные клетки нарастает. В этом случае гликозируются отдельные белки, и в частности гемоглобин. Развитие осложнений, связанных с гликозированием белков, обусловлено тем, какие</w:t>
      </w:r>
      <w:r w:rsidRPr="00867DE1">
        <w:rPr>
          <w:color w:val="000000" w:themeColor="text1"/>
          <w:sz w:val="28"/>
          <w:szCs w:val="28"/>
        </w:rPr>
        <w:t xml:space="preserve"> </w:t>
      </w:r>
      <w:r w:rsidR="00213093" w:rsidRPr="00867DE1">
        <w:rPr>
          <w:color w:val="000000" w:themeColor="text1"/>
          <w:sz w:val="28"/>
          <w:szCs w:val="28"/>
        </w:rPr>
        <w:t>белки</w:t>
      </w:r>
      <w:r w:rsidRPr="00867DE1">
        <w:rPr>
          <w:color w:val="000000" w:themeColor="text1"/>
          <w:sz w:val="28"/>
          <w:szCs w:val="28"/>
        </w:rPr>
        <w:t xml:space="preserve"> </w:t>
      </w:r>
      <w:r w:rsidR="00213093" w:rsidRPr="00867DE1">
        <w:rPr>
          <w:color w:val="000000" w:themeColor="text1"/>
          <w:sz w:val="28"/>
          <w:szCs w:val="28"/>
        </w:rPr>
        <w:t>и насколько были гликозированы.</w:t>
      </w:r>
      <w:r w:rsidRPr="00867DE1">
        <w:rPr>
          <w:color w:val="000000" w:themeColor="text1"/>
          <w:sz w:val="28"/>
          <w:szCs w:val="28"/>
        </w:rPr>
        <w:t xml:space="preserve"> </w:t>
      </w:r>
      <w:r w:rsidR="00213093" w:rsidRPr="00867DE1">
        <w:rPr>
          <w:color w:val="000000" w:themeColor="text1"/>
          <w:sz w:val="28"/>
          <w:szCs w:val="28"/>
        </w:rPr>
        <w:t>По</w:t>
      </w:r>
      <w:r w:rsidRPr="00867DE1">
        <w:rPr>
          <w:color w:val="000000" w:themeColor="text1"/>
          <w:sz w:val="28"/>
          <w:szCs w:val="28"/>
        </w:rPr>
        <w:t xml:space="preserve"> </w:t>
      </w:r>
      <w:r w:rsidR="00213093" w:rsidRPr="00867DE1">
        <w:rPr>
          <w:color w:val="000000" w:themeColor="text1"/>
          <w:sz w:val="28"/>
          <w:szCs w:val="28"/>
        </w:rPr>
        <w:t>степени гликозирования различных белков можно было бы установить ожидаемые осложнения. Однако, в настоящем это не доступно и является прерогативой будущих достижений. На сегодняшний день, с целью оценки общего риска, применяется определение концентрации НbА</w:t>
      </w:r>
      <w:r w:rsidR="00213093" w:rsidRPr="00867DE1">
        <w:rPr>
          <w:color w:val="000000" w:themeColor="text1"/>
          <w:sz w:val="28"/>
          <w:szCs w:val="28"/>
          <w:vertAlign w:val="subscript"/>
        </w:rPr>
        <w:t>1с</w:t>
      </w:r>
      <w:r w:rsidR="00213093" w:rsidRPr="00867DE1">
        <w:rPr>
          <w:color w:val="000000" w:themeColor="text1"/>
          <w:sz w:val="28"/>
          <w:szCs w:val="28"/>
        </w:rPr>
        <w:t>.</w:t>
      </w:r>
    </w:p>
    <w:p w14:paraId="690569A7" w14:textId="66CB07EC"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Используемое в настоящее время определение глюкозы в крови дает представление о ее уровне на данный момент, и оно подвержено значительным колебаниям, которые могут быть обусловлены отдельными факторами. Например, приемом пищи, ее ингредиентами, состоянием физической активности, выраженностью эмоций, временем исследования, а также </w:t>
      </w:r>
      <w:r w:rsidRPr="00867DE1">
        <w:rPr>
          <w:color w:val="000000" w:themeColor="text1"/>
        </w:rPr>
        <w:lastRenderedPageBreak/>
        <w:t>погодными условиями. Этот показатель не может описать текущей компенсации [</w:t>
      </w:r>
      <w:r w:rsidRPr="00867DE1">
        <w:rPr>
          <w:color w:val="000000" w:themeColor="text1"/>
          <w:lang w:val="az-Latn-AZ"/>
        </w:rPr>
        <w:t>40, 42, 73</w:t>
      </w:r>
      <w:r w:rsidR="005E3740">
        <w:rPr>
          <w:color w:val="000000" w:themeColor="text1"/>
          <w:lang w:val="az-Latn-AZ"/>
        </w:rPr>
        <w:t>, 179, 181</w:t>
      </w:r>
      <w:r w:rsidRPr="00867DE1">
        <w:rPr>
          <w:color w:val="000000" w:themeColor="text1"/>
        </w:rPr>
        <w:t>].</w:t>
      </w:r>
    </w:p>
    <w:p w14:paraId="0FB31BB0" w14:textId="10D95254" w:rsidR="00213093" w:rsidRPr="00867DE1" w:rsidRDefault="00213093" w:rsidP="00213093">
      <w:pPr>
        <w:pStyle w:val="BodyText"/>
        <w:spacing w:line="360" w:lineRule="auto"/>
        <w:ind w:left="0" w:firstLine="720"/>
        <w:rPr>
          <w:color w:val="000000" w:themeColor="text1"/>
          <w:lang w:val="az-Latn-AZ"/>
        </w:rPr>
      </w:pPr>
      <w:r w:rsidRPr="00867DE1">
        <w:rPr>
          <w:color w:val="000000" w:themeColor="text1"/>
        </w:rPr>
        <w:t>Большое значение определения НbА</w:t>
      </w:r>
      <w:r w:rsidRPr="00867DE1">
        <w:rPr>
          <w:color w:val="000000" w:themeColor="text1"/>
          <w:vertAlign w:val="subscript"/>
        </w:rPr>
        <w:t>1с</w:t>
      </w:r>
      <w:r w:rsidRPr="00867DE1">
        <w:rPr>
          <w:color w:val="000000" w:themeColor="text1"/>
        </w:rPr>
        <w:t xml:space="preserve"> заключается в том, что он помогает определить уровень компенсации на протяжении длительного времени. Степень компенсации СД зависит от</w:t>
      </w:r>
      <w:r w:rsidR="00494124" w:rsidRPr="00867DE1">
        <w:rPr>
          <w:color w:val="000000" w:themeColor="text1"/>
        </w:rPr>
        <w:t xml:space="preserve"> </w:t>
      </w:r>
      <w:r w:rsidRPr="00867DE1">
        <w:rPr>
          <w:color w:val="000000" w:themeColor="text1"/>
        </w:rPr>
        <w:t>уровня</w:t>
      </w:r>
      <w:r w:rsidR="00494124" w:rsidRPr="00867DE1">
        <w:rPr>
          <w:color w:val="000000" w:themeColor="text1"/>
        </w:rPr>
        <w:t xml:space="preserve"> </w:t>
      </w:r>
      <w:r w:rsidRPr="00867DE1">
        <w:rPr>
          <w:color w:val="000000" w:themeColor="text1"/>
        </w:rPr>
        <w:t>гликирования гемоглобина, основанного на измерении НbА</w:t>
      </w:r>
      <w:r w:rsidRPr="00867DE1">
        <w:rPr>
          <w:color w:val="000000" w:themeColor="text1"/>
          <w:vertAlign w:val="subscript"/>
        </w:rPr>
        <w:t>1с</w:t>
      </w:r>
      <w:r w:rsidRPr="00867DE1">
        <w:rPr>
          <w:color w:val="000000" w:themeColor="text1"/>
        </w:rPr>
        <w:t>. В этом случае мы получаем информацию об усредненном, интегрированном гликемическом уровне вне зависимости от тех или иных форм диабета</w:t>
      </w:r>
      <w:r w:rsidRPr="00867DE1">
        <w:rPr>
          <w:color w:val="000000" w:themeColor="text1"/>
          <w:lang w:val="az-Latn-AZ"/>
        </w:rPr>
        <w:t>.</w:t>
      </w:r>
    </w:p>
    <w:p w14:paraId="6539F79E" w14:textId="2A2C70A3" w:rsidR="00213093" w:rsidRPr="00867DE1" w:rsidRDefault="00213093" w:rsidP="00213093">
      <w:pPr>
        <w:pStyle w:val="BodyText"/>
        <w:spacing w:line="360" w:lineRule="auto"/>
        <w:ind w:left="0" w:firstLine="720"/>
        <w:rPr>
          <w:color w:val="000000" w:themeColor="text1"/>
        </w:rPr>
      </w:pPr>
      <w:r w:rsidRPr="00867DE1">
        <w:rPr>
          <w:color w:val="000000" w:themeColor="text1"/>
        </w:rPr>
        <w:t>Нормальному уровню НbА</w:t>
      </w:r>
      <w:r w:rsidRPr="00867DE1">
        <w:rPr>
          <w:color w:val="000000" w:themeColor="text1"/>
          <w:vertAlign w:val="subscript"/>
        </w:rPr>
        <w:t>1с</w:t>
      </w:r>
      <w:r w:rsidRPr="00867DE1">
        <w:rPr>
          <w:color w:val="000000" w:themeColor="text1"/>
        </w:rPr>
        <w:t xml:space="preserve"> соответствуют значения от 4 до 6,5% от общего показателя гемоглобина. Этот показатель зависит от концентрации глюкозы, но не от уровня гемоглобина в крови [</w:t>
      </w:r>
      <w:r w:rsidRPr="00867DE1">
        <w:rPr>
          <w:color w:val="000000" w:themeColor="text1"/>
          <w:lang w:val="az-Latn-AZ"/>
        </w:rPr>
        <w:t>45</w:t>
      </w:r>
      <w:r w:rsidR="0041443E">
        <w:rPr>
          <w:color w:val="000000" w:themeColor="text1"/>
        </w:rPr>
        <w:t xml:space="preserve"> </w:t>
      </w:r>
      <w:r w:rsidRPr="00867DE1">
        <w:rPr>
          <w:color w:val="000000" w:themeColor="text1"/>
          <w:lang w:val="az-Latn-AZ"/>
        </w:rPr>
        <w:t>(</w:t>
      </w:r>
      <w:r w:rsidRPr="00867DE1">
        <w:rPr>
          <w:color w:val="000000" w:themeColor="text1"/>
        </w:rPr>
        <w:t>стр.</w:t>
      </w:r>
      <w:r w:rsidR="00B73B7E" w:rsidRPr="00B73B7E">
        <w:rPr>
          <w:color w:val="000000" w:themeColor="text1"/>
        </w:rPr>
        <w:t xml:space="preserve"> </w:t>
      </w:r>
      <w:r w:rsidRPr="00867DE1">
        <w:rPr>
          <w:color w:val="000000" w:themeColor="text1"/>
        </w:rPr>
        <w:t>43)].</w:t>
      </w:r>
    </w:p>
    <w:p w14:paraId="7BDD4994" w14:textId="403A24BB" w:rsidR="00213093" w:rsidRPr="00867DE1" w:rsidRDefault="00213093" w:rsidP="00213093">
      <w:pPr>
        <w:pStyle w:val="BodyText"/>
        <w:spacing w:line="360" w:lineRule="auto"/>
        <w:ind w:left="0" w:firstLine="720"/>
        <w:rPr>
          <w:color w:val="000000" w:themeColor="text1"/>
        </w:rPr>
      </w:pPr>
      <w:r w:rsidRPr="00867DE1">
        <w:rPr>
          <w:color w:val="000000" w:themeColor="text1"/>
        </w:rPr>
        <w:t>Достоверно доказано, что определение НbА</w:t>
      </w:r>
      <w:r w:rsidRPr="00867DE1">
        <w:rPr>
          <w:color w:val="000000" w:themeColor="text1"/>
          <w:vertAlign w:val="subscript"/>
        </w:rPr>
        <w:t>1с</w:t>
      </w:r>
      <w:r w:rsidRPr="00867DE1">
        <w:rPr>
          <w:color w:val="000000" w:themeColor="text1"/>
        </w:rPr>
        <w:t xml:space="preserve"> имеет не только диагностическое значение, но и указывает на степень риска развития микро- и макрососудистых осложнений [41, 42, 73, 175].</w:t>
      </w:r>
    </w:p>
    <w:p w14:paraId="735CA328" w14:textId="19A1383E" w:rsidR="00213093" w:rsidRPr="00867DE1" w:rsidRDefault="00213093" w:rsidP="00213093">
      <w:pPr>
        <w:pStyle w:val="BodyText"/>
        <w:spacing w:line="360" w:lineRule="auto"/>
        <w:ind w:left="0" w:firstLine="720"/>
        <w:rPr>
          <w:color w:val="000000" w:themeColor="text1"/>
        </w:rPr>
      </w:pPr>
      <w:r w:rsidRPr="00867DE1">
        <w:rPr>
          <w:color w:val="000000" w:themeColor="text1"/>
        </w:rPr>
        <w:t>В Европейском исследовании EPİC-Norflok было показано, что увеличение НbА</w:t>
      </w:r>
      <w:r w:rsidRPr="00867DE1">
        <w:rPr>
          <w:color w:val="000000" w:themeColor="text1"/>
          <w:vertAlign w:val="subscript"/>
        </w:rPr>
        <w:t>1с</w:t>
      </w:r>
      <w:r w:rsidRPr="00867DE1">
        <w:rPr>
          <w:color w:val="000000" w:themeColor="text1"/>
        </w:rPr>
        <w:t xml:space="preserve"> на 1%, повышало риск формирования ИБС в 1,31 раза. Аналогичный результат был получен в обследованиях, обозначенных как ABİC и UKPDS, в них было зафиксировано уменьшение частоты регистрации ИМ на 14% и инсульта на 12% при уменьшении среднего значения НbА</w:t>
      </w:r>
      <w:r w:rsidRPr="00867DE1">
        <w:rPr>
          <w:color w:val="000000" w:themeColor="text1"/>
          <w:vertAlign w:val="subscript"/>
        </w:rPr>
        <w:t>1с</w:t>
      </w:r>
      <w:r w:rsidRPr="00867DE1">
        <w:rPr>
          <w:color w:val="000000" w:themeColor="text1"/>
        </w:rPr>
        <w:t xml:space="preserve"> всего на 1% [37, </w:t>
      </w:r>
      <w:r w:rsidR="005E3740" w:rsidRPr="005E3740">
        <w:rPr>
          <w:color w:val="000000" w:themeColor="text1"/>
        </w:rPr>
        <w:t xml:space="preserve">75, </w:t>
      </w:r>
      <w:r w:rsidRPr="00867DE1">
        <w:rPr>
          <w:color w:val="000000" w:themeColor="text1"/>
        </w:rPr>
        <w:t>77, 175].</w:t>
      </w:r>
    </w:p>
    <w:p w14:paraId="43EC210E" w14:textId="55E5731D" w:rsidR="00213093" w:rsidRPr="00867DE1" w:rsidRDefault="00213093" w:rsidP="00213093">
      <w:pPr>
        <w:pStyle w:val="BodyText"/>
        <w:spacing w:line="360" w:lineRule="auto"/>
        <w:ind w:left="0" w:firstLine="720"/>
        <w:rPr>
          <w:color w:val="000000" w:themeColor="text1"/>
        </w:rPr>
      </w:pPr>
      <w:r w:rsidRPr="00867DE1">
        <w:rPr>
          <w:color w:val="000000" w:themeColor="text1"/>
        </w:rPr>
        <w:t>Далее, в исследовании АDVANCE опять же рост HbА</w:t>
      </w:r>
      <w:r w:rsidRPr="00867DE1">
        <w:rPr>
          <w:color w:val="000000" w:themeColor="text1"/>
          <w:vertAlign w:val="subscript"/>
        </w:rPr>
        <w:t>1c</w:t>
      </w:r>
      <w:r w:rsidRPr="00867DE1">
        <w:rPr>
          <w:color w:val="000000" w:themeColor="text1"/>
        </w:rPr>
        <w:t xml:space="preserve"> на 1% сопровождался увеличением </w:t>
      </w:r>
      <w:r w:rsidR="00B73B7E">
        <w:rPr>
          <w:color w:val="000000" w:themeColor="text1"/>
        </w:rPr>
        <w:t>риска формирования ИБС в 2 раза.</w:t>
      </w:r>
      <w:r w:rsidRPr="00867DE1">
        <w:rPr>
          <w:color w:val="000000" w:themeColor="text1"/>
        </w:rPr>
        <w:t xml:space="preserve"> У</w:t>
      </w:r>
      <w:r w:rsidR="00494124" w:rsidRPr="00867DE1">
        <w:rPr>
          <w:color w:val="000000" w:themeColor="text1"/>
        </w:rPr>
        <w:t xml:space="preserve"> </w:t>
      </w:r>
      <w:r w:rsidRPr="00867DE1">
        <w:rPr>
          <w:color w:val="000000" w:themeColor="text1"/>
        </w:rPr>
        <w:t>больных СД 2-го типа в сочетании с МС каждый год сопровождается увеличением риска развития хронической сердечной недостаточности (ХСН) на 3%, причем, что напрямую связано с уровнем НbA</w:t>
      </w:r>
      <w:r w:rsidRPr="00867DE1">
        <w:rPr>
          <w:color w:val="000000" w:themeColor="text1"/>
          <w:vertAlign w:val="subscript"/>
        </w:rPr>
        <w:t>1c</w:t>
      </w:r>
      <w:r w:rsidRPr="00867DE1">
        <w:rPr>
          <w:color w:val="000000" w:themeColor="text1"/>
        </w:rPr>
        <w:t>. И вновь было установлено, что уменьшение значения НbA</w:t>
      </w:r>
      <w:r w:rsidRPr="00867DE1">
        <w:rPr>
          <w:color w:val="000000" w:themeColor="text1"/>
          <w:vertAlign w:val="subscript"/>
        </w:rPr>
        <w:t>1с</w:t>
      </w:r>
      <w:r w:rsidRPr="00867DE1">
        <w:rPr>
          <w:color w:val="000000" w:themeColor="text1"/>
        </w:rPr>
        <w:t xml:space="preserve"> даже на 1% приводило к снижению риска</w:t>
      </w:r>
      <w:r w:rsidR="00494124" w:rsidRPr="00867DE1">
        <w:rPr>
          <w:color w:val="000000" w:themeColor="text1"/>
        </w:rPr>
        <w:t xml:space="preserve"> </w:t>
      </w:r>
      <w:r w:rsidRPr="00867DE1">
        <w:rPr>
          <w:color w:val="000000" w:themeColor="text1"/>
        </w:rPr>
        <w:t>смерти</w:t>
      </w:r>
      <w:r w:rsidR="00494124" w:rsidRPr="00867DE1">
        <w:rPr>
          <w:color w:val="000000" w:themeColor="text1"/>
        </w:rPr>
        <w:t xml:space="preserve"> </w:t>
      </w:r>
      <w:r w:rsidRPr="00867DE1">
        <w:rPr>
          <w:color w:val="000000" w:themeColor="text1"/>
        </w:rPr>
        <w:t>на</w:t>
      </w:r>
      <w:r w:rsidR="00494124" w:rsidRPr="00867DE1">
        <w:rPr>
          <w:color w:val="000000" w:themeColor="text1"/>
        </w:rPr>
        <w:t xml:space="preserve"> </w:t>
      </w:r>
      <w:r w:rsidRPr="00867DE1">
        <w:rPr>
          <w:color w:val="000000" w:themeColor="text1"/>
        </w:rPr>
        <w:t>21%,</w:t>
      </w:r>
      <w:r w:rsidR="00494124" w:rsidRPr="00867DE1">
        <w:rPr>
          <w:color w:val="000000" w:themeColor="text1"/>
        </w:rPr>
        <w:t xml:space="preserve"> </w:t>
      </w:r>
      <w:r w:rsidRPr="00867DE1">
        <w:rPr>
          <w:color w:val="000000" w:themeColor="text1"/>
        </w:rPr>
        <w:t>острых</w:t>
      </w:r>
      <w:r w:rsidR="00494124" w:rsidRPr="00867DE1">
        <w:rPr>
          <w:color w:val="000000" w:themeColor="text1"/>
        </w:rPr>
        <w:t xml:space="preserve"> </w:t>
      </w:r>
      <w:r w:rsidRPr="00867DE1">
        <w:rPr>
          <w:color w:val="000000" w:themeColor="text1"/>
        </w:rPr>
        <w:t>форм ИМ на</w:t>
      </w:r>
      <w:r w:rsidR="00494124" w:rsidRPr="00867DE1">
        <w:rPr>
          <w:color w:val="000000" w:themeColor="text1"/>
        </w:rPr>
        <w:t xml:space="preserve"> </w:t>
      </w:r>
      <w:r w:rsidRPr="00867DE1">
        <w:rPr>
          <w:color w:val="000000" w:themeColor="text1"/>
        </w:rPr>
        <w:t>14%,</w:t>
      </w:r>
      <w:r w:rsidR="00494124" w:rsidRPr="00867DE1">
        <w:rPr>
          <w:color w:val="000000" w:themeColor="text1"/>
        </w:rPr>
        <w:t xml:space="preserve"> </w:t>
      </w:r>
      <w:r w:rsidRPr="00867DE1">
        <w:rPr>
          <w:color w:val="000000" w:themeColor="text1"/>
        </w:rPr>
        <w:t>поражения периферических сосудов на 43% [111, 161].</w:t>
      </w:r>
    </w:p>
    <w:p w14:paraId="54BCE2BD" w14:textId="406EC391"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Ранее особое внимание уделялось гликемии натощак. Однако, за последнее время приоритеты изменились и в настоящее время ППГ является </w:t>
      </w:r>
      <w:r w:rsidRPr="00867DE1">
        <w:rPr>
          <w:color w:val="000000" w:themeColor="text1"/>
        </w:rPr>
        <w:lastRenderedPageBreak/>
        <w:t>наиболее вeсомым фактором при формировании ССО, нежели уровень гликемии натощак. Также доказано, что постпрандиальная гликемия увеличивает риск формирования сердечно-сосудистой патологии у лиц с нормальным уровнем гликемии натощак [25, 118].</w:t>
      </w:r>
    </w:p>
    <w:p w14:paraId="6D533F87" w14:textId="73543016" w:rsidR="00213093" w:rsidRPr="00867DE1" w:rsidRDefault="00213093" w:rsidP="00213093">
      <w:pPr>
        <w:pStyle w:val="BodyText"/>
        <w:spacing w:line="360" w:lineRule="auto"/>
        <w:ind w:left="0" w:firstLine="720"/>
        <w:rPr>
          <w:color w:val="000000" w:themeColor="text1"/>
        </w:rPr>
      </w:pPr>
      <w:r w:rsidRPr="00867DE1">
        <w:rPr>
          <w:color w:val="000000" w:themeColor="text1"/>
        </w:rPr>
        <w:t>Определение НbА</w:t>
      </w:r>
      <w:r w:rsidRPr="00867DE1">
        <w:rPr>
          <w:color w:val="000000" w:themeColor="text1"/>
          <w:vertAlign w:val="subscript"/>
        </w:rPr>
        <w:t>1с</w:t>
      </w:r>
      <w:r w:rsidRPr="00867DE1">
        <w:rPr>
          <w:color w:val="000000" w:themeColor="text1"/>
        </w:rPr>
        <w:t xml:space="preserve"> открывает широкие возможности для мониторирования уровня гликемии и получения достоверной информации о состоянии больного и обсуждения необходимости проведения каких-либо мероприятий профилактики осложнений, угрожающих жизни больного. Метод определения НbА</w:t>
      </w:r>
      <w:r w:rsidRPr="00867DE1">
        <w:rPr>
          <w:color w:val="000000" w:themeColor="text1"/>
          <w:vertAlign w:val="subscript"/>
        </w:rPr>
        <w:t>1с</w:t>
      </w:r>
      <w:r w:rsidRPr="00867DE1">
        <w:rPr>
          <w:color w:val="000000" w:themeColor="text1"/>
        </w:rPr>
        <w:t xml:space="preserve"> доступен, прост в исполнении, имеет ограниченную инвазивность, с его помощью возможно выявление СД 2-го типа на доклиническом этапе развития болезни. Таким же образом можно мониторировать проводимую гипогликемическую терапию.</w:t>
      </w:r>
    </w:p>
    <w:p w14:paraId="788689C5" w14:textId="7803EBBB" w:rsidR="00213093" w:rsidRPr="00867DE1" w:rsidRDefault="00494124" w:rsidP="00494124">
      <w:pPr>
        <w:pStyle w:val="ListParagraph"/>
        <w:tabs>
          <w:tab w:val="left" w:pos="1816"/>
        </w:tabs>
        <w:spacing w:line="360" w:lineRule="auto"/>
        <w:ind w:left="0" w:right="0" w:firstLine="709"/>
        <w:rPr>
          <w:color w:val="000000" w:themeColor="text1"/>
          <w:sz w:val="28"/>
          <w:szCs w:val="28"/>
        </w:rPr>
      </w:pPr>
      <w:r w:rsidRPr="00867DE1">
        <w:rPr>
          <w:b/>
          <w:color w:val="000000" w:themeColor="text1"/>
          <w:sz w:val="28"/>
          <w:szCs w:val="28"/>
        </w:rPr>
        <w:t xml:space="preserve">1.3.2. </w:t>
      </w:r>
      <w:r w:rsidR="00213093" w:rsidRPr="00867DE1">
        <w:rPr>
          <w:b/>
          <w:color w:val="000000" w:themeColor="text1"/>
          <w:sz w:val="28"/>
          <w:szCs w:val="28"/>
        </w:rPr>
        <w:t>Функциональное состояние сердца у больных сахарным диабетом 2-го типа в сочетании с метаболическим синдромом</w:t>
      </w:r>
      <w:r w:rsidRPr="00867DE1">
        <w:rPr>
          <w:b/>
          <w:color w:val="000000" w:themeColor="text1"/>
          <w:sz w:val="28"/>
          <w:szCs w:val="28"/>
        </w:rPr>
        <w:t xml:space="preserve">. </w:t>
      </w:r>
      <w:r w:rsidR="00213093" w:rsidRPr="00867DE1">
        <w:rPr>
          <w:color w:val="000000" w:themeColor="text1"/>
          <w:sz w:val="28"/>
          <w:szCs w:val="28"/>
        </w:rPr>
        <w:t>У больных СД 2-го типа дополнительное наличие МС значительно ухудшает прогноз в отношении формирования ССО, т.к. наличие второй патологии обуславл</w:t>
      </w:r>
      <w:r w:rsidR="007A4330">
        <w:rPr>
          <w:color w:val="000000" w:themeColor="text1"/>
          <w:sz w:val="28"/>
          <w:szCs w:val="28"/>
        </w:rPr>
        <w:t>ивает усиление ИР и даже ГИ [</w:t>
      </w:r>
      <w:r w:rsidR="00213093" w:rsidRPr="00867DE1">
        <w:rPr>
          <w:color w:val="000000" w:themeColor="text1"/>
          <w:sz w:val="28"/>
          <w:szCs w:val="28"/>
        </w:rPr>
        <w:t>95, 130, 154].</w:t>
      </w:r>
    </w:p>
    <w:p w14:paraId="5C603B7B" w14:textId="2D0AB372" w:rsidR="00213093" w:rsidRPr="00867DE1" w:rsidRDefault="00213093" w:rsidP="00213093">
      <w:pPr>
        <w:pStyle w:val="BodyText"/>
        <w:spacing w:line="360" w:lineRule="auto"/>
        <w:ind w:left="0" w:firstLine="720"/>
        <w:rPr>
          <w:color w:val="000000" w:themeColor="text1"/>
        </w:rPr>
      </w:pPr>
      <w:r w:rsidRPr="00867DE1">
        <w:rPr>
          <w:color w:val="000000" w:themeColor="text1"/>
        </w:rPr>
        <w:t>У лиц с СД повышение уровня сердечно-сосудистой смертности обусловлено большим количеством причин помимо гипергликемии – это внезапно возникающая гипогликемия, изменчивость этого показателя, поражение автономной первичной системы, ослабление парасимпатической защиты, специфика поражения миокарда, а именно- это увеличение клеток сердечной мышцы, увеличение содержания гликогена, увеличение незрелых волокон элластического типа, диффузные изменения в интерстициальной ткани, сопровождающиеся ее склерозом,</w:t>
      </w:r>
      <w:r w:rsidR="00494124" w:rsidRPr="00867DE1">
        <w:rPr>
          <w:color w:val="000000" w:themeColor="text1"/>
        </w:rPr>
        <w:t xml:space="preserve"> </w:t>
      </w:r>
      <w:r w:rsidRPr="00867DE1">
        <w:rPr>
          <w:color w:val="000000" w:themeColor="text1"/>
        </w:rPr>
        <w:t>усиление</w:t>
      </w:r>
      <w:r w:rsidR="00494124" w:rsidRPr="00867DE1">
        <w:rPr>
          <w:color w:val="000000" w:themeColor="text1"/>
        </w:rPr>
        <w:t xml:space="preserve"> </w:t>
      </w:r>
      <w:r w:rsidRPr="00867DE1">
        <w:rPr>
          <w:color w:val="000000" w:themeColor="text1"/>
        </w:rPr>
        <w:t>липидного</w:t>
      </w:r>
      <w:r w:rsidR="00494124" w:rsidRPr="00867DE1">
        <w:rPr>
          <w:color w:val="000000" w:themeColor="text1"/>
        </w:rPr>
        <w:t xml:space="preserve"> </w:t>
      </w:r>
      <w:r w:rsidRPr="00867DE1">
        <w:rPr>
          <w:color w:val="000000" w:themeColor="text1"/>
        </w:rPr>
        <w:t>наполнения миокардиальных клеток,</w:t>
      </w:r>
      <w:r w:rsidR="00494124" w:rsidRPr="00867DE1">
        <w:rPr>
          <w:color w:val="000000" w:themeColor="text1"/>
        </w:rPr>
        <w:t xml:space="preserve"> </w:t>
      </w:r>
      <w:r w:rsidRPr="00867DE1">
        <w:rPr>
          <w:color w:val="000000" w:themeColor="text1"/>
        </w:rPr>
        <w:t>изменения в саркоплазматическом ретикулуме в виде его расширения, уменьшение объема митохондрий, ограниченный цитолиз клеток миокарда, увеличение аппарата Гольджи. У больных СД атеросклероз развивается значительно</w:t>
      </w:r>
      <w:r w:rsidR="00494124" w:rsidRPr="00867DE1">
        <w:rPr>
          <w:color w:val="000000" w:themeColor="text1"/>
        </w:rPr>
        <w:t xml:space="preserve"> </w:t>
      </w:r>
      <w:r w:rsidRPr="00867DE1">
        <w:rPr>
          <w:color w:val="000000" w:themeColor="text1"/>
        </w:rPr>
        <w:t xml:space="preserve">быстрее, чем у лиц без СД. Это формирует очаговый фиброз с постепенным ослаблением одной из самых важных функций сердца, </w:t>
      </w:r>
      <w:r w:rsidRPr="00867DE1">
        <w:rPr>
          <w:color w:val="000000" w:themeColor="text1"/>
        </w:rPr>
        <w:lastRenderedPageBreak/>
        <w:t>его сократимости [</w:t>
      </w:r>
      <w:r w:rsidR="00B40C74">
        <w:rPr>
          <w:color w:val="000000" w:themeColor="text1"/>
        </w:rPr>
        <w:t xml:space="preserve">4, </w:t>
      </w:r>
      <w:r w:rsidRPr="00867DE1">
        <w:rPr>
          <w:color w:val="000000" w:themeColor="text1"/>
        </w:rPr>
        <w:t>34, 40</w:t>
      </w:r>
      <w:r w:rsidR="007A4330">
        <w:rPr>
          <w:color w:val="000000" w:themeColor="text1"/>
        </w:rPr>
        <w:t xml:space="preserve"> </w:t>
      </w:r>
      <w:r w:rsidRPr="00867DE1">
        <w:rPr>
          <w:color w:val="000000" w:themeColor="text1"/>
        </w:rPr>
        <w:t>(стр</w:t>
      </w:r>
      <w:r w:rsidR="00B73B7E" w:rsidRPr="00B73B7E">
        <w:rPr>
          <w:color w:val="000000" w:themeColor="text1"/>
        </w:rPr>
        <w:t xml:space="preserve">. </w:t>
      </w:r>
      <w:r w:rsidRPr="00867DE1">
        <w:rPr>
          <w:color w:val="000000" w:themeColor="text1"/>
        </w:rPr>
        <w:t>49), 80, 82, 114,</w:t>
      </w:r>
      <w:r w:rsidR="009212C6" w:rsidRPr="00867DE1">
        <w:rPr>
          <w:color w:val="000000" w:themeColor="text1"/>
        </w:rPr>
        <w:t xml:space="preserve"> 120,</w:t>
      </w:r>
      <w:r w:rsidRPr="00867DE1">
        <w:rPr>
          <w:color w:val="000000" w:themeColor="text1"/>
        </w:rPr>
        <w:t xml:space="preserve"> 150</w:t>
      </w:r>
      <w:r w:rsidR="005E3740" w:rsidRPr="005E3740">
        <w:rPr>
          <w:color w:val="000000" w:themeColor="text1"/>
        </w:rPr>
        <w:t>, 158</w:t>
      </w:r>
      <w:r w:rsidRPr="00867DE1">
        <w:rPr>
          <w:color w:val="000000" w:themeColor="text1"/>
        </w:rPr>
        <w:t>].</w:t>
      </w:r>
    </w:p>
    <w:p w14:paraId="72D6D3B1" w14:textId="0BCD8012" w:rsidR="00213093" w:rsidRPr="00867DE1" w:rsidRDefault="00213093" w:rsidP="00213093">
      <w:pPr>
        <w:pStyle w:val="BodyText"/>
        <w:spacing w:line="360" w:lineRule="auto"/>
        <w:ind w:left="0" w:firstLine="720"/>
        <w:rPr>
          <w:color w:val="000000" w:themeColor="text1"/>
        </w:rPr>
      </w:pPr>
      <w:r w:rsidRPr="00867DE1">
        <w:rPr>
          <w:color w:val="000000" w:themeColor="text1"/>
        </w:rPr>
        <w:t>Изменения при атеросклерозе у больных СД протекают в нескольких направлениях, чаще всего поражению под</w:t>
      </w:r>
      <w:r w:rsidR="00635AB9">
        <w:rPr>
          <w:color w:val="000000" w:themeColor="text1"/>
        </w:rPr>
        <w:t>вергаются сосуды среднего калиб</w:t>
      </w:r>
      <w:r w:rsidRPr="00867DE1">
        <w:rPr>
          <w:color w:val="000000" w:themeColor="text1"/>
        </w:rPr>
        <w:t>ра. Здесь имеет место быстрое прогрессирование атеросклеротического процесса с тяжелым течением [</w:t>
      </w:r>
      <w:r w:rsidR="00635AB9">
        <w:rPr>
          <w:color w:val="000000" w:themeColor="text1"/>
        </w:rPr>
        <w:t xml:space="preserve">1, </w:t>
      </w:r>
      <w:r w:rsidRPr="00867DE1">
        <w:rPr>
          <w:color w:val="000000" w:themeColor="text1"/>
        </w:rPr>
        <w:t xml:space="preserve">37, </w:t>
      </w:r>
      <w:r w:rsidR="009212C6" w:rsidRPr="00867DE1">
        <w:rPr>
          <w:color w:val="000000" w:themeColor="text1"/>
        </w:rPr>
        <w:t xml:space="preserve">71, </w:t>
      </w:r>
      <w:r w:rsidRPr="00867DE1">
        <w:rPr>
          <w:color w:val="000000" w:themeColor="text1"/>
        </w:rPr>
        <w:t>82</w:t>
      </w:r>
      <w:r w:rsidR="009212C6" w:rsidRPr="00867DE1">
        <w:rPr>
          <w:color w:val="000000" w:themeColor="text1"/>
        </w:rPr>
        <w:t>, 138</w:t>
      </w:r>
      <w:r w:rsidRPr="00867DE1">
        <w:rPr>
          <w:color w:val="000000" w:themeColor="text1"/>
        </w:rPr>
        <w:t>].</w:t>
      </w:r>
    </w:p>
    <w:p w14:paraId="368430BA" w14:textId="4EB0DA63" w:rsidR="00213093" w:rsidRPr="00867DE1" w:rsidRDefault="00213093" w:rsidP="00213093">
      <w:pPr>
        <w:pStyle w:val="BodyText"/>
        <w:spacing w:line="360" w:lineRule="auto"/>
        <w:ind w:left="0" w:firstLine="720"/>
        <w:rPr>
          <w:color w:val="000000" w:themeColor="text1"/>
        </w:rPr>
      </w:pPr>
      <w:r w:rsidRPr="00867DE1">
        <w:rPr>
          <w:color w:val="000000" w:themeColor="text1"/>
        </w:rPr>
        <w:t>Так же необходимо отметить некоторые особенности течения сердечно- сосудистой патологии у больных СД. Если в отсутствии СД ИБС чаще регистрировалась у мужчин, то наличие СД стирает это различие. У больных СД ИБС чаще протекает бессимптомно, что препятствует своевременной постановке диагноза и приводит к формированию различных осложнений, причиной которого является автономная нейропатия [</w:t>
      </w:r>
      <w:r w:rsidR="00635AB9">
        <w:rPr>
          <w:color w:val="000000" w:themeColor="text1"/>
        </w:rPr>
        <w:t>9, 10 (стр.754),</w:t>
      </w:r>
      <w:r w:rsidR="007A4330">
        <w:rPr>
          <w:color w:val="000000" w:themeColor="text1"/>
        </w:rPr>
        <w:t xml:space="preserve"> </w:t>
      </w:r>
      <w:r w:rsidR="00635AB9">
        <w:rPr>
          <w:color w:val="000000" w:themeColor="text1"/>
        </w:rPr>
        <w:t xml:space="preserve">11 (стр. 119), </w:t>
      </w:r>
      <w:r w:rsidRPr="00867DE1">
        <w:rPr>
          <w:color w:val="000000" w:themeColor="text1"/>
        </w:rPr>
        <w:t>37</w:t>
      </w:r>
      <w:r w:rsidR="009212C6" w:rsidRPr="00867DE1">
        <w:rPr>
          <w:color w:val="000000" w:themeColor="text1"/>
        </w:rPr>
        <w:t>, 174</w:t>
      </w:r>
      <w:r w:rsidRPr="00867DE1">
        <w:rPr>
          <w:color w:val="000000" w:themeColor="text1"/>
        </w:rPr>
        <w:t>].</w:t>
      </w:r>
    </w:p>
    <w:p w14:paraId="084E1A21" w14:textId="085E8A35" w:rsidR="00213093" w:rsidRPr="00867DE1" w:rsidRDefault="00213093" w:rsidP="00213093">
      <w:pPr>
        <w:pStyle w:val="BodyText"/>
        <w:spacing w:line="360" w:lineRule="auto"/>
        <w:ind w:left="0" w:firstLine="720"/>
        <w:rPr>
          <w:color w:val="000000" w:themeColor="text1"/>
        </w:rPr>
      </w:pPr>
      <w:r w:rsidRPr="00867DE1">
        <w:rPr>
          <w:color w:val="000000" w:themeColor="text1"/>
        </w:rPr>
        <w:t>Еще одной из основных причин развития функциональной недостаточности сердечной мышцы является развитие функциональной дисфункции с уменьшением синтеза вазодилататоров и в частности NO, с одновременным увеличением синтеза вазоконстрикторов [55</w:t>
      </w:r>
      <w:r w:rsidR="009212C6" w:rsidRPr="00867DE1">
        <w:rPr>
          <w:color w:val="000000" w:themeColor="text1"/>
        </w:rPr>
        <w:t xml:space="preserve">, </w:t>
      </w:r>
      <w:r w:rsidR="005E3740" w:rsidRPr="005E3740">
        <w:rPr>
          <w:color w:val="000000" w:themeColor="text1"/>
        </w:rPr>
        <w:t xml:space="preserve">64, </w:t>
      </w:r>
      <w:r w:rsidR="009212C6" w:rsidRPr="00867DE1">
        <w:rPr>
          <w:color w:val="000000" w:themeColor="text1"/>
        </w:rPr>
        <w:t>71</w:t>
      </w:r>
      <w:r w:rsidRPr="00867DE1">
        <w:rPr>
          <w:color w:val="000000" w:themeColor="text1"/>
        </w:rPr>
        <w:t>].</w:t>
      </w:r>
    </w:p>
    <w:p w14:paraId="374D0D33" w14:textId="2C5C33F7" w:rsidR="00213093" w:rsidRPr="00867DE1" w:rsidRDefault="00213093" w:rsidP="00213093">
      <w:pPr>
        <w:pStyle w:val="BodyText"/>
        <w:spacing w:line="360" w:lineRule="auto"/>
        <w:ind w:left="0" w:firstLine="720"/>
        <w:rPr>
          <w:color w:val="000000" w:themeColor="text1"/>
        </w:rPr>
      </w:pPr>
      <w:r w:rsidRPr="00867DE1">
        <w:rPr>
          <w:color w:val="000000" w:themeColor="text1"/>
        </w:rPr>
        <w:t>Помимо этого, у больных СД регистрируется непосредственное поражение сердечной мышцы с последующим формированием ХСН, выражающейся в первую очередь левожелудочковой недостаточностью. Помимо ранее указанных факторов к ослаблению сократительной функции миокарда приводят микроангиопатии и нейропатии [34, 54</w:t>
      </w:r>
      <w:r w:rsidR="009212C6" w:rsidRPr="00867DE1">
        <w:rPr>
          <w:color w:val="000000" w:themeColor="text1"/>
        </w:rPr>
        <w:t>, 120</w:t>
      </w:r>
      <w:r w:rsidRPr="00867DE1">
        <w:rPr>
          <w:color w:val="000000" w:themeColor="text1"/>
        </w:rPr>
        <w:t>].</w:t>
      </w:r>
    </w:p>
    <w:p w14:paraId="2200339F" w14:textId="52F9C8E1" w:rsidR="00213093" w:rsidRPr="00867DE1" w:rsidRDefault="00213093" w:rsidP="00213093">
      <w:pPr>
        <w:pStyle w:val="BodyText"/>
        <w:spacing w:line="360" w:lineRule="auto"/>
        <w:ind w:left="0" w:firstLine="720"/>
        <w:rPr>
          <w:color w:val="000000" w:themeColor="text1"/>
        </w:rPr>
      </w:pPr>
      <w:r w:rsidRPr="00867DE1">
        <w:rPr>
          <w:color w:val="000000" w:themeColor="text1"/>
        </w:rPr>
        <w:t>Механизмы влияния гипогликемии заключаются в том, что при ней растет свертываемость крови, что сопровождается усилением вязкости крови. Далее отмечается усиление синтеза эндотелина-1, являющегося вазоконстриктором, и С-реактивного белка – одного из основных маркеров воспалительной реакции, роль которой в атерогенезе в настоящее время доказана. Усиливается активность симпато-адреналовой системы, сопровождающаяся повышением АД и ЧСС, что наряду с формированием атеросклеротического</w:t>
      </w:r>
      <w:r w:rsidR="00494124" w:rsidRPr="00867DE1">
        <w:rPr>
          <w:color w:val="000000" w:themeColor="text1"/>
        </w:rPr>
        <w:t xml:space="preserve"> </w:t>
      </w:r>
      <w:r w:rsidRPr="00867DE1">
        <w:rPr>
          <w:color w:val="000000" w:themeColor="text1"/>
        </w:rPr>
        <w:t>процесса приводит</w:t>
      </w:r>
      <w:r w:rsidR="00494124" w:rsidRPr="00867DE1">
        <w:rPr>
          <w:color w:val="000000" w:themeColor="text1"/>
        </w:rPr>
        <w:t xml:space="preserve"> </w:t>
      </w:r>
      <w:r w:rsidRPr="00867DE1">
        <w:rPr>
          <w:color w:val="000000" w:themeColor="text1"/>
        </w:rPr>
        <w:t xml:space="preserve">к несоответствию между потребностью миокарда в кислороде и его доставкой с кровью и является </w:t>
      </w:r>
      <w:r w:rsidRPr="00867DE1">
        <w:rPr>
          <w:color w:val="000000" w:themeColor="text1"/>
        </w:rPr>
        <w:lastRenderedPageBreak/>
        <w:t>основой ИБС [</w:t>
      </w:r>
      <w:r w:rsidR="00B40C74">
        <w:rPr>
          <w:color w:val="000000" w:themeColor="text1"/>
        </w:rPr>
        <w:t xml:space="preserve">8, </w:t>
      </w:r>
      <w:r w:rsidRPr="00867DE1">
        <w:rPr>
          <w:color w:val="000000" w:themeColor="text1"/>
        </w:rPr>
        <w:t>67, 80, 88, 150</w:t>
      </w:r>
      <w:r w:rsidR="009212C6" w:rsidRPr="00867DE1">
        <w:rPr>
          <w:color w:val="000000" w:themeColor="text1"/>
        </w:rPr>
        <w:t>, 170</w:t>
      </w:r>
      <w:r w:rsidRPr="00867DE1">
        <w:rPr>
          <w:color w:val="000000" w:themeColor="text1"/>
        </w:rPr>
        <w:t>].</w:t>
      </w:r>
    </w:p>
    <w:p w14:paraId="4C41BD25" w14:textId="6CB472D5" w:rsidR="00213093" w:rsidRPr="00867DE1" w:rsidRDefault="00213093" w:rsidP="00B40C74">
      <w:pPr>
        <w:pStyle w:val="BodyText"/>
        <w:spacing w:line="360" w:lineRule="auto"/>
        <w:ind w:left="0" w:firstLine="720"/>
        <w:rPr>
          <w:color w:val="000000" w:themeColor="text1"/>
        </w:rPr>
      </w:pPr>
      <w:r w:rsidRPr="00867DE1">
        <w:rPr>
          <w:color w:val="000000" w:themeColor="text1"/>
        </w:rPr>
        <w:t>Блокаторы ДПП-4 демонстрируют, как мы уже писали ранее наиболее физиологичную коррекцию гликемии. С другой стороны, ГПП-1 обуславливает формирование хороших функциональных показателей, отражающих сократительную способность миокарда. В экспериментальных исследованиях группы больных, имевших кислородное голодание</w:t>
      </w:r>
      <w:r w:rsidR="00B40C74">
        <w:rPr>
          <w:color w:val="000000" w:themeColor="text1"/>
        </w:rPr>
        <w:t xml:space="preserve"> миокарда, применение ГПП-1         спо</w:t>
      </w:r>
      <w:r w:rsidRPr="00867DE1">
        <w:rPr>
          <w:color w:val="000000" w:themeColor="text1"/>
        </w:rPr>
        <w:t>собствовало уменьшению зоны инфаркта на 40-50%, Положительная динамика систолической и диастолической функций ЛЖ была обусловлена использованием ГПП-1 у лиц с СН, было отмечено усиление чувствительности к инсулину, усиление утилизации глюкозы [34].</w:t>
      </w:r>
    </w:p>
    <w:p w14:paraId="11021660" w14:textId="56691563" w:rsidR="00213093" w:rsidRPr="00867DE1" w:rsidRDefault="00213093" w:rsidP="00213093">
      <w:pPr>
        <w:pStyle w:val="BodyText"/>
        <w:spacing w:line="360" w:lineRule="auto"/>
        <w:ind w:left="0" w:firstLine="720"/>
        <w:rPr>
          <w:color w:val="000000" w:themeColor="text1"/>
        </w:rPr>
      </w:pPr>
      <w:r w:rsidRPr="00867DE1">
        <w:rPr>
          <w:color w:val="000000" w:themeColor="text1"/>
        </w:rPr>
        <w:t>Исследователями так же был отмечен положительный эффект инкретинов в отношении улучшения функционального состояния эндотелия, играющего важную роль при формировании атеросклеротического поражения сосудистой стенки [37, 71, 178].</w:t>
      </w:r>
    </w:p>
    <w:p w14:paraId="182123DD" w14:textId="1C5F1BAB" w:rsidR="00213093" w:rsidRPr="00867DE1" w:rsidRDefault="00213093" w:rsidP="00213093">
      <w:pPr>
        <w:pStyle w:val="BodyText"/>
        <w:spacing w:line="360" w:lineRule="auto"/>
        <w:ind w:left="0" w:firstLine="720"/>
        <w:rPr>
          <w:color w:val="000000" w:themeColor="text1"/>
        </w:rPr>
      </w:pPr>
      <w:r w:rsidRPr="00867DE1">
        <w:rPr>
          <w:color w:val="000000" w:themeColor="text1"/>
        </w:rPr>
        <w:t>Известно, что эндотелий активно участвует в формировании внутрисосудистой среды посредством выработки вазоактивных веществ. Они подразделены на две группы, а именно вазоконстрикторы и вазодилататоры. К первым относят нижеследующие вещества: эндотелин 1, ангиотензин 2, тромбоксан А2, РqH2. Ко вторым относятся: брадикинин, Рqİ2, релаксирующий фактор эндотелия и NO. Нарушение их равновесия в связи с атеросклеротическим поражением сосудистой стенки приводит к увеличению склонности к спазму сосудов сердца, нарушению реологии крови, усилению склонности к тромбообразованию за счет агрегации тромбоцитов и т.д. То, что инкретины способствуют восстановлению эндотелиальной функции является весьма ценным с точки зрения предотвращения развития фатальных и нефатальных осложнений, что</w:t>
      </w:r>
      <w:r w:rsidR="00494124" w:rsidRPr="00867DE1">
        <w:rPr>
          <w:color w:val="000000" w:themeColor="text1"/>
        </w:rPr>
        <w:t xml:space="preserve"> </w:t>
      </w:r>
      <w:r w:rsidRPr="00867DE1">
        <w:rPr>
          <w:color w:val="000000" w:themeColor="text1"/>
        </w:rPr>
        <w:t>в</w:t>
      </w:r>
      <w:r w:rsidR="00494124" w:rsidRPr="00867DE1">
        <w:rPr>
          <w:color w:val="000000" w:themeColor="text1"/>
        </w:rPr>
        <w:t xml:space="preserve"> </w:t>
      </w:r>
      <w:r w:rsidRPr="00867DE1">
        <w:rPr>
          <w:color w:val="000000" w:themeColor="text1"/>
        </w:rPr>
        <w:t>итоге определяется как снижение показателей инвалидизации и смертности [</w:t>
      </w:r>
      <w:r w:rsidR="005E3740" w:rsidRPr="005E3740">
        <w:rPr>
          <w:color w:val="000000" w:themeColor="text1"/>
        </w:rPr>
        <w:t xml:space="preserve">8, </w:t>
      </w:r>
      <w:r w:rsidRPr="00867DE1">
        <w:rPr>
          <w:color w:val="000000" w:themeColor="text1"/>
        </w:rPr>
        <w:t xml:space="preserve">34, </w:t>
      </w:r>
      <w:r w:rsidR="005E3740" w:rsidRPr="005E3740">
        <w:rPr>
          <w:color w:val="000000" w:themeColor="text1"/>
        </w:rPr>
        <w:t xml:space="preserve">62, </w:t>
      </w:r>
      <w:r w:rsidR="005E3740">
        <w:rPr>
          <w:color w:val="000000" w:themeColor="text1"/>
        </w:rPr>
        <w:t>71,</w:t>
      </w:r>
      <w:r w:rsidR="005E3740" w:rsidRPr="005E3740">
        <w:rPr>
          <w:color w:val="000000" w:themeColor="text1"/>
        </w:rPr>
        <w:t xml:space="preserve"> 75, </w:t>
      </w:r>
      <w:r w:rsidRPr="00867DE1">
        <w:rPr>
          <w:color w:val="000000" w:themeColor="text1"/>
        </w:rPr>
        <w:t>133, 178].</w:t>
      </w:r>
    </w:p>
    <w:p w14:paraId="4A699799" w14:textId="46A91899" w:rsidR="00213093" w:rsidRPr="00867DE1" w:rsidRDefault="00213093" w:rsidP="00213093">
      <w:pPr>
        <w:pStyle w:val="BodyText"/>
        <w:spacing w:line="360" w:lineRule="auto"/>
        <w:ind w:left="0" w:firstLine="720"/>
        <w:rPr>
          <w:color w:val="000000" w:themeColor="text1"/>
        </w:rPr>
      </w:pPr>
      <w:r w:rsidRPr="00867DE1">
        <w:rPr>
          <w:color w:val="000000" w:themeColor="text1"/>
        </w:rPr>
        <w:t>Еще одним не менее ценным</w:t>
      </w:r>
      <w:r w:rsidR="00494124" w:rsidRPr="00867DE1">
        <w:rPr>
          <w:color w:val="000000" w:themeColor="text1"/>
        </w:rPr>
        <w:t xml:space="preserve"> </w:t>
      </w:r>
      <w:r w:rsidRPr="00867DE1">
        <w:rPr>
          <w:color w:val="000000" w:themeColor="text1"/>
        </w:rPr>
        <w:t xml:space="preserve">фактом является то, что под влиянием ГПП-1 подавляется продукция моноцитов и их адгезия к эндотелиальным клеткам сосудов, переход моноцитов и макрофагов через сосудистую стенку, что </w:t>
      </w:r>
      <w:r w:rsidRPr="00867DE1">
        <w:rPr>
          <w:color w:val="000000" w:themeColor="text1"/>
        </w:rPr>
        <w:lastRenderedPageBreak/>
        <w:t>предотвращает изменение макрофагов и пролиферацию сосудистых гладкомышечных клеток с предотвращением гиперплазии интимы. Все это этапы развития атеросклеротического поражения сосудистой стенки. Следовательно, ГПП-1 предотвращает формирование атеросклеротического процесса и, таким образом, препятствует развитию одного из самых опасных в плане инвалидизации и смертности патологических состояний, каковым является ИБС [34].</w:t>
      </w:r>
    </w:p>
    <w:p w14:paraId="4FE998E8" w14:textId="4B8C68AC" w:rsidR="00213093" w:rsidRPr="00867DE1" w:rsidRDefault="00213093" w:rsidP="00213093">
      <w:pPr>
        <w:pStyle w:val="BodyText"/>
        <w:spacing w:line="360" w:lineRule="auto"/>
        <w:ind w:left="0" w:firstLine="720"/>
        <w:rPr>
          <w:color w:val="000000" w:themeColor="text1"/>
        </w:rPr>
      </w:pPr>
      <w:r w:rsidRPr="00867DE1">
        <w:rPr>
          <w:color w:val="000000" w:themeColor="text1"/>
        </w:rPr>
        <w:t>Так, в одном из подобных исследований у лиц, не имевших СД 2-го типа, но перенесших ИМ и балонную ангиопластику со стентированием, оценивали недлительное в/в введение ГПП-1. Сравнение проводили с группой лиц, принимавших стандартное лечение. В первой группе было зарегистрировано увеличение ФВ ЛЖ на 11%, снижение индек</w:t>
      </w:r>
      <w:r w:rsidR="007A4330">
        <w:rPr>
          <w:color w:val="000000" w:themeColor="text1"/>
        </w:rPr>
        <w:t>са локальной сохранности на 21%</w:t>
      </w:r>
      <w:r w:rsidRPr="00867DE1">
        <w:rPr>
          <w:color w:val="000000" w:themeColor="text1"/>
        </w:rPr>
        <w:t>. По данным других авторов введение аналога ГПП-1 приводило к уменьшению зоны инфаркта через 3 месяца. Гемодинамика не нарушалась. Об улучшении сократимости миокарда после в/в инъекции ГПП-1 свидетельствуют данные исследования, где проводилась нагрузочная проба с добутамином. Это происходило вследствие улучшения функционального состояния «оглушенного миокарда» [127, 133].</w:t>
      </w:r>
    </w:p>
    <w:p w14:paraId="4F9BCB54" w14:textId="5046B0A3" w:rsidR="00213093" w:rsidRPr="00867DE1" w:rsidRDefault="00213093" w:rsidP="00213093">
      <w:pPr>
        <w:pStyle w:val="BodyText"/>
        <w:spacing w:line="360" w:lineRule="auto"/>
        <w:ind w:left="0" w:firstLine="720"/>
        <w:rPr>
          <w:color w:val="000000" w:themeColor="text1"/>
        </w:rPr>
      </w:pPr>
      <w:r w:rsidRPr="00867DE1">
        <w:rPr>
          <w:color w:val="000000" w:themeColor="text1"/>
        </w:rPr>
        <w:t>Без статистической достоверности улучшение систолической и диастолической функции миокарда отмечалось еще в одном исследовании, где применяли в/в введение ГПП-1 [138]. У лиц с III и IV функциональным классом СН (NYHA) с наличием СД 2 типа и без него вводили в/в ГПП-1. В результате этого фракция выброса (ФВ) значительно возросла, отмечено улучшение качества жизни по опроснику. У лиц с сохраненной функцией миокарда этот эффект отсутствует. Таким образом, ГПП- 1 улучшает инотропную функцию ЛЖ, качество жизни лиц с тяжелыми проявлениями ХСН. Однако, авторы отмечают, что несмотря на установленный положительный эффект от введения ГПП-1 у лиц с ХСН высокой градации, механизм этого действия еще предстоит изучить [34, 41, 45</w:t>
      </w:r>
      <w:r w:rsidR="00B73B7E" w:rsidRPr="00B73B7E">
        <w:rPr>
          <w:color w:val="000000" w:themeColor="text1"/>
        </w:rPr>
        <w:t xml:space="preserve"> </w:t>
      </w:r>
      <w:r w:rsidRPr="00867DE1">
        <w:rPr>
          <w:color w:val="000000" w:themeColor="text1"/>
        </w:rPr>
        <w:t>(стр</w:t>
      </w:r>
      <w:r w:rsidR="00B73B7E" w:rsidRPr="00B73B7E">
        <w:rPr>
          <w:color w:val="000000" w:themeColor="text1"/>
        </w:rPr>
        <w:t xml:space="preserve">. </w:t>
      </w:r>
      <w:r w:rsidRPr="00867DE1">
        <w:rPr>
          <w:color w:val="000000" w:themeColor="text1"/>
        </w:rPr>
        <w:t>147)].</w:t>
      </w:r>
    </w:p>
    <w:p w14:paraId="26D4478F" w14:textId="6501C58B"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При проведении коррекции гипергликемии необходимо обязательно </w:t>
      </w:r>
      <w:r w:rsidRPr="00867DE1">
        <w:rPr>
          <w:color w:val="000000" w:themeColor="text1"/>
        </w:rPr>
        <w:lastRenderedPageBreak/>
        <w:t>учитывать уровень сердечно-сосудистой безопасности препарата, поэтому мы поставили перед собой как одну из основных целей изучить влияние вилдаглиптина на изменения в ССС. Все это предпринималось нами потому, что накапливается все больше данных фундаментальных исследований о том, что ГПП не только косвенно влияет на течение ССЗ вследствие гипогликемического эффекта, но также может иметь место глюкозозависимый эффект в отношении влияния ГПП-1 на ССС [89, 123, 173].</w:t>
      </w:r>
    </w:p>
    <w:p w14:paraId="38C9FDF5" w14:textId="77777777" w:rsidR="00213093" w:rsidRPr="00867DE1" w:rsidRDefault="00213093" w:rsidP="00213093">
      <w:pPr>
        <w:pStyle w:val="BodyText"/>
        <w:spacing w:line="360" w:lineRule="auto"/>
        <w:ind w:left="0" w:firstLine="720"/>
        <w:rPr>
          <w:color w:val="000000" w:themeColor="text1"/>
        </w:rPr>
      </w:pPr>
    </w:p>
    <w:p w14:paraId="306C512D" w14:textId="1FCE1342" w:rsidR="00213093" w:rsidRPr="00867DE1" w:rsidRDefault="00213093" w:rsidP="00213093">
      <w:pPr>
        <w:pStyle w:val="BodyText"/>
        <w:spacing w:line="360" w:lineRule="auto"/>
        <w:ind w:left="0" w:firstLine="720"/>
        <w:rPr>
          <w:color w:val="000000" w:themeColor="text1"/>
        </w:rPr>
      </w:pPr>
      <w:r w:rsidRPr="00867DE1">
        <w:rPr>
          <w:b/>
          <w:color w:val="000000" w:themeColor="text1"/>
        </w:rPr>
        <w:t>1.3.3. Особенности артериального давления у больных сахарным диабетом 2-го типа в сочетании с метаболическим синдромом</w:t>
      </w:r>
      <w:r w:rsidR="00494124" w:rsidRPr="00867DE1">
        <w:rPr>
          <w:b/>
          <w:color w:val="000000" w:themeColor="text1"/>
        </w:rPr>
        <w:t xml:space="preserve">. </w:t>
      </w:r>
      <w:r w:rsidRPr="00867DE1">
        <w:rPr>
          <w:color w:val="000000" w:themeColor="text1"/>
        </w:rPr>
        <w:t>На сегодняшний день проблема, связанная с АГ представляет собой одну из очень важных задач, стоящих перед здравоохранением большинства высокоразви</w:t>
      </w:r>
      <w:r w:rsidR="0051222F">
        <w:rPr>
          <w:color w:val="000000" w:themeColor="text1"/>
        </w:rPr>
        <w:t>т</w:t>
      </w:r>
      <w:r w:rsidRPr="00867DE1">
        <w:rPr>
          <w:color w:val="000000" w:themeColor="text1"/>
        </w:rPr>
        <w:t>ых стран. Ее решение связано с разработкой эффективных мероприятий первичной и вторичной профилактики АГ, которые включают в себя, как коррекцию и ликвидацию основных ФР, так и адекватный медикаментозный контроль. В этом процессе крайне важна роль коморбидных cостояний и здесь наличию СД 2-го типа и МС отводится особое место [</w:t>
      </w:r>
      <w:r w:rsidR="0051222F">
        <w:rPr>
          <w:color w:val="000000" w:themeColor="text1"/>
        </w:rPr>
        <w:t xml:space="preserve">20, </w:t>
      </w:r>
      <w:r w:rsidRPr="00867DE1">
        <w:rPr>
          <w:color w:val="000000" w:themeColor="text1"/>
        </w:rPr>
        <w:t>27</w:t>
      </w:r>
      <w:r w:rsidR="009212C6" w:rsidRPr="00867DE1">
        <w:rPr>
          <w:color w:val="000000" w:themeColor="text1"/>
        </w:rPr>
        <w:t>, 135</w:t>
      </w:r>
      <w:r w:rsidR="005E3740" w:rsidRPr="001F67E0">
        <w:rPr>
          <w:color w:val="000000" w:themeColor="text1"/>
        </w:rPr>
        <w:t>, 136, 183</w:t>
      </w:r>
      <w:r w:rsidRPr="00867DE1">
        <w:rPr>
          <w:color w:val="000000" w:themeColor="text1"/>
        </w:rPr>
        <w:t>].</w:t>
      </w:r>
    </w:p>
    <w:p w14:paraId="46730B08" w14:textId="5A867D31" w:rsidR="00213093" w:rsidRPr="00867DE1" w:rsidRDefault="00213093" w:rsidP="00213093">
      <w:pPr>
        <w:pStyle w:val="BodyText"/>
        <w:spacing w:line="360" w:lineRule="auto"/>
        <w:ind w:left="0" w:firstLine="720"/>
        <w:rPr>
          <w:color w:val="000000" w:themeColor="text1"/>
        </w:rPr>
      </w:pPr>
      <w:r w:rsidRPr="00867DE1">
        <w:rPr>
          <w:color w:val="000000" w:themeColor="text1"/>
        </w:rPr>
        <w:t>Развитие на основании ИР ГИ сопровождается как стимуляцией β-клеток, так и усилением реабсорбции Na и H2O в канальцах почек, т.е. именно та основа, способствующая формированию АГ у лиц с МС и СД 2-го типа [37, 83</w:t>
      </w:r>
      <w:r w:rsidR="00B73B7E" w:rsidRPr="00B73B7E">
        <w:rPr>
          <w:color w:val="000000" w:themeColor="text1"/>
        </w:rPr>
        <w:t xml:space="preserve"> </w:t>
      </w:r>
      <w:r w:rsidRPr="00867DE1">
        <w:rPr>
          <w:color w:val="000000" w:themeColor="text1"/>
        </w:rPr>
        <w:t>(стр</w:t>
      </w:r>
      <w:r w:rsidR="00B73B7E" w:rsidRPr="00B73B7E">
        <w:rPr>
          <w:color w:val="000000" w:themeColor="text1"/>
        </w:rPr>
        <w:t xml:space="preserve">. </w:t>
      </w:r>
      <w:r w:rsidRPr="00867DE1">
        <w:rPr>
          <w:color w:val="000000" w:themeColor="text1"/>
        </w:rPr>
        <w:t>19)].</w:t>
      </w:r>
    </w:p>
    <w:p w14:paraId="467B0A06" w14:textId="18AAAB1A" w:rsidR="00213093" w:rsidRPr="00867DE1" w:rsidRDefault="00213093" w:rsidP="00213093">
      <w:pPr>
        <w:pStyle w:val="BodyText"/>
        <w:spacing w:line="360" w:lineRule="auto"/>
        <w:ind w:left="0" w:firstLine="720"/>
        <w:rPr>
          <w:color w:val="000000" w:themeColor="text1"/>
        </w:rPr>
      </w:pPr>
      <w:r w:rsidRPr="00867DE1">
        <w:rPr>
          <w:color w:val="000000" w:themeColor="text1"/>
        </w:rPr>
        <w:t>Следовательно, МС у больных СД 2-го типа способствует тому, что адекватность гипотензивной терапии утрачивается и формируется стойкая АГ. Сочетание АГ и СД 2-го типа является очень частым и эти два патологических состояния, демонстрируя синергизм, значительно усугубляют состояние пациента [</w:t>
      </w:r>
      <w:r w:rsidR="0051222F">
        <w:rPr>
          <w:color w:val="000000" w:themeColor="text1"/>
        </w:rPr>
        <w:t xml:space="preserve">6, </w:t>
      </w:r>
      <w:r w:rsidRPr="00867DE1">
        <w:rPr>
          <w:color w:val="000000" w:themeColor="text1"/>
        </w:rPr>
        <w:t>45, 53, 162].</w:t>
      </w:r>
    </w:p>
    <w:p w14:paraId="793C5308" w14:textId="521B15FD"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Важно отметить то, что если АГ приводит к гипертрофии ЛЖ, которая постепенно переходит в его ремоделирование, а также способствует увеличению соотношения интима-медиа с исходом в формирование сужения магистральных сосудов, то СД 2-го типа усиливает проявления дислипидемии </w:t>
      </w:r>
      <w:r w:rsidRPr="00867DE1">
        <w:rPr>
          <w:color w:val="000000" w:themeColor="text1"/>
        </w:rPr>
        <w:lastRenderedPageBreak/>
        <w:t>и, таким образом, способствует</w:t>
      </w:r>
      <w:r w:rsidR="00494124" w:rsidRPr="00867DE1">
        <w:rPr>
          <w:color w:val="000000" w:themeColor="text1"/>
        </w:rPr>
        <w:t xml:space="preserve"> </w:t>
      </w:r>
      <w:r w:rsidRPr="00867DE1">
        <w:rPr>
          <w:color w:val="000000" w:themeColor="text1"/>
        </w:rPr>
        <w:t>интенсификации</w:t>
      </w:r>
      <w:r w:rsidR="00494124" w:rsidRPr="00867DE1">
        <w:rPr>
          <w:color w:val="000000" w:themeColor="text1"/>
        </w:rPr>
        <w:t xml:space="preserve"> </w:t>
      </w:r>
      <w:r w:rsidRPr="00867DE1">
        <w:rPr>
          <w:color w:val="000000" w:themeColor="text1"/>
        </w:rPr>
        <w:t>атеросклеротического</w:t>
      </w:r>
      <w:r w:rsidR="00494124" w:rsidRPr="00867DE1">
        <w:rPr>
          <w:color w:val="000000" w:themeColor="text1"/>
        </w:rPr>
        <w:t xml:space="preserve"> </w:t>
      </w:r>
      <w:r w:rsidRPr="00867DE1">
        <w:rPr>
          <w:color w:val="000000" w:themeColor="text1"/>
        </w:rPr>
        <w:t>процесса [</w:t>
      </w:r>
      <w:r w:rsidR="0051222F">
        <w:rPr>
          <w:color w:val="000000" w:themeColor="text1"/>
        </w:rPr>
        <w:t xml:space="preserve">8, 12, 14, 15, </w:t>
      </w:r>
      <w:r w:rsidRPr="00867DE1">
        <w:rPr>
          <w:color w:val="000000" w:themeColor="text1"/>
        </w:rPr>
        <w:t>35</w:t>
      </w:r>
      <w:r w:rsidR="0051222F">
        <w:rPr>
          <w:color w:val="000000" w:themeColor="text1"/>
        </w:rPr>
        <w:t>, 145</w:t>
      </w:r>
      <w:r w:rsidRPr="00867DE1">
        <w:rPr>
          <w:color w:val="000000" w:themeColor="text1"/>
        </w:rPr>
        <w:t>]. Следовательно, их сочетание в значительной степени будет способствовать усилению поражения сосудистого русла. АГ в значительной степени усугубляет течение СД 2-го типа и предопределяет развитие ряда патологий.</w:t>
      </w:r>
    </w:p>
    <w:p w14:paraId="1A4A455B" w14:textId="628A5FD4" w:rsidR="00213093" w:rsidRPr="00867DE1" w:rsidRDefault="00213093" w:rsidP="00213093">
      <w:pPr>
        <w:pStyle w:val="BodyText"/>
        <w:spacing w:line="360" w:lineRule="auto"/>
        <w:ind w:left="0" w:firstLine="720"/>
        <w:rPr>
          <w:color w:val="000000" w:themeColor="text1"/>
        </w:rPr>
      </w:pPr>
      <w:r w:rsidRPr="00867DE1">
        <w:rPr>
          <w:color w:val="000000" w:themeColor="text1"/>
        </w:rPr>
        <w:t>Достижение положительного эффекта в отношении лечебной тактики АГ у больных СД 2-го типа в сочетании с МС предусматривает, в первую очередь, ликвидацию гипергликемии. Обсуждаемые патологические состояния настолько взаимосвязаны и взаимообусловлены между собой, что раздельная их кор-рекция не имеет смысла и практической ценности</w:t>
      </w:r>
      <w:r w:rsidR="00AE2995">
        <w:rPr>
          <w:color w:val="000000" w:themeColor="text1"/>
        </w:rPr>
        <w:t xml:space="preserve"> </w:t>
      </w:r>
      <w:r w:rsidR="0051222F">
        <w:rPr>
          <w:color w:val="000000" w:themeColor="text1"/>
        </w:rPr>
        <w:t>[17</w:t>
      </w:r>
      <w:r w:rsidR="0051222F" w:rsidRPr="0051222F">
        <w:rPr>
          <w:color w:val="000000" w:themeColor="text1"/>
        </w:rPr>
        <w:t xml:space="preserve">]. </w:t>
      </w:r>
      <w:r w:rsidR="0051222F">
        <w:rPr>
          <w:color w:val="000000" w:themeColor="text1"/>
        </w:rPr>
        <w:t xml:space="preserve"> </w:t>
      </w:r>
    </w:p>
    <w:p w14:paraId="2E5379D1" w14:textId="0EFE4B6F"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Достижение лечебного эффекта в отношении АГ усугубляется еще и тем, что по данным Международных Организаций (ESC, ESH, 2003) только у 18% больных достигается адекватная коррекция АГ. 40% лиц, имеющих АГ не получают гипотензивную терапию, а у 42% она неадекватна и причин здесь очень много. Одна из них – недостаточное внимание, уделяемое сопутствующей патологии и, в первую очередь, наличию СД 2-го типа, особенно в сочетании с МС. В подтверждение вышесказанному на популяционном уровне были получены сведения о том, что только у 1/3 больных АГ возможно сохранение АД на целевом уровне, т.е. ниже 140/90 мм рт.ст. Наличие СД у лиц с АГ значительно увеличивает риск ССО. Это очень важно еще и потому, что у больных с СД АГ имеется в </w:t>
      </w:r>
      <w:r w:rsidR="00AE2995">
        <w:rPr>
          <w:color w:val="000000" w:themeColor="text1"/>
        </w:rPr>
        <w:t>наличии, как минимум у 70-80% [16</w:t>
      </w:r>
      <w:r w:rsidRPr="00867DE1">
        <w:rPr>
          <w:color w:val="000000" w:themeColor="text1"/>
        </w:rPr>
        <w:t>, 79, 83</w:t>
      </w:r>
      <w:r w:rsidR="00B73B7E" w:rsidRPr="00B73B7E">
        <w:rPr>
          <w:color w:val="000000" w:themeColor="text1"/>
        </w:rPr>
        <w:t xml:space="preserve"> </w:t>
      </w:r>
      <w:r w:rsidRPr="00867DE1">
        <w:rPr>
          <w:color w:val="000000" w:themeColor="text1"/>
        </w:rPr>
        <w:t>(стр</w:t>
      </w:r>
      <w:r w:rsidR="00B73B7E" w:rsidRPr="00B73B7E">
        <w:rPr>
          <w:color w:val="000000" w:themeColor="text1"/>
        </w:rPr>
        <w:t>.</w:t>
      </w:r>
      <w:r w:rsidRPr="00867DE1">
        <w:rPr>
          <w:color w:val="000000" w:themeColor="text1"/>
        </w:rPr>
        <w:t>12), 92, 93].</w:t>
      </w:r>
    </w:p>
    <w:p w14:paraId="537524E3" w14:textId="7CE9D06B" w:rsidR="00213093" w:rsidRPr="00867DE1" w:rsidRDefault="00213093" w:rsidP="00213093">
      <w:pPr>
        <w:pStyle w:val="BodyText"/>
        <w:spacing w:line="360" w:lineRule="auto"/>
        <w:ind w:left="0" w:firstLine="720"/>
        <w:rPr>
          <w:color w:val="000000" w:themeColor="text1"/>
        </w:rPr>
      </w:pPr>
      <w:r w:rsidRPr="00867DE1">
        <w:rPr>
          <w:color w:val="000000" w:themeColor="text1"/>
        </w:rPr>
        <w:t>При наличии АГ у больных СД 2-го типа в 2-3 раза увеличивается риск таких патологических состояний как ИБС, инсульт, почечная недостат</w:t>
      </w:r>
      <w:r w:rsidR="00AE2995">
        <w:rPr>
          <w:color w:val="000000" w:themeColor="text1"/>
        </w:rPr>
        <w:t>очность, слепота, гангрена [</w:t>
      </w:r>
      <w:r w:rsidRPr="00867DE1">
        <w:rPr>
          <w:color w:val="000000" w:themeColor="text1"/>
        </w:rPr>
        <w:t>93</w:t>
      </w:r>
      <w:r w:rsidR="00AE2995">
        <w:rPr>
          <w:color w:val="000000" w:themeColor="text1"/>
        </w:rPr>
        <w:t>, 135</w:t>
      </w:r>
      <w:r w:rsidRPr="00867DE1">
        <w:rPr>
          <w:color w:val="000000" w:themeColor="text1"/>
        </w:rPr>
        <w:t xml:space="preserve">]. Таким образом, наличие АГ у больных СД 2-го типа является очень важным фактором, оказывающим значительное влияние на </w:t>
      </w:r>
      <w:r w:rsidR="00AE2995">
        <w:rPr>
          <w:color w:val="000000" w:themeColor="text1"/>
        </w:rPr>
        <w:t xml:space="preserve">  </w:t>
      </w:r>
      <w:r w:rsidRPr="00867DE1">
        <w:rPr>
          <w:color w:val="000000" w:themeColor="text1"/>
        </w:rPr>
        <w:t xml:space="preserve">прогноз течения основного заболевания. Своевременное выявление АГ у больных СД 2-го типа, особенно в сочетании с МС, а также проведение адекватной ее коррекции будет способствовать предотвращению формирования жизненно опасных осложнений и позволит значительно уменьшить показатели </w:t>
      </w:r>
      <w:r w:rsidRPr="00867DE1">
        <w:rPr>
          <w:color w:val="000000" w:themeColor="text1"/>
        </w:rPr>
        <w:lastRenderedPageBreak/>
        <w:t>инвалидизации и смертности, что будет способствовать, как сохранению людских ресурсов, так и уменьшению затрат на дальнейшее лечение.</w:t>
      </w:r>
    </w:p>
    <w:p w14:paraId="5014E9C3" w14:textId="37F2C02B" w:rsidR="00213093" w:rsidRPr="00867DE1" w:rsidRDefault="00213093" w:rsidP="00213093">
      <w:pPr>
        <w:pStyle w:val="BodyText"/>
        <w:spacing w:line="360" w:lineRule="auto"/>
        <w:ind w:left="0" w:firstLine="720"/>
        <w:rPr>
          <w:color w:val="000000" w:themeColor="text1"/>
        </w:rPr>
      </w:pPr>
      <w:r w:rsidRPr="00867DE1">
        <w:rPr>
          <w:color w:val="000000" w:themeColor="text1"/>
        </w:rPr>
        <w:t>Помимо положительного влияния на сосудистую стенку инкретины способствуют, в основном, коррекции систолического АД (САД). Метаанализ большого числа исследований показал, что ГПП-1 снижает САД на 2-4 мм рт.ст. Подобный эффект может быть обусловлен сосудорасширяющим и натрийуретическим действием обсуждаемых лекарственных препаратов. Таким образом, налицо не только их сосудорасширяющий, но и положительный</w:t>
      </w:r>
      <w:r w:rsidR="00494124" w:rsidRPr="00867DE1">
        <w:rPr>
          <w:color w:val="000000" w:themeColor="text1"/>
        </w:rPr>
        <w:t xml:space="preserve"> </w:t>
      </w:r>
      <w:r w:rsidRPr="00867DE1">
        <w:rPr>
          <w:color w:val="000000" w:themeColor="text1"/>
        </w:rPr>
        <w:t>гемодинамический эффект [27</w:t>
      </w:r>
      <w:r w:rsidR="005E3740" w:rsidRPr="005E3740">
        <w:rPr>
          <w:color w:val="000000" w:themeColor="text1"/>
        </w:rPr>
        <w:t>, 159</w:t>
      </w:r>
      <w:r w:rsidRPr="00867DE1">
        <w:rPr>
          <w:color w:val="000000" w:themeColor="text1"/>
        </w:rPr>
        <w:t>].</w:t>
      </w:r>
    </w:p>
    <w:p w14:paraId="4D58BAC0" w14:textId="77777777" w:rsidR="00213093" w:rsidRPr="00867DE1" w:rsidRDefault="00213093" w:rsidP="00213093">
      <w:pPr>
        <w:pStyle w:val="BodyText"/>
        <w:spacing w:line="360" w:lineRule="auto"/>
        <w:ind w:left="0" w:firstLine="720"/>
        <w:rPr>
          <w:color w:val="000000" w:themeColor="text1"/>
        </w:rPr>
      </w:pPr>
    </w:p>
    <w:p w14:paraId="3C0B9A50" w14:textId="48E603AC" w:rsidR="00213093" w:rsidRPr="00867DE1" w:rsidRDefault="00213093" w:rsidP="00213093">
      <w:pPr>
        <w:pStyle w:val="BodyText"/>
        <w:spacing w:line="360" w:lineRule="auto"/>
        <w:ind w:left="0" w:firstLine="720"/>
        <w:rPr>
          <w:color w:val="000000" w:themeColor="text1"/>
        </w:rPr>
      </w:pPr>
      <w:r w:rsidRPr="00867DE1">
        <w:rPr>
          <w:b/>
          <w:color w:val="000000" w:themeColor="text1"/>
        </w:rPr>
        <w:t>1.3.4. Липидный статус у больных сахарным диабетом 2-го типа</w:t>
      </w:r>
      <w:r w:rsidR="00494124" w:rsidRPr="00867DE1">
        <w:rPr>
          <w:b/>
          <w:color w:val="000000" w:themeColor="text1"/>
        </w:rPr>
        <w:t xml:space="preserve"> </w:t>
      </w:r>
      <w:r w:rsidRPr="00867DE1">
        <w:rPr>
          <w:b/>
          <w:color w:val="000000" w:themeColor="text1"/>
        </w:rPr>
        <w:t>в сочетании с метаболическим синдромом</w:t>
      </w:r>
      <w:r w:rsidR="00494124" w:rsidRPr="00867DE1">
        <w:rPr>
          <w:b/>
          <w:color w:val="000000" w:themeColor="text1"/>
        </w:rPr>
        <w:t xml:space="preserve">. </w:t>
      </w:r>
      <w:r w:rsidRPr="00867DE1">
        <w:rPr>
          <w:color w:val="000000" w:themeColor="text1"/>
        </w:rPr>
        <w:t>Среди больных СД 2-го типа частота регистрации ИБС весьма значительна [46</w:t>
      </w:r>
      <w:r w:rsidR="00AE2995">
        <w:rPr>
          <w:color w:val="000000" w:themeColor="text1"/>
        </w:rPr>
        <w:t xml:space="preserve"> </w:t>
      </w:r>
      <w:r w:rsidRPr="00867DE1">
        <w:rPr>
          <w:color w:val="000000" w:themeColor="text1"/>
        </w:rPr>
        <w:t>(стр</w:t>
      </w:r>
      <w:r w:rsidR="00B73B7E" w:rsidRPr="00B73B7E">
        <w:rPr>
          <w:color w:val="000000" w:themeColor="text1"/>
        </w:rPr>
        <w:t xml:space="preserve">. </w:t>
      </w:r>
      <w:r w:rsidRPr="00867DE1">
        <w:rPr>
          <w:color w:val="000000" w:themeColor="text1"/>
        </w:rPr>
        <w:t>40)]. Это обусловлено наличием у этих лиц большинства ФР сердечно-сосудистой патологии и атеросклероза. Среди них наибольшей частотой регистрации отличаются дислипидемии (ДЛП), на долю</w:t>
      </w:r>
      <w:r w:rsidR="00494124" w:rsidRPr="00867DE1">
        <w:rPr>
          <w:color w:val="000000" w:themeColor="text1"/>
        </w:rPr>
        <w:t xml:space="preserve"> </w:t>
      </w:r>
      <w:r w:rsidRPr="00867DE1">
        <w:rPr>
          <w:color w:val="000000" w:themeColor="text1"/>
        </w:rPr>
        <w:t>которых приходится</w:t>
      </w:r>
      <w:r w:rsidR="00494124" w:rsidRPr="00867DE1">
        <w:rPr>
          <w:color w:val="000000" w:themeColor="text1"/>
        </w:rPr>
        <w:t xml:space="preserve"> </w:t>
      </w:r>
      <w:r w:rsidRPr="00867DE1">
        <w:rPr>
          <w:color w:val="000000" w:themeColor="text1"/>
        </w:rPr>
        <w:t>50-97%</w:t>
      </w:r>
      <w:r w:rsidR="00494124" w:rsidRPr="00867DE1">
        <w:rPr>
          <w:color w:val="000000" w:themeColor="text1"/>
        </w:rPr>
        <w:t xml:space="preserve"> </w:t>
      </w:r>
      <w:r w:rsidRPr="00867DE1">
        <w:rPr>
          <w:color w:val="000000" w:themeColor="text1"/>
        </w:rPr>
        <w:t>в</w:t>
      </w:r>
      <w:r w:rsidR="00AE2995">
        <w:rPr>
          <w:color w:val="000000" w:themeColor="text1"/>
        </w:rPr>
        <w:t>сех выявленных случаев [</w:t>
      </w:r>
      <w:r w:rsidR="009212C6" w:rsidRPr="00867DE1">
        <w:rPr>
          <w:color w:val="000000" w:themeColor="text1"/>
        </w:rPr>
        <w:t xml:space="preserve">14, </w:t>
      </w:r>
      <w:r w:rsidRPr="00867DE1">
        <w:rPr>
          <w:color w:val="000000" w:themeColor="text1"/>
        </w:rPr>
        <w:t>37, 40</w:t>
      </w:r>
      <w:r w:rsidR="00AE2995">
        <w:rPr>
          <w:color w:val="000000" w:themeColor="text1"/>
        </w:rPr>
        <w:t xml:space="preserve"> </w:t>
      </w:r>
      <w:r w:rsidRPr="00867DE1">
        <w:rPr>
          <w:color w:val="000000" w:themeColor="text1"/>
        </w:rPr>
        <w:t>(стр</w:t>
      </w:r>
      <w:r w:rsidR="00AE2995">
        <w:rPr>
          <w:color w:val="000000" w:themeColor="text1"/>
        </w:rPr>
        <w:t xml:space="preserve">. </w:t>
      </w:r>
      <w:r w:rsidRPr="00867DE1">
        <w:rPr>
          <w:color w:val="000000" w:themeColor="text1"/>
        </w:rPr>
        <w:t>48)</w:t>
      </w:r>
      <w:r w:rsidR="009212C6" w:rsidRPr="00867DE1">
        <w:rPr>
          <w:color w:val="000000" w:themeColor="text1"/>
        </w:rPr>
        <w:t>, 169</w:t>
      </w:r>
      <w:r w:rsidRPr="00867DE1">
        <w:rPr>
          <w:color w:val="000000" w:themeColor="text1"/>
        </w:rPr>
        <w:t>].</w:t>
      </w:r>
    </w:p>
    <w:p w14:paraId="242BC3E2" w14:textId="0B62CC68" w:rsidR="00213093" w:rsidRPr="00867DE1" w:rsidRDefault="00213093" w:rsidP="00213093">
      <w:pPr>
        <w:pStyle w:val="BodyText"/>
        <w:spacing w:line="360" w:lineRule="auto"/>
        <w:ind w:left="0" w:firstLine="720"/>
        <w:rPr>
          <w:color w:val="000000" w:themeColor="text1"/>
        </w:rPr>
      </w:pPr>
      <w:r w:rsidRPr="00867DE1">
        <w:rPr>
          <w:color w:val="000000" w:themeColor="text1"/>
        </w:rPr>
        <w:t>К</w:t>
      </w:r>
      <w:r w:rsidR="00494124" w:rsidRPr="00867DE1">
        <w:rPr>
          <w:color w:val="000000" w:themeColor="text1"/>
        </w:rPr>
        <w:t xml:space="preserve"> </w:t>
      </w:r>
      <w:r w:rsidRPr="00867DE1">
        <w:rPr>
          <w:color w:val="000000" w:themeColor="text1"/>
        </w:rPr>
        <w:t>наиболее</w:t>
      </w:r>
      <w:r w:rsidR="00494124" w:rsidRPr="00867DE1">
        <w:rPr>
          <w:color w:val="000000" w:themeColor="text1"/>
        </w:rPr>
        <w:t xml:space="preserve"> </w:t>
      </w:r>
      <w:r w:rsidRPr="00867DE1">
        <w:rPr>
          <w:color w:val="000000" w:themeColor="text1"/>
        </w:rPr>
        <w:t>часто</w:t>
      </w:r>
      <w:r w:rsidR="00494124" w:rsidRPr="00867DE1">
        <w:rPr>
          <w:color w:val="000000" w:themeColor="text1"/>
        </w:rPr>
        <w:t xml:space="preserve"> </w:t>
      </w:r>
      <w:r w:rsidRPr="00867DE1">
        <w:rPr>
          <w:color w:val="000000" w:themeColor="text1"/>
        </w:rPr>
        <w:t>регистрируемым</w:t>
      </w:r>
      <w:r w:rsidR="00494124" w:rsidRPr="00867DE1">
        <w:rPr>
          <w:color w:val="000000" w:themeColor="text1"/>
        </w:rPr>
        <w:t xml:space="preserve"> </w:t>
      </w:r>
      <w:r w:rsidRPr="00867DE1">
        <w:rPr>
          <w:color w:val="000000" w:themeColor="text1"/>
        </w:rPr>
        <w:t>формам</w:t>
      </w:r>
      <w:r w:rsidR="00494124" w:rsidRPr="00867DE1">
        <w:rPr>
          <w:color w:val="000000" w:themeColor="text1"/>
        </w:rPr>
        <w:t xml:space="preserve"> </w:t>
      </w:r>
      <w:r w:rsidRPr="00867DE1">
        <w:rPr>
          <w:color w:val="000000" w:themeColor="text1"/>
        </w:rPr>
        <w:t>относятся</w:t>
      </w:r>
      <w:r w:rsidR="00494124" w:rsidRPr="00867DE1">
        <w:rPr>
          <w:color w:val="000000" w:themeColor="text1"/>
        </w:rPr>
        <w:t xml:space="preserve"> </w:t>
      </w:r>
      <w:r w:rsidRPr="00867DE1">
        <w:rPr>
          <w:color w:val="000000" w:themeColor="text1"/>
        </w:rPr>
        <w:t>гипер-триглицеридемия</w:t>
      </w:r>
      <w:r w:rsidR="00494124" w:rsidRPr="00867DE1">
        <w:rPr>
          <w:color w:val="000000" w:themeColor="text1"/>
        </w:rPr>
        <w:t xml:space="preserve"> </w:t>
      </w:r>
      <w:r w:rsidRPr="00867DE1">
        <w:rPr>
          <w:color w:val="000000" w:themeColor="text1"/>
        </w:rPr>
        <w:t>(ГТГ), увеличение уровня холестерина липопротеидов очень низкой плотности (ХС ЛПОНП) и снижение уровня ХС ЛПВП. Эти изменения в липидном составе могут встречаться в виде изолированных форм, однако чаще они носят вид атерогенных триад. Что касается ГТГ, то в его основе имеет место низкая чувствительность висцеральной жировой ткани к инсулину, его антилиполитическому действию и повышенному липолизу. В результате этого в портальный кровоток устремляются свободные жирные кислоты, что в сочетании с ГИ приводит к усиленному синтезу ТГ и ХС ЛПОНП печенью. В этом случае снижается активность эндотелиальной липопротеидлипазы ответственной за синтез ТГ, холестерина липопротеидов</w:t>
      </w:r>
      <w:r w:rsidR="00494124" w:rsidRPr="00867DE1">
        <w:rPr>
          <w:color w:val="000000" w:themeColor="text1"/>
        </w:rPr>
        <w:t xml:space="preserve"> </w:t>
      </w:r>
      <w:r w:rsidRPr="00867DE1">
        <w:rPr>
          <w:color w:val="000000" w:themeColor="text1"/>
        </w:rPr>
        <w:t>низкой плотности (ХС ЛПНП). Это еще более усугубляет вышеуказанные па</w:t>
      </w:r>
      <w:r w:rsidR="00AE2995">
        <w:rPr>
          <w:color w:val="000000" w:themeColor="text1"/>
        </w:rPr>
        <w:t>тологические изменения [</w:t>
      </w:r>
      <w:r w:rsidRPr="00867DE1">
        <w:rPr>
          <w:color w:val="000000" w:themeColor="text1"/>
        </w:rPr>
        <w:t>52</w:t>
      </w:r>
      <w:r w:rsidR="009212C6" w:rsidRPr="00867DE1">
        <w:rPr>
          <w:color w:val="000000" w:themeColor="text1"/>
        </w:rPr>
        <w:t>, 71, 145, 169</w:t>
      </w:r>
      <w:r w:rsidRPr="00867DE1">
        <w:rPr>
          <w:color w:val="000000" w:themeColor="text1"/>
        </w:rPr>
        <w:t>].</w:t>
      </w:r>
    </w:p>
    <w:p w14:paraId="3E068041" w14:textId="44F19DFD" w:rsidR="00213093" w:rsidRPr="00867DE1" w:rsidRDefault="00213093" w:rsidP="00213093">
      <w:pPr>
        <w:pStyle w:val="BodyText"/>
        <w:spacing w:line="360" w:lineRule="auto"/>
        <w:ind w:left="0" w:firstLine="720"/>
        <w:rPr>
          <w:color w:val="000000" w:themeColor="text1"/>
        </w:rPr>
      </w:pPr>
      <w:r w:rsidRPr="00867DE1">
        <w:rPr>
          <w:color w:val="000000" w:themeColor="text1"/>
        </w:rPr>
        <w:lastRenderedPageBreak/>
        <w:t>У больных СД</w:t>
      </w:r>
      <w:r w:rsidR="00494124" w:rsidRPr="00867DE1">
        <w:rPr>
          <w:color w:val="000000" w:themeColor="text1"/>
        </w:rPr>
        <w:t xml:space="preserve"> </w:t>
      </w:r>
      <w:r w:rsidRPr="00867DE1">
        <w:rPr>
          <w:color w:val="000000" w:themeColor="text1"/>
        </w:rPr>
        <w:t>2-го</w:t>
      </w:r>
      <w:r w:rsidR="00494124" w:rsidRPr="00867DE1">
        <w:rPr>
          <w:color w:val="000000" w:themeColor="text1"/>
        </w:rPr>
        <w:t xml:space="preserve"> </w:t>
      </w:r>
      <w:r w:rsidRPr="00867DE1">
        <w:rPr>
          <w:color w:val="000000" w:themeColor="text1"/>
        </w:rPr>
        <w:t>типа</w:t>
      </w:r>
      <w:r w:rsidR="00494124" w:rsidRPr="00867DE1">
        <w:rPr>
          <w:color w:val="000000" w:themeColor="text1"/>
        </w:rPr>
        <w:t xml:space="preserve"> </w:t>
      </w:r>
      <w:r w:rsidRPr="00867DE1">
        <w:rPr>
          <w:color w:val="000000" w:themeColor="text1"/>
        </w:rPr>
        <w:t>уменьшение</w:t>
      </w:r>
      <w:r w:rsidR="00494124" w:rsidRPr="00867DE1">
        <w:rPr>
          <w:color w:val="000000" w:themeColor="text1"/>
        </w:rPr>
        <w:t xml:space="preserve"> </w:t>
      </w:r>
      <w:r w:rsidRPr="00867DE1">
        <w:rPr>
          <w:color w:val="000000" w:themeColor="text1"/>
        </w:rPr>
        <w:t>уровня</w:t>
      </w:r>
      <w:r w:rsidR="00494124" w:rsidRPr="00867DE1">
        <w:rPr>
          <w:color w:val="000000" w:themeColor="text1"/>
        </w:rPr>
        <w:t xml:space="preserve"> </w:t>
      </w:r>
      <w:r w:rsidRPr="00867DE1">
        <w:rPr>
          <w:color w:val="000000" w:themeColor="text1"/>
        </w:rPr>
        <w:t>ХС</w:t>
      </w:r>
      <w:r w:rsidR="00494124" w:rsidRPr="00867DE1">
        <w:rPr>
          <w:color w:val="000000" w:themeColor="text1"/>
        </w:rPr>
        <w:t xml:space="preserve"> </w:t>
      </w:r>
      <w:r w:rsidRPr="00867DE1">
        <w:rPr>
          <w:color w:val="000000" w:themeColor="text1"/>
        </w:rPr>
        <w:t>ЛПВП</w:t>
      </w:r>
      <w:r w:rsidR="00494124" w:rsidRPr="00867DE1">
        <w:rPr>
          <w:color w:val="000000" w:themeColor="text1"/>
        </w:rPr>
        <w:t xml:space="preserve"> </w:t>
      </w:r>
      <w:r w:rsidRPr="00867DE1">
        <w:rPr>
          <w:color w:val="000000" w:themeColor="text1"/>
        </w:rPr>
        <w:t xml:space="preserve">обусловлено ростом активности печеночной липопротеидлипазы и усиленным катаболизмом ХС ЛПВП. Антиатерогенная функция ХС ЛПВП заключается в захвате ХС со стенки сосуда с дальнейшей его транспортировкой в печень, где он метаболизируется. Гипо-ХС ЛПВП – не только один из важнейших ФР сердечно-сосудистой патологии, но и один из критериев МС, что еще раз подчеркивает его важнейшую роль в ходе поражения сосудистой стенки атеросклеротическим процессом [32, 71, 93, </w:t>
      </w:r>
      <w:r w:rsidR="009212C6" w:rsidRPr="00867DE1">
        <w:rPr>
          <w:color w:val="000000" w:themeColor="text1"/>
        </w:rPr>
        <w:t xml:space="preserve">145, </w:t>
      </w:r>
      <w:r w:rsidRPr="00867DE1">
        <w:rPr>
          <w:color w:val="000000" w:themeColor="text1"/>
        </w:rPr>
        <w:t>165]. Таким образом, формируется склонность сосудов к спазму, приводящее к нарушению снабжения миокарда кислородом, что составляет основу патогенеза ИБС [55, 106, 113, 121].</w:t>
      </w:r>
    </w:p>
    <w:p w14:paraId="1A731E93" w14:textId="2B505722" w:rsidR="00213093" w:rsidRPr="00867DE1" w:rsidRDefault="00213093" w:rsidP="00213093">
      <w:pPr>
        <w:pStyle w:val="BodyText"/>
        <w:spacing w:line="360" w:lineRule="auto"/>
        <w:ind w:left="0" w:firstLine="720"/>
        <w:rPr>
          <w:color w:val="000000" w:themeColor="text1"/>
        </w:rPr>
      </w:pPr>
      <w:r w:rsidRPr="00867DE1">
        <w:rPr>
          <w:color w:val="000000" w:themeColor="text1"/>
        </w:rPr>
        <w:t>В патогенезе формирования нарушений ЛО у больных СД 2-го типа особенным является наличие не только количественных, но и качественных изменений. При декомпенсированном СД увеличивается гликированный гемоглобин, а также гликированные ЛПНП, и в большинстве самые плотные и мелкие</w:t>
      </w:r>
      <w:r w:rsidR="00494124" w:rsidRPr="00867DE1">
        <w:rPr>
          <w:color w:val="000000" w:themeColor="text1"/>
        </w:rPr>
        <w:t xml:space="preserve"> </w:t>
      </w:r>
      <w:r w:rsidRPr="00867DE1">
        <w:rPr>
          <w:color w:val="000000" w:themeColor="text1"/>
        </w:rPr>
        <w:t>из</w:t>
      </w:r>
      <w:r w:rsidR="00494124" w:rsidRPr="00867DE1">
        <w:rPr>
          <w:color w:val="000000" w:themeColor="text1"/>
        </w:rPr>
        <w:t xml:space="preserve"> </w:t>
      </w:r>
      <w:r w:rsidRPr="00867DE1">
        <w:rPr>
          <w:color w:val="000000" w:themeColor="text1"/>
        </w:rPr>
        <w:t>их</w:t>
      </w:r>
      <w:r w:rsidR="00494124" w:rsidRPr="00867DE1">
        <w:rPr>
          <w:color w:val="000000" w:themeColor="text1"/>
        </w:rPr>
        <w:t xml:space="preserve"> </w:t>
      </w:r>
      <w:r w:rsidRPr="00867DE1">
        <w:rPr>
          <w:color w:val="000000" w:themeColor="text1"/>
        </w:rPr>
        <w:t>частиц,</w:t>
      </w:r>
      <w:r w:rsidR="00494124" w:rsidRPr="00867DE1">
        <w:rPr>
          <w:color w:val="000000" w:themeColor="text1"/>
        </w:rPr>
        <w:t xml:space="preserve"> </w:t>
      </w:r>
      <w:r w:rsidRPr="00867DE1">
        <w:rPr>
          <w:color w:val="000000" w:themeColor="text1"/>
        </w:rPr>
        <w:t>которые имеют высокую атерогенность, обусловленную значительной склонностью к</w:t>
      </w:r>
      <w:r w:rsidR="00494124" w:rsidRPr="00867DE1">
        <w:rPr>
          <w:color w:val="000000" w:themeColor="text1"/>
        </w:rPr>
        <w:t xml:space="preserve"> </w:t>
      </w:r>
      <w:r w:rsidRPr="00867DE1">
        <w:rPr>
          <w:color w:val="000000" w:themeColor="text1"/>
        </w:rPr>
        <w:t>окислению,</w:t>
      </w:r>
      <w:r w:rsidR="00494124" w:rsidRPr="00867DE1">
        <w:rPr>
          <w:color w:val="000000" w:themeColor="text1"/>
        </w:rPr>
        <w:t xml:space="preserve"> </w:t>
      </w:r>
      <w:r w:rsidRPr="00867DE1">
        <w:rPr>
          <w:color w:val="000000" w:themeColor="text1"/>
        </w:rPr>
        <w:t>способность значительного</w:t>
      </w:r>
      <w:r w:rsidR="00494124" w:rsidRPr="00867DE1">
        <w:rPr>
          <w:color w:val="000000" w:themeColor="text1"/>
        </w:rPr>
        <w:t xml:space="preserve"> </w:t>
      </w:r>
      <w:r w:rsidRPr="00867DE1">
        <w:rPr>
          <w:color w:val="000000" w:themeColor="text1"/>
        </w:rPr>
        <w:t>накопления в</w:t>
      </w:r>
      <w:r w:rsidR="00494124" w:rsidRPr="00867DE1">
        <w:rPr>
          <w:color w:val="000000" w:themeColor="text1"/>
        </w:rPr>
        <w:t xml:space="preserve"> </w:t>
      </w:r>
      <w:r w:rsidRPr="00867DE1">
        <w:rPr>
          <w:color w:val="000000" w:themeColor="text1"/>
        </w:rPr>
        <w:t>стенке</w:t>
      </w:r>
      <w:r w:rsidR="00494124" w:rsidRPr="00867DE1">
        <w:rPr>
          <w:color w:val="000000" w:themeColor="text1"/>
        </w:rPr>
        <w:t xml:space="preserve"> </w:t>
      </w:r>
      <w:r w:rsidRPr="00867DE1">
        <w:rPr>
          <w:color w:val="000000" w:themeColor="text1"/>
        </w:rPr>
        <w:t>сосудов</w:t>
      </w:r>
      <w:r w:rsidR="00494124" w:rsidRPr="00867DE1">
        <w:rPr>
          <w:color w:val="000000" w:themeColor="text1"/>
        </w:rPr>
        <w:t xml:space="preserve"> </w:t>
      </w:r>
      <w:r w:rsidRPr="00867DE1">
        <w:rPr>
          <w:color w:val="000000" w:themeColor="text1"/>
        </w:rPr>
        <w:t>и длительного нахождения в плазме. В связи с гликированием и окислением его частиц ХС ЛПВП теряют сво</w:t>
      </w:r>
      <w:r w:rsidR="00AE2995">
        <w:rPr>
          <w:color w:val="000000" w:themeColor="text1"/>
        </w:rPr>
        <w:t>и антиатерогенные свойства [</w:t>
      </w:r>
      <w:r w:rsidR="009212C6" w:rsidRPr="00867DE1">
        <w:rPr>
          <w:color w:val="000000" w:themeColor="text1"/>
        </w:rPr>
        <w:t xml:space="preserve">37, </w:t>
      </w:r>
      <w:r w:rsidRPr="00867DE1">
        <w:rPr>
          <w:color w:val="000000" w:themeColor="text1"/>
        </w:rPr>
        <w:t>83, 107</w:t>
      </w:r>
      <w:r w:rsidR="009212C6" w:rsidRPr="00867DE1">
        <w:rPr>
          <w:color w:val="000000" w:themeColor="text1"/>
        </w:rPr>
        <w:t>, 169</w:t>
      </w:r>
      <w:r w:rsidRPr="00867DE1">
        <w:rPr>
          <w:color w:val="000000" w:themeColor="text1"/>
        </w:rPr>
        <w:t>].</w:t>
      </w:r>
    </w:p>
    <w:p w14:paraId="4D68A287" w14:textId="4095A5A1" w:rsidR="00213093" w:rsidRPr="00867DE1" w:rsidRDefault="00213093" w:rsidP="00213093">
      <w:pPr>
        <w:pStyle w:val="BodyText"/>
        <w:spacing w:line="360" w:lineRule="auto"/>
        <w:ind w:left="0" w:firstLine="720"/>
        <w:rPr>
          <w:color w:val="000000" w:themeColor="text1"/>
        </w:rPr>
      </w:pPr>
      <w:r w:rsidRPr="00867DE1">
        <w:rPr>
          <w:color w:val="000000" w:themeColor="text1"/>
        </w:rPr>
        <w:t>Одним из самых грозных осложнений СД 2-го типа является формирование диабетической нефропатии, в связи с чем усугубляется уже имеющее место повышение концентрации триглицеридов и параллельное</w:t>
      </w:r>
      <w:r w:rsidR="00494124" w:rsidRPr="00867DE1">
        <w:rPr>
          <w:color w:val="000000" w:themeColor="text1"/>
        </w:rPr>
        <w:t xml:space="preserve"> </w:t>
      </w:r>
      <w:r w:rsidRPr="00867DE1">
        <w:rPr>
          <w:color w:val="000000" w:themeColor="text1"/>
        </w:rPr>
        <w:t>снижение</w:t>
      </w:r>
      <w:r w:rsidR="00494124" w:rsidRPr="00867DE1">
        <w:rPr>
          <w:color w:val="000000" w:themeColor="text1"/>
        </w:rPr>
        <w:t xml:space="preserve"> </w:t>
      </w:r>
      <w:r w:rsidRPr="00867DE1">
        <w:rPr>
          <w:color w:val="000000" w:themeColor="text1"/>
        </w:rPr>
        <w:t>уровня ХС ЛПВП. У больных СД 2-го типа формирование ДЛП сопровождается повышением риска ССЗ, особенно он увеличивается в том случае, когда имеет место сочетание н</w:t>
      </w:r>
      <w:r w:rsidR="00AE2995">
        <w:rPr>
          <w:color w:val="000000" w:themeColor="text1"/>
        </w:rPr>
        <w:t>ескольких нарушений ЛО [</w:t>
      </w:r>
      <w:r w:rsidR="005E3740" w:rsidRPr="005E3740">
        <w:rPr>
          <w:color w:val="000000" w:themeColor="text1"/>
        </w:rPr>
        <w:t>10 (</w:t>
      </w:r>
      <w:r w:rsidR="005E3740">
        <w:rPr>
          <w:color w:val="000000" w:themeColor="text1"/>
          <w:lang w:val="en-US"/>
        </w:rPr>
        <w:t>c</w:t>
      </w:r>
      <w:r w:rsidR="005E3740">
        <w:rPr>
          <w:color w:val="000000" w:themeColor="text1"/>
        </w:rPr>
        <w:t xml:space="preserve">тр. 770-774), </w:t>
      </w:r>
      <w:r w:rsidRPr="00867DE1">
        <w:rPr>
          <w:color w:val="000000" w:themeColor="text1"/>
        </w:rPr>
        <w:t>71, 107].</w:t>
      </w:r>
    </w:p>
    <w:p w14:paraId="422FE691" w14:textId="27746E53"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Еще одним, не менее важным эффектом, можно считать положительное влияние ингибиторов ДПП-4 на ЛО. Есть данные, свидетельствующие об их положительном влиянии на концентрацию ТГ, ХС ЛПВП и ХС ЛПНП в плазме </w:t>
      </w:r>
      <w:r w:rsidRPr="00867DE1">
        <w:rPr>
          <w:color w:val="000000" w:themeColor="text1"/>
        </w:rPr>
        <w:lastRenderedPageBreak/>
        <w:t>крови [27</w:t>
      </w:r>
      <w:r w:rsidR="009212C6" w:rsidRPr="00867DE1">
        <w:rPr>
          <w:color w:val="000000" w:themeColor="text1"/>
        </w:rPr>
        <w:t>, 151</w:t>
      </w:r>
      <w:r w:rsidRPr="00867DE1">
        <w:rPr>
          <w:color w:val="000000" w:themeColor="text1"/>
        </w:rPr>
        <w:t>].</w:t>
      </w:r>
    </w:p>
    <w:p w14:paraId="42AD1421" w14:textId="2B795857" w:rsidR="00213093" w:rsidRPr="00867DE1" w:rsidRDefault="00213093" w:rsidP="00213093">
      <w:pPr>
        <w:pStyle w:val="BodyText"/>
        <w:spacing w:line="360" w:lineRule="auto"/>
        <w:ind w:left="0" w:firstLine="720"/>
        <w:rPr>
          <w:color w:val="000000" w:themeColor="text1"/>
        </w:rPr>
      </w:pPr>
      <w:r w:rsidRPr="00867DE1">
        <w:rPr>
          <w:color w:val="000000" w:themeColor="text1"/>
        </w:rPr>
        <w:t xml:space="preserve">Несмотря на имеющиеся данные в отношении влияния инкретинов на состояние ССС, ЛО, гемодинамику, отмечается продолжение исследований с целью получения наиболее достоверных результатов, т.к. вопрос, связанный с их эффективностью и безопасностью, окончательно </w:t>
      </w:r>
      <w:r w:rsidR="007C000B" w:rsidRPr="00867DE1">
        <w:rPr>
          <w:color w:val="000000" w:themeColor="text1"/>
        </w:rPr>
        <w:t>не решён</w:t>
      </w:r>
      <w:r w:rsidRPr="00867DE1">
        <w:rPr>
          <w:color w:val="000000" w:themeColor="text1"/>
        </w:rPr>
        <w:t xml:space="preserve"> [41</w:t>
      </w:r>
      <w:r w:rsidR="009212C6" w:rsidRPr="00867DE1">
        <w:rPr>
          <w:color w:val="000000" w:themeColor="text1"/>
        </w:rPr>
        <w:t>, 151</w:t>
      </w:r>
      <w:r w:rsidRPr="00867DE1">
        <w:rPr>
          <w:color w:val="000000" w:themeColor="text1"/>
        </w:rPr>
        <w:t>].</w:t>
      </w:r>
    </w:p>
    <w:p w14:paraId="04EA0C76" w14:textId="77777777" w:rsidR="00213093" w:rsidRPr="00867DE1" w:rsidRDefault="00213093" w:rsidP="00213093">
      <w:pPr>
        <w:pStyle w:val="BodyText"/>
        <w:spacing w:line="360" w:lineRule="auto"/>
        <w:ind w:left="0" w:firstLine="720"/>
        <w:rPr>
          <w:color w:val="000000" w:themeColor="text1"/>
        </w:rPr>
      </w:pPr>
      <w:r w:rsidRPr="00867DE1">
        <w:rPr>
          <w:color w:val="000000" w:themeColor="text1"/>
        </w:rPr>
        <w:t>Учитывая тот факт, что ССС в большей степени подвержена поражению при СД 2-го типа, а также то, что в основе ее поражения находятся атеросклеротические изменения в сосудистой стенке, изучение параметров состояния УО, ЛО, гемодинамических изменений, а также влияние на эти показатели сахароснижающих препаратов, имеющее ключевое значение в отношении прогноза качества жизни больных, составили одну из первостепенных задач нашего исследования.</w:t>
      </w:r>
    </w:p>
    <w:p w14:paraId="68280C9D" w14:textId="77777777" w:rsidR="006B274E" w:rsidRPr="00867DE1" w:rsidRDefault="006B274E" w:rsidP="006B274E">
      <w:pPr>
        <w:rPr>
          <w:color w:val="000000" w:themeColor="text1"/>
          <w:sz w:val="28"/>
          <w:szCs w:val="28"/>
        </w:rPr>
      </w:pPr>
      <w:r w:rsidRPr="00867DE1">
        <w:rPr>
          <w:color w:val="000000" w:themeColor="text1"/>
          <w:sz w:val="28"/>
          <w:szCs w:val="28"/>
        </w:rPr>
        <w:br w:type="page"/>
      </w:r>
    </w:p>
    <w:p w14:paraId="2EB29858" w14:textId="77777777" w:rsidR="006B274E" w:rsidRPr="00867DE1" w:rsidRDefault="006B274E" w:rsidP="006B274E">
      <w:pPr>
        <w:rPr>
          <w:color w:val="000000" w:themeColor="text1"/>
          <w:sz w:val="28"/>
          <w:szCs w:val="28"/>
        </w:rPr>
      </w:pPr>
    </w:p>
    <w:p w14:paraId="55062A21" w14:textId="6378DC91" w:rsidR="009847E5" w:rsidRPr="00867DE1" w:rsidRDefault="006E61FF" w:rsidP="006B274E">
      <w:pPr>
        <w:spacing w:line="360" w:lineRule="auto"/>
        <w:jc w:val="center"/>
        <w:rPr>
          <w:b/>
          <w:color w:val="000000" w:themeColor="text1"/>
          <w:sz w:val="28"/>
          <w:szCs w:val="28"/>
        </w:rPr>
      </w:pPr>
      <w:r w:rsidRPr="00867DE1">
        <w:rPr>
          <w:b/>
          <w:color w:val="000000" w:themeColor="text1"/>
          <w:sz w:val="28"/>
          <w:szCs w:val="28"/>
        </w:rPr>
        <w:t>ІІ ГЛАВА</w:t>
      </w:r>
    </w:p>
    <w:p w14:paraId="3964D246" w14:textId="7407017A" w:rsidR="009847E5" w:rsidRPr="00867DE1" w:rsidRDefault="006E61FF" w:rsidP="006B274E">
      <w:pPr>
        <w:pStyle w:val="BodyText"/>
        <w:spacing w:line="360" w:lineRule="auto"/>
        <w:ind w:left="0"/>
        <w:jc w:val="center"/>
        <w:rPr>
          <w:b/>
          <w:color w:val="000000" w:themeColor="text1"/>
        </w:rPr>
      </w:pPr>
      <w:r w:rsidRPr="00867DE1">
        <w:rPr>
          <w:b/>
          <w:color w:val="000000" w:themeColor="text1"/>
        </w:rPr>
        <w:t>МАТЕРИАЛ И МЕТОДЫ ИССЛЕДОВАНИЯ</w:t>
      </w:r>
    </w:p>
    <w:p w14:paraId="1B3C6888" w14:textId="77777777" w:rsidR="00747476" w:rsidRPr="00867DE1" w:rsidRDefault="00747476" w:rsidP="004429EB">
      <w:pPr>
        <w:pStyle w:val="BodyText"/>
        <w:spacing w:line="360" w:lineRule="auto"/>
        <w:ind w:left="0" w:firstLine="720"/>
        <w:rPr>
          <w:b/>
          <w:color w:val="000000" w:themeColor="text1"/>
        </w:rPr>
      </w:pPr>
    </w:p>
    <w:p w14:paraId="6BE3A683" w14:textId="62C569D8" w:rsidR="009847E5" w:rsidRPr="00867DE1" w:rsidRDefault="006B274E" w:rsidP="006B274E">
      <w:pPr>
        <w:pStyle w:val="ListParagraph"/>
        <w:tabs>
          <w:tab w:val="left" w:pos="1676"/>
        </w:tabs>
        <w:spacing w:line="360" w:lineRule="auto"/>
        <w:ind w:left="720" w:right="0" w:firstLine="0"/>
        <w:rPr>
          <w:b/>
          <w:color w:val="000000" w:themeColor="text1"/>
          <w:sz w:val="28"/>
          <w:szCs w:val="28"/>
        </w:rPr>
      </w:pPr>
      <w:r w:rsidRPr="00867DE1">
        <w:rPr>
          <w:b/>
          <w:color w:val="000000" w:themeColor="text1"/>
          <w:sz w:val="28"/>
          <w:szCs w:val="28"/>
        </w:rPr>
        <w:t xml:space="preserve">2.1. </w:t>
      </w:r>
      <w:r w:rsidR="006E61FF" w:rsidRPr="00867DE1">
        <w:rPr>
          <w:b/>
          <w:color w:val="000000" w:themeColor="text1"/>
          <w:sz w:val="28"/>
          <w:szCs w:val="28"/>
        </w:rPr>
        <w:t>Материал исследования</w:t>
      </w:r>
    </w:p>
    <w:p w14:paraId="1777DCB0" w14:textId="77777777" w:rsidR="009847E5" w:rsidRPr="00867DE1" w:rsidRDefault="009847E5" w:rsidP="004429EB">
      <w:pPr>
        <w:pStyle w:val="BodyText"/>
        <w:spacing w:line="360" w:lineRule="auto"/>
        <w:ind w:left="0" w:firstLine="720"/>
        <w:rPr>
          <w:color w:val="000000" w:themeColor="text1"/>
        </w:rPr>
      </w:pPr>
    </w:p>
    <w:p w14:paraId="6C5A1165" w14:textId="1CE84915" w:rsidR="009847E5" w:rsidRPr="00867DE1" w:rsidRDefault="006E61FF" w:rsidP="004429EB">
      <w:pPr>
        <w:pStyle w:val="BodyText"/>
        <w:spacing w:line="360" w:lineRule="auto"/>
        <w:ind w:left="0" w:firstLine="720"/>
        <w:rPr>
          <w:color w:val="000000" w:themeColor="text1"/>
        </w:rPr>
      </w:pPr>
      <w:r w:rsidRPr="00867DE1">
        <w:rPr>
          <w:color w:val="000000" w:themeColor="text1"/>
        </w:rPr>
        <w:t>Тема диссертационной работы является частью научно</w:t>
      </w:r>
      <w:r w:rsidR="009441DB" w:rsidRPr="00867DE1">
        <w:rPr>
          <w:color w:val="000000" w:themeColor="text1"/>
        </w:rPr>
        <w:t xml:space="preserve"> </w:t>
      </w:r>
      <w:r w:rsidRPr="00867DE1">
        <w:rPr>
          <w:color w:val="000000" w:themeColor="text1"/>
        </w:rPr>
        <w:t>-</w:t>
      </w:r>
      <w:r w:rsidR="009441DB" w:rsidRPr="00867DE1">
        <w:rPr>
          <w:color w:val="000000" w:themeColor="text1"/>
        </w:rPr>
        <w:t xml:space="preserve"> </w:t>
      </w:r>
      <w:r w:rsidRPr="00867DE1">
        <w:rPr>
          <w:color w:val="000000" w:themeColor="text1"/>
        </w:rPr>
        <w:t xml:space="preserve">исследовательских работ, выполняемых по </w:t>
      </w:r>
      <w:r w:rsidR="002C418C" w:rsidRPr="00867DE1">
        <w:rPr>
          <w:color w:val="000000" w:themeColor="text1"/>
        </w:rPr>
        <w:t>утвержденному плану на</w:t>
      </w:r>
      <w:r w:rsidR="00315EE4" w:rsidRPr="00867DE1">
        <w:rPr>
          <w:color w:val="000000" w:themeColor="text1"/>
        </w:rPr>
        <w:t xml:space="preserve"> кафедре Внутренних Болезней-2</w:t>
      </w:r>
      <w:r w:rsidR="002C418C" w:rsidRPr="00867DE1">
        <w:rPr>
          <w:color w:val="000000" w:themeColor="text1"/>
        </w:rPr>
        <w:t xml:space="preserve"> Азербайджанского Медицинского У</w:t>
      </w:r>
      <w:r w:rsidRPr="00867DE1">
        <w:rPr>
          <w:color w:val="000000" w:themeColor="text1"/>
        </w:rPr>
        <w:t>ниверситета.</w:t>
      </w:r>
    </w:p>
    <w:p w14:paraId="565A3824" w14:textId="2BBA72FC" w:rsidR="009847E5" w:rsidRPr="00867DE1" w:rsidRDefault="006E61FF" w:rsidP="004429EB">
      <w:pPr>
        <w:pStyle w:val="BodyText"/>
        <w:spacing w:line="360" w:lineRule="auto"/>
        <w:ind w:left="0" w:firstLine="720"/>
        <w:rPr>
          <w:color w:val="000000" w:themeColor="text1"/>
        </w:rPr>
      </w:pPr>
      <w:r w:rsidRPr="00867DE1">
        <w:rPr>
          <w:color w:val="000000" w:themeColor="text1"/>
        </w:rPr>
        <w:t>Работа была выполнена за период с 2012 по 2016 гг.</w:t>
      </w:r>
      <w:r w:rsidR="003A385A" w:rsidRPr="00867DE1">
        <w:rPr>
          <w:color w:val="000000" w:themeColor="text1"/>
        </w:rPr>
        <w:t xml:space="preserve"> на базе 4-ой Городской Клинической Б</w:t>
      </w:r>
      <w:r w:rsidRPr="00867DE1">
        <w:rPr>
          <w:color w:val="000000" w:themeColor="text1"/>
        </w:rPr>
        <w:t>ольницы и «Бакинского Центра Здоровья». Из исследования были исключены лица с дыхательной недост</w:t>
      </w:r>
      <w:r w:rsidR="00F44CAD" w:rsidRPr="00867DE1">
        <w:rPr>
          <w:color w:val="000000" w:themeColor="text1"/>
        </w:rPr>
        <w:t>аточностью, с острым и хрониче</w:t>
      </w:r>
      <w:r w:rsidRPr="00867DE1">
        <w:rPr>
          <w:color w:val="000000" w:themeColor="text1"/>
        </w:rPr>
        <w:t>ским панкреатитом в анамнезе, с тяжелыми нарушениями функции печени и почек,</w:t>
      </w:r>
      <w:r w:rsidR="00B8331D" w:rsidRPr="00867DE1">
        <w:rPr>
          <w:color w:val="000000" w:themeColor="text1"/>
        </w:rPr>
        <w:t xml:space="preserve"> c тяжелыми заболеваниями и резекцией отделов желудочно-кишечного тракта,</w:t>
      </w:r>
      <w:r w:rsidR="004429EB" w:rsidRPr="00867DE1">
        <w:rPr>
          <w:color w:val="000000" w:themeColor="text1"/>
        </w:rPr>
        <w:t xml:space="preserve"> </w:t>
      </w:r>
      <w:r w:rsidRPr="00867DE1">
        <w:rPr>
          <w:color w:val="000000" w:themeColor="text1"/>
        </w:rPr>
        <w:t>с хронической сердечной недостаточн</w:t>
      </w:r>
      <w:r w:rsidR="00B70953" w:rsidRPr="00867DE1">
        <w:rPr>
          <w:color w:val="000000" w:themeColor="text1"/>
        </w:rPr>
        <w:t xml:space="preserve">остью III-IV </w:t>
      </w:r>
      <w:r w:rsidR="007C000B" w:rsidRPr="00867DE1">
        <w:rPr>
          <w:color w:val="000000" w:themeColor="text1"/>
        </w:rPr>
        <w:t>Функционального</w:t>
      </w:r>
      <w:r w:rsidR="00B70953" w:rsidRPr="00867DE1">
        <w:rPr>
          <w:color w:val="000000" w:themeColor="text1"/>
        </w:rPr>
        <w:t xml:space="preserve"> класса</w:t>
      </w:r>
      <w:r w:rsidR="00C004D8" w:rsidRPr="00867DE1">
        <w:rPr>
          <w:color w:val="000000" w:themeColor="text1"/>
        </w:rPr>
        <w:t xml:space="preserve"> (NYHA</w:t>
      </w:r>
      <w:r w:rsidR="00075760" w:rsidRPr="00867DE1">
        <w:rPr>
          <w:color w:val="000000" w:themeColor="text1"/>
        </w:rPr>
        <w:t>– Nyu-York Heart Assosiation</w:t>
      </w:r>
      <w:r w:rsidR="00C004D8" w:rsidRPr="00867DE1">
        <w:rPr>
          <w:color w:val="000000" w:themeColor="text1"/>
        </w:rPr>
        <w:t>), c онко</w:t>
      </w:r>
      <w:r w:rsidRPr="00867DE1">
        <w:rPr>
          <w:color w:val="000000" w:themeColor="text1"/>
        </w:rPr>
        <w:t>логическими заболеваниями, тяжелыми осложнениями СД, злоупотреблявшие алкоголем. Таким образом, в исследовании принимало участие 126 больных СД типа 2 в сочетании с МС обоего пола: 57 мужчин и 69 женщин.</w:t>
      </w:r>
    </w:p>
    <w:p w14:paraId="5E289F02"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В наше исследование вошли больные в возрастном диапазоне от 32 до 67 лет, средний возраст которых составил в I группе – 49,9±1,6 лет, во II группе- 51,3±1,5 лет, а в III группе – 54,4±1,5 лет. С</w:t>
      </w:r>
      <w:r w:rsidR="0007051A" w:rsidRPr="00867DE1">
        <w:rPr>
          <w:color w:val="000000" w:themeColor="text1"/>
        </w:rPr>
        <w:t>редняя продолжительность болез</w:t>
      </w:r>
      <w:r w:rsidRPr="00867DE1">
        <w:rPr>
          <w:color w:val="000000" w:themeColor="text1"/>
        </w:rPr>
        <w:t>ни составила 2,1±0,2 лет.</w:t>
      </w:r>
    </w:p>
    <w:p w14:paraId="5768F913" w14:textId="4B513DDA" w:rsidR="002C418C" w:rsidRPr="00867DE1" w:rsidRDefault="006E61FF" w:rsidP="004429EB">
      <w:pPr>
        <w:pStyle w:val="BodyText"/>
        <w:spacing w:line="360" w:lineRule="auto"/>
        <w:ind w:left="0" w:firstLine="720"/>
        <w:rPr>
          <w:color w:val="000000" w:themeColor="text1"/>
        </w:rPr>
      </w:pPr>
      <w:r w:rsidRPr="00867DE1">
        <w:rPr>
          <w:color w:val="000000" w:themeColor="text1"/>
        </w:rPr>
        <w:t>У всех больных выявлялся основной критерий МС</w:t>
      </w:r>
      <w:r w:rsidR="005C1B0D" w:rsidRPr="00867DE1">
        <w:rPr>
          <w:color w:val="000000" w:themeColor="text1"/>
        </w:rPr>
        <w:t xml:space="preserve"> по ВОЗ</w:t>
      </w:r>
      <w:r w:rsidRPr="00867DE1">
        <w:rPr>
          <w:color w:val="000000" w:themeColor="text1"/>
        </w:rPr>
        <w:t xml:space="preserve">: </w:t>
      </w:r>
      <w:r w:rsidR="002C418C" w:rsidRPr="00867DE1">
        <w:rPr>
          <w:color w:val="000000" w:themeColor="text1"/>
        </w:rPr>
        <w:t>наличие СД 2- го типа, диагностированный согласно рекомендациям ВОЗ, а продолжительность заболевания должна быть не более 5 лет.</w:t>
      </w:r>
    </w:p>
    <w:p w14:paraId="71283693" w14:textId="4BD094E3" w:rsidR="00B65B07" w:rsidRPr="00867DE1" w:rsidRDefault="00B65B07" w:rsidP="004429EB">
      <w:pPr>
        <w:pStyle w:val="BodyText"/>
        <w:spacing w:line="360" w:lineRule="auto"/>
        <w:ind w:left="0" w:firstLine="720"/>
        <w:rPr>
          <w:color w:val="000000" w:themeColor="text1"/>
        </w:rPr>
      </w:pPr>
      <w:r w:rsidRPr="00867DE1">
        <w:rPr>
          <w:color w:val="000000" w:themeColor="text1"/>
        </w:rPr>
        <w:t xml:space="preserve">Американская ассоциация клинических эндокринологов и Американский эндокринологический колледж представили алгоритм лечения СД 2-го типа (2009), согласно которому инсулинотерапия может назначаться уже в начале </w:t>
      </w:r>
      <w:r w:rsidRPr="00867DE1">
        <w:rPr>
          <w:color w:val="000000" w:themeColor="text1"/>
        </w:rPr>
        <w:lastRenderedPageBreak/>
        <w:t>заболевания, в том случае, если HbA</w:t>
      </w:r>
      <w:r w:rsidRPr="00867DE1">
        <w:rPr>
          <w:color w:val="000000" w:themeColor="text1"/>
          <w:vertAlign w:val="subscript"/>
        </w:rPr>
        <w:t>1</w:t>
      </w:r>
      <w:r w:rsidRPr="00867DE1">
        <w:rPr>
          <w:color w:val="000000" w:themeColor="text1"/>
        </w:rPr>
        <w:t>c превышает 9% [56]. В нашей работе участвовали пациенты с показателями HbA</w:t>
      </w:r>
      <w:r w:rsidRPr="00AD2DF7">
        <w:rPr>
          <w:color w:val="000000" w:themeColor="text1"/>
          <w:vertAlign w:val="subscript"/>
        </w:rPr>
        <w:t>1</w:t>
      </w:r>
      <w:r w:rsidRPr="00867DE1">
        <w:rPr>
          <w:color w:val="000000" w:themeColor="text1"/>
        </w:rPr>
        <w:t>c в пределах от 6,6% до 9%. Вследствие этого, а также из-за непродолжительной давности болезни необходимости в инсулинотерапии не было.</w:t>
      </w:r>
    </w:p>
    <w:p w14:paraId="2EC29C17" w14:textId="1BECB424" w:rsidR="009847E5" w:rsidRPr="00867DE1" w:rsidRDefault="006E61FF" w:rsidP="004429EB">
      <w:pPr>
        <w:pStyle w:val="BodyText"/>
        <w:spacing w:line="360" w:lineRule="auto"/>
        <w:ind w:left="0" w:firstLine="720"/>
        <w:rPr>
          <w:color w:val="000000" w:themeColor="text1"/>
        </w:rPr>
      </w:pPr>
      <w:r w:rsidRPr="00867DE1">
        <w:rPr>
          <w:color w:val="000000" w:themeColor="text1"/>
        </w:rPr>
        <w:t>Критериями включения пациентов в исследование явилось</w:t>
      </w:r>
      <w:r w:rsidR="00B65B07" w:rsidRPr="00867DE1">
        <w:rPr>
          <w:color w:val="000000" w:themeColor="text1"/>
        </w:rPr>
        <w:t xml:space="preserve"> </w:t>
      </w:r>
      <w:r w:rsidR="009351ED" w:rsidRPr="00867DE1">
        <w:rPr>
          <w:color w:val="000000" w:themeColor="text1"/>
        </w:rPr>
        <w:t>также</w:t>
      </w:r>
      <w:r w:rsidR="004429EB" w:rsidRPr="00867DE1">
        <w:rPr>
          <w:color w:val="000000" w:themeColor="text1"/>
        </w:rPr>
        <w:t xml:space="preserve"> </w:t>
      </w:r>
      <w:r w:rsidRPr="00867DE1">
        <w:rPr>
          <w:color w:val="000000" w:themeColor="text1"/>
        </w:rPr>
        <w:t xml:space="preserve">наличие </w:t>
      </w:r>
      <w:r w:rsidR="002C418C" w:rsidRPr="00867DE1">
        <w:rPr>
          <w:color w:val="000000" w:themeColor="text1"/>
        </w:rPr>
        <w:t>центрального (аб</w:t>
      </w:r>
      <w:r w:rsidR="00B70953" w:rsidRPr="00867DE1">
        <w:rPr>
          <w:color w:val="000000" w:themeColor="text1"/>
        </w:rPr>
        <w:t>доминального) типа ожирения – ОТ/ОБ</w:t>
      </w:r>
      <w:r w:rsidR="002C418C" w:rsidRPr="00867DE1">
        <w:rPr>
          <w:color w:val="000000" w:themeColor="text1"/>
        </w:rPr>
        <w:t xml:space="preserve"> &gt;0,9 у мужчин, &gt;0,85 у ж</w:t>
      </w:r>
      <w:r w:rsidR="00B70953" w:rsidRPr="00867DE1">
        <w:rPr>
          <w:color w:val="000000" w:themeColor="text1"/>
        </w:rPr>
        <w:t>енщин и/или ИМТ</w:t>
      </w:r>
      <w:r w:rsidR="002C418C" w:rsidRPr="00867DE1">
        <w:rPr>
          <w:color w:val="000000" w:themeColor="text1"/>
        </w:rPr>
        <w:t xml:space="preserve"> &gt;30 кг/м</w:t>
      </w:r>
      <w:r w:rsidR="002C418C" w:rsidRPr="00867DE1">
        <w:rPr>
          <w:color w:val="000000" w:themeColor="text1"/>
          <w:vertAlign w:val="superscript"/>
        </w:rPr>
        <w:t>2</w:t>
      </w:r>
      <w:r w:rsidR="002C418C" w:rsidRPr="00867DE1">
        <w:rPr>
          <w:color w:val="000000" w:themeColor="text1"/>
        </w:rPr>
        <w:t>.</w:t>
      </w:r>
    </w:p>
    <w:p w14:paraId="7AEAED67" w14:textId="0EDBBEEF" w:rsidR="009847E5" w:rsidRPr="00867DE1" w:rsidRDefault="00B65B07" w:rsidP="004429EB">
      <w:pPr>
        <w:pStyle w:val="BodyText"/>
        <w:spacing w:line="360" w:lineRule="auto"/>
        <w:ind w:left="0" w:firstLine="720"/>
        <w:rPr>
          <w:color w:val="000000" w:themeColor="text1"/>
        </w:rPr>
      </w:pPr>
      <w:r w:rsidRPr="00867DE1">
        <w:rPr>
          <w:color w:val="000000" w:themeColor="text1"/>
        </w:rPr>
        <w:t>Кроме того, у</w:t>
      </w:r>
      <w:r w:rsidR="006E61FF" w:rsidRPr="00867DE1">
        <w:rPr>
          <w:color w:val="000000" w:themeColor="text1"/>
        </w:rPr>
        <w:t xml:space="preserve"> пациентов</w:t>
      </w:r>
      <w:r w:rsidR="004429EB" w:rsidRPr="00867DE1">
        <w:rPr>
          <w:color w:val="000000" w:themeColor="text1"/>
        </w:rPr>
        <w:t xml:space="preserve"> </w:t>
      </w:r>
      <w:r w:rsidR="006E61FF" w:rsidRPr="00867DE1">
        <w:rPr>
          <w:color w:val="000000" w:themeColor="text1"/>
        </w:rPr>
        <w:t>диагностировались оба ил</w:t>
      </w:r>
      <w:r w:rsidR="009351ED" w:rsidRPr="00867DE1">
        <w:rPr>
          <w:color w:val="000000" w:themeColor="text1"/>
        </w:rPr>
        <w:t>и один из допол</w:t>
      </w:r>
      <w:r w:rsidR="00B70953" w:rsidRPr="00867DE1">
        <w:rPr>
          <w:color w:val="000000" w:themeColor="text1"/>
        </w:rPr>
        <w:t>-</w:t>
      </w:r>
      <w:r w:rsidR="009351ED" w:rsidRPr="00867DE1">
        <w:rPr>
          <w:color w:val="000000" w:themeColor="text1"/>
        </w:rPr>
        <w:t>нительных крите</w:t>
      </w:r>
      <w:r w:rsidR="00B70953" w:rsidRPr="00867DE1">
        <w:rPr>
          <w:color w:val="000000" w:themeColor="text1"/>
        </w:rPr>
        <w:t>риев МС – АГ (АД ≥140/90 мм рт.</w:t>
      </w:r>
      <w:r w:rsidR="0002498A" w:rsidRPr="00867DE1">
        <w:rPr>
          <w:color w:val="000000" w:themeColor="text1"/>
        </w:rPr>
        <w:t>ст.) и дис</w:t>
      </w:r>
      <w:r w:rsidR="006E61FF" w:rsidRPr="00867DE1">
        <w:rPr>
          <w:color w:val="000000" w:themeColor="text1"/>
        </w:rPr>
        <w:t>липидемия.</w:t>
      </w:r>
    </w:p>
    <w:p w14:paraId="21A27A76" w14:textId="2A0C4D62" w:rsidR="009847E5" w:rsidRPr="00867DE1" w:rsidRDefault="006E61FF" w:rsidP="004429EB">
      <w:pPr>
        <w:pStyle w:val="BodyText"/>
        <w:spacing w:line="360" w:lineRule="auto"/>
        <w:ind w:left="0" w:firstLine="720"/>
        <w:rPr>
          <w:color w:val="000000" w:themeColor="text1"/>
        </w:rPr>
      </w:pPr>
      <w:r w:rsidRPr="00867DE1">
        <w:rPr>
          <w:color w:val="000000" w:themeColor="text1"/>
        </w:rPr>
        <w:t>У всех больных при первичном обследовании активно выявлялись жалобы, тщательно собирался анамнез. Помимо общепринятых нозологических форм, составляющих МС, выявляли наличие сопутствующих заболеваний со стороны остальных органов и систем.</w:t>
      </w:r>
    </w:p>
    <w:p w14:paraId="7140C606" w14:textId="35016F09" w:rsidR="009847E5" w:rsidRPr="00867DE1" w:rsidRDefault="006E61FF" w:rsidP="004429EB">
      <w:pPr>
        <w:pStyle w:val="BodyText"/>
        <w:spacing w:line="360" w:lineRule="auto"/>
        <w:ind w:left="0" w:firstLine="720"/>
        <w:rPr>
          <w:color w:val="000000" w:themeColor="text1"/>
        </w:rPr>
      </w:pPr>
      <w:r w:rsidRPr="00867DE1">
        <w:rPr>
          <w:color w:val="000000" w:themeColor="text1"/>
        </w:rPr>
        <w:t>Из антропометрических показателей определяли росто-весовые пара</w:t>
      </w:r>
      <w:r w:rsidR="00B70953" w:rsidRPr="00867DE1">
        <w:rPr>
          <w:color w:val="000000" w:themeColor="text1"/>
        </w:rPr>
        <w:t>метры, ОТ и ОБ, вычитывали</w:t>
      </w:r>
      <w:r w:rsidRPr="00867DE1">
        <w:rPr>
          <w:color w:val="000000" w:themeColor="text1"/>
        </w:rPr>
        <w:t xml:space="preserve"> их соотношение (ОТ/ОБ), </w:t>
      </w:r>
      <w:r w:rsidR="00B70953" w:rsidRPr="00867DE1">
        <w:rPr>
          <w:color w:val="000000" w:themeColor="text1"/>
        </w:rPr>
        <w:t>ИМТ</w:t>
      </w:r>
      <w:r w:rsidRPr="00867DE1">
        <w:rPr>
          <w:color w:val="000000" w:themeColor="text1"/>
        </w:rPr>
        <w:t xml:space="preserve">. Определяли </w:t>
      </w:r>
      <w:r w:rsidR="00B70953" w:rsidRPr="00867DE1">
        <w:rPr>
          <w:color w:val="000000" w:themeColor="text1"/>
        </w:rPr>
        <w:t>САД и диастолическое АД (</w:t>
      </w:r>
      <w:r w:rsidRPr="00867DE1">
        <w:rPr>
          <w:color w:val="000000" w:themeColor="text1"/>
        </w:rPr>
        <w:t>ДАД) на основании последнего выявляли АГ с соотве</w:t>
      </w:r>
      <w:r w:rsidR="00B70953" w:rsidRPr="00867DE1">
        <w:rPr>
          <w:color w:val="000000" w:themeColor="text1"/>
        </w:rPr>
        <w:t>тствующими категориями по клас</w:t>
      </w:r>
      <w:r w:rsidRPr="00867DE1">
        <w:rPr>
          <w:color w:val="000000" w:themeColor="text1"/>
        </w:rPr>
        <w:t>сификации ВОЗ.</w:t>
      </w:r>
    </w:p>
    <w:p w14:paraId="5CF9C71E" w14:textId="130D7C39" w:rsidR="009847E5" w:rsidRPr="00867DE1" w:rsidRDefault="006E61FF" w:rsidP="004429EB">
      <w:pPr>
        <w:pStyle w:val="BodyText"/>
        <w:spacing w:line="360" w:lineRule="auto"/>
        <w:ind w:left="0" w:firstLine="720"/>
        <w:rPr>
          <w:color w:val="000000" w:themeColor="text1"/>
        </w:rPr>
      </w:pPr>
      <w:r w:rsidRPr="00867DE1">
        <w:rPr>
          <w:color w:val="000000" w:themeColor="text1"/>
        </w:rPr>
        <w:t>Комплекс лабораторных исследований помимо общепринятых параметро</w:t>
      </w:r>
      <w:r w:rsidR="006A723B" w:rsidRPr="00867DE1">
        <w:rPr>
          <w:color w:val="000000" w:themeColor="text1"/>
        </w:rPr>
        <w:t>в анализа периферической крови,</w:t>
      </w:r>
      <w:r w:rsidRPr="00867DE1">
        <w:rPr>
          <w:color w:val="000000" w:themeColor="text1"/>
        </w:rPr>
        <w:t xml:space="preserve"> анализа мочи, включал также биохимические</w:t>
      </w:r>
      <w:r w:rsidR="003662F0" w:rsidRPr="00867DE1">
        <w:rPr>
          <w:color w:val="000000" w:themeColor="text1"/>
        </w:rPr>
        <w:t xml:space="preserve"> параметры показателей УО и ЛО</w:t>
      </w:r>
      <w:r w:rsidRPr="00867DE1">
        <w:rPr>
          <w:color w:val="000000" w:themeColor="text1"/>
        </w:rPr>
        <w:t>.</w:t>
      </w:r>
    </w:p>
    <w:p w14:paraId="7558BC50" w14:textId="1D83D714"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Состояние </w:t>
      </w:r>
      <w:r w:rsidR="003662F0" w:rsidRPr="00867DE1">
        <w:rPr>
          <w:color w:val="000000" w:themeColor="text1"/>
        </w:rPr>
        <w:t>ССС оценивали по данным функци</w:t>
      </w:r>
      <w:r w:rsidRPr="00867DE1">
        <w:rPr>
          <w:color w:val="000000" w:themeColor="text1"/>
        </w:rPr>
        <w:t>ональных методов исследования – электро- и эхокардиографии.</w:t>
      </w:r>
    </w:p>
    <w:p w14:paraId="683D30E9" w14:textId="5DAB2D5A" w:rsidR="009847E5" w:rsidRPr="00867DE1" w:rsidRDefault="006E61FF" w:rsidP="004429EB">
      <w:pPr>
        <w:pStyle w:val="BodyText"/>
        <w:spacing w:line="360" w:lineRule="auto"/>
        <w:ind w:left="0" w:firstLine="720"/>
        <w:rPr>
          <w:color w:val="000000" w:themeColor="text1"/>
        </w:rPr>
      </w:pPr>
      <w:r w:rsidRPr="00867DE1">
        <w:rPr>
          <w:color w:val="000000" w:themeColor="text1"/>
        </w:rPr>
        <w:t>В зависимости от выбранной тактики гипогликемической терапии больные были разделены в 3 клинические группы по 42 человека в каждой.</w:t>
      </w:r>
    </w:p>
    <w:p w14:paraId="0E8A518F" w14:textId="0F5CBE84" w:rsidR="009847E5" w:rsidRPr="00867DE1" w:rsidRDefault="006E61FF" w:rsidP="004429EB">
      <w:pPr>
        <w:pStyle w:val="BodyText"/>
        <w:spacing w:line="360" w:lineRule="auto"/>
        <w:ind w:left="0" w:firstLine="720"/>
        <w:rPr>
          <w:color w:val="000000" w:themeColor="text1"/>
        </w:rPr>
      </w:pPr>
      <w:r w:rsidRPr="00867DE1">
        <w:rPr>
          <w:color w:val="000000" w:themeColor="text1"/>
        </w:rPr>
        <w:t>В I группу</w:t>
      </w:r>
      <w:r w:rsidR="004429EB" w:rsidRPr="00867DE1">
        <w:rPr>
          <w:color w:val="000000" w:themeColor="text1"/>
        </w:rPr>
        <w:t xml:space="preserve"> </w:t>
      </w:r>
      <w:r w:rsidRPr="00867DE1">
        <w:rPr>
          <w:color w:val="000000" w:themeColor="text1"/>
        </w:rPr>
        <w:t>вошли</w:t>
      </w:r>
      <w:r w:rsidR="004429EB" w:rsidRPr="00867DE1">
        <w:rPr>
          <w:color w:val="000000" w:themeColor="text1"/>
        </w:rPr>
        <w:t xml:space="preserve"> </w:t>
      </w:r>
      <w:r w:rsidRPr="00867DE1">
        <w:rPr>
          <w:color w:val="000000" w:themeColor="text1"/>
        </w:rPr>
        <w:t>больные</w:t>
      </w:r>
      <w:r w:rsidR="004429EB" w:rsidRPr="00867DE1">
        <w:rPr>
          <w:color w:val="000000" w:themeColor="text1"/>
        </w:rPr>
        <w:t xml:space="preserve"> </w:t>
      </w:r>
      <w:r w:rsidRPr="00867DE1">
        <w:rPr>
          <w:color w:val="000000" w:themeColor="text1"/>
        </w:rPr>
        <w:t>СД</w:t>
      </w:r>
      <w:r w:rsidR="004429EB" w:rsidRPr="00867DE1">
        <w:rPr>
          <w:color w:val="000000" w:themeColor="text1"/>
        </w:rPr>
        <w:t xml:space="preserve"> </w:t>
      </w:r>
      <w:r w:rsidRPr="00867DE1">
        <w:rPr>
          <w:color w:val="000000" w:themeColor="text1"/>
        </w:rPr>
        <w:t>2-го</w:t>
      </w:r>
      <w:r w:rsidR="004429EB" w:rsidRPr="00867DE1">
        <w:rPr>
          <w:color w:val="000000" w:themeColor="text1"/>
        </w:rPr>
        <w:t xml:space="preserve"> </w:t>
      </w:r>
      <w:r w:rsidRPr="00867DE1">
        <w:rPr>
          <w:color w:val="000000" w:themeColor="text1"/>
        </w:rPr>
        <w:t>тип</w:t>
      </w:r>
      <w:r w:rsidR="00A16599" w:rsidRPr="00867DE1">
        <w:rPr>
          <w:color w:val="000000" w:themeColor="text1"/>
        </w:rPr>
        <w:t>а</w:t>
      </w:r>
      <w:r w:rsidR="004429EB" w:rsidRPr="00867DE1">
        <w:rPr>
          <w:color w:val="000000" w:themeColor="text1"/>
        </w:rPr>
        <w:t xml:space="preserve"> </w:t>
      </w:r>
      <w:r w:rsidR="00A16599" w:rsidRPr="00867DE1">
        <w:rPr>
          <w:color w:val="000000" w:themeColor="text1"/>
        </w:rPr>
        <w:t>с</w:t>
      </w:r>
      <w:r w:rsidR="004429EB" w:rsidRPr="00867DE1">
        <w:rPr>
          <w:color w:val="000000" w:themeColor="text1"/>
        </w:rPr>
        <w:t xml:space="preserve"> </w:t>
      </w:r>
      <w:r w:rsidR="00A16599" w:rsidRPr="00867DE1">
        <w:rPr>
          <w:color w:val="000000" w:themeColor="text1"/>
        </w:rPr>
        <w:t>МС,</w:t>
      </w:r>
      <w:r w:rsidR="004429EB" w:rsidRPr="00867DE1">
        <w:rPr>
          <w:color w:val="000000" w:themeColor="text1"/>
        </w:rPr>
        <w:t xml:space="preserve"> </w:t>
      </w:r>
      <w:r w:rsidR="00A16599" w:rsidRPr="00867DE1">
        <w:rPr>
          <w:color w:val="000000" w:themeColor="text1"/>
        </w:rPr>
        <w:t>которые</w:t>
      </w:r>
      <w:r w:rsidR="004429EB" w:rsidRPr="00867DE1">
        <w:rPr>
          <w:color w:val="000000" w:themeColor="text1"/>
        </w:rPr>
        <w:t xml:space="preserve"> </w:t>
      </w:r>
      <w:r w:rsidR="00A16599" w:rsidRPr="00867DE1">
        <w:rPr>
          <w:color w:val="000000" w:themeColor="text1"/>
        </w:rPr>
        <w:t>получа</w:t>
      </w:r>
      <w:r w:rsidRPr="00867DE1">
        <w:rPr>
          <w:color w:val="000000" w:themeColor="text1"/>
        </w:rPr>
        <w:t>ли сахароснижающую терапию только гли</w:t>
      </w:r>
      <w:r w:rsidR="003662F0" w:rsidRPr="00867DE1">
        <w:rPr>
          <w:color w:val="000000" w:themeColor="text1"/>
        </w:rPr>
        <w:t>птинами – в</w:t>
      </w:r>
      <w:r w:rsidRPr="00867DE1">
        <w:rPr>
          <w:color w:val="000000" w:themeColor="text1"/>
        </w:rPr>
        <w:t xml:space="preserve">илдаглиптин </w:t>
      </w:r>
      <w:r w:rsidR="003662F0" w:rsidRPr="00867DE1">
        <w:rPr>
          <w:color w:val="000000" w:themeColor="text1"/>
        </w:rPr>
        <w:t xml:space="preserve">в дозе </w:t>
      </w:r>
      <w:r w:rsidRPr="00867DE1">
        <w:rPr>
          <w:color w:val="000000" w:themeColor="text1"/>
        </w:rPr>
        <w:t>50 мг/сутки;</w:t>
      </w:r>
    </w:p>
    <w:p w14:paraId="0053CBD1" w14:textId="3EE37724" w:rsidR="009847E5" w:rsidRPr="00867DE1" w:rsidRDefault="006E61FF" w:rsidP="004429EB">
      <w:pPr>
        <w:pStyle w:val="ListParagraph"/>
        <w:numPr>
          <w:ilvl w:val="0"/>
          <w:numId w:val="7"/>
        </w:numPr>
        <w:tabs>
          <w:tab w:val="left" w:pos="1364"/>
        </w:tabs>
        <w:spacing w:line="360" w:lineRule="auto"/>
        <w:ind w:left="0" w:right="0" w:firstLine="720"/>
        <w:rPr>
          <w:color w:val="000000" w:themeColor="text1"/>
          <w:sz w:val="28"/>
          <w:szCs w:val="28"/>
        </w:rPr>
      </w:pPr>
      <w:r w:rsidRPr="00867DE1">
        <w:rPr>
          <w:color w:val="000000" w:themeColor="text1"/>
          <w:sz w:val="28"/>
          <w:szCs w:val="28"/>
        </w:rPr>
        <w:t>группа состояла из больных СД 2-го типа с</w:t>
      </w:r>
      <w:r w:rsidR="004429EB" w:rsidRPr="00867DE1">
        <w:rPr>
          <w:color w:val="000000" w:themeColor="text1"/>
          <w:sz w:val="28"/>
          <w:szCs w:val="28"/>
        </w:rPr>
        <w:t xml:space="preserve"> </w:t>
      </w:r>
      <w:r w:rsidR="00A16599" w:rsidRPr="00867DE1">
        <w:rPr>
          <w:color w:val="000000" w:themeColor="text1"/>
          <w:sz w:val="28"/>
          <w:szCs w:val="28"/>
        </w:rPr>
        <w:t xml:space="preserve">МС, получавших </w:t>
      </w:r>
      <w:r w:rsidR="003662F0" w:rsidRPr="00867DE1">
        <w:rPr>
          <w:color w:val="000000" w:themeColor="text1"/>
          <w:sz w:val="28"/>
          <w:szCs w:val="28"/>
        </w:rPr>
        <w:t xml:space="preserve">вилда-глиптин </w:t>
      </w:r>
      <w:r w:rsidRPr="00867DE1">
        <w:rPr>
          <w:color w:val="000000" w:themeColor="text1"/>
          <w:sz w:val="28"/>
          <w:szCs w:val="28"/>
        </w:rPr>
        <w:t xml:space="preserve">в той же дозировке, но уже в комбинации с </w:t>
      </w:r>
      <w:r w:rsidR="003662F0" w:rsidRPr="00867DE1">
        <w:rPr>
          <w:color w:val="000000" w:themeColor="text1"/>
          <w:sz w:val="28"/>
          <w:szCs w:val="28"/>
        </w:rPr>
        <w:t>м</w:t>
      </w:r>
      <w:r w:rsidRPr="00867DE1">
        <w:rPr>
          <w:color w:val="000000" w:themeColor="text1"/>
          <w:sz w:val="28"/>
          <w:szCs w:val="28"/>
        </w:rPr>
        <w:t>етформин</w:t>
      </w:r>
      <w:r w:rsidR="003662F0" w:rsidRPr="00867DE1">
        <w:rPr>
          <w:color w:val="000000" w:themeColor="text1"/>
          <w:sz w:val="28"/>
          <w:szCs w:val="28"/>
        </w:rPr>
        <w:t xml:space="preserve">ом </w:t>
      </w:r>
      <w:r w:rsidRPr="00867DE1">
        <w:rPr>
          <w:color w:val="000000" w:themeColor="text1"/>
          <w:sz w:val="28"/>
          <w:szCs w:val="28"/>
        </w:rPr>
        <w:t>в дозе 500 мг или 850 мг 2-3</w:t>
      </w:r>
      <w:r w:rsidR="00717865" w:rsidRPr="00867DE1">
        <w:rPr>
          <w:color w:val="000000" w:themeColor="text1"/>
          <w:sz w:val="28"/>
          <w:szCs w:val="28"/>
        </w:rPr>
        <w:t xml:space="preserve"> </w:t>
      </w:r>
      <w:r w:rsidRPr="00867DE1">
        <w:rPr>
          <w:color w:val="000000" w:themeColor="text1"/>
          <w:sz w:val="28"/>
          <w:szCs w:val="28"/>
        </w:rPr>
        <w:t xml:space="preserve">раза в сутки. Эту группу составили больные СД 2-го типа, не </w:t>
      </w:r>
      <w:r w:rsidR="003662F0" w:rsidRPr="00867DE1">
        <w:rPr>
          <w:color w:val="000000" w:themeColor="text1"/>
          <w:sz w:val="28"/>
          <w:szCs w:val="28"/>
        </w:rPr>
        <w:lastRenderedPageBreak/>
        <w:t>достигшие ком</w:t>
      </w:r>
      <w:r w:rsidRPr="00867DE1">
        <w:rPr>
          <w:color w:val="000000" w:themeColor="text1"/>
          <w:sz w:val="28"/>
          <w:szCs w:val="28"/>
        </w:rPr>
        <w:t xml:space="preserve">пенсации </w:t>
      </w:r>
      <w:r w:rsidR="003662F0" w:rsidRPr="00867DE1">
        <w:rPr>
          <w:color w:val="000000" w:themeColor="text1"/>
          <w:sz w:val="28"/>
          <w:szCs w:val="28"/>
        </w:rPr>
        <w:t xml:space="preserve">УО </w:t>
      </w:r>
      <w:r w:rsidRPr="00867DE1">
        <w:rPr>
          <w:color w:val="000000" w:themeColor="text1"/>
          <w:sz w:val="28"/>
          <w:szCs w:val="28"/>
        </w:rPr>
        <w:t>на фоне предшествующей терапии.</w:t>
      </w:r>
    </w:p>
    <w:p w14:paraId="23657BC8" w14:textId="1336BFA5" w:rsidR="009847E5" w:rsidRPr="00867DE1" w:rsidRDefault="006E61FF" w:rsidP="004429EB">
      <w:pPr>
        <w:pStyle w:val="ListParagraph"/>
        <w:numPr>
          <w:ilvl w:val="0"/>
          <w:numId w:val="7"/>
        </w:numPr>
        <w:tabs>
          <w:tab w:val="left" w:pos="1456"/>
        </w:tabs>
        <w:spacing w:line="360" w:lineRule="auto"/>
        <w:ind w:left="0" w:right="0" w:firstLine="720"/>
        <w:rPr>
          <w:color w:val="000000" w:themeColor="text1"/>
          <w:sz w:val="28"/>
          <w:szCs w:val="28"/>
        </w:rPr>
      </w:pPr>
      <w:r w:rsidRPr="00867DE1">
        <w:rPr>
          <w:color w:val="000000" w:themeColor="text1"/>
          <w:sz w:val="28"/>
          <w:szCs w:val="28"/>
        </w:rPr>
        <w:t xml:space="preserve">группу составили больные СД 2-го </w:t>
      </w:r>
      <w:r w:rsidR="003662F0" w:rsidRPr="00867DE1">
        <w:rPr>
          <w:color w:val="000000" w:themeColor="text1"/>
          <w:sz w:val="28"/>
          <w:szCs w:val="28"/>
        </w:rPr>
        <w:t xml:space="preserve">типа с МС, которым была продолжена терапия метформином </w:t>
      </w:r>
      <w:r w:rsidRPr="00867DE1">
        <w:rPr>
          <w:color w:val="000000" w:themeColor="text1"/>
          <w:sz w:val="28"/>
          <w:szCs w:val="28"/>
        </w:rPr>
        <w:t xml:space="preserve">в прежних дозировках с добавлением препарата </w:t>
      </w:r>
      <w:r w:rsidR="00747476" w:rsidRPr="00867DE1">
        <w:rPr>
          <w:color w:val="000000" w:themeColor="text1"/>
          <w:sz w:val="28"/>
          <w:szCs w:val="28"/>
        </w:rPr>
        <w:t xml:space="preserve">производных </w:t>
      </w:r>
      <w:r w:rsidRPr="00867DE1">
        <w:rPr>
          <w:color w:val="000000" w:themeColor="text1"/>
          <w:sz w:val="28"/>
          <w:szCs w:val="28"/>
        </w:rPr>
        <w:t>сульфонилмочевины</w:t>
      </w:r>
      <w:r w:rsidR="00747476" w:rsidRPr="00867DE1">
        <w:rPr>
          <w:color w:val="000000" w:themeColor="text1"/>
          <w:sz w:val="28"/>
          <w:szCs w:val="28"/>
        </w:rPr>
        <w:t xml:space="preserve"> (ПСМ)</w:t>
      </w:r>
      <w:r w:rsidRPr="00867DE1">
        <w:rPr>
          <w:color w:val="000000" w:themeColor="text1"/>
          <w:sz w:val="28"/>
          <w:szCs w:val="28"/>
        </w:rPr>
        <w:t>:</w:t>
      </w:r>
      <w:r w:rsidR="003662F0" w:rsidRPr="00867DE1">
        <w:rPr>
          <w:color w:val="000000" w:themeColor="text1"/>
          <w:sz w:val="28"/>
          <w:szCs w:val="28"/>
        </w:rPr>
        <w:t xml:space="preserve"> Diabeton </w:t>
      </w:r>
      <w:r w:rsidRPr="00867DE1">
        <w:rPr>
          <w:color w:val="000000" w:themeColor="text1"/>
          <w:sz w:val="28"/>
          <w:szCs w:val="28"/>
        </w:rPr>
        <w:t>60 мг или</w:t>
      </w:r>
      <w:r w:rsidR="003662F0" w:rsidRPr="00867DE1">
        <w:rPr>
          <w:color w:val="000000" w:themeColor="text1"/>
          <w:sz w:val="28"/>
          <w:szCs w:val="28"/>
        </w:rPr>
        <w:t xml:space="preserve"> Амарил </w:t>
      </w:r>
      <w:r w:rsidRPr="00867DE1">
        <w:rPr>
          <w:color w:val="000000" w:themeColor="text1"/>
          <w:sz w:val="28"/>
          <w:szCs w:val="28"/>
        </w:rPr>
        <w:t xml:space="preserve">2-4 мг </w:t>
      </w:r>
      <w:r w:rsidR="003662F0" w:rsidRPr="00867DE1">
        <w:rPr>
          <w:color w:val="000000" w:themeColor="text1"/>
          <w:sz w:val="28"/>
          <w:szCs w:val="28"/>
        </w:rPr>
        <w:t>1 раз в сутки</w:t>
      </w:r>
      <w:r w:rsidRPr="00867DE1">
        <w:rPr>
          <w:color w:val="000000" w:themeColor="text1"/>
          <w:sz w:val="28"/>
          <w:szCs w:val="28"/>
        </w:rPr>
        <w:t>.</w:t>
      </w:r>
    </w:p>
    <w:p w14:paraId="074A5BA9" w14:textId="5AA011BE" w:rsidR="009847E5" w:rsidRPr="00867DE1" w:rsidRDefault="006E61FF" w:rsidP="004429EB">
      <w:pPr>
        <w:pStyle w:val="BodyText"/>
        <w:spacing w:line="360" w:lineRule="auto"/>
        <w:ind w:left="0" w:firstLine="720"/>
        <w:rPr>
          <w:color w:val="000000" w:themeColor="text1"/>
        </w:rPr>
      </w:pPr>
      <w:r w:rsidRPr="00867DE1">
        <w:rPr>
          <w:color w:val="000000" w:themeColor="text1"/>
        </w:rPr>
        <w:t>С целью получения достоверных результатов необходимым условием является верификация идентичности групп сравнения. Как мы уже указывали, нами были выделены три возрастно-половые группы. Их структурный анализ позволил установить нижеследующие особенности, которые позволяют полученные нами результаты считать высокодостоверными.</w:t>
      </w:r>
    </w:p>
    <w:p w14:paraId="4AAB181E" w14:textId="59AACEB2" w:rsidR="009847E5" w:rsidRPr="00867DE1" w:rsidRDefault="009F42BF" w:rsidP="004429EB">
      <w:pPr>
        <w:pStyle w:val="BodyText"/>
        <w:spacing w:line="360" w:lineRule="auto"/>
        <w:ind w:left="0" w:firstLine="720"/>
        <w:rPr>
          <w:color w:val="000000" w:themeColor="text1"/>
        </w:rPr>
      </w:pPr>
      <w:r w:rsidRPr="00867DE1">
        <w:rPr>
          <w:color w:val="000000" w:themeColor="text1"/>
        </w:rPr>
        <w:t>В таблице 2.1.1</w:t>
      </w:r>
      <w:r w:rsidR="006E61FF" w:rsidRPr="00867DE1">
        <w:rPr>
          <w:color w:val="000000" w:themeColor="text1"/>
        </w:rPr>
        <w:t xml:space="preserve"> представлена общая характеристика клинических групп.</w:t>
      </w:r>
    </w:p>
    <w:p w14:paraId="0C139390" w14:textId="77777777" w:rsidR="006B274E" w:rsidRPr="00867DE1" w:rsidRDefault="006B274E" w:rsidP="006B274E">
      <w:pPr>
        <w:pStyle w:val="BodyText"/>
        <w:spacing w:line="360" w:lineRule="auto"/>
        <w:ind w:left="0"/>
        <w:jc w:val="center"/>
        <w:rPr>
          <w:b/>
          <w:color w:val="000000" w:themeColor="text1"/>
        </w:rPr>
      </w:pPr>
    </w:p>
    <w:p w14:paraId="5259470A" w14:textId="660FED68" w:rsidR="009847E5" w:rsidRPr="00867DE1" w:rsidRDefault="006E61FF" w:rsidP="006B274E">
      <w:pPr>
        <w:pStyle w:val="BodyText"/>
        <w:spacing w:line="360" w:lineRule="auto"/>
        <w:ind w:left="0"/>
        <w:jc w:val="right"/>
        <w:rPr>
          <w:b/>
          <w:color w:val="000000" w:themeColor="text1"/>
        </w:rPr>
      </w:pPr>
      <w:r w:rsidRPr="00867DE1">
        <w:rPr>
          <w:b/>
          <w:color w:val="000000" w:themeColor="text1"/>
        </w:rPr>
        <w:t>Таблица 2.1</w:t>
      </w:r>
      <w:r w:rsidR="009F42BF" w:rsidRPr="00867DE1">
        <w:rPr>
          <w:b/>
          <w:color w:val="000000" w:themeColor="text1"/>
        </w:rPr>
        <w:t>.1</w:t>
      </w:r>
    </w:p>
    <w:p w14:paraId="1A5CCFA6" w14:textId="45DDDC4F" w:rsidR="009847E5" w:rsidRPr="00867DE1" w:rsidRDefault="006E61FF" w:rsidP="006B274E">
      <w:pPr>
        <w:pStyle w:val="BodyText"/>
        <w:spacing w:line="360" w:lineRule="auto"/>
        <w:ind w:left="0"/>
        <w:jc w:val="center"/>
        <w:rPr>
          <w:b/>
          <w:color w:val="000000" w:themeColor="text1"/>
        </w:rPr>
      </w:pPr>
      <w:r w:rsidRPr="00867DE1">
        <w:rPr>
          <w:b/>
          <w:color w:val="000000" w:themeColor="text1"/>
        </w:rPr>
        <w:t>Характеристика клинических групп</w:t>
      </w:r>
    </w:p>
    <w:p w14:paraId="2AD198C1" w14:textId="77777777" w:rsidR="006B274E" w:rsidRPr="00867DE1" w:rsidRDefault="006B274E" w:rsidP="006B274E">
      <w:pPr>
        <w:pStyle w:val="BodyText"/>
        <w:spacing w:line="360" w:lineRule="auto"/>
        <w:ind w:left="0"/>
        <w:jc w:val="center"/>
        <w:rPr>
          <w:b/>
          <w:color w:val="000000" w:themeColor="text1"/>
        </w:rPr>
      </w:pPr>
    </w:p>
    <w:tbl>
      <w:tblPr>
        <w:tblW w:w="95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6"/>
        <w:gridCol w:w="2018"/>
        <w:gridCol w:w="2018"/>
        <w:gridCol w:w="2016"/>
      </w:tblGrid>
      <w:tr w:rsidR="009847E5" w:rsidRPr="00867DE1" w14:paraId="3C8B3244" w14:textId="77777777" w:rsidTr="006B274E">
        <w:trPr>
          <w:trHeight w:val="397"/>
          <w:jc w:val="center"/>
        </w:trPr>
        <w:tc>
          <w:tcPr>
            <w:tcW w:w="3456" w:type="dxa"/>
            <w:vAlign w:val="center"/>
          </w:tcPr>
          <w:p w14:paraId="7596DFA7"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Параметры</w:t>
            </w:r>
          </w:p>
        </w:tc>
        <w:tc>
          <w:tcPr>
            <w:tcW w:w="2018" w:type="dxa"/>
            <w:vAlign w:val="center"/>
          </w:tcPr>
          <w:p w14:paraId="3CFD61BA" w14:textId="3FD5E762" w:rsidR="005C1B0D" w:rsidRPr="00867DE1" w:rsidRDefault="006E61FF" w:rsidP="006B274E">
            <w:pPr>
              <w:pStyle w:val="TableParagraph"/>
              <w:rPr>
                <w:color w:val="000000" w:themeColor="text1"/>
                <w:sz w:val="24"/>
                <w:szCs w:val="24"/>
              </w:rPr>
            </w:pPr>
            <w:r w:rsidRPr="00867DE1">
              <w:rPr>
                <w:color w:val="000000" w:themeColor="text1"/>
                <w:sz w:val="24"/>
                <w:szCs w:val="24"/>
              </w:rPr>
              <w:t>I группа</w:t>
            </w:r>
          </w:p>
          <w:p w14:paraId="380F0D65" w14:textId="5F9AF74F" w:rsidR="009847E5" w:rsidRPr="00867DE1" w:rsidRDefault="006E61FF" w:rsidP="006B274E">
            <w:pPr>
              <w:pStyle w:val="TableParagraph"/>
              <w:rPr>
                <w:color w:val="000000" w:themeColor="text1"/>
                <w:sz w:val="24"/>
                <w:szCs w:val="24"/>
              </w:rPr>
            </w:pPr>
            <w:r w:rsidRPr="00867DE1">
              <w:rPr>
                <w:color w:val="000000" w:themeColor="text1"/>
                <w:sz w:val="24"/>
                <w:szCs w:val="24"/>
              </w:rPr>
              <w:t>n=42</w:t>
            </w:r>
          </w:p>
        </w:tc>
        <w:tc>
          <w:tcPr>
            <w:tcW w:w="2018" w:type="dxa"/>
            <w:vAlign w:val="center"/>
          </w:tcPr>
          <w:p w14:paraId="570E6A43" w14:textId="0C1A6C34" w:rsidR="005C1B0D" w:rsidRPr="00867DE1" w:rsidRDefault="006E61FF" w:rsidP="006B274E">
            <w:pPr>
              <w:pStyle w:val="TableParagraph"/>
              <w:rPr>
                <w:color w:val="000000" w:themeColor="text1"/>
                <w:sz w:val="24"/>
                <w:szCs w:val="24"/>
              </w:rPr>
            </w:pPr>
            <w:r w:rsidRPr="00867DE1">
              <w:rPr>
                <w:color w:val="000000" w:themeColor="text1"/>
                <w:sz w:val="24"/>
                <w:szCs w:val="24"/>
              </w:rPr>
              <w:t>II группа</w:t>
            </w:r>
          </w:p>
          <w:p w14:paraId="34819BC2" w14:textId="5F0F8100" w:rsidR="009847E5" w:rsidRPr="00867DE1" w:rsidRDefault="006E61FF" w:rsidP="006B274E">
            <w:pPr>
              <w:pStyle w:val="TableParagraph"/>
              <w:rPr>
                <w:color w:val="000000" w:themeColor="text1"/>
                <w:sz w:val="24"/>
                <w:szCs w:val="24"/>
              </w:rPr>
            </w:pPr>
            <w:r w:rsidRPr="00867DE1">
              <w:rPr>
                <w:color w:val="000000" w:themeColor="text1"/>
                <w:sz w:val="24"/>
                <w:szCs w:val="24"/>
              </w:rPr>
              <w:t>n=42</w:t>
            </w:r>
          </w:p>
        </w:tc>
        <w:tc>
          <w:tcPr>
            <w:tcW w:w="2016" w:type="dxa"/>
            <w:vAlign w:val="center"/>
          </w:tcPr>
          <w:p w14:paraId="329D2B25" w14:textId="77777777" w:rsidR="006B274E" w:rsidRPr="00867DE1" w:rsidRDefault="006E61FF" w:rsidP="006B274E">
            <w:pPr>
              <w:pStyle w:val="TableParagraph"/>
              <w:rPr>
                <w:color w:val="000000" w:themeColor="text1"/>
                <w:sz w:val="24"/>
                <w:szCs w:val="24"/>
              </w:rPr>
            </w:pPr>
            <w:r w:rsidRPr="00867DE1">
              <w:rPr>
                <w:color w:val="000000" w:themeColor="text1"/>
                <w:sz w:val="24"/>
                <w:szCs w:val="24"/>
              </w:rPr>
              <w:t>III группа</w:t>
            </w:r>
          </w:p>
          <w:p w14:paraId="6B412090" w14:textId="528CE70F" w:rsidR="009847E5" w:rsidRPr="00867DE1" w:rsidRDefault="006E61FF" w:rsidP="006B274E">
            <w:pPr>
              <w:pStyle w:val="TableParagraph"/>
              <w:rPr>
                <w:color w:val="000000" w:themeColor="text1"/>
                <w:sz w:val="24"/>
                <w:szCs w:val="24"/>
              </w:rPr>
            </w:pPr>
            <w:r w:rsidRPr="00867DE1">
              <w:rPr>
                <w:color w:val="000000" w:themeColor="text1"/>
                <w:sz w:val="24"/>
                <w:szCs w:val="24"/>
              </w:rPr>
              <w:t>n=42</w:t>
            </w:r>
          </w:p>
        </w:tc>
      </w:tr>
      <w:tr w:rsidR="009847E5" w:rsidRPr="00867DE1" w14:paraId="652C6341" w14:textId="77777777" w:rsidTr="006B274E">
        <w:trPr>
          <w:trHeight w:val="397"/>
          <w:jc w:val="center"/>
        </w:trPr>
        <w:tc>
          <w:tcPr>
            <w:tcW w:w="3456" w:type="dxa"/>
            <w:vAlign w:val="center"/>
          </w:tcPr>
          <w:p w14:paraId="43144194" w14:textId="77777777" w:rsidR="009847E5" w:rsidRPr="00867DE1" w:rsidRDefault="006E61FF" w:rsidP="006B274E">
            <w:pPr>
              <w:pStyle w:val="TableParagraph"/>
              <w:jc w:val="left"/>
              <w:rPr>
                <w:color w:val="000000" w:themeColor="text1"/>
                <w:sz w:val="24"/>
                <w:szCs w:val="24"/>
              </w:rPr>
            </w:pPr>
            <w:r w:rsidRPr="00867DE1">
              <w:rPr>
                <w:color w:val="000000" w:themeColor="text1"/>
                <w:sz w:val="24"/>
                <w:szCs w:val="24"/>
              </w:rPr>
              <w:t>Возраст (годы)</w:t>
            </w:r>
          </w:p>
        </w:tc>
        <w:tc>
          <w:tcPr>
            <w:tcW w:w="2018" w:type="dxa"/>
            <w:vAlign w:val="center"/>
          </w:tcPr>
          <w:p w14:paraId="7B24B3A9"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49,9±1,6</w:t>
            </w:r>
          </w:p>
        </w:tc>
        <w:tc>
          <w:tcPr>
            <w:tcW w:w="2018" w:type="dxa"/>
            <w:vAlign w:val="center"/>
          </w:tcPr>
          <w:p w14:paraId="4A0D65FC"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51,3±1,5</w:t>
            </w:r>
          </w:p>
        </w:tc>
        <w:tc>
          <w:tcPr>
            <w:tcW w:w="2016" w:type="dxa"/>
            <w:vAlign w:val="center"/>
          </w:tcPr>
          <w:p w14:paraId="7F0E5DAB"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54,4±1,5</w:t>
            </w:r>
          </w:p>
        </w:tc>
      </w:tr>
      <w:tr w:rsidR="009847E5" w:rsidRPr="00867DE1" w14:paraId="243933A9" w14:textId="77777777" w:rsidTr="006B274E">
        <w:trPr>
          <w:trHeight w:val="397"/>
          <w:jc w:val="center"/>
        </w:trPr>
        <w:tc>
          <w:tcPr>
            <w:tcW w:w="3456" w:type="dxa"/>
            <w:vAlign w:val="center"/>
          </w:tcPr>
          <w:p w14:paraId="70D4D615" w14:textId="6CB5B2F2" w:rsidR="005C1B0D" w:rsidRPr="00867DE1" w:rsidRDefault="006E61FF" w:rsidP="006B274E">
            <w:pPr>
              <w:pStyle w:val="TableParagraph"/>
              <w:jc w:val="left"/>
              <w:rPr>
                <w:color w:val="000000" w:themeColor="text1"/>
                <w:sz w:val="24"/>
                <w:szCs w:val="24"/>
              </w:rPr>
            </w:pPr>
            <w:r w:rsidRPr="00867DE1">
              <w:rPr>
                <w:color w:val="000000" w:themeColor="text1"/>
                <w:sz w:val="24"/>
                <w:szCs w:val="24"/>
              </w:rPr>
              <w:t>Пол: Мужчины</w:t>
            </w:r>
          </w:p>
          <w:p w14:paraId="72E89172" w14:textId="2AD9F0C2" w:rsidR="009847E5" w:rsidRPr="00867DE1" w:rsidRDefault="007C000B" w:rsidP="006B274E">
            <w:pPr>
              <w:pStyle w:val="TableParagraph"/>
              <w:jc w:val="left"/>
              <w:rPr>
                <w:color w:val="000000" w:themeColor="text1"/>
                <w:sz w:val="24"/>
                <w:szCs w:val="24"/>
              </w:rPr>
            </w:pPr>
            <w:r>
              <w:rPr>
                <w:color w:val="000000" w:themeColor="text1"/>
                <w:sz w:val="24"/>
                <w:szCs w:val="24"/>
              </w:rPr>
              <w:t xml:space="preserve"> </w:t>
            </w:r>
            <w:r w:rsidR="006E61FF" w:rsidRPr="00867DE1">
              <w:rPr>
                <w:color w:val="000000" w:themeColor="text1"/>
                <w:sz w:val="24"/>
                <w:szCs w:val="24"/>
              </w:rPr>
              <w:t>Женщины</w:t>
            </w:r>
          </w:p>
        </w:tc>
        <w:tc>
          <w:tcPr>
            <w:tcW w:w="2018" w:type="dxa"/>
            <w:vAlign w:val="center"/>
          </w:tcPr>
          <w:p w14:paraId="5F20C4A3"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20</w:t>
            </w:r>
          </w:p>
          <w:p w14:paraId="072495BB"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22</w:t>
            </w:r>
          </w:p>
        </w:tc>
        <w:tc>
          <w:tcPr>
            <w:tcW w:w="2018" w:type="dxa"/>
            <w:vAlign w:val="center"/>
          </w:tcPr>
          <w:p w14:paraId="2190EBB8"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18</w:t>
            </w:r>
          </w:p>
          <w:p w14:paraId="4FAFC1F1"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24</w:t>
            </w:r>
          </w:p>
        </w:tc>
        <w:tc>
          <w:tcPr>
            <w:tcW w:w="2016" w:type="dxa"/>
            <w:vAlign w:val="center"/>
          </w:tcPr>
          <w:p w14:paraId="24B01B0F"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19</w:t>
            </w:r>
          </w:p>
          <w:p w14:paraId="130AE67E" w14:textId="77777777" w:rsidR="009847E5" w:rsidRPr="00867DE1" w:rsidRDefault="006E61FF" w:rsidP="006B274E">
            <w:pPr>
              <w:pStyle w:val="TableParagraph"/>
              <w:rPr>
                <w:color w:val="000000" w:themeColor="text1"/>
                <w:sz w:val="24"/>
                <w:szCs w:val="24"/>
              </w:rPr>
            </w:pPr>
            <w:r w:rsidRPr="00867DE1">
              <w:rPr>
                <w:color w:val="000000" w:themeColor="text1"/>
                <w:sz w:val="24"/>
                <w:szCs w:val="24"/>
              </w:rPr>
              <w:t>23</w:t>
            </w:r>
          </w:p>
        </w:tc>
      </w:tr>
    </w:tbl>
    <w:p w14:paraId="417FA39A" w14:textId="77777777" w:rsidR="009847E5" w:rsidRPr="00867DE1" w:rsidRDefault="009847E5" w:rsidP="004429EB">
      <w:pPr>
        <w:pStyle w:val="BodyText"/>
        <w:spacing w:line="360" w:lineRule="auto"/>
        <w:ind w:left="0" w:firstLine="720"/>
        <w:rPr>
          <w:color w:val="000000" w:themeColor="text1"/>
        </w:rPr>
      </w:pPr>
    </w:p>
    <w:p w14:paraId="58B4102E" w14:textId="20D8D8F7"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Средний возраст лиц, вошедших в каждую из возрастных групп, составлял: I гр. – 49,9±1,6 лет, II гр. –51,3±1,5 лет и III гр. – 54,4±1,5 лет. Совершенно очевидно отсутствие статистически достоверных различий по данному показателю (р&gt;0,05).</w:t>
      </w:r>
    </w:p>
    <w:p w14:paraId="0EDD8842" w14:textId="3A083E6B" w:rsidR="009847E5" w:rsidRPr="00867DE1" w:rsidRDefault="006E61FF" w:rsidP="004429EB">
      <w:pPr>
        <w:pStyle w:val="BodyText"/>
        <w:spacing w:line="360" w:lineRule="auto"/>
        <w:ind w:left="0" w:firstLine="720"/>
        <w:rPr>
          <w:color w:val="000000" w:themeColor="text1"/>
        </w:rPr>
      </w:pPr>
      <w:r w:rsidRPr="00867DE1">
        <w:rPr>
          <w:color w:val="000000" w:themeColor="text1"/>
        </w:rPr>
        <w:t>Мы проанализировали половой состав выделенных нами групп. Так, количество лиц мужского по</w:t>
      </w:r>
      <w:r w:rsidR="00BE5C93" w:rsidRPr="00867DE1">
        <w:rPr>
          <w:color w:val="000000" w:themeColor="text1"/>
        </w:rPr>
        <w:t>ла (I гр. – 47,6%, II гр. – 42,9</w:t>
      </w:r>
      <w:r w:rsidRPr="00867DE1">
        <w:rPr>
          <w:color w:val="000000" w:themeColor="text1"/>
        </w:rPr>
        <w:t>% и III гр. – 4</w:t>
      </w:r>
      <w:r w:rsidR="00BE5C93" w:rsidRPr="00867DE1">
        <w:rPr>
          <w:color w:val="000000" w:themeColor="text1"/>
        </w:rPr>
        <w:t>5,2%) и женского пола (I – 52,4%, II – 57,1</w:t>
      </w:r>
      <w:r w:rsidRPr="00867DE1">
        <w:rPr>
          <w:color w:val="000000" w:themeColor="text1"/>
        </w:rPr>
        <w:t>% и III – 54,8%) было практически идентичным, за некоторым исключением во II группе, которое не играло существенной</w:t>
      </w:r>
      <w:r w:rsidR="006A723B" w:rsidRPr="00867DE1">
        <w:rPr>
          <w:color w:val="000000" w:themeColor="text1"/>
        </w:rPr>
        <w:t xml:space="preserve"> </w:t>
      </w:r>
      <w:r w:rsidRPr="00867DE1">
        <w:rPr>
          <w:color w:val="000000" w:themeColor="text1"/>
        </w:rPr>
        <w:t>роли.</w:t>
      </w:r>
    </w:p>
    <w:p w14:paraId="7372B5FB" w14:textId="18025395" w:rsidR="00BE5C93" w:rsidRPr="00867DE1" w:rsidRDefault="006E61FF" w:rsidP="004429EB">
      <w:pPr>
        <w:pStyle w:val="BodyText"/>
        <w:spacing w:line="360" w:lineRule="auto"/>
        <w:ind w:left="0" w:firstLine="720"/>
        <w:rPr>
          <w:color w:val="000000" w:themeColor="text1"/>
        </w:rPr>
      </w:pPr>
      <w:r w:rsidRPr="00867DE1">
        <w:rPr>
          <w:color w:val="000000" w:themeColor="text1"/>
        </w:rPr>
        <w:t>По новой возрастной классификации</w:t>
      </w:r>
      <w:r w:rsidR="00BE5C93" w:rsidRPr="00867DE1">
        <w:rPr>
          <w:color w:val="000000" w:themeColor="text1"/>
        </w:rPr>
        <w:t xml:space="preserve"> ВОЗ</w:t>
      </w:r>
      <w:r w:rsidR="00F05CEC" w:rsidRPr="00867DE1">
        <w:rPr>
          <w:color w:val="000000" w:themeColor="text1"/>
        </w:rPr>
        <w:t>:</w:t>
      </w:r>
    </w:p>
    <w:p w14:paraId="5AC959A9" w14:textId="278067CD" w:rsidR="00BE5C93" w:rsidRPr="00867DE1" w:rsidRDefault="00F05CEC" w:rsidP="004429EB">
      <w:pPr>
        <w:pStyle w:val="BodyText"/>
        <w:spacing w:line="360" w:lineRule="auto"/>
        <w:ind w:left="0" w:firstLine="720"/>
        <w:rPr>
          <w:color w:val="000000" w:themeColor="text1"/>
        </w:rPr>
      </w:pPr>
      <w:r w:rsidRPr="00867DE1">
        <w:rPr>
          <w:color w:val="000000" w:themeColor="text1"/>
        </w:rPr>
        <w:t>от 18</w:t>
      </w:r>
      <w:r w:rsidR="006E61FF" w:rsidRPr="00867DE1">
        <w:rPr>
          <w:color w:val="000000" w:themeColor="text1"/>
        </w:rPr>
        <w:t xml:space="preserve"> до 44 </w:t>
      </w:r>
      <w:r w:rsidRPr="00867DE1">
        <w:rPr>
          <w:color w:val="000000" w:themeColor="text1"/>
        </w:rPr>
        <w:t>лет – это молодой возраст;</w:t>
      </w:r>
    </w:p>
    <w:p w14:paraId="33FDA7E6" w14:textId="196F2381" w:rsidR="00BE5C93" w:rsidRPr="00867DE1" w:rsidRDefault="00F05CEC" w:rsidP="004429EB">
      <w:pPr>
        <w:pStyle w:val="BodyText"/>
        <w:spacing w:line="360" w:lineRule="auto"/>
        <w:ind w:left="0" w:firstLine="720"/>
        <w:rPr>
          <w:color w:val="000000" w:themeColor="text1"/>
        </w:rPr>
      </w:pPr>
      <w:r w:rsidRPr="00867DE1">
        <w:rPr>
          <w:color w:val="000000" w:themeColor="text1"/>
        </w:rPr>
        <w:lastRenderedPageBreak/>
        <w:t>от 45 до 59</w:t>
      </w:r>
      <w:r w:rsidR="006E61FF" w:rsidRPr="00867DE1">
        <w:rPr>
          <w:color w:val="000000" w:themeColor="text1"/>
        </w:rPr>
        <w:t xml:space="preserve"> лет – </w:t>
      </w:r>
      <w:r w:rsidR="00ED39C2" w:rsidRPr="00867DE1">
        <w:rPr>
          <w:color w:val="000000" w:themeColor="text1"/>
        </w:rPr>
        <w:t>это средний возраст;</w:t>
      </w:r>
    </w:p>
    <w:p w14:paraId="5E216F82" w14:textId="57B1DCA3" w:rsidR="00BE5C93" w:rsidRPr="00867DE1" w:rsidRDefault="00ED39C2" w:rsidP="004429EB">
      <w:pPr>
        <w:pStyle w:val="BodyText"/>
        <w:spacing w:line="360" w:lineRule="auto"/>
        <w:ind w:left="0" w:firstLine="720"/>
        <w:rPr>
          <w:color w:val="000000" w:themeColor="text1"/>
        </w:rPr>
      </w:pPr>
      <w:r w:rsidRPr="00867DE1">
        <w:rPr>
          <w:color w:val="000000" w:themeColor="text1"/>
        </w:rPr>
        <w:t>от 60 до 74</w:t>
      </w:r>
      <w:r w:rsidR="006E61FF" w:rsidRPr="00867DE1">
        <w:rPr>
          <w:color w:val="000000" w:themeColor="text1"/>
        </w:rPr>
        <w:t xml:space="preserve"> лет – это пожилой возраст;</w:t>
      </w:r>
    </w:p>
    <w:p w14:paraId="4FC6A429" w14:textId="4D1BBE6E" w:rsidR="00BE5C93" w:rsidRPr="00867DE1" w:rsidRDefault="00ED39C2" w:rsidP="004429EB">
      <w:pPr>
        <w:pStyle w:val="BodyText"/>
        <w:spacing w:line="360" w:lineRule="auto"/>
        <w:ind w:left="0" w:firstLine="720"/>
        <w:rPr>
          <w:color w:val="000000" w:themeColor="text1"/>
        </w:rPr>
      </w:pPr>
      <w:r w:rsidRPr="00867DE1">
        <w:rPr>
          <w:color w:val="000000" w:themeColor="text1"/>
        </w:rPr>
        <w:t>от 75 до 89</w:t>
      </w:r>
      <w:r w:rsidR="006E61FF" w:rsidRPr="00867DE1">
        <w:rPr>
          <w:color w:val="000000" w:themeColor="text1"/>
        </w:rPr>
        <w:t xml:space="preserve"> лет – это старческий возраст,</w:t>
      </w:r>
    </w:p>
    <w:p w14:paraId="0AE9BFD2" w14:textId="3C656F95" w:rsidR="009847E5" w:rsidRPr="00867DE1" w:rsidRDefault="006E61FF" w:rsidP="004429EB">
      <w:pPr>
        <w:pStyle w:val="BodyText"/>
        <w:spacing w:line="360" w:lineRule="auto"/>
        <w:ind w:left="0" w:firstLine="720"/>
        <w:rPr>
          <w:color w:val="000000" w:themeColor="text1"/>
        </w:rPr>
      </w:pPr>
      <w:r w:rsidRPr="00867DE1">
        <w:rPr>
          <w:color w:val="000000" w:themeColor="text1"/>
        </w:rPr>
        <w:t>после 90 лет – это долгожители.</w:t>
      </w:r>
    </w:p>
    <w:p w14:paraId="447090DD"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Так как в нашем исследовании принимали участие больные в возрасте от 32 до 67 лет, то наши пациенты были распределены в сл</w:t>
      </w:r>
      <w:r w:rsidR="00ED39C2" w:rsidRPr="00867DE1">
        <w:rPr>
          <w:color w:val="000000" w:themeColor="text1"/>
        </w:rPr>
        <w:t>едующие возрастные группы: 32-44, 45</w:t>
      </w:r>
      <w:r w:rsidRPr="00867DE1">
        <w:rPr>
          <w:color w:val="000000" w:themeColor="text1"/>
        </w:rPr>
        <w:t>-59, 60-67 лет.</w:t>
      </w:r>
    </w:p>
    <w:p w14:paraId="2D724341" w14:textId="2B116866"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В </w:t>
      </w:r>
      <w:r w:rsidR="00990692" w:rsidRPr="00867DE1">
        <w:rPr>
          <w:color w:val="000000" w:themeColor="text1"/>
        </w:rPr>
        <w:t xml:space="preserve">нижеследуещих </w:t>
      </w:r>
      <w:r w:rsidRPr="00867DE1">
        <w:rPr>
          <w:color w:val="000000" w:themeColor="text1"/>
        </w:rPr>
        <w:t>таблицах представлен</w:t>
      </w:r>
      <w:r w:rsidR="00990692" w:rsidRPr="00867DE1">
        <w:rPr>
          <w:color w:val="000000" w:themeColor="text1"/>
        </w:rPr>
        <w:t>ы</w:t>
      </w:r>
      <w:r w:rsidRPr="00867DE1">
        <w:rPr>
          <w:color w:val="000000" w:themeColor="text1"/>
        </w:rPr>
        <w:t xml:space="preserve"> распределение по возрасту и полу больных СД 2-го типа в сочетании с МС в клинических группах.</w:t>
      </w:r>
    </w:p>
    <w:p w14:paraId="55009A5C" w14:textId="72B99774" w:rsidR="009847E5" w:rsidRPr="00867DE1" w:rsidRDefault="006E61FF" w:rsidP="004429EB">
      <w:pPr>
        <w:pStyle w:val="BodyText"/>
        <w:spacing w:line="360" w:lineRule="auto"/>
        <w:ind w:left="0" w:firstLine="720"/>
        <w:rPr>
          <w:color w:val="000000" w:themeColor="text1"/>
        </w:rPr>
      </w:pPr>
      <w:r w:rsidRPr="00867DE1">
        <w:rPr>
          <w:color w:val="000000" w:themeColor="text1"/>
        </w:rPr>
        <w:t>Ко</w:t>
      </w:r>
      <w:r w:rsidR="00ED39C2" w:rsidRPr="00867DE1">
        <w:rPr>
          <w:color w:val="000000" w:themeColor="text1"/>
        </w:rPr>
        <w:t xml:space="preserve">личество обследованных лиц 32-44 </w:t>
      </w:r>
      <w:r w:rsidRPr="00867DE1">
        <w:rPr>
          <w:color w:val="000000" w:themeColor="text1"/>
        </w:rPr>
        <w:t>лет в I группе составило от общего количества обследованных лиц в этой груп</w:t>
      </w:r>
      <w:r w:rsidR="00ED39C2" w:rsidRPr="00867DE1">
        <w:rPr>
          <w:color w:val="000000" w:themeColor="text1"/>
        </w:rPr>
        <w:t>пе: 33,3% (мужчин – 64,3%, женщин – 35,7%). Лиц в возрасте 45</w:t>
      </w:r>
      <w:r w:rsidRPr="00867DE1">
        <w:rPr>
          <w:color w:val="000000" w:themeColor="text1"/>
        </w:rPr>
        <w:t xml:space="preserve">-59 лет было 50,0%, (мужчины – </w:t>
      </w:r>
      <w:r w:rsidR="00ED39C2" w:rsidRPr="00867DE1">
        <w:rPr>
          <w:color w:val="000000" w:themeColor="text1"/>
        </w:rPr>
        <w:t>38,1%, жен</w:t>
      </w:r>
      <w:r w:rsidRPr="00867DE1">
        <w:rPr>
          <w:color w:val="000000" w:themeColor="text1"/>
        </w:rPr>
        <w:t>щины – 61,9%), а 60-67 лет – 16,7% (мужчины – 42,9%, женщины – 57,1%)</w:t>
      </w:r>
      <w:r w:rsidR="00BE5C93" w:rsidRPr="00867DE1">
        <w:rPr>
          <w:color w:val="000000" w:themeColor="text1"/>
        </w:rPr>
        <w:t xml:space="preserve"> </w:t>
      </w:r>
      <w:r w:rsidRPr="00867DE1">
        <w:rPr>
          <w:color w:val="000000" w:themeColor="text1"/>
        </w:rPr>
        <w:t>(таблица 2.</w:t>
      </w:r>
      <w:r w:rsidR="009F42BF" w:rsidRPr="00867DE1">
        <w:rPr>
          <w:color w:val="000000" w:themeColor="text1"/>
        </w:rPr>
        <w:t>1.</w:t>
      </w:r>
      <w:r w:rsidRPr="00867DE1">
        <w:rPr>
          <w:color w:val="000000" w:themeColor="text1"/>
        </w:rPr>
        <w:t>2).</w:t>
      </w:r>
    </w:p>
    <w:p w14:paraId="3927279D" w14:textId="77777777" w:rsidR="00990692" w:rsidRPr="00867DE1" w:rsidRDefault="00990692" w:rsidP="00990692">
      <w:pPr>
        <w:pStyle w:val="BodyText"/>
        <w:spacing w:line="360" w:lineRule="auto"/>
        <w:ind w:left="0"/>
        <w:jc w:val="right"/>
        <w:rPr>
          <w:b/>
          <w:color w:val="000000" w:themeColor="text1"/>
        </w:rPr>
      </w:pPr>
    </w:p>
    <w:p w14:paraId="2E277C37" w14:textId="77777777" w:rsidR="00990692" w:rsidRPr="00867DE1" w:rsidRDefault="00990692" w:rsidP="00990692">
      <w:pPr>
        <w:pStyle w:val="BodyText"/>
        <w:spacing w:line="360" w:lineRule="auto"/>
        <w:ind w:left="0"/>
        <w:jc w:val="right"/>
        <w:rPr>
          <w:b/>
          <w:color w:val="000000" w:themeColor="text1"/>
        </w:rPr>
      </w:pPr>
      <w:r w:rsidRPr="00867DE1">
        <w:rPr>
          <w:b/>
          <w:color w:val="000000" w:themeColor="text1"/>
        </w:rPr>
        <w:t>Таблица 2.1.2</w:t>
      </w:r>
    </w:p>
    <w:p w14:paraId="3BD51D14" w14:textId="77777777" w:rsidR="00990692" w:rsidRPr="00867DE1" w:rsidRDefault="00990692" w:rsidP="00990692">
      <w:pPr>
        <w:pStyle w:val="BodyText"/>
        <w:spacing w:line="360" w:lineRule="auto"/>
        <w:ind w:left="0"/>
        <w:jc w:val="center"/>
        <w:rPr>
          <w:b/>
          <w:color w:val="000000" w:themeColor="text1"/>
        </w:rPr>
      </w:pPr>
      <w:r w:rsidRPr="00867DE1">
        <w:rPr>
          <w:b/>
          <w:color w:val="000000" w:themeColor="text1"/>
        </w:rPr>
        <w:t xml:space="preserve">Распределение по возрасту и полу больных СД 2-го типа </w:t>
      </w:r>
    </w:p>
    <w:p w14:paraId="79C94C99" w14:textId="77777777" w:rsidR="00990692" w:rsidRPr="00867DE1" w:rsidRDefault="00990692" w:rsidP="00990692">
      <w:pPr>
        <w:pStyle w:val="BodyText"/>
        <w:spacing w:line="360" w:lineRule="auto"/>
        <w:ind w:left="0"/>
        <w:jc w:val="center"/>
        <w:rPr>
          <w:b/>
          <w:color w:val="000000" w:themeColor="text1"/>
        </w:rPr>
      </w:pPr>
      <w:r w:rsidRPr="00867DE1">
        <w:rPr>
          <w:b/>
          <w:color w:val="000000" w:themeColor="text1"/>
        </w:rPr>
        <w:t>в сочетании с МС в I группе</w:t>
      </w:r>
    </w:p>
    <w:p w14:paraId="3A8C7C99" w14:textId="77777777" w:rsidR="00990692" w:rsidRPr="00867DE1" w:rsidRDefault="00990692" w:rsidP="00990692">
      <w:pPr>
        <w:pStyle w:val="BodyText"/>
        <w:spacing w:line="360" w:lineRule="auto"/>
        <w:ind w:left="0"/>
        <w:jc w:val="center"/>
        <w:rPr>
          <w:b/>
          <w:color w:val="000000" w:themeColor="text1"/>
        </w:rPr>
      </w:pPr>
    </w:p>
    <w:tbl>
      <w:tblPr>
        <w:tblW w:w="94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3"/>
        <w:gridCol w:w="2349"/>
        <w:gridCol w:w="2820"/>
        <w:gridCol w:w="1880"/>
      </w:tblGrid>
      <w:tr w:rsidR="00990692" w:rsidRPr="00867DE1" w14:paraId="6D583E5B" w14:textId="77777777" w:rsidTr="00F45249">
        <w:trPr>
          <w:trHeight w:val="325"/>
          <w:jc w:val="center"/>
        </w:trPr>
        <w:tc>
          <w:tcPr>
            <w:tcW w:w="2393" w:type="dxa"/>
            <w:vAlign w:val="center"/>
          </w:tcPr>
          <w:p w14:paraId="3A94CC87"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Возраст</w:t>
            </w:r>
          </w:p>
          <w:p w14:paraId="797733CD"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(лет)</w:t>
            </w:r>
          </w:p>
        </w:tc>
        <w:tc>
          <w:tcPr>
            <w:tcW w:w="2349" w:type="dxa"/>
            <w:vAlign w:val="center"/>
          </w:tcPr>
          <w:p w14:paraId="6D0B3ABA"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Мужчины</w:t>
            </w:r>
          </w:p>
        </w:tc>
        <w:tc>
          <w:tcPr>
            <w:tcW w:w="2820" w:type="dxa"/>
            <w:vAlign w:val="center"/>
          </w:tcPr>
          <w:p w14:paraId="62D8EA21"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Женщины</w:t>
            </w:r>
          </w:p>
        </w:tc>
        <w:tc>
          <w:tcPr>
            <w:tcW w:w="1880" w:type="dxa"/>
            <w:vAlign w:val="center"/>
          </w:tcPr>
          <w:p w14:paraId="369AD7DE"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Всего</w:t>
            </w:r>
          </w:p>
        </w:tc>
      </w:tr>
      <w:tr w:rsidR="00990692" w:rsidRPr="00867DE1" w14:paraId="3C27605D" w14:textId="77777777" w:rsidTr="00F45249">
        <w:trPr>
          <w:trHeight w:val="325"/>
          <w:jc w:val="center"/>
        </w:trPr>
        <w:tc>
          <w:tcPr>
            <w:tcW w:w="2393" w:type="dxa"/>
            <w:vAlign w:val="center"/>
          </w:tcPr>
          <w:p w14:paraId="6D5D19AC"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32-44</w:t>
            </w:r>
          </w:p>
        </w:tc>
        <w:tc>
          <w:tcPr>
            <w:tcW w:w="2349" w:type="dxa"/>
            <w:vAlign w:val="center"/>
          </w:tcPr>
          <w:p w14:paraId="27AEDBFD"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9</w:t>
            </w:r>
          </w:p>
          <w:p w14:paraId="7A3A402A"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(64,3%)</w:t>
            </w:r>
          </w:p>
        </w:tc>
        <w:tc>
          <w:tcPr>
            <w:tcW w:w="2820" w:type="dxa"/>
            <w:vAlign w:val="center"/>
          </w:tcPr>
          <w:p w14:paraId="27BC817F"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5</w:t>
            </w:r>
          </w:p>
          <w:p w14:paraId="05C0B0E5"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(35,7%)</w:t>
            </w:r>
          </w:p>
        </w:tc>
        <w:tc>
          <w:tcPr>
            <w:tcW w:w="1880" w:type="dxa"/>
            <w:vAlign w:val="center"/>
          </w:tcPr>
          <w:p w14:paraId="4C4EE6CE"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14</w:t>
            </w:r>
          </w:p>
          <w:p w14:paraId="09F94DB9"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(33,3%)</w:t>
            </w:r>
          </w:p>
        </w:tc>
      </w:tr>
      <w:tr w:rsidR="00990692" w:rsidRPr="00867DE1" w14:paraId="49B66394" w14:textId="77777777" w:rsidTr="00F45249">
        <w:trPr>
          <w:trHeight w:val="325"/>
          <w:jc w:val="center"/>
        </w:trPr>
        <w:tc>
          <w:tcPr>
            <w:tcW w:w="2393" w:type="dxa"/>
            <w:vAlign w:val="center"/>
          </w:tcPr>
          <w:p w14:paraId="4DA8A56D"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45-59</w:t>
            </w:r>
          </w:p>
        </w:tc>
        <w:tc>
          <w:tcPr>
            <w:tcW w:w="2349" w:type="dxa"/>
            <w:vAlign w:val="center"/>
          </w:tcPr>
          <w:p w14:paraId="59DF380A"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8</w:t>
            </w:r>
          </w:p>
          <w:p w14:paraId="6375B19F"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(38,1%)</w:t>
            </w:r>
          </w:p>
        </w:tc>
        <w:tc>
          <w:tcPr>
            <w:tcW w:w="2820" w:type="dxa"/>
            <w:vAlign w:val="center"/>
          </w:tcPr>
          <w:p w14:paraId="352C005F"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13</w:t>
            </w:r>
          </w:p>
          <w:p w14:paraId="74170DA8"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(61,9%)</w:t>
            </w:r>
          </w:p>
        </w:tc>
        <w:tc>
          <w:tcPr>
            <w:tcW w:w="1880" w:type="dxa"/>
            <w:vAlign w:val="center"/>
          </w:tcPr>
          <w:p w14:paraId="3373DB5F"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21</w:t>
            </w:r>
          </w:p>
          <w:p w14:paraId="7EB3905E"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(50,0%)</w:t>
            </w:r>
          </w:p>
        </w:tc>
      </w:tr>
      <w:tr w:rsidR="00990692" w:rsidRPr="00867DE1" w14:paraId="4CE5BC2A" w14:textId="77777777" w:rsidTr="00F45249">
        <w:trPr>
          <w:trHeight w:val="331"/>
          <w:jc w:val="center"/>
        </w:trPr>
        <w:tc>
          <w:tcPr>
            <w:tcW w:w="2393" w:type="dxa"/>
            <w:vAlign w:val="center"/>
          </w:tcPr>
          <w:p w14:paraId="7517014D"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60-67</w:t>
            </w:r>
          </w:p>
        </w:tc>
        <w:tc>
          <w:tcPr>
            <w:tcW w:w="2349" w:type="dxa"/>
            <w:vAlign w:val="center"/>
          </w:tcPr>
          <w:p w14:paraId="0E99CD54"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w:t>
            </w:r>
          </w:p>
          <w:p w14:paraId="3D66C7CA"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(42,9%)</w:t>
            </w:r>
          </w:p>
        </w:tc>
        <w:tc>
          <w:tcPr>
            <w:tcW w:w="2820" w:type="dxa"/>
            <w:vAlign w:val="center"/>
          </w:tcPr>
          <w:p w14:paraId="2B0B53AC"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4</w:t>
            </w:r>
          </w:p>
          <w:p w14:paraId="6C95A54E"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(57,1%)</w:t>
            </w:r>
          </w:p>
        </w:tc>
        <w:tc>
          <w:tcPr>
            <w:tcW w:w="1880" w:type="dxa"/>
            <w:vAlign w:val="center"/>
          </w:tcPr>
          <w:p w14:paraId="43F3878A"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7</w:t>
            </w:r>
          </w:p>
          <w:p w14:paraId="70A389AE"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(16,7%)</w:t>
            </w:r>
          </w:p>
        </w:tc>
      </w:tr>
      <w:tr w:rsidR="00990692" w:rsidRPr="00867DE1" w14:paraId="015C3F28" w14:textId="77777777" w:rsidTr="00F45249">
        <w:trPr>
          <w:trHeight w:val="328"/>
          <w:jc w:val="center"/>
        </w:trPr>
        <w:tc>
          <w:tcPr>
            <w:tcW w:w="2393" w:type="dxa"/>
            <w:vAlign w:val="center"/>
          </w:tcPr>
          <w:p w14:paraId="24707D16"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32-67</w:t>
            </w:r>
          </w:p>
        </w:tc>
        <w:tc>
          <w:tcPr>
            <w:tcW w:w="2349" w:type="dxa"/>
            <w:vAlign w:val="center"/>
          </w:tcPr>
          <w:p w14:paraId="0A7B8911"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20</w:t>
            </w:r>
          </w:p>
          <w:p w14:paraId="4045FD02"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(47,6%)</w:t>
            </w:r>
          </w:p>
        </w:tc>
        <w:tc>
          <w:tcPr>
            <w:tcW w:w="2820" w:type="dxa"/>
            <w:vAlign w:val="center"/>
          </w:tcPr>
          <w:p w14:paraId="58081988"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22</w:t>
            </w:r>
          </w:p>
          <w:p w14:paraId="49C84E26"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(52,4)</w:t>
            </w:r>
          </w:p>
        </w:tc>
        <w:tc>
          <w:tcPr>
            <w:tcW w:w="1880" w:type="dxa"/>
            <w:vAlign w:val="center"/>
          </w:tcPr>
          <w:p w14:paraId="246AD62F"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42</w:t>
            </w:r>
          </w:p>
          <w:p w14:paraId="31A77C67" w14:textId="77777777" w:rsidR="00990692" w:rsidRPr="00867DE1" w:rsidRDefault="00990692" w:rsidP="00F45249">
            <w:pPr>
              <w:pStyle w:val="TableParagraph"/>
              <w:rPr>
                <w:color w:val="000000" w:themeColor="text1"/>
                <w:sz w:val="24"/>
                <w:szCs w:val="24"/>
              </w:rPr>
            </w:pPr>
            <w:r w:rsidRPr="00867DE1">
              <w:rPr>
                <w:color w:val="000000" w:themeColor="text1"/>
                <w:sz w:val="24"/>
                <w:szCs w:val="24"/>
              </w:rPr>
              <w:t>(100%)</w:t>
            </w:r>
          </w:p>
        </w:tc>
      </w:tr>
    </w:tbl>
    <w:p w14:paraId="4AEF9CCD" w14:textId="77777777" w:rsidR="00990692" w:rsidRPr="00867DE1" w:rsidRDefault="00990692" w:rsidP="00990692">
      <w:pPr>
        <w:pStyle w:val="BodyText"/>
        <w:spacing w:line="360" w:lineRule="auto"/>
        <w:ind w:left="0" w:firstLine="720"/>
        <w:rPr>
          <w:color w:val="000000" w:themeColor="text1"/>
        </w:rPr>
      </w:pPr>
    </w:p>
    <w:p w14:paraId="5774EF62" w14:textId="66E9CE5C" w:rsidR="009847E5" w:rsidRPr="00867DE1" w:rsidRDefault="00ED39C2" w:rsidP="004429EB">
      <w:pPr>
        <w:pStyle w:val="BodyText"/>
        <w:spacing w:line="360" w:lineRule="auto"/>
        <w:ind w:left="0" w:firstLine="720"/>
        <w:rPr>
          <w:color w:val="000000" w:themeColor="text1"/>
        </w:rPr>
      </w:pPr>
      <w:r w:rsidRPr="00867DE1">
        <w:rPr>
          <w:color w:val="000000" w:themeColor="text1"/>
        </w:rPr>
        <w:t>Во II группе лица 32-44</w:t>
      </w:r>
      <w:r w:rsidR="006E61FF" w:rsidRPr="00867DE1">
        <w:rPr>
          <w:color w:val="000000" w:themeColor="text1"/>
        </w:rPr>
        <w:t xml:space="preserve"> лет составляли от общего количества обследован</w:t>
      </w:r>
      <w:r w:rsidR="009F42BF" w:rsidRPr="00867DE1">
        <w:rPr>
          <w:color w:val="000000" w:themeColor="text1"/>
        </w:rPr>
        <w:t>-</w:t>
      </w:r>
      <w:r w:rsidR="006E61FF" w:rsidRPr="00867DE1">
        <w:rPr>
          <w:color w:val="000000" w:themeColor="text1"/>
        </w:rPr>
        <w:t>ных в этой группе – 23,8% (му</w:t>
      </w:r>
      <w:r w:rsidRPr="00867DE1">
        <w:rPr>
          <w:color w:val="000000" w:themeColor="text1"/>
        </w:rPr>
        <w:t>жчины 60,0%, женщины –40,0%), 45</w:t>
      </w:r>
      <w:r w:rsidR="006E61FF" w:rsidRPr="00867DE1">
        <w:rPr>
          <w:color w:val="000000" w:themeColor="text1"/>
        </w:rPr>
        <w:t>-59</w:t>
      </w:r>
      <w:r w:rsidR="004429EB" w:rsidRPr="00867DE1">
        <w:rPr>
          <w:color w:val="000000" w:themeColor="text1"/>
        </w:rPr>
        <w:t xml:space="preserve"> </w:t>
      </w:r>
      <w:r w:rsidR="006E61FF" w:rsidRPr="00867DE1">
        <w:rPr>
          <w:color w:val="000000" w:themeColor="text1"/>
        </w:rPr>
        <w:t>лет –</w:t>
      </w:r>
      <w:r w:rsidR="00990692" w:rsidRPr="00867DE1">
        <w:rPr>
          <w:color w:val="000000" w:themeColor="text1"/>
        </w:rPr>
        <w:t xml:space="preserve"> </w:t>
      </w:r>
      <w:r w:rsidR="006E61FF" w:rsidRPr="00867DE1">
        <w:rPr>
          <w:color w:val="000000" w:themeColor="text1"/>
        </w:rPr>
        <w:t>54,8%</w:t>
      </w:r>
      <w:r w:rsidR="004429EB" w:rsidRPr="00867DE1">
        <w:rPr>
          <w:color w:val="000000" w:themeColor="text1"/>
        </w:rPr>
        <w:t xml:space="preserve"> </w:t>
      </w:r>
      <w:r w:rsidR="006E61FF" w:rsidRPr="00867DE1">
        <w:rPr>
          <w:color w:val="000000" w:themeColor="text1"/>
        </w:rPr>
        <w:t>(мужчины–30,4%,</w:t>
      </w:r>
      <w:r w:rsidR="004429EB" w:rsidRPr="00867DE1">
        <w:rPr>
          <w:color w:val="000000" w:themeColor="text1"/>
        </w:rPr>
        <w:t xml:space="preserve"> </w:t>
      </w:r>
      <w:r w:rsidR="006E61FF" w:rsidRPr="00867DE1">
        <w:rPr>
          <w:color w:val="000000" w:themeColor="text1"/>
        </w:rPr>
        <w:t>женщины</w:t>
      </w:r>
      <w:r w:rsidR="004429EB" w:rsidRPr="00867DE1">
        <w:rPr>
          <w:color w:val="000000" w:themeColor="text1"/>
        </w:rPr>
        <w:t xml:space="preserve"> </w:t>
      </w:r>
      <w:r w:rsidR="006E61FF" w:rsidRPr="00867DE1">
        <w:rPr>
          <w:color w:val="000000" w:themeColor="text1"/>
        </w:rPr>
        <w:t>–69,6%),</w:t>
      </w:r>
      <w:r w:rsidR="004429EB" w:rsidRPr="00867DE1">
        <w:rPr>
          <w:color w:val="000000" w:themeColor="text1"/>
        </w:rPr>
        <w:t xml:space="preserve"> </w:t>
      </w:r>
      <w:r w:rsidR="006E61FF" w:rsidRPr="00867DE1">
        <w:rPr>
          <w:color w:val="000000" w:themeColor="text1"/>
        </w:rPr>
        <w:t>60-67 лет</w:t>
      </w:r>
      <w:r w:rsidR="004429EB" w:rsidRPr="00867DE1">
        <w:rPr>
          <w:color w:val="000000" w:themeColor="text1"/>
        </w:rPr>
        <w:t xml:space="preserve"> </w:t>
      </w:r>
      <w:r w:rsidR="006E61FF" w:rsidRPr="00867DE1">
        <w:rPr>
          <w:color w:val="000000" w:themeColor="text1"/>
        </w:rPr>
        <w:t>–</w:t>
      </w:r>
      <w:r w:rsidR="004429EB" w:rsidRPr="00867DE1">
        <w:rPr>
          <w:color w:val="000000" w:themeColor="text1"/>
        </w:rPr>
        <w:t xml:space="preserve"> </w:t>
      </w:r>
      <w:r w:rsidR="006E61FF" w:rsidRPr="00867DE1">
        <w:rPr>
          <w:color w:val="000000" w:themeColor="text1"/>
        </w:rPr>
        <w:t>21,4%</w:t>
      </w:r>
      <w:r w:rsidR="004429EB" w:rsidRPr="00867DE1">
        <w:rPr>
          <w:color w:val="000000" w:themeColor="text1"/>
        </w:rPr>
        <w:t xml:space="preserve"> </w:t>
      </w:r>
      <w:r w:rsidR="006E61FF" w:rsidRPr="00867DE1">
        <w:rPr>
          <w:color w:val="000000" w:themeColor="text1"/>
        </w:rPr>
        <w:t>(мужчины</w:t>
      </w:r>
      <w:r w:rsidR="004429EB" w:rsidRPr="00867DE1">
        <w:rPr>
          <w:color w:val="000000" w:themeColor="text1"/>
        </w:rPr>
        <w:t xml:space="preserve"> </w:t>
      </w:r>
      <w:r w:rsidR="006E61FF" w:rsidRPr="00867DE1">
        <w:rPr>
          <w:color w:val="000000" w:themeColor="text1"/>
        </w:rPr>
        <w:t>–</w:t>
      </w:r>
      <w:r w:rsidR="00990692" w:rsidRPr="00867DE1">
        <w:rPr>
          <w:color w:val="000000" w:themeColor="text1"/>
        </w:rPr>
        <w:t xml:space="preserve"> </w:t>
      </w:r>
      <w:r w:rsidR="006E61FF" w:rsidRPr="00867DE1">
        <w:rPr>
          <w:color w:val="000000" w:themeColor="text1"/>
        </w:rPr>
        <w:t>55,6% и женщины – 44,4% ) (таблица 2.</w:t>
      </w:r>
      <w:r w:rsidR="009F42BF" w:rsidRPr="00867DE1">
        <w:rPr>
          <w:color w:val="000000" w:themeColor="text1"/>
        </w:rPr>
        <w:t>1.</w:t>
      </w:r>
      <w:r w:rsidR="006E61FF" w:rsidRPr="00867DE1">
        <w:rPr>
          <w:color w:val="000000" w:themeColor="text1"/>
        </w:rPr>
        <w:t>3).</w:t>
      </w:r>
    </w:p>
    <w:p w14:paraId="0A7B4D82" w14:textId="77777777" w:rsidR="00990692" w:rsidRPr="00867DE1" w:rsidRDefault="00990692" w:rsidP="00990692">
      <w:pPr>
        <w:pStyle w:val="BodyText"/>
        <w:spacing w:line="360" w:lineRule="auto"/>
        <w:ind w:left="0" w:firstLine="720"/>
        <w:rPr>
          <w:color w:val="000000" w:themeColor="text1"/>
        </w:rPr>
      </w:pPr>
      <w:r w:rsidRPr="00867DE1">
        <w:rPr>
          <w:color w:val="000000" w:themeColor="text1"/>
        </w:rPr>
        <w:lastRenderedPageBreak/>
        <w:t>В III группе количество обследованных лиц 32-44 лет равнялось 19,1% (мужчины – 50,0%, женщины -50,0%), 45-59лет – 47,6% (мужчины-40,0%, женщины–60,0%) и 60-67 лет – 33,3% (мужчины –50,0 % и женщины – 50,0%) (таблица 2.1.4).</w:t>
      </w:r>
    </w:p>
    <w:p w14:paraId="1EE2FCF7" w14:textId="77777777" w:rsidR="00990692" w:rsidRPr="00867DE1" w:rsidRDefault="00990692" w:rsidP="004429EB">
      <w:pPr>
        <w:pStyle w:val="BodyText"/>
        <w:spacing w:line="360" w:lineRule="auto"/>
        <w:ind w:left="0" w:firstLine="720"/>
        <w:rPr>
          <w:b/>
          <w:color w:val="000000" w:themeColor="text1"/>
        </w:rPr>
      </w:pPr>
    </w:p>
    <w:p w14:paraId="14D09F66" w14:textId="77777777" w:rsidR="00990692" w:rsidRPr="00867DE1" w:rsidRDefault="009F42BF" w:rsidP="00990692">
      <w:pPr>
        <w:pStyle w:val="BodyText"/>
        <w:spacing w:line="360" w:lineRule="auto"/>
        <w:ind w:left="0"/>
        <w:jc w:val="right"/>
        <w:rPr>
          <w:color w:val="000000" w:themeColor="text1"/>
        </w:rPr>
      </w:pPr>
      <w:r w:rsidRPr="00867DE1">
        <w:rPr>
          <w:b/>
          <w:color w:val="000000" w:themeColor="text1"/>
        </w:rPr>
        <w:t xml:space="preserve">Таблица </w:t>
      </w:r>
      <w:r w:rsidR="006E61FF" w:rsidRPr="00867DE1">
        <w:rPr>
          <w:b/>
          <w:color w:val="000000" w:themeColor="text1"/>
        </w:rPr>
        <w:t>2.</w:t>
      </w:r>
      <w:r w:rsidRPr="00867DE1">
        <w:rPr>
          <w:b/>
          <w:color w:val="000000" w:themeColor="text1"/>
        </w:rPr>
        <w:t>1.</w:t>
      </w:r>
      <w:r w:rsidR="006E61FF" w:rsidRPr="00867DE1">
        <w:rPr>
          <w:b/>
          <w:color w:val="000000" w:themeColor="text1"/>
        </w:rPr>
        <w:t>3</w:t>
      </w:r>
      <w:r w:rsidRPr="00867DE1">
        <w:rPr>
          <w:color w:val="000000" w:themeColor="text1"/>
        </w:rPr>
        <w:t xml:space="preserve"> </w:t>
      </w:r>
    </w:p>
    <w:p w14:paraId="1B17283E" w14:textId="77777777" w:rsidR="00990692" w:rsidRPr="00867DE1" w:rsidRDefault="006E61FF" w:rsidP="00990692">
      <w:pPr>
        <w:pStyle w:val="BodyText"/>
        <w:spacing w:line="360" w:lineRule="auto"/>
        <w:ind w:left="0"/>
        <w:jc w:val="center"/>
        <w:rPr>
          <w:b/>
          <w:color w:val="000000" w:themeColor="text1"/>
        </w:rPr>
      </w:pPr>
      <w:r w:rsidRPr="00867DE1">
        <w:rPr>
          <w:b/>
          <w:color w:val="000000" w:themeColor="text1"/>
        </w:rPr>
        <w:t>Распре</w:t>
      </w:r>
      <w:r w:rsidR="009F42BF" w:rsidRPr="00867DE1">
        <w:rPr>
          <w:b/>
          <w:color w:val="000000" w:themeColor="text1"/>
        </w:rPr>
        <w:t>деление по возрасту и полу</w:t>
      </w:r>
      <w:r w:rsidR="004429EB" w:rsidRPr="00867DE1">
        <w:rPr>
          <w:b/>
          <w:color w:val="000000" w:themeColor="text1"/>
        </w:rPr>
        <w:t xml:space="preserve"> </w:t>
      </w:r>
      <w:r w:rsidRPr="00867DE1">
        <w:rPr>
          <w:b/>
          <w:color w:val="000000" w:themeColor="text1"/>
        </w:rPr>
        <w:t>больных СД 2-го типа</w:t>
      </w:r>
      <w:r w:rsidR="009F42BF" w:rsidRPr="00867DE1">
        <w:rPr>
          <w:b/>
          <w:color w:val="000000" w:themeColor="text1"/>
        </w:rPr>
        <w:t xml:space="preserve"> </w:t>
      </w:r>
    </w:p>
    <w:p w14:paraId="16D69E03" w14:textId="227FC78D" w:rsidR="009847E5" w:rsidRPr="00867DE1" w:rsidRDefault="006E61FF" w:rsidP="00990692">
      <w:pPr>
        <w:pStyle w:val="BodyText"/>
        <w:spacing w:line="360" w:lineRule="auto"/>
        <w:ind w:left="0"/>
        <w:jc w:val="center"/>
        <w:rPr>
          <w:b/>
          <w:color w:val="000000" w:themeColor="text1"/>
        </w:rPr>
      </w:pPr>
      <w:r w:rsidRPr="00867DE1">
        <w:rPr>
          <w:b/>
          <w:color w:val="000000" w:themeColor="text1"/>
        </w:rPr>
        <w:t>в сочетании с МС во II группе</w:t>
      </w:r>
    </w:p>
    <w:p w14:paraId="609C23DE" w14:textId="77777777" w:rsidR="00990692" w:rsidRPr="00867DE1" w:rsidRDefault="00990692" w:rsidP="00990692">
      <w:pPr>
        <w:pStyle w:val="BodyText"/>
        <w:spacing w:line="360" w:lineRule="auto"/>
        <w:ind w:left="0"/>
        <w:jc w:val="center"/>
        <w:rPr>
          <w:b/>
          <w:color w:val="000000" w:themeColor="text1"/>
        </w:rPr>
      </w:pPr>
    </w:p>
    <w:tbl>
      <w:tblPr>
        <w:tblW w:w="96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2"/>
        <w:gridCol w:w="2192"/>
        <w:gridCol w:w="2655"/>
        <w:gridCol w:w="2506"/>
      </w:tblGrid>
      <w:tr w:rsidR="009847E5" w:rsidRPr="00867DE1" w14:paraId="13B8EF6C" w14:textId="77777777" w:rsidTr="00990692">
        <w:trPr>
          <w:trHeight w:val="401"/>
          <w:jc w:val="center"/>
        </w:trPr>
        <w:tc>
          <w:tcPr>
            <w:tcW w:w="2272" w:type="dxa"/>
            <w:vAlign w:val="center"/>
          </w:tcPr>
          <w:p w14:paraId="4278A46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Возраст (лет)</w:t>
            </w:r>
          </w:p>
        </w:tc>
        <w:tc>
          <w:tcPr>
            <w:tcW w:w="2192" w:type="dxa"/>
            <w:vAlign w:val="center"/>
          </w:tcPr>
          <w:p w14:paraId="29477F39"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Мужчины</w:t>
            </w:r>
          </w:p>
        </w:tc>
        <w:tc>
          <w:tcPr>
            <w:tcW w:w="2655" w:type="dxa"/>
            <w:vAlign w:val="center"/>
          </w:tcPr>
          <w:p w14:paraId="36E880F4"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Женщины</w:t>
            </w:r>
          </w:p>
        </w:tc>
        <w:tc>
          <w:tcPr>
            <w:tcW w:w="2506" w:type="dxa"/>
            <w:vAlign w:val="center"/>
          </w:tcPr>
          <w:p w14:paraId="10A7E2EA"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Всего</w:t>
            </w:r>
          </w:p>
        </w:tc>
      </w:tr>
      <w:tr w:rsidR="009847E5" w:rsidRPr="00867DE1" w14:paraId="4592E6E1" w14:textId="77777777" w:rsidTr="00990692">
        <w:trPr>
          <w:trHeight w:val="401"/>
          <w:jc w:val="center"/>
        </w:trPr>
        <w:tc>
          <w:tcPr>
            <w:tcW w:w="2272" w:type="dxa"/>
            <w:vAlign w:val="center"/>
          </w:tcPr>
          <w:p w14:paraId="12EA4387" w14:textId="77777777" w:rsidR="009847E5" w:rsidRPr="00867DE1" w:rsidRDefault="00ED39C2" w:rsidP="00990692">
            <w:pPr>
              <w:pStyle w:val="TableParagraph"/>
              <w:rPr>
                <w:color w:val="000000" w:themeColor="text1"/>
                <w:sz w:val="24"/>
                <w:szCs w:val="24"/>
              </w:rPr>
            </w:pPr>
            <w:r w:rsidRPr="00867DE1">
              <w:rPr>
                <w:color w:val="000000" w:themeColor="text1"/>
                <w:sz w:val="24"/>
                <w:szCs w:val="24"/>
              </w:rPr>
              <w:t>32-44</w:t>
            </w:r>
          </w:p>
        </w:tc>
        <w:tc>
          <w:tcPr>
            <w:tcW w:w="2192" w:type="dxa"/>
            <w:vAlign w:val="center"/>
          </w:tcPr>
          <w:p w14:paraId="402D41D9"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6</w:t>
            </w:r>
          </w:p>
          <w:p w14:paraId="2343F754"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(60,0%)</w:t>
            </w:r>
          </w:p>
        </w:tc>
        <w:tc>
          <w:tcPr>
            <w:tcW w:w="2655" w:type="dxa"/>
            <w:vAlign w:val="center"/>
          </w:tcPr>
          <w:p w14:paraId="01740EA9"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w:t>
            </w:r>
          </w:p>
          <w:p w14:paraId="5C632543"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(40,0%)</w:t>
            </w:r>
          </w:p>
        </w:tc>
        <w:tc>
          <w:tcPr>
            <w:tcW w:w="2506" w:type="dxa"/>
            <w:vAlign w:val="center"/>
          </w:tcPr>
          <w:p w14:paraId="62995A33"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10</w:t>
            </w:r>
          </w:p>
          <w:p w14:paraId="30263A2F"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(23,8%)</w:t>
            </w:r>
          </w:p>
        </w:tc>
      </w:tr>
      <w:tr w:rsidR="009847E5" w:rsidRPr="00867DE1" w14:paraId="43935116" w14:textId="77777777" w:rsidTr="00990692">
        <w:trPr>
          <w:trHeight w:val="401"/>
          <w:jc w:val="center"/>
        </w:trPr>
        <w:tc>
          <w:tcPr>
            <w:tcW w:w="2272" w:type="dxa"/>
            <w:vAlign w:val="center"/>
          </w:tcPr>
          <w:p w14:paraId="123CA800" w14:textId="77777777" w:rsidR="009847E5" w:rsidRPr="00867DE1" w:rsidRDefault="00ED39C2" w:rsidP="00990692">
            <w:pPr>
              <w:pStyle w:val="TableParagraph"/>
              <w:rPr>
                <w:color w:val="000000" w:themeColor="text1"/>
                <w:sz w:val="24"/>
                <w:szCs w:val="24"/>
              </w:rPr>
            </w:pPr>
            <w:r w:rsidRPr="00867DE1">
              <w:rPr>
                <w:color w:val="000000" w:themeColor="text1"/>
                <w:sz w:val="24"/>
                <w:szCs w:val="24"/>
              </w:rPr>
              <w:t>45</w:t>
            </w:r>
            <w:r w:rsidR="006E61FF" w:rsidRPr="00867DE1">
              <w:rPr>
                <w:color w:val="000000" w:themeColor="text1"/>
                <w:sz w:val="24"/>
                <w:szCs w:val="24"/>
              </w:rPr>
              <w:t>-59</w:t>
            </w:r>
          </w:p>
        </w:tc>
        <w:tc>
          <w:tcPr>
            <w:tcW w:w="2192" w:type="dxa"/>
            <w:vAlign w:val="center"/>
          </w:tcPr>
          <w:p w14:paraId="3C05D2C7"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7</w:t>
            </w:r>
          </w:p>
          <w:p w14:paraId="467400C6"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(30,4%)</w:t>
            </w:r>
          </w:p>
        </w:tc>
        <w:tc>
          <w:tcPr>
            <w:tcW w:w="2655" w:type="dxa"/>
            <w:vAlign w:val="center"/>
          </w:tcPr>
          <w:p w14:paraId="6B4E75A8"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16</w:t>
            </w:r>
          </w:p>
          <w:p w14:paraId="3C04A40B"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(69,6%)</w:t>
            </w:r>
          </w:p>
        </w:tc>
        <w:tc>
          <w:tcPr>
            <w:tcW w:w="2506" w:type="dxa"/>
            <w:vAlign w:val="center"/>
          </w:tcPr>
          <w:p w14:paraId="19161722"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23</w:t>
            </w:r>
          </w:p>
          <w:p w14:paraId="7F8244B8"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(54,8%)</w:t>
            </w:r>
          </w:p>
        </w:tc>
      </w:tr>
      <w:tr w:rsidR="009847E5" w:rsidRPr="00867DE1" w14:paraId="0C66C1C8" w14:textId="77777777" w:rsidTr="00990692">
        <w:trPr>
          <w:trHeight w:val="401"/>
          <w:jc w:val="center"/>
        </w:trPr>
        <w:tc>
          <w:tcPr>
            <w:tcW w:w="2272" w:type="dxa"/>
            <w:vAlign w:val="center"/>
          </w:tcPr>
          <w:p w14:paraId="16BD7E8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60-67</w:t>
            </w:r>
          </w:p>
        </w:tc>
        <w:tc>
          <w:tcPr>
            <w:tcW w:w="2192" w:type="dxa"/>
            <w:vAlign w:val="center"/>
          </w:tcPr>
          <w:p w14:paraId="7EAB63E4"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5</w:t>
            </w:r>
          </w:p>
          <w:p w14:paraId="10242F2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(55,6%)</w:t>
            </w:r>
          </w:p>
        </w:tc>
        <w:tc>
          <w:tcPr>
            <w:tcW w:w="2655" w:type="dxa"/>
            <w:vAlign w:val="center"/>
          </w:tcPr>
          <w:p w14:paraId="57316818"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w:t>
            </w:r>
          </w:p>
          <w:p w14:paraId="1D734FC4"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(44,4%)</w:t>
            </w:r>
          </w:p>
        </w:tc>
        <w:tc>
          <w:tcPr>
            <w:tcW w:w="2506" w:type="dxa"/>
            <w:vAlign w:val="center"/>
          </w:tcPr>
          <w:p w14:paraId="6BC7CD0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9</w:t>
            </w:r>
          </w:p>
          <w:p w14:paraId="6B11293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(21,4%)</w:t>
            </w:r>
          </w:p>
        </w:tc>
      </w:tr>
      <w:tr w:rsidR="009847E5" w:rsidRPr="00867DE1" w14:paraId="5A224697" w14:textId="77777777" w:rsidTr="00990692">
        <w:trPr>
          <w:trHeight w:val="401"/>
          <w:jc w:val="center"/>
        </w:trPr>
        <w:tc>
          <w:tcPr>
            <w:tcW w:w="2272" w:type="dxa"/>
            <w:vAlign w:val="center"/>
          </w:tcPr>
          <w:p w14:paraId="654B05C8"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32-67</w:t>
            </w:r>
          </w:p>
        </w:tc>
        <w:tc>
          <w:tcPr>
            <w:tcW w:w="2192" w:type="dxa"/>
            <w:vAlign w:val="center"/>
          </w:tcPr>
          <w:p w14:paraId="0A29C5D1"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18</w:t>
            </w:r>
          </w:p>
          <w:p w14:paraId="7F969593"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(42,9%)</w:t>
            </w:r>
          </w:p>
        </w:tc>
        <w:tc>
          <w:tcPr>
            <w:tcW w:w="2655" w:type="dxa"/>
            <w:vAlign w:val="center"/>
          </w:tcPr>
          <w:p w14:paraId="4EF52083"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24</w:t>
            </w:r>
          </w:p>
          <w:p w14:paraId="2CED2206"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(57,1)</w:t>
            </w:r>
          </w:p>
        </w:tc>
        <w:tc>
          <w:tcPr>
            <w:tcW w:w="2506" w:type="dxa"/>
            <w:vAlign w:val="center"/>
          </w:tcPr>
          <w:p w14:paraId="203F1141"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42</w:t>
            </w:r>
          </w:p>
          <w:p w14:paraId="2E85B29F"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(100%)</w:t>
            </w:r>
          </w:p>
        </w:tc>
      </w:tr>
    </w:tbl>
    <w:p w14:paraId="6FFAFDF9" w14:textId="79705043" w:rsidR="009847E5" w:rsidRPr="00867DE1" w:rsidRDefault="009847E5" w:rsidP="00990692">
      <w:pPr>
        <w:pStyle w:val="BodyText"/>
        <w:spacing w:line="360" w:lineRule="auto"/>
        <w:ind w:left="0"/>
        <w:jc w:val="center"/>
        <w:rPr>
          <w:color w:val="000000" w:themeColor="text1"/>
        </w:rPr>
      </w:pPr>
    </w:p>
    <w:p w14:paraId="7F319DE7" w14:textId="77777777" w:rsidR="00990692" w:rsidRPr="00867DE1" w:rsidRDefault="00990692" w:rsidP="00990692">
      <w:pPr>
        <w:pStyle w:val="BodyText"/>
        <w:spacing w:line="360" w:lineRule="auto"/>
        <w:ind w:left="0"/>
        <w:jc w:val="right"/>
        <w:rPr>
          <w:b/>
          <w:color w:val="000000" w:themeColor="text1"/>
        </w:rPr>
      </w:pPr>
      <w:r w:rsidRPr="00867DE1">
        <w:rPr>
          <w:b/>
          <w:color w:val="000000" w:themeColor="text1"/>
        </w:rPr>
        <w:t xml:space="preserve">Таблица 2.1.4 </w:t>
      </w:r>
    </w:p>
    <w:p w14:paraId="2F3BFB99" w14:textId="77777777" w:rsidR="00990692" w:rsidRPr="00867DE1" w:rsidRDefault="00990692" w:rsidP="00990692">
      <w:pPr>
        <w:pStyle w:val="BodyText"/>
        <w:spacing w:line="360" w:lineRule="auto"/>
        <w:ind w:left="0"/>
        <w:jc w:val="center"/>
        <w:rPr>
          <w:b/>
          <w:color w:val="000000" w:themeColor="text1"/>
        </w:rPr>
      </w:pPr>
      <w:r w:rsidRPr="00867DE1">
        <w:rPr>
          <w:b/>
          <w:color w:val="000000" w:themeColor="text1"/>
        </w:rPr>
        <w:t xml:space="preserve">Распределение по возрасту и полу больных СД 2-го типа </w:t>
      </w:r>
    </w:p>
    <w:p w14:paraId="53380CDD" w14:textId="2B2FEBDC" w:rsidR="00990692" w:rsidRPr="00867DE1" w:rsidRDefault="00990692" w:rsidP="00990692">
      <w:pPr>
        <w:pStyle w:val="BodyText"/>
        <w:spacing w:line="360" w:lineRule="auto"/>
        <w:ind w:left="0"/>
        <w:jc w:val="center"/>
        <w:rPr>
          <w:b/>
          <w:color w:val="000000" w:themeColor="text1"/>
        </w:rPr>
      </w:pPr>
      <w:r w:rsidRPr="00867DE1">
        <w:rPr>
          <w:b/>
          <w:color w:val="000000" w:themeColor="text1"/>
        </w:rPr>
        <w:t>в сочетании с МС в III группе</w:t>
      </w:r>
    </w:p>
    <w:p w14:paraId="68781124" w14:textId="77777777" w:rsidR="00990692" w:rsidRPr="00867DE1" w:rsidRDefault="00990692" w:rsidP="00990692">
      <w:pPr>
        <w:pStyle w:val="BodyText"/>
        <w:spacing w:line="360" w:lineRule="auto"/>
        <w:ind w:left="0"/>
        <w:jc w:val="center"/>
        <w:rPr>
          <w:b/>
          <w:color w:val="000000" w:themeColor="text1"/>
        </w:rPr>
      </w:pP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3"/>
        <w:gridCol w:w="3166"/>
        <w:gridCol w:w="2514"/>
        <w:gridCol w:w="1883"/>
      </w:tblGrid>
      <w:tr w:rsidR="00990692" w:rsidRPr="00867DE1" w14:paraId="7E49E051" w14:textId="77777777" w:rsidTr="00990692">
        <w:trPr>
          <w:trHeight w:val="397"/>
          <w:jc w:val="center"/>
        </w:trPr>
        <w:tc>
          <w:tcPr>
            <w:tcW w:w="2043" w:type="dxa"/>
            <w:vAlign w:val="center"/>
          </w:tcPr>
          <w:p w14:paraId="28524943"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Возраст (лет)</w:t>
            </w:r>
          </w:p>
        </w:tc>
        <w:tc>
          <w:tcPr>
            <w:tcW w:w="3166" w:type="dxa"/>
            <w:vAlign w:val="center"/>
          </w:tcPr>
          <w:p w14:paraId="77D1540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Мужчины</w:t>
            </w:r>
          </w:p>
        </w:tc>
        <w:tc>
          <w:tcPr>
            <w:tcW w:w="2514" w:type="dxa"/>
            <w:vAlign w:val="center"/>
          </w:tcPr>
          <w:p w14:paraId="34923FDB"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Женщины</w:t>
            </w:r>
          </w:p>
        </w:tc>
        <w:tc>
          <w:tcPr>
            <w:tcW w:w="1883" w:type="dxa"/>
            <w:vAlign w:val="center"/>
          </w:tcPr>
          <w:p w14:paraId="69A872D2"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Всего</w:t>
            </w:r>
          </w:p>
        </w:tc>
      </w:tr>
      <w:tr w:rsidR="00990692" w:rsidRPr="00867DE1" w14:paraId="0DCB13BF" w14:textId="77777777" w:rsidTr="00990692">
        <w:trPr>
          <w:trHeight w:val="397"/>
          <w:jc w:val="center"/>
        </w:trPr>
        <w:tc>
          <w:tcPr>
            <w:tcW w:w="2043" w:type="dxa"/>
            <w:vAlign w:val="center"/>
          </w:tcPr>
          <w:p w14:paraId="23605389"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32-44</w:t>
            </w:r>
          </w:p>
        </w:tc>
        <w:tc>
          <w:tcPr>
            <w:tcW w:w="3166" w:type="dxa"/>
            <w:vAlign w:val="center"/>
          </w:tcPr>
          <w:p w14:paraId="417182EA"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w:t>
            </w:r>
          </w:p>
          <w:p w14:paraId="3AB8242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(50,0%)</w:t>
            </w:r>
          </w:p>
        </w:tc>
        <w:tc>
          <w:tcPr>
            <w:tcW w:w="2514" w:type="dxa"/>
            <w:vAlign w:val="center"/>
          </w:tcPr>
          <w:p w14:paraId="45508BAB"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w:t>
            </w:r>
          </w:p>
          <w:p w14:paraId="3E0AF73D"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(50,0%)</w:t>
            </w:r>
          </w:p>
        </w:tc>
        <w:tc>
          <w:tcPr>
            <w:tcW w:w="1883" w:type="dxa"/>
            <w:vAlign w:val="center"/>
          </w:tcPr>
          <w:p w14:paraId="45BBAA03"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8</w:t>
            </w:r>
          </w:p>
          <w:p w14:paraId="4B762089"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(19,1%)</w:t>
            </w:r>
          </w:p>
        </w:tc>
      </w:tr>
      <w:tr w:rsidR="00990692" w:rsidRPr="00867DE1" w14:paraId="50B25CB3" w14:textId="77777777" w:rsidTr="00990692">
        <w:trPr>
          <w:trHeight w:val="397"/>
          <w:jc w:val="center"/>
        </w:trPr>
        <w:tc>
          <w:tcPr>
            <w:tcW w:w="2043" w:type="dxa"/>
            <w:vAlign w:val="center"/>
          </w:tcPr>
          <w:p w14:paraId="42C1300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45-59</w:t>
            </w:r>
          </w:p>
        </w:tc>
        <w:tc>
          <w:tcPr>
            <w:tcW w:w="3166" w:type="dxa"/>
            <w:vAlign w:val="center"/>
          </w:tcPr>
          <w:p w14:paraId="085D15E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8</w:t>
            </w:r>
          </w:p>
          <w:p w14:paraId="761DF4B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(40,0%)</w:t>
            </w:r>
          </w:p>
        </w:tc>
        <w:tc>
          <w:tcPr>
            <w:tcW w:w="2514" w:type="dxa"/>
            <w:vAlign w:val="center"/>
          </w:tcPr>
          <w:p w14:paraId="7641FA5A"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12</w:t>
            </w:r>
          </w:p>
          <w:p w14:paraId="5C2E41D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(60,0%)</w:t>
            </w:r>
          </w:p>
        </w:tc>
        <w:tc>
          <w:tcPr>
            <w:tcW w:w="1883" w:type="dxa"/>
            <w:vAlign w:val="center"/>
          </w:tcPr>
          <w:p w14:paraId="75A175CD"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20</w:t>
            </w:r>
          </w:p>
          <w:p w14:paraId="4E31345B"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(47,6%)</w:t>
            </w:r>
          </w:p>
        </w:tc>
      </w:tr>
      <w:tr w:rsidR="00990692" w:rsidRPr="00867DE1" w14:paraId="422F340C" w14:textId="77777777" w:rsidTr="00990692">
        <w:trPr>
          <w:trHeight w:val="397"/>
          <w:jc w:val="center"/>
        </w:trPr>
        <w:tc>
          <w:tcPr>
            <w:tcW w:w="2043" w:type="dxa"/>
            <w:vAlign w:val="center"/>
          </w:tcPr>
          <w:p w14:paraId="659B3078"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60-67</w:t>
            </w:r>
          </w:p>
        </w:tc>
        <w:tc>
          <w:tcPr>
            <w:tcW w:w="3166" w:type="dxa"/>
            <w:vAlign w:val="center"/>
          </w:tcPr>
          <w:p w14:paraId="0D9F4596"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w:t>
            </w:r>
          </w:p>
          <w:p w14:paraId="323D44BD"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(50,0%)</w:t>
            </w:r>
          </w:p>
        </w:tc>
        <w:tc>
          <w:tcPr>
            <w:tcW w:w="2514" w:type="dxa"/>
            <w:vAlign w:val="center"/>
          </w:tcPr>
          <w:p w14:paraId="7382D7CE"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w:t>
            </w:r>
          </w:p>
          <w:p w14:paraId="7D9DEF2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(50,0%)</w:t>
            </w:r>
          </w:p>
        </w:tc>
        <w:tc>
          <w:tcPr>
            <w:tcW w:w="1883" w:type="dxa"/>
            <w:vAlign w:val="center"/>
          </w:tcPr>
          <w:p w14:paraId="2EED5635"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14</w:t>
            </w:r>
          </w:p>
          <w:p w14:paraId="62110665"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(33,3%)</w:t>
            </w:r>
          </w:p>
        </w:tc>
      </w:tr>
      <w:tr w:rsidR="00990692" w:rsidRPr="00867DE1" w14:paraId="30F5445B" w14:textId="77777777" w:rsidTr="00990692">
        <w:trPr>
          <w:trHeight w:val="397"/>
          <w:jc w:val="center"/>
        </w:trPr>
        <w:tc>
          <w:tcPr>
            <w:tcW w:w="2043" w:type="dxa"/>
            <w:vAlign w:val="center"/>
          </w:tcPr>
          <w:p w14:paraId="27EC84A8"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32-67</w:t>
            </w:r>
          </w:p>
        </w:tc>
        <w:tc>
          <w:tcPr>
            <w:tcW w:w="3166" w:type="dxa"/>
            <w:vAlign w:val="center"/>
          </w:tcPr>
          <w:p w14:paraId="37A9E1C5"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19</w:t>
            </w:r>
          </w:p>
          <w:p w14:paraId="0B471A03"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(45,2%)</w:t>
            </w:r>
          </w:p>
        </w:tc>
        <w:tc>
          <w:tcPr>
            <w:tcW w:w="2514" w:type="dxa"/>
            <w:vAlign w:val="center"/>
          </w:tcPr>
          <w:p w14:paraId="41BD979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23</w:t>
            </w:r>
          </w:p>
          <w:p w14:paraId="216D6608"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(54,8%)</w:t>
            </w:r>
          </w:p>
        </w:tc>
        <w:tc>
          <w:tcPr>
            <w:tcW w:w="1883" w:type="dxa"/>
            <w:vAlign w:val="center"/>
          </w:tcPr>
          <w:p w14:paraId="7CF00324"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42</w:t>
            </w:r>
          </w:p>
          <w:p w14:paraId="1EB56BC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(100%)</w:t>
            </w:r>
          </w:p>
        </w:tc>
      </w:tr>
    </w:tbl>
    <w:p w14:paraId="4C4C2954" w14:textId="77777777" w:rsidR="00990692" w:rsidRPr="00867DE1" w:rsidRDefault="00990692" w:rsidP="00990692">
      <w:pPr>
        <w:pStyle w:val="BodyText"/>
        <w:spacing w:line="360" w:lineRule="auto"/>
        <w:ind w:left="0" w:firstLine="720"/>
        <w:rPr>
          <w:color w:val="000000" w:themeColor="text1"/>
        </w:rPr>
      </w:pPr>
    </w:p>
    <w:p w14:paraId="21207C59" w14:textId="247CB64B" w:rsidR="00B55CDB" w:rsidRPr="00867DE1" w:rsidRDefault="00B55CDB" w:rsidP="004429EB">
      <w:pPr>
        <w:pStyle w:val="BodyText"/>
        <w:spacing w:line="360" w:lineRule="auto"/>
        <w:ind w:left="0" w:firstLine="720"/>
        <w:rPr>
          <w:color w:val="000000" w:themeColor="text1"/>
        </w:rPr>
      </w:pPr>
      <w:r w:rsidRPr="00867DE1">
        <w:rPr>
          <w:color w:val="000000" w:themeColor="text1"/>
        </w:rPr>
        <w:t>Очевидно, что ни по одному из показателей существенных различий выявлено не было, т.е. во всех возрастных группах среднее количество лиц по отдельным возрастным категориям было практически одинаковым.</w:t>
      </w:r>
    </w:p>
    <w:p w14:paraId="5607A6BE" w14:textId="5F6A28CC" w:rsidR="009847E5" w:rsidRPr="00867DE1" w:rsidRDefault="00B55CDB" w:rsidP="004429EB">
      <w:pPr>
        <w:pStyle w:val="BodyText"/>
        <w:spacing w:line="360" w:lineRule="auto"/>
        <w:ind w:left="0" w:firstLine="720"/>
        <w:rPr>
          <w:color w:val="000000" w:themeColor="text1"/>
        </w:rPr>
      </w:pPr>
      <w:r w:rsidRPr="00867DE1">
        <w:rPr>
          <w:color w:val="000000" w:themeColor="text1"/>
        </w:rPr>
        <w:t xml:space="preserve">Единственное отличие состояло в том, что во всех группах, выделенных </w:t>
      </w:r>
      <w:r w:rsidRPr="00867DE1">
        <w:rPr>
          <w:color w:val="000000" w:themeColor="text1"/>
        </w:rPr>
        <w:lastRenderedPageBreak/>
        <w:t>по типу проводимой</w:t>
      </w:r>
      <w:r w:rsidR="004429EB" w:rsidRPr="00867DE1">
        <w:rPr>
          <w:color w:val="000000" w:themeColor="text1"/>
        </w:rPr>
        <w:t xml:space="preserve"> </w:t>
      </w:r>
      <w:r w:rsidRPr="00867DE1">
        <w:rPr>
          <w:color w:val="000000" w:themeColor="text1"/>
        </w:rPr>
        <w:t>терапии, преобладали</w:t>
      </w:r>
      <w:r w:rsidR="004429EB" w:rsidRPr="00867DE1">
        <w:rPr>
          <w:color w:val="000000" w:themeColor="text1"/>
        </w:rPr>
        <w:t xml:space="preserve"> </w:t>
      </w:r>
      <w:r w:rsidRPr="00867DE1">
        <w:rPr>
          <w:color w:val="000000" w:themeColor="text1"/>
        </w:rPr>
        <w:t>лица</w:t>
      </w:r>
      <w:r w:rsidR="004429EB" w:rsidRPr="00867DE1">
        <w:rPr>
          <w:color w:val="000000" w:themeColor="text1"/>
        </w:rPr>
        <w:t xml:space="preserve"> </w:t>
      </w:r>
      <w:r w:rsidRPr="00867DE1">
        <w:rPr>
          <w:color w:val="000000" w:themeColor="text1"/>
        </w:rPr>
        <w:t>возрастной</w:t>
      </w:r>
      <w:r w:rsidR="004429EB" w:rsidRPr="00867DE1">
        <w:rPr>
          <w:color w:val="000000" w:themeColor="text1"/>
        </w:rPr>
        <w:t xml:space="preserve"> </w:t>
      </w:r>
      <w:r w:rsidRPr="00867DE1">
        <w:rPr>
          <w:color w:val="000000" w:themeColor="text1"/>
        </w:rPr>
        <w:t>категории</w:t>
      </w:r>
      <w:r w:rsidR="004429EB" w:rsidRPr="00867DE1">
        <w:rPr>
          <w:color w:val="000000" w:themeColor="text1"/>
        </w:rPr>
        <w:t xml:space="preserve"> </w:t>
      </w:r>
      <w:r w:rsidRPr="00867DE1">
        <w:rPr>
          <w:color w:val="000000" w:themeColor="text1"/>
        </w:rPr>
        <w:t>45- 59 лет. Таким образом, обозревая вышеприведенный материал, можно прийти к общему заключению о том, что возрастно-половой состав</w:t>
      </w:r>
      <w:r w:rsidR="004429EB" w:rsidRPr="00867DE1">
        <w:rPr>
          <w:color w:val="000000" w:themeColor="text1"/>
        </w:rPr>
        <w:t xml:space="preserve"> </w:t>
      </w:r>
      <w:r w:rsidRPr="00867DE1">
        <w:rPr>
          <w:color w:val="000000" w:themeColor="text1"/>
        </w:rPr>
        <w:t>обследованных</w:t>
      </w:r>
      <w:r w:rsidR="004429EB" w:rsidRPr="00867DE1">
        <w:rPr>
          <w:color w:val="000000" w:themeColor="text1"/>
        </w:rPr>
        <w:t xml:space="preserve"> </w:t>
      </w:r>
      <w:r w:rsidRPr="00867DE1">
        <w:rPr>
          <w:color w:val="000000" w:themeColor="text1"/>
        </w:rPr>
        <w:t>нами лиц по всем выделенным группам в зависимости от проводимой гипогликемической терапии достоверно не различается. О чем это говорит? Это говорит в пользу того, что полученные результаты, касающиеся показателей гликемии, гемодинамики, ФР, ЛО, ЭКГ и Эхо-КГ, их динамики в результате проводимой гипогликемической терапии можно считать высокодостоверными, полученными с соблюдением основного принципа достоверности, рандомизации по отдельным признакам.</w:t>
      </w:r>
    </w:p>
    <w:p w14:paraId="149C0897" w14:textId="0DB7A315"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Больные наблюдались в течении 6 месяцев. Исследование вышеуказанных параметров проводилось в 3 этапа – до начала лечения, через 3 и через 6 месяцев от ее начала. Вследствие того, что целью исследования было изучение влияния ингибиторов ДПП-4 как в монотерапии, так и в сочетании с метформином на параметры гемодинамики, </w:t>
      </w:r>
      <w:r w:rsidR="00747476" w:rsidRPr="00867DE1">
        <w:rPr>
          <w:color w:val="000000" w:themeColor="text1"/>
        </w:rPr>
        <w:t>УО и ЛО у боль</w:t>
      </w:r>
      <w:r w:rsidRPr="00867DE1">
        <w:rPr>
          <w:color w:val="000000" w:themeColor="text1"/>
        </w:rPr>
        <w:t>ных СД 2 типа в сочетании с МС, то основными клиническими группами были</w:t>
      </w:r>
      <w:r w:rsidR="004429EB" w:rsidRPr="00867DE1">
        <w:rPr>
          <w:color w:val="000000" w:themeColor="text1"/>
        </w:rPr>
        <w:t xml:space="preserve"> </w:t>
      </w:r>
      <w:r w:rsidRPr="00867DE1">
        <w:rPr>
          <w:color w:val="000000" w:themeColor="text1"/>
        </w:rPr>
        <w:t xml:space="preserve">I и II группы больных, получавшие в качестве гипогликемической терапии </w:t>
      </w:r>
      <w:r w:rsidR="006A723B" w:rsidRPr="00867DE1">
        <w:rPr>
          <w:color w:val="000000" w:themeColor="text1"/>
        </w:rPr>
        <w:t>вилдаглиптин</w:t>
      </w:r>
      <w:r w:rsidR="004429EB" w:rsidRPr="00867DE1">
        <w:rPr>
          <w:color w:val="000000" w:themeColor="text1"/>
        </w:rPr>
        <w:t xml:space="preserve"> </w:t>
      </w:r>
      <w:r w:rsidR="006A723B" w:rsidRPr="00867DE1">
        <w:rPr>
          <w:color w:val="000000" w:themeColor="text1"/>
        </w:rPr>
        <w:t xml:space="preserve">и вилдаглиптин в </w:t>
      </w:r>
      <w:r w:rsidR="005C1705" w:rsidRPr="00867DE1">
        <w:rPr>
          <w:color w:val="000000" w:themeColor="text1"/>
        </w:rPr>
        <w:t xml:space="preserve">комбинации с метформином </w:t>
      </w:r>
      <w:r w:rsidRPr="00867DE1">
        <w:rPr>
          <w:color w:val="000000" w:themeColor="text1"/>
        </w:rPr>
        <w:t>соответственно.</w:t>
      </w:r>
    </w:p>
    <w:p w14:paraId="41024EC4" w14:textId="1CFAD298" w:rsidR="009847E5" w:rsidRPr="00867DE1" w:rsidRDefault="006E61FF" w:rsidP="004429EB">
      <w:pPr>
        <w:pStyle w:val="BodyText"/>
        <w:spacing w:line="360" w:lineRule="auto"/>
        <w:ind w:left="0" w:firstLine="720"/>
        <w:rPr>
          <w:color w:val="000000" w:themeColor="text1"/>
        </w:rPr>
      </w:pPr>
      <w:r w:rsidRPr="00867DE1">
        <w:rPr>
          <w:color w:val="000000" w:themeColor="text1"/>
        </w:rPr>
        <w:t>III</w:t>
      </w:r>
      <w:r w:rsidR="004429EB" w:rsidRPr="00867DE1">
        <w:rPr>
          <w:color w:val="000000" w:themeColor="text1"/>
        </w:rPr>
        <w:t xml:space="preserve"> </w:t>
      </w:r>
      <w:r w:rsidRPr="00867DE1">
        <w:rPr>
          <w:color w:val="000000" w:themeColor="text1"/>
        </w:rPr>
        <w:t>группа</w:t>
      </w:r>
      <w:r w:rsidR="004429EB" w:rsidRPr="00867DE1">
        <w:rPr>
          <w:color w:val="000000" w:themeColor="text1"/>
        </w:rPr>
        <w:t xml:space="preserve"> </w:t>
      </w:r>
      <w:r w:rsidRPr="00867DE1">
        <w:rPr>
          <w:color w:val="000000" w:themeColor="text1"/>
        </w:rPr>
        <w:t>больных,</w:t>
      </w:r>
      <w:r w:rsidR="004429EB" w:rsidRPr="00867DE1">
        <w:rPr>
          <w:color w:val="000000" w:themeColor="text1"/>
        </w:rPr>
        <w:t xml:space="preserve"> </w:t>
      </w:r>
      <w:r w:rsidRPr="00867DE1">
        <w:rPr>
          <w:color w:val="000000" w:themeColor="text1"/>
        </w:rPr>
        <w:t>которым</w:t>
      </w:r>
      <w:r w:rsidR="004429EB" w:rsidRPr="00867DE1">
        <w:rPr>
          <w:color w:val="000000" w:themeColor="text1"/>
        </w:rPr>
        <w:t xml:space="preserve"> </w:t>
      </w:r>
      <w:r w:rsidRPr="00867DE1">
        <w:rPr>
          <w:color w:val="000000" w:themeColor="text1"/>
        </w:rPr>
        <w:t>пров</w:t>
      </w:r>
      <w:r w:rsidR="00375352" w:rsidRPr="00867DE1">
        <w:rPr>
          <w:color w:val="000000" w:themeColor="text1"/>
        </w:rPr>
        <w:t>одили</w:t>
      </w:r>
      <w:r w:rsidR="004429EB" w:rsidRPr="00867DE1">
        <w:rPr>
          <w:color w:val="000000" w:themeColor="text1"/>
        </w:rPr>
        <w:t xml:space="preserve"> </w:t>
      </w:r>
      <w:r w:rsidR="00375352" w:rsidRPr="00867DE1">
        <w:rPr>
          <w:color w:val="000000" w:themeColor="text1"/>
        </w:rPr>
        <w:t>стандартное</w:t>
      </w:r>
      <w:r w:rsidR="004429EB" w:rsidRPr="00867DE1">
        <w:rPr>
          <w:color w:val="000000" w:themeColor="text1"/>
        </w:rPr>
        <w:t xml:space="preserve"> </w:t>
      </w:r>
      <w:r w:rsidR="00375352" w:rsidRPr="00867DE1">
        <w:rPr>
          <w:color w:val="000000" w:themeColor="text1"/>
        </w:rPr>
        <w:t>лече</w:t>
      </w:r>
      <w:r w:rsidRPr="00867DE1">
        <w:rPr>
          <w:color w:val="000000" w:themeColor="text1"/>
        </w:rPr>
        <w:t>ние м</w:t>
      </w:r>
      <w:r w:rsidR="00747476" w:rsidRPr="00867DE1">
        <w:rPr>
          <w:color w:val="000000" w:themeColor="text1"/>
        </w:rPr>
        <w:t>етформином и препаратами ПСМ</w:t>
      </w:r>
      <w:r w:rsidR="00375352" w:rsidRPr="00867DE1">
        <w:rPr>
          <w:color w:val="000000" w:themeColor="text1"/>
        </w:rPr>
        <w:t>, бра</w:t>
      </w:r>
      <w:r w:rsidRPr="00867DE1">
        <w:rPr>
          <w:color w:val="000000" w:themeColor="text1"/>
        </w:rPr>
        <w:t>лась в качестве сравниваемой контрольной группы.</w:t>
      </w:r>
    </w:p>
    <w:p w14:paraId="10947ABD" w14:textId="395AFF12" w:rsidR="009847E5" w:rsidRPr="00867DE1" w:rsidRDefault="006E61FF" w:rsidP="004429EB">
      <w:pPr>
        <w:pStyle w:val="BodyText"/>
        <w:spacing w:line="360" w:lineRule="auto"/>
        <w:ind w:left="0" w:firstLine="720"/>
        <w:rPr>
          <w:color w:val="000000" w:themeColor="text1"/>
        </w:rPr>
      </w:pPr>
      <w:r w:rsidRPr="00867DE1">
        <w:rPr>
          <w:color w:val="000000" w:themeColor="text1"/>
        </w:rPr>
        <w:t>За критерии верификации СД типа 2 (диагностические критерии) брались показатели концент</w:t>
      </w:r>
      <w:r w:rsidR="00747476" w:rsidRPr="00867DE1">
        <w:rPr>
          <w:color w:val="000000" w:themeColor="text1"/>
        </w:rPr>
        <w:t>рации ГПН, ППГ</w:t>
      </w:r>
      <w:r w:rsidRPr="00867DE1">
        <w:rPr>
          <w:color w:val="000000" w:themeColor="text1"/>
        </w:rPr>
        <w:t xml:space="preserve"> и уровень HbA</w:t>
      </w:r>
      <w:r w:rsidRPr="00867DE1">
        <w:rPr>
          <w:color w:val="000000" w:themeColor="text1"/>
          <w:vertAlign w:val="subscript"/>
        </w:rPr>
        <w:t>1c</w:t>
      </w:r>
      <w:r w:rsidRPr="00867DE1">
        <w:rPr>
          <w:color w:val="000000" w:themeColor="text1"/>
        </w:rPr>
        <w:t>.</w:t>
      </w:r>
    </w:p>
    <w:p w14:paraId="4A3ECE30" w14:textId="77777777" w:rsidR="00A114CE" w:rsidRDefault="006E61FF" w:rsidP="004429EB">
      <w:pPr>
        <w:pStyle w:val="BodyText"/>
        <w:spacing w:line="360" w:lineRule="auto"/>
        <w:ind w:left="0" w:firstLine="720"/>
        <w:rPr>
          <w:color w:val="000000" w:themeColor="text1"/>
        </w:rPr>
      </w:pPr>
      <w:r w:rsidRPr="00867DE1">
        <w:rPr>
          <w:color w:val="000000" w:themeColor="text1"/>
        </w:rPr>
        <w:t>Критерии были общепринятыми, а именно: если в крови концентрация глюкозы была ≥ 6,1 ммоль/л. Ну а если же больной предъявлял жалобы, харак-терные для наличия СД 2-го типа, а концентрация глюкозы в крови была ниже критерия его наличия, то проводился тест на толерантность к глюкозе.</w:t>
      </w:r>
      <w:r w:rsidR="00DA2A52" w:rsidRPr="00867DE1">
        <w:rPr>
          <w:color w:val="000000" w:themeColor="text1"/>
        </w:rPr>
        <w:t xml:space="preserve"> </w:t>
      </w:r>
    </w:p>
    <w:p w14:paraId="3BBEE324" w14:textId="0FDE76E4" w:rsidR="009847E5" w:rsidRPr="00867DE1" w:rsidRDefault="006E61FF" w:rsidP="004429EB">
      <w:pPr>
        <w:pStyle w:val="BodyText"/>
        <w:spacing w:line="360" w:lineRule="auto"/>
        <w:ind w:left="0" w:firstLine="720"/>
        <w:rPr>
          <w:color w:val="000000" w:themeColor="text1"/>
        </w:rPr>
      </w:pPr>
      <w:r w:rsidRPr="00867DE1">
        <w:rPr>
          <w:color w:val="000000" w:themeColor="text1"/>
        </w:rPr>
        <w:t>В таблице 2.</w:t>
      </w:r>
      <w:r w:rsidR="00DA2A52" w:rsidRPr="00867DE1">
        <w:rPr>
          <w:color w:val="000000" w:themeColor="text1"/>
        </w:rPr>
        <w:t>1.</w:t>
      </w:r>
      <w:r w:rsidRPr="00867DE1">
        <w:rPr>
          <w:color w:val="000000" w:themeColor="text1"/>
        </w:rPr>
        <w:t xml:space="preserve">5 представлены </w:t>
      </w:r>
      <w:r w:rsidR="00CF5BC0" w:rsidRPr="00867DE1">
        <w:rPr>
          <w:color w:val="000000" w:themeColor="text1"/>
        </w:rPr>
        <w:t>критерии СД 2 типа ВОЗ (1999 г)</w:t>
      </w:r>
      <w:r w:rsidR="00A114CE" w:rsidRPr="00A114CE">
        <w:rPr>
          <w:color w:val="000000" w:themeColor="text1"/>
        </w:rPr>
        <w:t xml:space="preserve"> </w:t>
      </w:r>
      <w:r w:rsidR="00A114CE">
        <w:rPr>
          <w:color w:val="000000" w:themeColor="text1"/>
        </w:rPr>
        <w:t>[40 (стр. 11)</w:t>
      </w:r>
      <w:r w:rsidR="00206785">
        <w:rPr>
          <w:color w:val="000000" w:themeColor="text1"/>
        </w:rPr>
        <w:t>, 109</w:t>
      </w:r>
      <w:r w:rsidR="00A114CE" w:rsidRPr="00867DE1">
        <w:rPr>
          <w:color w:val="000000" w:themeColor="text1"/>
        </w:rPr>
        <w:t>]</w:t>
      </w:r>
      <w:r w:rsidR="00A114CE">
        <w:rPr>
          <w:color w:val="000000" w:themeColor="text1"/>
        </w:rPr>
        <w:t>.</w:t>
      </w:r>
      <w:r w:rsidR="00CF5BC0" w:rsidRPr="00867DE1">
        <w:rPr>
          <w:color w:val="000000" w:themeColor="text1"/>
        </w:rPr>
        <w:t xml:space="preserve"> </w:t>
      </w:r>
    </w:p>
    <w:p w14:paraId="24C26BB7" w14:textId="37D487FC" w:rsidR="00990692" w:rsidRPr="00867DE1" w:rsidRDefault="00990692" w:rsidP="00990692">
      <w:pPr>
        <w:pStyle w:val="BodyText"/>
        <w:spacing w:line="360" w:lineRule="auto"/>
        <w:ind w:left="0" w:firstLine="720"/>
        <w:rPr>
          <w:color w:val="000000" w:themeColor="text1"/>
        </w:rPr>
      </w:pPr>
      <w:r w:rsidRPr="00867DE1">
        <w:rPr>
          <w:color w:val="000000" w:themeColor="text1"/>
        </w:rPr>
        <w:t>По</w:t>
      </w:r>
      <w:r w:rsidR="00A114CE">
        <w:rPr>
          <w:color w:val="000000" w:themeColor="text1"/>
        </w:rPr>
        <w:t xml:space="preserve"> рекомендациям</w:t>
      </w:r>
      <w:r w:rsidRPr="00867DE1">
        <w:rPr>
          <w:color w:val="000000" w:themeColor="text1"/>
        </w:rPr>
        <w:t xml:space="preserve"> ВОЗ нормальными показателями HbA</w:t>
      </w:r>
      <w:r w:rsidRPr="00867DE1">
        <w:rPr>
          <w:color w:val="000000" w:themeColor="text1"/>
          <w:vertAlign w:val="subscript"/>
        </w:rPr>
        <w:t>1c</w:t>
      </w:r>
      <w:r w:rsidRPr="00867DE1">
        <w:rPr>
          <w:color w:val="000000" w:themeColor="text1"/>
        </w:rPr>
        <w:t xml:space="preserve"> считаются </w:t>
      </w:r>
      <w:r w:rsidRPr="00867DE1">
        <w:rPr>
          <w:color w:val="000000" w:themeColor="text1"/>
        </w:rPr>
        <w:lastRenderedPageBreak/>
        <w:t>значения от 4% до 5,7%. Это правило действует абсолютно для всех возрастов и для обоего пола. Если показатели находятся в пределах от 5,7% до 6,4%, то речь идет о пре</w:t>
      </w:r>
      <w:r w:rsidR="00AD2DF7">
        <w:rPr>
          <w:color w:val="000000" w:themeColor="text1"/>
        </w:rPr>
        <w:t>диабете. Диагноз СД ставится</w:t>
      </w:r>
      <w:r w:rsidRPr="00867DE1">
        <w:rPr>
          <w:color w:val="000000" w:themeColor="text1"/>
        </w:rPr>
        <w:t xml:space="preserve"> когда значение HbA</w:t>
      </w:r>
      <w:r w:rsidRPr="00867DE1">
        <w:rPr>
          <w:color w:val="000000" w:themeColor="text1"/>
          <w:vertAlign w:val="subscript"/>
        </w:rPr>
        <w:t>1c</w:t>
      </w:r>
      <w:r w:rsidR="00CF5BC0" w:rsidRPr="00867DE1">
        <w:rPr>
          <w:color w:val="000000" w:themeColor="text1"/>
        </w:rPr>
        <w:t xml:space="preserve"> выше нормы и превышает 6,5% [40</w:t>
      </w:r>
      <w:r w:rsidR="00A114CE">
        <w:rPr>
          <w:color w:val="000000" w:themeColor="text1"/>
        </w:rPr>
        <w:t xml:space="preserve"> </w:t>
      </w:r>
      <w:r w:rsidR="00CF5BC0" w:rsidRPr="00867DE1">
        <w:rPr>
          <w:color w:val="000000" w:themeColor="text1"/>
        </w:rPr>
        <w:t>(стр</w:t>
      </w:r>
      <w:r w:rsidR="00005276" w:rsidRPr="00867DE1">
        <w:rPr>
          <w:color w:val="000000" w:themeColor="text1"/>
        </w:rPr>
        <w:t>.</w:t>
      </w:r>
      <w:r w:rsidR="00A114CE">
        <w:rPr>
          <w:color w:val="000000" w:themeColor="text1"/>
        </w:rPr>
        <w:t>12</w:t>
      </w:r>
      <w:r w:rsidR="00CF5BC0" w:rsidRPr="00867DE1">
        <w:rPr>
          <w:color w:val="000000" w:themeColor="text1"/>
        </w:rPr>
        <w:t>)</w:t>
      </w:r>
      <w:r w:rsidRPr="00867DE1">
        <w:rPr>
          <w:color w:val="000000" w:themeColor="text1"/>
        </w:rPr>
        <w:t>].</w:t>
      </w:r>
    </w:p>
    <w:p w14:paraId="27BEB1A2" w14:textId="77777777" w:rsidR="009441DB" w:rsidRPr="00867DE1" w:rsidRDefault="009441DB" w:rsidP="00990692">
      <w:pPr>
        <w:pStyle w:val="BodyText"/>
        <w:spacing w:line="360" w:lineRule="auto"/>
        <w:ind w:left="0"/>
        <w:jc w:val="right"/>
        <w:rPr>
          <w:b/>
          <w:color w:val="000000" w:themeColor="text1"/>
        </w:rPr>
      </w:pPr>
    </w:p>
    <w:p w14:paraId="251CB7DE" w14:textId="185C4B3A" w:rsidR="009847E5" w:rsidRPr="00867DE1" w:rsidRDefault="006E61FF" w:rsidP="00990692">
      <w:pPr>
        <w:pStyle w:val="BodyText"/>
        <w:spacing w:line="360" w:lineRule="auto"/>
        <w:ind w:left="0"/>
        <w:jc w:val="right"/>
        <w:rPr>
          <w:b/>
          <w:color w:val="000000" w:themeColor="text1"/>
        </w:rPr>
      </w:pPr>
      <w:r w:rsidRPr="00867DE1">
        <w:rPr>
          <w:b/>
          <w:color w:val="000000" w:themeColor="text1"/>
        </w:rPr>
        <w:t>Таблица 2.</w:t>
      </w:r>
      <w:r w:rsidR="00DA2A52" w:rsidRPr="00867DE1">
        <w:rPr>
          <w:b/>
          <w:color w:val="000000" w:themeColor="text1"/>
        </w:rPr>
        <w:t>1.</w:t>
      </w:r>
      <w:r w:rsidRPr="00867DE1">
        <w:rPr>
          <w:b/>
          <w:color w:val="000000" w:themeColor="text1"/>
        </w:rPr>
        <w:t>5</w:t>
      </w:r>
    </w:p>
    <w:p w14:paraId="3029A28B" w14:textId="3738B77B" w:rsidR="009847E5" w:rsidRPr="00867DE1" w:rsidRDefault="006E61FF" w:rsidP="00990692">
      <w:pPr>
        <w:pStyle w:val="BodyText"/>
        <w:spacing w:line="360" w:lineRule="auto"/>
        <w:ind w:left="0"/>
        <w:jc w:val="center"/>
        <w:rPr>
          <w:b/>
          <w:color w:val="000000" w:themeColor="text1"/>
        </w:rPr>
      </w:pPr>
      <w:r w:rsidRPr="00867DE1">
        <w:rPr>
          <w:b/>
          <w:color w:val="000000" w:themeColor="text1"/>
        </w:rPr>
        <w:t>Диагностические критерии СД 2 типа</w:t>
      </w:r>
    </w:p>
    <w:p w14:paraId="15E3ADF2" w14:textId="77777777" w:rsidR="00990692" w:rsidRPr="00867DE1" w:rsidRDefault="00990692" w:rsidP="00990692">
      <w:pPr>
        <w:pStyle w:val="BodyText"/>
        <w:spacing w:line="360" w:lineRule="auto"/>
        <w:ind w:left="0"/>
        <w:jc w:val="center"/>
        <w:rPr>
          <w:b/>
          <w:color w:val="000000" w:themeColor="text1"/>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1966"/>
        <w:gridCol w:w="1630"/>
        <w:gridCol w:w="1630"/>
        <w:gridCol w:w="1630"/>
        <w:gridCol w:w="1630"/>
      </w:tblGrid>
      <w:tr w:rsidR="009847E5" w:rsidRPr="00867DE1" w14:paraId="79862EC1" w14:textId="77777777" w:rsidTr="00990692">
        <w:trPr>
          <w:trHeight w:val="397"/>
        </w:trPr>
        <w:tc>
          <w:tcPr>
            <w:tcW w:w="3261" w:type="dxa"/>
            <w:gridSpan w:val="2"/>
            <w:vMerge w:val="restart"/>
            <w:vAlign w:val="center"/>
          </w:tcPr>
          <w:p w14:paraId="79A5BF21" w14:textId="4557BD48" w:rsidR="009847E5" w:rsidRPr="00867DE1" w:rsidRDefault="006E61FF" w:rsidP="00990692">
            <w:pPr>
              <w:pStyle w:val="TableParagraph"/>
              <w:rPr>
                <w:color w:val="000000" w:themeColor="text1"/>
                <w:sz w:val="24"/>
                <w:szCs w:val="24"/>
              </w:rPr>
            </w:pPr>
            <w:r w:rsidRPr="00867DE1">
              <w:rPr>
                <w:color w:val="000000" w:themeColor="text1"/>
                <w:sz w:val="24"/>
                <w:szCs w:val="24"/>
              </w:rPr>
              <w:t>Параметры</w:t>
            </w:r>
          </w:p>
        </w:tc>
        <w:tc>
          <w:tcPr>
            <w:tcW w:w="6520" w:type="dxa"/>
            <w:gridSpan w:val="4"/>
            <w:vAlign w:val="center"/>
          </w:tcPr>
          <w:p w14:paraId="66A24035"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Концентрация глюкозы, ммоль/л</w:t>
            </w:r>
          </w:p>
        </w:tc>
      </w:tr>
      <w:tr w:rsidR="009847E5" w:rsidRPr="00867DE1" w14:paraId="23D74CB8" w14:textId="77777777" w:rsidTr="00990692">
        <w:trPr>
          <w:trHeight w:val="397"/>
        </w:trPr>
        <w:tc>
          <w:tcPr>
            <w:tcW w:w="3261" w:type="dxa"/>
            <w:gridSpan w:val="2"/>
            <w:vMerge/>
            <w:tcBorders>
              <w:top w:val="nil"/>
            </w:tcBorders>
            <w:vAlign w:val="center"/>
          </w:tcPr>
          <w:p w14:paraId="2BBCABD5" w14:textId="77777777" w:rsidR="009847E5" w:rsidRPr="00867DE1" w:rsidRDefault="009847E5" w:rsidP="00990692">
            <w:pPr>
              <w:jc w:val="center"/>
              <w:rPr>
                <w:color w:val="000000" w:themeColor="text1"/>
                <w:sz w:val="24"/>
                <w:szCs w:val="24"/>
              </w:rPr>
            </w:pPr>
          </w:p>
        </w:tc>
        <w:tc>
          <w:tcPr>
            <w:tcW w:w="3260" w:type="dxa"/>
            <w:gridSpan w:val="2"/>
            <w:vAlign w:val="center"/>
          </w:tcPr>
          <w:p w14:paraId="0018DED4" w14:textId="5205528A" w:rsidR="009847E5" w:rsidRPr="00867DE1" w:rsidRDefault="006E61FF" w:rsidP="00990692">
            <w:pPr>
              <w:pStyle w:val="TableParagraph"/>
              <w:rPr>
                <w:color w:val="000000" w:themeColor="text1"/>
                <w:sz w:val="24"/>
                <w:szCs w:val="24"/>
              </w:rPr>
            </w:pPr>
            <w:r w:rsidRPr="00867DE1">
              <w:rPr>
                <w:color w:val="000000" w:themeColor="text1"/>
                <w:sz w:val="24"/>
                <w:szCs w:val="24"/>
              </w:rPr>
              <w:t>Цельная кровь</w:t>
            </w:r>
          </w:p>
        </w:tc>
        <w:tc>
          <w:tcPr>
            <w:tcW w:w="3260" w:type="dxa"/>
            <w:gridSpan w:val="2"/>
            <w:vAlign w:val="center"/>
          </w:tcPr>
          <w:p w14:paraId="55291353"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Плазма</w:t>
            </w:r>
          </w:p>
        </w:tc>
      </w:tr>
      <w:tr w:rsidR="009847E5" w:rsidRPr="00867DE1" w14:paraId="3C4C7B2C" w14:textId="77777777" w:rsidTr="00990692">
        <w:trPr>
          <w:trHeight w:val="397"/>
        </w:trPr>
        <w:tc>
          <w:tcPr>
            <w:tcW w:w="3261" w:type="dxa"/>
            <w:gridSpan w:val="2"/>
            <w:vMerge/>
            <w:tcBorders>
              <w:top w:val="nil"/>
              <w:bottom w:val="single" w:sz="4" w:space="0" w:color="auto"/>
            </w:tcBorders>
            <w:vAlign w:val="center"/>
          </w:tcPr>
          <w:p w14:paraId="15A6EFBC" w14:textId="77777777" w:rsidR="009847E5" w:rsidRPr="00867DE1" w:rsidRDefault="009847E5" w:rsidP="00990692">
            <w:pPr>
              <w:jc w:val="center"/>
              <w:rPr>
                <w:color w:val="000000" w:themeColor="text1"/>
                <w:sz w:val="24"/>
                <w:szCs w:val="24"/>
              </w:rPr>
            </w:pPr>
          </w:p>
        </w:tc>
        <w:tc>
          <w:tcPr>
            <w:tcW w:w="1630" w:type="dxa"/>
            <w:tcBorders>
              <w:bottom w:val="single" w:sz="4" w:space="0" w:color="auto"/>
            </w:tcBorders>
            <w:vAlign w:val="center"/>
          </w:tcPr>
          <w:p w14:paraId="4047BE50" w14:textId="313C5ABD" w:rsidR="009847E5" w:rsidRPr="00867DE1" w:rsidRDefault="006E61FF" w:rsidP="00990692">
            <w:pPr>
              <w:pStyle w:val="TableParagraph"/>
              <w:rPr>
                <w:color w:val="000000" w:themeColor="text1"/>
                <w:sz w:val="24"/>
                <w:szCs w:val="24"/>
              </w:rPr>
            </w:pPr>
            <w:r w:rsidRPr="00867DE1">
              <w:rPr>
                <w:color w:val="000000" w:themeColor="text1"/>
                <w:sz w:val="24"/>
                <w:szCs w:val="24"/>
              </w:rPr>
              <w:t>Венозная</w:t>
            </w:r>
          </w:p>
        </w:tc>
        <w:tc>
          <w:tcPr>
            <w:tcW w:w="1630" w:type="dxa"/>
            <w:tcBorders>
              <w:bottom w:val="single" w:sz="4" w:space="0" w:color="auto"/>
            </w:tcBorders>
            <w:vAlign w:val="center"/>
          </w:tcPr>
          <w:p w14:paraId="1B5CD3B0" w14:textId="7371DFFF" w:rsidR="009847E5" w:rsidRPr="00867DE1" w:rsidRDefault="006E61FF" w:rsidP="00990692">
            <w:pPr>
              <w:pStyle w:val="TableParagraph"/>
              <w:rPr>
                <w:color w:val="000000" w:themeColor="text1"/>
                <w:sz w:val="24"/>
                <w:szCs w:val="24"/>
              </w:rPr>
            </w:pPr>
            <w:r w:rsidRPr="00867DE1">
              <w:rPr>
                <w:color w:val="000000" w:themeColor="text1"/>
                <w:sz w:val="24"/>
                <w:szCs w:val="24"/>
              </w:rPr>
              <w:t>Капиллярная</w:t>
            </w:r>
          </w:p>
        </w:tc>
        <w:tc>
          <w:tcPr>
            <w:tcW w:w="1630" w:type="dxa"/>
            <w:tcBorders>
              <w:bottom w:val="single" w:sz="4" w:space="0" w:color="auto"/>
            </w:tcBorders>
            <w:vAlign w:val="center"/>
          </w:tcPr>
          <w:p w14:paraId="5331CB7F" w14:textId="72AB2395" w:rsidR="009847E5" w:rsidRPr="00867DE1" w:rsidRDefault="006E61FF" w:rsidP="00990692">
            <w:pPr>
              <w:pStyle w:val="TableParagraph"/>
              <w:rPr>
                <w:color w:val="000000" w:themeColor="text1"/>
                <w:sz w:val="24"/>
                <w:szCs w:val="24"/>
              </w:rPr>
            </w:pPr>
            <w:r w:rsidRPr="00867DE1">
              <w:rPr>
                <w:color w:val="000000" w:themeColor="text1"/>
                <w:sz w:val="24"/>
                <w:szCs w:val="24"/>
              </w:rPr>
              <w:t>Венозная</w:t>
            </w:r>
          </w:p>
        </w:tc>
        <w:tc>
          <w:tcPr>
            <w:tcW w:w="1630" w:type="dxa"/>
            <w:tcBorders>
              <w:bottom w:val="single" w:sz="4" w:space="0" w:color="auto"/>
            </w:tcBorders>
            <w:vAlign w:val="center"/>
          </w:tcPr>
          <w:p w14:paraId="3858A8B2" w14:textId="77777777" w:rsidR="009847E5" w:rsidRPr="00867DE1" w:rsidRDefault="006E61FF" w:rsidP="00990692">
            <w:pPr>
              <w:pStyle w:val="TableParagraph"/>
              <w:rPr>
                <w:color w:val="000000" w:themeColor="text1"/>
                <w:sz w:val="24"/>
                <w:szCs w:val="24"/>
              </w:rPr>
            </w:pPr>
            <w:r w:rsidRPr="00867DE1">
              <w:rPr>
                <w:color w:val="000000" w:themeColor="text1"/>
                <w:sz w:val="24"/>
                <w:szCs w:val="24"/>
              </w:rPr>
              <w:t>Капиллярная</w:t>
            </w:r>
          </w:p>
        </w:tc>
      </w:tr>
      <w:tr w:rsidR="00990692" w:rsidRPr="00867DE1" w14:paraId="5B1F8F1E" w14:textId="77777777" w:rsidTr="00990692">
        <w:trPr>
          <w:trHeight w:val="397"/>
        </w:trPr>
        <w:tc>
          <w:tcPr>
            <w:tcW w:w="1295" w:type="dxa"/>
            <w:vMerge w:val="restart"/>
            <w:tcBorders>
              <w:top w:val="single" w:sz="4" w:space="0" w:color="auto"/>
              <w:left w:val="single" w:sz="4" w:space="0" w:color="auto"/>
              <w:right w:val="single" w:sz="4" w:space="0" w:color="auto"/>
            </w:tcBorders>
            <w:vAlign w:val="center"/>
          </w:tcPr>
          <w:p w14:paraId="7F6B7AF9" w14:textId="7246D9F9"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СД 2 типа</w:t>
            </w:r>
          </w:p>
        </w:tc>
        <w:tc>
          <w:tcPr>
            <w:tcW w:w="1966" w:type="dxa"/>
            <w:tcBorders>
              <w:top w:val="single" w:sz="4" w:space="0" w:color="auto"/>
              <w:left w:val="single" w:sz="4" w:space="0" w:color="auto"/>
              <w:bottom w:val="single" w:sz="4" w:space="0" w:color="auto"/>
              <w:right w:val="single" w:sz="4" w:space="0" w:color="auto"/>
            </w:tcBorders>
            <w:vAlign w:val="center"/>
          </w:tcPr>
          <w:p w14:paraId="319EA2FA" w14:textId="7FC05DF3"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Натощак</w:t>
            </w:r>
          </w:p>
        </w:tc>
        <w:tc>
          <w:tcPr>
            <w:tcW w:w="1630" w:type="dxa"/>
            <w:tcBorders>
              <w:top w:val="single" w:sz="4" w:space="0" w:color="auto"/>
              <w:left w:val="single" w:sz="4" w:space="0" w:color="auto"/>
              <w:bottom w:val="single" w:sz="4" w:space="0" w:color="auto"/>
              <w:right w:val="single" w:sz="4" w:space="0" w:color="auto"/>
            </w:tcBorders>
            <w:vAlign w:val="center"/>
          </w:tcPr>
          <w:p w14:paraId="2DDF21EE"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≥6,1</w:t>
            </w:r>
          </w:p>
        </w:tc>
        <w:tc>
          <w:tcPr>
            <w:tcW w:w="1630" w:type="dxa"/>
            <w:tcBorders>
              <w:top w:val="single" w:sz="4" w:space="0" w:color="auto"/>
              <w:left w:val="single" w:sz="4" w:space="0" w:color="auto"/>
              <w:bottom w:val="single" w:sz="4" w:space="0" w:color="auto"/>
              <w:right w:val="single" w:sz="4" w:space="0" w:color="auto"/>
            </w:tcBorders>
            <w:vAlign w:val="center"/>
          </w:tcPr>
          <w:p w14:paraId="64258622"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≥6,1</w:t>
            </w:r>
          </w:p>
        </w:tc>
        <w:tc>
          <w:tcPr>
            <w:tcW w:w="1630" w:type="dxa"/>
            <w:tcBorders>
              <w:top w:val="single" w:sz="4" w:space="0" w:color="auto"/>
              <w:left w:val="single" w:sz="4" w:space="0" w:color="auto"/>
              <w:bottom w:val="single" w:sz="4" w:space="0" w:color="auto"/>
              <w:right w:val="single" w:sz="4" w:space="0" w:color="auto"/>
            </w:tcBorders>
            <w:vAlign w:val="center"/>
          </w:tcPr>
          <w:p w14:paraId="0E97A04E"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≥7,0</w:t>
            </w:r>
          </w:p>
        </w:tc>
        <w:tc>
          <w:tcPr>
            <w:tcW w:w="1630" w:type="dxa"/>
            <w:tcBorders>
              <w:top w:val="single" w:sz="4" w:space="0" w:color="auto"/>
              <w:left w:val="single" w:sz="4" w:space="0" w:color="auto"/>
              <w:bottom w:val="single" w:sz="4" w:space="0" w:color="auto"/>
              <w:right w:val="single" w:sz="4" w:space="0" w:color="auto"/>
            </w:tcBorders>
            <w:vAlign w:val="center"/>
          </w:tcPr>
          <w:p w14:paraId="69ED9950"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≥7,0</w:t>
            </w:r>
          </w:p>
        </w:tc>
      </w:tr>
      <w:tr w:rsidR="00990692" w:rsidRPr="00867DE1" w14:paraId="34AEEA58" w14:textId="77777777" w:rsidTr="00990692">
        <w:trPr>
          <w:trHeight w:val="397"/>
        </w:trPr>
        <w:tc>
          <w:tcPr>
            <w:tcW w:w="1295" w:type="dxa"/>
            <w:vMerge/>
            <w:tcBorders>
              <w:left w:val="single" w:sz="4" w:space="0" w:color="auto"/>
              <w:bottom w:val="single" w:sz="4" w:space="0" w:color="auto"/>
              <w:right w:val="single" w:sz="4" w:space="0" w:color="auto"/>
            </w:tcBorders>
            <w:vAlign w:val="center"/>
          </w:tcPr>
          <w:p w14:paraId="4CD1844B" w14:textId="6520C7BC" w:rsidR="00990692" w:rsidRPr="00867DE1" w:rsidRDefault="00990692" w:rsidP="00990692">
            <w:pPr>
              <w:pStyle w:val="TableParagraph"/>
              <w:jc w:val="left"/>
              <w:rPr>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64C251CE" w14:textId="11E11F67"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через 2 часа</w:t>
            </w:r>
          </w:p>
        </w:tc>
        <w:tc>
          <w:tcPr>
            <w:tcW w:w="1630" w:type="dxa"/>
            <w:tcBorders>
              <w:top w:val="single" w:sz="4" w:space="0" w:color="auto"/>
              <w:left w:val="single" w:sz="4" w:space="0" w:color="auto"/>
              <w:bottom w:val="single" w:sz="4" w:space="0" w:color="auto"/>
              <w:right w:val="single" w:sz="4" w:space="0" w:color="auto"/>
            </w:tcBorders>
            <w:vAlign w:val="center"/>
          </w:tcPr>
          <w:p w14:paraId="0DC938DC"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≥10,0</w:t>
            </w:r>
          </w:p>
        </w:tc>
        <w:tc>
          <w:tcPr>
            <w:tcW w:w="1630" w:type="dxa"/>
            <w:tcBorders>
              <w:top w:val="single" w:sz="4" w:space="0" w:color="auto"/>
              <w:left w:val="single" w:sz="4" w:space="0" w:color="auto"/>
              <w:bottom w:val="single" w:sz="4" w:space="0" w:color="auto"/>
              <w:right w:val="single" w:sz="4" w:space="0" w:color="auto"/>
            </w:tcBorders>
            <w:vAlign w:val="center"/>
          </w:tcPr>
          <w:p w14:paraId="7B970E69"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≥11,1</w:t>
            </w:r>
          </w:p>
        </w:tc>
        <w:tc>
          <w:tcPr>
            <w:tcW w:w="1630" w:type="dxa"/>
            <w:tcBorders>
              <w:top w:val="single" w:sz="4" w:space="0" w:color="auto"/>
              <w:left w:val="single" w:sz="4" w:space="0" w:color="auto"/>
              <w:bottom w:val="single" w:sz="4" w:space="0" w:color="auto"/>
              <w:right w:val="single" w:sz="4" w:space="0" w:color="auto"/>
            </w:tcBorders>
            <w:vAlign w:val="center"/>
          </w:tcPr>
          <w:p w14:paraId="6D10BEB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≥11,1</w:t>
            </w:r>
          </w:p>
        </w:tc>
        <w:tc>
          <w:tcPr>
            <w:tcW w:w="1630" w:type="dxa"/>
            <w:tcBorders>
              <w:top w:val="single" w:sz="4" w:space="0" w:color="auto"/>
              <w:left w:val="single" w:sz="4" w:space="0" w:color="auto"/>
              <w:bottom w:val="single" w:sz="4" w:space="0" w:color="auto"/>
              <w:right w:val="single" w:sz="4" w:space="0" w:color="auto"/>
            </w:tcBorders>
            <w:vAlign w:val="center"/>
          </w:tcPr>
          <w:p w14:paraId="367153F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≥12,2</w:t>
            </w:r>
          </w:p>
        </w:tc>
      </w:tr>
      <w:tr w:rsidR="00990692" w:rsidRPr="00867DE1" w14:paraId="212E6389" w14:textId="77777777" w:rsidTr="00990692">
        <w:trPr>
          <w:trHeight w:val="397"/>
        </w:trPr>
        <w:tc>
          <w:tcPr>
            <w:tcW w:w="1295" w:type="dxa"/>
            <w:vMerge w:val="restart"/>
            <w:tcBorders>
              <w:top w:val="single" w:sz="4" w:space="0" w:color="auto"/>
              <w:left w:val="single" w:sz="4" w:space="0" w:color="auto"/>
              <w:right w:val="single" w:sz="4" w:space="0" w:color="auto"/>
            </w:tcBorders>
            <w:vAlign w:val="center"/>
          </w:tcPr>
          <w:p w14:paraId="2DF4E0BD" w14:textId="5A726984"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НТГ</w:t>
            </w:r>
          </w:p>
        </w:tc>
        <w:tc>
          <w:tcPr>
            <w:tcW w:w="1966" w:type="dxa"/>
            <w:tcBorders>
              <w:top w:val="single" w:sz="4" w:space="0" w:color="auto"/>
              <w:left w:val="single" w:sz="4" w:space="0" w:color="auto"/>
              <w:bottom w:val="single" w:sz="4" w:space="0" w:color="auto"/>
              <w:right w:val="single" w:sz="4" w:space="0" w:color="auto"/>
            </w:tcBorders>
            <w:vAlign w:val="center"/>
          </w:tcPr>
          <w:p w14:paraId="3A46304C" w14:textId="5800AF1B"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Натощак</w:t>
            </w:r>
          </w:p>
        </w:tc>
        <w:tc>
          <w:tcPr>
            <w:tcW w:w="1630" w:type="dxa"/>
            <w:tcBorders>
              <w:top w:val="single" w:sz="4" w:space="0" w:color="auto"/>
              <w:left w:val="single" w:sz="4" w:space="0" w:color="auto"/>
              <w:bottom w:val="single" w:sz="4" w:space="0" w:color="auto"/>
              <w:right w:val="single" w:sz="4" w:space="0" w:color="auto"/>
            </w:tcBorders>
            <w:vAlign w:val="center"/>
          </w:tcPr>
          <w:p w14:paraId="31B7A728"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&lt;6,1</w:t>
            </w:r>
          </w:p>
        </w:tc>
        <w:tc>
          <w:tcPr>
            <w:tcW w:w="1630" w:type="dxa"/>
            <w:tcBorders>
              <w:top w:val="single" w:sz="4" w:space="0" w:color="auto"/>
              <w:left w:val="single" w:sz="4" w:space="0" w:color="auto"/>
              <w:bottom w:val="single" w:sz="4" w:space="0" w:color="auto"/>
              <w:right w:val="single" w:sz="4" w:space="0" w:color="auto"/>
            </w:tcBorders>
            <w:vAlign w:val="center"/>
          </w:tcPr>
          <w:p w14:paraId="6D94714F"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&lt;6,1</w:t>
            </w:r>
          </w:p>
        </w:tc>
        <w:tc>
          <w:tcPr>
            <w:tcW w:w="1630" w:type="dxa"/>
            <w:tcBorders>
              <w:top w:val="single" w:sz="4" w:space="0" w:color="auto"/>
              <w:left w:val="single" w:sz="4" w:space="0" w:color="auto"/>
              <w:bottom w:val="single" w:sz="4" w:space="0" w:color="auto"/>
              <w:right w:val="single" w:sz="4" w:space="0" w:color="auto"/>
            </w:tcBorders>
            <w:vAlign w:val="center"/>
          </w:tcPr>
          <w:p w14:paraId="72CBE459"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&lt;7,0</w:t>
            </w:r>
          </w:p>
        </w:tc>
        <w:tc>
          <w:tcPr>
            <w:tcW w:w="1630" w:type="dxa"/>
            <w:tcBorders>
              <w:top w:val="single" w:sz="4" w:space="0" w:color="auto"/>
              <w:left w:val="single" w:sz="4" w:space="0" w:color="auto"/>
              <w:bottom w:val="single" w:sz="4" w:space="0" w:color="auto"/>
              <w:right w:val="single" w:sz="4" w:space="0" w:color="auto"/>
            </w:tcBorders>
            <w:vAlign w:val="center"/>
          </w:tcPr>
          <w:p w14:paraId="130425E4"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&lt;7,0</w:t>
            </w:r>
          </w:p>
        </w:tc>
      </w:tr>
      <w:tr w:rsidR="00990692" w:rsidRPr="00867DE1" w14:paraId="3530D091" w14:textId="77777777" w:rsidTr="00990692">
        <w:trPr>
          <w:trHeight w:val="397"/>
        </w:trPr>
        <w:tc>
          <w:tcPr>
            <w:tcW w:w="1295" w:type="dxa"/>
            <w:vMerge/>
            <w:tcBorders>
              <w:left w:val="single" w:sz="4" w:space="0" w:color="auto"/>
              <w:bottom w:val="single" w:sz="4" w:space="0" w:color="auto"/>
              <w:right w:val="single" w:sz="4" w:space="0" w:color="auto"/>
            </w:tcBorders>
            <w:vAlign w:val="center"/>
          </w:tcPr>
          <w:p w14:paraId="2C155146" w14:textId="5845F1D6" w:rsidR="00990692" w:rsidRPr="00867DE1" w:rsidRDefault="00990692" w:rsidP="00990692">
            <w:pPr>
              <w:pStyle w:val="TableParagraph"/>
              <w:jc w:val="left"/>
              <w:rPr>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0BAD5218" w14:textId="2D4A8310"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через 2 часа</w:t>
            </w:r>
          </w:p>
        </w:tc>
        <w:tc>
          <w:tcPr>
            <w:tcW w:w="1630" w:type="dxa"/>
            <w:tcBorders>
              <w:top w:val="single" w:sz="4" w:space="0" w:color="auto"/>
              <w:left w:val="single" w:sz="4" w:space="0" w:color="auto"/>
              <w:bottom w:val="single" w:sz="4" w:space="0" w:color="auto"/>
              <w:right w:val="single" w:sz="4" w:space="0" w:color="auto"/>
            </w:tcBorders>
            <w:vAlign w:val="center"/>
          </w:tcPr>
          <w:p w14:paraId="13331599"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≥6,7</w:t>
            </w:r>
          </w:p>
        </w:tc>
        <w:tc>
          <w:tcPr>
            <w:tcW w:w="1630" w:type="dxa"/>
            <w:tcBorders>
              <w:top w:val="single" w:sz="4" w:space="0" w:color="auto"/>
              <w:left w:val="single" w:sz="4" w:space="0" w:color="auto"/>
              <w:bottom w:val="single" w:sz="4" w:space="0" w:color="auto"/>
              <w:right w:val="single" w:sz="4" w:space="0" w:color="auto"/>
            </w:tcBorders>
            <w:vAlign w:val="center"/>
          </w:tcPr>
          <w:p w14:paraId="29D04EDF"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≥7,8&lt;11,1</w:t>
            </w:r>
          </w:p>
        </w:tc>
        <w:tc>
          <w:tcPr>
            <w:tcW w:w="1630" w:type="dxa"/>
            <w:tcBorders>
              <w:top w:val="single" w:sz="4" w:space="0" w:color="auto"/>
              <w:left w:val="single" w:sz="4" w:space="0" w:color="auto"/>
              <w:bottom w:val="single" w:sz="4" w:space="0" w:color="auto"/>
              <w:right w:val="single" w:sz="4" w:space="0" w:color="auto"/>
            </w:tcBorders>
            <w:vAlign w:val="center"/>
          </w:tcPr>
          <w:p w14:paraId="376E9502"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≥7,8&lt;11,1</w:t>
            </w:r>
          </w:p>
        </w:tc>
        <w:tc>
          <w:tcPr>
            <w:tcW w:w="1630" w:type="dxa"/>
            <w:tcBorders>
              <w:top w:val="single" w:sz="4" w:space="0" w:color="auto"/>
              <w:left w:val="single" w:sz="4" w:space="0" w:color="auto"/>
              <w:bottom w:val="single" w:sz="4" w:space="0" w:color="auto"/>
              <w:right w:val="single" w:sz="4" w:space="0" w:color="auto"/>
            </w:tcBorders>
            <w:vAlign w:val="center"/>
          </w:tcPr>
          <w:p w14:paraId="285738F5"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≥8,9&lt;12,2</w:t>
            </w:r>
          </w:p>
        </w:tc>
      </w:tr>
      <w:tr w:rsidR="00990692" w:rsidRPr="00867DE1" w14:paraId="49E73B25" w14:textId="77777777" w:rsidTr="00990692">
        <w:trPr>
          <w:trHeight w:val="397"/>
        </w:trPr>
        <w:tc>
          <w:tcPr>
            <w:tcW w:w="1295" w:type="dxa"/>
            <w:vMerge w:val="restart"/>
            <w:tcBorders>
              <w:top w:val="single" w:sz="4" w:space="0" w:color="auto"/>
              <w:left w:val="single" w:sz="4" w:space="0" w:color="auto"/>
              <w:right w:val="single" w:sz="4" w:space="0" w:color="auto"/>
            </w:tcBorders>
            <w:vAlign w:val="center"/>
          </w:tcPr>
          <w:p w14:paraId="47A68C2A" w14:textId="21E02AFE"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Гликемия в норме</w:t>
            </w:r>
          </w:p>
        </w:tc>
        <w:tc>
          <w:tcPr>
            <w:tcW w:w="1966" w:type="dxa"/>
            <w:tcBorders>
              <w:top w:val="single" w:sz="4" w:space="0" w:color="auto"/>
              <w:left w:val="single" w:sz="4" w:space="0" w:color="auto"/>
              <w:bottom w:val="single" w:sz="4" w:space="0" w:color="auto"/>
              <w:right w:val="single" w:sz="4" w:space="0" w:color="auto"/>
            </w:tcBorders>
            <w:vAlign w:val="center"/>
          </w:tcPr>
          <w:p w14:paraId="413D7DEE" w14:textId="682EABFD"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Натощак</w:t>
            </w:r>
          </w:p>
        </w:tc>
        <w:tc>
          <w:tcPr>
            <w:tcW w:w="1630" w:type="dxa"/>
            <w:tcBorders>
              <w:top w:val="single" w:sz="4" w:space="0" w:color="auto"/>
              <w:left w:val="single" w:sz="4" w:space="0" w:color="auto"/>
              <w:bottom w:val="single" w:sz="4" w:space="0" w:color="auto"/>
              <w:right w:val="single" w:sz="4" w:space="0" w:color="auto"/>
            </w:tcBorders>
            <w:vAlign w:val="center"/>
          </w:tcPr>
          <w:p w14:paraId="6F14FBD5"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≥5,6&lt;6,1</w:t>
            </w:r>
          </w:p>
        </w:tc>
        <w:tc>
          <w:tcPr>
            <w:tcW w:w="1630" w:type="dxa"/>
            <w:tcBorders>
              <w:top w:val="single" w:sz="4" w:space="0" w:color="auto"/>
              <w:left w:val="single" w:sz="4" w:space="0" w:color="auto"/>
              <w:bottom w:val="single" w:sz="4" w:space="0" w:color="auto"/>
              <w:right w:val="single" w:sz="4" w:space="0" w:color="auto"/>
            </w:tcBorders>
            <w:vAlign w:val="center"/>
          </w:tcPr>
          <w:p w14:paraId="130E1B8F"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≥5,6</w:t>
            </w:r>
          </w:p>
        </w:tc>
        <w:tc>
          <w:tcPr>
            <w:tcW w:w="1630" w:type="dxa"/>
            <w:tcBorders>
              <w:top w:val="single" w:sz="4" w:space="0" w:color="auto"/>
              <w:left w:val="single" w:sz="4" w:space="0" w:color="auto"/>
              <w:bottom w:val="single" w:sz="4" w:space="0" w:color="auto"/>
              <w:right w:val="single" w:sz="4" w:space="0" w:color="auto"/>
            </w:tcBorders>
            <w:vAlign w:val="center"/>
          </w:tcPr>
          <w:p w14:paraId="1F43F61F"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≥6,1</w:t>
            </w:r>
          </w:p>
        </w:tc>
        <w:tc>
          <w:tcPr>
            <w:tcW w:w="1630" w:type="dxa"/>
            <w:tcBorders>
              <w:top w:val="single" w:sz="4" w:space="0" w:color="auto"/>
              <w:left w:val="single" w:sz="4" w:space="0" w:color="auto"/>
              <w:bottom w:val="single" w:sz="4" w:space="0" w:color="auto"/>
              <w:right w:val="single" w:sz="4" w:space="0" w:color="auto"/>
            </w:tcBorders>
            <w:vAlign w:val="center"/>
          </w:tcPr>
          <w:p w14:paraId="0D45CD72"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≥6.1&lt;7,0</w:t>
            </w:r>
          </w:p>
        </w:tc>
      </w:tr>
      <w:tr w:rsidR="00990692" w:rsidRPr="00867DE1" w14:paraId="4BA6FD64" w14:textId="77777777" w:rsidTr="00990692">
        <w:trPr>
          <w:trHeight w:val="397"/>
        </w:trPr>
        <w:tc>
          <w:tcPr>
            <w:tcW w:w="1295" w:type="dxa"/>
            <w:vMerge/>
            <w:tcBorders>
              <w:left w:val="single" w:sz="4" w:space="0" w:color="auto"/>
              <w:bottom w:val="single" w:sz="4" w:space="0" w:color="auto"/>
              <w:right w:val="single" w:sz="4" w:space="0" w:color="auto"/>
            </w:tcBorders>
            <w:vAlign w:val="center"/>
          </w:tcPr>
          <w:p w14:paraId="79EF2C3D" w14:textId="45001429" w:rsidR="00990692" w:rsidRPr="00867DE1" w:rsidRDefault="00990692" w:rsidP="00990692">
            <w:pPr>
              <w:pStyle w:val="TableParagraph"/>
              <w:jc w:val="left"/>
              <w:rPr>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46D4E524" w14:textId="6189098F" w:rsidR="00990692" w:rsidRPr="00867DE1" w:rsidRDefault="00990692" w:rsidP="00990692">
            <w:pPr>
              <w:pStyle w:val="TableParagraph"/>
              <w:jc w:val="left"/>
              <w:rPr>
                <w:color w:val="000000" w:themeColor="text1"/>
                <w:sz w:val="24"/>
                <w:szCs w:val="24"/>
              </w:rPr>
            </w:pPr>
            <w:r w:rsidRPr="00867DE1">
              <w:rPr>
                <w:color w:val="000000" w:themeColor="text1"/>
                <w:sz w:val="24"/>
                <w:szCs w:val="24"/>
              </w:rPr>
              <w:t>через 2 часа</w:t>
            </w:r>
          </w:p>
        </w:tc>
        <w:tc>
          <w:tcPr>
            <w:tcW w:w="1630" w:type="dxa"/>
            <w:tcBorders>
              <w:top w:val="single" w:sz="4" w:space="0" w:color="auto"/>
              <w:left w:val="single" w:sz="4" w:space="0" w:color="auto"/>
              <w:bottom w:val="single" w:sz="4" w:space="0" w:color="auto"/>
              <w:right w:val="single" w:sz="4" w:space="0" w:color="auto"/>
            </w:tcBorders>
            <w:vAlign w:val="center"/>
          </w:tcPr>
          <w:p w14:paraId="706762BA"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&lt;6,7</w:t>
            </w:r>
          </w:p>
        </w:tc>
        <w:tc>
          <w:tcPr>
            <w:tcW w:w="1630" w:type="dxa"/>
            <w:tcBorders>
              <w:top w:val="single" w:sz="4" w:space="0" w:color="auto"/>
              <w:left w:val="single" w:sz="4" w:space="0" w:color="auto"/>
              <w:bottom w:val="single" w:sz="4" w:space="0" w:color="auto"/>
              <w:right w:val="single" w:sz="4" w:space="0" w:color="auto"/>
            </w:tcBorders>
            <w:vAlign w:val="center"/>
          </w:tcPr>
          <w:p w14:paraId="494372CE"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&lt;7,8</w:t>
            </w:r>
          </w:p>
        </w:tc>
        <w:tc>
          <w:tcPr>
            <w:tcW w:w="1630" w:type="dxa"/>
            <w:tcBorders>
              <w:top w:val="single" w:sz="4" w:space="0" w:color="auto"/>
              <w:left w:val="single" w:sz="4" w:space="0" w:color="auto"/>
              <w:bottom w:val="single" w:sz="4" w:space="0" w:color="auto"/>
              <w:right w:val="single" w:sz="4" w:space="0" w:color="auto"/>
            </w:tcBorders>
            <w:vAlign w:val="center"/>
          </w:tcPr>
          <w:p w14:paraId="3B981EC7"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&lt;7,8</w:t>
            </w:r>
          </w:p>
        </w:tc>
        <w:tc>
          <w:tcPr>
            <w:tcW w:w="1630" w:type="dxa"/>
            <w:tcBorders>
              <w:top w:val="single" w:sz="4" w:space="0" w:color="auto"/>
              <w:left w:val="single" w:sz="4" w:space="0" w:color="auto"/>
              <w:bottom w:val="single" w:sz="4" w:space="0" w:color="auto"/>
              <w:right w:val="single" w:sz="4" w:space="0" w:color="auto"/>
            </w:tcBorders>
            <w:vAlign w:val="center"/>
          </w:tcPr>
          <w:p w14:paraId="55E19F3E" w14:textId="77777777" w:rsidR="00990692" w:rsidRPr="00867DE1" w:rsidRDefault="00990692" w:rsidP="00990692">
            <w:pPr>
              <w:pStyle w:val="TableParagraph"/>
              <w:rPr>
                <w:color w:val="000000" w:themeColor="text1"/>
                <w:sz w:val="24"/>
                <w:szCs w:val="24"/>
              </w:rPr>
            </w:pPr>
            <w:r w:rsidRPr="00867DE1">
              <w:rPr>
                <w:color w:val="000000" w:themeColor="text1"/>
                <w:sz w:val="24"/>
                <w:szCs w:val="24"/>
              </w:rPr>
              <w:t>&lt;8,9</w:t>
            </w:r>
          </w:p>
        </w:tc>
      </w:tr>
    </w:tbl>
    <w:p w14:paraId="189919F1" w14:textId="77777777" w:rsidR="00DA2A52" w:rsidRPr="00867DE1" w:rsidRDefault="00DA2A52" w:rsidP="00990692">
      <w:pPr>
        <w:pStyle w:val="BodyText"/>
        <w:spacing w:line="360" w:lineRule="auto"/>
        <w:ind w:left="0"/>
        <w:jc w:val="center"/>
        <w:rPr>
          <w:color w:val="000000" w:themeColor="text1"/>
        </w:rPr>
      </w:pPr>
    </w:p>
    <w:p w14:paraId="08F079C1" w14:textId="0414C2F0"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У обследуемых нами больных также регистрировался МС. Как и говорилось выше, </w:t>
      </w:r>
      <w:r w:rsidR="00375352" w:rsidRPr="00867DE1">
        <w:rPr>
          <w:color w:val="000000" w:themeColor="text1"/>
        </w:rPr>
        <w:t>одним из критериев</w:t>
      </w:r>
      <w:r w:rsidRPr="00867DE1">
        <w:rPr>
          <w:color w:val="000000" w:themeColor="text1"/>
        </w:rPr>
        <w:t xml:space="preserve"> МС считается центральный (абдоминальный) тип ожирения —</w:t>
      </w:r>
      <w:r w:rsidR="00A16599" w:rsidRPr="00867DE1">
        <w:rPr>
          <w:color w:val="000000" w:themeColor="text1"/>
        </w:rPr>
        <w:t xml:space="preserve"> отношение</w:t>
      </w:r>
      <w:r w:rsidR="00DA2A52" w:rsidRPr="00867DE1">
        <w:rPr>
          <w:color w:val="000000" w:themeColor="text1"/>
        </w:rPr>
        <w:t xml:space="preserve"> ОТ/ОБ </w:t>
      </w:r>
      <w:r w:rsidR="00A16599" w:rsidRPr="00867DE1">
        <w:rPr>
          <w:color w:val="000000" w:themeColor="text1"/>
        </w:rPr>
        <w:t>&gt;0,9 у мужчин, &gt;0,85 у ж</w:t>
      </w:r>
      <w:r w:rsidR="00DA2A52" w:rsidRPr="00867DE1">
        <w:rPr>
          <w:color w:val="000000" w:themeColor="text1"/>
        </w:rPr>
        <w:t>енщин и/или</w:t>
      </w:r>
      <w:r w:rsidR="004429EB" w:rsidRPr="00867DE1">
        <w:rPr>
          <w:color w:val="000000" w:themeColor="text1"/>
        </w:rPr>
        <w:t xml:space="preserve"> </w:t>
      </w:r>
      <w:r w:rsidR="00DA2A52" w:rsidRPr="00867DE1">
        <w:rPr>
          <w:color w:val="000000" w:themeColor="text1"/>
        </w:rPr>
        <w:t>ИМТ</w:t>
      </w:r>
      <w:r w:rsidR="00A16599" w:rsidRPr="00867DE1">
        <w:rPr>
          <w:color w:val="000000" w:themeColor="text1"/>
        </w:rPr>
        <w:t xml:space="preserve"> &gt;30 кг/м</w:t>
      </w:r>
      <w:r w:rsidR="00A16599" w:rsidRPr="00867DE1">
        <w:rPr>
          <w:color w:val="000000" w:themeColor="text1"/>
          <w:vertAlign w:val="superscript"/>
        </w:rPr>
        <w:t>2</w:t>
      </w:r>
      <w:r w:rsidR="00CF5BC0" w:rsidRPr="00867DE1">
        <w:rPr>
          <w:color w:val="000000" w:themeColor="text1"/>
        </w:rPr>
        <w:t>.</w:t>
      </w:r>
    </w:p>
    <w:p w14:paraId="0C7B8409" w14:textId="401B8725" w:rsidR="009847E5" w:rsidRPr="00867DE1" w:rsidRDefault="006E61FF" w:rsidP="004429EB">
      <w:pPr>
        <w:pStyle w:val="BodyText"/>
        <w:spacing w:line="360" w:lineRule="auto"/>
        <w:ind w:left="0" w:firstLine="720"/>
        <w:rPr>
          <w:color w:val="000000" w:themeColor="text1"/>
        </w:rPr>
      </w:pPr>
      <w:r w:rsidRPr="00867DE1">
        <w:rPr>
          <w:color w:val="000000" w:themeColor="text1"/>
        </w:rPr>
        <w:t>Всем больным для немедикаментозной коррекции нарушений УО и ЛО, а также АГ рекомендовали соответствующий диетический и поведенческий режимы, включающие:</w:t>
      </w:r>
    </w:p>
    <w:p w14:paraId="7984F31B" w14:textId="77777777" w:rsidR="009847E5" w:rsidRPr="00867DE1" w:rsidRDefault="006E61FF"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ограничение потребления соли;</w:t>
      </w:r>
    </w:p>
    <w:p w14:paraId="7C6F4898" w14:textId="77777777" w:rsidR="009847E5" w:rsidRPr="00867DE1" w:rsidRDefault="006E61FF"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режим регулярных физических упражнений;</w:t>
      </w:r>
    </w:p>
    <w:p w14:paraId="5440DDBD" w14:textId="77777777" w:rsidR="009847E5" w:rsidRPr="00867DE1" w:rsidRDefault="006E61FF"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специальные диеты для снижения избыточной массы тела;</w:t>
      </w:r>
    </w:p>
    <w:p w14:paraId="57877280" w14:textId="77777777" w:rsidR="009847E5" w:rsidRPr="00867DE1" w:rsidRDefault="006E61FF"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умеренность в употреблении алкоголя;</w:t>
      </w:r>
    </w:p>
    <w:p w14:paraId="02408659" w14:textId="77777777" w:rsidR="009847E5" w:rsidRPr="00867DE1" w:rsidRDefault="006E61FF"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полный отказ от курения</w:t>
      </w:r>
    </w:p>
    <w:p w14:paraId="006EC2C0" w14:textId="77777777" w:rsidR="009847E5" w:rsidRPr="00867DE1" w:rsidRDefault="00A16599" w:rsidP="00990692">
      <w:pPr>
        <w:pStyle w:val="ListParagraph"/>
        <w:numPr>
          <w:ilvl w:val="1"/>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уменьшение психо</w:t>
      </w:r>
      <w:r w:rsidR="006E61FF" w:rsidRPr="00867DE1">
        <w:rPr>
          <w:color w:val="000000" w:themeColor="text1"/>
          <w:sz w:val="28"/>
          <w:szCs w:val="28"/>
        </w:rPr>
        <w:t>эмоционального напряжения.</w:t>
      </w:r>
    </w:p>
    <w:p w14:paraId="3431FEFE" w14:textId="7B1C65B6" w:rsidR="009847E5" w:rsidRPr="00867DE1" w:rsidRDefault="006E61FF" w:rsidP="004429EB">
      <w:pPr>
        <w:pStyle w:val="BodyText"/>
        <w:spacing w:line="360" w:lineRule="auto"/>
        <w:ind w:left="0" w:firstLine="720"/>
        <w:rPr>
          <w:color w:val="000000" w:themeColor="text1"/>
        </w:rPr>
      </w:pPr>
      <w:r w:rsidRPr="00867DE1">
        <w:rPr>
          <w:color w:val="000000" w:themeColor="text1"/>
        </w:rPr>
        <w:lastRenderedPageBreak/>
        <w:t>Все перечисленные методы коррекции АД применяли как в качестве самостоятельной (при пограничной АГ с уровнем АД более 130/85 мм рт.ст., но менее 140/90 мм рт.ст.), так и комбинированной терапии при отсутствии эффекта от немедикаментозных мер в течение первых 3-х месяцев или же при выявлении более высоких значений САД и ДАД.</w:t>
      </w:r>
    </w:p>
    <w:p w14:paraId="7D102C6F" w14:textId="750E3E0D" w:rsidR="009847E5" w:rsidRPr="00867DE1" w:rsidRDefault="006E61FF" w:rsidP="004429EB">
      <w:pPr>
        <w:pStyle w:val="BodyText"/>
        <w:spacing w:line="360" w:lineRule="auto"/>
        <w:ind w:left="0" w:firstLine="720"/>
        <w:rPr>
          <w:color w:val="000000" w:themeColor="text1"/>
        </w:rPr>
      </w:pPr>
      <w:r w:rsidRPr="00867DE1">
        <w:rPr>
          <w:color w:val="000000" w:themeColor="text1"/>
        </w:rPr>
        <w:t>Помимо специфической гипогликемической терапии глиптинами их сочетания с бигуанидами, а также классическими сахароснижающими препаратами (верификация эффекта основной группы гипогликемических препаратов), назначались также и другие препараты. Учитывая наличие МС и его составляющих, а именно – АГ, ожирения, нарушений со стороны ССС</w:t>
      </w:r>
      <w:r w:rsidR="00990692" w:rsidRPr="00867DE1">
        <w:rPr>
          <w:color w:val="000000" w:themeColor="text1"/>
        </w:rPr>
        <w:t xml:space="preserve"> </w:t>
      </w:r>
      <w:r w:rsidRPr="00867DE1">
        <w:rPr>
          <w:color w:val="000000" w:themeColor="text1"/>
        </w:rPr>
        <w:t>(в т.ч. ишемических изменений миокарда), в комплексный план лечения всех 3-х групп боль</w:t>
      </w:r>
      <w:r w:rsidR="00DA2A52" w:rsidRPr="00867DE1">
        <w:rPr>
          <w:color w:val="000000" w:themeColor="text1"/>
        </w:rPr>
        <w:t xml:space="preserve">ных были включены антигипертензивные </w:t>
      </w:r>
      <w:r w:rsidRPr="00867DE1">
        <w:rPr>
          <w:color w:val="000000" w:themeColor="text1"/>
        </w:rPr>
        <w:t>препараты.</w:t>
      </w:r>
    </w:p>
    <w:p w14:paraId="70858709" w14:textId="6AD1CD16"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Так как пусковыми механизмами развития АГ при МС являются </w:t>
      </w:r>
      <w:r w:rsidR="00DA2A52" w:rsidRPr="00867DE1">
        <w:rPr>
          <w:color w:val="000000" w:themeColor="text1"/>
        </w:rPr>
        <w:t>ИР и ГИ</w:t>
      </w:r>
      <w:r w:rsidRPr="00867DE1">
        <w:rPr>
          <w:color w:val="000000" w:themeColor="text1"/>
        </w:rPr>
        <w:t xml:space="preserve">, а в условиях </w:t>
      </w:r>
      <w:r w:rsidR="00DA2A52" w:rsidRPr="00867DE1">
        <w:rPr>
          <w:color w:val="000000" w:themeColor="text1"/>
        </w:rPr>
        <w:t xml:space="preserve">ИР </w:t>
      </w:r>
      <w:r w:rsidRPr="00867DE1">
        <w:rPr>
          <w:color w:val="000000" w:themeColor="text1"/>
        </w:rPr>
        <w:t>активируется симпатическая нервная система, а активность натрий-калиевой АТФ-азы снижается, то пролиферация гладких мыщц сосудистой стенки с дальнейшим утолщением интимы – основной путь к повышению АД [</w:t>
      </w:r>
      <w:r w:rsidR="00CF5BC0" w:rsidRPr="00867DE1">
        <w:rPr>
          <w:color w:val="000000" w:themeColor="text1"/>
        </w:rPr>
        <w:t>27, 37, 83</w:t>
      </w:r>
      <w:r w:rsidR="00A114CE">
        <w:rPr>
          <w:color w:val="000000" w:themeColor="text1"/>
        </w:rPr>
        <w:t xml:space="preserve"> </w:t>
      </w:r>
      <w:r w:rsidR="00CF5BC0" w:rsidRPr="00867DE1">
        <w:rPr>
          <w:color w:val="000000" w:themeColor="text1"/>
        </w:rPr>
        <w:t>(стр</w:t>
      </w:r>
      <w:r w:rsidR="00AD2DF7">
        <w:rPr>
          <w:color w:val="000000" w:themeColor="text1"/>
        </w:rPr>
        <w:t xml:space="preserve">. </w:t>
      </w:r>
      <w:r w:rsidR="00CF5BC0" w:rsidRPr="00867DE1">
        <w:rPr>
          <w:color w:val="000000" w:themeColor="text1"/>
        </w:rPr>
        <w:t>19)</w:t>
      </w:r>
      <w:r w:rsidRPr="00867DE1">
        <w:rPr>
          <w:color w:val="000000" w:themeColor="text1"/>
        </w:rPr>
        <w:t>]. В этом отношении в качестве гипотенз</w:t>
      </w:r>
      <w:r w:rsidR="00DA2A52" w:rsidRPr="00867DE1">
        <w:rPr>
          <w:color w:val="000000" w:themeColor="text1"/>
        </w:rPr>
        <w:t xml:space="preserve">ивных препаратов выбор наш неслучайно пал на </w:t>
      </w:r>
      <w:r w:rsidR="00AF7105" w:rsidRPr="00867DE1">
        <w:rPr>
          <w:color w:val="000000" w:themeColor="text1"/>
        </w:rPr>
        <w:t>ингибиторы ангиотензинпревращающего фермента (и</w:t>
      </w:r>
      <w:r w:rsidRPr="00867DE1">
        <w:rPr>
          <w:color w:val="000000" w:themeColor="text1"/>
        </w:rPr>
        <w:t>АПФ</w:t>
      </w:r>
      <w:r w:rsidR="00AF7105" w:rsidRPr="00867DE1">
        <w:rPr>
          <w:color w:val="000000" w:themeColor="text1"/>
        </w:rPr>
        <w:t>)</w:t>
      </w:r>
      <w:r w:rsidRPr="00867DE1">
        <w:rPr>
          <w:color w:val="000000" w:themeColor="text1"/>
        </w:rPr>
        <w:t>. Эта группа препаратов особо показана больным СД, поскольку они обладают рядом положительных метаболических свойств, в частности улучшают чувствительность тканей к инсулину, не облад</w:t>
      </w:r>
      <w:r w:rsidR="003823A9" w:rsidRPr="00867DE1">
        <w:rPr>
          <w:color w:val="000000" w:themeColor="text1"/>
        </w:rPr>
        <w:t>ают отрица</w:t>
      </w:r>
      <w:r w:rsidRPr="00867DE1">
        <w:rPr>
          <w:color w:val="000000" w:themeColor="text1"/>
        </w:rPr>
        <w:t>тельным влиянием на углеводный и липидный обмены [</w:t>
      </w:r>
      <w:r w:rsidR="00CF5BC0" w:rsidRPr="00867DE1">
        <w:rPr>
          <w:color w:val="000000" w:themeColor="text1"/>
        </w:rPr>
        <w:t>40</w:t>
      </w:r>
      <w:r w:rsidR="00A114CE">
        <w:rPr>
          <w:color w:val="000000" w:themeColor="text1"/>
        </w:rPr>
        <w:t xml:space="preserve"> </w:t>
      </w:r>
      <w:r w:rsidR="002A5FD9">
        <w:rPr>
          <w:color w:val="000000" w:themeColor="text1"/>
        </w:rPr>
        <w:t>(стр</w:t>
      </w:r>
      <w:r w:rsidR="00AD2DF7">
        <w:rPr>
          <w:color w:val="000000" w:themeColor="text1"/>
        </w:rPr>
        <w:t xml:space="preserve">. </w:t>
      </w:r>
      <w:r w:rsidR="002A5FD9">
        <w:rPr>
          <w:color w:val="000000" w:themeColor="text1"/>
        </w:rPr>
        <w:t xml:space="preserve">72), 54, </w:t>
      </w:r>
      <w:r w:rsidR="00CF5BC0" w:rsidRPr="00867DE1">
        <w:rPr>
          <w:color w:val="000000" w:themeColor="text1"/>
        </w:rPr>
        <w:t>83</w:t>
      </w:r>
      <w:r w:rsidR="00A114CE">
        <w:rPr>
          <w:color w:val="000000" w:themeColor="text1"/>
        </w:rPr>
        <w:t xml:space="preserve"> </w:t>
      </w:r>
      <w:r w:rsidR="00CF5BC0" w:rsidRPr="00867DE1">
        <w:rPr>
          <w:color w:val="000000" w:themeColor="text1"/>
        </w:rPr>
        <w:t>(стр</w:t>
      </w:r>
      <w:r w:rsidR="002A5FD9">
        <w:rPr>
          <w:color w:val="000000" w:themeColor="text1"/>
        </w:rPr>
        <w:t xml:space="preserve">. </w:t>
      </w:r>
      <w:r w:rsidR="00CF5BC0" w:rsidRPr="00867DE1">
        <w:rPr>
          <w:color w:val="000000" w:themeColor="text1"/>
        </w:rPr>
        <w:t>16), 187, 188</w:t>
      </w:r>
      <w:r w:rsidRPr="00867DE1">
        <w:rPr>
          <w:color w:val="000000" w:themeColor="text1"/>
        </w:rPr>
        <w:t>]. Мы в нашем исследовании предпочтение давали периндоприлу (4-8 мг/сут.) и рамиприлу (5-10 мг/сут.).</w:t>
      </w:r>
    </w:p>
    <w:p w14:paraId="4D9A4B4C" w14:textId="7EC98417" w:rsidR="009847E5" w:rsidRPr="00867DE1" w:rsidRDefault="006E61FF" w:rsidP="004429EB">
      <w:pPr>
        <w:pStyle w:val="BodyText"/>
        <w:spacing w:line="360" w:lineRule="auto"/>
        <w:ind w:left="0" w:firstLine="720"/>
        <w:rPr>
          <w:color w:val="000000" w:themeColor="text1"/>
        </w:rPr>
      </w:pPr>
      <w:r w:rsidRPr="00867DE1">
        <w:rPr>
          <w:color w:val="000000" w:themeColor="text1"/>
        </w:rPr>
        <w:t>Применение антагонистов кальция у больных с сочетанием СД 2 и АГ также считается вполне оправданным, хотя по нефропротекторному действию</w:t>
      </w:r>
      <w:r w:rsidR="00717865" w:rsidRPr="00867DE1">
        <w:rPr>
          <w:color w:val="000000" w:themeColor="text1"/>
        </w:rPr>
        <w:t xml:space="preserve"> </w:t>
      </w:r>
      <w:r w:rsidR="00AF7105" w:rsidRPr="00867DE1">
        <w:rPr>
          <w:color w:val="000000" w:themeColor="text1"/>
        </w:rPr>
        <w:t>эти препараты уступают и</w:t>
      </w:r>
      <w:r w:rsidRPr="00867DE1">
        <w:rPr>
          <w:color w:val="000000" w:themeColor="text1"/>
        </w:rPr>
        <w:t xml:space="preserve">АПФ или антагонистам рецепторов ангиотензина II. Однако среди преимуществ этой группы препаратов необходимо указать на способность профилактики приступов вазоспастической стенокардии и высокую эффективность у пожилых пациентов, в первую очередь, в плане </w:t>
      </w:r>
      <w:r w:rsidRPr="00867DE1">
        <w:rPr>
          <w:color w:val="000000" w:themeColor="text1"/>
        </w:rPr>
        <w:lastRenderedPageBreak/>
        <w:t>снижения риска развития деменции при наличии нарушений мозгового кровообращения в анамнезе [</w:t>
      </w:r>
      <w:r w:rsidR="00CF5BC0" w:rsidRPr="00867DE1">
        <w:rPr>
          <w:color w:val="000000" w:themeColor="text1"/>
        </w:rPr>
        <w:t>83</w:t>
      </w:r>
      <w:r w:rsidR="002A5FD9">
        <w:rPr>
          <w:color w:val="000000" w:themeColor="text1"/>
        </w:rPr>
        <w:t xml:space="preserve"> </w:t>
      </w:r>
      <w:r w:rsidR="00CF5BC0" w:rsidRPr="00867DE1">
        <w:rPr>
          <w:color w:val="000000" w:themeColor="text1"/>
        </w:rPr>
        <w:t>(стр</w:t>
      </w:r>
      <w:r w:rsidR="00AD2DF7">
        <w:rPr>
          <w:color w:val="000000" w:themeColor="text1"/>
        </w:rPr>
        <w:t xml:space="preserve">. </w:t>
      </w:r>
      <w:r w:rsidR="00CF5BC0" w:rsidRPr="00867DE1">
        <w:rPr>
          <w:color w:val="000000" w:themeColor="text1"/>
        </w:rPr>
        <w:t>16), 107, 162</w:t>
      </w:r>
      <w:r w:rsidRPr="00867DE1">
        <w:rPr>
          <w:color w:val="000000" w:themeColor="text1"/>
        </w:rPr>
        <w:t>]. Из этой группы мы применяли амлодипин в дозе 5-10 мг/сут.</w:t>
      </w:r>
    </w:p>
    <w:p w14:paraId="33477329" w14:textId="1E7F0F5B" w:rsidR="009847E5" w:rsidRPr="00867DE1" w:rsidRDefault="006E61FF" w:rsidP="004429EB">
      <w:pPr>
        <w:pStyle w:val="BodyText"/>
        <w:spacing w:line="360" w:lineRule="auto"/>
        <w:ind w:left="0" w:firstLine="720"/>
        <w:rPr>
          <w:color w:val="000000" w:themeColor="text1"/>
        </w:rPr>
      </w:pPr>
      <w:r w:rsidRPr="00867DE1">
        <w:rPr>
          <w:color w:val="000000" w:themeColor="text1"/>
        </w:rPr>
        <w:t>Поскольку в патогенезе АГ у больных СД важная роль отводится задержке натрия и жидкости, приводящей к увеличению объема циркулирующей крови, диуретики, согласно последним рекомендациям ВОЗ, следует рассматривать в качестве обязательного компонента антигипертензивной терапии у этих больных [</w:t>
      </w:r>
      <w:r w:rsidR="00CF5BC0" w:rsidRPr="00867DE1">
        <w:rPr>
          <w:color w:val="000000" w:themeColor="text1"/>
        </w:rPr>
        <w:t>27, 40</w:t>
      </w:r>
      <w:r w:rsidR="002A5FD9">
        <w:rPr>
          <w:color w:val="000000" w:themeColor="text1"/>
        </w:rPr>
        <w:t xml:space="preserve"> </w:t>
      </w:r>
      <w:r w:rsidR="00CF5BC0" w:rsidRPr="00867DE1">
        <w:rPr>
          <w:color w:val="000000" w:themeColor="text1"/>
        </w:rPr>
        <w:t>(стр</w:t>
      </w:r>
      <w:r w:rsidR="002A5FD9">
        <w:rPr>
          <w:color w:val="000000" w:themeColor="text1"/>
        </w:rPr>
        <w:t xml:space="preserve">. </w:t>
      </w:r>
      <w:r w:rsidR="00CF5BC0" w:rsidRPr="00867DE1">
        <w:rPr>
          <w:color w:val="000000" w:themeColor="text1"/>
        </w:rPr>
        <w:t>70), 83</w:t>
      </w:r>
      <w:r w:rsidR="002A5FD9">
        <w:rPr>
          <w:color w:val="000000" w:themeColor="text1"/>
        </w:rPr>
        <w:t xml:space="preserve"> </w:t>
      </w:r>
      <w:r w:rsidR="00CF5BC0" w:rsidRPr="00867DE1">
        <w:rPr>
          <w:color w:val="000000" w:themeColor="text1"/>
        </w:rPr>
        <w:t>(стр</w:t>
      </w:r>
      <w:r w:rsidR="002A5FD9">
        <w:rPr>
          <w:color w:val="000000" w:themeColor="text1"/>
        </w:rPr>
        <w:t xml:space="preserve">. </w:t>
      </w:r>
      <w:r w:rsidR="00CF5BC0" w:rsidRPr="00867DE1">
        <w:rPr>
          <w:color w:val="000000" w:themeColor="text1"/>
        </w:rPr>
        <w:t>19), 162</w:t>
      </w:r>
      <w:r w:rsidRPr="00867DE1">
        <w:rPr>
          <w:color w:val="000000" w:themeColor="text1"/>
        </w:rPr>
        <w:t>]. Из диуретиков в нашем исследовании предпочтение давали индапамиду (в дозе 2,5 мг/сутки), т.к. известна его способность потенцировать гипотензивный эффект большинства антигипертензивных препаратов, уменьшать чувствительность сосудистой стенки к действию вазопрессорных гормонов.</w:t>
      </w:r>
    </w:p>
    <w:p w14:paraId="5719A97C" w14:textId="601B3AC5" w:rsidR="009847E5" w:rsidRPr="00867DE1" w:rsidRDefault="006E61FF" w:rsidP="004429EB">
      <w:pPr>
        <w:pStyle w:val="BodyText"/>
        <w:spacing w:line="360" w:lineRule="auto"/>
        <w:ind w:left="0" w:firstLine="720"/>
        <w:rPr>
          <w:color w:val="000000" w:themeColor="text1"/>
        </w:rPr>
      </w:pPr>
      <w:r w:rsidRPr="00867DE1">
        <w:rPr>
          <w:color w:val="000000" w:themeColor="text1"/>
        </w:rPr>
        <w:t>За последние годы изменилось отношение к использованию бета- адреноблокаторов при МС и СД 2. При проведении многоцентровых исследований (UKPDS 39, STOP Hypertension-2, IPPSH, CAPPP) установлено, что у больных с СД и АГ современные кардиоселективные бета-адреноблокаторы снижают риск инсульта, острого инфаркта миокарда и сердечно-сосудистой смерти немене</w:t>
      </w:r>
      <w:r w:rsidR="00AF7105" w:rsidRPr="00867DE1">
        <w:rPr>
          <w:color w:val="000000" w:themeColor="text1"/>
        </w:rPr>
        <w:t>е эффективно, чем и</w:t>
      </w:r>
      <w:r w:rsidRPr="00867DE1">
        <w:rPr>
          <w:color w:val="000000" w:themeColor="text1"/>
        </w:rPr>
        <w:t>АПФ. По данным нескольких исследований самыми подходящими препаратами бета-блокаторов для пациентов имеющих показания и сопутствующий сахарный диабет считаются на сегодня два: карведилол и небиволол [</w:t>
      </w:r>
      <w:r w:rsidR="00CF5BC0" w:rsidRPr="00867DE1">
        <w:rPr>
          <w:color w:val="000000" w:themeColor="text1"/>
        </w:rPr>
        <w:t>40</w:t>
      </w:r>
      <w:r w:rsidR="002A5FD9">
        <w:rPr>
          <w:color w:val="000000" w:themeColor="text1"/>
        </w:rPr>
        <w:t xml:space="preserve"> </w:t>
      </w:r>
      <w:r w:rsidR="00CF5BC0" w:rsidRPr="00867DE1">
        <w:rPr>
          <w:color w:val="000000" w:themeColor="text1"/>
        </w:rPr>
        <w:t>(стр</w:t>
      </w:r>
      <w:r w:rsidR="002A5FD9">
        <w:rPr>
          <w:color w:val="000000" w:themeColor="text1"/>
        </w:rPr>
        <w:t xml:space="preserve">. </w:t>
      </w:r>
      <w:r w:rsidR="00CF5BC0" w:rsidRPr="00867DE1">
        <w:rPr>
          <w:color w:val="000000" w:themeColor="text1"/>
        </w:rPr>
        <w:t>71), 54, 71, 144</w:t>
      </w:r>
      <w:r w:rsidRPr="00867DE1">
        <w:rPr>
          <w:color w:val="000000" w:themeColor="text1"/>
        </w:rPr>
        <w:t>]. Некоторые из наших больных принимали Небилет в дозе 2,5-10 мг/сутки.</w:t>
      </w:r>
    </w:p>
    <w:p w14:paraId="0E87DFBA" w14:textId="15468FFF" w:rsidR="009847E5" w:rsidRPr="00867DE1" w:rsidRDefault="006E61FF" w:rsidP="004429EB">
      <w:pPr>
        <w:pStyle w:val="BodyText"/>
        <w:spacing w:line="360" w:lineRule="auto"/>
        <w:ind w:left="0" w:firstLine="720"/>
        <w:rPr>
          <w:color w:val="000000" w:themeColor="text1"/>
        </w:rPr>
      </w:pPr>
      <w:r w:rsidRPr="00867DE1">
        <w:rPr>
          <w:color w:val="000000" w:themeColor="text1"/>
        </w:rPr>
        <w:t>Конечно же, в</w:t>
      </w:r>
      <w:r w:rsidR="00AF7105" w:rsidRPr="00867DE1">
        <w:rPr>
          <w:color w:val="000000" w:themeColor="text1"/>
        </w:rPr>
        <w:t>ыбор вышеуказанных антигипертензивных</w:t>
      </w:r>
      <w:r w:rsidRPr="00867DE1">
        <w:rPr>
          <w:color w:val="000000" w:themeColor="text1"/>
        </w:rPr>
        <w:t xml:space="preserve"> препаратов, а также их дозировка осуществлялась индивидуальн</w:t>
      </w:r>
      <w:r w:rsidR="00AF7105" w:rsidRPr="00867DE1">
        <w:rPr>
          <w:color w:val="000000" w:themeColor="text1"/>
        </w:rPr>
        <w:t>о для каждого больного. В боль</w:t>
      </w:r>
      <w:r w:rsidRPr="00867DE1">
        <w:rPr>
          <w:color w:val="000000" w:themeColor="text1"/>
        </w:rPr>
        <w:t xml:space="preserve">шинстве случаев рекомендуемая ВОЗ цель терапии АГ (снижение АД ниже 140/90 мм рт.ст.) среди наших обследуемых больных была достигнута с </w:t>
      </w:r>
      <w:r w:rsidR="00AD2DF7">
        <w:rPr>
          <w:color w:val="000000" w:themeColor="text1"/>
        </w:rPr>
        <w:t xml:space="preserve">        </w:t>
      </w:r>
      <w:r w:rsidRPr="00867DE1">
        <w:rPr>
          <w:color w:val="000000" w:themeColor="text1"/>
        </w:rPr>
        <w:t xml:space="preserve">помощью комбинированной антигипертензивной </w:t>
      </w:r>
      <w:r w:rsidR="00717865" w:rsidRPr="00867DE1">
        <w:rPr>
          <w:color w:val="000000" w:themeColor="text1"/>
        </w:rPr>
        <w:t>терапии. Только в единичных слу</w:t>
      </w:r>
      <w:r w:rsidRPr="00867DE1">
        <w:rPr>
          <w:color w:val="000000" w:themeColor="text1"/>
        </w:rPr>
        <w:t>чаях была использована монотерапия.</w:t>
      </w:r>
    </w:p>
    <w:p w14:paraId="0D9EA8B5" w14:textId="544C0483" w:rsidR="009847E5" w:rsidRPr="00867DE1" w:rsidRDefault="006E61FF" w:rsidP="004429EB">
      <w:pPr>
        <w:pStyle w:val="BodyText"/>
        <w:spacing w:line="360" w:lineRule="auto"/>
        <w:ind w:left="0" w:firstLine="720"/>
        <w:rPr>
          <w:color w:val="000000" w:themeColor="text1"/>
        </w:rPr>
      </w:pPr>
      <w:r w:rsidRPr="00867DE1">
        <w:rPr>
          <w:color w:val="000000" w:themeColor="text1"/>
        </w:rPr>
        <w:t>Несмот</w:t>
      </w:r>
      <w:r w:rsidR="00AF7105" w:rsidRPr="00867DE1">
        <w:rPr>
          <w:color w:val="000000" w:themeColor="text1"/>
        </w:rPr>
        <w:t>ря на высокие исходные уровни холестерина у всех больных, в целях до</w:t>
      </w:r>
      <w:r w:rsidRPr="00867DE1">
        <w:rPr>
          <w:color w:val="000000" w:themeColor="text1"/>
        </w:rPr>
        <w:t>стоверной верификац</w:t>
      </w:r>
      <w:r w:rsidR="00AF7105" w:rsidRPr="00867DE1">
        <w:rPr>
          <w:color w:val="000000" w:themeColor="text1"/>
        </w:rPr>
        <w:t>ии эффекта глиптинов терапию статинами и</w:t>
      </w:r>
      <w:r w:rsidR="004429EB" w:rsidRPr="00867DE1">
        <w:rPr>
          <w:color w:val="000000" w:themeColor="text1"/>
        </w:rPr>
        <w:t xml:space="preserve"> </w:t>
      </w:r>
      <w:r w:rsidR="00AF7105" w:rsidRPr="00867DE1">
        <w:rPr>
          <w:color w:val="000000" w:themeColor="text1"/>
        </w:rPr>
        <w:lastRenderedPageBreak/>
        <w:t>прочи</w:t>
      </w:r>
      <w:r w:rsidRPr="00867DE1">
        <w:rPr>
          <w:color w:val="000000" w:themeColor="text1"/>
        </w:rPr>
        <w:t>ми антиатеросклоротическими препаратами не проводили.</w:t>
      </w:r>
    </w:p>
    <w:p w14:paraId="1ABADBD5" w14:textId="77777777" w:rsidR="009847E5" w:rsidRPr="00867DE1" w:rsidRDefault="009847E5" w:rsidP="004429EB">
      <w:pPr>
        <w:pStyle w:val="BodyText"/>
        <w:spacing w:line="360" w:lineRule="auto"/>
        <w:ind w:left="0" w:firstLine="720"/>
        <w:rPr>
          <w:color w:val="000000" w:themeColor="text1"/>
        </w:rPr>
      </w:pPr>
    </w:p>
    <w:p w14:paraId="551AB374" w14:textId="77777777" w:rsidR="009441DB" w:rsidRPr="00867DE1" w:rsidRDefault="009441DB" w:rsidP="00990692">
      <w:pPr>
        <w:pStyle w:val="ListParagraph"/>
        <w:tabs>
          <w:tab w:val="left" w:pos="1604"/>
        </w:tabs>
        <w:spacing w:line="360" w:lineRule="auto"/>
        <w:ind w:left="720" w:right="0" w:firstLine="0"/>
        <w:rPr>
          <w:b/>
          <w:color w:val="000000" w:themeColor="text1"/>
          <w:sz w:val="28"/>
          <w:szCs w:val="28"/>
        </w:rPr>
      </w:pPr>
    </w:p>
    <w:p w14:paraId="0D903713" w14:textId="066B153F" w:rsidR="009847E5" w:rsidRPr="00867DE1" w:rsidRDefault="00990692" w:rsidP="00990692">
      <w:pPr>
        <w:pStyle w:val="ListParagraph"/>
        <w:tabs>
          <w:tab w:val="left" w:pos="1604"/>
        </w:tabs>
        <w:spacing w:line="360" w:lineRule="auto"/>
        <w:ind w:left="720" w:right="0" w:firstLine="0"/>
        <w:rPr>
          <w:b/>
          <w:color w:val="000000" w:themeColor="text1"/>
          <w:sz w:val="28"/>
          <w:szCs w:val="28"/>
        </w:rPr>
      </w:pPr>
      <w:r w:rsidRPr="00867DE1">
        <w:rPr>
          <w:b/>
          <w:color w:val="000000" w:themeColor="text1"/>
          <w:sz w:val="28"/>
          <w:szCs w:val="28"/>
        </w:rPr>
        <w:t xml:space="preserve">2.2. </w:t>
      </w:r>
      <w:r w:rsidR="006E61FF" w:rsidRPr="00867DE1">
        <w:rPr>
          <w:b/>
          <w:color w:val="000000" w:themeColor="text1"/>
          <w:sz w:val="28"/>
          <w:szCs w:val="28"/>
        </w:rPr>
        <w:t>Методы исследования</w:t>
      </w:r>
    </w:p>
    <w:p w14:paraId="709D8C52" w14:textId="77777777" w:rsidR="009847E5" w:rsidRPr="00867DE1" w:rsidRDefault="009847E5" w:rsidP="004429EB">
      <w:pPr>
        <w:pStyle w:val="BodyText"/>
        <w:spacing w:line="360" w:lineRule="auto"/>
        <w:ind w:left="0" w:firstLine="720"/>
        <w:rPr>
          <w:color w:val="000000" w:themeColor="text1"/>
        </w:rPr>
      </w:pPr>
    </w:p>
    <w:p w14:paraId="671D1D5F" w14:textId="77777777" w:rsidR="009847E5" w:rsidRPr="00867DE1" w:rsidRDefault="006E61FF" w:rsidP="004429EB">
      <w:pPr>
        <w:pStyle w:val="BodyText"/>
        <w:tabs>
          <w:tab w:val="left" w:pos="851"/>
        </w:tabs>
        <w:spacing w:line="360" w:lineRule="auto"/>
        <w:ind w:left="0" w:firstLine="720"/>
        <w:rPr>
          <w:color w:val="000000" w:themeColor="text1"/>
        </w:rPr>
      </w:pPr>
      <w:r w:rsidRPr="00867DE1">
        <w:rPr>
          <w:color w:val="000000" w:themeColor="text1"/>
        </w:rPr>
        <w:t>У всех больных при первичном обследовании проводили анкетирование по основным исследуемым параметрам, включающим:</w:t>
      </w:r>
    </w:p>
    <w:p w14:paraId="62FCC1D1" w14:textId="7752575D" w:rsidR="009847E5" w:rsidRPr="00867DE1" w:rsidRDefault="006E61FF"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антропометрическое исследование, на</w:t>
      </w:r>
      <w:r w:rsidR="004429EB" w:rsidRPr="00867DE1">
        <w:rPr>
          <w:color w:val="000000" w:themeColor="text1"/>
          <w:sz w:val="28"/>
          <w:szCs w:val="28"/>
        </w:rPr>
        <w:t xml:space="preserve"> </w:t>
      </w:r>
      <w:r w:rsidRPr="00867DE1">
        <w:rPr>
          <w:color w:val="000000" w:themeColor="text1"/>
          <w:sz w:val="28"/>
          <w:szCs w:val="28"/>
        </w:rPr>
        <w:t>основе</w:t>
      </w:r>
      <w:r w:rsidR="004429EB" w:rsidRPr="00867DE1">
        <w:rPr>
          <w:color w:val="000000" w:themeColor="text1"/>
          <w:sz w:val="28"/>
          <w:szCs w:val="28"/>
        </w:rPr>
        <w:t xml:space="preserve"> </w:t>
      </w:r>
      <w:r w:rsidRPr="00867DE1">
        <w:rPr>
          <w:color w:val="000000" w:themeColor="text1"/>
          <w:sz w:val="28"/>
          <w:szCs w:val="28"/>
        </w:rPr>
        <w:t>которого измеряли</w:t>
      </w:r>
      <w:r w:rsidR="004429EB" w:rsidRPr="00867DE1">
        <w:rPr>
          <w:color w:val="000000" w:themeColor="text1"/>
          <w:sz w:val="28"/>
          <w:szCs w:val="28"/>
        </w:rPr>
        <w:t xml:space="preserve"> </w:t>
      </w:r>
      <w:r w:rsidRPr="00867DE1">
        <w:rPr>
          <w:color w:val="000000" w:themeColor="text1"/>
          <w:sz w:val="28"/>
          <w:szCs w:val="28"/>
        </w:rPr>
        <w:t xml:space="preserve">ОТ, ОБ, рассчитывали ИМТ и тем </w:t>
      </w:r>
      <w:r w:rsidR="00A16599" w:rsidRPr="00867DE1">
        <w:rPr>
          <w:color w:val="000000" w:themeColor="text1"/>
          <w:sz w:val="28"/>
          <w:szCs w:val="28"/>
        </w:rPr>
        <w:t>самым степень ожирения, отноше</w:t>
      </w:r>
      <w:r w:rsidRPr="00867DE1">
        <w:rPr>
          <w:color w:val="000000" w:themeColor="text1"/>
          <w:sz w:val="28"/>
          <w:szCs w:val="28"/>
        </w:rPr>
        <w:t>ние ОТ/ОБ;</w:t>
      </w:r>
    </w:p>
    <w:p w14:paraId="15A455E1" w14:textId="0E84E8BC" w:rsidR="009847E5" w:rsidRPr="00867DE1" w:rsidRDefault="00B67238"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измерение АД и верификация АГ по соответ</w:t>
      </w:r>
      <w:r w:rsidR="006E61FF" w:rsidRPr="00867DE1">
        <w:rPr>
          <w:color w:val="000000" w:themeColor="text1"/>
          <w:sz w:val="28"/>
          <w:szCs w:val="28"/>
        </w:rPr>
        <w:t>ствующей классификации;</w:t>
      </w:r>
    </w:p>
    <w:p w14:paraId="5C7F623E" w14:textId="1BE42E85" w:rsidR="009847E5" w:rsidRPr="00867DE1" w:rsidRDefault="006E61FF"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биохимическое исследование крови с определением основных параметров УО и ЛО;</w:t>
      </w:r>
    </w:p>
    <w:p w14:paraId="1DE8C5A2" w14:textId="1BD95F4A" w:rsidR="009847E5" w:rsidRPr="00867DE1" w:rsidRDefault="006E61FF"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ЭКГ исследование с целью выявления ишемических изменений миокарда;</w:t>
      </w:r>
    </w:p>
    <w:p w14:paraId="05F29AEB" w14:textId="7D294B7B" w:rsidR="009847E5" w:rsidRPr="00867DE1" w:rsidRDefault="006E61FF"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Эхо-КГ исследование с целью выявления особенностей внутрисердечной гемодинамики и сократительной способности миокарда.</w:t>
      </w:r>
    </w:p>
    <w:p w14:paraId="472DCC4A" w14:textId="77777777" w:rsidR="009847E5" w:rsidRPr="00867DE1" w:rsidRDefault="006E61FF" w:rsidP="00990692">
      <w:pPr>
        <w:pStyle w:val="ListParagraph"/>
        <w:numPr>
          <w:ilvl w:val="2"/>
          <w:numId w:val="6"/>
        </w:numPr>
        <w:tabs>
          <w:tab w:val="left" w:pos="993"/>
        </w:tabs>
        <w:spacing w:line="360" w:lineRule="auto"/>
        <w:ind w:left="0" w:right="0" w:firstLine="720"/>
        <w:rPr>
          <w:color w:val="000000" w:themeColor="text1"/>
          <w:sz w:val="28"/>
          <w:szCs w:val="28"/>
        </w:rPr>
      </w:pPr>
      <w:r w:rsidRPr="00867DE1">
        <w:rPr>
          <w:color w:val="000000" w:themeColor="text1"/>
          <w:sz w:val="28"/>
          <w:szCs w:val="28"/>
        </w:rPr>
        <w:t>статистическая обработка полученных данных.</w:t>
      </w:r>
    </w:p>
    <w:p w14:paraId="4302FF16" w14:textId="26F7F4F2" w:rsidR="009847E5" w:rsidRPr="00867DE1" w:rsidRDefault="006E61FF" w:rsidP="004429EB">
      <w:pPr>
        <w:pStyle w:val="BodyText"/>
        <w:spacing w:line="360" w:lineRule="auto"/>
        <w:ind w:left="0" w:firstLine="720"/>
        <w:rPr>
          <w:color w:val="000000" w:themeColor="text1"/>
        </w:rPr>
      </w:pPr>
      <w:r w:rsidRPr="00867DE1">
        <w:rPr>
          <w:color w:val="000000" w:themeColor="text1"/>
        </w:rPr>
        <w:t>Антропометрическое исследование, включавшее измерение веса на медицинских весах (в кг) и</w:t>
      </w:r>
      <w:r w:rsidR="004429EB" w:rsidRPr="00867DE1">
        <w:rPr>
          <w:color w:val="000000" w:themeColor="text1"/>
        </w:rPr>
        <w:t xml:space="preserve"> </w:t>
      </w:r>
      <w:r w:rsidRPr="00867DE1">
        <w:rPr>
          <w:color w:val="000000" w:themeColor="text1"/>
        </w:rPr>
        <w:t>роста</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см.)</w:t>
      </w:r>
      <w:r w:rsidR="004429EB" w:rsidRPr="00867DE1">
        <w:rPr>
          <w:color w:val="000000" w:themeColor="text1"/>
        </w:rPr>
        <w:t xml:space="preserve"> </w:t>
      </w:r>
      <w:r w:rsidRPr="00867DE1">
        <w:rPr>
          <w:color w:val="000000" w:themeColor="text1"/>
        </w:rPr>
        <w:t>с</w:t>
      </w:r>
      <w:r w:rsidR="004429EB" w:rsidRPr="00867DE1">
        <w:rPr>
          <w:color w:val="000000" w:themeColor="text1"/>
        </w:rPr>
        <w:t xml:space="preserve"> </w:t>
      </w:r>
      <w:r w:rsidRPr="00867DE1">
        <w:rPr>
          <w:color w:val="000000" w:themeColor="text1"/>
        </w:rPr>
        <w:t>помо</w:t>
      </w:r>
      <w:r w:rsidR="00A16599" w:rsidRPr="00867DE1">
        <w:rPr>
          <w:color w:val="000000" w:themeColor="text1"/>
        </w:rPr>
        <w:t>щью</w:t>
      </w:r>
      <w:r w:rsidR="004429EB" w:rsidRPr="00867DE1">
        <w:rPr>
          <w:color w:val="000000" w:themeColor="text1"/>
        </w:rPr>
        <w:t xml:space="preserve"> </w:t>
      </w:r>
      <w:r w:rsidR="00A16599" w:rsidRPr="00867DE1">
        <w:rPr>
          <w:color w:val="000000" w:themeColor="text1"/>
        </w:rPr>
        <w:t>ростомера. Измерение</w:t>
      </w:r>
      <w:r w:rsidR="004429EB" w:rsidRPr="00867DE1">
        <w:rPr>
          <w:color w:val="000000" w:themeColor="text1"/>
        </w:rPr>
        <w:t xml:space="preserve"> </w:t>
      </w:r>
      <w:r w:rsidR="00A16599" w:rsidRPr="00867DE1">
        <w:rPr>
          <w:color w:val="000000" w:themeColor="text1"/>
        </w:rPr>
        <w:t>ве</w:t>
      </w:r>
      <w:r w:rsidRPr="00867DE1">
        <w:rPr>
          <w:color w:val="000000" w:themeColor="text1"/>
        </w:rPr>
        <w:t>са проводили с точностью до 0,5 кг, роста– с точностью до 0,5</w:t>
      </w:r>
      <w:r w:rsidR="002A5FD9">
        <w:rPr>
          <w:color w:val="000000" w:themeColor="text1"/>
        </w:rPr>
        <w:t xml:space="preserve"> </w:t>
      </w:r>
      <w:r w:rsidRPr="00867DE1">
        <w:rPr>
          <w:color w:val="000000" w:themeColor="text1"/>
        </w:rPr>
        <w:t>см.</w:t>
      </w:r>
    </w:p>
    <w:p w14:paraId="6500BE6A" w14:textId="49444405" w:rsidR="009847E5" w:rsidRPr="00867DE1" w:rsidRDefault="006E61FF" w:rsidP="00CF5BC0">
      <w:pPr>
        <w:pStyle w:val="BodyText"/>
        <w:spacing w:line="360" w:lineRule="auto"/>
        <w:ind w:left="0" w:firstLine="720"/>
        <w:rPr>
          <w:color w:val="000000" w:themeColor="text1"/>
        </w:rPr>
      </w:pPr>
      <w:r w:rsidRPr="00867DE1">
        <w:rPr>
          <w:color w:val="000000" w:themeColor="text1"/>
        </w:rPr>
        <w:t>Вес измеряли без верхней одежды, а рост – без туфель. Затем рассчитывали индекс Кетле путем деления веса в кг на рост м</w:t>
      </w:r>
      <w:r w:rsidRPr="00867DE1">
        <w:rPr>
          <w:color w:val="000000" w:themeColor="text1"/>
          <w:vertAlign w:val="superscript"/>
        </w:rPr>
        <w:t>2</w:t>
      </w:r>
      <w:r w:rsidRPr="00867DE1">
        <w:rPr>
          <w:color w:val="000000" w:themeColor="text1"/>
        </w:rPr>
        <w:t>. Полученные результаты оценивали по шкале градации ИМТ (индекс Кетле</w:t>
      </w:r>
      <w:r w:rsidR="00CF5BC0" w:rsidRPr="00867DE1">
        <w:rPr>
          <w:color w:val="000000" w:themeColor="text1"/>
        </w:rPr>
        <w:t>), предложенной в 1999 году ВОЗ [128].</w:t>
      </w:r>
    </w:p>
    <w:p w14:paraId="6895D706" w14:textId="2B5D3EF6" w:rsidR="009847E5" w:rsidRPr="00867DE1" w:rsidRDefault="006E61FF" w:rsidP="00990692">
      <w:pPr>
        <w:pStyle w:val="ListParagraph"/>
        <w:numPr>
          <w:ilvl w:val="3"/>
          <w:numId w:val="6"/>
        </w:numPr>
        <w:tabs>
          <w:tab w:val="left" w:pos="1134"/>
          <w:tab w:val="left" w:pos="3499"/>
        </w:tabs>
        <w:spacing w:line="360" w:lineRule="auto"/>
        <w:ind w:left="0" w:right="0" w:firstLine="720"/>
        <w:rPr>
          <w:color w:val="000000" w:themeColor="text1"/>
          <w:sz w:val="28"/>
          <w:szCs w:val="28"/>
        </w:rPr>
      </w:pPr>
      <w:r w:rsidRPr="00867DE1">
        <w:rPr>
          <w:color w:val="000000" w:themeColor="text1"/>
          <w:sz w:val="28"/>
          <w:szCs w:val="28"/>
        </w:rPr>
        <w:t>&lt; 18,5 кг/м</w:t>
      </w:r>
      <w:r w:rsidRPr="00867DE1">
        <w:rPr>
          <w:color w:val="000000" w:themeColor="text1"/>
          <w:sz w:val="28"/>
          <w:szCs w:val="28"/>
          <w:vertAlign w:val="superscript"/>
        </w:rPr>
        <w:t>2</w:t>
      </w:r>
      <w:r w:rsidR="00B67238" w:rsidRPr="00867DE1">
        <w:rPr>
          <w:color w:val="000000" w:themeColor="text1"/>
          <w:sz w:val="28"/>
          <w:szCs w:val="28"/>
        </w:rPr>
        <w:t xml:space="preserve"> </w:t>
      </w:r>
      <w:r w:rsidRPr="00867DE1">
        <w:rPr>
          <w:color w:val="000000" w:themeColor="text1"/>
          <w:sz w:val="28"/>
          <w:szCs w:val="28"/>
        </w:rPr>
        <w:t>– пониженная масса тела;</w:t>
      </w:r>
    </w:p>
    <w:p w14:paraId="5766FE4F" w14:textId="77777777" w:rsidR="009847E5" w:rsidRPr="00867DE1" w:rsidRDefault="006E61FF" w:rsidP="00990692">
      <w:pPr>
        <w:pStyle w:val="ListParagraph"/>
        <w:numPr>
          <w:ilvl w:val="3"/>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18,5-24,9 кг/м</w:t>
      </w:r>
      <w:r w:rsidRPr="00867DE1">
        <w:rPr>
          <w:color w:val="000000" w:themeColor="text1"/>
          <w:sz w:val="28"/>
          <w:szCs w:val="28"/>
          <w:vertAlign w:val="superscript"/>
        </w:rPr>
        <w:t>2</w:t>
      </w:r>
      <w:r w:rsidRPr="00867DE1">
        <w:rPr>
          <w:color w:val="000000" w:themeColor="text1"/>
          <w:sz w:val="28"/>
          <w:szCs w:val="28"/>
        </w:rPr>
        <w:t xml:space="preserve"> – нормальная масса тела;</w:t>
      </w:r>
    </w:p>
    <w:p w14:paraId="25370394" w14:textId="77777777" w:rsidR="009847E5" w:rsidRPr="00867DE1" w:rsidRDefault="006E61FF" w:rsidP="00990692">
      <w:pPr>
        <w:pStyle w:val="ListParagraph"/>
        <w:numPr>
          <w:ilvl w:val="3"/>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25,0-29,9 кг/м</w:t>
      </w:r>
      <w:r w:rsidRPr="00867DE1">
        <w:rPr>
          <w:color w:val="000000" w:themeColor="text1"/>
          <w:sz w:val="28"/>
          <w:szCs w:val="28"/>
          <w:vertAlign w:val="superscript"/>
        </w:rPr>
        <w:t>2</w:t>
      </w:r>
      <w:r w:rsidRPr="00867DE1">
        <w:rPr>
          <w:color w:val="000000" w:themeColor="text1"/>
          <w:sz w:val="28"/>
          <w:szCs w:val="28"/>
        </w:rPr>
        <w:t xml:space="preserve"> – избыточная масса тела;</w:t>
      </w:r>
    </w:p>
    <w:p w14:paraId="4A91074D" w14:textId="4F48A6FC" w:rsidR="009847E5" w:rsidRPr="00867DE1" w:rsidRDefault="006E61FF" w:rsidP="00990692">
      <w:pPr>
        <w:pStyle w:val="ListParagraph"/>
        <w:numPr>
          <w:ilvl w:val="3"/>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30,0-34,9 кг/м</w:t>
      </w:r>
      <w:r w:rsidRPr="00867DE1">
        <w:rPr>
          <w:color w:val="000000" w:themeColor="text1"/>
          <w:sz w:val="28"/>
          <w:szCs w:val="28"/>
          <w:vertAlign w:val="superscript"/>
        </w:rPr>
        <w:t>2</w:t>
      </w:r>
      <w:r w:rsidRPr="00867DE1">
        <w:rPr>
          <w:color w:val="000000" w:themeColor="text1"/>
          <w:sz w:val="28"/>
          <w:szCs w:val="28"/>
        </w:rPr>
        <w:t xml:space="preserve"> –</w:t>
      </w:r>
      <w:r w:rsidR="004429EB" w:rsidRPr="00867DE1">
        <w:rPr>
          <w:color w:val="000000" w:themeColor="text1"/>
          <w:sz w:val="28"/>
          <w:szCs w:val="28"/>
        </w:rPr>
        <w:t xml:space="preserve"> </w:t>
      </w:r>
      <w:r w:rsidRPr="00867DE1">
        <w:rPr>
          <w:color w:val="000000" w:themeColor="text1"/>
          <w:sz w:val="28"/>
          <w:szCs w:val="28"/>
        </w:rPr>
        <w:t>ожирение I степени;</w:t>
      </w:r>
    </w:p>
    <w:p w14:paraId="38D1FA34" w14:textId="77777777" w:rsidR="009847E5" w:rsidRPr="00867DE1" w:rsidRDefault="006E61FF" w:rsidP="00990692">
      <w:pPr>
        <w:pStyle w:val="ListParagraph"/>
        <w:numPr>
          <w:ilvl w:val="3"/>
          <w:numId w:val="6"/>
        </w:numPr>
        <w:tabs>
          <w:tab w:val="left" w:pos="1134"/>
        </w:tabs>
        <w:spacing w:line="360" w:lineRule="auto"/>
        <w:ind w:left="0" w:right="0" w:firstLine="720"/>
        <w:rPr>
          <w:color w:val="000000" w:themeColor="text1"/>
          <w:sz w:val="28"/>
          <w:szCs w:val="28"/>
        </w:rPr>
      </w:pPr>
      <w:r w:rsidRPr="00867DE1">
        <w:rPr>
          <w:color w:val="000000" w:themeColor="text1"/>
          <w:sz w:val="28"/>
          <w:szCs w:val="28"/>
        </w:rPr>
        <w:t>35,0-39,9 кг/м</w:t>
      </w:r>
      <w:r w:rsidRPr="00867DE1">
        <w:rPr>
          <w:color w:val="000000" w:themeColor="text1"/>
          <w:sz w:val="28"/>
          <w:szCs w:val="28"/>
          <w:vertAlign w:val="superscript"/>
        </w:rPr>
        <w:t>2</w:t>
      </w:r>
      <w:r w:rsidRPr="00867DE1">
        <w:rPr>
          <w:color w:val="000000" w:themeColor="text1"/>
          <w:sz w:val="28"/>
          <w:szCs w:val="28"/>
        </w:rPr>
        <w:t xml:space="preserve"> – ожирение II степени;</w:t>
      </w:r>
    </w:p>
    <w:p w14:paraId="6A785F93" w14:textId="77777777" w:rsidR="009847E5" w:rsidRPr="00867DE1" w:rsidRDefault="006E61FF" w:rsidP="00990692">
      <w:pPr>
        <w:pStyle w:val="ListParagraph"/>
        <w:numPr>
          <w:ilvl w:val="3"/>
          <w:numId w:val="6"/>
        </w:numPr>
        <w:tabs>
          <w:tab w:val="left" w:pos="1134"/>
          <w:tab w:val="left" w:pos="3610"/>
        </w:tabs>
        <w:spacing w:line="360" w:lineRule="auto"/>
        <w:ind w:left="0" w:right="0" w:firstLine="720"/>
        <w:rPr>
          <w:color w:val="000000" w:themeColor="text1"/>
          <w:sz w:val="28"/>
          <w:szCs w:val="28"/>
        </w:rPr>
      </w:pPr>
      <w:r w:rsidRPr="00867DE1">
        <w:rPr>
          <w:color w:val="000000" w:themeColor="text1"/>
          <w:sz w:val="28"/>
          <w:szCs w:val="28"/>
        </w:rPr>
        <w:t>≥ 40 кг/м</w:t>
      </w:r>
      <w:r w:rsidRPr="00867DE1">
        <w:rPr>
          <w:color w:val="000000" w:themeColor="text1"/>
          <w:sz w:val="28"/>
          <w:szCs w:val="28"/>
          <w:vertAlign w:val="superscript"/>
        </w:rPr>
        <w:t>2</w:t>
      </w:r>
      <w:r w:rsidR="001B0EEB" w:rsidRPr="00867DE1">
        <w:rPr>
          <w:color w:val="000000" w:themeColor="text1"/>
          <w:sz w:val="28"/>
          <w:szCs w:val="28"/>
        </w:rPr>
        <w:t xml:space="preserve"> </w:t>
      </w:r>
      <w:r w:rsidRPr="00867DE1">
        <w:rPr>
          <w:color w:val="000000" w:themeColor="text1"/>
          <w:sz w:val="28"/>
          <w:szCs w:val="28"/>
        </w:rPr>
        <w:t>– ожирение III степени.</w:t>
      </w:r>
    </w:p>
    <w:p w14:paraId="26F77D92" w14:textId="500E0632" w:rsidR="009847E5" w:rsidRPr="00867DE1" w:rsidRDefault="006E61FF" w:rsidP="004429EB">
      <w:pPr>
        <w:pStyle w:val="BodyText"/>
        <w:spacing w:line="360" w:lineRule="auto"/>
        <w:ind w:left="0" w:firstLine="720"/>
        <w:rPr>
          <w:color w:val="000000" w:themeColor="text1"/>
        </w:rPr>
      </w:pPr>
      <w:r w:rsidRPr="00867DE1">
        <w:rPr>
          <w:color w:val="000000" w:themeColor="text1"/>
        </w:rPr>
        <w:lastRenderedPageBreak/>
        <w:t xml:space="preserve">ОБ также измеряли стоя, спереди на уровне лобкового симфиза и сбоку на уровне большого вертела. ОТ измеряли в положении стоя, точкой измерения являлась середина между верхней поверхностью гребня подвздошной кости и нижним боковым краем ребер. </w:t>
      </w:r>
      <w:r w:rsidR="001811B6" w:rsidRPr="00867DE1">
        <w:rPr>
          <w:color w:val="000000" w:themeColor="text1"/>
        </w:rPr>
        <w:t>Нормальным пок</w:t>
      </w:r>
      <w:r w:rsidR="00447ED3" w:rsidRPr="00867DE1">
        <w:rPr>
          <w:color w:val="000000" w:themeColor="text1"/>
        </w:rPr>
        <w:t>азателем OT по IDF (2005</w:t>
      </w:r>
      <w:r w:rsidR="001811B6" w:rsidRPr="00867DE1">
        <w:rPr>
          <w:color w:val="000000" w:themeColor="text1"/>
        </w:rPr>
        <w:t xml:space="preserve">) считается, если он не превышает 80 см у женщин, и 94 см- у мужчин. </w:t>
      </w:r>
      <w:r w:rsidRPr="00867DE1">
        <w:rPr>
          <w:color w:val="000000" w:themeColor="text1"/>
        </w:rPr>
        <w:t xml:space="preserve">Отношение ОТ/ОБ оценивали на основании критериев, рекомендованных </w:t>
      </w:r>
      <w:r w:rsidR="001811B6" w:rsidRPr="00867DE1">
        <w:rPr>
          <w:color w:val="000000" w:themeColor="text1"/>
        </w:rPr>
        <w:t>ВОЗ (1999 г) для мужчин ОТ/ОБ &gt;</w:t>
      </w:r>
      <w:r w:rsidRPr="00867DE1">
        <w:rPr>
          <w:color w:val="000000" w:themeColor="text1"/>
        </w:rPr>
        <w:t>0,9, а для женщин &gt;0,85.</w:t>
      </w:r>
    </w:p>
    <w:p w14:paraId="7F99047B" w14:textId="2F3DDC79" w:rsidR="009847E5" w:rsidRPr="00867DE1" w:rsidRDefault="006E61FF" w:rsidP="004429EB">
      <w:pPr>
        <w:pStyle w:val="BodyText"/>
        <w:spacing w:line="360" w:lineRule="auto"/>
        <w:ind w:left="0" w:firstLine="720"/>
        <w:rPr>
          <w:color w:val="000000" w:themeColor="text1"/>
        </w:rPr>
      </w:pPr>
      <w:r w:rsidRPr="00867DE1">
        <w:rPr>
          <w:color w:val="000000" w:themeColor="text1"/>
        </w:rPr>
        <w:t>Процедура теста верификации СД 2 типа проводилась по общепризнанной методике: определяли базальный уровень гликемии в крови натощак, затем обследуемый выпивал 75 г глюкозы и если через 2 часа после нагрузки уровень гликемии составлял более 11,0 ммоль/л, регистрировалось наличие СД 2-го типа. Если же уровень гликемии был в пределах от 7,8 ммоль/л до 11,0 ммо</w:t>
      </w:r>
      <w:r w:rsidR="00447ED3" w:rsidRPr="00867DE1">
        <w:rPr>
          <w:color w:val="000000" w:themeColor="text1"/>
        </w:rPr>
        <w:t>ль/л, устанавливали наличие НТГ</w:t>
      </w:r>
      <w:r w:rsidRPr="00867DE1">
        <w:rPr>
          <w:color w:val="000000" w:themeColor="text1"/>
        </w:rPr>
        <w:t>.</w:t>
      </w:r>
    </w:p>
    <w:p w14:paraId="2C4DD699" w14:textId="733FEAB7" w:rsidR="009847E5" w:rsidRPr="00867DE1" w:rsidRDefault="006E61FF" w:rsidP="004429EB">
      <w:pPr>
        <w:pStyle w:val="BodyText"/>
        <w:spacing w:line="360" w:lineRule="auto"/>
        <w:ind w:left="0" w:firstLine="720"/>
        <w:rPr>
          <w:color w:val="000000" w:themeColor="text1"/>
        </w:rPr>
      </w:pPr>
      <w:r w:rsidRPr="00867DE1">
        <w:rPr>
          <w:color w:val="000000" w:themeColor="text1"/>
        </w:rPr>
        <w:t>АД измеряли после 5-ти минутного отдыха на обеих руках. Приоритет отдавали наиболее высоким цифровым значениям. Измерение проводили трижды, вычисляли среднюю величину.</w:t>
      </w:r>
    </w:p>
    <w:p w14:paraId="412E856C" w14:textId="761C69BC" w:rsidR="009847E5" w:rsidRPr="00867DE1" w:rsidRDefault="006E61FF" w:rsidP="004429EB">
      <w:pPr>
        <w:pStyle w:val="BodyText"/>
        <w:spacing w:line="360" w:lineRule="auto"/>
        <w:ind w:left="0" w:firstLine="720"/>
        <w:rPr>
          <w:color w:val="000000" w:themeColor="text1"/>
        </w:rPr>
      </w:pPr>
      <w:r w:rsidRPr="00867DE1">
        <w:rPr>
          <w:color w:val="000000" w:themeColor="text1"/>
        </w:rPr>
        <w:t>Наличие АГ устанавливали в том случае, если САД ≥ 140 мм рт.ст и/или ДАД, его цифровое значение ≥90 мм рт.ст, а также если обследуемый за последние д</w:t>
      </w:r>
      <w:r w:rsidR="00447ED3" w:rsidRPr="00867DE1">
        <w:rPr>
          <w:color w:val="000000" w:themeColor="text1"/>
        </w:rPr>
        <w:t xml:space="preserve">ве недели принимал антигипертензивные </w:t>
      </w:r>
      <w:r w:rsidRPr="00867DE1">
        <w:rPr>
          <w:color w:val="000000" w:themeColor="text1"/>
        </w:rPr>
        <w:t>препараты, выписанные врачом, но при первичном скрининге АД было ≥140/90 мм рт.ст.</w:t>
      </w:r>
    </w:p>
    <w:p w14:paraId="30C151E8" w14:textId="2CE49308" w:rsidR="009847E5" w:rsidRPr="00867DE1" w:rsidRDefault="006E61FF" w:rsidP="004429EB">
      <w:pPr>
        <w:pStyle w:val="BodyText"/>
        <w:spacing w:line="360" w:lineRule="auto"/>
        <w:ind w:left="0" w:firstLine="720"/>
        <w:rPr>
          <w:color w:val="000000" w:themeColor="text1"/>
        </w:rPr>
      </w:pPr>
      <w:r w:rsidRPr="00867DE1">
        <w:rPr>
          <w:color w:val="000000" w:themeColor="text1"/>
        </w:rPr>
        <w:t>Больным проводили общеклиническое обследование, включавшее сбор анамнеза, жалоб больного, объективный осмотр, перкуссию, пальпацию,</w:t>
      </w:r>
      <w:r w:rsidR="00AD2DF7">
        <w:rPr>
          <w:color w:val="000000" w:themeColor="text1"/>
        </w:rPr>
        <w:t xml:space="preserve"> </w:t>
      </w:r>
      <w:r w:rsidRPr="00867DE1">
        <w:rPr>
          <w:color w:val="000000" w:themeColor="text1"/>
        </w:rPr>
        <w:t>аускультацию.</w:t>
      </w:r>
    </w:p>
    <w:p w14:paraId="7C5636B5" w14:textId="32855D5D"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Проводили клиническую оценку общего анализа крови и мочи. Биохимический раздел программы включал определение уровня </w:t>
      </w:r>
      <w:r w:rsidR="00447ED3" w:rsidRPr="00867DE1">
        <w:rPr>
          <w:color w:val="000000" w:themeColor="text1"/>
        </w:rPr>
        <w:t>ГПН</w:t>
      </w:r>
      <w:r w:rsidR="00CD4BF4" w:rsidRPr="00867DE1">
        <w:rPr>
          <w:color w:val="000000" w:themeColor="text1"/>
        </w:rPr>
        <w:t xml:space="preserve"> и</w:t>
      </w:r>
      <w:r w:rsidRPr="00867DE1">
        <w:rPr>
          <w:color w:val="000000" w:themeColor="text1"/>
        </w:rPr>
        <w:t xml:space="preserve"> </w:t>
      </w:r>
      <w:r w:rsidR="00447ED3" w:rsidRPr="00867DE1">
        <w:rPr>
          <w:color w:val="000000" w:themeColor="text1"/>
        </w:rPr>
        <w:t>ППГ</w:t>
      </w:r>
      <w:r w:rsidR="00CD4BF4" w:rsidRPr="00867DE1">
        <w:rPr>
          <w:color w:val="000000" w:themeColor="text1"/>
        </w:rPr>
        <w:t>.</w:t>
      </w:r>
      <w:r w:rsidR="004429EB" w:rsidRPr="00867DE1">
        <w:rPr>
          <w:color w:val="000000" w:themeColor="text1"/>
        </w:rPr>
        <w:t xml:space="preserve"> </w:t>
      </w:r>
      <w:r w:rsidRPr="00867DE1">
        <w:rPr>
          <w:color w:val="000000" w:themeColor="text1"/>
        </w:rPr>
        <w:t xml:space="preserve">Уровень </w:t>
      </w:r>
      <w:r w:rsidR="00447ED3" w:rsidRPr="00867DE1">
        <w:rPr>
          <w:color w:val="000000" w:themeColor="text1"/>
        </w:rPr>
        <w:t>HbA</w:t>
      </w:r>
      <w:r w:rsidR="00447ED3" w:rsidRPr="00867DE1">
        <w:rPr>
          <w:color w:val="000000" w:themeColor="text1"/>
          <w:vertAlign w:val="subscript"/>
        </w:rPr>
        <w:t>1</w:t>
      </w:r>
      <w:r w:rsidR="00447ED3" w:rsidRPr="00867DE1">
        <w:rPr>
          <w:color w:val="000000" w:themeColor="text1"/>
        </w:rPr>
        <w:t xml:space="preserve">c </w:t>
      </w:r>
      <w:r w:rsidRPr="00867DE1">
        <w:rPr>
          <w:color w:val="000000" w:themeColor="text1"/>
        </w:rPr>
        <w:t>колебался в пределах≥6,5% и ≤9%. НbА</w:t>
      </w:r>
      <w:r w:rsidRPr="00867DE1">
        <w:rPr>
          <w:color w:val="000000" w:themeColor="text1"/>
          <w:vertAlign w:val="subscript"/>
        </w:rPr>
        <w:t>1c</w:t>
      </w:r>
      <w:r w:rsidRPr="00867DE1">
        <w:rPr>
          <w:color w:val="000000" w:themeColor="text1"/>
        </w:rPr>
        <w:t xml:space="preserve"> определяли в венозной крови методом специфической хроматографии на аппарате «Ceragem Medisys» (Republik of Korea). </w:t>
      </w:r>
      <w:r w:rsidR="00A072AA" w:rsidRPr="00867DE1">
        <w:rPr>
          <w:color w:val="000000" w:themeColor="text1"/>
        </w:rPr>
        <w:t xml:space="preserve">IDF </w:t>
      </w:r>
      <w:r w:rsidRPr="00867DE1">
        <w:rPr>
          <w:color w:val="000000" w:themeColor="text1"/>
        </w:rPr>
        <w:t>рекомендует удерживать уровень HbA</w:t>
      </w:r>
      <w:r w:rsidRPr="00867DE1">
        <w:rPr>
          <w:color w:val="000000" w:themeColor="text1"/>
          <w:vertAlign w:val="subscript"/>
        </w:rPr>
        <w:t>1</w:t>
      </w:r>
      <w:r w:rsidRPr="00867DE1">
        <w:rPr>
          <w:color w:val="000000" w:themeColor="text1"/>
        </w:rPr>
        <w:t>c</w:t>
      </w:r>
      <w:r w:rsidR="004429EB" w:rsidRPr="00867DE1">
        <w:rPr>
          <w:color w:val="000000" w:themeColor="text1"/>
        </w:rPr>
        <w:t xml:space="preserve"> </w:t>
      </w:r>
      <w:r w:rsidRPr="00867DE1">
        <w:rPr>
          <w:color w:val="000000" w:themeColor="text1"/>
        </w:rPr>
        <w:t>ниже 6,5% [</w:t>
      </w:r>
      <w:r w:rsidR="00E86F35" w:rsidRPr="00867DE1">
        <w:rPr>
          <w:color w:val="000000" w:themeColor="text1"/>
          <w:lang w:val="az-Latn-AZ"/>
        </w:rPr>
        <w:t>28</w:t>
      </w:r>
      <w:r w:rsidRPr="00867DE1">
        <w:rPr>
          <w:color w:val="000000" w:themeColor="text1"/>
        </w:rPr>
        <w:t>].</w:t>
      </w:r>
    </w:p>
    <w:p w14:paraId="127DAFDF" w14:textId="3B1149DB"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Исследование содержания инсулина и С-пептида в сыворотке крови </w:t>
      </w:r>
      <w:r w:rsidRPr="00867DE1">
        <w:rPr>
          <w:color w:val="000000" w:themeColor="text1"/>
        </w:rPr>
        <w:lastRenderedPageBreak/>
        <w:t>проводили на иммуноферментном анализаторе «Stat Fax 3200» (USA). За норму принимали показатели инсулина в плазме крови 3-17 мкEд/мл, а С-пептида – 0,5-3,0 нг/мл.</w:t>
      </w:r>
    </w:p>
    <w:p w14:paraId="7AD0CA10" w14:textId="4F8E484F" w:rsidR="009847E5" w:rsidRPr="00867DE1" w:rsidRDefault="006E61FF" w:rsidP="004429EB">
      <w:pPr>
        <w:pStyle w:val="BodyText"/>
        <w:spacing w:line="360" w:lineRule="auto"/>
        <w:ind w:left="0" w:firstLine="720"/>
        <w:rPr>
          <w:color w:val="000000" w:themeColor="text1"/>
        </w:rPr>
      </w:pPr>
      <w:r w:rsidRPr="00867DE1">
        <w:rPr>
          <w:color w:val="000000" w:themeColor="text1"/>
        </w:rPr>
        <w:t>Для оценки ИР предлагаются разнообразные индексы. Однако, преимущественная диагностическая ценность установлена для индекса НОМА. Данный индекс был применен в нашей работе для косвенной оценки ИР. Индекс НОМА (Homeostasis Model Assessment-HOMA-İR) рассчитывают по нижеследующей формуле:</w:t>
      </w:r>
    </w:p>
    <w:p w14:paraId="6FEE50CF" w14:textId="77777777" w:rsidR="00A072AA" w:rsidRPr="00867DE1" w:rsidRDefault="00A072AA" w:rsidP="00990692">
      <w:pPr>
        <w:pStyle w:val="BodyText"/>
        <w:ind w:left="0" w:firstLine="720"/>
        <w:rPr>
          <w:color w:val="000000" w:themeColor="text1"/>
        </w:rPr>
      </w:pPr>
    </w:p>
    <w:p w14:paraId="249EF8A2" w14:textId="547BC409" w:rsidR="00A072AA" w:rsidRPr="00867DE1" w:rsidRDefault="00A072AA" w:rsidP="00990692">
      <w:pPr>
        <w:pStyle w:val="BodyText"/>
        <w:ind w:left="0"/>
        <w:jc w:val="center"/>
        <w:rPr>
          <w:i/>
          <w:iCs/>
          <w:color w:val="000000" w:themeColor="text1"/>
        </w:rPr>
      </w:pPr>
      <w:r w:rsidRPr="00867DE1">
        <w:rPr>
          <w:i/>
          <w:iCs/>
          <w:color w:val="000000" w:themeColor="text1"/>
        </w:rPr>
        <w:t>IR=FI x FG</w:t>
      </w:r>
      <w:r w:rsidR="006E61FF" w:rsidRPr="00867DE1">
        <w:rPr>
          <w:i/>
          <w:iCs/>
          <w:color w:val="000000" w:themeColor="text1"/>
        </w:rPr>
        <w:t xml:space="preserve"> </w:t>
      </w:r>
      <w:r w:rsidRPr="00867DE1">
        <w:rPr>
          <w:i/>
          <w:iCs/>
          <w:color w:val="000000" w:themeColor="text1"/>
        </w:rPr>
        <w:t xml:space="preserve">: </w:t>
      </w:r>
      <w:r w:rsidR="006E61FF" w:rsidRPr="00867DE1">
        <w:rPr>
          <w:i/>
          <w:iCs/>
          <w:color w:val="000000" w:themeColor="text1"/>
        </w:rPr>
        <w:t>22,5</w:t>
      </w:r>
      <w:r w:rsidR="004429EB" w:rsidRPr="00867DE1">
        <w:rPr>
          <w:i/>
          <w:iCs/>
          <w:color w:val="000000" w:themeColor="text1"/>
        </w:rPr>
        <w:t xml:space="preserve"> </w:t>
      </w:r>
      <w:r w:rsidRPr="00867DE1">
        <w:rPr>
          <w:i/>
          <w:iCs/>
          <w:color w:val="000000" w:themeColor="text1"/>
        </w:rPr>
        <w:t>(2.2.1)</w:t>
      </w:r>
    </w:p>
    <w:p w14:paraId="0A4ACC6E" w14:textId="77777777" w:rsidR="00990692" w:rsidRPr="00867DE1" w:rsidRDefault="00990692" w:rsidP="00990692">
      <w:pPr>
        <w:pStyle w:val="BodyText"/>
        <w:ind w:left="0" w:firstLine="720"/>
        <w:rPr>
          <w:color w:val="000000" w:themeColor="text1"/>
        </w:rPr>
      </w:pPr>
    </w:p>
    <w:p w14:paraId="502D3318" w14:textId="1B9DA835" w:rsidR="00A072AA" w:rsidRPr="00867DE1" w:rsidRDefault="00A072AA" w:rsidP="00990692">
      <w:pPr>
        <w:pStyle w:val="BodyText"/>
        <w:ind w:left="0" w:firstLine="720"/>
        <w:rPr>
          <w:color w:val="000000" w:themeColor="text1"/>
        </w:rPr>
      </w:pPr>
      <w:r w:rsidRPr="00867DE1">
        <w:rPr>
          <w:color w:val="000000" w:themeColor="text1"/>
        </w:rPr>
        <w:t>г</w:t>
      </w:r>
      <w:r w:rsidR="006E61FF" w:rsidRPr="00867DE1">
        <w:rPr>
          <w:color w:val="000000" w:themeColor="text1"/>
        </w:rPr>
        <w:t>де</w:t>
      </w:r>
      <w:r w:rsidRPr="00867DE1">
        <w:rPr>
          <w:color w:val="000000" w:themeColor="text1"/>
        </w:rPr>
        <w:t xml:space="preserve"> </w:t>
      </w:r>
      <w:r w:rsidR="006E61FF" w:rsidRPr="00867DE1">
        <w:rPr>
          <w:color w:val="000000" w:themeColor="text1"/>
        </w:rPr>
        <w:t>FI – уровень инсулинемии натощак, выраженный в мкЕД/л;</w:t>
      </w:r>
    </w:p>
    <w:p w14:paraId="7E33DD4D" w14:textId="08564523" w:rsidR="009847E5" w:rsidRPr="00867DE1" w:rsidRDefault="006E61FF" w:rsidP="00990692">
      <w:pPr>
        <w:pStyle w:val="BodyText"/>
        <w:ind w:left="0" w:firstLine="720"/>
        <w:rPr>
          <w:color w:val="000000" w:themeColor="text1"/>
        </w:rPr>
      </w:pPr>
      <w:r w:rsidRPr="00867DE1">
        <w:rPr>
          <w:color w:val="000000" w:themeColor="text1"/>
        </w:rPr>
        <w:t>FG –уровень глюкозы натощак, выраженный в ммоль/л.</w:t>
      </w:r>
    </w:p>
    <w:p w14:paraId="44E0F66E" w14:textId="77777777" w:rsidR="0093011C" w:rsidRPr="00867DE1" w:rsidRDefault="0093011C" w:rsidP="004429EB">
      <w:pPr>
        <w:pStyle w:val="BodyText"/>
        <w:spacing w:line="360" w:lineRule="auto"/>
        <w:ind w:left="0" w:firstLine="720"/>
        <w:rPr>
          <w:color w:val="000000" w:themeColor="text1"/>
        </w:rPr>
      </w:pPr>
    </w:p>
    <w:p w14:paraId="26BDDD4B"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Нормальное значение индекса HOMA составляет &lt;2,5.</w:t>
      </w:r>
    </w:p>
    <w:p w14:paraId="5CDF45B5" w14:textId="2078D8C4"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Изучение ЛО включало определение средней концентрации в плазме крови общего холестерина (ОХС), </w:t>
      </w:r>
      <w:r w:rsidR="00A072AA" w:rsidRPr="00867DE1">
        <w:rPr>
          <w:color w:val="000000" w:themeColor="text1"/>
        </w:rPr>
        <w:t>ХС ЛПНП, ХС ЛПОНП, ХС ЛПВП, ТГ</w:t>
      </w:r>
      <w:r w:rsidRPr="00867DE1">
        <w:rPr>
          <w:color w:val="000000" w:themeColor="text1"/>
        </w:rPr>
        <w:t>, а также проводили расчет коэффициента атерогенности (КА). В норме коэффициент КА: 2 – 2,5.</w:t>
      </w:r>
    </w:p>
    <w:p w14:paraId="4D8F38F1" w14:textId="77777777" w:rsidR="0093011C" w:rsidRPr="00867DE1" w:rsidRDefault="0093011C" w:rsidP="00990692">
      <w:pPr>
        <w:pStyle w:val="BodyText"/>
        <w:ind w:left="0" w:firstLine="720"/>
        <w:rPr>
          <w:color w:val="000000" w:themeColor="text1"/>
        </w:rPr>
      </w:pPr>
    </w:p>
    <w:p w14:paraId="7C822B2F" w14:textId="70A6F327" w:rsidR="009847E5" w:rsidRPr="00867DE1" w:rsidRDefault="0093011C" w:rsidP="00990692">
      <w:pPr>
        <w:pStyle w:val="BodyText"/>
        <w:ind w:left="0"/>
        <w:jc w:val="center"/>
        <w:rPr>
          <w:i/>
          <w:iCs/>
          <w:color w:val="000000" w:themeColor="text1"/>
        </w:rPr>
      </w:pPr>
      <w:r w:rsidRPr="00867DE1">
        <w:rPr>
          <w:i/>
          <w:iCs/>
          <w:color w:val="000000" w:themeColor="text1"/>
        </w:rPr>
        <w:t xml:space="preserve">КА= (ОХС-ХС ЛПВП) : </w:t>
      </w:r>
      <w:r w:rsidR="006E61FF" w:rsidRPr="00867DE1">
        <w:rPr>
          <w:i/>
          <w:iCs/>
          <w:color w:val="000000" w:themeColor="text1"/>
        </w:rPr>
        <w:t>ХС</w:t>
      </w:r>
      <w:r w:rsidRPr="00867DE1">
        <w:rPr>
          <w:i/>
          <w:iCs/>
          <w:color w:val="000000" w:themeColor="text1"/>
        </w:rPr>
        <w:t xml:space="preserve"> </w:t>
      </w:r>
      <w:r w:rsidR="006E61FF" w:rsidRPr="00867DE1">
        <w:rPr>
          <w:i/>
          <w:iCs/>
          <w:color w:val="000000" w:themeColor="text1"/>
        </w:rPr>
        <w:t>ЛПВП</w:t>
      </w:r>
      <w:r w:rsidR="004429EB" w:rsidRPr="00867DE1">
        <w:rPr>
          <w:i/>
          <w:iCs/>
          <w:color w:val="000000" w:themeColor="text1"/>
        </w:rPr>
        <w:t xml:space="preserve"> </w:t>
      </w:r>
      <w:r w:rsidRPr="00867DE1">
        <w:rPr>
          <w:i/>
          <w:iCs/>
          <w:color w:val="000000" w:themeColor="text1"/>
        </w:rPr>
        <w:t>(2.2.2)</w:t>
      </w:r>
    </w:p>
    <w:p w14:paraId="036E6D74" w14:textId="77777777" w:rsidR="00990692" w:rsidRPr="00867DE1" w:rsidRDefault="00990692" w:rsidP="00990692">
      <w:pPr>
        <w:pStyle w:val="BodyText"/>
        <w:ind w:left="0" w:firstLine="720"/>
        <w:rPr>
          <w:color w:val="000000" w:themeColor="text1"/>
        </w:rPr>
      </w:pPr>
    </w:p>
    <w:p w14:paraId="4F4D13E3" w14:textId="75CE3905" w:rsidR="0093011C" w:rsidRPr="00867DE1" w:rsidRDefault="0093011C" w:rsidP="00990692">
      <w:pPr>
        <w:pStyle w:val="BodyText"/>
        <w:ind w:left="0" w:firstLine="720"/>
        <w:rPr>
          <w:color w:val="000000" w:themeColor="text1"/>
        </w:rPr>
      </w:pPr>
      <w:r w:rsidRPr="00867DE1">
        <w:rPr>
          <w:color w:val="000000" w:themeColor="text1"/>
        </w:rPr>
        <w:t>где</w:t>
      </w:r>
      <w:r w:rsidR="004429EB" w:rsidRPr="00867DE1">
        <w:rPr>
          <w:color w:val="000000" w:themeColor="text1"/>
        </w:rPr>
        <w:t xml:space="preserve"> </w:t>
      </w:r>
      <w:r w:rsidRPr="00867DE1">
        <w:rPr>
          <w:color w:val="000000" w:themeColor="text1"/>
        </w:rPr>
        <w:t>ОХС – общий холестерин,</w:t>
      </w:r>
    </w:p>
    <w:p w14:paraId="46959EE8" w14:textId="4FCB1C26" w:rsidR="0093011C" w:rsidRPr="00867DE1" w:rsidRDefault="0093011C" w:rsidP="00990692">
      <w:pPr>
        <w:pStyle w:val="BodyText"/>
        <w:ind w:left="0" w:firstLine="720"/>
        <w:rPr>
          <w:color w:val="000000" w:themeColor="text1"/>
        </w:rPr>
      </w:pPr>
      <w:r w:rsidRPr="00867DE1">
        <w:rPr>
          <w:color w:val="000000" w:themeColor="text1"/>
        </w:rPr>
        <w:t>ХС ЛПВП– холестерин липопротеидов высокой плотности</w:t>
      </w:r>
    </w:p>
    <w:p w14:paraId="4F333378" w14:textId="3E03B6BF" w:rsidR="0093011C" w:rsidRPr="00867DE1" w:rsidRDefault="0093011C" w:rsidP="004429EB">
      <w:pPr>
        <w:pStyle w:val="BodyText"/>
        <w:spacing w:line="360" w:lineRule="auto"/>
        <w:ind w:left="0" w:firstLine="720"/>
        <w:rPr>
          <w:color w:val="000000" w:themeColor="text1"/>
        </w:rPr>
      </w:pPr>
    </w:p>
    <w:p w14:paraId="28BFA2A3" w14:textId="663589DB" w:rsidR="009847E5" w:rsidRPr="00867DE1" w:rsidRDefault="006E61FF" w:rsidP="00E86F35">
      <w:pPr>
        <w:pStyle w:val="BodyText"/>
        <w:spacing w:line="360" w:lineRule="auto"/>
        <w:ind w:left="0" w:firstLine="720"/>
        <w:rPr>
          <w:color w:val="000000" w:themeColor="text1"/>
        </w:rPr>
      </w:pPr>
      <w:r w:rsidRPr="00867DE1">
        <w:rPr>
          <w:color w:val="000000" w:themeColor="text1"/>
        </w:rPr>
        <w:t>Оценку</w:t>
      </w:r>
      <w:r w:rsidR="004429EB" w:rsidRPr="00867DE1">
        <w:rPr>
          <w:color w:val="000000" w:themeColor="text1"/>
        </w:rPr>
        <w:t xml:space="preserve"> </w:t>
      </w:r>
      <w:r w:rsidRPr="00867DE1">
        <w:rPr>
          <w:color w:val="000000" w:themeColor="text1"/>
        </w:rPr>
        <w:t>липидного</w:t>
      </w:r>
      <w:r w:rsidR="004429EB" w:rsidRPr="00867DE1">
        <w:rPr>
          <w:color w:val="000000" w:themeColor="text1"/>
        </w:rPr>
        <w:t xml:space="preserve"> </w:t>
      </w:r>
      <w:r w:rsidRPr="00867DE1">
        <w:rPr>
          <w:color w:val="000000" w:themeColor="text1"/>
        </w:rPr>
        <w:t>спектра</w:t>
      </w:r>
      <w:r w:rsidR="004429EB" w:rsidRPr="00867DE1">
        <w:rPr>
          <w:color w:val="000000" w:themeColor="text1"/>
        </w:rPr>
        <w:t xml:space="preserve"> </w:t>
      </w:r>
      <w:r w:rsidRPr="00867DE1">
        <w:rPr>
          <w:color w:val="000000" w:themeColor="text1"/>
        </w:rPr>
        <w:t>осуществляли</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0093011C" w:rsidRPr="00867DE1">
        <w:rPr>
          <w:color w:val="000000" w:themeColor="text1"/>
        </w:rPr>
        <w:t>полуавтоматиче</w:t>
      </w:r>
      <w:r w:rsidRPr="00867DE1">
        <w:rPr>
          <w:color w:val="000000" w:themeColor="text1"/>
        </w:rPr>
        <w:t>ском анализаторе «Bio Screen VC 2000» (USA), реактивами фирмы «Huma</w:t>
      </w:r>
      <w:r w:rsidR="004D0167" w:rsidRPr="00867DE1">
        <w:rPr>
          <w:color w:val="000000" w:themeColor="text1"/>
        </w:rPr>
        <w:t>n». З</w:t>
      </w:r>
      <w:r w:rsidRPr="00867DE1">
        <w:rPr>
          <w:color w:val="000000" w:themeColor="text1"/>
        </w:rPr>
        <w:t>а норму брались следующие показатели ЛО</w:t>
      </w:r>
      <w:r w:rsidR="00E86F35" w:rsidRPr="00867DE1">
        <w:rPr>
          <w:color w:val="000000" w:themeColor="text1"/>
        </w:rPr>
        <w:t xml:space="preserve"> [40</w:t>
      </w:r>
      <w:r w:rsidR="002A5FD9">
        <w:rPr>
          <w:color w:val="000000" w:themeColor="text1"/>
        </w:rPr>
        <w:t xml:space="preserve"> </w:t>
      </w:r>
      <w:r w:rsidR="00E86F35" w:rsidRPr="00867DE1">
        <w:rPr>
          <w:color w:val="000000" w:themeColor="text1"/>
        </w:rPr>
        <w:t>(стр</w:t>
      </w:r>
      <w:r w:rsidR="00005276" w:rsidRPr="00867DE1">
        <w:rPr>
          <w:color w:val="000000" w:themeColor="text1"/>
        </w:rPr>
        <w:t>.</w:t>
      </w:r>
      <w:r w:rsidR="002A5FD9">
        <w:rPr>
          <w:color w:val="000000" w:themeColor="text1"/>
        </w:rPr>
        <w:t xml:space="preserve"> </w:t>
      </w:r>
      <w:r w:rsidR="00E86F35" w:rsidRPr="00867DE1">
        <w:rPr>
          <w:color w:val="000000" w:themeColor="text1"/>
        </w:rPr>
        <w:t>13)</w:t>
      </w:r>
      <w:r w:rsidR="002A5FD9">
        <w:rPr>
          <w:color w:val="000000" w:themeColor="text1"/>
        </w:rPr>
        <w:t>]</w:t>
      </w:r>
      <w:r w:rsidR="009F5170" w:rsidRPr="00867DE1">
        <w:rPr>
          <w:color w:val="000000" w:themeColor="text1"/>
        </w:rPr>
        <w:t>:</w:t>
      </w:r>
    </w:p>
    <w:p w14:paraId="5ACF04BB" w14:textId="07E5EDAE" w:rsidR="009847E5" w:rsidRPr="00867DE1" w:rsidRDefault="002A5FD9" w:rsidP="004429EB">
      <w:pPr>
        <w:pStyle w:val="ListParagraph"/>
        <w:tabs>
          <w:tab w:val="left" w:pos="1829"/>
          <w:tab w:val="left" w:pos="1830"/>
        </w:tabs>
        <w:spacing w:line="360" w:lineRule="auto"/>
        <w:ind w:left="0" w:right="0" w:firstLine="720"/>
        <w:rPr>
          <w:color w:val="000000" w:themeColor="text1"/>
          <w:sz w:val="28"/>
          <w:szCs w:val="28"/>
        </w:rPr>
      </w:pPr>
      <w:r>
        <w:rPr>
          <w:color w:val="000000" w:themeColor="text1"/>
          <w:sz w:val="28"/>
          <w:szCs w:val="28"/>
        </w:rPr>
        <w:t>– ОХС &lt;</w:t>
      </w:r>
      <w:r w:rsidR="009F5170" w:rsidRPr="00867DE1">
        <w:rPr>
          <w:color w:val="000000" w:themeColor="text1"/>
          <w:sz w:val="28"/>
          <w:szCs w:val="28"/>
        </w:rPr>
        <w:t>4,5</w:t>
      </w:r>
      <w:r w:rsidR="003A4D1D" w:rsidRPr="00867DE1">
        <w:rPr>
          <w:color w:val="000000" w:themeColor="text1"/>
          <w:sz w:val="28"/>
          <w:szCs w:val="28"/>
        </w:rPr>
        <w:t xml:space="preserve"> </w:t>
      </w:r>
      <w:r w:rsidR="003823A9" w:rsidRPr="00867DE1">
        <w:rPr>
          <w:color w:val="000000" w:themeColor="text1"/>
          <w:sz w:val="28"/>
          <w:szCs w:val="28"/>
        </w:rPr>
        <w:t>ммоль/л (</w:t>
      </w:r>
      <w:r w:rsidR="009F5170" w:rsidRPr="00867DE1">
        <w:rPr>
          <w:color w:val="000000" w:themeColor="text1"/>
          <w:sz w:val="28"/>
          <w:szCs w:val="28"/>
        </w:rPr>
        <w:t>175</w:t>
      </w:r>
      <w:r w:rsidR="0084464B" w:rsidRPr="00867DE1">
        <w:rPr>
          <w:color w:val="000000" w:themeColor="text1"/>
          <w:sz w:val="28"/>
          <w:szCs w:val="28"/>
        </w:rPr>
        <w:t xml:space="preserve"> </w:t>
      </w:r>
      <w:r w:rsidR="006E61FF" w:rsidRPr="00867DE1">
        <w:rPr>
          <w:color w:val="000000" w:themeColor="text1"/>
          <w:sz w:val="28"/>
          <w:szCs w:val="28"/>
        </w:rPr>
        <w:t>мг/дл</w:t>
      </w:r>
      <w:r w:rsidR="003823A9" w:rsidRPr="00867DE1">
        <w:rPr>
          <w:color w:val="000000" w:themeColor="text1"/>
          <w:sz w:val="28"/>
          <w:szCs w:val="28"/>
        </w:rPr>
        <w:t>)</w:t>
      </w:r>
      <w:r w:rsidR="006E61FF" w:rsidRPr="00867DE1">
        <w:rPr>
          <w:color w:val="000000" w:themeColor="text1"/>
          <w:sz w:val="28"/>
          <w:szCs w:val="28"/>
        </w:rPr>
        <w:t>;</w:t>
      </w:r>
    </w:p>
    <w:p w14:paraId="406FF945" w14:textId="6367D328" w:rsidR="003823A9" w:rsidRPr="00867DE1" w:rsidRDefault="003823A9" w:rsidP="004429EB">
      <w:pPr>
        <w:tabs>
          <w:tab w:val="left" w:pos="1829"/>
          <w:tab w:val="left" w:pos="1830"/>
        </w:tabs>
        <w:spacing w:line="360" w:lineRule="auto"/>
        <w:ind w:firstLine="720"/>
        <w:jc w:val="both"/>
        <w:rPr>
          <w:color w:val="000000" w:themeColor="text1"/>
          <w:sz w:val="28"/>
          <w:szCs w:val="28"/>
        </w:rPr>
      </w:pPr>
      <w:r w:rsidRPr="00867DE1">
        <w:rPr>
          <w:color w:val="000000" w:themeColor="text1"/>
          <w:sz w:val="28"/>
          <w:szCs w:val="28"/>
        </w:rPr>
        <w:t xml:space="preserve">– </w:t>
      </w:r>
      <w:r w:rsidR="006E61FF" w:rsidRPr="00867DE1">
        <w:rPr>
          <w:color w:val="000000" w:themeColor="text1"/>
          <w:sz w:val="28"/>
          <w:szCs w:val="28"/>
        </w:rPr>
        <w:t>ЛПВП</w:t>
      </w:r>
      <w:r w:rsidRPr="00867DE1">
        <w:rPr>
          <w:color w:val="000000" w:themeColor="text1"/>
          <w:sz w:val="28"/>
          <w:szCs w:val="28"/>
        </w:rPr>
        <w:t xml:space="preserve"> </w:t>
      </w:r>
      <w:r w:rsidR="006E61FF" w:rsidRPr="00867DE1">
        <w:rPr>
          <w:color w:val="000000" w:themeColor="text1"/>
          <w:sz w:val="28"/>
          <w:szCs w:val="28"/>
        </w:rPr>
        <w:t>&gt;</w:t>
      </w:r>
      <w:r w:rsidR="009F5170" w:rsidRPr="00867DE1">
        <w:rPr>
          <w:color w:val="000000" w:themeColor="text1"/>
          <w:sz w:val="28"/>
          <w:szCs w:val="28"/>
        </w:rPr>
        <w:t>1,0</w:t>
      </w:r>
      <w:r w:rsidRPr="00867DE1">
        <w:rPr>
          <w:color w:val="000000" w:themeColor="text1"/>
          <w:sz w:val="28"/>
          <w:szCs w:val="28"/>
        </w:rPr>
        <w:t xml:space="preserve"> ммоль/л у мужчин (</w:t>
      </w:r>
      <w:r w:rsidR="009F5170" w:rsidRPr="00867DE1">
        <w:rPr>
          <w:color w:val="000000" w:themeColor="text1"/>
          <w:sz w:val="28"/>
          <w:szCs w:val="28"/>
        </w:rPr>
        <w:t xml:space="preserve">40 </w:t>
      </w:r>
      <w:r w:rsidRPr="00867DE1">
        <w:rPr>
          <w:color w:val="000000" w:themeColor="text1"/>
          <w:sz w:val="28"/>
          <w:szCs w:val="28"/>
        </w:rPr>
        <w:t>мг/дл);</w:t>
      </w:r>
    </w:p>
    <w:p w14:paraId="52F558A4" w14:textId="5FE76260" w:rsidR="009847E5" w:rsidRPr="00867DE1" w:rsidRDefault="009F5170" w:rsidP="004429EB">
      <w:pPr>
        <w:tabs>
          <w:tab w:val="left" w:pos="1829"/>
          <w:tab w:val="left" w:pos="1830"/>
        </w:tabs>
        <w:spacing w:line="360" w:lineRule="auto"/>
        <w:ind w:firstLine="720"/>
        <w:jc w:val="both"/>
        <w:rPr>
          <w:color w:val="000000" w:themeColor="text1"/>
          <w:sz w:val="28"/>
          <w:szCs w:val="28"/>
        </w:rPr>
      </w:pPr>
      <w:r w:rsidRPr="00867DE1">
        <w:rPr>
          <w:color w:val="000000" w:themeColor="text1"/>
          <w:sz w:val="28"/>
          <w:szCs w:val="28"/>
        </w:rPr>
        <w:t xml:space="preserve">               </w:t>
      </w:r>
      <w:r w:rsidR="006E61FF" w:rsidRPr="00867DE1">
        <w:rPr>
          <w:color w:val="000000" w:themeColor="text1"/>
          <w:sz w:val="28"/>
          <w:szCs w:val="28"/>
        </w:rPr>
        <w:t>&gt;</w:t>
      </w:r>
      <w:r w:rsidRPr="00867DE1">
        <w:rPr>
          <w:color w:val="000000" w:themeColor="text1"/>
          <w:sz w:val="28"/>
          <w:szCs w:val="28"/>
        </w:rPr>
        <w:t>1,3</w:t>
      </w:r>
      <w:r w:rsidR="003823A9" w:rsidRPr="00867DE1">
        <w:rPr>
          <w:color w:val="000000" w:themeColor="text1"/>
          <w:sz w:val="28"/>
          <w:szCs w:val="28"/>
        </w:rPr>
        <w:t xml:space="preserve"> ммоль/л у женщин (</w:t>
      </w:r>
      <w:r w:rsidRPr="00867DE1">
        <w:rPr>
          <w:color w:val="000000" w:themeColor="text1"/>
          <w:sz w:val="28"/>
          <w:szCs w:val="28"/>
        </w:rPr>
        <w:t xml:space="preserve">50 </w:t>
      </w:r>
      <w:r w:rsidR="006E61FF" w:rsidRPr="00867DE1">
        <w:rPr>
          <w:color w:val="000000" w:themeColor="text1"/>
          <w:sz w:val="28"/>
          <w:szCs w:val="28"/>
        </w:rPr>
        <w:t>мг/дл</w:t>
      </w:r>
      <w:r w:rsidR="003823A9" w:rsidRPr="00867DE1">
        <w:rPr>
          <w:color w:val="000000" w:themeColor="text1"/>
          <w:sz w:val="28"/>
          <w:szCs w:val="28"/>
        </w:rPr>
        <w:t>)</w:t>
      </w:r>
      <w:r w:rsidR="006E61FF" w:rsidRPr="00867DE1">
        <w:rPr>
          <w:color w:val="000000" w:themeColor="text1"/>
          <w:sz w:val="28"/>
          <w:szCs w:val="28"/>
        </w:rPr>
        <w:t>;</w:t>
      </w:r>
    </w:p>
    <w:p w14:paraId="29567C32" w14:textId="3EAC84CC" w:rsidR="009847E5" w:rsidRPr="00867DE1" w:rsidRDefault="003823A9" w:rsidP="004429EB">
      <w:pPr>
        <w:pStyle w:val="ListParagraph"/>
        <w:tabs>
          <w:tab w:val="left" w:pos="1829"/>
          <w:tab w:val="left" w:pos="1830"/>
        </w:tabs>
        <w:spacing w:line="360" w:lineRule="auto"/>
        <w:ind w:left="0" w:right="0" w:firstLine="720"/>
        <w:rPr>
          <w:color w:val="000000" w:themeColor="text1"/>
          <w:sz w:val="28"/>
          <w:szCs w:val="28"/>
        </w:rPr>
      </w:pPr>
      <w:r w:rsidRPr="00867DE1">
        <w:rPr>
          <w:color w:val="000000" w:themeColor="text1"/>
          <w:sz w:val="28"/>
          <w:szCs w:val="28"/>
        </w:rPr>
        <w:t xml:space="preserve">– </w:t>
      </w:r>
      <w:r w:rsidR="006E61FF" w:rsidRPr="00867DE1">
        <w:rPr>
          <w:color w:val="000000" w:themeColor="text1"/>
          <w:sz w:val="28"/>
          <w:szCs w:val="28"/>
        </w:rPr>
        <w:t>ЛПНП</w:t>
      </w:r>
      <w:r w:rsidR="002A5FD9">
        <w:rPr>
          <w:color w:val="000000" w:themeColor="text1"/>
          <w:sz w:val="28"/>
          <w:szCs w:val="28"/>
        </w:rPr>
        <w:t xml:space="preserve"> &lt;</w:t>
      </w:r>
      <w:r w:rsidR="009F5170" w:rsidRPr="00867DE1">
        <w:rPr>
          <w:color w:val="000000" w:themeColor="text1"/>
          <w:sz w:val="28"/>
          <w:szCs w:val="28"/>
        </w:rPr>
        <w:t xml:space="preserve">2,5 </w:t>
      </w:r>
      <w:r w:rsidRPr="00867DE1">
        <w:rPr>
          <w:color w:val="000000" w:themeColor="text1"/>
          <w:sz w:val="28"/>
          <w:szCs w:val="28"/>
        </w:rPr>
        <w:t xml:space="preserve">ммоль/л </w:t>
      </w:r>
      <w:r w:rsidR="003A4D1D" w:rsidRPr="00867DE1">
        <w:rPr>
          <w:color w:val="000000" w:themeColor="text1"/>
          <w:sz w:val="28"/>
          <w:szCs w:val="28"/>
        </w:rPr>
        <w:t>(</w:t>
      </w:r>
      <w:r w:rsidR="009F5170" w:rsidRPr="00867DE1">
        <w:rPr>
          <w:color w:val="000000" w:themeColor="text1"/>
          <w:sz w:val="28"/>
          <w:szCs w:val="28"/>
        </w:rPr>
        <w:t xml:space="preserve">100 </w:t>
      </w:r>
      <w:r w:rsidR="006E61FF" w:rsidRPr="00867DE1">
        <w:rPr>
          <w:color w:val="000000" w:themeColor="text1"/>
          <w:sz w:val="28"/>
          <w:szCs w:val="28"/>
        </w:rPr>
        <w:t>мг/дл</w:t>
      </w:r>
      <w:r w:rsidR="003A4D1D" w:rsidRPr="00867DE1">
        <w:rPr>
          <w:color w:val="000000" w:themeColor="text1"/>
          <w:sz w:val="28"/>
          <w:szCs w:val="28"/>
        </w:rPr>
        <w:t>)</w:t>
      </w:r>
      <w:r w:rsidR="006E61FF" w:rsidRPr="00867DE1">
        <w:rPr>
          <w:color w:val="000000" w:themeColor="text1"/>
          <w:sz w:val="28"/>
          <w:szCs w:val="28"/>
        </w:rPr>
        <w:t>;</w:t>
      </w:r>
    </w:p>
    <w:p w14:paraId="75E7643A" w14:textId="4C9EFDFE" w:rsidR="009847E5" w:rsidRPr="00867DE1" w:rsidRDefault="003823A9" w:rsidP="004429EB">
      <w:pPr>
        <w:pStyle w:val="ListParagraph"/>
        <w:tabs>
          <w:tab w:val="left" w:pos="1829"/>
          <w:tab w:val="left" w:pos="1830"/>
        </w:tabs>
        <w:spacing w:line="360" w:lineRule="auto"/>
        <w:ind w:left="0" w:right="0" w:firstLine="720"/>
        <w:rPr>
          <w:color w:val="000000" w:themeColor="text1"/>
          <w:sz w:val="28"/>
          <w:szCs w:val="28"/>
        </w:rPr>
      </w:pPr>
      <w:r w:rsidRPr="00867DE1">
        <w:rPr>
          <w:color w:val="000000" w:themeColor="text1"/>
          <w:sz w:val="28"/>
          <w:szCs w:val="28"/>
        </w:rPr>
        <w:t xml:space="preserve">– </w:t>
      </w:r>
      <w:r w:rsidR="006E61FF" w:rsidRPr="00867DE1">
        <w:rPr>
          <w:color w:val="000000" w:themeColor="text1"/>
          <w:sz w:val="28"/>
          <w:szCs w:val="28"/>
        </w:rPr>
        <w:t>ЛПОНП</w:t>
      </w:r>
      <w:r w:rsidR="002A5FD9">
        <w:rPr>
          <w:color w:val="000000" w:themeColor="text1"/>
          <w:sz w:val="28"/>
          <w:szCs w:val="28"/>
        </w:rPr>
        <w:t xml:space="preserve"> &lt;</w:t>
      </w:r>
      <w:r w:rsidR="0084464B" w:rsidRPr="00867DE1">
        <w:rPr>
          <w:color w:val="000000" w:themeColor="text1"/>
          <w:sz w:val="28"/>
          <w:szCs w:val="28"/>
        </w:rPr>
        <w:t>1,3 ммоль/л (</w:t>
      </w:r>
      <w:r w:rsidR="006E61FF" w:rsidRPr="00867DE1">
        <w:rPr>
          <w:color w:val="000000" w:themeColor="text1"/>
          <w:sz w:val="28"/>
          <w:szCs w:val="28"/>
        </w:rPr>
        <w:t>50</w:t>
      </w:r>
      <w:r w:rsidR="009F5170" w:rsidRPr="00867DE1">
        <w:rPr>
          <w:color w:val="000000" w:themeColor="text1"/>
          <w:sz w:val="28"/>
          <w:szCs w:val="28"/>
        </w:rPr>
        <w:t xml:space="preserve"> </w:t>
      </w:r>
      <w:r w:rsidR="006E61FF" w:rsidRPr="00867DE1">
        <w:rPr>
          <w:color w:val="000000" w:themeColor="text1"/>
          <w:sz w:val="28"/>
          <w:szCs w:val="28"/>
        </w:rPr>
        <w:t>мг/дл</w:t>
      </w:r>
      <w:r w:rsidR="0084464B" w:rsidRPr="00867DE1">
        <w:rPr>
          <w:color w:val="000000" w:themeColor="text1"/>
          <w:sz w:val="28"/>
          <w:szCs w:val="28"/>
        </w:rPr>
        <w:t>)</w:t>
      </w:r>
      <w:r w:rsidR="006E61FF" w:rsidRPr="00867DE1">
        <w:rPr>
          <w:color w:val="000000" w:themeColor="text1"/>
          <w:sz w:val="28"/>
          <w:szCs w:val="28"/>
        </w:rPr>
        <w:t>;</w:t>
      </w:r>
    </w:p>
    <w:p w14:paraId="48FCEBA6" w14:textId="57BFF4D0" w:rsidR="009847E5" w:rsidRPr="00867DE1" w:rsidRDefault="003823A9" w:rsidP="004429EB">
      <w:pPr>
        <w:pStyle w:val="ListParagraph"/>
        <w:tabs>
          <w:tab w:val="left" w:pos="1830"/>
        </w:tabs>
        <w:spacing w:line="360" w:lineRule="auto"/>
        <w:ind w:left="0" w:right="0" w:firstLine="720"/>
        <w:rPr>
          <w:color w:val="000000" w:themeColor="text1"/>
          <w:sz w:val="28"/>
          <w:szCs w:val="28"/>
        </w:rPr>
      </w:pPr>
      <w:r w:rsidRPr="00867DE1">
        <w:rPr>
          <w:color w:val="000000" w:themeColor="text1"/>
          <w:sz w:val="28"/>
          <w:szCs w:val="28"/>
        </w:rPr>
        <w:lastRenderedPageBreak/>
        <w:t xml:space="preserve">– </w:t>
      </w:r>
      <w:r w:rsidR="002A5FD9">
        <w:rPr>
          <w:color w:val="000000" w:themeColor="text1"/>
          <w:sz w:val="28"/>
          <w:szCs w:val="28"/>
        </w:rPr>
        <w:t>ТГ &lt;</w:t>
      </w:r>
      <w:r w:rsidR="0084464B" w:rsidRPr="00867DE1">
        <w:rPr>
          <w:color w:val="000000" w:themeColor="text1"/>
          <w:sz w:val="28"/>
          <w:szCs w:val="28"/>
        </w:rPr>
        <w:t>1,7 ммоль/л (</w:t>
      </w:r>
      <w:r w:rsidR="006E61FF" w:rsidRPr="00867DE1">
        <w:rPr>
          <w:color w:val="000000" w:themeColor="text1"/>
          <w:sz w:val="28"/>
          <w:szCs w:val="28"/>
        </w:rPr>
        <w:t>150</w:t>
      </w:r>
      <w:r w:rsidR="002A5FD9">
        <w:rPr>
          <w:color w:val="000000" w:themeColor="text1"/>
          <w:sz w:val="28"/>
          <w:szCs w:val="28"/>
        </w:rPr>
        <w:t xml:space="preserve"> </w:t>
      </w:r>
      <w:r w:rsidR="006E61FF" w:rsidRPr="00867DE1">
        <w:rPr>
          <w:color w:val="000000" w:themeColor="text1"/>
          <w:sz w:val="28"/>
          <w:szCs w:val="28"/>
        </w:rPr>
        <w:t>мг/дл</w:t>
      </w:r>
      <w:r w:rsidR="0084464B" w:rsidRPr="00867DE1">
        <w:rPr>
          <w:color w:val="000000" w:themeColor="text1"/>
          <w:sz w:val="28"/>
          <w:szCs w:val="28"/>
        </w:rPr>
        <w:t>)</w:t>
      </w:r>
      <w:r w:rsidR="006E61FF" w:rsidRPr="00867DE1">
        <w:rPr>
          <w:color w:val="000000" w:themeColor="text1"/>
          <w:sz w:val="28"/>
          <w:szCs w:val="28"/>
        </w:rPr>
        <w:t>.</w:t>
      </w:r>
    </w:p>
    <w:p w14:paraId="29E90C68" w14:textId="5720976A" w:rsidR="009847E5" w:rsidRPr="00867DE1" w:rsidRDefault="006E61FF" w:rsidP="004429EB">
      <w:pPr>
        <w:pStyle w:val="BodyText"/>
        <w:spacing w:line="360" w:lineRule="auto"/>
        <w:ind w:left="0" w:firstLine="720"/>
        <w:rPr>
          <w:color w:val="000000" w:themeColor="text1"/>
        </w:rPr>
      </w:pPr>
      <w:r w:rsidRPr="00867DE1">
        <w:rPr>
          <w:color w:val="000000" w:themeColor="text1"/>
        </w:rPr>
        <w:t>Все лабораторные и антропометрические измерения осуществляли исходно, а также с интервалом 3 и 6 месяцев.</w:t>
      </w:r>
    </w:p>
    <w:p w14:paraId="6C8DC819"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Функциональные методы исследования включали ЭКГ и Эхо-КГ</w:t>
      </w:r>
    </w:p>
    <w:p w14:paraId="16424A84" w14:textId="185DB0E6" w:rsidR="009847E5" w:rsidRPr="00867DE1" w:rsidRDefault="006E61FF" w:rsidP="004429EB">
      <w:pPr>
        <w:pStyle w:val="BodyText"/>
        <w:spacing w:line="360" w:lineRule="auto"/>
        <w:ind w:left="0" w:firstLine="720"/>
        <w:rPr>
          <w:color w:val="000000" w:themeColor="text1"/>
        </w:rPr>
      </w:pPr>
      <w:r w:rsidRPr="00867DE1">
        <w:rPr>
          <w:color w:val="000000" w:themeColor="text1"/>
        </w:rPr>
        <w:t>ЭКГ обследование проводилось в покое, в положении лежа в 12-ти общепризнанных отведениях на 6-ти канальном электрокардиографе. Кодировку ЭКГ осуществляли в соответствии с общепризнанными критериями.</w:t>
      </w:r>
    </w:p>
    <w:p w14:paraId="08315EEE"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С целью оценки сократительной способности миокарда было проведено Эхо- КГ исследование на аппарате «EKO-7, MEDISON» (Китай) по стандартной методике.</w:t>
      </w:r>
    </w:p>
    <w:p w14:paraId="6913940B"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Исследовали нижеследующие параметры:</w:t>
      </w:r>
    </w:p>
    <w:p w14:paraId="056325C3" w14:textId="797FCDAE" w:rsidR="0084464B" w:rsidRPr="00867DE1" w:rsidRDefault="006E61FF" w:rsidP="002A5FD9">
      <w:pPr>
        <w:pStyle w:val="BodyText"/>
        <w:tabs>
          <w:tab w:val="left" w:pos="1959"/>
        </w:tabs>
        <w:spacing w:line="360" w:lineRule="auto"/>
        <w:ind w:left="0"/>
        <w:rPr>
          <w:color w:val="000000" w:themeColor="text1"/>
        </w:rPr>
      </w:pPr>
      <w:r w:rsidRPr="00867DE1">
        <w:rPr>
          <w:color w:val="000000" w:themeColor="text1"/>
        </w:rPr>
        <w:t>LVIDd – конечный диастолический объем л</w:t>
      </w:r>
      <w:r w:rsidR="0007051A" w:rsidRPr="00867DE1">
        <w:rPr>
          <w:color w:val="000000" w:themeColor="text1"/>
        </w:rPr>
        <w:t>евого желудочка</w:t>
      </w:r>
      <w:r w:rsidR="002A5FD9">
        <w:rPr>
          <w:color w:val="000000" w:themeColor="text1"/>
        </w:rPr>
        <w:t xml:space="preserve"> (37-55 </w:t>
      </w:r>
      <w:r w:rsidR="0007051A" w:rsidRPr="00867DE1">
        <w:rPr>
          <w:color w:val="000000" w:themeColor="text1"/>
        </w:rPr>
        <w:t>мл</w:t>
      </w:r>
      <w:r w:rsidRPr="00867DE1">
        <w:rPr>
          <w:color w:val="000000" w:themeColor="text1"/>
        </w:rPr>
        <w:t>);</w:t>
      </w:r>
      <w:r w:rsidR="004429EB" w:rsidRPr="00867DE1">
        <w:rPr>
          <w:color w:val="000000" w:themeColor="text1"/>
        </w:rPr>
        <w:t xml:space="preserve"> </w:t>
      </w:r>
      <w:r w:rsidR="002A5FD9">
        <w:rPr>
          <w:color w:val="000000" w:themeColor="text1"/>
        </w:rPr>
        <w:t xml:space="preserve">              </w:t>
      </w:r>
      <w:r w:rsidRPr="00867DE1">
        <w:rPr>
          <w:color w:val="000000" w:themeColor="text1"/>
        </w:rPr>
        <w:t xml:space="preserve">LVISd – конечный систолический объем левого желудочка (24-40 </w:t>
      </w:r>
      <w:r w:rsidR="0007051A" w:rsidRPr="00867DE1">
        <w:rPr>
          <w:color w:val="000000" w:themeColor="text1"/>
        </w:rPr>
        <w:t>мл</w:t>
      </w:r>
      <w:r w:rsidRPr="00867DE1">
        <w:rPr>
          <w:color w:val="000000" w:themeColor="text1"/>
        </w:rPr>
        <w:t>);</w:t>
      </w:r>
    </w:p>
    <w:p w14:paraId="2B05EC9D" w14:textId="77777777" w:rsidR="0084464B" w:rsidRPr="00867DE1" w:rsidRDefault="0084464B" w:rsidP="002A5FD9">
      <w:pPr>
        <w:pStyle w:val="BodyText"/>
        <w:tabs>
          <w:tab w:val="left" w:pos="1959"/>
        </w:tabs>
        <w:spacing w:line="360" w:lineRule="auto"/>
        <w:ind w:left="0"/>
        <w:rPr>
          <w:color w:val="000000" w:themeColor="text1"/>
        </w:rPr>
      </w:pPr>
      <w:r w:rsidRPr="00867DE1">
        <w:rPr>
          <w:color w:val="000000" w:themeColor="text1"/>
        </w:rPr>
        <w:t xml:space="preserve">IVS </w:t>
      </w:r>
      <w:r w:rsidR="006E61FF" w:rsidRPr="00867DE1">
        <w:rPr>
          <w:color w:val="000000" w:themeColor="text1"/>
        </w:rPr>
        <w:t>– толщина миокарда межжелудочковой перегородки (6-11 мм);</w:t>
      </w:r>
    </w:p>
    <w:p w14:paraId="2F23640E" w14:textId="14B63B05" w:rsidR="009847E5" w:rsidRPr="00867DE1" w:rsidRDefault="006E61FF" w:rsidP="002A5FD9">
      <w:pPr>
        <w:pStyle w:val="BodyText"/>
        <w:tabs>
          <w:tab w:val="left" w:pos="1959"/>
        </w:tabs>
        <w:spacing w:line="360" w:lineRule="auto"/>
        <w:ind w:left="0"/>
        <w:rPr>
          <w:color w:val="000000" w:themeColor="text1"/>
        </w:rPr>
      </w:pPr>
      <w:r w:rsidRPr="00867DE1">
        <w:rPr>
          <w:color w:val="000000" w:themeColor="text1"/>
        </w:rPr>
        <w:t>LVPW – задняя стенка левого желудочка (8,5-10,5 мм);</w:t>
      </w:r>
    </w:p>
    <w:p w14:paraId="7BC242CD" w14:textId="15734559" w:rsidR="009847E5" w:rsidRPr="00867DE1" w:rsidRDefault="006E61FF" w:rsidP="002A5FD9">
      <w:pPr>
        <w:pStyle w:val="BodyText"/>
        <w:spacing w:line="360" w:lineRule="auto"/>
        <w:ind w:left="0"/>
        <w:rPr>
          <w:color w:val="000000" w:themeColor="text1"/>
        </w:rPr>
      </w:pPr>
      <w:r w:rsidRPr="00867DE1">
        <w:rPr>
          <w:color w:val="000000" w:themeColor="text1"/>
        </w:rPr>
        <w:t>LVEF –фракция в</w:t>
      </w:r>
      <w:r w:rsidR="0084464B" w:rsidRPr="00867DE1">
        <w:rPr>
          <w:color w:val="000000" w:themeColor="text1"/>
        </w:rPr>
        <w:t>ыброса</w:t>
      </w:r>
      <w:r w:rsidR="004429EB" w:rsidRPr="00867DE1">
        <w:rPr>
          <w:color w:val="000000" w:themeColor="text1"/>
        </w:rPr>
        <w:t xml:space="preserve"> </w:t>
      </w:r>
      <w:r w:rsidRPr="00867DE1">
        <w:rPr>
          <w:color w:val="000000" w:themeColor="text1"/>
        </w:rPr>
        <w:t>(50-77%);</w:t>
      </w:r>
    </w:p>
    <w:p w14:paraId="6689AAE1" w14:textId="5F260581" w:rsidR="001B0EEB" w:rsidRPr="00867DE1" w:rsidRDefault="006E61FF" w:rsidP="002A5FD9">
      <w:pPr>
        <w:pStyle w:val="BodyText"/>
        <w:tabs>
          <w:tab w:val="left" w:pos="1959"/>
        </w:tabs>
        <w:spacing w:line="360" w:lineRule="auto"/>
        <w:ind w:left="0"/>
        <w:rPr>
          <w:color w:val="000000" w:themeColor="text1"/>
        </w:rPr>
      </w:pPr>
      <w:r w:rsidRPr="00867DE1">
        <w:rPr>
          <w:color w:val="000000" w:themeColor="text1"/>
        </w:rPr>
        <w:t>LVFS – фракция укорочения левого желудочка (24-46%);</w:t>
      </w:r>
    </w:p>
    <w:p w14:paraId="4A6D760B" w14:textId="23F54308" w:rsidR="009847E5" w:rsidRPr="00867DE1" w:rsidRDefault="001B0EEB" w:rsidP="002A5FD9">
      <w:pPr>
        <w:pStyle w:val="BodyText"/>
        <w:tabs>
          <w:tab w:val="left" w:pos="1959"/>
        </w:tabs>
        <w:spacing w:line="360" w:lineRule="auto"/>
        <w:ind w:left="0"/>
        <w:rPr>
          <w:color w:val="000000" w:themeColor="text1"/>
        </w:rPr>
      </w:pPr>
      <w:r w:rsidRPr="00867DE1">
        <w:rPr>
          <w:color w:val="000000" w:themeColor="text1"/>
        </w:rPr>
        <w:t>ARD</w:t>
      </w:r>
      <w:r w:rsidR="006E61FF" w:rsidRPr="00867DE1">
        <w:rPr>
          <w:color w:val="000000" w:themeColor="text1"/>
        </w:rPr>
        <w:t>– диаметр основания аорты (20-39</w:t>
      </w:r>
      <w:r w:rsidR="002A5FD9">
        <w:rPr>
          <w:color w:val="000000" w:themeColor="text1"/>
        </w:rPr>
        <w:t xml:space="preserve"> </w:t>
      </w:r>
      <w:r w:rsidR="006E61FF" w:rsidRPr="00867DE1">
        <w:rPr>
          <w:color w:val="000000" w:themeColor="text1"/>
        </w:rPr>
        <w:t>мм);</w:t>
      </w:r>
    </w:p>
    <w:p w14:paraId="64566AF2" w14:textId="59826289" w:rsidR="001B0EEB" w:rsidRPr="00867DE1" w:rsidRDefault="001B0EEB" w:rsidP="002A5FD9">
      <w:pPr>
        <w:pStyle w:val="BodyText"/>
        <w:tabs>
          <w:tab w:val="left" w:pos="1959"/>
        </w:tabs>
        <w:spacing w:line="360" w:lineRule="auto"/>
        <w:ind w:left="0"/>
        <w:rPr>
          <w:color w:val="000000" w:themeColor="text1"/>
        </w:rPr>
      </w:pPr>
      <w:r w:rsidRPr="00867DE1">
        <w:rPr>
          <w:color w:val="000000" w:themeColor="text1"/>
        </w:rPr>
        <w:t>LA</w:t>
      </w:r>
      <w:r w:rsidR="006E61FF" w:rsidRPr="00867DE1">
        <w:rPr>
          <w:color w:val="000000" w:themeColor="text1"/>
        </w:rPr>
        <w:t>– левое предсердие (19-39 мм);</w:t>
      </w:r>
    </w:p>
    <w:p w14:paraId="6251B5C8" w14:textId="35B5E6D3" w:rsidR="001B0EEB" w:rsidRPr="00867DE1" w:rsidRDefault="001B0EEB" w:rsidP="002A5FD9">
      <w:pPr>
        <w:pStyle w:val="BodyText"/>
        <w:tabs>
          <w:tab w:val="left" w:pos="1959"/>
        </w:tabs>
        <w:spacing w:line="360" w:lineRule="auto"/>
        <w:ind w:left="0"/>
        <w:rPr>
          <w:color w:val="000000" w:themeColor="text1"/>
        </w:rPr>
      </w:pPr>
      <w:r w:rsidRPr="00867DE1">
        <w:rPr>
          <w:color w:val="000000" w:themeColor="text1"/>
        </w:rPr>
        <w:t>RA</w:t>
      </w:r>
      <w:r w:rsidR="006E61FF" w:rsidRPr="00867DE1">
        <w:rPr>
          <w:color w:val="000000" w:themeColor="text1"/>
        </w:rPr>
        <w:t>– правое предсердие (20-39 мм);</w:t>
      </w:r>
    </w:p>
    <w:p w14:paraId="73B79AC3" w14:textId="4A1143F6" w:rsidR="009847E5" w:rsidRPr="00867DE1" w:rsidRDefault="006E61FF" w:rsidP="002A5FD9">
      <w:pPr>
        <w:pStyle w:val="BodyText"/>
        <w:tabs>
          <w:tab w:val="left" w:pos="1959"/>
        </w:tabs>
        <w:spacing w:line="360" w:lineRule="auto"/>
        <w:ind w:left="0"/>
        <w:rPr>
          <w:color w:val="000000" w:themeColor="text1"/>
        </w:rPr>
      </w:pPr>
      <w:r w:rsidRPr="00867DE1">
        <w:rPr>
          <w:color w:val="000000" w:themeColor="text1"/>
        </w:rPr>
        <w:t>RV– правый желудочек (9-26 мм).</w:t>
      </w:r>
    </w:p>
    <w:p w14:paraId="65B91443" w14:textId="3EAA4E9D" w:rsidR="009847E5" w:rsidRPr="00867DE1" w:rsidRDefault="006E61FF" w:rsidP="004429EB">
      <w:pPr>
        <w:pStyle w:val="BodyText"/>
        <w:tabs>
          <w:tab w:val="left" w:pos="3192"/>
          <w:tab w:val="left" w:pos="4612"/>
          <w:tab w:val="left" w:pos="6047"/>
          <w:tab w:val="left" w:pos="7760"/>
          <w:tab w:val="left" w:pos="8091"/>
        </w:tabs>
        <w:spacing w:line="360" w:lineRule="auto"/>
        <w:ind w:left="0" w:firstLine="720"/>
        <w:rPr>
          <w:color w:val="000000" w:themeColor="text1"/>
        </w:rPr>
      </w:pPr>
      <w:r w:rsidRPr="00867DE1">
        <w:rPr>
          <w:color w:val="000000" w:themeColor="text1"/>
        </w:rPr>
        <w:t>Статистическая</w:t>
      </w:r>
      <w:r w:rsidR="004429EB" w:rsidRPr="00867DE1">
        <w:rPr>
          <w:color w:val="000000" w:themeColor="text1"/>
        </w:rPr>
        <w:t xml:space="preserve"> </w:t>
      </w:r>
      <w:r w:rsidR="00B55CDB" w:rsidRPr="00867DE1">
        <w:rPr>
          <w:color w:val="000000" w:themeColor="text1"/>
        </w:rPr>
        <w:t>обработка</w:t>
      </w:r>
      <w:r w:rsidR="004429EB" w:rsidRPr="00867DE1">
        <w:rPr>
          <w:color w:val="000000" w:themeColor="text1"/>
        </w:rPr>
        <w:t xml:space="preserve"> </w:t>
      </w:r>
      <w:r w:rsidR="00B55CDB" w:rsidRPr="00867DE1">
        <w:rPr>
          <w:color w:val="000000" w:themeColor="text1"/>
        </w:rPr>
        <w:t>материала</w:t>
      </w:r>
      <w:r w:rsidR="004429EB" w:rsidRPr="00867DE1">
        <w:rPr>
          <w:color w:val="000000" w:themeColor="text1"/>
        </w:rPr>
        <w:t xml:space="preserve"> </w:t>
      </w:r>
      <w:r w:rsidRPr="00867DE1">
        <w:rPr>
          <w:color w:val="000000" w:themeColor="text1"/>
        </w:rPr>
        <w:t>проводилась</w:t>
      </w:r>
      <w:r w:rsidR="00990692" w:rsidRPr="00867DE1">
        <w:rPr>
          <w:color w:val="000000" w:themeColor="text1"/>
        </w:rPr>
        <w:t xml:space="preserve"> </w:t>
      </w:r>
      <w:r w:rsidRPr="00867DE1">
        <w:rPr>
          <w:color w:val="000000" w:themeColor="text1"/>
        </w:rPr>
        <w:t>с</w:t>
      </w:r>
      <w:r w:rsidR="00144716" w:rsidRPr="00867DE1">
        <w:rPr>
          <w:color w:val="000000" w:themeColor="text1"/>
        </w:rPr>
        <w:t xml:space="preserve"> </w:t>
      </w:r>
      <w:r w:rsidRPr="00867DE1">
        <w:rPr>
          <w:color w:val="000000" w:themeColor="text1"/>
        </w:rPr>
        <w:t>использова</w:t>
      </w:r>
      <w:r w:rsidR="008B0F04" w:rsidRPr="00867DE1">
        <w:rPr>
          <w:color w:val="000000" w:themeColor="text1"/>
        </w:rPr>
        <w:t>н</w:t>
      </w:r>
      <w:r w:rsidRPr="00867DE1">
        <w:rPr>
          <w:color w:val="000000" w:themeColor="text1"/>
        </w:rPr>
        <w:t>ием</w:t>
      </w:r>
      <w:r w:rsidR="004429EB" w:rsidRPr="00867DE1">
        <w:rPr>
          <w:color w:val="000000" w:themeColor="text1"/>
        </w:rPr>
        <w:t xml:space="preserve"> </w:t>
      </w:r>
      <w:r w:rsidRPr="00867DE1">
        <w:rPr>
          <w:color w:val="000000" w:themeColor="text1"/>
        </w:rPr>
        <w:t xml:space="preserve">критерия Стьюдента при помощи программы </w:t>
      </w:r>
      <w:r w:rsidR="00144716" w:rsidRPr="00867DE1">
        <w:rPr>
          <w:color w:val="000000" w:themeColor="text1"/>
        </w:rPr>
        <w:t>Microsoft Excel (2007). Опреде</w:t>
      </w:r>
      <w:r w:rsidRPr="00867DE1">
        <w:rPr>
          <w:color w:val="000000" w:themeColor="text1"/>
        </w:rPr>
        <w:t>ляли минимальные и максимальные показа</w:t>
      </w:r>
      <w:r w:rsidR="00144716" w:rsidRPr="00867DE1">
        <w:rPr>
          <w:color w:val="000000" w:themeColor="text1"/>
        </w:rPr>
        <w:t>тели выборки, среднюю арифмети</w:t>
      </w:r>
      <w:r w:rsidRPr="00867DE1">
        <w:rPr>
          <w:color w:val="000000" w:themeColor="text1"/>
        </w:rPr>
        <w:t>ческую вариационного ряда (М), ошибку средней (m). При сравнении групп статистическая достоверность различий опре</w:t>
      </w:r>
      <w:r w:rsidR="00144716" w:rsidRPr="00867DE1">
        <w:rPr>
          <w:color w:val="000000" w:themeColor="text1"/>
        </w:rPr>
        <w:t>делялась по t критерию Стьюден</w:t>
      </w:r>
      <w:r w:rsidRPr="00867DE1">
        <w:rPr>
          <w:color w:val="000000" w:themeColor="text1"/>
        </w:rPr>
        <w:t>та. За достоверность различий изучаемых параметров принимали р&lt;0,05, т.е. когда вероятность различий была 95%.</w:t>
      </w:r>
    </w:p>
    <w:p w14:paraId="084B3E10" w14:textId="77777777" w:rsidR="00717865" w:rsidRPr="00867DE1" w:rsidRDefault="00717865" w:rsidP="004429EB">
      <w:pPr>
        <w:spacing w:line="360" w:lineRule="auto"/>
        <w:ind w:firstLine="720"/>
        <w:jc w:val="both"/>
        <w:rPr>
          <w:color w:val="000000" w:themeColor="text1"/>
          <w:sz w:val="28"/>
          <w:szCs w:val="28"/>
        </w:rPr>
      </w:pPr>
      <w:r w:rsidRPr="00867DE1">
        <w:rPr>
          <w:color w:val="000000" w:themeColor="text1"/>
          <w:sz w:val="28"/>
          <w:szCs w:val="28"/>
        </w:rPr>
        <w:br w:type="page"/>
      </w:r>
    </w:p>
    <w:p w14:paraId="7D2695BC" w14:textId="77777777" w:rsidR="00990692" w:rsidRPr="00867DE1" w:rsidRDefault="00990692" w:rsidP="004429EB">
      <w:pPr>
        <w:pStyle w:val="BodyText"/>
        <w:spacing w:line="360" w:lineRule="auto"/>
        <w:ind w:left="0" w:firstLine="720"/>
        <w:rPr>
          <w:b/>
          <w:color w:val="000000" w:themeColor="text1"/>
        </w:rPr>
      </w:pPr>
    </w:p>
    <w:p w14:paraId="4998989F" w14:textId="2696AAE3" w:rsidR="009847E5" w:rsidRPr="00867DE1" w:rsidRDefault="006E61FF" w:rsidP="00990692">
      <w:pPr>
        <w:pStyle w:val="BodyText"/>
        <w:spacing w:line="360" w:lineRule="auto"/>
        <w:ind w:left="0"/>
        <w:jc w:val="center"/>
        <w:rPr>
          <w:b/>
          <w:color w:val="000000" w:themeColor="text1"/>
        </w:rPr>
      </w:pPr>
      <w:bookmarkStart w:id="1" w:name="_Hlk70985614"/>
      <w:r w:rsidRPr="00867DE1">
        <w:rPr>
          <w:b/>
          <w:color w:val="000000" w:themeColor="text1"/>
        </w:rPr>
        <w:t>III ГЛАВА</w:t>
      </w:r>
    </w:p>
    <w:p w14:paraId="5E5B2FEF" w14:textId="77777777" w:rsidR="00990692" w:rsidRPr="00867DE1" w:rsidRDefault="006E61FF" w:rsidP="00990692">
      <w:pPr>
        <w:pStyle w:val="BodyText"/>
        <w:spacing w:line="360" w:lineRule="auto"/>
        <w:ind w:left="0"/>
        <w:jc w:val="center"/>
        <w:rPr>
          <w:b/>
          <w:color w:val="000000" w:themeColor="text1"/>
        </w:rPr>
      </w:pPr>
      <w:r w:rsidRPr="00867DE1">
        <w:rPr>
          <w:b/>
          <w:color w:val="000000" w:themeColor="text1"/>
        </w:rPr>
        <w:t>ВЛИЯНИЕ ГЛИПТИНОВ НА ПОКАЗАТЕЛИ УГЛЕВОДНОГО ОБМЕНА БОЛЬНЫХ САХАРНЫМ ДИАБЕТОМ 2-ГО ТИПА В СОЧЕТАНИИ</w:t>
      </w:r>
      <w:r w:rsidR="001B0EEB" w:rsidRPr="00867DE1">
        <w:rPr>
          <w:b/>
          <w:color w:val="000000" w:themeColor="text1"/>
        </w:rPr>
        <w:t xml:space="preserve"> </w:t>
      </w:r>
    </w:p>
    <w:p w14:paraId="7E23D710" w14:textId="708CA322" w:rsidR="009847E5" w:rsidRPr="00867DE1" w:rsidRDefault="006E61FF" w:rsidP="00990692">
      <w:pPr>
        <w:pStyle w:val="BodyText"/>
        <w:spacing w:line="360" w:lineRule="auto"/>
        <w:ind w:left="0"/>
        <w:jc w:val="center"/>
        <w:rPr>
          <w:b/>
          <w:color w:val="000000" w:themeColor="text1"/>
        </w:rPr>
      </w:pPr>
      <w:r w:rsidRPr="00867DE1">
        <w:rPr>
          <w:b/>
          <w:color w:val="000000" w:themeColor="text1"/>
        </w:rPr>
        <w:t>С МЕТАБОЛИЧЕСКИМ СИНДРОМОМ</w:t>
      </w:r>
    </w:p>
    <w:p w14:paraId="3FFE6FB5" w14:textId="77777777" w:rsidR="009847E5" w:rsidRPr="00867DE1" w:rsidRDefault="009847E5" w:rsidP="004429EB">
      <w:pPr>
        <w:pStyle w:val="BodyText"/>
        <w:spacing w:line="360" w:lineRule="auto"/>
        <w:ind w:left="0" w:firstLine="720"/>
        <w:rPr>
          <w:color w:val="000000" w:themeColor="text1"/>
        </w:rPr>
      </w:pPr>
    </w:p>
    <w:p w14:paraId="6BE482EC" w14:textId="77777777" w:rsidR="00990692" w:rsidRPr="00867DE1" w:rsidRDefault="00990692" w:rsidP="00990692">
      <w:pPr>
        <w:pStyle w:val="ListParagraph"/>
        <w:tabs>
          <w:tab w:val="left" w:pos="1609"/>
        </w:tabs>
        <w:spacing w:line="360" w:lineRule="auto"/>
        <w:ind w:left="720" w:right="0" w:firstLine="0"/>
        <w:rPr>
          <w:b/>
          <w:color w:val="000000" w:themeColor="text1"/>
          <w:sz w:val="28"/>
          <w:szCs w:val="28"/>
        </w:rPr>
      </w:pPr>
      <w:r w:rsidRPr="00867DE1">
        <w:rPr>
          <w:b/>
          <w:color w:val="000000" w:themeColor="text1"/>
          <w:sz w:val="28"/>
          <w:szCs w:val="28"/>
        </w:rPr>
        <w:t xml:space="preserve">3.1. </w:t>
      </w:r>
      <w:r w:rsidR="006E61FF" w:rsidRPr="00867DE1">
        <w:rPr>
          <w:b/>
          <w:color w:val="000000" w:themeColor="text1"/>
          <w:sz w:val="28"/>
          <w:szCs w:val="28"/>
        </w:rPr>
        <w:t xml:space="preserve">Влияние ингибиторов дипептидилпептидазы-4 </w:t>
      </w:r>
    </w:p>
    <w:p w14:paraId="0DBBD490" w14:textId="77777777" w:rsidR="00990692" w:rsidRPr="00867DE1" w:rsidRDefault="006E61FF" w:rsidP="00990692">
      <w:pPr>
        <w:pStyle w:val="ListParagraph"/>
        <w:tabs>
          <w:tab w:val="left" w:pos="1609"/>
        </w:tabs>
        <w:spacing w:line="360" w:lineRule="auto"/>
        <w:ind w:left="720" w:right="0" w:firstLine="0"/>
        <w:rPr>
          <w:b/>
          <w:color w:val="000000" w:themeColor="text1"/>
          <w:sz w:val="28"/>
          <w:szCs w:val="28"/>
        </w:rPr>
      </w:pPr>
      <w:r w:rsidRPr="00867DE1">
        <w:rPr>
          <w:b/>
          <w:color w:val="000000" w:themeColor="text1"/>
          <w:sz w:val="28"/>
          <w:szCs w:val="28"/>
        </w:rPr>
        <w:t xml:space="preserve">на динамику гликемии у больных сахарным диабетом 2-го </w:t>
      </w:r>
      <w:r w:rsidR="00144716" w:rsidRPr="00867DE1">
        <w:rPr>
          <w:b/>
          <w:color w:val="000000" w:themeColor="text1"/>
          <w:sz w:val="28"/>
          <w:szCs w:val="28"/>
        </w:rPr>
        <w:t xml:space="preserve">типа </w:t>
      </w:r>
    </w:p>
    <w:p w14:paraId="1F104600" w14:textId="387F7BC4" w:rsidR="009847E5" w:rsidRPr="00867DE1" w:rsidRDefault="00144716" w:rsidP="00990692">
      <w:pPr>
        <w:pStyle w:val="ListParagraph"/>
        <w:tabs>
          <w:tab w:val="left" w:pos="1609"/>
        </w:tabs>
        <w:spacing w:line="360" w:lineRule="auto"/>
        <w:ind w:left="720" w:right="0" w:firstLine="0"/>
        <w:rPr>
          <w:b/>
          <w:color w:val="000000" w:themeColor="text1"/>
          <w:sz w:val="28"/>
          <w:szCs w:val="28"/>
        </w:rPr>
      </w:pPr>
      <w:r w:rsidRPr="00867DE1">
        <w:rPr>
          <w:b/>
          <w:color w:val="000000" w:themeColor="text1"/>
          <w:sz w:val="28"/>
          <w:szCs w:val="28"/>
        </w:rPr>
        <w:t>в сочетании с метаболичес</w:t>
      </w:r>
      <w:r w:rsidR="006E61FF" w:rsidRPr="00867DE1">
        <w:rPr>
          <w:b/>
          <w:color w:val="000000" w:themeColor="text1"/>
          <w:sz w:val="28"/>
          <w:szCs w:val="28"/>
        </w:rPr>
        <w:t>ким синдромом</w:t>
      </w:r>
    </w:p>
    <w:p w14:paraId="4E5A4045" w14:textId="77777777" w:rsidR="009847E5" w:rsidRPr="00867DE1" w:rsidRDefault="009847E5" w:rsidP="004429EB">
      <w:pPr>
        <w:pStyle w:val="BodyText"/>
        <w:spacing w:line="360" w:lineRule="auto"/>
        <w:ind w:left="0" w:firstLine="720"/>
        <w:rPr>
          <w:color w:val="000000" w:themeColor="text1"/>
        </w:rPr>
      </w:pPr>
    </w:p>
    <w:p w14:paraId="776081D6" w14:textId="7B0B8431" w:rsidR="009847E5" w:rsidRPr="00867DE1" w:rsidRDefault="006E61FF" w:rsidP="004429EB">
      <w:pPr>
        <w:pStyle w:val="BodyText"/>
        <w:spacing w:line="360" w:lineRule="auto"/>
        <w:ind w:left="0" w:firstLine="720"/>
        <w:rPr>
          <w:color w:val="000000" w:themeColor="text1"/>
        </w:rPr>
      </w:pPr>
      <w:r w:rsidRPr="00867DE1">
        <w:rPr>
          <w:color w:val="000000" w:themeColor="text1"/>
        </w:rPr>
        <w:t>Основной задачей лечебной тактики у больных СД типа 2, особенно в сочетании с МС, является достижение адекватных показателей гликемии без формулирования гипогликемических состояний. Получение подобного эффекта – очень сложный процесс, учитывая фармакологические механизмы групп гипогликемических препаратов, широко используемых эндокринологами по сегодняшний день. Их положительные</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отрицат</w:t>
      </w:r>
      <w:r w:rsidR="004D0167" w:rsidRPr="00867DE1">
        <w:rPr>
          <w:color w:val="000000" w:themeColor="text1"/>
        </w:rPr>
        <w:t>ельные</w:t>
      </w:r>
      <w:r w:rsidR="004429EB" w:rsidRPr="00867DE1">
        <w:rPr>
          <w:color w:val="000000" w:themeColor="text1"/>
        </w:rPr>
        <w:t xml:space="preserve"> </w:t>
      </w:r>
      <w:r w:rsidR="004D0167" w:rsidRPr="00867DE1">
        <w:rPr>
          <w:color w:val="000000" w:themeColor="text1"/>
        </w:rPr>
        <w:t>стороны</w:t>
      </w:r>
      <w:r w:rsidR="004429EB" w:rsidRPr="00867DE1">
        <w:rPr>
          <w:color w:val="000000" w:themeColor="text1"/>
        </w:rPr>
        <w:t xml:space="preserve"> </w:t>
      </w:r>
      <w:r w:rsidR="004D0167" w:rsidRPr="00867DE1">
        <w:rPr>
          <w:color w:val="000000" w:themeColor="text1"/>
        </w:rPr>
        <w:t>были</w:t>
      </w:r>
      <w:r w:rsidR="004429EB" w:rsidRPr="00867DE1">
        <w:rPr>
          <w:color w:val="000000" w:themeColor="text1"/>
        </w:rPr>
        <w:t xml:space="preserve"> </w:t>
      </w:r>
      <w:r w:rsidR="004D0167" w:rsidRPr="00867DE1">
        <w:rPr>
          <w:color w:val="000000" w:themeColor="text1"/>
        </w:rPr>
        <w:t>подроб</w:t>
      </w:r>
      <w:r w:rsidRPr="00867DE1">
        <w:rPr>
          <w:color w:val="000000" w:themeColor="text1"/>
        </w:rPr>
        <w:t>но описаны нами в предыдущей главе [</w:t>
      </w:r>
      <w:r w:rsidR="009E4FCF">
        <w:rPr>
          <w:color w:val="000000" w:themeColor="text1"/>
          <w:lang w:val="az-Latn-AZ"/>
        </w:rPr>
        <w:t xml:space="preserve">25, </w:t>
      </w:r>
      <w:r w:rsidR="00E86F35" w:rsidRPr="00867DE1">
        <w:rPr>
          <w:color w:val="000000" w:themeColor="text1"/>
          <w:lang w:val="az-Latn-AZ"/>
        </w:rPr>
        <w:t>73, 82, 88, 150</w:t>
      </w:r>
      <w:r w:rsidRPr="00867DE1">
        <w:rPr>
          <w:color w:val="000000" w:themeColor="text1"/>
        </w:rPr>
        <w:t>].</w:t>
      </w:r>
    </w:p>
    <w:p w14:paraId="4C61E8BA" w14:textId="0A48910F" w:rsidR="009847E5" w:rsidRPr="00867DE1" w:rsidRDefault="006E61FF" w:rsidP="004429EB">
      <w:pPr>
        <w:pStyle w:val="BodyText"/>
        <w:spacing w:line="360" w:lineRule="auto"/>
        <w:ind w:left="0" w:firstLine="720"/>
        <w:rPr>
          <w:color w:val="000000" w:themeColor="text1"/>
        </w:rPr>
      </w:pPr>
      <w:r w:rsidRPr="00867DE1">
        <w:rPr>
          <w:color w:val="000000" w:themeColor="text1"/>
        </w:rPr>
        <w:t>Важное значение вышесказанного нами тезиса заключается в том, что, наличие НФА, ИМТ и наследственной предрасположенности вполне достаточно для формирования ИР, лежащей в основе МС. После этого запускается сложный цепной механизм, способствующий формированию патологических состояний, расцениваемых как «смертельный квартет», т.е. тех, которые обуславливают наиболее высокие показат</w:t>
      </w:r>
      <w:r w:rsidR="00005276" w:rsidRPr="00867DE1">
        <w:rPr>
          <w:color w:val="000000" w:themeColor="text1"/>
        </w:rPr>
        <w:t xml:space="preserve">ели инвалидизации и смертности </w:t>
      </w:r>
      <w:r w:rsidR="00E86F35" w:rsidRPr="00867DE1">
        <w:rPr>
          <w:color w:val="000000" w:themeColor="text1"/>
        </w:rPr>
        <w:t>[33</w:t>
      </w:r>
      <w:r w:rsidR="009E4FCF">
        <w:rPr>
          <w:color w:val="000000" w:themeColor="text1"/>
        </w:rPr>
        <w:t xml:space="preserve"> </w:t>
      </w:r>
      <w:r w:rsidR="00E86F35" w:rsidRPr="00867DE1">
        <w:rPr>
          <w:color w:val="000000" w:themeColor="text1"/>
        </w:rPr>
        <w:t>(стр</w:t>
      </w:r>
      <w:r w:rsidR="009E4FCF">
        <w:rPr>
          <w:color w:val="000000" w:themeColor="text1"/>
        </w:rPr>
        <w:t xml:space="preserve">. </w:t>
      </w:r>
      <w:r w:rsidR="00E86F35" w:rsidRPr="00867DE1">
        <w:rPr>
          <w:color w:val="000000" w:themeColor="text1"/>
        </w:rPr>
        <w:t xml:space="preserve">20), </w:t>
      </w:r>
      <w:r w:rsidR="00E86F35" w:rsidRPr="00867DE1">
        <w:rPr>
          <w:color w:val="000000" w:themeColor="text1"/>
          <w:lang w:val="az-Latn-AZ"/>
        </w:rPr>
        <w:t>77, 95, 98, 121, 154</w:t>
      </w:r>
      <w:r w:rsidR="00E86F35" w:rsidRPr="00867DE1">
        <w:rPr>
          <w:color w:val="000000" w:themeColor="text1"/>
        </w:rPr>
        <w:t>].</w:t>
      </w:r>
    </w:p>
    <w:p w14:paraId="6329F651" w14:textId="6B8E3FCD" w:rsidR="009847E5" w:rsidRPr="00867DE1" w:rsidRDefault="006E61FF" w:rsidP="004429EB">
      <w:pPr>
        <w:pStyle w:val="BodyText"/>
        <w:spacing w:line="360" w:lineRule="auto"/>
        <w:ind w:left="0" w:firstLine="720"/>
        <w:rPr>
          <w:color w:val="000000" w:themeColor="text1"/>
        </w:rPr>
      </w:pPr>
      <w:r w:rsidRPr="00867DE1">
        <w:rPr>
          <w:color w:val="000000" w:themeColor="text1"/>
        </w:rPr>
        <w:t>Все вышесказанное способствует нивелированию положительного эффекта препарата и создает ложное</w:t>
      </w:r>
      <w:r w:rsidR="004429EB" w:rsidRPr="00867DE1">
        <w:rPr>
          <w:color w:val="000000" w:themeColor="text1"/>
        </w:rPr>
        <w:t xml:space="preserve"> </w:t>
      </w:r>
      <w:r w:rsidRPr="00867DE1">
        <w:rPr>
          <w:color w:val="000000" w:themeColor="text1"/>
        </w:rPr>
        <w:t xml:space="preserve">впечатление о неэффективности дозы или же о неэффективности препарата вообще. Таким образом, осуществляется необоснованный переход на более высокие дозы препарата, что чревато появлением побочных эффектов или осложнений, или же переход на комбинированную терапию, что увеличивает расходы больного на лечение и </w:t>
      </w:r>
      <w:r w:rsidRPr="00867DE1">
        <w:rPr>
          <w:color w:val="000000" w:themeColor="text1"/>
        </w:rPr>
        <w:lastRenderedPageBreak/>
        <w:t>отрицательным образом влияет на отношение больного к нему. Негативизм в эмоциональной</w:t>
      </w:r>
      <w:r w:rsidR="00717865" w:rsidRPr="00867DE1">
        <w:rPr>
          <w:color w:val="000000" w:themeColor="text1"/>
        </w:rPr>
        <w:t xml:space="preserve"> </w:t>
      </w:r>
      <w:r w:rsidRPr="00867DE1">
        <w:rPr>
          <w:color w:val="000000" w:themeColor="text1"/>
        </w:rPr>
        <w:t>сфере способствует нарушению функции ЦНС, что чревато погрешностями в сбалансированной функциональной деятельности организма, а может потребовать назначение еще большего количества препаратов и еще больше усилить негативизм больного по отношению к лечебному процессу.</w:t>
      </w:r>
    </w:p>
    <w:p w14:paraId="5BDB7DF5" w14:textId="3E19BBDA"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правильный выбор гипогликемического препарата- основа</w:t>
      </w:r>
      <w:r w:rsidR="004429EB" w:rsidRPr="00867DE1">
        <w:rPr>
          <w:color w:val="000000" w:themeColor="text1"/>
        </w:rPr>
        <w:t xml:space="preserve"> </w:t>
      </w:r>
      <w:r w:rsidRPr="00867DE1">
        <w:rPr>
          <w:color w:val="000000" w:themeColor="text1"/>
        </w:rPr>
        <w:t>успеха</w:t>
      </w:r>
      <w:r w:rsidR="004429EB" w:rsidRPr="00867DE1">
        <w:rPr>
          <w:color w:val="000000" w:themeColor="text1"/>
        </w:rPr>
        <w:t xml:space="preserve"> </w:t>
      </w:r>
      <w:r w:rsidRPr="00867DE1">
        <w:rPr>
          <w:color w:val="000000" w:themeColor="text1"/>
        </w:rPr>
        <w:t>в безопасном достижении</w:t>
      </w:r>
      <w:r w:rsidR="004429EB" w:rsidRPr="00867DE1">
        <w:rPr>
          <w:color w:val="000000" w:themeColor="text1"/>
        </w:rPr>
        <w:t xml:space="preserve"> </w:t>
      </w:r>
      <w:r w:rsidRPr="00867DE1">
        <w:rPr>
          <w:color w:val="000000" w:themeColor="text1"/>
        </w:rPr>
        <w:t>адекватного</w:t>
      </w:r>
      <w:r w:rsidR="004429EB" w:rsidRPr="00867DE1">
        <w:rPr>
          <w:color w:val="000000" w:themeColor="text1"/>
        </w:rPr>
        <w:t xml:space="preserve"> </w:t>
      </w:r>
      <w:r w:rsidRPr="00867DE1">
        <w:rPr>
          <w:color w:val="000000" w:themeColor="text1"/>
        </w:rPr>
        <w:t>уровня</w:t>
      </w:r>
      <w:r w:rsidR="004429EB" w:rsidRPr="00867DE1">
        <w:rPr>
          <w:color w:val="000000" w:themeColor="text1"/>
        </w:rPr>
        <w:t xml:space="preserve"> </w:t>
      </w:r>
      <w:r w:rsidRPr="00867DE1">
        <w:rPr>
          <w:color w:val="000000" w:themeColor="text1"/>
        </w:rPr>
        <w:t>гликемии, что усилит приверженность больного к лечени</w:t>
      </w:r>
      <w:r w:rsidR="004D0167" w:rsidRPr="00867DE1">
        <w:rPr>
          <w:color w:val="000000" w:themeColor="text1"/>
        </w:rPr>
        <w:t>ю и, соответственно, будет пре</w:t>
      </w:r>
      <w:r w:rsidRPr="00867DE1">
        <w:rPr>
          <w:color w:val="000000" w:themeColor="text1"/>
        </w:rPr>
        <w:t>пятствовать формированию фатальных и неф</w:t>
      </w:r>
      <w:r w:rsidR="004D0167" w:rsidRPr="00867DE1">
        <w:rPr>
          <w:color w:val="000000" w:themeColor="text1"/>
        </w:rPr>
        <w:t>атальных осложнений СД 2-го ти</w:t>
      </w:r>
      <w:r w:rsidRPr="00867DE1">
        <w:rPr>
          <w:color w:val="000000" w:themeColor="text1"/>
        </w:rPr>
        <w:t>па, особенно в сочетании с МС. А это предотв</w:t>
      </w:r>
      <w:r w:rsidR="004D0167" w:rsidRPr="00867DE1">
        <w:rPr>
          <w:color w:val="000000" w:themeColor="text1"/>
        </w:rPr>
        <w:t>ратит дальнейший рост показате</w:t>
      </w:r>
      <w:r w:rsidRPr="00867DE1">
        <w:rPr>
          <w:color w:val="000000" w:themeColor="text1"/>
        </w:rPr>
        <w:t>лей инвалидизации и смертности населения от этой патологии.</w:t>
      </w:r>
    </w:p>
    <w:p w14:paraId="0E7BF580" w14:textId="146C623A" w:rsidR="009847E5" w:rsidRPr="00867DE1" w:rsidRDefault="006E61FF" w:rsidP="004429EB">
      <w:pPr>
        <w:pStyle w:val="BodyText"/>
        <w:spacing w:line="360" w:lineRule="auto"/>
        <w:ind w:left="0" w:firstLine="720"/>
        <w:rPr>
          <w:color w:val="000000" w:themeColor="text1"/>
        </w:rPr>
      </w:pPr>
      <w:r w:rsidRPr="00867DE1">
        <w:rPr>
          <w:color w:val="000000" w:themeColor="text1"/>
        </w:rPr>
        <w:t>В нашем исследовании были использованы новые гипо</w:t>
      </w:r>
      <w:r w:rsidR="00F51029" w:rsidRPr="00867DE1">
        <w:rPr>
          <w:color w:val="000000" w:themeColor="text1"/>
        </w:rPr>
        <w:t>гликемические препараты - вилдаглиптин и комбинация</w:t>
      </w:r>
      <w:r w:rsidR="004429EB" w:rsidRPr="00867DE1">
        <w:rPr>
          <w:color w:val="000000" w:themeColor="text1"/>
        </w:rPr>
        <w:t xml:space="preserve"> </w:t>
      </w:r>
      <w:r w:rsidR="00F51029" w:rsidRPr="00867DE1">
        <w:rPr>
          <w:color w:val="000000" w:themeColor="text1"/>
        </w:rPr>
        <w:t>вилдаглиптин</w:t>
      </w:r>
      <w:r w:rsidR="007C000B">
        <w:rPr>
          <w:color w:val="000000" w:themeColor="text1"/>
        </w:rPr>
        <w:t xml:space="preserve"> </w:t>
      </w:r>
      <w:r w:rsidR="00F51029" w:rsidRPr="00867DE1">
        <w:rPr>
          <w:color w:val="000000" w:themeColor="text1"/>
        </w:rPr>
        <w:t>+</w:t>
      </w:r>
      <w:r w:rsidR="007C000B">
        <w:rPr>
          <w:color w:val="000000" w:themeColor="text1"/>
        </w:rPr>
        <w:t xml:space="preserve"> </w:t>
      </w:r>
      <w:r w:rsidR="00F51029" w:rsidRPr="00867DE1">
        <w:rPr>
          <w:color w:val="000000" w:themeColor="text1"/>
        </w:rPr>
        <w:t>метформин</w:t>
      </w:r>
      <w:r w:rsidRPr="00867DE1">
        <w:rPr>
          <w:color w:val="000000" w:themeColor="text1"/>
        </w:rPr>
        <w:t>, проанализировано их сравнение с традиционной терап</w:t>
      </w:r>
      <w:r w:rsidR="00F51029" w:rsidRPr="00867DE1">
        <w:rPr>
          <w:color w:val="000000" w:themeColor="text1"/>
        </w:rPr>
        <w:t>ией сочетанием метфор</w:t>
      </w:r>
      <w:r w:rsidRPr="00867DE1">
        <w:rPr>
          <w:color w:val="000000" w:themeColor="text1"/>
        </w:rPr>
        <w:t>мина с сульфонилмочевиной.</w:t>
      </w:r>
    </w:p>
    <w:p w14:paraId="4485ECA4" w14:textId="2A9EFE5F" w:rsidR="009847E5" w:rsidRPr="00867DE1" w:rsidRDefault="006E61FF" w:rsidP="004429EB">
      <w:pPr>
        <w:pStyle w:val="BodyText"/>
        <w:spacing w:line="360" w:lineRule="auto"/>
        <w:ind w:left="0" w:firstLine="720"/>
        <w:rPr>
          <w:color w:val="000000" w:themeColor="text1"/>
        </w:rPr>
      </w:pPr>
      <w:r w:rsidRPr="00867DE1">
        <w:rPr>
          <w:color w:val="000000" w:themeColor="text1"/>
        </w:rPr>
        <w:t>В начале исследования, а также через 3 и 6 месяцев нами были изучены такие показатели как уровень</w:t>
      </w:r>
      <w:r w:rsidR="008B0F04" w:rsidRPr="00867DE1">
        <w:rPr>
          <w:color w:val="000000" w:themeColor="text1"/>
        </w:rPr>
        <w:t xml:space="preserve"> ГПН, ППГ</w:t>
      </w:r>
      <w:r w:rsidRPr="00867DE1">
        <w:rPr>
          <w:color w:val="000000" w:themeColor="text1"/>
        </w:rPr>
        <w:t xml:space="preserve"> через 2 часа после приема пищи, а также уровень </w:t>
      </w:r>
      <w:r w:rsidR="008B0F04" w:rsidRPr="00867DE1">
        <w:rPr>
          <w:color w:val="000000" w:themeColor="text1"/>
        </w:rPr>
        <w:t>HbA</w:t>
      </w:r>
      <w:r w:rsidR="008B0F04" w:rsidRPr="00867DE1">
        <w:rPr>
          <w:color w:val="000000" w:themeColor="text1"/>
          <w:vertAlign w:val="subscript"/>
        </w:rPr>
        <w:t>1c</w:t>
      </w:r>
      <w:r w:rsidR="008B0F04" w:rsidRPr="00867DE1">
        <w:rPr>
          <w:color w:val="000000" w:themeColor="text1"/>
        </w:rPr>
        <w:t xml:space="preserve"> </w:t>
      </w:r>
      <w:r w:rsidRPr="00867DE1">
        <w:rPr>
          <w:color w:val="000000" w:themeColor="text1"/>
        </w:rPr>
        <w:t>в</w:t>
      </w:r>
      <w:r w:rsidR="008B0F04" w:rsidRPr="00867DE1">
        <w:rPr>
          <w:color w:val="000000" w:themeColor="text1"/>
        </w:rPr>
        <w:t xml:space="preserve"> 3 месяца 1 раз. Полученные нами данные в от</w:t>
      </w:r>
      <w:r w:rsidRPr="00867DE1">
        <w:rPr>
          <w:color w:val="000000" w:themeColor="text1"/>
        </w:rPr>
        <w:t>ношении динамики НbА</w:t>
      </w:r>
      <w:r w:rsidRPr="00867DE1">
        <w:rPr>
          <w:color w:val="000000" w:themeColor="text1"/>
          <w:vertAlign w:val="subscript"/>
        </w:rPr>
        <w:t>1с</w:t>
      </w:r>
      <w:r w:rsidRPr="00867DE1">
        <w:rPr>
          <w:color w:val="000000" w:themeColor="text1"/>
        </w:rPr>
        <w:t>, ГПН и ППГ пред</w:t>
      </w:r>
      <w:r w:rsidR="008B0F04" w:rsidRPr="00867DE1">
        <w:rPr>
          <w:color w:val="000000" w:themeColor="text1"/>
        </w:rPr>
        <w:t>ставлены в соответствующих таб</w:t>
      </w:r>
      <w:r w:rsidRPr="00867DE1">
        <w:rPr>
          <w:color w:val="000000" w:themeColor="text1"/>
        </w:rPr>
        <w:t>лицах.</w:t>
      </w:r>
    </w:p>
    <w:p w14:paraId="61AFEFD2" w14:textId="77777777" w:rsidR="00545944" w:rsidRPr="00867DE1" w:rsidRDefault="006E61FF" w:rsidP="004429EB">
      <w:pPr>
        <w:pStyle w:val="BodyText"/>
        <w:spacing w:line="360" w:lineRule="auto"/>
        <w:ind w:left="0" w:firstLine="720"/>
        <w:rPr>
          <w:color w:val="000000" w:themeColor="text1"/>
        </w:rPr>
      </w:pPr>
      <w:r w:rsidRPr="00867DE1">
        <w:rPr>
          <w:color w:val="000000" w:themeColor="text1"/>
        </w:rPr>
        <w:t>В таблице 3.1</w:t>
      </w:r>
      <w:r w:rsidR="008B0F04" w:rsidRPr="00867DE1">
        <w:rPr>
          <w:color w:val="000000" w:themeColor="text1"/>
        </w:rPr>
        <w:t>.1</w:t>
      </w:r>
      <w:r w:rsidRPr="00867DE1">
        <w:rPr>
          <w:color w:val="000000" w:themeColor="text1"/>
        </w:rPr>
        <w:t xml:space="preserve"> представлена динамика средних значений HbA</w:t>
      </w:r>
      <w:r w:rsidRPr="00867DE1">
        <w:rPr>
          <w:color w:val="000000" w:themeColor="text1"/>
          <w:vertAlign w:val="subscript"/>
        </w:rPr>
        <w:t>1c</w:t>
      </w:r>
      <w:r w:rsidRPr="00867DE1">
        <w:rPr>
          <w:color w:val="000000" w:themeColor="text1"/>
        </w:rPr>
        <w:t xml:space="preserve"> у больных СД 2-го</w:t>
      </w:r>
      <w:r w:rsidR="004429EB" w:rsidRPr="00867DE1">
        <w:rPr>
          <w:color w:val="000000" w:themeColor="text1"/>
        </w:rPr>
        <w:t xml:space="preserve"> </w:t>
      </w:r>
      <w:r w:rsidRPr="00867DE1">
        <w:rPr>
          <w:color w:val="000000" w:themeColor="text1"/>
        </w:rPr>
        <w:t>типа</w:t>
      </w:r>
      <w:r w:rsidR="004429EB" w:rsidRPr="00867DE1">
        <w:rPr>
          <w:color w:val="000000" w:themeColor="text1"/>
        </w:rPr>
        <w:t xml:space="preserve"> </w:t>
      </w:r>
      <w:r w:rsidRPr="00867DE1">
        <w:rPr>
          <w:color w:val="000000" w:themeColor="text1"/>
        </w:rPr>
        <w:t>в сочетании с МС в зависимос</w:t>
      </w:r>
      <w:r w:rsidR="00AF7151" w:rsidRPr="00867DE1">
        <w:rPr>
          <w:color w:val="000000" w:themeColor="text1"/>
        </w:rPr>
        <w:t>ти от типа</w:t>
      </w:r>
      <w:r w:rsidR="004429EB" w:rsidRPr="00867DE1">
        <w:rPr>
          <w:color w:val="000000" w:themeColor="text1"/>
        </w:rPr>
        <w:t xml:space="preserve"> </w:t>
      </w:r>
      <w:r w:rsidR="00AF7151" w:rsidRPr="00867DE1">
        <w:rPr>
          <w:color w:val="000000" w:themeColor="text1"/>
        </w:rPr>
        <w:t>терапии.</w:t>
      </w:r>
      <w:r w:rsidR="004429EB" w:rsidRPr="00867DE1">
        <w:rPr>
          <w:color w:val="000000" w:themeColor="text1"/>
        </w:rPr>
        <w:t xml:space="preserve"> </w:t>
      </w:r>
      <w:r w:rsidR="00AF7151" w:rsidRPr="00867DE1">
        <w:rPr>
          <w:color w:val="000000" w:themeColor="text1"/>
        </w:rPr>
        <w:t>Совершен</w:t>
      </w:r>
      <w:r w:rsidRPr="00867DE1">
        <w:rPr>
          <w:color w:val="000000" w:themeColor="text1"/>
        </w:rPr>
        <w:t>но очевидно, что уровень НbА</w:t>
      </w:r>
      <w:r w:rsidRPr="00867DE1">
        <w:rPr>
          <w:color w:val="000000" w:themeColor="text1"/>
          <w:vertAlign w:val="subscript"/>
        </w:rPr>
        <w:t>1с</w:t>
      </w:r>
      <w:r w:rsidRPr="00867DE1">
        <w:rPr>
          <w:color w:val="000000" w:themeColor="text1"/>
        </w:rPr>
        <w:t xml:space="preserve"> </w:t>
      </w:r>
      <w:r w:rsidR="00AF7151" w:rsidRPr="00867DE1">
        <w:rPr>
          <w:color w:val="000000" w:themeColor="text1"/>
        </w:rPr>
        <w:t>в группе лиц</w:t>
      </w:r>
      <w:r w:rsidR="008B0F04" w:rsidRPr="00867DE1">
        <w:rPr>
          <w:color w:val="000000" w:themeColor="text1"/>
        </w:rPr>
        <w:t>,</w:t>
      </w:r>
      <w:r w:rsidR="00AF7151" w:rsidRPr="00867DE1">
        <w:rPr>
          <w:color w:val="000000" w:themeColor="text1"/>
        </w:rPr>
        <w:t xml:space="preserve"> принимавших вилдаглиптин</w:t>
      </w:r>
      <w:r w:rsidR="008B0F04" w:rsidRPr="00867DE1">
        <w:rPr>
          <w:color w:val="000000" w:themeColor="text1"/>
        </w:rPr>
        <w:t>,</w:t>
      </w:r>
      <w:r w:rsidR="00AF7151" w:rsidRPr="00867DE1">
        <w:rPr>
          <w:color w:val="000000" w:themeColor="text1"/>
        </w:rPr>
        <w:t xml:space="preserve"> </w:t>
      </w:r>
      <w:r w:rsidRPr="00867DE1">
        <w:rPr>
          <w:color w:val="000000" w:themeColor="text1"/>
        </w:rPr>
        <w:t xml:space="preserve">изначально был значительно выше рекомендованного Международной Диабетической Ассоциацией и составил 7,2±0,04%. </w:t>
      </w:r>
    </w:p>
    <w:p w14:paraId="60D431CF" w14:textId="77786B0E"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этот показатель на 3-ем месяце наблюдения статистически достоверно уменьшался до 6,5±0,06%, (р&lt;0,05). На 6-ом месяце наблюдения снижение было</w:t>
      </w:r>
      <w:r w:rsidR="004429EB" w:rsidRPr="00867DE1">
        <w:rPr>
          <w:color w:val="000000" w:themeColor="text1"/>
        </w:rPr>
        <w:t xml:space="preserve"> </w:t>
      </w:r>
      <w:r w:rsidRPr="00867DE1">
        <w:rPr>
          <w:color w:val="000000" w:themeColor="text1"/>
        </w:rPr>
        <w:t>еще</w:t>
      </w:r>
      <w:r w:rsidR="004429EB" w:rsidRPr="00867DE1">
        <w:rPr>
          <w:color w:val="000000" w:themeColor="text1"/>
        </w:rPr>
        <w:t xml:space="preserve"> </w:t>
      </w:r>
      <w:r w:rsidR="008B0F04" w:rsidRPr="00867DE1">
        <w:rPr>
          <w:color w:val="000000" w:themeColor="text1"/>
        </w:rPr>
        <w:t>более</w:t>
      </w:r>
      <w:r w:rsidR="004429EB" w:rsidRPr="00867DE1">
        <w:rPr>
          <w:color w:val="000000" w:themeColor="text1"/>
        </w:rPr>
        <w:t xml:space="preserve"> </w:t>
      </w:r>
      <w:r w:rsidR="008B0F04" w:rsidRPr="00867DE1">
        <w:rPr>
          <w:color w:val="000000" w:themeColor="text1"/>
        </w:rPr>
        <w:t>значительным</w:t>
      </w:r>
      <w:r w:rsidR="004429EB" w:rsidRPr="00867DE1">
        <w:rPr>
          <w:color w:val="000000" w:themeColor="text1"/>
        </w:rPr>
        <w:t xml:space="preserve"> </w:t>
      </w:r>
      <w:r w:rsidR="008B0F04" w:rsidRPr="00867DE1">
        <w:rPr>
          <w:color w:val="000000" w:themeColor="text1"/>
        </w:rPr>
        <w:t xml:space="preserve">(6,1±0,05%, </w:t>
      </w:r>
      <w:r w:rsidRPr="00867DE1">
        <w:rPr>
          <w:color w:val="000000" w:themeColor="text1"/>
        </w:rPr>
        <w:t>р&lt;0,05), т.е. уровень НbА</w:t>
      </w:r>
      <w:r w:rsidRPr="00867DE1">
        <w:rPr>
          <w:color w:val="000000" w:themeColor="text1"/>
          <w:vertAlign w:val="subscript"/>
        </w:rPr>
        <w:t>1с</w:t>
      </w:r>
      <w:r w:rsidRPr="00867DE1">
        <w:rPr>
          <w:color w:val="000000" w:themeColor="text1"/>
        </w:rPr>
        <w:t xml:space="preserve"> за 6 месяцев лечения уменьшился в 1,2 раза. Таким образом, применяя </w:t>
      </w:r>
      <w:r w:rsidR="00F51029" w:rsidRPr="00867DE1">
        <w:rPr>
          <w:color w:val="000000" w:themeColor="text1"/>
        </w:rPr>
        <w:t>вилдаглиптин</w:t>
      </w:r>
      <w:r w:rsidRPr="00867DE1">
        <w:rPr>
          <w:color w:val="000000" w:themeColor="text1"/>
        </w:rPr>
        <w:t xml:space="preserve">, нам </w:t>
      </w:r>
      <w:r w:rsidR="00F51029" w:rsidRPr="00867DE1">
        <w:rPr>
          <w:color w:val="000000" w:themeColor="text1"/>
        </w:rPr>
        <w:t>удалось к 6-ому месяцу наблюде</w:t>
      </w:r>
      <w:r w:rsidRPr="00867DE1">
        <w:rPr>
          <w:color w:val="000000" w:themeColor="text1"/>
        </w:rPr>
        <w:t>ния достичь уровня, характеризуемого как норма в отношении НbА</w:t>
      </w:r>
      <w:r w:rsidRPr="00867DE1">
        <w:rPr>
          <w:color w:val="000000" w:themeColor="text1"/>
          <w:vertAlign w:val="subscript"/>
        </w:rPr>
        <w:t>1с</w:t>
      </w:r>
      <w:r w:rsidRPr="00867DE1">
        <w:rPr>
          <w:color w:val="000000" w:themeColor="text1"/>
        </w:rPr>
        <w:t>.</w:t>
      </w:r>
    </w:p>
    <w:p w14:paraId="4C5C9016" w14:textId="07102CFC" w:rsidR="00545944" w:rsidRPr="00867DE1" w:rsidRDefault="006E61FF" w:rsidP="00545944">
      <w:pPr>
        <w:pStyle w:val="BodyText"/>
        <w:spacing w:line="360" w:lineRule="auto"/>
        <w:ind w:left="0"/>
        <w:jc w:val="right"/>
        <w:rPr>
          <w:b/>
          <w:color w:val="000000" w:themeColor="text1"/>
        </w:rPr>
      </w:pPr>
      <w:r w:rsidRPr="00867DE1">
        <w:rPr>
          <w:b/>
          <w:color w:val="000000" w:themeColor="text1"/>
        </w:rPr>
        <w:lastRenderedPageBreak/>
        <w:t>Таблица 3.1</w:t>
      </w:r>
      <w:r w:rsidR="008B0F04" w:rsidRPr="00867DE1">
        <w:rPr>
          <w:b/>
          <w:color w:val="000000" w:themeColor="text1"/>
        </w:rPr>
        <w:t>.1</w:t>
      </w:r>
    </w:p>
    <w:p w14:paraId="48641410" w14:textId="77777777" w:rsidR="00545944" w:rsidRPr="00867DE1" w:rsidRDefault="006E61FF" w:rsidP="00545944">
      <w:pPr>
        <w:pStyle w:val="BodyText"/>
        <w:spacing w:line="360" w:lineRule="auto"/>
        <w:ind w:left="0"/>
        <w:jc w:val="center"/>
        <w:rPr>
          <w:b/>
          <w:color w:val="000000" w:themeColor="text1"/>
        </w:rPr>
      </w:pPr>
      <w:r w:rsidRPr="00867DE1">
        <w:rPr>
          <w:b/>
          <w:color w:val="000000" w:themeColor="text1"/>
        </w:rPr>
        <w:t>Динамика средних значений HbA</w:t>
      </w:r>
      <w:r w:rsidRPr="00867DE1">
        <w:rPr>
          <w:b/>
          <w:color w:val="000000" w:themeColor="text1"/>
          <w:vertAlign w:val="subscript"/>
        </w:rPr>
        <w:t>1c</w:t>
      </w:r>
      <w:r w:rsidRPr="00867DE1">
        <w:rPr>
          <w:b/>
          <w:color w:val="000000" w:themeColor="text1"/>
        </w:rPr>
        <w:t xml:space="preserve"> (%) у больных СД 2-го типа</w:t>
      </w:r>
      <w:r w:rsidR="001B0EEB" w:rsidRPr="00867DE1">
        <w:rPr>
          <w:b/>
          <w:color w:val="000000" w:themeColor="text1"/>
        </w:rPr>
        <w:t xml:space="preserve"> </w:t>
      </w:r>
    </w:p>
    <w:p w14:paraId="3BA064A4" w14:textId="129A66BD" w:rsidR="009847E5" w:rsidRPr="00867DE1" w:rsidRDefault="00C905D9" w:rsidP="00545944">
      <w:pPr>
        <w:pStyle w:val="BodyText"/>
        <w:spacing w:line="360" w:lineRule="auto"/>
        <w:ind w:left="0"/>
        <w:jc w:val="center"/>
        <w:rPr>
          <w:b/>
          <w:color w:val="000000" w:themeColor="text1"/>
        </w:rPr>
      </w:pPr>
      <w:r w:rsidRPr="00867DE1">
        <w:rPr>
          <w:b/>
          <w:color w:val="000000" w:themeColor="text1"/>
        </w:rPr>
        <w:t xml:space="preserve">в </w:t>
      </w:r>
      <w:r w:rsidR="006E61FF" w:rsidRPr="00867DE1">
        <w:rPr>
          <w:b/>
          <w:color w:val="000000" w:themeColor="text1"/>
        </w:rPr>
        <w:t>сочетании с МС в зависимости от типа терапии, M±m</w:t>
      </w:r>
    </w:p>
    <w:p w14:paraId="123FEA23" w14:textId="77777777" w:rsidR="00545944" w:rsidRPr="00867DE1" w:rsidRDefault="00545944" w:rsidP="00545944">
      <w:pPr>
        <w:pStyle w:val="BodyText"/>
        <w:spacing w:line="360" w:lineRule="auto"/>
        <w:ind w:left="0"/>
        <w:jc w:val="center"/>
        <w:rPr>
          <w:b/>
          <w:color w:val="000000" w:themeColor="text1"/>
        </w:rP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6"/>
        <w:gridCol w:w="2419"/>
        <w:gridCol w:w="2268"/>
        <w:gridCol w:w="1988"/>
      </w:tblGrid>
      <w:tr w:rsidR="009847E5" w:rsidRPr="00867DE1" w14:paraId="737B3F91" w14:textId="77777777" w:rsidTr="00545944">
        <w:trPr>
          <w:trHeight w:val="454"/>
          <w:jc w:val="center"/>
        </w:trPr>
        <w:tc>
          <w:tcPr>
            <w:tcW w:w="3066" w:type="dxa"/>
            <w:vAlign w:val="center"/>
          </w:tcPr>
          <w:p w14:paraId="1341B967" w14:textId="4825A088" w:rsidR="009847E5" w:rsidRPr="00867DE1" w:rsidRDefault="00545944" w:rsidP="00545944">
            <w:pPr>
              <w:pStyle w:val="TableParagraph"/>
              <w:rPr>
                <w:color w:val="000000" w:themeColor="text1"/>
                <w:sz w:val="24"/>
                <w:szCs w:val="24"/>
              </w:rPr>
            </w:pPr>
            <w:r w:rsidRPr="00867DE1">
              <w:rPr>
                <w:color w:val="000000" w:themeColor="text1"/>
                <w:sz w:val="24"/>
                <w:szCs w:val="24"/>
              </w:rPr>
              <w:t>Период исследования</w:t>
            </w:r>
          </w:p>
        </w:tc>
        <w:tc>
          <w:tcPr>
            <w:tcW w:w="2419" w:type="dxa"/>
            <w:vAlign w:val="center"/>
          </w:tcPr>
          <w:p w14:paraId="418E30D5" w14:textId="33E9056C" w:rsidR="00C905D9" w:rsidRPr="00867DE1" w:rsidRDefault="006E61FF" w:rsidP="00545944">
            <w:pPr>
              <w:pStyle w:val="TableParagraph"/>
              <w:rPr>
                <w:color w:val="000000" w:themeColor="text1"/>
                <w:sz w:val="24"/>
                <w:szCs w:val="24"/>
              </w:rPr>
            </w:pPr>
            <w:r w:rsidRPr="00867DE1">
              <w:rPr>
                <w:color w:val="000000" w:themeColor="text1"/>
                <w:sz w:val="24"/>
                <w:szCs w:val="24"/>
              </w:rPr>
              <w:t>I группа</w:t>
            </w:r>
          </w:p>
          <w:p w14:paraId="5B726561" w14:textId="281A384A" w:rsidR="009847E5" w:rsidRPr="00867DE1" w:rsidRDefault="00C0293D" w:rsidP="00545944">
            <w:pPr>
              <w:pStyle w:val="TableParagraph"/>
              <w:rPr>
                <w:color w:val="000000" w:themeColor="text1"/>
                <w:sz w:val="24"/>
                <w:szCs w:val="24"/>
              </w:rPr>
            </w:pPr>
            <w:r w:rsidRPr="00867DE1">
              <w:rPr>
                <w:color w:val="000000" w:themeColor="text1"/>
                <w:sz w:val="24"/>
                <w:szCs w:val="24"/>
              </w:rPr>
              <w:t>n=42</w:t>
            </w:r>
          </w:p>
        </w:tc>
        <w:tc>
          <w:tcPr>
            <w:tcW w:w="2268" w:type="dxa"/>
            <w:vAlign w:val="center"/>
          </w:tcPr>
          <w:p w14:paraId="61CCF576" w14:textId="0D81BDD4" w:rsidR="00C905D9" w:rsidRPr="00867DE1" w:rsidRDefault="006E61FF" w:rsidP="00545944">
            <w:pPr>
              <w:pStyle w:val="TableParagraph"/>
              <w:rPr>
                <w:color w:val="000000" w:themeColor="text1"/>
                <w:sz w:val="24"/>
                <w:szCs w:val="24"/>
              </w:rPr>
            </w:pPr>
            <w:r w:rsidRPr="00867DE1">
              <w:rPr>
                <w:color w:val="000000" w:themeColor="text1"/>
                <w:sz w:val="24"/>
                <w:szCs w:val="24"/>
              </w:rPr>
              <w:t>II группа</w:t>
            </w:r>
          </w:p>
          <w:p w14:paraId="4EA82696" w14:textId="3A635E09" w:rsidR="009847E5" w:rsidRPr="00867DE1" w:rsidRDefault="00C0293D" w:rsidP="00545944">
            <w:pPr>
              <w:pStyle w:val="TableParagraph"/>
              <w:rPr>
                <w:color w:val="000000" w:themeColor="text1"/>
                <w:sz w:val="24"/>
                <w:szCs w:val="24"/>
              </w:rPr>
            </w:pPr>
            <w:r w:rsidRPr="00867DE1">
              <w:rPr>
                <w:color w:val="000000" w:themeColor="text1"/>
                <w:sz w:val="24"/>
                <w:szCs w:val="24"/>
              </w:rPr>
              <w:t>n=42</w:t>
            </w:r>
          </w:p>
        </w:tc>
        <w:tc>
          <w:tcPr>
            <w:tcW w:w="1988" w:type="dxa"/>
            <w:vAlign w:val="center"/>
          </w:tcPr>
          <w:p w14:paraId="332D7F32" w14:textId="77777777" w:rsidR="00545944" w:rsidRPr="00867DE1" w:rsidRDefault="00C0293D" w:rsidP="00545944">
            <w:pPr>
              <w:pStyle w:val="TableParagraph"/>
              <w:rPr>
                <w:color w:val="000000" w:themeColor="text1"/>
                <w:sz w:val="24"/>
                <w:szCs w:val="24"/>
              </w:rPr>
            </w:pPr>
            <w:r w:rsidRPr="00867DE1">
              <w:rPr>
                <w:color w:val="000000" w:themeColor="text1"/>
                <w:sz w:val="24"/>
                <w:szCs w:val="24"/>
              </w:rPr>
              <w:t>III группа</w:t>
            </w:r>
          </w:p>
          <w:p w14:paraId="23DD14FF" w14:textId="668C65E2" w:rsidR="009847E5" w:rsidRPr="00867DE1" w:rsidRDefault="00C0293D" w:rsidP="00545944">
            <w:pPr>
              <w:pStyle w:val="TableParagraph"/>
              <w:rPr>
                <w:color w:val="000000" w:themeColor="text1"/>
                <w:sz w:val="24"/>
                <w:szCs w:val="24"/>
              </w:rPr>
            </w:pPr>
            <w:r w:rsidRPr="00867DE1">
              <w:rPr>
                <w:color w:val="000000" w:themeColor="text1"/>
                <w:sz w:val="24"/>
                <w:szCs w:val="24"/>
              </w:rPr>
              <w:t xml:space="preserve"> n=42</w:t>
            </w:r>
          </w:p>
        </w:tc>
      </w:tr>
      <w:tr w:rsidR="009847E5" w:rsidRPr="00867DE1" w14:paraId="59582741" w14:textId="77777777" w:rsidTr="00545944">
        <w:trPr>
          <w:trHeight w:val="454"/>
          <w:jc w:val="center"/>
        </w:trPr>
        <w:tc>
          <w:tcPr>
            <w:tcW w:w="3066" w:type="dxa"/>
            <w:vAlign w:val="center"/>
          </w:tcPr>
          <w:p w14:paraId="5A42A213" w14:textId="0EF1A489"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До начала лечения</w:t>
            </w:r>
          </w:p>
        </w:tc>
        <w:tc>
          <w:tcPr>
            <w:tcW w:w="2419" w:type="dxa"/>
            <w:vAlign w:val="center"/>
          </w:tcPr>
          <w:p w14:paraId="49508B3E"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7,2±0,04</w:t>
            </w:r>
          </w:p>
        </w:tc>
        <w:tc>
          <w:tcPr>
            <w:tcW w:w="2268" w:type="dxa"/>
            <w:vAlign w:val="center"/>
          </w:tcPr>
          <w:p w14:paraId="31FAA948"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8,3±0,07</w:t>
            </w:r>
          </w:p>
        </w:tc>
        <w:tc>
          <w:tcPr>
            <w:tcW w:w="1988" w:type="dxa"/>
            <w:vAlign w:val="center"/>
          </w:tcPr>
          <w:p w14:paraId="783D0E3D"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8,4±0,07</w:t>
            </w:r>
          </w:p>
        </w:tc>
      </w:tr>
      <w:tr w:rsidR="009847E5" w:rsidRPr="00867DE1" w14:paraId="093FA3F7" w14:textId="77777777" w:rsidTr="00545944">
        <w:trPr>
          <w:trHeight w:val="454"/>
          <w:jc w:val="center"/>
        </w:trPr>
        <w:tc>
          <w:tcPr>
            <w:tcW w:w="3066" w:type="dxa"/>
            <w:vAlign w:val="center"/>
          </w:tcPr>
          <w:p w14:paraId="25E6D470" w14:textId="6741C820"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 3 месяцев</w:t>
            </w:r>
            <w:r w:rsidR="00C905D9" w:rsidRPr="00867DE1">
              <w:rPr>
                <w:color w:val="000000" w:themeColor="text1"/>
                <w:sz w:val="24"/>
                <w:szCs w:val="24"/>
              </w:rPr>
              <w:t xml:space="preserve"> </w:t>
            </w:r>
            <w:r w:rsidRPr="00867DE1">
              <w:rPr>
                <w:color w:val="000000" w:themeColor="text1"/>
                <w:sz w:val="24"/>
                <w:szCs w:val="24"/>
              </w:rPr>
              <w:t>лечения</w:t>
            </w:r>
          </w:p>
        </w:tc>
        <w:tc>
          <w:tcPr>
            <w:tcW w:w="2419" w:type="dxa"/>
            <w:vAlign w:val="center"/>
          </w:tcPr>
          <w:p w14:paraId="23708EC7"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6,5±0,06*</w:t>
            </w:r>
          </w:p>
        </w:tc>
        <w:tc>
          <w:tcPr>
            <w:tcW w:w="2268" w:type="dxa"/>
            <w:vAlign w:val="center"/>
          </w:tcPr>
          <w:p w14:paraId="302223B6"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7,1±0,08*</w:t>
            </w:r>
          </w:p>
        </w:tc>
        <w:tc>
          <w:tcPr>
            <w:tcW w:w="1988" w:type="dxa"/>
            <w:vAlign w:val="center"/>
          </w:tcPr>
          <w:p w14:paraId="28C0D888"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6,9±0,07*</w:t>
            </w:r>
          </w:p>
        </w:tc>
      </w:tr>
      <w:tr w:rsidR="009847E5" w:rsidRPr="00867DE1" w14:paraId="574BD96A" w14:textId="77777777" w:rsidTr="00545944">
        <w:trPr>
          <w:trHeight w:val="454"/>
          <w:jc w:val="center"/>
        </w:trPr>
        <w:tc>
          <w:tcPr>
            <w:tcW w:w="3066" w:type="dxa"/>
            <w:vAlign w:val="center"/>
          </w:tcPr>
          <w:p w14:paraId="6981E3F0" w14:textId="61A761D8"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w:t>
            </w:r>
            <w:r w:rsidR="00C905D9" w:rsidRPr="00867DE1">
              <w:rPr>
                <w:color w:val="000000" w:themeColor="text1"/>
                <w:sz w:val="24"/>
                <w:szCs w:val="24"/>
              </w:rPr>
              <w:t xml:space="preserve"> </w:t>
            </w:r>
            <w:r w:rsidRPr="00867DE1">
              <w:rPr>
                <w:color w:val="000000" w:themeColor="text1"/>
                <w:sz w:val="24"/>
                <w:szCs w:val="24"/>
              </w:rPr>
              <w:t>6 месяцев лечения</w:t>
            </w:r>
          </w:p>
        </w:tc>
        <w:tc>
          <w:tcPr>
            <w:tcW w:w="2419" w:type="dxa"/>
            <w:vAlign w:val="center"/>
          </w:tcPr>
          <w:p w14:paraId="37126AA5"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6,1±0,05*</w:t>
            </w:r>
          </w:p>
        </w:tc>
        <w:tc>
          <w:tcPr>
            <w:tcW w:w="2268" w:type="dxa"/>
            <w:vAlign w:val="center"/>
          </w:tcPr>
          <w:p w14:paraId="58920A77"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6,5±0,07*</w:t>
            </w:r>
          </w:p>
        </w:tc>
        <w:tc>
          <w:tcPr>
            <w:tcW w:w="1988" w:type="dxa"/>
            <w:vAlign w:val="center"/>
          </w:tcPr>
          <w:p w14:paraId="75A85EDA"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6,5±0,06*</w:t>
            </w:r>
          </w:p>
        </w:tc>
      </w:tr>
    </w:tbl>
    <w:p w14:paraId="7B75B89F" w14:textId="77777777" w:rsidR="00545944" w:rsidRPr="00867DE1" w:rsidRDefault="00545944" w:rsidP="00545944">
      <w:pPr>
        <w:rPr>
          <w:color w:val="000000" w:themeColor="text1"/>
          <w:sz w:val="24"/>
          <w:szCs w:val="24"/>
        </w:rPr>
      </w:pPr>
    </w:p>
    <w:p w14:paraId="13E09A0B" w14:textId="737570CF" w:rsidR="009847E5" w:rsidRPr="00867DE1" w:rsidRDefault="006E61FF" w:rsidP="00545944">
      <w:pPr>
        <w:rPr>
          <w:color w:val="000000" w:themeColor="text1"/>
          <w:sz w:val="24"/>
          <w:szCs w:val="24"/>
        </w:rPr>
      </w:pPr>
      <w:r w:rsidRPr="00867DE1">
        <w:rPr>
          <w:color w:val="000000" w:themeColor="text1"/>
          <w:sz w:val="24"/>
          <w:szCs w:val="24"/>
        </w:rPr>
        <w:t>Прим.: * – статистическая достоверность</w:t>
      </w:r>
      <w:r w:rsidR="00C905D9" w:rsidRPr="00867DE1">
        <w:rPr>
          <w:color w:val="000000" w:themeColor="text1"/>
          <w:sz w:val="24"/>
          <w:szCs w:val="24"/>
        </w:rPr>
        <w:t xml:space="preserve"> </w:t>
      </w:r>
      <w:r w:rsidRPr="00867DE1">
        <w:rPr>
          <w:color w:val="000000" w:themeColor="text1"/>
          <w:sz w:val="24"/>
          <w:szCs w:val="24"/>
        </w:rPr>
        <w:t>различий</w:t>
      </w:r>
      <w:r w:rsidR="00C905D9" w:rsidRPr="00867DE1">
        <w:rPr>
          <w:color w:val="000000" w:themeColor="text1"/>
          <w:sz w:val="24"/>
          <w:szCs w:val="24"/>
        </w:rPr>
        <w:t xml:space="preserve"> </w:t>
      </w:r>
      <w:r w:rsidRPr="00867DE1">
        <w:rPr>
          <w:color w:val="000000" w:themeColor="text1"/>
          <w:sz w:val="24"/>
          <w:szCs w:val="24"/>
        </w:rPr>
        <w:t>относительно данных до начала лечения</w:t>
      </w:r>
      <w:r w:rsidR="00C905D9" w:rsidRPr="00867DE1">
        <w:rPr>
          <w:color w:val="000000" w:themeColor="text1"/>
          <w:sz w:val="24"/>
          <w:szCs w:val="24"/>
        </w:rPr>
        <w:t xml:space="preserve"> </w:t>
      </w:r>
      <w:r w:rsidRPr="00867DE1">
        <w:rPr>
          <w:color w:val="000000" w:themeColor="text1"/>
          <w:sz w:val="24"/>
          <w:szCs w:val="24"/>
        </w:rPr>
        <w:t>(p&lt;0,05).</w:t>
      </w:r>
    </w:p>
    <w:p w14:paraId="0CDF8EDD" w14:textId="77777777" w:rsidR="00545944" w:rsidRPr="00867DE1" w:rsidRDefault="00545944" w:rsidP="004429EB">
      <w:pPr>
        <w:pStyle w:val="BodyText"/>
        <w:spacing w:line="360" w:lineRule="auto"/>
        <w:ind w:left="0" w:firstLine="720"/>
        <w:rPr>
          <w:color w:val="000000" w:themeColor="text1"/>
        </w:rPr>
      </w:pPr>
    </w:p>
    <w:p w14:paraId="4EB8DCD2" w14:textId="4B32924F" w:rsidR="00B55CDB" w:rsidRPr="00867DE1" w:rsidRDefault="006E61FF" w:rsidP="004429EB">
      <w:pPr>
        <w:pStyle w:val="BodyText"/>
        <w:spacing w:line="360" w:lineRule="auto"/>
        <w:ind w:left="0" w:firstLine="720"/>
        <w:rPr>
          <w:color w:val="000000" w:themeColor="text1"/>
        </w:rPr>
      </w:pPr>
      <w:r w:rsidRPr="00867DE1">
        <w:rPr>
          <w:color w:val="000000" w:themeColor="text1"/>
        </w:rPr>
        <w:t xml:space="preserve">Что касается ГПН, то исходное значение его </w:t>
      </w:r>
      <w:r w:rsidR="00F51029" w:rsidRPr="00867DE1">
        <w:rPr>
          <w:color w:val="000000" w:themeColor="text1"/>
        </w:rPr>
        <w:t>в группе лиц, принимавших вилдаглиптин</w:t>
      </w:r>
      <w:r w:rsidRPr="00867DE1">
        <w:rPr>
          <w:color w:val="000000" w:themeColor="text1"/>
        </w:rPr>
        <w:t>, за 6 м</w:t>
      </w:r>
      <w:r w:rsidR="00C905D9" w:rsidRPr="00867DE1">
        <w:rPr>
          <w:color w:val="000000" w:themeColor="text1"/>
        </w:rPr>
        <w:t>есяцев лечения уменьшилось в 1,</w:t>
      </w:r>
      <w:r w:rsidR="00C0293D" w:rsidRPr="00867DE1">
        <w:rPr>
          <w:color w:val="000000" w:themeColor="text1"/>
        </w:rPr>
        <w:t>3</w:t>
      </w:r>
      <w:r w:rsidRPr="00867DE1">
        <w:rPr>
          <w:color w:val="000000" w:themeColor="text1"/>
        </w:rPr>
        <w:t xml:space="preserve"> раза. Изнач</w:t>
      </w:r>
      <w:r w:rsidR="00C0293D" w:rsidRPr="00867DE1">
        <w:rPr>
          <w:color w:val="000000" w:themeColor="text1"/>
        </w:rPr>
        <w:t>ально значение ГПН составило 7,8</w:t>
      </w:r>
      <w:r w:rsidRPr="00867DE1">
        <w:rPr>
          <w:color w:val="000000" w:themeColor="text1"/>
        </w:rPr>
        <w:t>±0,1 ммоль/л. К 3-ему месяцу было зарегистрировано статистически достоверное уме</w:t>
      </w:r>
      <w:r w:rsidR="00C0293D" w:rsidRPr="00867DE1">
        <w:rPr>
          <w:color w:val="000000" w:themeColor="text1"/>
        </w:rPr>
        <w:t>ньшение этого показателя до 6,3</w:t>
      </w:r>
      <w:r w:rsidRPr="00867DE1">
        <w:rPr>
          <w:color w:val="000000" w:themeColor="text1"/>
        </w:rPr>
        <w:t>±0,1 (р&lt;0,05) и далее еще больше к 6-ому месяцу наблюдения до 6,0±0,1 м</w:t>
      </w:r>
      <w:r w:rsidR="00C905D9" w:rsidRPr="00867DE1">
        <w:rPr>
          <w:color w:val="000000" w:themeColor="text1"/>
        </w:rPr>
        <w:t xml:space="preserve">моль/л (р&lt;0,05). </w:t>
      </w:r>
      <w:r w:rsidR="000A3E88" w:rsidRPr="00867DE1">
        <w:rPr>
          <w:color w:val="000000" w:themeColor="text1"/>
        </w:rPr>
        <w:t>В таблице 3.1.2</w:t>
      </w:r>
      <w:r w:rsidR="00C905D9" w:rsidRPr="00867DE1">
        <w:rPr>
          <w:color w:val="000000" w:themeColor="text1"/>
        </w:rPr>
        <w:t xml:space="preserve"> </w:t>
      </w:r>
      <w:r w:rsidRPr="00867DE1">
        <w:rPr>
          <w:color w:val="000000" w:themeColor="text1"/>
        </w:rPr>
        <w:t>отмечена динамика</w:t>
      </w:r>
      <w:r w:rsidR="00F51029" w:rsidRPr="00867DE1">
        <w:rPr>
          <w:color w:val="000000" w:themeColor="text1"/>
        </w:rPr>
        <w:t xml:space="preserve"> средних значений ГПН</w:t>
      </w:r>
      <w:r w:rsidR="004429EB" w:rsidRPr="00867DE1">
        <w:rPr>
          <w:color w:val="000000" w:themeColor="text1"/>
        </w:rPr>
        <w:t xml:space="preserve"> </w:t>
      </w:r>
      <w:r w:rsidR="00F51029" w:rsidRPr="00867DE1">
        <w:rPr>
          <w:color w:val="000000" w:themeColor="text1"/>
        </w:rPr>
        <w:t>у</w:t>
      </w:r>
      <w:r w:rsidR="004429EB" w:rsidRPr="00867DE1">
        <w:rPr>
          <w:color w:val="000000" w:themeColor="text1"/>
        </w:rPr>
        <w:t xml:space="preserve"> </w:t>
      </w:r>
      <w:r w:rsidR="00F51029" w:rsidRPr="00867DE1">
        <w:rPr>
          <w:color w:val="000000" w:themeColor="text1"/>
        </w:rPr>
        <w:t>боль</w:t>
      </w:r>
      <w:r w:rsidRPr="00867DE1">
        <w:rPr>
          <w:color w:val="000000" w:themeColor="text1"/>
        </w:rPr>
        <w:t>ных СД 2-го типа в сочетании с МС в зависимости от типа терапии.</w:t>
      </w:r>
    </w:p>
    <w:p w14:paraId="291F603B" w14:textId="77777777" w:rsidR="00545944" w:rsidRPr="00867DE1" w:rsidRDefault="000A3E88" w:rsidP="00545944">
      <w:pPr>
        <w:pStyle w:val="BodyText"/>
        <w:spacing w:line="360" w:lineRule="auto"/>
        <w:ind w:left="0"/>
        <w:jc w:val="right"/>
        <w:rPr>
          <w:b/>
          <w:color w:val="000000" w:themeColor="text1"/>
        </w:rPr>
      </w:pPr>
      <w:r w:rsidRPr="00867DE1">
        <w:rPr>
          <w:b/>
          <w:color w:val="000000" w:themeColor="text1"/>
        </w:rPr>
        <w:t>Таблица 3.1</w:t>
      </w:r>
      <w:r w:rsidR="00C905D9" w:rsidRPr="00867DE1">
        <w:rPr>
          <w:b/>
          <w:color w:val="000000" w:themeColor="text1"/>
        </w:rPr>
        <w:t>.</w:t>
      </w:r>
      <w:r w:rsidRPr="00867DE1">
        <w:rPr>
          <w:b/>
          <w:color w:val="000000" w:themeColor="text1"/>
        </w:rPr>
        <w:t>2</w:t>
      </w:r>
      <w:r w:rsidR="006E61FF" w:rsidRPr="00867DE1">
        <w:rPr>
          <w:b/>
          <w:color w:val="000000" w:themeColor="text1"/>
        </w:rPr>
        <w:t xml:space="preserve"> </w:t>
      </w:r>
    </w:p>
    <w:p w14:paraId="220CF1DD" w14:textId="6AAA7A36" w:rsidR="009847E5" w:rsidRPr="00867DE1" w:rsidRDefault="006E61FF" w:rsidP="00545944">
      <w:pPr>
        <w:pStyle w:val="BodyText"/>
        <w:spacing w:line="360" w:lineRule="auto"/>
        <w:ind w:left="0"/>
        <w:jc w:val="center"/>
        <w:rPr>
          <w:b/>
          <w:color w:val="000000" w:themeColor="text1"/>
        </w:rPr>
      </w:pPr>
      <w:r w:rsidRPr="00867DE1">
        <w:rPr>
          <w:b/>
          <w:color w:val="000000" w:themeColor="text1"/>
        </w:rPr>
        <w:t>Динамика средних значений ГПН (ммоль/л) у больных СД 2-го типа</w:t>
      </w:r>
    </w:p>
    <w:p w14:paraId="60D4318B" w14:textId="737DC4D1" w:rsidR="009847E5" w:rsidRPr="00867DE1" w:rsidRDefault="006E61FF" w:rsidP="00545944">
      <w:pPr>
        <w:pStyle w:val="BodyText"/>
        <w:spacing w:line="360" w:lineRule="auto"/>
        <w:ind w:left="0"/>
        <w:jc w:val="center"/>
        <w:rPr>
          <w:b/>
          <w:color w:val="000000" w:themeColor="text1"/>
        </w:rPr>
      </w:pPr>
      <w:r w:rsidRPr="00867DE1">
        <w:rPr>
          <w:b/>
          <w:color w:val="000000" w:themeColor="text1"/>
        </w:rPr>
        <w:t>в сочетании с МС в зависимости от типа терапии</w:t>
      </w:r>
    </w:p>
    <w:p w14:paraId="3AF46DB4" w14:textId="77777777" w:rsidR="00545944" w:rsidRPr="00867DE1" w:rsidRDefault="00545944" w:rsidP="00545944">
      <w:pPr>
        <w:pStyle w:val="BodyText"/>
        <w:spacing w:line="360" w:lineRule="auto"/>
        <w:ind w:left="0"/>
        <w:rPr>
          <w:b/>
          <w:color w:val="000000" w:themeColor="text1"/>
        </w:rPr>
      </w:pP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1957"/>
        <w:gridCol w:w="2312"/>
        <w:gridCol w:w="2312"/>
      </w:tblGrid>
      <w:tr w:rsidR="009847E5" w:rsidRPr="00867DE1" w14:paraId="5CD2B80D" w14:textId="77777777" w:rsidTr="00545944">
        <w:trPr>
          <w:trHeight w:val="406"/>
          <w:jc w:val="center"/>
        </w:trPr>
        <w:tc>
          <w:tcPr>
            <w:tcW w:w="3120" w:type="dxa"/>
            <w:vAlign w:val="center"/>
          </w:tcPr>
          <w:p w14:paraId="477D9BDB" w14:textId="70CF414C" w:rsidR="009847E5" w:rsidRPr="00867DE1" w:rsidRDefault="00545944" w:rsidP="00545944">
            <w:pPr>
              <w:pStyle w:val="TableParagraph"/>
              <w:rPr>
                <w:color w:val="000000" w:themeColor="text1"/>
                <w:sz w:val="24"/>
                <w:szCs w:val="24"/>
              </w:rPr>
            </w:pPr>
            <w:r w:rsidRPr="00867DE1">
              <w:rPr>
                <w:color w:val="000000" w:themeColor="text1"/>
                <w:sz w:val="24"/>
                <w:szCs w:val="24"/>
              </w:rPr>
              <w:t>Период исследования</w:t>
            </w:r>
          </w:p>
        </w:tc>
        <w:tc>
          <w:tcPr>
            <w:tcW w:w="1957" w:type="dxa"/>
            <w:vAlign w:val="center"/>
          </w:tcPr>
          <w:p w14:paraId="2FF46B81" w14:textId="15999629" w:rsidR="00C0293D" w:rsidRPr="00867DE1" w:rsidRDefault="006E61FF" w:rsidP="00545944">
            <w:pPr>
              <w:pStyle w:val="TableParagraph"/>
              <w:rPr>
                <w:color w:val="000000" w:themeColor="text1"/>
                <w:sz w:val="24"/>
                <w:szCs w:val="24"/>
              </w:rPr>
            </w:pPr>
            <w:r w:rsidRPr="00867DE1">
              <w:rPr>
                <w:color w:val="000000" w:themeColor="text1"/>
                <w:sz w:val="24"/>
                <w:szCs w:val="24"/>
              </w:rPr>
              <w:t>I группа</w:t>
            </w:r>
          </w:p>
          <w:p w14:paraId="38D0EBCA" w14:textId="4ECD078F" w:rsidR="009847E5" w:rsidRPr="00867DE1" w:rsidRDefault="006E61FF" w:rsidP="00545944">
            <w:pPr>
              <w:pStyle w:val="TableParagraph"/>
              <w:rPr>
                <w:color w:val="000000" w:themeColor="text1"/>
                <w:sz w:val="24"/>
                <w:szCs w:val="24"/>
              </w:rPr>
            </w:pPr>
            <w:r w:rsidRPr="00867DE1">
              <w:rPr>
                <w:color w:val="000000" w:themeColor="text1"/>
                <w:sz w:val="24"/>
                <w:szCs w:val="24"/>
              </w:rPr>
              <w:t>n=42</w:t>
            </w:r>
          </w:p>
        </w:tc>
        <w:tc>
          <w:tcPr>
            <w:tcW w:w="2312" w:type="dxa"/>
            <w:vAlign w:val="center"/>
          </w:tcPr>
          <w:p w14:paraId="2AA7CEAB" w14:textId="40225FF6" w:rsidR="00C0293D" w:rsidRPr="00867DE1" w:rsidRDefault="006E61FF" w:rsidP="00545944">
            <w:pPr>
              <w:pStyle w:val="TableParagraph"/>
              <w:rPr>
                <w:color w:val="000000" w:themeColor="text1"/>
                <w:sz w:val="24"/>
                <w:szCs w:val="24"/>
              </w:rPr>
            </w:pPr>
            <w:r w:rsidRPr="00867DE1">
              <w:rPr>
                <w:color w:val="000000" w:themeColor="text1"/>
                <w:sz w:val="24"/>
                <w:szCs w:val="24"/>
              </w:rPr>
              <w:t>II группа</w:t>
            </w:r>
          </w:p>
          <w:p w14:paraId="41F265F2" w14:textId="02B0482C" w:rsidR="009847E5" w:rsidRPr="00867DE1" w:rsidRDefault="006E61FF" w:rsidP="00545944">
            <w:pPr>
              <w:pStyle w:val="TableParagraph"/>
              <w:rPr>
                <w:color w:val="000000" w:themeColor="text1"/>
                <w:sz w:val="24"/>
                <w:szCs w:val="24"/>
              </w:rPr>
            </w:pPr>
            <w:r w:rsidRPr="00867DE1">
              <w:rPr>
                <w:color w:val="000000" w:themeColor="text1"/>
                <w:sz w:val="24"/>
                <w:szCs w:val="24"/>
              </w:rPr>
              <w:t>n=42</w:t>
            </w:r>
          </w:p>
        </w:tc>
        <w:tc>
          <w:tcPr>
            <w:tcW w:w="2312" w:type="dxa"/>
            <w:vAlign w:val="center"/>
          </w:tcPr>
          <w:p w14:paraId="3FCD6F7D" w14:textId="01C83BA2" w:rsidR="00C0293D" w:rsidRPr="00867DE1" w:rsidRDefault="006E61FF" w:rsidP="00545944">
            <w:pPr>
              <w:pStyle w:val="TableParagraph"/>
              <w:rPr>
                <w:color w:val="000000" w:themeColor="text1"/>
                <w:sz w:val="24"/>
                <w:szCs w:val="24"/>
              </w:rPr>
            </w:pPr>
            <w:r w:rsidRPr="00867DE1">
              <w:rPr>
                <w:color w:val="000000" w:themeColor="text1"/>
                <w:sz w:val="24"/>
                <w:szCs w:val="24"/>
              </w:rPr>
              <w:t>III группа</w:t>
            </w:r>
          </w:p>
          <w:p w14:paraId="0B3DCC49" w14:textId="473AEE65" w:rsidR="009847E5" w:rsidRPr="00867DE1" w:rsidRDefault="006E61FF" w:rsidP="00545944">
            <w:pPr>
              <w:pStyle w:val="TableParagraph"/>
              <w:rPr>
                <w:color w:val="000000" w:themeColor="text1"/>
                <w:sz w:val="24"/>
                <w:szCs w:val="24"/>
              </w:rPr>
            </w:pPr>
            <w:r w:rsidRPr="00867DE1">
              <w:rPr>
                <w:color w:val="000000" w:themeColor="text1"/>
                <w:sz w:val="24"/>
                <w:szCs w:val="24"/>
              </w:rPr>
              <w:t>n=42</w:t>
            </w:r>
          </w:p>
        </w:tc>
      </w:tr>
      <w:tr w:rsidR="009847E5" w:rsidRPr="00867DE1" w14:paraId="557143FF" w14:textId="77777777" w:rsidTr="00545944">
        <w:trPr>
          <w:trHeight w:val="406"/>
          <w:jc w:val="center"/>
        </w:trPr>
        <w:tc>
          <w:tcPr>
            <w:tcW w:w="3120" w:type="dxa"/>
            <w:vAlign w:val="center"/>
          </w:tcPr>
          <w:p w14:paraId="1AEBB905" w14:textId="77777777"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До начала лечения</w:t>
            </w:r>
          </w:p>
        </w:tc>
        <w:tc>
          <w:tcPr>
            <w:tcW w:w="1957" w:type="dxa"/>
            <w:vAlign w:val="center"/>
          </w:tcPr>
          <w:p w14:paraId="6025B6AD" w14:textId="7B48A1E2" w:rsidR="009847E5" w:rsidRPr="00867DE1" w:rsidRDefault="00C0293D" w:rsidP="00545944">
            <w:pPr>
              <w:pStyle w:val="TableParagraph"/>
              <w:rPr>
                <w:color w:val="000000" w:themeColor="text1"/>
                <w:sz w:val="24"/>
                <w:szCs w:val="24"/>
              </w:rPr>
            </w:pPr>
            <w:r w:rsidRPr="00867DE1">
              <w:rPr>
                <w:color w:val="000000" w:themeColor="text1"/>
                <w:sz w:val="24"/>
                <w:szCs w:val="24"/>
              </w:rPr>
              <w:t>7,8</w:t>
            </w:r>
            <w:r w:rsidR="006E61FF" w:rsidRPr="00867DE1">
              <w:rPr>
                <w:color w:val="000000" w:themeColor="text1"/>
                <w:sz w:val="24"/>
                <w:szCs w:val="24"/>
              </w:rPr>
              <w:t>±0,1</w:t>
            </w:r>
          </w:p>
        </w:tc>
        <w:tc>
          <w:tcPr>
            <w:tcW w:w="2312" w:type="dxa"/>
            <w:vAlign w:val="center"/>
          </w:tcPr>
          <w:p w14:paraId="21DDFE17"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9,2±0,2</w:t>
            </w:r>
          </w:p>
        </w:tc>
        <w:tc>
          <w:tcPr>
            <w:tcW w:w="2312" w:type="dxa"/>
            <w:vAlign w:val="center"/>
          </w:tcPr>
          <w:p w14:paraId="5C6979C4"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9,1±0,1</w:t>
            </w:r>
          </w:p>
        </w:tc>
      </w:tr>
      <w:tr w:rsidR="009847E5" w:rsidRPr="00867DE1" w14:paraId="6505108E" w14:textId="77777777" w:rsidTr="00545944">
        <w:trPr>
          <w:trHeight w:val="406"/>
          <w:jc w:val="center"/>
        </w:trPr>
        <w:tc>
          <w:tcPr>
            <w:tcW w:w="3120" w:type="dxa"/>
            <w:vAlign w:val="center"/>
          </w:tcPr>
          <w:p w14:paraId="754A67C6" w14:textId="2C776259"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 3 месяцев</w:t>
            </w:r>
            <w:r w:rsidR="00C0293D" w:rsidRPr="00867DE1">
              <w:rPr>
                <w:color w:val="000000" w:themeColor="text1"/>
                <w:sz w:val="24"/>
                <w:szCs w:val="24"/>
              </w:rPr>
              <w:t xml:space="preserve"> </w:t>
            </w:r>
            <w:r w:rsidRPr="00867DE1">
              <w:rPr>
                <w:color w:val="000000" w:themeColor="text1"/>
                <w:sz w:val="24"/>
                <w:szCs w:val="24"/>
              </w:rPr>
              <w:t>лечения</w:t>
            </w:r>
          </w:p>
        </w:tc>
        <w:tc>
          <w:tcPr>
            <w:tcW w:w="1957" w:type="dxa"/>
            <w:vAlign w:val="center"/>
          </w:tcPr>
          <w:p w14:paraId="427C047A"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6,3±0,1*</w:t>
            </w:r>
          </w:p>
        </w:tc>
        <w:tc>
          <w:tcPr>
            <w:tcW w:w="2312" w:type="dxa"/>
            <w:vAlign w:val="center"/>
          </w:tcPr>
          <w:p w14:paraId="2AC48561"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7,7±0,2*</w:t>
            </w:r>
          </w:p>
        </w:tc>
        <w:tc>
          <w:tcPr>
            <w:tcW w:w="2312" w:type="dxa"/>
            <w:vAlign w:val="center"/>
          </w:tcPr>
          <w:p w14:paraId="503D9189"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7,1±0,1*</w:t>
            </w:r>
          </w:p>
        </w:tc>
      </w:tr>
      <w:tr w:rsidR="009847E5" w:rsidRPr="00867DE1" w14:paraId="7E2FD711" w14:textId="77777777" w:rsidTr="00545944">
        <w:trPr>
          <w:trHeight w:val="406"/>
          <w:jc w:val="center"/>
        </w:trPr>
        <w:tc>
          <w:tcPr>
            <w:tcW w:w="3120" w:type="dxa"/>
            <w:vAlign w:val="center"/>
          </w:tcPr>
          <w:p w14:paraId="0E5904FC" w14:textId="010394B7"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w:t>
            </w:r>
            <w:r w:rsidR="00C0293D" w:rsidRPr="00867DE1">
              <w:rPr>
                <w:color w:val="000000" w:themeColor="text1"/>
                <w:sz w:val="24"/>
                <w:szCs w:val="24"/>
              </w:rPr>
              <w:t xml:space="preserve"> </w:t>
            </w:r>
            <w:r w:rsidRPr="00867DE1">
              <w:rPr>
                <w:color w:val="000000" w:themeColor="text1"/>
                <w:sz w:val="24"/>
                <w:szCs w:val="24"/>
              </w:rPr>
              <w:t>6 месяцев</w:t>
            </w:r>
            <w:r w:rsidR="00C0293D" w:rsidRPr="00867DE1">
              <w:rPr>
                <w:color w:val="000000" w:themeColor="text1"/>
                <w:sz w:val="24"/>
                <w:szCs w:val="24"/>
              </w:rPr>
              <w:t xml:space="preserve"> </w:t>
            </w:r>
            <w:r w:rsidRPr="00867DE1">
              <w:rPr>
                <w:color w:val="000000" w:themeColor="text1"/>
                <w:sz w:val="24"/>
                <w:szCs w:val="24"/>
              </w:rPr>
              <w:t>лечения</w:t>
            </w:r>
          </w:p>
        </w:tc>
        <w:tc>
          <w:tcPr>
            <w:tcW w:w="1957" w:type="dxa"/>
            <w:vAlign w:val="center"/>
          </w:tcPr>
          <w:p w14:paraId="0820F285"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6,0±0,1*</w:t>
            </w:r>
          </w:p>
        </w:tc>
        <w:tc>
          <w:tcPr>
            <w:tcW w:w="2312" w:type="dxa"/>
            <w:vAlign w:val="center"/>
          </w:tcPr>
          <w:p w14:paraId="730489EB"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6,6±0,1*</w:t>
            </w:r>
          </w:p>
        </w:tc>
        <w:tc>
          <w:tcPr>
            <w:tcW w:w="2312" w:type="dxa"/>
            <w:vAlign w:val="center"/>
          </w:tcPr>
          <w:p w14:paraId="102BDFA8"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7,1±0,1*</w:t>
            </w:r>
          </w:p>
        </w:tc>
      </w:tr>
    </w:tbl>
    <w:p w14:paraId="75494F82" w14:textId="77777777" w:rsidR="00545944" w:rsidRPr="00867DE1" w:rsidRDefault="00545944" w:rsidP="00545944">
      <w:pPr>
        <w:jc w:val="both"/>
        <w:rPr>
          <w:color w:val="000000" w:themeColor="text1"/>
          <w:sz w:val="24"/>
          <w:szCs w:val="24"/>
        </w:rPr>
      </w:pPr>
    </w:p>
    <w:p w14:paraId="0CD1A9E4" w14:textId="7B72919E" w:rsidR="00717865" w:rsidRPr="00867DE1" w:rsidRDefault="006E61FF" w:rsidP="00545944">
      <w:pPr>
        <w:jc w:val="both"/>
        <w:rPr>
          <w:color w:val="000000" w:themeColor="text1"/>
          <w:sz w:val="24"/>
          <w:szCs w:val="24"/>
        </w:rPr>
      </w:pPr>
      <w:r w:rsidRPr="00867DE1">
        <w:rPr>
          <w:color w:val="000000" w:themeColor="text1"/>
          <w:sz w:val="24"/>
          <w:szCs w:val="24"/>
        </w:rPr>
        <w:t>Прим.: * – статистическая достоверность различий относительно данных до начала лечения (p&lt;0,05).</w:t>
      </w:r>
    </w:p>
    <w:p w14:paraId="1464D601" w14:textId="77777777" w:rsidR="00545944" w:rsidRPr="00867DE1" w:rsidRDefault="00545944" w:rsidP="00545944">
      <w:pPr>
        <w:pStyle w:val="BodyText"/>
        <w:spacing w:line="360" w:lineRule="auto"/>
        <w:ind w:left="0" w:firstLine="720"/>
        <w:rPr>
          <w:color w:val="000000" w:themeColor="text1"/>
        </w:rPr>
      </w:pPr>
    </w:p>
    <w:p w14:paraId="2C082FB2" w14:textId="03AA1892" w:rsidR="00545944" w:rsidRPr="00867DE1" w:rsidRDefault="00545944" w:rsidP="00545944">
      <w:pPr>
        <w:pStyle w:val="BodyText"/>
        <w:spacing w:line="360" w:lineRule="auto"/>
        <w:ind w:left="0" w:firstLine="720"/>
        <w:rPr>
          <w:color w:val="000000" w:themeColor="text1"/>
        </w:rPr>
      </w:pPr>
      <w:r w:rsidRPr="00867DE1">
        <w:rPr>
          <w:color w:val="000000" w:themeColor="text1"/>
        </w:rPr>
        <w:t xml:space="preserve">ППГ на сегодняшний день – основной показатель адекватности проводимой гипогликемической терапии. В нашем исследовании в I группе </w:t>
      </w:r>
      <w:r w:rsidRPr="00867DE1">
        <w:rPr>
          <w:color w:val="000000" w:themeColor="text1"/>
        </w:rPr>
        <w:lastRenderedPageBreak/>
        <w:t>максимальный уровень этого показателя был отмечен как исходный (12,7±0,1 ммоль/л). На 3-ем месяце он снижался и далее к 6-ому месяцу достигал минимального уровня (р &lt;0,05), т.е. за 6 месяцев лечения уровень ППГ снизился в 1,4 раза. Максимальный темп снижения показателя фиксировался в течение первых 3-х месяцев наблюдения (таблица 3.1.3).</w:t>
      </w:r>
    </w:p>
    <w:p w14:paraId="3D907A24" w14:textId="77777777" w:rsidR="00545944" w:rsidRPr="00867DE1" w:rsidRDefault="00545944" w:rsidP="004429EB">
      <w:pPr>
        <w:pStyle w:val="BodyText"/>
        <w:spacing w:line="360" w:lineRule="auto"/>
        <w:ind w:left="0" w:firstLine="720"/>
        <w:rPr>
          <w:b/>
          <w:color w:val="000000" w:themeColor="text1"/>
        </w:rPr>
      </w:pPr>
    </w:p>
    <w:p w14:paraId="626F464D" w14:textId="5E3F4D97" w:rsidR="009847E5" w:rsidRPr="00867DE1" w:rsidRDefault="006E61FF" w:rsidP="00545944">
      <w:pPr>
        <w:pStyle w:val="BodyText"/>
        <w:spacing w:line="360" w:lineRule="auto"/>
        <w:ind w:left="0"/>
        <w:jc w:val="right"/>
        <w:rPr>
          <w:b/>
          <w:color w:val="000000" w:themeColor="text1"/>
        </w:rPr>
      </w:pPr>
      <w:r w:rsidRPr="00867DE1">
        <w:rPr>
          <w:b/>
          <w:color w:val="000000" w:themeColor="text1"/>
        </w:rPr>
        <w:t>Таблица 3.</w:t>
      </w:r>
      <w:r w:rsidR="000A3E88" w:rsidRPr="00867DE1">
        <w:rPr>
          <w:b/>
          <w:color w:val="000000" w:themeColor="text1"/>
        </w:rPr>
        <w:t>1.</w:t>
      </w:r>
      <w:r w:rsidRPr="00867DE1">
        <w:rPr>
          <w:b/>
          <w:color w:val="000000" w:themeColor="text1"/>
        </w:rPr>
        <w:t>3</w:t>
      </w:r>
    </w:p>
    <w:p w14:paraId="4FAE69D6" w14:textId="77777777" w:rsidR="00545944" w:rsidRPr="00867DE1" w:rsidRDefault="006E61FF" w:rsidP="00545944">
      <w:pPr>
        <w:pStyle w:val="BodyText"/>
        <w:spacing w:line="360" w:lineRule="auto"/>
        <w:ind w:left="0"/>
        <w:jc w:val="center"/>
        <w:rPr>
          <w:b/>
          <w:color w:val="000000" w:themeColor="text1"/>
        </w:rPr>
      </w:pPr>
      <w:r w:rsidRPr="00867DE1">
        <w:rPr>
          <w:b/>
          <w:color w:val="000000" w:themeColor="text1"/>
        </w:rPr>
        <w:t xml:space="preserve">Динамика средних значений ППГ (ммоль/л) у больных СД 2-го типа </w:t>
      </w:r>
    </w:p>
    <w:p w14:paraId="61E8D3D5" w14:textId="78076B5B" w:rsidR="009847E5" w:rsidRPr="00867DE1" w:rsidRDefault="006E61FF" w:rsidP="00545944">
      <w:pPr>
        <w:pStyle w:val="BodyText"/>
        <w:spacing w:line="360" w:lineRule="auto"/>
        <w:ind w:left="0"/>
        <w:jc w:val="center"/>
        <w:rPr>
          <w:b/>
          <w:color w:val="000000" w:themeColor="text1"/>
        </w:rPr>
      </w:pPr>
      <w:r w:rsidRPr="00867DE1">
        <w:rPr>
          <w:b/>
          <w:color w:val="000000" w:themeColor="text1"/>
        </w:rPr>
        <w:t>в сочетании с МС в зависимости от типа терапии</w:t>
      </w:r>
    </w:p>
    <w:p w14:paraId="01C4DAB8" w14:textId="77777777" w:rsidR="00545944" w:rsidRPr="00867DE1" w:rsidRDefault="00545944" w:rsidP="00545944">
      <w:pPr>
        <w:pStyle w:val="BodyText"/>
        <w:spacing w:line="360" w:lineRule="auto"/>
        <w:ind w:left="0"/>
        <w:jc w:val="center"/>
        <w:rPr>
          <w:b/>
          <w:color w:val="000000" w:themeColor="text1"/>
        </w:rPr>
      </w:pPr>
    </w:p>
    <w:tbl>
      <w:tblPr>
        <w:tblW w:w="97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80"/>
        <w:gridCol w:w="2167"/>
        <w:gridCol w:w="2149"/>
        <w:gridCol w:w="2118"/>
      </w:tblGrid>
      <w:tr w:rsidR="009847E5" w:rsidRPr="00867DE1" w14:paraId="0A24010B" w14:textId="77777777" w:rsidTr="00545944">
        <w:trPr>
          <w:trHeight w:val="397"/>
          <w:jc w:val="center"/>
        </w:trPr>
        <w:tc>
          <w:tcPr>
            <w:tcW w:w="3280" w:type="dxa"/>
            <w:vAlign w:val="center"/>
          </w:tcPr>
          <w:p w14:paraId="3C1386BE" w14:textId="24C156D3" w:rsidR="009847E5" w:rsidRPr="00867DE1" w:rsidRDefault="00545944" w:rsidP="00545944">
            <w:pPr>
              <w:pStyle w:val="TableParagraph"/>
              <w:rPr>
                <w:color w:val="000000" w:themeColor="text1"/>
                <w:sz w:val="24"/>
                <w:szCs w:val="24"/>
              </w:rPr>
            </w:pPr>
            <w:r w:rsidRPr="00867DE1">
              <w:rPr>
                <w:color w:val="000000" w:themeColor="text1"/>
                <w:sz w:val="24"/>
                <w:szCs w:val="24"/>
              </w:rPr>
              <w:t>Период исследования</w:t>
            </w:r>
          </w:p>
        </w:tc>
        <w:tc>
          <w:tcPr>
            <w:tcW w:w="2167" w:type="dxa"/>
            <w:vAlign w:val="center"/>
          </w:tcPr>
          <w:p w14:paraId="3173D7D2" w14:textId="79A47277" w:rsidR="000A3E88" w:rsidRPr="00867DE1" w:rsidRDefault="006E61FF" w:rsidP="00545944">
            <w:pPr>
              <w:pStyle w:val="TableParagraph"/>
              <w:rPr>
                <w:color w:val="000000" w:themeColor="text1"/>
                <w:sz w:val="24"/>
                <w:szCs w:val="24"/>
              </w:rPr>
            </w:pPr>
            <w:r w:rsidRPr="00867DE1">
              <w:rPr>
                <w:color w:val="000000" w:themeColor="text1"/>
                <w:sz w:val="24"/>
                <w:szCs w:val="24"/>
              </w:rPr>
              <w:t>I группа</w:t>
            </w:r>
          </w:p>
          <w:p w14:paraId="5425043C" w14:textId="36E6D575" w:rsidR="009847E5" w:rsidRPr="00867DE1" w:rsidRDefault="00C0293D" w:rsidP="00545944">
            <w:pPr>
              <w:pStyle w:val="TableParagraph"/>
              <w:rPr>
                <w:color w:val="000000" w:themeColor="text1"/>
                <w:sz w:val="24"/>
                <w:szCs w:val="24"/>
              </w:rPr>
            </w:pPr>
            <w:r w:rsidRPr="00867DE1">
              <w:rPr>
                <w:color w:val="000000" w:themeColor="text1"/>
                <w:sz w:val="24"/>
                <w:szCs w:val="24"/>
              </w:rPr>
              <w:t>n=42</w:t>
            </w:r>
          </w:p>
        </w:tc>
        <w:tc>
          <w:tcPr>
            <w:tcW w:w="2149" w:type="dxa"/>
            <w:vAlign w:val="center"/>
          </w:tcPr>
          <w:p w14:paraId="334A058B" w14:textId="34C83D6A" w:rsidR="00C0293D" w:rsidRPr="00867DE1" w:rsidRDefault="00C0293D" w:rsidP="00545944">
            <w:pPr>
              <w:pStyle w:val="TableParagraph"/>
              <w:rPr>
                <w:color w:val="000000" w:themeColor="text1"/>
                <w:sz w:val="24"/>
                <w:szCs w:val="24"/>
              </w:rPr>
            </w:pPr>
            <w:r w:rsidRPr="00867DE1">
              <w:rPr>
                <w:color w:val="000000" w:themeColor="text1"/>
                <w:sz w:val="24"/>
                <w:szCs w:val="24"/>
              </w:rPr>
              <w:t>II группа</w:t>
            </w:r>
          </w:p>
          <w:p w14:paraId="2B204A24" w14:textId="39C36D81" w:rsidR="009847E5" w:rsidRPr="00867DE1" w:rsidRDefault="00C0293D" w:rsidP="00545944">
            <w:pPr>
              <w:pStyle w:val="TableParagraph"/>
              <w:rPr>
                <w:color w:val="000000" w:themeColor="text1"/>
                <w:sz w:val="24"/>
                <w:szCs w:val="24"/>
              </w:rPr>
            </w:pPr>
            <w:r w:rsidRPr="00867DE1">
              <w:rPr>
                <w:color w:val="000000" w:themeColor="text1"/>
                <w:sz w:val="24"/>
                <w:szCs w:val="24"/>
              </w:rPr>
              <w:t>n=42</w:t>
            </w:r>
          </w:p>
        </w:tc>
        <w:tc>
          <w:tcPr>
            <w:tcW w:w="2118" w:type="dxa"/>
            <w:vAlign w:val="center"/>
          </w:tcPr>
          <w:p w14:paraId="7C3DCBE3" w14:textId="00E8D192" w:rsidR="00C0293D" w:rsidRPr="00867DE1" w:rsidRDefault="00C0293D" w:rsidP="00545944">
            <w:pPr>
              <w:pStyle w:val="TableParagraph"/>
              <w:rPr>
                <w:color w:val="000000" w:themeColor="text1"/>
                <w:sz w:val="24"/>
                <w:szCs w:val="24"/>
              </w:rPr>
            </w:pPr>
            <w:r w:rsidRPr="00867DE1">
              <w:rPr>
                <w:color w:val="000000" w:themeColor="text1"/>
                <w:sz w:val="24"/>
                <w:szCs w:val="24"/>
              </w:rPr>
              <w:t>III группа</w:t>
            </w:r>
          </w:p>
          <w:p w14:paraId="10C9007A" w14:textId="69C3B2E2" w:rsidR="009847E5" w:rsidRPr="00867DE1" w:rsidRDefault="00C0293D" w:rsidP="00545944">
            <w:pPr>
              <w:pStyle w:val="TableParagraph"/>
              <w:rPr>
                <w:color w:val="000000" w:themeColor="text1"/>
                <w:sz w:val="24"/>
                <w:szCs w:val="24"/>
              </w:rPr>
            </w:pPr>
            <w:r w:rsidRPr="00867DE1">
              <w:rPr>
                <w:color w:val="000000" w:themeColor="text1"/>
                <w:sz w:val="24"/>
                <w:szCs w:val="24"/>
              </w:rPr>
              <w:t>n=42</w:t>
            </w:r>
          </w:p>
        </w:tc>
      </w:tr>
      <w:tr w:rsidR="009847E5" w:rsidRPr="00867DE1" w14:paraId="6A342C50" w14:textId="77777777" w:rsidTr="00545944">
        <w:trPr>
          <w:trHeight w:val="397"/>
          <w:jc w:val="center"/>
        </w:trPr>
        <w:tc>
          <w:tcPr>
            <w:tcW w:w="3280" w:type="dxa"/>
            <w:vAlign w:val="center"/>
          </w:tcPr>
          <w:p w14:paraId="2248C9BB" w14:textId="77777777"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До начала лечения</w:t>
            </w:r>
          </w:p>
        </w:tc>
        <w:tc>
          <w:tcPr>
            <w:tcW w:w="2167" w:type="dxa"/>
            <w:vAlign w:val="center"/>
          </w:tcPr>
          <w:p w14:paraId="5D6FD064"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12,7±0,1</w:t>
            </w:r>
          </w:p>
        </w:tc>
        <w:tc>
          <w:tcPr>
            <w:tcW w:w="2149" w:type="dxa"/>
            <w:vAlign w:val="center"/>
          </w:tcPr>
          <w:p w14:paraId="259A74C8"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14,2±0,2</w:t>
            </w:r>
          </w:p>
        </w:tc>
        <w:tc>
          <w:tcPr>
            <w:tcW w:w="2118" w:type="dxa"/>
            <w:vAlign w:val="center"/>
          </w:tcPr>
          <w:p w14:paraId="317ED813"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13,7±0,2</w:t>
            </w:r>
          </w:p>
        </w:tc>
      </w:tr>
      <w:tr w:rsidR="009847E5" w:rsidRPr="00867DE1" w14:paraId="171F5FB9" w14:textId="77777777" w:rsidTr="00545944">
        <w:trPr>
          <w:trHeight w:val="397"/>
          <w:jc w:val="center"/>
        </w:trPr>
        <w:tc>
          <w:tcPr>
            <w:tcW w:w="3280" w:type="dxa"/>
            <w:vAlign w:val="center"/>
          </w:tcPr>
          <w:p w14:paraId="6E94E9FA" w14:textId="1BBF82AA"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 3 месяцев</w:t>
            </w:r>
            <w:r w:rsidR="000A3E88" w:rsidRPr="00867DE1">
              <w:rPr>
                <w:color w:val="000000" w:themeColor="text1"/>
                <w:sz w:val="24"/>
                <w:szCs w:val="24"/>
              </w:rPr>
              <w:t xml:space="preserve"> </w:t>
            </w:r>
            <w:r w:rsidRPr="00867DE1">
              <w:rPr>
                <w:color w:val="000000" w:themeColor="text1"/>
                <w:sz w:val="24"/>
                <w:szCs w:val="24"/>
              </w:rPr>
              <w:t>лечения</w:t>
            </w:r>
          </w:p>
        </w:tc>
        <w:tc>
          <w:tcPr>
            <w:tcW w:w="2167" w:type="dxa"/>
            <w:vAlign w:val="center"/>
          </w:tcPr>
          <w:p w14:paraId="61E111C1"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10,7±0,1*</w:t>
            </w:r>
          </w:p>
        </w:tc>
        <w:tc>
          <w:tcPr>
            <w:tcW w:w="2149" w:type="dxa"/>
            <w:vAlign w:val="center"/>
          </w:tcPr>
          <w:p w14:paraId="127315B9"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12,3±0,2*</w:t>
            </w:r>
          </w:p>
        </w:tc>
        <w:tc>
          <w:tcPr>
            <w:tcW w:w="2118" w:type="dxa"/>
            <w:vAlign w:val="center"/>
          </w:tcPr>
          <w:p w14:paraId="6415104E"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11,2±0,2*</w:t>
            </w:r>
          </w:p>
        </w:tc>
      </w:tr>
      <w:tr w:rsidR="009847E5" w:rsidRPr="00867DE1" w14:paraId="70C0D3BD" w14:textId="77777777" w:rsidTr="00545944">
        <w:trPr>
          <w:trHeight w:val="397"/>
          <w:jc w:val="center"/>
        </w:trPr>
        <w:tc>
          <w:tcPr>
            <w:tcW w:w="3280" w:type="dxa"/>
            <w:vAlign w:val="center"/>
          </w:tcPr>
          <w:p w14:paraId="29A7F873" w14:textId="4EBC862A" w:rsidR="009847E5" w:rsidRPr="00867DE1" w:rsidRDefault="006E61FF" w:rsidP="00545944">
            <w:pPr>
              <w:pStyle w:val="TableParagraph"/>
              <w:jc w:val="left"/>
              <w:rPr>
                <w:color w:val="000000" w:themeColor="text1"/>
                <w:sz w:val="24"/>
                <w:szCs w:val="24"/>
              </w:rPr>
            </w:pPr>
            <w:r w:rsidRPr="00867DE1">
              <w:rPr>
                <w:color w:val="000000" w:themeColor="text1"/>
                <w:sz w:val="24"/>
                <w:szCs w:val="24"/>
              </w:rPr>
              <w:t>После</w:t>
            </w:r>
            <w:r w:rsidR="000A3E88" w:rsidRPr="00867DE1">
              <w:rPr>
                <w:color w:val="000000" w:themeColor="text1"/>
                <w:sz w:val="24"/>
                <w:szCs w:val="24"/>
              </w:rPr>
              <w:t xml:space="preserve"> </w:t>
            </w:r>
            <w:r w:rsidRPr="00867DE1">
              <w:rPr>
                <w:color w:val="000000" w:themeColor="text1"/>
                <w:sz w:val="24"/>
                <w:szCs w:val="24"/>
              </w:rPr>
              <w:t>6 месяцев</w:t>
            </w:r>
            <w:r w:rsidR="000A3E88" w:rsidRPr="00867DE1">
              <w:rPr>
                <w:color w:val="000000" w:themeColor="text1"/>
                <w:sz w:val="24"/>
                <w:szCs w:val="24"/>
              </w:rPr>
              <w:t xml:space="preserve"> </w:t>
            </w:r>
            <w:r w:rsidRPr="00867DE1">
              <w:rPr>
                <w:color w:val="000000" w:themeColor="text1"/>
                <w:sz w:val="24"/>
                <w:szCs w:val="24"/>
              </w:rPr>
              <w:t>лечения</w:t>
            </w:r>
          </w:p>
        </w:tc>
        <w:tc>
          <w:tcPr>
            <w:tcW w:w="2167" w:type="dxa"/>
            <w:vAlign w:val="center"/>
          </w:tcPr>
          <w:p w14:paraId="2BF32F1E"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9,3±0,2*</w:t>
            </w:r>
          </w:p>
        </w:tc>
        <w:tc>
          <w:tcPr>
            <w:tcW w:w="2149" w:type="dxa"/>
            <w:vAlign w:val="center"/>
          </w:tcPr>
          <w:p w14:paraId="2B63557C"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10,6±0,2*</w:t>
            </w:r>
          </w:p>
        </w:tc>
        <w:tc>
          <w:tcPr>
            <w:tcW w:w="2118" w:type="dxa"/>
            <w:vAlign w:val="center"/>
          </w:tcPr>
          <w:p w14:paraId="1CD349BF" w14:textId="77777777" w:rsidR="009847E5" w:rsidRPr="00867DE1" w:rsidRDefault="006E61FF" w:rsidP="00545944">
            <w:pPr>
              <w:pStyle w:val="TableParagraph"/>
              <w:rPr>
                <w:color w:val="000000" w:themeColor="text1"/>
                <w:sz w:val="24"/>
                <w:szCs w:val="24"/>
              </w:rPr>
            </w:pPr>
            <w:r w:rsidRPr="00867DE1">
              <w:rPr>
                <w:color w:val="000000" w:themeColor="text1"/>
                <w:sz w:val="24"/>
                <w:szCs w:val="24"/>
              </w:rPr>
              <w:t>11,5±0,2*</w:t>
            </w:r>
          </w:p>
        </w:tc>
      </w:tr>
    </w:tbl>
    <w:p w14:paraId="2D60B5EB" w14:textId="77777777" w:rsidR="00545944" w:rsidRPr="00867DE1" w:rsidRDefault="00545944" w:rsidP="00545944">
      <w:pPr>
        <w:jc w:val="center"/>
        <w:rPr>
          <w:color w:val="000000" w:themeColor="text1"/>
          <w:sz w:val="24"/>
          <w:szCs w:val="24"/>
        </w:rPr>
      </w:pPr>
    </w:p>
    <w:p w14:paraId="722FBAC1" w14:textId="77777777" w:rsidR="00545944" w:rsidRPr="00867DE1" w:rsidRDefault="00545944" w:rsidP="00545944">
      <w:pPr>
        <w:jc w:val="both"/>
        <w:rPr>
          <w:color w:val="000000" w:themeColor="text1"/>
          <w:sz w:val="24"/>
          <w:szCs w:val="24"/>
        </w:rPr>
      </w:pPr>
      <w:r w:rsidRPr="00867DE1">
        <w:rPr>
          <w:color w:val="000000" w:themeColor="text1"/>
          <w:sz w:val="24"/>
          <w:szCs w:val="24"/>
        </w:rPr>
        <w:t>Прим.: * – статистическая достоверность различий относительно данных до начала лечения (p&lt;0,05).</w:t>
      </w:r>
    </w:p>
    <w:p w14:paraId="02DF3FA0" w14:textId="77777777" w:rsidR="00545944" w:rsidRPr="00867DE1" w:rsidRDefault="00545944" w:rsidP="004429EB">
      <w:pPr>
        <w:pStyle w:val="BodyText"/>
        <w:spacing w:line="360" w:lineRule="auto"/>
        <w:ind w:left="0" w:firstLine="720"/>
        <w:rPr>
          <w:color w:val="000000" w:themeColor="text1"/>
        </w:rPr>
      </w:pPr>
    </w:p>
    <w:p w14:paraId="49987FBE" w14:textId="6937A347" w:rsidR="00545944" w:rsidRPr="00867DE1" w:rsidRDefault="00545944" w:rsidP="00545944">
      <w:pPr>
        <w:pStyle w:val="BodyText"/>
        <w:spacing w:line="360" w:lineRule="auto"/>
        <w:ind w:left="0" w:firstLine="720"/>
        <w:rPr>
          <w:color w:val="000000" w:themeColor="text1"/>
        </w:rPr>
      </w:pPr>
      <w:r w:rsidRPr="00867DE1">
        <w:rPr>
          <w:color w:val="000000" w:themeColor="text1"/>
        </w:rPr>
        <w:t>Таким образом, прием вилдаглиптина обеспечивает уникальную возможность по всем 3-м показателям достичь уровня, рекомендованного ВОЗ и IDF как критерии нормы для ГПН, ППГ и НbА</w:t>
      </w:r>
      <w:r w:rsidRPr="00867DE1">
        <w:rPr>
          <w:color w:val="000000" w:themeColor="text1"/>
          <w:vertAlign w:val="subscript"/>
        </w:rPr>
        <w:t>1с</w:t>
      </w:r>
      <w:r w:rsidR="00206785" w:rsidRPr="00206785">
        <w:t xml:space="preserve"> </w:t>
      </w:r>
      <w:r w:rsidR="00206785">
        <w:rPr>
          <w:color w:val="000000" w:themeColor="text1"/>
        </w:rPr>
        <w:t>[57, 61, 76</w:t>
      </w:r>
      <w:r w:rsidR="00206785" w:rsidRPr="00206785">
        <w:rPr>
          <w:color w:val="000000" w:themeColor="text1"/>
        </w:rPr>
        <w:t>].</w:t>
      </w:r>
    </w:p>
    <w:p w14:paraId="687699B8" w14:textId="7201D73F" w:rsidR="009847E5" w:rsidRPr="00867DE1" w:rsidRDefault="006E61FF" w:rsidP="004429EB">
      <w:pPr>
        <w:pStyle w:val="BodyText"/>
        <w:spacing w:line="360" w:lineRule="auto"/>
        <w:ind w:left="0" w:firstLine="720"/>
        <w:rPr>
          <w:color w:val="000000" w:themeColor="text1"/>
        </w:rPr>
      </w:pPr>
      <w:r w:rsidRPr="00867DE1">
        <w:rPr>
          <w:color w:val="000000" w:themeColor="text1"/>
        </w:rPr>
        <w:t>Во вторую группу вошли больные СД типа 2, имевшие сочетание с МС и принимавшие гипогликемическую терапию в виде метформина, но не достигшие желаемого эффекта, в результате чего к лечению был</w:t>
      </w:r>
      <w:r w:rsidR="00807B47" w:rsidRPr="00867DE1">
        <w:rPr>
          <w:color w:val="000000" w:themeColor="text1"/>
        </w:rPr>
        <w:t xml:space="preserve"> добавлен вилдаглиптин.</w:t>
      </w:r>
      <w:r w:rsidRPr="00867DE1">
        <w:rPr>
          <w:color w:val="000000" w:themeColor="text1"/>
        </w:rPr>
        <w:t xml:space="preserve"> В этой группе больных уровень НbА</w:t>
      </w:r>
      <w:r w:rsidRPr="00867DE1">
        <w:rPr>
          <w:color w:val="000000" w:themeColor="text1"/>
          <w:vertAlign w:val="subscript"/>
        </w:rPr>
        <w:t>1с</w:t>
      </w:r>
      <w:r w:rsidRPr="00867DE1">
        <w:rPr>
          <w:color w:val="000000" w:themeColor="text1"/>
        </w:rPr>
        <w:t xml:space="preserve"> через 6 месяцев наблюдения снизился в 1,3 раза. Изн</w:t>
      </w:r>
      <w:r w:rsidR="000A3E88" w:rsidRPr="00867DE1">
        <w:rPr>
          <w:color w:val="000000" w:themeColor="text1"/>
        </w:rPr>
        <w:t>ачально он</w:t>
      </w:r>
      <w:r w:rsidR="004429EB" w:rsidRPr="00867DE1">
        <w:rPr>
          <w:color w:val="000000" w:themeColor="text1"/>
        </w:rPr>
        <w:t xml:space="preserve"> </w:t>
      </w:r>
      <w:r w:rsidR="000A3E88" w:rsidRPr="00867DE1">
        <w:rPr>
          <w:color w:val="000000" w:themeColor="text1"/>
        </w:rPr>
        <w:t>составил 8,3±0,07%</w:t>
      </w:r>
      <w:r w:rsidRPr="00867DE1">
        <w:rPr>
          <w:color w:val="000000" w:themeColor="text1"/>
        </w:rPr>
        <w:t xml:space="preserve"> (таблица</w:t>
      </w:r>
      <w:r w:rsidR="004429EB" w:rsidRPr="00867DE1">
        <w:rPr>
          <w:color w:val="000000" w:themeColor="text1"/>
        </w:rPr>
        <w:t xml:space="preserve"> </w:t>
      </w:r>
      <w:r w:rsidRPr="00867DE1">
        <w:rPr>
          <w:color w:val="000000" w:themeColor="text1"/>
        </w:rPr>
        <w:t>3.1</w:t>
      </w:r>
      <w:r w:rsidR="000A3E88" w:rsidRPr="00867DE1">
        <w:rPr>
          <w:color w:val="000000" w:themeColor="text1"/>
        </w:rPr>
        <w:t>.1). Далее через 3 меся</w:t>
      </w:r>
      <w:r w:rsidRPr="00867DE1">
        <w:rPr>
          <w:color w:val="000000" w:themeColor="text1"/>
        </w:rPr>
        <w:t>ца его</w:t>
      </w:r>
      <w:r w:rsidR="004429EB" w:rsidRPr="00867DE1">
        <w:rPr>
          <w:color w:val="000000" w:themeColor="text1"/>
        </w:rPr>
        <w:t xml:space="preserve"> </w:t>
      </w:r>
      <w:r w:rsidRPr="00867DE1">
        <w:rPr>
          <w:color w:val="000000" w:themeColor="text1"/>
        </w:rPr>
        <w:t>значение статистически</w:t>
      </w:r>
      <w:r w:rsidR="004429EB" w:rsidRPr="00867DE1">
        <w:rPr>
          <w:color w:val="000000" w:themeColor="text1"/>
        </w:rPr>
        <w:t xml:space="preserve"> </w:t>
      </w:r>
      <w:r w:rsidRPr="00867DE1">
        <w:rPr>
          <w:color w:val="000000" w:themeColor="text1"/>
        </w:rPr>
        <w:t>достоверно</w:t>
      </w:r>
      <w:r w:rsidR="004429EB" w:rsidRPr="00867DE1">
        <w:rPr>
          <w:color w:val="000000" w:themeColor="text1"/>
        </w:rPr>
        <w:t xml:space="preserve"> </w:t>
      </w:r>
      <w:r w:rsidRPr="00867DE1">
        <w:rPr>
          <w:color w:val="000000" w:themeColor="text1"/>
        </w:rPr>
        <w:t>умень</w:t>
      </w:r>
      <w:r w:rsidR="000A3E88" w:rsidRPr="00867DE1">
        <w:rPr>
          <w:color w:val="000000" w:themeColor="text1"/>
        </w:rPr>
        <w:t xml:space="preserve">-шалось </w:t>
      </w:r>
      <w:r w:rsidR="00C0293D" w:rsidRPr="00867DE1">
        <w:rPr>
          <w:color w:val="000000" w:themeColor="text1"/>
        </w:rPr>
        <w:t>до 7,1±</w:t>
      </w:r>
      <w:r w:rsidRPr="00867DE1">
        <w:rPr>
          <w:color w:val="000000" w:themeColor="text1"/>
        </w:rPr>
        <w:t>0,08% (р &lt;0,05). На 6-ом месяце результат был еще меньше и составил 6,5±0,07% (р&lt;0,05).</w:t>
      </w:r>
    </w:p>
    <w:p w14:paraId="28F408F4"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Среднее значение ГПН у лиц этой группы за 6 месяцев уменьшилось в 1,4 раза. Оно исходно было равно 9,2±0,2 ммоль/л с идентичным статистически достоверным снижением на 3-ем месяце наблюдения до 7,7±0,2 ммоль/л </w:t>
      </w:r>
      <w:r w:rsidRPr="00867DE1">
        <w:rPr>
          <w:color w:val="000000" w:themeColor="text1"/>
        </w:rPr>
        <w:lastRenderedPageBreak/>
        <w:t>(р&lt;0,05) и далее на 6-ом месяце до 6,6±0,1 ммоль/л (р&lt;0,05).</w:t>
      </w:r>
    </w:p>
    <w:p w14:paraId="35083BB4" w14:textId="0EB1658A" w:rsidR="009847E5" w:rsidRPr="00867DE1" w:rsidRDefault="006E61FF" w:rsidP="004429EB">
      <w:pPr>
        <w:pStyle w:val="BodyText"/>
        <w:spacing w:line="360" w:lineRule="auto"/>
        <w:ind w:left="0" w:firstLine="720"/>
        <w:rPr>
          <w:color w:val="000000" w:themeColor="text1"/>
        </w:rPr>
      </w:pPr>
      <w:r w:rsidRPr="00867DE1">
        <w:rPr>
          <w:color w:val="000000" w:themeColor="text1"/>
        </w:rPr>
        <w:t>И, наконец, среднее значение ППГ в этой группе так же изначально имело максимальное значение 14,2±0,2 ммоль/л, которое к 3-ему месяцу статистически достоверно уменьшалось до 12,3±0,2 ммоль/л (р&lt;0,05). И далее это снижение продолжалось до 6-го месяца наблюдения (10,6±0,2 ммоль/л, р &lt;</w:t>
      </w:r>
      <w:r w:rsidR="00717865" w:rsidRPr="00867DE1">
        <w:rPr>
          <w:color w:val="000000" w:themeColor="text1"/>
        </w:rPr>
        <w:t>0,05). Та</w:t>
      </w:r>
      <w:r w:rsidRPr="00867DE1">
        <w:rPr>
          <w:color w:val="000000" w:themeColor="text1"/>
        </w:rPr>
        <w:t>ким образом, среднее значение ППГ в этой группе за все время исследования уменьшилось в 1,3 раза.</w:t>
      </w:r>
    </w:p>
    <w:p w14:paraId="17E731AC" w14:textId="2D64405D"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Анализируя полученные результаты можно отметить, что все изучаемые показатели в результате добавления к метформину </w:t>
      </w:r>
      <w:r w:rsidR="00807B47" w:rsidRPr="00867DE1">
        <w:rPr>
          <w:color w:val="000000" w:themeColor="text1"/>
        </w:rPr>
        <w:t>вилдаглиптина</w:t>
      </w:r>
      <w:r w:rsidRPr="00867DE1">
        <w:rPr>
          <w:color w:val="000000" w:themeColor="text1"/>
        </w:rPr>
        <w:t xml:space="preserve"> смогли достичь статистически достоверного снижения изучаемых показателей уже на 3-ем месяце наблюдения</w:t>
      </w:r>
      <w:r w:rsidR="00206785">
        <w:rPr>
          <w:color w:val="000000" w:themeColor="text1"/>
        </w:rPr>
        <w:t xml:space="preserve"> [57, 61, 76]</w:t>
      </w:r>
      <w:r w:rsidRPr="00867DE1">
        <w:rPr>
          <w:color w:val="000000" w:themeColor="text1"/>
        </w:rPr>
        <w:t>.</w:t>
      </w:r>
    </w:p>
    <w:p w14:paraId="1B695FB0" w14:textId="46910665" w:rsidR="009847E5" w:rsidRPr="00867DE1" w:rsidRDefault="006E61FF" w:rsidP="004429EB">
      <w:pPr>
        <w:pStyle w:val="BodyText"/>
        <w:spacing w:line="360" w:lineRule="auto"/>
        <w:ind w:left="0" w:firstLine="720"/>
        <w:rPr>
          <w:color w:val="000000" w:themeColor="text1"/>
        </w:rPr>
      </w:pPr>
      <w:r w:rsidRPr="00867DE1">
        <w:rPr>
          <w:color w:val="000000" w:themeColor="text1"/>
        </w:rPr>
        <w:t>И наконец, в III группе наблюдения НbА</w:t>
      </w:r>
      <w:r w:rsidRPr="00867DE1">
        <w:rPr>
          <w:color w:val="000000" w:themeColor="text1"/>
          <w:vertAlign w:val="subscript"/>
        </w:rPr>
        <w:t>1</w:t>
      </w:r>
      <w:r w:rsidRPr="00867DE1">
        <w:rPr>
          <w:color w:val="000000" w:themeColor="text1"/>
        </w:rPr>
        <w:t>с имел показатель равный 8,4±0,07% (таблица 3.</w:t>
      </w:r>
      <w:r w:rsidR="000A3E88" w:rsidRPr="00867DE1">
        <w:rPr>
          <w:color w:val="000000" w:themeColor="text1"/>
        </w:rPr>
        <w:t>1.</w:t>
      </w:r>
      <w:r w:rsidRPr="00867DE1">
        <w:rPr>
          <w:color w:val="000000" w:themeColor="text1"/>
        </w:rPr>
        <w:t>1). Отмечалось его статистически достоверное уменьшение к 3-ему месяцу наблюдения до 6,9±0,07% (р&lt;0,05), которое продолжалось до</w:t>
      </w:r>
      <w:r w:rsidR="004429EB" w:rsidRPr="00867DE1">
        <w:rPr>
          <w:color w:val="000000" w:themeColor="text1"/>
        </w:rPr>
        <w:t xml:space="preserve"> </w:t>
      </w:r>
      <w:r w:rsidRPr="00867DE1">
        <w:rPr>
          <w:color w:val="000000" w:themeColor="text1"/>
        </w:rPr>
        <w:t>6-го</w:t>
      </w:r>
      <w:r w:rsidR="004429EB" w:rsidRPr="00867DE1">
        <w:rPr>
          <w:color w:val="000000" w:themeColor="text1"/>
        </w:rPr>
        <w:t xml:space="preserve"> </w:t>
      </w:r>
      <w:r w:rsidRPr="00867DE1">
        <w:rPr>
          <w:color w:val="000000" w:themeColor="text1"/>
        </w:rPr>
        <w:t>месяца</w:t>
      </w:r>
      <w:r w:rsidR="004429EB" w:rsidRPr="00867DE1">
        <w:rPr>
          <w:color w:val="000000" w:themeColor="text1"/>
        </w:rPr>
        <w:t xml:space="preserve"> </w:t>
      </w:r>
      <w:r w:rsidRPr="00867DE1">
        <w:rPr>
          <w:color w:val="000000" w:themeColor="text1"/>
        </w:rPr>
        <w:t>наблюдения</w:t>
      </w:r>
      <w:r w:rsidR="004429EB" w:rsidRPr="00867DE1">
        <w:rPr>
          <w:color w:val="000000" w:themeColor="text1"/>
        </w:rPr>
        <w:t xml:space="preserve"> </w:t>
      </w:r>
      <w:r w:rsidRPr="00867DE1">
        <w:rPr>
          <w:color w:val="000000" w:themeColor="text1"/>
        </w:rPr>
        <w:t>(6,5±0,06% , р&lt;0,05). Значит,</w:t>
      </w:r>
      <w:r w:rsidR="004429EB" w:rsidRPr="00867DE1">
        <w:rPr>
          <w:color w:val="000000" w:themeColor="text1"/>
        </w:rPr>
        <w:t xml:space="preserve"> </w:t>
      </w:r>
      <w:r w:rsidRPr="00867DE1">
        <w:rPr>
          <w:color w:val="000000" w:themeColor="text1"/>
        </w:rPr>
        <w:t>уровень</w:t>
      </w:r>
      <w:r w:rsidR="004429EB" w:rsidRPr="00867DE1">
        <w:rPr>
          <w:color w:val="000000" w:themeColor="text1"/>
        </w:rPr>
        <w:t xml:space="preserve"> </w:t>
      </w:r>
      <w:r w:rsidRPr="00867DE1">
        <w:rPr>
          <w:color w:val="000000" w:themeColor="text1"/>
        </w:rPr>
        <w:t>НbА</w:t>
      </w:r>
      <w:r w:rsidRPr="00867DE1">
        <w:rPr>
          <w:color w:val="000000" w:themeColor="text1"/>
          <w:vertAlign w:val="subscript"/>
        </w:rPr>
        <w:t>1</w:t>
      </w:r>
      <w:r w:rsidRPr="00867DE1">
        <w:rPr>
          <w:color w:val="000000" w:themeColor="text1"/>
        </w:rPr>
        <w:t>с</w:t>
      </w:r>
      <w:r w:rsidR="004429EB" w:rsidRPr="00867DE1">
        <w:rPr>
          <w:color w:val="000000" w:themeColor="text1"/>
        </w:rPr>
        <w:t xml:space="preserve"> </w:t>
      </w:r>
      <w:r w:rsidRPr="00867DE1">
        <w:rPr>
          <w:color w:val="000000" w:themeColor="text1"/>
        </w:rPr>
        <w:t>в III группе по прошествии 6 месяцев наблюдения снизился в 1,3 раза.</w:t>
      </w:r>
    </w:p>
    <w:p w14:paraId="3488B25D" w14:textId="7C3D17B9"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Среднее значение ГПН так</w:t>
      </w:r>
      <w:r w:rsidR="004429EB" w:rsidRPr="00867DE1">
        <w:rPr>
          <w:color w:val="000000" w:themeColor="text1"/>
        </w:rPr>
        <w:t xml:space="preserve"> </w:t>
      </w:r>
      <w:r w:rsidRPr="00867DE1">
        <w:rPr>
          <w:color w:val="000000" w:themeColor="text1"/>
        </w:rPr>
        <w:t>же имело исходное максимальное</w:t>
      </w:r>
      <w:r w:rsidR="004429EB" w:rsidRPr="00867DE1">
        <w:rPr>
          <w:color w:val="000000" w:themeColor="text1"/>
        </w:rPr>
        <w:t xml:space="preserve"> </w:t>
      </w:r>
      <w:r w:rsidRPr="00867DE1">
        <w:rPr>
          <w:color w:val="000000" w:themeColor="text1"/>
        </w:rPr>
        <w:t>значение по сравнению с другими группами сравнения 9,1±0,1 ммоль/л, которое к 3-му месяцу наблюдения статистически достоверно уменьшалось (7,1±0,1 ммоль/л, р&lt;0,05) и не изменялось до 6-го</w:t>
      </w:r>
      <w:r w:rsidR="004429EB" w:rsidRPr="00867DE1">
        <w:rPr>
          <w:color w:val="000000" w:themeColor="text1"/>
        </w:rPr>
        <w:t xml:space="preserve"> </w:t>
      </w:r>
      <w:r w:rsidRPr="00867DE1">
        <w:rPr>
          <w:color w:val="000000" w:themeColor="text1"/>
        </w:rPr>
        <w:t>месяца</w:t>
      </w:r>
      <w:r w:rsidR="004429EB" w:rsidRPr="00867DE1">
        <w:rPr>
          <w:color w:val="000000" w:themeColor="text1"/>
        </w:rPr>
        <w:t xml:space="preserve"> </w:t>
      </w:r>
      <w:r w:rsidRPr="00867DE1">
        <w:rPr>
          <w:color w:val="000000" w:themeColor="text1"/>
        </w:rPr>
        <w:t>наблюдения</w:t>
      </w:r>
      <w:r w:rsidR="004429EB" w:rsidRPr="00867DE1">
        <w:rPr>
          <w:color w:val="000000" w:themeColor="text1"/>
        </w:rPr>
        <w:t xml:space="preserve"> </w:t>
      </w:r>
      <w:r w:rsidRPr="00867DE1">
        <w:rPr>
          <w:color w:val="000000" w:themeColor="text1"/>
        </w:rPr>
        <w:t>(7,1±0,1 ммоль/л,</w:t>
      </w:r>
      <w:r w:rsidR="004429EB" w:rsidRPr="00867DE1">
        <w:rPr>
          <w:color w:val="000000" w:themeColor="text1"/>
        </w:rPr>
        <w:t xml:space="preserve"> </w:t>
      </w:r>
      <w:r w:rsidRPr="00867DE1">
        <w:rPr>
          <w:color w:val="000000" w:themeColor="text1"/>
        </w:rPr>
        <w:t>р&lt;0,05). Таким образом, среднее значение ГПН</w:t>
      </w:r>
      <w:r w:rsidR="00807B47" w:rsidRPr="00867DE1">
        <w:rPr>
          <w:color w:val="000000" w:themeColor="text1"/>
        </w:rPr>
        <w:t xml:space="preserve"> в этой группе за все время ис</w:t>
      </w:r>
      <w:r w:rsidRPr="00867DE1">
        <w:rPr>
          <w:color w:val="000000" w:themeColor="text1"/>
        </w:rPr>
        <w:t>следования уменьшилось в 1,3 раза.</w:t>
      </w:r>
    </w:p>
    <w:p w14:paraId="7B2F61F0"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Среднее значение ППГ за 6 месяцев так же дем</w:t>
      </w:r>
      <w:r w:rsidR="00807B47" w:rsidRPr="00867DE1">
        <w:rPr>
          <w:color w:val="000000" w:themeColor="text1"/>
        </w:rPr>
        <w:t>онстрировало уменьше</w:t>
      </w:r>
      <w:r w:rsidRPr="00867DE1">
        <w:rPr>
          <w:color w:val="000000" w:themeColor="text1"/>
        </w:rPr>
        <w:t>ние своего значения в 1,2 раза по сравнени</w:t>
      </w:r>
      <w:r w:rsidR="00807B47" w:rsidRPr="00867DE1">
        <w:rPr>
          <w:color w:val="000000" w:themeColor="text1"/>
        </w:rPr>
        <w:t>ю с исходным. Изначально макси</w:t>
      </w:r>
      <w:r w:rsidRPr="00867DE1">
        <w:rPr>
          <w:color w:val="000000" w:themeColor="text1"/>
        </w:rPr>
        <w:t>мальное его значение было 13,7±0,2 ммоль/л</w:t>
      </w:r>
      <w:r w:rsidR="00807B47" w:rsidRPr="00867DE1">
        <w:rPr>
          <w:color w:val="000000" w:themeColor="text1"/>
        </w:rPr>
        <w:t>, которое к 3-ему месяцу наблю</w:t>
      </w:r>
      <w:r w:rsidRPr="00867DE1">
        <w:rPr>
          <w:color w:val="000000" w:themeColor="text1"/>
        </w:rPr>
        <w:t>дения статистически достоверно уменьшилось до 11,2±0,2 ммоль/л (р&lt;0,05) и далее к 6-ому месяцу этот показатель не менялся (11,5±0,2 ммоль/л, р&lt;0,05).</w:t>
      </w:r>
    </w:p>
    <w:p w14:paraId="09F3EA7E" w14:textId="1DEBC5D0"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в заключении данной подглавы необходимо</w:t>
      </w:r>
      <w:r w:rsidR="004429EB" w:rsidRPr="00867DE1">
        <w:rPr>
          <w:color w:val="000000" w:themeColor="text1"/>
        </w:rPr>
        <w:t xml:space="preserve"> </w:t>
      </w:r>
      <w:r w:rsidRPr="00867DE1">
        <w:rPr>
          <w:color w:val="000000" w:themeColor="text1"/>
        </w:rPr>
        <w:t xml:space="preserve">отметить, что применение </w:t>
      </w:r>
      <w:r w:rsidR="00350C6B" w:rsidRPr="00867DE1">
        <w:rPr>
          <w:color w:val="000000" w:themeColor="text1"/>
        </w:rPr>
        <w:t xml:space="preserve">вилдаглиптина </w:t>
      </w:r>
      <w:r w:rsidRPr="00867DE1">
        <w:rPr>
          <w:color w:val="000000" w:themeColor="text1"/>
        </w:rPr>
        <w:t>у больных СД 2-го типа в сочетании с МС позволило</w:t>
      </w:r>
      <w:r w:rsidR="004429EB" w:rsidRPr="00867DE1">
        <w:rPr>
          <w:color w:val="000000" w:themeColor="text1"/>
        </w:rPr>
        <w:t xml:space="preserve"> </w:t>
      </w:r>
      <w:r w:rsidRPr="00867DE1">
        <w:rPr>
          <w:color w:val="000000" w:themeColor="text1"/>
        </w:rPr>
        <w:t>достичь</w:t>
      </w:r>
      <w:r w:rsidR="004429EB" w:rsidRPr="00867DE1">
        <w:rPr>
          <w:color w:val="000000" w:themeColor="text1"/>
        </w:rPr>
        <w:t xml:space="preserve"> </w:t>
      </w:r>
      <w:r w:rsidRPr="00867DE1">
        <w:rPr>
          <w:color w:val="000000" w:themeColor="text1"/>
        </w:rPr>
        <w:t>стойкой</w:t>
      </w:r>
      <w:r w:rsidR="004429EB" w:rsidRPr="00867DE1">
        <w:rPr>
          <w:color w:val="000000" w:themeColor="text1"/>
        </w:rPr>
        <w:t xml:space="preserve"> </w:t>
      </w:r>
      <w:r w:rsidRPr="00867DE1">
        <w:rPr>
          <w:color w:val="000000" w:themeColor="text1"/>
        </w:rPr>
        <w:t>положительной</w:t>
      </w:r>
      <w:r w:rsidR="004429EB" w:rsidRPr="00867DE1">
        <w:rPr>
          <w:color w:val="000000" w:themeColor="text1"/>
        </w:rPr>
        <w:t xml:space="preserve"> </w:t>
      </w:r>
      <w:r w:rsidRPr="00867DE1">
        <w:rPr>
          <w:color w:val="000000" w:themeColor="text1"/>
        </w:rPr>
        <w:t>динамики</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отношении</w:t>
      </w:r>
      <w:r w:rsidR="004429EB" w:rsidRPr="00867DE1">
        <w:rPr>
          <w:color w:val="000000" w:themeColor="text1"/>
        </w:rPr>
        <w:t xml:space="preserve"> </w:t>
      </w:r>
      <w:r w:rsidRPr="00867DE1">
        <w:rPr>
          <w:color w:val="000000" w:themeColor="text1"/>
        </w:rPr>
        <w:t xml:space="preserve">всех </w:t>
      </w:r>
      <w:r w:rsidRPr="00867DE1">
        <w:rPr>
          <w:color w:val="000000" w:themeColor="text1"/>
        </w:rPr>
        <w:lastRenderedPageBreak/>
        <w:t>изучаемых показателей ГПН, НbА</w:t>
      </w:r>
      <w:r w:rsidRPr="00867DE1">
        <w:rPr>
          <w:color w:val="000000" w:themeColor="text1"/>
          <w:vertAlign w:val="subscript"/>
        </w:rPr>
        <w:t>1</w:t>
      </w:r>
      <w:r w:rsidRPr="00867DE1">
        <w:rPr>
          <w:color w:val="000000" w:themeColor="text1"/>
        </w:rPr>
        <w:t>с и ППГ. Следовательно, он может быть применен в терапии больных, имеющих сочетание МС с СД 2-го типа.</w:t>
      </w:r>
    </w:p>
    <w:p w14:paraId="6D77A017" w14:textId="2234E90A" w:rsidR="009847E5" w:rsidRPr="00867DE1" w:rsidRDefault="009847E5" w:rsidP="004429EB">
      <w:pPr>
        <w:pStyle w:val="BodyText"/>
        <w:spacing w:line="360" w:lineRule="auto"/>
        <w:ind w:left="0" w:firstLine="720"/>
        <w:rPr>
          <w:color w:val="000000" w:themeColor="text1"/>
        </w:rPr>
      </w:pPr>
    </w:p>
    <w:p w14:paraId="39E87BFE" w14:textId="00D32BE1" w:rsidR="0006193C" w:rsidRPr="00867DE1" w:rsidRDefault="0006193C" w:rsidP="0006193C">
      <w:pPr>
        <w:tabs>
          <w:tab w:val="left" w:pos="1604"/>
        </w:tabs>
        <w:spacing w:line="360" w:lineRule="auto"/>
        <w:ind w:left="720"/>
        <w:rPr>
          <w:b/>
          <w:color w:val="000000" w:themeColor="text1"/>
          <w:sz w:val="28"/>
          <w:szCs w:val="28"/>
        </w:rPr>
      </w:pPr>
      <w:r w:rsidRPr="00867DE1">
        <w:rPr>
          <w:b/>
          <w:color w:val="000000" w:themeColor="text1"/>
          <w:sz w:val="28"/>
          <w:szCs w:val="28"/>
        </w:rPr>
        <w:t xml:space="preserve">3.2. </w:t>
      </w:r>
      <w:r w:rsidR="006E61FF" w:rsidRPr="00867DE1">
        <w:rPr>
          <w:b/>
          <w:color w:val="000000" w:themeColor="text1"/>
          <w:sz w:val="28"/>
          <w:szCs w:val="28"/>
        </w:rPr>
        <w:t xml:space="preserve">Основные показатели инсулинозависимого эффекта ингибиторов </w:t>
      </w:r>
    </w:p>
    <w:p w14:paraId="214574AA" w14:textId="4AE88393" w:rsidR="009847E5" w:rsidRPr="00867DE1" w:rsidRDefault="006E61FF" w:rsidP="0006193C">
      <w:pPr>
        <w:tabs>
          <w:tab w:val="left" w:pos="1604"/>
        </w:tabs>
        <w:spacing w:line="360" w:lineRule="auto"/>
        <w:ind w:left="720"/>
        <w:rPr>
          <w:b/>
          <w:color w:val="000000" w:themeColor="text1"/>
          <w:sz w:val="28"/>
          <w:szCs w:val="28"/>
        </w:rPr>
      </w:pPr>
      <w:r w:rsidRPr="00867DE1">
        <w:rPr>
          <w:b/>
          <w:color w:val="000000" w:themeColor="text1"/>
          <w:sz w:val="28"/>
          <w:szCs w:val="28"/>
        </w:rPr>
        <w:t>дипептидилпептидазы-4</w:t>
      </w:r>
    </w:p>
    <w:p w14:paraId="00995D3A" w14:textId="42353EE0" w:rsidR="001B0EEB" w:rsidRPr="00867DE1" w:rsidRDefault="001B0EEB" w:rsidP="004429EB">
      <w:pPr>
        <w:pStyle w:val="ListParagraph"/>
        <w:tabs>
          <w:tab w:val="left" w:pos="1604"/>
        </w:tabs>
        <w:spacing w:line="360" w:lineRule="auto"/>
        <w:ind w:left="0" w:right="0" w:firstLine="720"/>
        <w:rPr>
          <w:color w:val="000000" w:themeColor="text1"/>
          <w:sz w:val="28"/>
          <w:szCs w:val="28"/>
        </w:rPr>
      </w:pPr>
    </w:p>
    <w:p w14:paraId="6B19CD18" w14:textId="08EFC499" w:rsidR="0006193C" w:rsidRPr="00867DE1" w:rsidRDefault="006E61FF" w:rsidP="004429EB">
      <w:pPr>
        <w:pStyle w:val="BodyText"/>
        <w:spacing w:line="360" w:lineRule="auto"/>
        <w:ind w:left="0" w:firstLine="720"/>
        <w:rPr>
          <w:color w:val="000000" w:themeColor="text1"/>
        </w:rPr>
      </w:pPr>
      <w:r w:rsidRPr="00867DE1">
        <w:rPr>
          <w:color w:val="000000" w:themeColor="text1"/>
        </w:rPr>
        <w:t>Учитывая тот факт, что в основе фор</w:t>
      </w:r>
      <w:r w:rsidR="00327672" w:rsidRPr="00867DE1">
        <w:rPr>
          <w:color w:val="000000" w:themeColor="text1"/>
        </w:rPr>
        <w:t>мирования СД 2-го типа и МС ле</w:t>
      </w:r>
      <w:r w:rsidRPr="00867DE1">
        <w:rPr>
          <w:color w:val="000000" w:themeColor="text1"/>
        </w:rPr>
        <w:t>жит ИР и связанная</w:t>
      </w:r>
      <w:r w:rsidR="004429EB" w:rsidRPr="00867DE1">
        <w:rPr>
          <w:color w:val="000000" w:themeColor="text1"/>
        </w:rPr>
        <w:t xml:space="preserve"> </w:t>
      </w:r>
      <w:r w:rsidRPr="00867DE1">
        <w:rPr>
          <w:color w:val="000000" w:themeColor="text1"/>
        </w:rPr>
        <w:t>с</w:t>
      </w:r>
      <w:r w:rsidR="004429EB" w:rsidRPr="00867DE1">
        <w:rPr>
          <w:color w:val="000000" w:themeColor="text1"/>
        </w:rPr>
        <w:t xml:space="preserve"> </w:t>
      </w:r>
      <w:r w:rsidRPr="00867DE1">
        <w:rPr>
          <w:color w:val="000000" w:themeColor="text1"/>
        </w:rPr>
        <w:t>ней ГИ, мы</w:t>
      </w:r>
      <w:r w:rsidR="004429EB" w:rsidRPr="00867DE1">
        <w:rPr>
          <w:color w:val="000000" w:themeColor="text1"/>
        </w:rPr>
        <w:t xml:space="preserve"> </w:t>
      </w:r>
      <w:r w:rsidRPr="00867DE1">
        <w:rPr>
          <w:color w:val="000000" w:themeColor="text1"/>
        </w:rPr>
        <w:t>изучили</w:t>
      </w:r>
      <w:r w:rsidR="004429EB" w:rsidRPr="00867DE1">
        <w:rPr>
          <w:color w:val="000000" w:themeColor="text1"/>
        </w:rPr>
        <w:t xml:space="preserve"> </w:t>
      </w:r>
      <w:r w:rsidRPr="00867DE1">
        <w:rPr>
          <w:color w:val="000000" w:themeColor="text1"/>
        </w:rPr>
        <w:t>влияние</w:t>
      </w:r>
      <w:r w:rsidR="004429EB" w:rsidRPr="00867DE1">
        <w:rPr>
          <w:color w:val="000000" w:themeColor="text1"/>
        </w:rPr>
        <w:t xml:space="preserve"> </w:t>
      </w:r>
      <w:r w:rsidR="00327672" w:rsidRPr="00867DE1">
        <w:rPr>
          <w:color w:val="000000" w:themeColor="text1"/>
        </w:rPr>
        <w:t>вилдаглиптин</w:t>
      </w:r>
      <w:r w:rsidR="00D548BC" w:rsidRPr="00867DE1">
        <w:rPr>
          <w:color w:val="000000" w:themeColor="text1"/>
        </w:rPr>
        <w:t>а</w:t>
      </w:r>
      <w:r w:rsidRPr="00867DE1">
        <w:rPr>
          <w:color w:val="000000" w:themeColor="text1"/>
        </w:rPr>
        <w:t xml:space="preserve"> как в виде монотерапии, так и в сочетании с метформином, а также сочетан</w:t>
      </w:r>
      <w:r w:rsidR="00D548BC" w:rsidRPr="00867DE1">
        <w:rPr>
          <w:color w:val="000000" w:themeColor="text1"/>
        </w:rPr>
        <w:t>ия метформина с ПСМ на ИРИ</w:t>
      </w:r>
      <w:r w:rsidRPr="00867DE1">
        <w:rPr>
          <w:color w:val="000000" w:themeColor="text1"/>
        </w:rPr>
        <w:t xml:space="preserve"> в плазме крови. Результаты показали, что прием</w:t>
      </w:r>
      <w:r w:rsidR="00327672" w:rsidRPr="00867DE1">
        <w:rPr>
          <w:color w:val="000000" w:themeColor="text1"/>
        </w:rPr>
        <w:t xml:space="preserve"> вилдаглиптина</w:t>
      </w:r>
      <w:r w:rsidRPr="00867DE1">
        <w:rPr>
          <w:color w:val="000000" w:themeColor="text1"/>
        </w:rPr>
        <w:t xml:space="preserve"> </w:t>
      </w:r>
      <w:r w:rsidR="00327672" w:rsidRPr="00867DE1">
        <w:rPr>
          <w:color w:val="000000" w:themeColor="text1"/>
        </w:rPr>
        <w:t>соп</w:t>
      </w:r>
      <w:r w:rsidRPr="00867DE1">
        <w:rPr>
          <w:color w:val="000000" w:themeColor="text1"/>
        </w:rPr>
        <w:t>ровождался статистически достоверным уменьшением содержания ИРИ. Так, изначально этот показатель составил 13,2±04 мкЕД/мл, что соответствовало уровню нормы (</w:t>
      </w:r>
      <w:r w:rsidR="0006193C" w:rsidRPr="00867DE1">
        <w:rPr>
          <w:color w:val="000000" w:themeColor="text1"/>
        </w:rPr>
        <w:t xml:space="preserve">график </w:t>
      </w:r>
      <w:r w:rsidRPr="00867DE1">
        <w:rPr>
          <w:color w:val="000000" w:themeColor="text1"/>
        </w:rPr>
        <w:t>3.</w:t>
      </w:r>
      <w:r w:rsidR="00280E49" w:rsidRPr="00867DE1">
        <w:rPr>
          <w:color w:val="000000" w:themeColor="text1"/>
        </w:rPr>
        <w:t>2.</w:t>
      </w:r>
      <w:r w:rsidRPr="00867DE1">
        <w:rPr>
          <w:color w:val="000000" w:themeColor="text1"/>
        </w:rPr>
        <w:t xml:space="preserve">1). </w:t>
      </w:r>
    </w:p>
    <w:p w14:paraId="279D7A74" w14:textId="44E30FDB" w:rsidR="0006193C" w:rsidRPr="00867DE1" w:rsidRDefault="0006193C" w:rsidP="004429EB">
      <w:pPr>
        <w:pStyle w:val="BodyText"/>
        <w:spacing w:line="360" w:lineRule="auto"/>
        <w:ind w:left="0" w:firstLine="720"/>
        <w:rPr>
          <w:b/>
          <w:color w:val="000000" w:themeColor="text1"/>
        </w:rPr>
      </w:pPr>
      <w:r w:rsidRPr="00867DE1">
        <w:rPr>
          <w:b/>
          <w:noProof/>
          <w:color w:val="000000" w:themeColor="text1"/>
          <w:lang w:val="en-US" w:eastAsia="en-US" w:bidi="ar-SA"/>
        </w:rPr>
        <w:drawing>
          <wp:anchor distT="0" distB="0" distL="114300" distR="114300" simplePos="0" relativeHeight="251652608" behindDoc="0" locked="0" layoutInCell="1" allowOverlap="1" wp14:anchorId="55E42C1C" wp14:editId="42188D3A">
            <wp:simplePos x="0" y="0"/>
            <wp:positionH relativeFrom="column">
              <wp:posOffset>381000</wp:posOffset>
            </wp:positionH>
            <wp:positionV relativeFrom="paragraph">
              <wp:posOffset>142875</wp:posOffset>
            </wp:positionV>
            <wp:extent cx="5400000" cy="3600000"/>
            <wp:effectExtent l="0" t="0" r="0" b="635"/>
            <wp:wrapNone/>
            <wp:docPr id="506" name="Диаграмма 5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30EA5BB" w14:textId="6CB2EFD9" w:rsidR="0006193C" w:rsidRPr="00867DE1" w:rsidRDefault="0006193C" w:rsidP="004429EB">
      <w:pPr>
        <w:pStyle w:val="BodyText"/>
        <w:spacing w:line="360" w:lineRule="auto"/>
        <w:ind w:left="0" w:firstLine="720"/>
        <w:rPr>
          <w:b/>
          <w:color w:val="000000" w:themeColor="text1"/>
        </w:rPr>
      </w:pPr>
    </w:p>
    <w:p w14:paraId="2A4BBAAA" w14:textId="224B42D4" w:rsidR="0006193C" w:rsidRPr="00867DE1" w:rsidRDefault="0006193C" w:rsidP="004429EB">
      <w:pPr>
        <w:pStyle w:val="BodyText"/>
        <w:spacing w:line="360" w:lineRule="auto"/>
        <w:ind w:left="0" w:firstLine="720"/>
        <w:rPr>
          <w:b/>
          <w:color w:val="000000" w:themeColor="text1"/>
        </w:rPr>
      </w:pPr>
    </w:p>
    <w:p w14:paraId="3C4F7DE2" w14:textId="228159A8" w:rsidR="0006193C" w:rsidRPr="00867DE1" w:rsidRDefault="0006193C" w:rsidP="004429EB">
      <w:pPr>
        <w:pStyle w:val="BodyText"/>
        <w:spacing w:line="360" w:lineRule="auto"/>
        <w:ind w:left="0" w:firstLine="720"/>
        <w:rPr>
          <w:b/>
          <w:color w:val="000000" w:themeColor="text1"/>
        </w:rPr>
      </w:pPr>
    </w:p>
    <w:p w14:paraId="5759356E" w14:textId="1463AE08" w:rsidR="0006193C" w:rsidRPr="00867DE1" w:rsidRDefault="0006193C" w:rsidP="004429EB">
      <w:pPr>
        <w:pStyle w:val="BodyText"/>
        <w:spacing w:line="360" w:lineRule="auto"/>
        <w:ind w:left="0" w:firstLine="720"/>
        <w:rPr>
          <w:b/>
          <w:color w:val="000000" w:themeColor="text1"/>
        </w:rPr>
      </w:pPr>
    </w:p>
    <w:p w14:paraId="4F18200E" w14:textId="6B9286EF" w:rsidR="0006193C" w:rsidRPr="00867DE1" w:rsidRDefault="0006193C" w:rsidP="004429EB">
      <w:pPr>
        <w:pStyle w:val="BodyText"/>
        <w:spacing w:line="360" w:lineRule="auto"/>
        <w:ind w:left="0" w:firstLine="720"/>
        <w:rPr>
          <w:b/>
          <w:color w:val="000000" w:themeColor="text1"/>
        </w:rPr>
      </w:pPr>
    </w:p>
    <w:p w14:paraId="6F4F7476" w14:textId="5633B399" w:rsidR="0006193C" w:rsidRPr="00867DE1" w:rsidRDefault="0006193C" w:rsidP="004429EB">
      <w:pPr>
        <w:pStyle w:val="BodyText"/>
        <w:spacing w:line="360" w:lineRule="auto"/>
        <w:ind w:left="0" w:firstLine="720"/>
        <w:rPr>
          <w:b/>
          <w:color w:val="000000" w:themeColor="text1"/>
        </w:rPr>
      </w:pPr>
    </w:p>
    <w:p w14:paraId="187DE19B" w14:textId="3044B5CD" w:rsidR="0006193C" w:rsidRPr="00867DE1" w:rsidRDefault="0006193C" w:rsidP="004429EB">
      <w:pPr>
        <w:pStyle w:val="BodyText"/>
        <w:spacing w:line="360" w:lineRule="auto"/>
        <w:ind w:left="0" w:firstLine="720"/>
        <w:rPr>
          <w:b/>
          <w:color w:val="000000" w:themeColor="text1"/>
        </w:rPr>
      </w:pPr>
    </w:p>
    <w:p w14:paraId="56FF3FAE" w14:textId="193AD79F" w:rsidR="0006193C" w:rsidRPr="00867DE1" w:rsidRDefault="0006193C" w:rsidP="004429EB">
      <w:pPr>
        <w:pStyle w:val="BodyText"/>
        <w:spacing w:line="360" w:lineRule="auto"/>
        <w:ind w:left="0" w:firstLine="720"/>
        <w:rPr>
          <w:b/>
          <w:color w:val="000000" w:themeColor="text1"/>
        </w:rPr>
      </w:pPr>
    </w:p>
    <w:p w14:paraId="016EA756" w14:textId="0D16470B" w:rsidR="0006193C" w:rsidRPr="00867DE1" w:rsidRDefault="0006193C" w:rsidP="004429EB">
      <w:pPr>
        <w:pStyle w:val="BodyText"/>
        <w:spacing w:line="360" w:lineRule="auto"/>
        <w:ind w:left="0" w:firstLine="720"/>
        <w:rPr>
          <w:b/>
          <w:color w:val="000000" w:themeColor="text1"/>
        </w:rPr>
      </w:pPr>
    </w:p>
    <w:p w14:paraId="2AB01856" w14:textId="40A26815" w:rsidR="0006193C" w:rsidRPr="00867DE1" w:rsidRDefault="0006193C" w:rsidP="004429EB">
      <w:pPr>
        <w:pStyle w:val="BodyText"/>
        <w:spacing w:line="360" w:lineRule="auto"/>
        <w:ind w:left="0" w:firstLine="720"/>
        <w:rPr>
          <w:b/>
          <w:color w:val="000000" w:themeColor="text1"/>
        </w:rPr>
      </w:pPr>
    </w:p>
    <w:p w14:paraId="317FBEBD" w14:textId="77777777" w:rsidR="0006193C" w:rsidRPr="00867DE1" w:rsidRDefault="0006193C" w:rsidP="004429EB">
      <w:pPr>
        <w:pStyle w:val="BodyText"/>
        <w:spacing w:line="360" w:lineRule="auto"/>
        <w:ind w:left="0" w:firstLine="720"/>
        <w:rPr>
          <w:b/>
          <w:color w:val="000000" w:themeColor="text1"/>
        </w:rPr>
      </w:pPr>
    </w:p>
    <w:p w14:paraId="3B00C966" w14:textId="77777777" w:rsidR="0006193C" w:rsidRPr="00867DE1" w:rsidRDefault="0006193C" w:rsidP="004429EB">
      <w:pPr>
        <w:pStyle w:val="BodyText"/>
        <w:spacing w:line="360" w:lineRule="auto"/>
        <w:ind w:left="0" w:firstLine="720"/>
        <w:rPr>
          <w:b/>
          <w:color w:val="000000" w:themeColor="text1"/>
        </w:rPr>
      </w:pPr>
    </w:p>
    <w:p w14:paraId="0889EB95" w14:textId="77777777" w:rsidR="0006193C" w:rsidRPr="00867DE1" w:rsidRDefault="0006193C" w:rsidP="0006193C">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3.</w:t>
      </w:r>
      <w:r w:rsidR="00280E49" w:rsidRPr="00867DE1">
        <w:rPr>
          <w:b/>
          <w:color w:val="000000" w:themeColor="text1"/>
        </w:rPr>
        <w:t>2.</w:t>
      </w:r>
      <w:r w:rsidR="006E61FF" w:rsidRPr="00867DE1">
        <w:rPr>
          <w:b/>
          <w:color w:val="000000" w:themeColor="text1"/>
        </w:rPr>
        <w:t xml:space="preserve">1. Динамика иммунореактивного инсулина </w:t>
      </w:r>
    </w:p>
    <w:p w14:paraId="055F9D9B" w14:textId="77777777" w:rsidR="0006193C" w:rsidRPr="00867DE1" w:rsidRDefault="006E61FF" w:rsidP="0006193C">
      <w:pPr>
        <w:pStyle w:val="BodyText"/>
        <w:spacing w:line="360" w:lineRule="auto"/>
        <w:ind w:left="0"/>
        <w:jc w:val="center"/>
        <w:rPr>
          <w:b/>
          <w:color w:val="000000" w:themeColor="text1"/>
        </w:rPr>
      </w:pPr>
      <w:r w:rsidRPr="00867DE1">
        <w:rPr>
          <w:b/>
          <w:color w:val="000000" w:themeColor="text1"/>
        </w:rPr>
        <w:t xml:space="preserve">у больных СД 2-го типа в сочетании с МС </w:t>
      </w:r>
    </w:p>
    <w:p w14:paraId="675FE292" w14:textId="2E1F6482" w:rsidR="00280E49" w:rsidRPr="00867DE1" w:rsidRDefault="006E61FF" w:rsidP="0006193C">
      <w:pPr>
        <w:pStyle w:val="BodyText"/>
        <w:spacing w:line="360" w:lineRule="auto"/>
        <w:ind w:left="0"/>
        <w:jc w:val="center"/>
        <w:rPr>
          <w:color w:val="000000" w:themeColor="text1"/>
        </w:rPr>
      </w:pPr>
      <w:r w:rsidRPr="00867DE1">
        <w:rPr>
          <w:b/>
          <w:color w:val="000000" w:themeColor="text1"/>
        </w:rPr>
        <w:t>в зависимости от типа гипогликемической терапии.</w:t>
      </w:r>
    </w:p>
    <w:p w14:paraId="3E5B8EF3" w14:textId="77777777" w:rsidR="0006193C" w:rsidRPr="00867DE1" w:rsidRDefault="0006193C" w:rsidP="0006193C">
      <w:pPr>
        <w:pStyle w:val="BodyText"/>
        <w:spacing w:line="360" w:lineRule="auto"/>
        <w:ind w:left="0" w:firstLine="720"/>
        <w:rPr>
          <w:color w:val="000000" w:themeColor="text1"/>
        </w:rPr>
      </w:pPr>
    </w:p>
    <w:p w14:paraId="6A0BBCEB" w14:textId="402DF6A3" w:rsidR="0006193C" w:rsidRPr="00867DE1" w:rsidRDefault="0006193C" w:rsidP="0006193C">
      <w:pPr>
        <w:pStyle w:val="BodyText"/>
        <w:spacing w:line="360" w:lineRule="auto"/>
        <w:ind w:left="0" w:firstLine="720"/>
        <w:rPr>
          <w:color w:val="000000" w:themeColor="text1"/>
        </w:rPr>
      </w:pPr>
      <w:r w:rsidRPr="00867DE1">
        <w:rPr>
          <w:color w:val="000000" w:themeColor="text1"/>
        </w:rPr>
        <w:lastRenderedPageBreak/>
        <w:t>Через 3 месяца он статистически достоверно уменьшился до 11,2±0,4 мкЕД/мл (р&lt;0,05), а через 6 месяцев – до 10,8±0,4 мкЕД/мл (р&lt;0,05). Следовательно, в результате приема вилдаглиптина за 6 месяцев лечения отмечалось статистически достоверное уменьшение содержания инсулина в плазме крови на 18,2%.</w:t>
      </w:r>
    </w:p>
    <w:p w14:paraId="5F5B67EC" w14:textId="4AE94FF3" w:rsidR="0006193C" w:rsidRPr="00867DE1" w:rsidRDefault="0006193C" w:rsidP="0006193C">
      <w:pPr>
        <w:pStyle w:val="BodyText"/>
        <w:spacing w:line="360" w:lineRule="auto"/>
        <w:ind w:left="0" w:firstLine="720"/>
        <w:rPr>
          <w:color w:val="000000" w:themeColor="text1"/>
        </w:rPr>
      </w:pPr>
      <w:r w:rsidRPr="00867DE1">
        <w:rPr>
          <w:color w:val="000000" w:themeColor="text1"/>
        </w:rPr>
        <w:t>Анализ ИРИ во II группе, где неадекватная терапия гипергликемии метформином потребовала дополнительного назначения вилдаглиптин в адекватной дозировке, показал, что начальная концентрация ИРИ составила 14,5±0,8 мкЕД/мл. Через 3 месяца этот показатель статистически достоверно уменьшился до 11,7±0,6 мкЕД/мл (р&lt;0,05). Следовательно, и здесь назначение вилдаглиптина позволило снизить уровень инсулина уже к 3-ему месяцу наблюдения, а на 6-ом месяце это уменьшение продолжалось и достигло 10,9±0,6 мкЕД/мл (р&lt;0,05). Таким образом, за 6 месяцев уровень ИРИ снизился на 24,8%. Значит, добавление к традиционной терапии вилдаглиптина позволило убедительно повлиять на показатель инсулинемии. Это очень важно с точки зрения патогенеза СД 2 с МС, т.к.</w:t>
      </w:r>
      <w:r w:rsidR="009E4FCF">
        <w:rPr>
          <w:color w:val="000000" w:themeColor="text1"/>
        </w:rPr>
        <w:t xml:space="preserve"> </w:t>
      </w:r>
      <w:r w:rsidRPr="00867DE1">
        <w:rPr>
          <w:color w:val="000000" w:themeColor="text1"/>
        </w:rPr>
        <w:t>он у них практически идентичен.</w:t>
      </w:r>
    </w:p>
    <w:p w14:paraId="793C30FF" w14:textId="644025AD" w:rsidR="009847E5" w:rsidRPr="00867DE1" w:rsidRDefault="006E61FF" w:rsidP="004429EB">
      <w:pPr>
        <w:pStyle w:val="BodyText"/>
        <w:spacing w:line="360" w:lineRule="auto"/>
        <w:ind w:left="0" w:firstLine="720"/>
        <w:rPr>
          <w:b/>
          <w:color w:val="000000" w:themeColor="text1"/>
        </w:rPr>
      </w:pPr>
      <w:r w:rsidRPr="00867DE1">
        <w:rPr>
          <w:color w:val="000000" w:themeColor="text1"/>
        </w:rPr>
        <w:t>И, наконец, в III группе терапия метформином была неэффективной и это потребовало назначение дополнительно ПСМ в адекватной дозе. Результат исследования убедительно свидетельствует о том, что среднее значение ИРИ в начале исследования составил 12,5±0,6 мкЕД/мл. Через 3 месяца этот показатель увеличился до 15,4±0,7 мкЕД/мл, что было статистически достоверно (р&lt;0,05). Через 6 месяцев он все же достоверно уменьшился относительно данных 3 месяца лечения</w:t>
      </w:r>
      <w:r w:rsidR="00327672" w:rsidRPr="00867DE1">
        <w:rPr>
          <w:color w:val="000000" w:themeColor="text1"/>
        </w:rPr>
        <w:t xml:space="preserve"> </w:t>
      </w:r>
      <w:r w:rsidRPr="00867DE1">
        <w:rPr>
          <w:color w:val="000000" w:themeColor="text1"/>
        </w:rPr>
        <w:t>(13,6±0,6 мкЕД/мл (р&lt;0,05)), но этот показатель был все же выше по сравнению с исходным на 8,8%. Эта динамика, конечно же, очень негативно влияет на течение патологического процесса, т. к. указывает на преждевременное истощение функции и массы β-клеток, что приводит к необходимости начинать инсулинотерапию спустя 7-10 лет от начала заболевания.</w:t>
      </w:r>
    </w:p>
    <w:p w14:paraId="1530B155" w14:textId="399E560C" w:rsidR="009847E5" w:rsidRPr="00867DE1" w:rsidRDefault="006E61FF" w:rsidP="004429EB">
      <w:pPr>
        <w:pStyle w:val="BodyText"/>
        <w:spacing w:line="360" w:lineRule="auto"/>
        <w:ind w:left="0" w:firstLine="720"/>
        <w:rPr>
          <w:color w:val="000000" w:themeColor="text1"/>
        </w:rPr>
      </w:pPr>
      <w:r w:rsidRPr="00867DE1">
        <w:rPr>
          <w:color w:val="000000" w:themeColor="text1"/>
        </w:rPr>
        <w:t>Все вышеизложенное свидетельств</w:t>
      </w:r>
      <w:r w:rsidR="00686968" w:rsidRPr="00867DE1">
        <w:rPr>
          <w:color w:val="000000" w:themeColor="text1"/>
        </w:rPr>
        <w:t xml:space="preserve">ует о том, что гипогликемический </w:t>
      </w:r>
      <w:r w:rsidRPr="00867DE1">
        <w:rPr>
          <w:color w:val="000000" w:themeColor="text1"/>
        </w:rPr>
        <w:t>эффект</w:t>
      </w:r>
      <w:r w:rsidR="004429EB" w:rsidRPr="00867DE1">
        <w:rPr>
          <w:color w:val="000000" w:themeColor="text1"/>
        </w:rPr>
        <w:t xml:space="preserve"> </w:t>
      </w:r>
      <w:r w:rsidRPr="00867DE1">
        <w:rPr>
          <w:color w:val="000000" w:themeColor="text1"/>
        </w:rPr>
        <w:t>вилдаглиптина</w:t>
      </w:r>
      <w:r w:rsidR="004429EB" w:rsidRPr="00867DE1">
        <w:rPr>
          <w:color w:val="000000" w:themeColor="text1"/>
        </w:rPr>
        <w:t xml:space="preserve"> </w:t>
      </w:r>
      <w:r w:rsidRPr="00867DE1">
        <w:rPr>
          <w:color w:val="000000" w:themeColor="text1"/>
        </w:rPr>
        <w:t>обусловлен глю</w:t>
      </w:r>
      <w:r w:rsidR="00327672" w:rsidRPr="00867DE1">
        <w:rPr>
          <w:color w:val="000000" w:themeColor="text1"/>
        </w:rPr>
        <w:t>козозависимым</w:t>
      </w:r>
      <w:r w:rsidR="004429EB" w:rsidRPr="00867DE1">
        <w:rPr>
          <w:color w:val="000000" w:themeColor="text1"/>
        </w:rPr>
        <w:t xml:space="preserve"> </w:t>
      </w:r>
      <w:r w:rsidR="00327672" w:rsidRPr="00867DE1">
        <w:rPr>
          <w:color w:val="000000" w:themeColor="text1"/>
        </w:rPr>
        <w:t>инсулинотроп</w:t>
      </w:r>
      <w:r w:rsidRPr="00867DE1">
        <w:rPr>
          <w:color w:val="000000" w:themeColor="text1"/>
        </w:rPr>
        <w:t xml:space="preserve">ным </w:t>
      </w:r>
      <w:r w:rsidRPr="00867DE1">
        <w:rPr>
          <w:color w:val="000000" w:themeColor="text1"/>
        </w:rPr>
        <w:lastRenderedPageBreak/>
        <w:t>эффектом глиптинов,</w:t>
      </w:r>
      <w:r w:rsidR="004429EB" w:rsidRPr="00867DE1">
        <w:rPr>
          <w:color w:val="000000" w:themeColor="text1"/>
        </w:rPr>
        <w:t xml:space="preserve"> </w:t>
      </w:r>
      <w:r w:rsidRPr="00867DE1">
        <w:rPr>
          <w:color w:val="000000" w:themeColor="text1"/>
        </w:rPr>
        <w:t>т.к.</w:t>
      </w:r>
      <w:r w:rsidR="004429EB" w:rsidRPr="00867DE1">
        <w:rPr>
          <w:color w:val="000000" w:themeColor="text1"/>
        </w:rPr>
        <w:t xml:space="preserve"> </w:t>
      </w:r>
      <w:r w:rsidRPr="00867DE1">
        <w:rPr>
          <w:color w:val="000000" w:themeColor="text1"/>
        </w:rPr>
        <w:t>именно</w:t>
      </w:r>
      <w:r w:rsidR="004429EB" w:rsidRPr="00867DE1">
        <w:rPr>
          <w:color w:val="000000" w:themeColor="text1"/>
        </w:rPr>
        <w:t xml:space="preserve"> </w:t>
      </w:r>
      <w:r w:rsidRPr="00867DE1">
        <w:rPr>
          <w:color w:val="000000" w:themeColor="text1"/>
        </w:rPr>
        <w:t>ин</w:t>
      </w:r>
      <w:r w:rsidR="00327672" w:rsidRPr="00867DE1">
        <w:rPr>
          <w:color w:val="000000" w:themeColor="text1"/>
        </w:rPr>
        <w:t>гибиторы</w:t>
      </w:r>
      <w:r w:rsidR="004429EB" w:rsidRPr="00867DE1">
        <w:rPr>
          <w:color w:val="000000" w:themeColor="text1"/>
        </w:rPr>
        <w:t xml:space="preserve"> </w:t>
      </w:r>
      <w:r w:rsidR="00327672" w:rsidRPr="00867DE1">
        <w:rPr>
          <w:color w:val="000000" w:themeColor="text1"/>
        </w:rPr>
        <w:t>ДПП-4</w:t>
      </w:r>
      <w:r w:rsidR="004429EB" w:rsidRPr="00867DE1">
        <w:rPr>
          <w:color w:val="000000" w:themeColor="text1"/>
        </w:rPr>
        <w:t xml:space="preserve"> </w:t>
      </w:r>
      <w:r w:rsidR="00327672" w:rsidRPr="00867DE1">
        <w:rPr>
          <w:color w:val="000000" w:themeColor="text1"/>
        </w:rPr>
        <w:t>блокируя</w:t>
      </w:r>
      <w:r w:rsidR="004429EB" w:rsidRPr="00867DE1">
        <w:rPr>
          <w:color w:val="000000" w:themeColor="text1"/>
        </w:rPr>
        <w:t xml:space="preserve"> </w:t>
      </w:r>
      <w:r w:rsidR="00327672" w:rsidRPr="00867DE1">
        <w:rPr>
          <w:color w:val="000000" w:themeColor="text1"/>
        </w:rPr>
        <w:t>рас</w:t>
      </w:r>
      <w:r w:rsidRPr="00867DE1">
        <w:rPr>
          <w:color w:val="000000" w:themeColor="text1"/>
        </w:rPr>
        <w:t xml:space="preserve">пад глиптинов </w:t>
      </w:r>
      <w:r w:rsidR="00686968" w:rsidRPr="00867DE1">
        <w:rPr>
          <w:color w:val="000000" w:themeColor="text1"/>
        </w:rPr>
        <w:t>о</w:t>
      </w:r>
      <w:r w:rsidRPr="00867DE1">
        <w:rPr>
          <w:color w:val="000000" w:themeColor="text1"/>
        </w:rPr>
        <w:t>беспечивают нормализацию концентрации глюкозы в плазме крови</w:t>
      </w:r>
      <w:r w:rsidR="00206785">
        <w:rPr>
          <w:color w:val="000000" w:themeColor="text1"/>
        </w:rPr>
        <w:t xml:space="preserve"> </w:t>
      </w:r>
      <w:r w:rsidR="00206785" w:rsidRPr="00206785">
        <w:rPr>
          <w:color w:val="000000" w:themeColor="text1"/>
        </w:rPr>
        <w:t>[</w:t>
      </w:r>
      <w:r w:rsidR="00206785">
        <w:rPr>
          <w:color w:val="000000" w:themeColor="text1"/>
        </w:rPr>
        <w:t>60</w:t>
      </w:r>
      <w:r w:rsidR="00206785" w:rsidRPr="00206785">
        <w:rPr>
          <w:color w:val="000000" w:themeColor="text1"/>
        </w:rPr>
        <w:t>].</w:t>
      </w:r>
    </w:p>
    <w:p w14:paraId="080FC5C0" w14:textId="3A74EAB1" w:rsidR="009847E5" w:rsidRPr="00867DE1" w:rsidRDefault="006E61FF" w:rsidP="004429EB">
      <w:pPr>
        <w:pStyle w:val="BodyText"/>
        <w:spacing w:line="360" w:lineRule="auto"/>
        <w:ind w:left="0" w:firstLine="720"/>
        <w:rPr>
          <w:color w:val="000000" w:themeColor="text1"/>
        </w:rPr>
      </w:pPr>
      <w:r w:rsidRPr="00867DE1">
        <w:rPr>
          <w:color w:val="000000" w:themeColor="text1"/>
        </w:rPr>
        <w:t>С-пептид, являющийся показателем синтеза инсулина и обмена углеводов, также был исследован в нашей работе. Хотя С- пептид не обладает биологической активностью, но он отражает скорость образования инсулина. Однако периоды полужизни инсулина и С-пептида в крови различны, тем не менее, наблюдается</w:t>
      </w:r>
      <w:r w:rsidR="004429EB" w:rsidRPr="00867DE1">
        <w:rPr>
          <w:color w:val="000000" w:themeColor="text1"/>
        </w:rPr>
        <w:t xml:space="preserve"> </w:t>
      </w:r>
      <w:r w:rsidRPr="00867DE1">
        <w:rPr>
          <w:color w:val="000000" w:themeColor="text1"/>
        </w:rPr>
        <w:t>выраженная</w:t>
      </w:r>
      <w:r w:rsidR="004429EB" w:rsidRPr="00867DE1">
        <w:rPr>
          <w:color w:val="000000" w:themeColor="text1"/>
        </w:rPr>
        <w:t xml:space="preserve"> </w:t>
      </w:r>
      <w:r w:rsidRPr="00867DE1">
        <w:rPr>
          <w:color w:val="000000" w:themeColor="text1"/>
        </w:rPr>
        <w:t>корреляция</w:t>
      </w:r>
      <w:r w:rsidR="004429EB" w:rsidRPr="00867DE1">
        <w:rPr>
          <w:color w:val="000000" w:themeColor="text1"/>
        </w:rPr>
        <w:t xml:space="preserve"> </w:t>
      </w:r>
      <w:r w:rsidRPr="00867DE1">
        <w:rPr>
          <w:color w:val="000000" w:themeColor="text1"/>
        </w:rPr>
        <w:t>между</w:t>
      </w:r>
      <w:r w:rsidR="004429EB" w:rsidRPr="00867DE1">
        <w:rPr>
          <w:color w:val="000000" w:themeColor="text1"/>
        </w:rPr>
        <w:t xml:space="preserve"> </w:t>
      </w:r>
      <w:r w:rsidR="00327672" w:rsidRPr="00867DE1">
        <w:rPr>
          <w:color w:val="000000" w:themeColor="text1"/>
        </w:rPr>
        <w:t>их</w:t>
      </w:r>
      <w:r w:rsidR="004429EB" w:rsidRPr="00867DE1">
        <w:rPr>
          <w:color w:val="000000" w:themeColor="text1"/>
        </w:rPr>
        <w:t xml:space="preserve"> </w:t>
      </w:r>
      <w:r w:rsidR="00327672" w:rsidRPr="00867DE1">
        <w:rPr>
          <w:color w:val="000000" w:themeColor="text1"/>
        </w:rPr>
        <w:t>наличием</w:t>
      </w:r>
      <w:r w:rsidR="004429EB" w:rsidRPr="00867DE1">
        <w:rPr>
          <w:color w:val="000000" w:themeColor="text1"/>
        </w:rPr>
        <w:t xml:space="preserve"> </w:t>
      </w:r>
      <w:r w:rsidR="00327672" w:rsidRPr="00867DE1">
        <w:rPr>
          <w:color w:val="000000" w:themeColor="text1"/>
        </w:rPr>
        <w:t>в</w:t>
      </w:r>
      <w:r w:rsidR="004429EB" w:rsidRPr="00867DE1">
        <w:rPr>
          <w:color w:val="000000" w:themeColor="text1"/>
        </w:rPr>
        <w:t xml:space="preserve"> </w:t>
      </w:r>
      <w:r w:rsidR="00327672" w:rsidRPr="00867DE1">
        <w:rPr>
          <w:color w:val="000000" w:themeColor="text1"/>
        </w:rPr>
        <w:t>кро</w:t>
      </w:r>
      <w:r w:rsidRPr="00867DE1">
        <w:rPr>
          <w:color w:val="000000" w:themeColor="text1"/>
        </w:rPr>
        <w:t>ви при несовпадении концентраций в сыворотке. Таким образом, С-пептид - предшественник инсулина. Его наличие свидетельствует о том, что функциональное состояние β-клеток не нарушено, и, естественно, данное положение способствует образованию инсулина. Если концентрация С-пептида очень низкая, это свидетельствует о том, что функция β-клеток находится на грани истощения. Если же концентрация С-пептида на нормальном уровне, то это свидетельствует о сохраненной функции β-клеток. Увеличение его содержания говорит о том, что функция β-клеток чрезмерно стимулируется и находится на грани истощения, что так же может привести к нарушению их функционального состояния и в конечном итоге к истощению и развитию потребности в том, чтобы покрыть дефицит инсули</w:t>
      </w:r>
      <w:r w:rsidR="00E86F35" w:rsidRPr="00867DE1">
        <w:rPr>
          <w:color w:val="000000" w:themeColor="text1"/>
        </w:rPr>
        <w:t>на введением его парентерально</w:t>
      </w:r>
      <w:r w:rsidR="00206785">
        <w:rPr>
          <w:color w:val="000000" w:themeColor="text1"/>
        </w:rPr>
        <w:t xml:space="preserve"> [185]</w:t>
      </w:r>
      <w:r w:rsidR="00E86F35" w:rsidRPr="00867DE1">
        <w:rPr>
          <w:color w:val="000000" w:themeColor="text1"/>
        </w:rPr>
        <w:t>.</w:t>
      </w:r>
    </w:p>
    <w:p w14:paraId="60220F3F" w14:textId="7C57D151" w:rsidR="002F0976"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242B98" w:rsidRPr="00867DE1">
        <w:rPr>
          <w:color w:val="000000" w:themeColor="text1"/>
        </w:rPr>
        <w:t xml:space="preserve">графике </w:t>
      </w:r>
      <w:r w:rsidRPr="00867DE1">
        <w:rPr>
          <w:color w:val="000000" w:themeColor="text1"/>
        </w:rPr>
        <w:t>3.2.</w:t>
      </w:r>
      <w:r w:rsidR="00F07855" w:rsidRPr="00867DE1">
        <w:rPr>
          <w:color w:val="000000" w:themeColor="text1"/>
        </w:rPr>
        <w:t>2</w:t>
      </w:r>
      <w:r w:rsidRPr="00867DE1">
        <w:rPr>
          <w:color w:val="000000" w:themeColor="text1"/>
        </w:rPr>
        <w:t xml:space="preserve"> представлена динамика С-пептида у больных СД 2 типа в сочетании с МС в зависимости от типа гипогликемической терапии. Как видно из рисунка у больных I группы, принимавших</w:t>
      </w:r>
      <w:r w:rsidR="00FD15E2" w:rsidRPr="00867DE1">
        <w:rPr>
          <w:color w:val="000000" w:themeColor="text1"/>
        </w:rPr>
        <w:t xml:space="preserve"> вилдаглиптин</w:t>
      </w:r>
      <w:r w:rsidRPr="00867DE1">
        <w:rPr>
          <w:color w:val="000000" w:themeColor="text1"/>
        </w:rPr>
        <w:t>, показатель С- пептида составил 2,4±0,1 нг/мл при норме 0,5-3,0 нг/мл. Далее этот показатель достоверно снижался в течение 6 месяцев на 17,5% и достиг самого низкого уровня по сравнению с исходным значением (2,1±0,1 нг/мл через 3 месяца и 1,98±0,1 нг/мл через 6 месяцев (р&lt;0,05)). Т.е. здесь не требовалась дополнительная стимуляция β-клеток, которая рано или поздно может завершиться их истощением и появлением потребности в парентеральном введении инсулина.</w:t>
      </w:r>
    </w:p>
    <w:p w14:paraId="11CF1D17" w14:textId="1B45665E" w:rsidR="002F0976" w:rsidRPr="00867DE1" w:rsidRDefault="002F0976" w:rsidP="004429EB">
      <w:pPr>
        <w:pStyle w:val="BodyText"/>
        <w:spacing w:line="360" w:lineRule="auto"/>
        <w:ind w:left="0" w:firstLine="720"/>
        <w:rPr>
          <w:color w:val="000000" w:themeColor="text1"/>
        </w:rPr>
      </w:pPr>
      <w:r w:rsidRPr="00867DE1">
        <w:rPr>
          <w:color w:val="000000" w:themeColor="text1"/>
        </w:rPr>
        <w:lastRenderedPageBreak/>
        <w:t>Во II группе максимальное значение С-пептида вновь регистрировалось вначале лечения и составляло 2,7 ±0,2 нг/мл. Далее этот показатель достоверно уменьшался и имел минимальное значение на 6-ом месяце наблюдения (2,1±0,1нг/ мл, р&lt;0,05), что было на 22,2% меньше по сравнению с исходным. Следовательно,</w:t>
      </w:r>
      <w:r w:rsidR="004429EB" w:rsidRPr="00867DE1">
        <w:rPr>
          <w:color w:val="000000" w:themeColor="text1"/>
        </w:rPr>
        <w:t xml:space="preserve"> </w:t>
      </w:r>
      <w:r w:rsidRPr="00867DE1">
        <w:rPr>
          <w:color w:val="000000" w:themeColor="text1"/>
        </w:rPr>
        <w:t>при</w:t>
      </w:r>
      <w:r w:rsidR="004429EB" w:rsidRPr="00867DE1">
        <w:rPr>
          <w:color w:val="000000" w:themeColor="text1"/>
        </w:rPr>
        <w:t xml:space="preserve"> </w:t>
      </w:r>
      <w:r w:rsidRPr="00867DE1">
        <w:rPr>
          <w:color w:val="000000" w:themeColor="text1"/>
        </w:rPr>
        <w:t>сочетании</w:t>
      </w:r>
      <w:r w:rsidR="004429EB" w:rsidRPr="00867DE1">
        <w:rPr>
          <w:color w:val="000000" w:themeColor="text1"/>
        </w:rPr>
        <w:t xml:space="preserve"> </w:t>
      </w:r>
      <w:r w:rsidRPr="00867DE1">
        <w:rPr>
          <w:color w:val="000000" w:themeColor="text1"/>
        </w:rPr>
        <w:t>вилдаглиптина</w:t>
      </w:r>
      <w:r w:rsidR="004429EB" w:rsidRPr="00867DE1">
        <w:rPr>
          <w:color w:val="000000" w:themeColor="text1"/>
        </w:rPr>
        <w:t xml:space="preserve"> </w:t>
      </w:r>
      <w:r w:rsidRPr="00867DE1">
        <w:rPr>
          <w:color w:val="000000" w:themeColor="text1"/>
        </w:rPr>
        <w:t>с</w:t>
      </w:r>
      <w:r w:rsidR="004429EB" w:rsidRPr="00867DE1">
        <w:rPr>
          <w:color w:val="000000" w:themeColor="text1"/>
        </w:rPr>
        <w:t xml:space="preserve"> </w:t>
      </w:r>
      <w:r w:rsidRPr="00867DE1">
        <w:rPr>
          <w:color w:val="000000" w:themeColor="text1"/>
        </w:rPr>
        <w:t>метформином как и при монотерапии вилдаглптином отсутствовала необходимость в чрезмер</w:t>
      </w:r>
      <w:r w:rsidR="00F07855" w:rsidRPr="00867DE1">
        <w:rPr>
          <w:color w:val="000000" w:themeColor="text1"/>
        </w:rPr>
        <w:t>ной стимуляции β-клеток.</w:t>
      </w:r>
    </w:p>
    <w:p w14:paraId="4AD634B8" w14:textId="07D7105F" w:rsidR="00242B98" w:rsidRPr="00867DE1" w:rsidRDefault="00A34B13"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55680" behindDoc="0" locked="0" layoutInCell="1" allowOverlap="1" wp14:anchorId="75658377" wp14:editId="42EECA5A">
            <wp:simplePos x="0" y="0"/>
            <wp:positionH relativeFrom="column">
              <wp:posOffset>304800</wp:posOffset>
            </wp:positionH>
            <wp:positionV relativeFrom="paragraph">
              <wp:posOffset>106045</wp:posOffset>
            </wp:positionV>
            <wp:extent cx="5400000" cy="3600000"/>
            <wp:effectExtent l="0" t="0" r="0" b="0"/>
            <wp:wrapNone/>
            <wp:docPr id="508" name="Диаграмма 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C5DF12D" w14:textId="48052130" w:rsidR="00242B98" w:rsidRPr="00867DE1" w:rsidRDefault="00242B98" w:rsidP="004429EB">
      <w:pPr>
        <w:pStyle w:val="BodyText"/>
        <w:spacing w:line="360" w:lineRule="auto"/>
        <w:ind w:left="0" w:firstLine="720"/>
        <w:rPr>
          <w:color w:val="000000" w:themeColor="text1"/>
        </w:rPr>
      </w:pPr>
    </w:p>
    <w:p w14:paraId="583DE1F2" w14:textId="30ADA25A" w:rsidR="00242B98" w:rsidRPr="00867DE1" w:rsidRDefault="00242B98" w:rsidP="004429EB">
      <w:pPr>
        <w:pStyle w:val="BodyText"/>
        <w:spacing w:line="360" w:lineRule="auto"/>
        <w:ind w:left="0" w:firstLine="720"/>
        <w:rPr>
          <w:color w:val="000000" w:themeColor="text1"/>
        </w:rPr>
      </w:pPr>
    </w:p>
    <w:p w14:paraId="1FC7EFD8" w14:textId="265BC5F4" w:rsidR="00242B98" w:rsidRPr="00867DE1" w:rsidRDefault="00242B98" w:rsidP="004429EB">
      <w:pPr>
        <w:pStyle w:val="BodyText"/>
        <w:spacing w:line="360" w:lineRule="auto"/>
        <w:ind w:left="0" w:firstLine="720"/>
        <w:rPr>
          <w:color w:val="000000" w:themeColor="text1"/>
        </w:rPr>
      </w:pPr>
    </w:p>
    <w:p w14:paraId="0E21AB75" w14:textId="316E76DF" w:rsidR="00242B98" w:rsidRPr="00867DE1" w:rsidRDefault="00242B98" w:rsidP="004429EB">
      <w:pPr>
        <w:pStyle w:val="BodyText"/>
        <w:spacing w:line="360" w:lineRule="auto"/>
        <w:ind w:left="0" w:firstLine="720"/>
        <w:rPr>
          <w:color w:val="000000" w:themeColor="text1"/>
        </w:rPr>
      </w:pPr>
    </w:p>
    <w:p w14:paraId="7A61C391" w14:textId="48DF09D2" w:rsidR="00242B98" w:rsidRPr="00867DE1" w:rsidRDefault="00242B98" w:rsidP="004429EB">
      <w:pPr>
        <w:pStyle w:val="BodyText"/>
        <w:spacing w:line="360" w:lineRule="auto"/>
        <w:ind w:left="0" w:firstLine="720"/>
        <w:rPr>
          <w:color w:val="000000" w:themeColor="text1"/>
        </w:rPr>
      </w:pPr>
    </w:p>
    <w:p w14:paraId="519BBC51" w14:textId="690B6543" w:rsidR="002F0976" w:rsidRPr="00867DE1" w:rsidRDefault="002F0976" w:rsidP="004429EB">
      <w:pPr>
        <w:pStyle w:val="BodyText"/>
        <w:spacing w:line="360" w:lineRule="auto"/>
        <w:ind w:left="0" w:firstLine="720"/>
        <w:rPr>
          <w:color w:val="000000" w:themeColor="text1"/>
        </w:rPr>
      </w:pPr>
    </w:p>
    <w:p w14:paraId="6AA6B9C2" w14:textId="77777777" w:rsidR="00242B98" w:rsidRPr="00867DE1" w:rsidRDefault="00242B98" w:rsidP="00242B98">
      <w:pPr>
        <w:pStyle w:val="BodyText"/>
        <w:spacing w:line="360" w:lineRule="auto"/>
        <w:ind w:left="0"/>
        <w:rPr>
          <w:b/>
          <w:color w:val="000000" w:themeColor="text1"/>
        </w:rPr>
      </w:pPr>
    </w:p>
    <w:p w14:paraId="10D18452" w14:textId="77777777" w:rsidR="00242B98" w:rsidRPr="00867DE1" w:rsidRDefault="00242B98" w:rsidP="00242B98">
      <w:pPr>
        <w:pStyle w:val="BodyText"/>
        <w:spacing w:line="360" w:lineRule="auto"/>
        <w:ind w:left="0"/>
        <w:rPr>
          <w:b/>
          <w:color w:val="000000" w:themeColor="text1"/>
        </w:rPr>
      </w:pPr>
    </w:p>
    <w:p w14:paraId="077411F7" w14:textId="77777777" w:rsidR="00242B98" w:rsidRPr="00867DE1" w:rsidRDefault="00242B98" w:rsidP="00242B98">
      <w:pPr>
        <w:pStyle w:val="BodyText"/>
        <w:spacing w:line="360" w:lineRule="auto"/>
        <w:ind w:left="0"/>
        <w:rPr>
          <w:b/>
          <w:color w:val="000000" w:themeColor="text1"/>
        </w:rPr>
      </w:pPr>
    </w:p>
    <w:p w14:paraId="17C5CDE0" w14:textId="77777777" w:rsidR="00242B98" w:rsidRPr="00867DE1" w:rsidRDefault="00242B98" w:rsidP="00242B98">
      <w:pPr>
        <w:pStyle w:val="BodyText"/>
        <w:spacing w:line="360" w:lineRule="auto"/>
        <w:ind w:left="0"/>
        <w:rPr>
          <w:b/>
          <w:color w:val="000000" w:themeColor="text1"/>
        </w:rPr>
      </w:pPr>
    </w:p>
    <w:p w14:paraId="016D06D5" w14:textId="77777777" w:rsidR="00242B98" w:rsidRPr="00867DE1" w:rsidRDefault="00242B98" w:rsidP="00242B98">
      <w:pPr>
        <w:pStyle w:val="BodyText"/>
        <w:spacing w:line="360" w:lineRule="auto"/>
        <w:ind w:left="0"/>
        <w:rPr>
          <w:b/>
          <w:color w:val="000000" w:themeColor="text1"/>
        </w:rPr>
      </w:pPr>
    </w:p>
    <w:p w14:paraId="310F7186" w14:textId="77777777" w:rsidR="00242B98" w:rsidRPr="00867DE1" w:rsidRDefault="00242B98" w:rsidP="00242B98">
      <w:pPr>
        <w:pStyle w:val="BodyText"/>
        <w:spacing w:line="360" w:lineRule="auto"/>
        <w:ind w:left="0"/>
        <w:rPr>
          <w:b/>
          <w:color w:val="000000" w:themeColor="text1"/>
        </w:rPr>
      </w:pPr>
    </w:p>
    <w:p w14:paraId="27A712DC" w14:textId="77777777" w:rsidR="00242B98" w:rsidRPr="00867DE1" w:rsidRDefault="00242B98" w:rsidP="00242B98">
      <w:pPr>
        <w:pStyle w:val="BodyText"/>
        <w:spacing w:line="360" w:lineRule="auto"/>
        <w:ind w:left="0"/>
        <w:jc w:val="center"/>
        <w:rPr>
          <w:b/>
          <w:color w:val="000000" w:themeColor="text1"/>
        </w:rPr>
      </w:pPr>
      <w:r w:rsidRPr="00867DE1">
        <w:rPr>
          <w:b/>
          <w:color w:val="000000" w:themeColor="text1"/>
        </w:rPr>
        <w:t xml:space="preserve">График </w:t>
      </w:r>
      <w:r w:rsidR="002F0976" w:rsidRPr="00867DE1">
        <w:rPr>
          <w:b/>
          <w:color w:val="000000" w:themeColor="text1"/>
        </w:rPr>
        <w:t>3.2.</w:t>
      </w:r>
      <w:r w:rsidR="00F07855" w:rsidRPr="00867DE1">
        <w:rPr>
          <w:b/>
          <w:color w:val="000000" w:themeColor="text1"/>
        </w:rPr>
        <w:t>2</w:t>
      </w:r>
      <w:r w:rsidRPr="00867DE1">
        <w:rPr>
          <w:b/>
          <w:color w:val="000000" w:themeColor="text1"/>
        </w:rPr>
        <w:t>.</w:t>
      </w:r>
      <w:r w:rsidR="002F0976" w:rsidRPr="00867DE1">
        <w:rPr>
          <w:b/>
          <w:color w:val="000000" w:themeColor="text1"/>
        </w:rPr>
        <w:t xml:space="preserve"> Динамика С -пептида у больных СД 2-го типа </w:t>
      </w:r>
    </w:p>
    <w:p w14:paraId="7C91876E" w14:textId="319120E1" w:rsidR="002F0976" w:rsidRPr="00867DE1" w:rsidRDefault="002F0976" w:rsidP="00242B98">
      <w:pPr>
        <w:pStyle w:val="BodyText"/>
        <w:spacing w:line="360" w:lineRule="auto"/>
        <w:ind w:left="0"/>
        <w:jc w:val="center"/>
        <w:rPr>
          <w:b/>
          <w:color w:val="000000" w:themeColor="text1"/>
        </w:rPr>
      </w:pPr>
      <w:r w:rsidRPr="00867DE1">
        <w:rPr>
          <w:b/>
          <w:color w:val="000000" w:themeColor="text1"/>
        </w:rPr>
        <w:t>в сочетании с МС в зависимости от типа гипогликемической терапии.</w:t>
      </w:r>
    </w:p>
    <w:p w14:paraId="03AD673E" w14:textId="77777777" w:rsidR="00242B98" w:rsidRPr="00867DE1" w:rsidRDefault="00242B98" w:rsidP="004429EB">
      <w:pPr>
        <w:pStyle w:val="BodyText"/>
        <w:spacing w:line="360" w:lineRule="auto"/>
        <w:ind w:left="0" w:firstLine="720"/>
        <w:rPr>
          <w:color w:val="000000" w:themeColor="text1"/>
        </w:rPr>
      </w:pPr>
    </w:p>
    <w:p w14:paraId="76057241" w14:textId="3FF0605B" w:rsidR="002F0976" w:rsidRPr="00867DE1" w:rsidRDefault="002F0976" w:rsidP="004429EB">
      <w:pPr>
        <w:pStyle w:val="BodyText"/>
        <w:spacing w:line="360" w:lineRule="auto"/>
        <w:ind w:left="0" w:firstLine="720"/>
        <w:rPr>
          <w:color w:val="000000" w:themeColor="text1"/>
        </w:rPr>
      </w:pPr>
      <w:r w:rsidRPr="00867DE1">
        <w:rPr>
          <w:color w:val="000000" w:themeColor="text1"/>
        </w:rPr>
        <w:t>И наконец, в III группе, где было использовано сочетание метформина с ПСМ, результат был следующим. В начале концентрация С-пептида составила 2,3±0,1 нг/мл, затем его значение статистически достоверно увеличивалось к концу 3-го месяца наблюдения до 2,8±0,1 нг/мл(р&lt;0,05), что свидетельствовало об увеличении стимуляции выработки инсулина бета-клетками. Однако, через 6 месяцев обсуждаемый показатель снизился до уровня 2,4±0,1 нг/мл, что было все же выше по сравнению с результатами до лечения на 4,3%.</w:t>
      </w:r>
    </w:p>
    <w:p w14:paraId="49FD2C03" w14:textId="548C6712" w:rsidR="00452A71" w:rsidRPr="00867DE1" w:rsidRDefault="002F0976" w:rsidP="004429EB">
      <w:pPr>
        <w:pStyle w:val="BodyText"/>
        <w:spacing w:line="360" w:lineRule="auto"/>
        <w:ind w:left="0" w:firstLine="720"/>
        <w:rPr>
          <w:color w:val="000000" w:themeColor="text1"/>
        </w:rPr>
      </w:pPr>
      <w:r w:rsidRPr="00867DE1">
        <w:rPr>
          <w:color w:val="000000" w:themeColor="text1"/>
        </w:rPr>
        <w:lastRenderedPageBreak/>
        <w:t>С целью дальнейшего подтверждения инсулинзависимого эффекта вилдаглиптина как в монотерапии так и в комбинации с метформином мы изучили</w:t>
      </w:r>
      <w:r w:rsidR="004429EB" w:rsidRPr="00867DE1">
        <w:rPr>
          <w:color w:val="000000" w:themeColor="text1"/>
        </w:rPr>
        <w:t xml:space="preserve"> </w:t>
      </w:r>
      <w:r w:rsidRPr="00867DE1">
        <w:rPr>
          <w:color w:val="000000" w:themeColor="text1"/>
        </w:rPr>
        <w:t>динамику такого показателя как индекс НОMА (рис. 3.</w:t>
      </w:r>
      <w:r w:rsidR="00F07855" w:rsidRPr="00867DE1">
        <w:rPr>
          <w:color w:val="000000" w:themeColor="text1"/>
        </w:rPr>
        <w:t>2.</w:t>
      </w:r>
      <w:r w:rsidRPr="00867DE1">
        <w:rPr>
          <w:color w:val="000000" w:themeColor="text1"/>
        </w:rPr>
        <w:t>3).</w:t>
      </w:r>
    </w:p>
    <w:p w14:paraId="3D5726B8" w14:textId="0E7B1E8E" w:rsidR="002F0976" w:rsidRPr="00867DE1" w:rsidRDefault="00452A71" w:rsidP="004429EB">
      <w:pPr>
        <w:pStyle w:val="BodyText"/>
        <w:spacing w:line="360" w:lineRule="auto"/>
        <w:ind w:left="0" w:firstLine="720"/>
        <w:rPr>
          <w:color w:val="000000" w:themeColor="text1"/>
        </w:rPr>
      </w:pPr>
      <w:r w:rsidRPr="00867DE1">
        <w:rPr>
          <w:color w:val="000000" w:themeColor="text1"/>
        </w:rPr>
        <w:t xml:space="preserve">Показатели динамики индекса НОМА за период активного наблюдения, представленные на </w:t>
      </w:r>
      <w:r w:rsidR="00A34B13" w:rsidRPr="00867DE1">
        <w:rPr>
          <w:color w:val="000000" w:themeColor="text1"/>
        </w:rPr>
        <w:t xml:space="preserve">графике </w:t>
      </w:r>
      <w:r w:rsidRPr="00867DE1">
        <w:rPr>
          <w:color w:val="000000" w:themeColor="text1"/>
        </w:rPr>
        <w:t>3.</w:t>
      </w:r>
      <w:r w:rsidR="00F07855" w:rsidRPr="00867DE1">
        <w:rPr>
          <w:color w:val="000000" w:themeColor="text1"/>
        </w:rPr>
        <w:t>2.3</w:t>
      </w:r>
      <w:r w:rsidRPr="00867DE1">
        <w:rPr>
          <w:color w:val="000000" w:themeColor="text1"/>
        </w:rPr>
        <w:t>, свидетельствуют о том, что</w:t>
      </w:r>
      <w:r w:rsidR="004429EB" w:rsidRPr="00867DE1">
        <w:rPr>
          <w:color w:val="000000" w:themeColor="text1"/>
        </w:rPr>
        <w:t xml:space="preserve"> </w:t>
      </w:r>
      <w:r w:rsidRPr="00867DE1">
        <w:rPr>
          <w:color w:val="000000" w:themeColor="text1"/>
        </w:rPr>
        <w:t>во</w:t>
      </w:r>
      <w:r w:rsidR="004429EB" w:rsidRPr="00867DE1">
        <w:rPr>
          <w:color w:val="000000" w:themeColor="text1"/>
        </w:rPr>
        <w:t xml:space="preserve"> </w:t>
      </w:r>
      <w:r w:rsidRPr="00867DE1">
        <w:rPr>
          <w:color w:val="000000" w:themeColor="text1"/>
        </w:rPr>
        <w:t>всех</w:t>
      </w:r>
      <w:r w:rsidR="004429EB" w:rsidRPr="00867DE1">
        <w:rPr>
          <w:color w:val="000000" w:themeColor="text1"/>
        </w:rPr>
        <w:t xml:space="preserve"> </w:t>
      </w:r>
      <w:r w:rsidRPr="00867DE1">
        <w:rPr>
          <w:color w:val="000000" w:themeColor="text1"/>
        </w:rPr>
        <w:t>группах</w:t>
      </w:r>
      <w:r w:rsidR="004429EB" w:rsidRPr="00867DE1">
        <w:rPr>
          <w:color w:val="000000" w:themeColor="text1"/>
        </w:rPr>
        <w:t xml:space="preserve"> </w:t>
      </w:r>
      <w:r w:rsidRPr="00867DE1">
        <w:rPr>
          <w:color w:val="000000" w:themeColor="text1"/>
        </w:rPr>
        <w:t>о</w:t>
      </w:r>
      <w:r w:rsidR="00717865" w:rsidRPr="00867DE1">
        <w:rPr>
          <w:color w:val="000000" w:themeColor="text1"/>
        </w:rPr>
        <w:t>бсле</w:t>
      </w:r>
      <w:r w:rsidRPr="00867DE1">
        <w:rPr>
          <w:color w:val="000000" w:themeColor="text1"/>
        </w:rPr>
        <w:t>дованных нами лиц, имевших сочетание СД 2-го типа и МС, индекс НОМА в начале исследования был в 1,5-2 раза выше нормы, т.е. во всех сравниваемых группах отмечается высокий уровень ИР. Через 3 месяца его значение статистически достоверно уменьшалось в I и II группах. В III группе так же отмечалось снижение показателя, характеризующего уровень ИР, но эта динамика не была статистически достоверной (р&gt;0,05).</w:t>
      </w:r>
    </w:p>
    <w:p w14:paraId="3916B2F0" w14:textId="2A293D89" w:rsidR="00A34B13" w:rsidRPr="00867DE1" w:rsidRDefault="00A34B13"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58752" behindDoc="0" locked="0" layoutInCell="1" allowOverlap="1" wp14:anchorId="0957DE51" wp14:editId="43110C19">
            <wp:simplePos x="0" y="0"/>
            <wp:positionH relativeFrom="column">
              <wp:posOffset>457200</wp:posOffset>
            </wp:positionH>
            <wp:positionV relativeFrom="paragraph">
              <wp:posOffset>163195</wp:posOffset>
            </wp:positionV>
            <wp:extent cx="5400000" cy="3600000"/>
            <wp:effectExtent l="0" t="0" r="0" b="0"/>
            <wp:wrapNone/>
            <wp:docPr id="509" name="Диаграмма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D000DBC" w14:textId="6714F5DE" w:rsidR="00A34B13" w:rsidRPr="00867DE1" w:rsidRDefault="00A34B13" w:rsidP="004429EB">
      <w:pPr>
        <w:pStyle w:val="BodyText"/>
        <w:spacing w:line="360" w:lineRule="auto"/>
        <w:ind w:left="0" w:firstLine="720"/>
        <w:rPr>
          <w:color w:val="000000" w:themeColor="text1"/>
        </w:rPr>
      </w:pPr>
    </w:p>
    <w:p w14:paraId="0E27D9EE" w14:textId="29E032F0" w:rsidR="00A34B13" w:rsidRPr="00867DE1" w:rsidRDefault="00A34B13" w:rsidP="004429EB">
      <w:pPr>
        <w:pStyle w:val="BodyText"/>
        <w:spacing w:line="360" w:lineRule="auto"/>
        <w:ind w:left="0" w:firstLine="720"/>
        <w:rPr>
          <w:color w:val="000000" w:themeColor="text1"/>
        </w:rPr>
      </w:pPr>
    </w:p>
    <w:p w14:paraId="190EF2DD" w14:textId="6D87BB4F" w:rsidR="00A34B13" w:rsidRPr="00867DE1" w:rsidRDefault="00A34B13" w:rsidP="004429EB">
      <w:pPr>
        <w:pStyle w:val="BodyText"/>
        <w:spacing w:line="360" w:lineRule="auto"/>
        <w:ind w:left="0" w:firstLine="720"/>
        <w:rPr>
          <w:color w:val="000000" w:themeColor="text1"/>
        </w:rPr>
      </w:pPr>
    </w:p>
    <w:p w14:paraId="0B29BA4B" w14:textId="5ADC74A2" w:rsidR="00A34B13" w:rsidRPr="00867DE1" w:rsidRDefault="00A34B13" w:rsidP="004429EB">
      <w:pPr>
        <w:pStyle w:val="BodyText"/>
        <w:spacing w:line="360" w:lineRule="auto"/>
        <w:ind w:left="0" w:firstLine="720"/>
        <w:rPr>
          <w:color w:val="000000" w:themeColor="text1"/>
        </w:rPr>
      </w:pPr>
    </w:p>
    <w:p w14:paraId="56735D31" w14:textId="22CB01AF" w:rsidR="00A34B13" w:rsidRPr="00867DE1" w:rsidRDefault="00A34B13" w:rsidP="004429EB">
      <w:pPr>
        <w:pStyle w:val="BodyText"/>
        <w:spacing w:line="360" w:lineRule="auto"/>
        <w:ind w:left="0" w:firstLine="720"/>
        <w:rPr>
          <w:color w:val="000000" w:themeColor="text1"/>
        </w:rPr>
      </w:pPr>
    </w:p>
    <w:p w14:paraId="610C6B17" w14:textId="34754D5D" w:rsidR="00A34B13" w:rsidRPr="00867DE1" w:rsidRDefault="00A34B13" w:rsidP="004429EB">
      <w:pPr>
        <w:pStyle w:val="BodyText"/>
        <w:spacing w:line="360" w:lineRule="auto"/>
        <w:ind w:left="0" w:firstLine="720"/>
        <w:rPr>
          <w:color w:val="000000" w:themeColor="text1"/>
        </w:rPr>
      </w:pPr>
    </w:p>
    <w:p w14:paraId="1325B3DE" w14:textId="2871FF47" w:rsidR="00A34B13" w:rsidRPr="00867DE1" w:rsidRDefault="00A34B13" w:rsidP="004429EB">
      <w:pPr>
        <w:pStyle w:val="BodyText"/>
        <w:spacing w:line="360" w:lineRule="auto"/>
        <w:ind w:left="0" w:firstLine="720"/>
        <w:rPr>
          <w:color w:val="000000" w:themeColor="text1"/>
        </w:rPr>
      </w:pPr>
    </w:p>
    <w:p w14:paraId="385B000A" w14:textId="161D50C8" w:rsidR="00A34B13" w:rsidRPr="00867DE1" w:rsidRDefault="00A34B13" w:rsidP="004429EB">
      <w:pPr>
        <w:pStyle w:val="BodyText"/>
        <w:spacing w:line="360" w:lineRule="auto"/>
        <w:ind w:left="0" w:firstLine="720"/>
        <w:rPr>
          <w:color w:val="000000" w:themeColor="text1"/>
        </w:rPr>
      </w:pPr>
    </w:p>
    <w:p w14:paraId="7DB0D7A1" w14:textId="77777777" w:rsidR="00A34B13" w:rsidRPr="00867DE1" w:rsidRDefault="00A34B13" w:rsidP="004429EB">
      <w:pPr>
        <w:pStyle w:val="BodyText"/>
        <w:spacing w:line="360" w:lineRule="auto"/>
        <w:ind w:left="0" w:firstLine="720"/>
        <w:rPr>
          <w:color w:val="000000" w:themeColor="text1"/>
        </w:rPr>
      </w:pPr>
    </w:p>
    <w:p w14:paraId="53753FED" w14:textId="77EC6D2C" w:rsidR="00452A71" w:rsidRPr="00867DE1" w:rsidRDefault="00452A71" w:rsidP="004429EB">
      <w:pPr>
        <w:spacing w:line="360" w:lineRule="auto"/>
        <w:ind w:firstLine="720"/>
        <w:jc w:val="both"/>
        <w:rPr>
          <w:color w:val="000000" w:themeColor="text1"/>
          <w:sz w:val="28"/>
          <w:szCs w:val="28"/>
          <w:lang w:eastAsia="en-US" w:bidi="ar-SA"/>
        </w:rPr>
      </w:pPr>
    </w:p>
    <w:p w14:paraId="4425225A" w14:textId="5A618407" w:rsidR="00A34B13" w:rsidRPr="00867DE1" w:rsidRDefault="00A34B13" w:rsidP="004429EB">
      <w:pPr>
        <w:spacing w:line="360" w:lineRule="auto"/>
        <w:ind w:firstLine="720"/>
        <w:jc w:val="both"/>
        <w:rPr>
          <w:color w:val="000000" w:themeColor="text1"/>
          <w:sz w:val="28"/>
          <w:szCs w:val="28"/>
          <w:lang w:eastAsia="en-US" w:bidi="ar-SA"/>
        </w:rPr>
      </w:pPr>
    </w:p>
    <w:p w14:paraId="6A12D655" w14:textId="77777777" w:rsidR="00A34B13" w:rsidRPr="00867DE1" w:rsidRDefault="00A34B13" w:rsidP="004429EB">
      <w:pPr>
        <w:spacing w:line="360" w:lineRule="auto"/>
        <w:ind w:firstLine="720"/>
        <w:jc w:val="both"/>
        <w:rPr>
          <w:color w:val="000000" w:themeColor="text1"/>
          <w:sz w:val="28"/>
          <w:szCs w:val="28"/>
        </w:rPr>
      </w:pPr>
    </w:p>
    <w:p w14:paraId="574FD6F9" w14:textId="77777777" w:rsidR="00A34B13" w:rsidRPr="00867DE1" w:rsidRDefault="00A34B13" w:rsidP="00A34B13">
      <w:pPr>
        <w:pStyle w:val="BodyText"/>
        <w:spacing w:line="360" w:lineRule="auto"/>
        <w:ind w:left="0"/>
        <w:jc w:val="center"/>
        <w:rPr>
          <w:b/>
          <w:color w:val="000000" w:themeColor="text1"/>
        </w:rPr>
      </w:pPr>
      <w:r w:rsidRPr="00867DE1">
        <w:rPr>
          <w:b/>
          <w:color w:val="000000" w:themeColor="text1"/>
        </w:rPr>
        <w:t xml:space="preserve">График </w:t>
      </w:r>
      <w:r w:rsidR="00452A71" w:rsidRPr="00867DE1">
        <w:rPr>
          <w:b/>
          <w:color w:val="000000" w:themeColor="text1"/>
        </w:rPr>
        <w:t>3.</w:t>
      </w:r>
      <w:r w:rsidR="00F07855" w:rsidRPr="00867DE1">
        <w:rPr>
          <w:b/>
          <w:color w:val="000000" w:themeColor="text1"/>
        </w:rPr>
        <w:t>2.</w:t>
      </w:r>
      <w:r w:rsidR="00452A71" w:rsidRPr="00867DE1">
        <w:rPr>
          <w:b/>
          <w:color w:val="000000" w:themeColor="text1"/>
        </w:rPr>
        <w:t xml:space="preserve">3. Динамика средних значений индекса НОМА </w:t>
      </w:r>
    </w:p>
    <w:p w14:paraId="186E0F72" w14:textId="77777777" w:rsidR="00A34B13" w:rsidRPr="00867DE1" w:rsidRDefault="00452A71" w:rsidP="00A34B13">
      <w:pPr>
        <w:pStyle w:val="BodyText"/>
        <w:spacing w:line="360" w:lineRule="auto"/>
        <w:ind w:left="0"/>
        <w:jc w:val="center"/>
        <w:rPr>
          <w:b/>
          <w:color w:val="000000" w:themeColor="text1"/>
        </w:rPr>
      </w:pPr>
      <w:r w:rsidRPr="00867DE1">
        <w:rPr>
          <w:b/>
          <w:color w:val="000000" w:themeColor="text1"/>
        </w:rPr>
        <w:t xml:space="preserve">у больных СД 2-го типа в сочетании с МС </w:t>
      </w:r>
    </w:p>
    <w:p w14:paraId="4404C79F" w14:textId="2CF6F051" w:rsidR="00452A71" w:rsidRPr="00867DE1" w:rsidRDefault="00452A71" w:rsidP="00A34B13">
      <w:pPr>
        <w:pStyle w:val="BodyText"/>
        <w:spacing w:line="360" w:lineRule="auto"/>
        <w:ind w:left="0"/>
        <w:jc w:val="center"/>
        <w:rPr>
          <w:b/>
          <w:color w:val="000000" w:themeColor="text1"/>
        </w:rPr>
      </w:pPr>
      <w:r w:rsidRPr="00867DE1">
        <w:rPr>
          <w:b/>
          <w:color w:val="000000" w:themeColor="text1"/>
        </w:rPr>
        <w:t>в зависимости от типа гипогликемической терапии.</w:t>
      </w:r>
    </w:p>
    <w:p w14:paraId="202007BA" w14:textId="77777777" w:rsidR="00A34B13" w:rsidRPr="00867DE1" w:rsidRDefault="00A34B13" w:rsidP="004429EB">
      <w:pPr>
        <w:pStyle w:val="BodyText"/>
        <w:spacing w:line="360" w:lineRule="auto"/>
        <w:ind w:left="0" w:firstLine="720"/>
        <w:rPr>
          <w:color w:val="000000" w:themeColor="text1"/>
        </w:rPr>
      </w:pPr>
    </w:p>
    <w:p w14:paraId="53008466" w14:textId="6FB57A41" w:rsidR="009847E5" w:rsidRPr="00867DE1" w:rsidRDefault="00452A71" w:rsidP="004429EB">
      <w:pPr>
        <w:pStyle w:val="BodyText"/>
        <w:spacing w:line="360" w:lineRule="auto"/>
        <w:ind w:left="0" w:firstLine="720"/>
        <w:rPr>
          <w:color w:val="000000" w:themeColor="text1"/>
        </w:rPr>
      </w:pPr>
      <w:r w:rsidRPr="00867DE1">
        <w:rPr>
          <w:color w:val="000000" w:themeColor="text1"/>
        </w:rPr>
        <w:t xml:space="preserve">Через 6 месяцев терапии в группе где больные принимали исключительно вилдаглиптин среднее значение индекса НОМА было минимальным среди всех </w:t>
      </w:r>
      <w:r w:rsidRPr="00867DE1">
        <w:rPr>
          <w:color w:val="000000" w:themeColor="text1"/>
        </w:rPr>
        <w:lastRenderedPageBreak/>
        <w:t>групп сравнения и почти достигало критерия нормы. По сравнению с изначаль</w:t>
      </w:r>
      <w:r w:rsidR="006E61FF" w:rsidRPr="00867DE1">
        <w:rPr>
          <w:color w:val="000000" w:themeColor="text1"/>
        </w:rPr>
        <w:t>ным показателем через 6 месяцев цифровое значение индекса НОМА в I группе снизилось более чем в 1,5 раза и свидетельс</w:t>
      </w:r>
      <w:r w:rsidRPr="00867DE1">
        <w:rPr>
          <w:color w:val="000000" w:themeColor="text1"/>
        </w:rPr>
        <w:t>твовало о выраженном инсулинза</w:t>
      </w:r>
      <w:r w:rsidR="006E61FF" w:rsidRPr="00867DE1">
        <w:rPr>
          <w:color w:val="000000" w:themeColor="text1"/>
        </w:rPr>
        <w:t xml:space="preserve">висимом </w:t>
      </w:r>
      <w:r w:rsidRPr="00867DE1">
        <w:rPr>
          <w:color w:val="000000" w:themeColor="text1"/>
        </w:rPr>
        <w:t>эффекте вилдаглиптина .</w:t>
      </w:r>
    </w:p>
    <w:p w14:paraId="55E41877" w14:textId="1314E9AF" w:rsidR="00717865" w:rsidRPr="00867DE1" w:rsidRDefault="006E61FF" w:rsidP="004429EB">
      <w:pPr>
        <w:pStyle w:val="BodyText"/>
        <w:spacing w:line="360" w:lineRule="auto"/>
        <w:ind w:left="0" w:firstLine="720"/>
        <w:rPr>
          <w:color w:val="000000" w:themeColor="text1"/>
        </w:rPr>
      </w:pPr>
      <w:r w:rsidRPr="00867DE1">
        <w:rPr>
          <w:color w:val="000000" w:themeColor="text1"/>
        </w:rPr>
        <w:t>На 6-м месяце терапии во II группе, где обследуемые принимали сочетание вилдаглиптина и метформина, значение индекса НОМА имело второе по величине значение, незначительно отличающееся от I группы. Здесь так же было зарегистрировано почти 2-х кратное уменьшение изучаемого показателя от начала и до 6-го месяца наблюдения. И это так же можно связать с приемом вилдаглиптина.</w:t>
      </w:r>
    </w:p>
    <w:p w14:paraId="2A8B7E26" w14:textId="491B0871" w:rsidR="009847E5" w:rsidRPr="00867DE1" w:rsidRDefault="006E61FF" w:rsidP="004429EB">
      <w:pPr>
        <w:pStyle w:val="BodyText"/>
        <w:spacing w:line="360" w:lineRule="auto"/>
        <w:ind w:left="0" w:firstLine="720"/>
        <w:rPr>
          <w:color w:val="000000" w:themeColor="text1"/>
        </w:rPr>
      </w:pPr>
      <w:r w:rsidRPr="00867DE1">
        <w:rPr>
          <w:color w:val="000000" w:themeColor="text1"/>
        </w:rPr>
        <w:t>Что касается III группы, то здесь отмеч</w:t>
      </w:r>
      <w:r w:rsidR="00452A71" w:rsidRPr="00867DE1">
        <w:rPr>
          <w:color w:val="000000" w:themeColor="text1"/>
        </w:rPr>
        <w:t>алось наличие динамики от нача</w:t>
      </w:r>
      <w:r w:rsidRPr="00867DE1">
        <w:rPr>
          <w:color w:val="000000" w:themeColor="text1"/>
        </w:rPr>
        <w:t>ла лечения до 6 месяца, но без статистической достоверности (р&gt;0,05). На 6-ом месяце здесь регистрировалось самое высокое значение индекса НОМА. По всей видимости, на это оказало влияние отсутствие вилдаглиптин</w:t>
      </w:r>
      <w:r w:rsidR="00452A71" w:rsidRPr="00867DE1">
        <w:rPr>
          <w:color w:val="000000" w:themeColor="text1"/>
        </w:rPr>
        <w:t>а в схеме ле</w:t>
      </w:r>
      <w:r w:rsidRPr="00867DE1">
        <w:rPr>
          <w:color w:val="000000" w:themeColor="text1"/>
        </w:rPr>
        <w:t>чения выбранных нами больных</w:t>
      </w:r>
      <w:r w:rsidR="00206785">
        <w:rPr>
          <w:color w:val="000000" w:themeColor="text1"/>
        </w:rPr>
        <w:t xml:space="preserve"> [60]</w:t>
      </w:r>
      <w:r w:rsidRPr="00867DE1">
        <w:rPr>
          <w:color w:val="000000" w:themeColor="text1"/>
        </w:rPr>
        <w:t>.</w:t>
      </w:r>
    </w:p>
    <w:p w14:paraId="44734761" w14:textId="2455A442" w:rsidR="009847E5" w:rsidRPr="00867DE1" w:rsidRDefault="006E61FF" w:rsidP="004429EB">
      <w:pPr>
        <w:pStyle w:val="BodyText"/>
        <w:spacing w:line="360" w:lineRule="auto"/>
        <w:ind w:left="0" w:firstLine="720"/>
        <w:rPr>
          <w:color w:val="000000" w:themeColor="text1"/>
        </w:rPr>
      </w:pPr>
      <w:r w:rsidRPr="00867DE1">
        <w:rPr>
          <w:color w:val="000000" w:themeColor="text1"/>
        </w:rPr>
        <w:t>Использование</w:t>
      </w:r>
      <w:r w:rsidR="004429EB" w:rsidRPr="00867DE1">
        <w:rPr>
          <w:color w:val="000000" w:themeColor="text1"/>
        </w:rPr>
        <w:t xml:space="preserve"> </w:t>
      </w:r>
      <w:r w:rsidRPr="00867DE1">
        <w:rPr>
          <w:color w:val="000000" w:themeColor="text1"/>
        </w:rPr>
        <w:t>индекса</w:t>
      </w:r>
      <w:r w:rsidR="004429EB" w:rsidRPr="00867DE1">
        <w:rPr>
          <w:color w:val="000000" w:themeColor="text1"/>
        </w:rPr>
        <w:t xml:space="preserve"> </w:t>
      </w:r>
      <w:r w:rsidRPr="00867DE1">
        <w:rPr>
          <w:color w:val="000000" w:themeColor="text1"/>
        </w:rPr>
        <w:t>НОМА</w:t>
      </w:r>
      <w:r w:rsidR="004429EB" w:rsidRPr="00867DE1">
        <w:rPr>
          <w:color w:val="000000" w:themeColor="text1"/>
        </w:rPr>
        <w:t xml:space="preserve"> </w:t>
      </w:r>
      <w:r w:rsidRPr="00867DE1">
        <w:rPr>
          <w:color w:val="000000" w:themeColor="text1"/>
        </w:rPr>
        <w:t>поз</w:t>
      </w:r>
      <w:r w:rsidR="00452A71" w:rsidRPr="00867DE1">
        <w:rPr>
          <w:color w:val="000000" w:themeColor="text1"/>
        </w:rPr>
        <w:t>волило</w:t>
      </w:r>
      <w:r w:rsidR="004429EB" w:rsidRPr="00867DE1">
        <w:rPr>
          <w:color w:val="000000" w:themeColor="text1"/>
        </w:rPr>
        <w:t xml:space="preserve"> </w:t>
      </w:r>
      <w:r w:rsidR="00452A71" w:rsidRPr="00867DE1">
        <w:rPr>
          <w:color w:val="000000" w:themeColor="text1"/>
        </w:rPr>
        <w:t>достоверно</w:t>
      </w:r>
      <w:r w:rsidR="004429EB" w:rsidRPr="00867DE1">
        <w:rPr>
          <w:color w:val="000000" w:themeColor="text1"/>
        </w:rPr>
        <w:t xml:space="preserve"> </w:t>
      </w:r>
      <w:r w:rsidR="00452A71" w:rsidRPr="00867DE1">
        <w:rPr>
          <w:color w:val="000000" w:themeColor="text1"/>
        </w:rPr>
        <w:t>дока</w:t>
      </w:r>
      <w:r w:rsidRPr="00867DE1">
        <w:rPr>
          <w:color w:val="000000" w:themeColor="text1"/>
        </w:rPr>
        <w:t>зать инсулинзависимый гипогликемический</w:t>
      </w:r>
      <w:r w:rsidR="00452A71" w:rsidRPr="00867DE1">
        <w:rPr>
          <w:color w:val="000000" w:themeColor="text1"/>
        </w:rPr>
        <w:t xml:space="preserve"> эффект вилдаглиптина и сочета</w:t>
      </w:r>
      <w:r w:rsidRPr="00867DE1">
        <w:rPr>
          <w:color w:val="000000" w:themeColor="text1"/>
        </w:rPr>
        <w:t>ния его с метформином у больных СД 2-го типа в сочетании с МС. На этом основании можно сделать вывод о доказанной безопасности и эффективности вилдаглиптина, что обусловлено механизмом глюкозозависимого инсулинотропного эффекта глиптинов.</w:t>
      </w:r>
    </w:p>
    <w:p w14:paraId="1A7B065E" w14:textId="77777777" w:rsidR="00D2250A" w:rsidRDefault="00D2250A" w:rsidP="004429EB">
      <w:pPr>
        <w:pStyle w:val="BodyText"/>
        <w:spacing w:line="360" w:lineRule="auto"/>
        <w:ind w:left="0" w:firstLine="720"/>
        <w:rPr>
          <w:color w:val="000000" w:themeColor="text1"/>
        </w:rPr>
      </w:pPr>
    </w:p>
    <w:p w14:paraId="15862A55" w14:textId="24779425" w:rsidR="009847E5" w:rsidRPr="00867DE1" w:rsidRDefault="006E61FF" w:rsidP="004429EB">
      <w:pPr>
        <w:pStyle w:val="BodyText"/>
        <w:spacing w:line="360" w:lineRule="auto"/>
        <w:ind w:left="0" w:firstLine="720"/>
        <w:rPr>
          <w:color w:val="000000" w:themeColor="text1"/>
        </w:rPr>
      </w:pPr>
      <w:r w:rsidRPr="00867DE1">
        <w:rPr>
          <w:color w:val="000000" w:themeColor="text1"/>
        </w:rPr>
        <w:t>Приводим выписку из истории болезни.</w:t>
      </w:r>
    </w:p>
    <w:p w14:paraId="5712CD67" w14:textId="71ECA379" w:rsidR="009847E5" w:rsidRPr="00867DE1" w:rsidRDefault="005256F5" w:rsidP="004429EB">
      <w:pPr>
        <w:pStyle w:val="BodyText"/>
        <w:spacing w:line="360" w:lineRule="auto"/>
        <w:ind w:left="0" w:firstLine="720"/>
        <w:rPr>
          <w:color w:val="000000" w:themeColor="text1"/>
        </w:rPr>
      </w:pPr>
      <w:r w:rsidRPr="00867DE1">
        <w:rPr>
          <w:color w:val="000000" w:themeColor="text1"/>
        </w:rPr>
        <w:t>Клинический пример</w:t>
      </w:r>
      <w:r w:rsidR="009E4FCF">
        <w:rPr>
          <w:color w:val="000000" w:themeColor="text1"/>
        </w:rPr>
        <w:t xml:space="preserve"> </w:t>
      </w:r>
      <w:r w:rsidR="009E4FCF" w:rsidRPr="009E4FCF">
        <w:rPr>
          <w:color w:val="000000" w:themeColor="text1"/>
        </w:rPr>
        <w:t>№</w:t>
      </w:r>
      <w:r w:rsidR="009E4FCF">
        <w:rPr>
          <w:color w:val="000000" w:themeColor="text1"/>
        </w:rPr>
        <w:t>1</w:t>
      </w:r>
      <w:r w:rsidR="006E61FF" w:rsidRPr="00867DE1">
        <w:rPr>
          <w:color w:val="000000" w:themeColor="text1"/>
        </w:rPr>
        <w:t>. Больной А.Ф., 59 лет, история болезни № 557, поступил в терапевтическое отделение Бакинского центра здоровья с жалобами на головные боли, головокружение, шум в уш</w:t>
      </w:r>
      <w:r w:rsidR="00F07855" w:rsidRPr="00867DE1">
        <w:rPr>
          <w:color w:val="000000" w:themeColor="text1"/>
        </w:rPr>
        <w:t>ах, сухость во рту, жажду, част</w:t>
      </w:r>
      <w:r w:rsidR="006E61FF" w:rsidRPr="00867DE1">
        <w:rPr>
          <w:color w:val="000000" w:themeColor="text1"/>
        </w:rPr>
        <w:t>ое мочеиспускание, общую слабость, адинамию.</w:t>
      </w:r>
    </w:p>
    <w:p w14:paraId="075ED00C"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Диагноз: Артериальная гипертензия II ст. СД 2-го типа. Ожирение III ст.</w:t>
      </w:r>
    </w:p>
    <w:p w14:paraId="5B6017DA"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Гиперлипидемия.</w:t>
      </w:r>
    </w:p>
    <w:p w14:paraId="160A3C33" w14:textId="6F615582"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Объективно: Cостояние средней тяжести, сознание ясное. </w:t>
      </w:r>
      <w:r w:rsidRPr="00867DE1">
        <w:rPr>
          <w:color w:val="000000" w:themeColor="text1"/>
        </w:rPr>
        <w:lastRenderedPageBreak/>
        <w:t>Антропометрические данные: рост – 168 см, масса тела – 116,1 кг, ОТ – 119 см, ОБ – 101см, ОТ/ОБ – 1,18, ИМТ – 41,14 кг/м</w:t>
      </w:r>
      <w:r w:rsidRPr="00867DE1">
        <w:rPr>
          <w:color w:val="000000" w:themeColor="text1"/>
          <w:vertAlign w:val="superscript"/>
        </w:rPr>
        <w:t>2</w:t>
      </w:r>
      <w:r w:rsidRPr="00867DE1">
        <w:rPr>
          <w:color w:val="000000" w:themeColor="text1"/>
        </w:rPr>
        <w:t>. Границы сердца расширены влево на 2,0 см,</w:t>
      </w:r>
      <w:r w:rsidR="00CB5604" w:rsidRPr="00867DE1">
        <w:rPr>
          <w:color w:val="000000" w:themeColor="text1"/>
        </w:rPr>
        <w:t xml:space="preserve"> </w:t>
      </w:r>
      <w:r w:rsidRPr="00867DE1">
        <w:rPr>
          <w:color w:val="000000" w:themeColor="text1"/>
        </w:rPr>
        <w:t>тоны приглушены, слышен акцент II тона на аорте, пульс</w:t>
      </w:r>
      <w:r w:rsidR="00F07855" w:rsidRPr="00867DE1">
        <w:rPr>
          <w:color w:val="000000" w:themeColor="text1"/>
        </w:rPr>
        <w:t xml:space="preserve"> 85 уд/мин., ритмичный, АД 175</w:t>
      </w:r>
      <w:r w:rsidRPr="00867DE1">
        <w:rPr>
          <w:color w:val="000000" w:themeColor="text1"/>
        </w:rPr>
        <w:t>/95 мм рт. ст. При перкуссии над легкими выслушивается ясный перкуторный звук, а при аускультации везикулярное дыхание. Живот мягкий, безболезненный. Печень и селезенк</w:t>
      </w:r>
      <w:r w:rsidR="005256F5" w:rsidRPr="00867DE1">
        <w:rPr>
          <w:color w:val="000000" w:themeColor="text1"/>
        </w:rPr>
        <w:t>а не пальпируются</w:t>
      </w:r>
      <w:r w:rsidRPr="00867DE1">
        <w:rPr>
          <w:color w:val="000000" w:themeColor="text1"/>
        </w:rPr>
        <w:t>. Стул – регулярный, диурез– 2000 мл.</w:t>
      </w:r>
    </w:p>
    <w:p w14:paraId="21B4407A" w14:textId="02C0350E" w:rsidR="009847E5" w:rsidRPr="00867DE1" w:rsidRDefault="006E61FF" w:rsidP="004429EB">
      <w:pPr>
        <w:pStyle w:val="BodyText"/>
        <w:spacing w:line="360" w:lineRule="auto"/>
        <w:ind w:left="0" w:firstLine="720"/>
        <w:rPr>
          <w:color w:val="000000" w:themeColor="text1"/>
        </w:rPr>
      </w:pPr>
      <w:r w:rsidRPr="00867DE1">
        <w:rPr>
          <w:color w:val="000000" w:themeColor="text1"/>
        </w:rPr>
        <w:t>Больной почти два года назад в результате обследования узнал, что болеет СД 2-го типа. Стал соблюдать назначенную диету, но никакие гипогликемические препараты не принимал.</w:t>
      </w:r>
    </w:p>
    <w:p w14:paraId="7FDA891A" w14:textId="670AEE0B" w:rsidR="00F07855" w:rsidRPr="00867DE1" w:rsidRDefault="006E61FF" w:rsidP="004429EB">
      <w:pPr>
        <w:pStyle w:val="BodyText"/>
        <w:spacing w:line="360" w:lineRule="auto"/>
        <w:ind w:left="0" w:firstLine="720"/>
        <w:rPr>
          <w:color w:val="000000" w:themeColor="text1"/>
        </w:rPr>
      </w:pPr>
      <w:r w:rsidRPr="00867DE1">
        <w:rPr>
          <w:color w:val="000000" w:themeColor="text1"/>
        </w:rPr>
        <w:t>Анализ крови: Hb – 14,0 g/dl, лейкоциты – 5,87∙10</w:t>
      </w:r>
      <w:r w:rsidRPr="00867DE1">
        <w:rPr>
          <w:color w:val="000000" w:themeColor="text1"/>
          <w:vertAlign w:val="superscript"/>
        </w:rPr>
        <w:t>3</w:t>
      </w:r>
      <w:r w:rsidRPr="00867DE1">
        <w:rPr>
          <w:color w:val="000000" w:themeColor="text1"/>
        </w:rPr>
        <w:t>, лимфоциты – 18,4%, моноциты – 11,9%, эозинофилы – 9,4%, базофилы – 0,3%, эритроциты – 5,35∙10</w:t>
      </w:r>
      <w:r w:rsidRPr="00867DE1">
        <w:rPr>
          <w:color w:val="000000" w:themeColor="text1"/>
          <w:vertAlign w:val="superscript"/>
        </w:rPr>
        <w:t>6</w:t>
      </w:r>
      <w:r w:rsidRPr="00867DE1">
        <w:rPr>
          <w:color w:val="000000" w:themeColor="text1"/>
        </w:rPr>
        <w:t>, гематокрит – 41,0%, тромбоциты – 265∙10</w:t>
      </w:r>
      <w:r w:rsidRPr="00867DE1">
        <w:rPr>
          <w:color w:val="000000" w:themeColor="text1"/>
          <w:vertAlign w:val="superscript"/>
        </w:rPr>
        <w:t>3</w:t>
      </w:r>
      <w:r w:rsidRPr="00867DE1">
        <w:rPr>
          <w:color w:val="000000" w:themeColor="text1"/>
        </w:rPr>
        <w:t>, тромбоцитокрит – 0,27%, СОЭ – 12 мм/с, HbA</w:t>
      </w:r>
      <w:r w:rsidRPr="00867DE1">
        <w:rPr>
          <w:color w:val="000000" w:themeColor="text1"/>
          <w:vertAlign w:val="subscript"/>
        </w:rPr>
        <w:t>1c</w:t>
      </w:r>
      <w:r w:rsidR="00F07855" w:rsidRPr="00867DE1">
        <w:rPr>
          <w:color w:val="000000" w:themeColor="text1"/>
        </w:rPr>
        <w:t xml:space="preserve">– 6,9%, </w:t>
      </w:r>
      <w:r w:rsidRPr="00867DE1">
        <w:rPr>
          <w:color w:val="000000" w:themeColor="text1"/>
        </w:rPr>
        <w:t xml:space="preserve">ГПН– 7,7 ммоль/л, ППГ– 14,5 ммоль/л, ИРИ – 16,1 мкЕД/мл, С-пептид – 2,8 нг/мл, индекс НОМА – 5,51, ОХ – 216 </w:t>
      </w:r>
      <w:r w:rsidR="00F07855" w:rsidRPr="00867DE1">
        <w:rPr>
          <w:color w:val="000000" w:themeColor="text1"/>
        </w:rPr>
        <w:t>м</w:t>
      </w:r>
      <w:r w:rsidRPr="00867DE1">
        <w:rPr>
          <w:color w:val="000000" w:themeColor="text1"/>
        </w:rPr>
        <w:t>г/</w:t>
      </w:r>
      <w:r w:rsidR="00F07855" w:rsidRPr="00867DE1">
        <w:rPr>
          <w:color w:val="000000" w:themeColor="text1"/>
        </w:rPr>
        <w:t>д</w:t>
      </w:r>
      <w:r w:rsidRPr="00867DE1">
        <w:rPr>
          <w:color w:val="000000" w:themeColor="text1"/>
        </w:rPr>
        <w:t xml:space="preserve">л, ХЛПНП – 150 </w:t>
      </w:r>
      <w:r w:rsidR="00F07855" w:rsidRPr="00867DE1">
        <w:rPr>
          <w:color w:val="000000" w:themeColor="text1"/>
        </w:rPr>
        <w:t>м</w:t>
      </w:r>
      <w:r w:rsidRPr="00867DE1">
        <w:rPr>
          <w:color w:val="000000" w:themeColor="text1"/>
        </w:rPr>
        <w:t>г/</w:t>
      </w:r>
      <w:r w:rsidR="00F07855" w:rsidRPr="00867DE1">
        <w:rPr>
          <w:color w:val="000000" w:themeColor="text1"/>
        </w:rPr>
        <w:t>д</w:t>
      </w:r>
      <w:r w:rsidRPr="00867DE1">
        <w:rPr>
          <w:color w:val="000000" w:themeColor="text1"/>
        </w:rPr>
        <w:t xml:space="preserve">л, ХЛПВП – 26 </w:t>
      </w:r>
      <w:r w:rsidR="00F07855" w:rsidRPr="00867DE1">
        <w:rPr>
          <w:color w:val="000000" w:themeColor="text1"/>
        </w:rPr>
        <w:t>м</w:t>
      </w:r>
      <w:r w:rsidRPr="00867DE1">
        <w:rPr>
          <w:color w:val="000000" w:themeColor="text1"/>
        </w:rPr>
        <w:t>г/</w:t>
      </w:r>
      <w:r w:rsidR="00F07855" w:rsidRPr="00867DE1">
        <w:rPr>
          <w:color w:val="000000" w:themeColor="text1"/>
        </w:rPr>
        <w:t>д</w:t>
      </w:r>
      <w:r w:rsidRPr="00867DE1">
        <w:rPr>
          <w:color w:val="000000" w:themeColor="text1"/>
        </w:rPr>
        <w:t xml:space="preserve">л, ХЛПОНП – 39 </w:t>
      </w:r>
      <w:r w:rsidR="00F07855" w:rsidRPr="00867DE1">
        <w:rPr>
          <w:color w:val="000000" w:themeColor="text1"/>
        </w:rPr>
        <w:t>м</w:t>
      </w:r>
      <w:r w:rsidRPr="00867DE1">
        <w:rPr>
          <w:color w:val="000000" w:themeColor="text1"/>
        </w:rPr>
        <w:t>г/</w:t>
      </w:r>
      <w:r w:rsidR="00F07855" w:rsidRPr="00867DE1">
        <w:rPr>
          <w:color w:val="000000" w:themeColor="text1"/>
        </w:rPr>
        <w:t>д</w:t>
      </w:r>
      <w:r w:rsidRPr="00867DE1">
        <w:rPr>
          <w:color w:val="000000" w:themeColor="text1"/>
        </w:rPr>
        <w:t xml:space="preserve">л, ТГ – 193 </w:t>
      </w:r>
      <w:r w:rsidR="00F07855" w:rsidRPr="00867DE1">
        <w:rPr>
          <w:color w:val="000000" w:themeColor="text1"/>
        </w:rPr>
        <w:t>м</w:t>
      </w:r>
      <w:r w:rsidRPr="00867DE1">
        <w:rPr>
          <w:color w:val="000000" w:themeColor="text1"/>
        </w:rPr>
        <w:t>г/</w:t>
      </w:r>
      <w:r w:rsidR="00F07855" w:rsidRPr="00867DE1">
        <w:rPr>
          <w:color w:val="000000" w:themeColor="text1"/>
        </w:rPr>
        <w:t>д</w:t>
      </w:r>
      <w:r w:rsidRPr="00867DE1">
        <w:rPr>
          <w:color w:val="000000" w:themeColor="text1"/>
        </w:rPr>
        <w:t>л. ЭКГ:</w:t>
      </w:r>
      <w:r w:rsidR="00E3110C">
        <w:rPr>
          <w:color w:val="000000" w:themeColor="text1"/>
        </w:rPr>
        <w:t xml:space="preserve"> </w:t>
      </w:r>
      <w:r w:rsidRPr="00867DE1">
        <w:rPr>
          <w:color w:val="000000" w:themeColor="text1"/>
        </w:rPr>
        <w:t>Гипертрофия левого желудочка. Гипоксия м</w:t>
      </w:r>
      <w:r w:rsidR="00CB5604" w:rsidRPr="00867DE1">
        <w:rPr>
          <w:color w:val="000000" w:themeColor="text1"/>
        </w:rPr>
        <w:t>иокарда.</w:t>
      </w:r>
    </w:p>
    <w:p w14:paraId="5D1DBD1C" w14:textId="25DF982C" w:rsidR="009847E5" w:rsidRPr="00867DE1" w:rsidRDefault="00CB5604" w:rsidP="004429EB">
      <w:pPr>
        <w:pStyle w:val="BodyText"/>
        <w:spacing w:line="360" w:lineRule="auto"/>
        <w:ind w:left="0" w:firstLine="720"/>
        <w:rPr>
          <w:color w:val="000000" w:themeColor="text1"/>
        </w:rPr>
      </w:pPr>
      <w:r w:rsidRPr="00867DE1">
        <w:rPr>
          <w:color w:val="000000" w:themeColor="text1"/>
        </w:rPr>
        <w:t>Больному был назначен вилдаглиптин.</w:t>
      </w:r>
    </w:p>
    <w:p w14:paraId="58ECC4AB" w14:textId="6DE5040F" w:rsidR="009847E5" w:rsidRPr="00867DE1" w:rsidRDefault="006E61FF" w:rsidP="004429EB">
      <w:pPr>
        <w:pStyle w:val="BodyText"/>
        <w:spacing w:line="360" w:lineRule="auto"/>
        <w:ind w:left="0" w:firstLine="720"/>
        <w:rPr>
          <w:color w:val="000000" w:themeColor="text1"/>
        </w:rPr>
      </w:pPr>
      <w:r w:rsidRPr="00867DE1">
        <w:rPr>
          <w:color w:val="000000" w:themeColor="text1"/>
        </w:rPr>
        <w:t>В динамике лечения через 3 месяца лечения наблюдались следующие результаты: HbA</w:t>
      </w:r>
      <w:r w:rsidRPr="00867DE1">
        <w:rPr>
          <w:color w:val="000000" w:themeColor="text1"/>
          <w:vertAlign w:val="subscript"/>
        </w:rPr>
        <w:t>1c</w:t>
      </w:r>
      <w:r w:rsidR="005256F5" w:rsidRPr="00867DE1">
        <w:rPr>
          <w:color w:val="000000" w:themeColor="text1"/>
        </w:rPr>
        <w:t xml:space="preserve">–6,2%, </w:t>
      </w:r>
      <w:r w:rsidRPr="00867DE1">
        <w:rPr>
          <w:color w:val="000000" w:themeColor="text1"/>
        </w:rPr>
        <w:t>ГПН – 6,9 ммоль/л, ППГ – 12,1 ммоль/л, ИРИ- 13,3 мкЕД/мл, С- пептид- 1,9 нг/мл, индекс НОМА- 4,08. На 6 месяце лечения результаты были такими: HbA</w:t>
      </w:r>
      <w:r w:rsidRPr="00867DE1">
        <w:rPr>
          <w:color w:val="000000" w:themeColor="text1"/>
          <w:vertAlign w:val="subscript"/>
        </w:rPr>
        <w:t>1c</w:t>
      </w:r>
      <w:r w:rsidRPr="00867DE1">
        <w:rPr>
          <w:color w:val="000000" w:themeColor="text1"/>
        </w:rPr>
        <w:t>–6,1%, УГПН – 5,8 ммоль/л, ППГ –</w:t>
      </w:r>
      <w:r w:rsidR="004429EB" w:rsidRPr="00867DE1">
        <w:rPr>
          <w:color w:val="000000" w:themeColor="text1"/>
        </w:rPr>
        <w:t xml:space="preserve"> </w:t>
      </w:r>
      <w:r w:rsidRPr="00867DE1">
        <w:rPr>
          <w:color w:val="000000" w:themeColor="text1"/>
        </w:rPr>
        <w:t>9,8 ммоль/л, ИРИ– 11,7 мкЕД/мл, С-пептид– 2,1 нг/мл, индекс НОМА– 3,02.</w:t>
      </w:r>
    </w:p>
    <w:p w14:paraId="0E41CABC" w14:textId="3C0F39B9" w:rsidR="009847E5" w:rsidRPr="00867DE1" w:rsidRDefault="00E3110C" w:rsidP="00E3110C">
      <w:pPr>
        <w:pStyle w:val="BodyText"/>
        <w:spacing w:line="360" w:lineRule="auto"/>
        <w:ind w:left="0"/>
        <w:rPr>
          <w:color w:val="000000" w:themeColor="text1"/>
        </w:rPr>
      </w:pPr>
      <w:r>
        <w:rPr>
          <w:color w:val="000000" w:themeColor="text1"/>
        </w:rPr>
        <w:t xml:space="preserve">       </w:t>
      </w:r>
      <w:r w:rsidR="006E61FF" w:rsidRPr="00867DE1">
        <w:rPr>
          <w:color w:val="000000" w:themeColor="text1"/>
        </w:rPr>
        <w:t xml:space="preserve">А теперь приведем пример больной СД 2-го типа в сочетании с МС, принимавшей гипогликемическую терапию в виде метформина, но недостигшей желаемого эффекта. С целью компенсации углеводного обмена этой больной дополнительно был назначен препарат </w:t>
      </w:r>
      <w:r w:rsidR="00CB5604" w:rsidRPr="00867DE1">
        <w:rPr>
          <w:color w:val="000000" w:themeColor="text1"/>
        </w:rPr>
        <w:t>вилдаглиптин.</w:t>
      </w:r>
    </w:p>
    <w:p w14:paraId="0D0B5662" w14:textId="426D2AE5" w:rsidR="009847E5" w:rsidRPr="00867DE1" w:rsidRDefault="00E3110C" w:rsidP="00E3110C">
      <w:pPr>
        <w:pStyle w:val="BodyText"/>
        <w:spacing w:line="360" w:lineRule="auto"/>
        <w:ind w:left="0"/>
        <w:rPr>
          <w:color w:val="000000" w:themeColor="text1"/>
        </w:rPr>
      </w:pPr>
      <w:r>
        <w:rPr>
          <w:color w:val="000000" w:themeColor="text1"/>
        </w:rPr>
        <w:t xml:space="preserve">       </w:t>
      </w:r>
      <w:r w:rsidR="005256F5" w:rsidRPr="00867DE1">
        <w:rPr>
          <w:color w:val="000000" w:themeColor="text1"/>
        </w:rPr>
        <w:t>Клинический пример №2</w:t>
      </w:r>
      <w:r w:rsidR="006E61FF" w:rsidRPr="00867DE1">
        <w:rPr>
          <w:color w:val="000000" w:themeColor="text1"/>
        </w:rPr>
        <w:t xml:space="preserve">. Больная Н.У., 60 лет, история болезни № 2834, поступила в терапевтическое отделение Бакинского Центра Здоровья с жалобами головные боли, головокружение, тахикардию, одышку при </w:t>
      </w:r>
      <w:r w:rsidR="006E61FF" w:rsidRPr="00867DE1">
        <w:rPr>
          <w:color w:val="000000" w:themeColor="text1"/>
        </w:rPr>
        <w:lastRenderedPageBreak/>
        <w:t>физической нагрузке, сухость во рту, жажду, полиурию, общую слабость, метеоризм.</w:t>
      </w:r>
    </w:p>
    <w:p w14:paraId="06FD970A" w14:textId="25D36320" w:rsidR="009847E5" w:rsidRPr="00867DE1" w:rsidRDefault="006E61FF" w:rsidP="004429EB">
      <w:pPr>
        <w:pStyle w:val="BodyText"/>
        <w:spacing w:line="360" w:lineRule="auto"/>
        <w:ind w:left="0" w:firstLine="720"/>
        <w:rPr>
          <w:color w:val="000000" w:themeColor="text1"/>
        </w:rPr>
      </w:pPr>
      <w:r w:rsidRPr="00867DE1">
        <w:rPr>
          <w:color w:val="000000" w:themeColor="text1"/>
        </w:rPr>
        <w:t>Диагноз: Артериальная гипертензия II ст. СД 2-го типа. Ожирение II ст. Объективно: Cостояние средней тяже</w:t>
      </w:r>
      <w:r w:rsidR="00CB5604" w:rsidRPr="00867DE1">
        <w:rPr>
          <w:color w:val="000000" w:themeColor="text1"/>
        </w:rPr>
        <w:t>сти, сознание ясное. Антропометр</w:t>
      </w:r>
      <w:r w:rsidRPr="00867DE1">
        <w:rPr>
          <w:color w:val="000000" w:themeColor="text1"/>
        </w:rPr>
        <w:t>ические данные: рост – 159,5 см, масса тела – 94,2 кг, ОТ – 109 см, ОБ – 105,5 см, ОТ/ОБ – 1,03, ИМТ – 37,03 кг/м</w:t>
      </w:r>
      <w:r w:rsidRPr="00867DE1">
        <w:rPr>
          <w:color w:val="000000" w:themeColor="text1"/>
          <w:vertAlign w:val="superscript"/>
        </w:rPr>
        <w:t>2</w:t>
      </w:r>
      <w:r w:rsidRPr="00867DE1">
        <w:rPr>
          <w:color w:val="000000" w:themeColor="text1"/>
        </w:rPr>
        <w:t xml:space="preserve">. Границы сердца расширены влево на 1,0 см, тоны приглушены, слышен акцент II тона </w:t>
      </w:r>
      <w:r w:rsidR="00CB5604" w:rsidRPr="00867DE1">
        <w:rPr>
          <w:color w:val="000000" w:themeColor="text1"/>
        </w:rPr>
        <w:t>на аорте, пульс 83 уд/мин., ритм</w:t>
      </w:r>
      <w:r w:rsidRPr="00867DE1">
        <w:rPr>
          <w:color w:val="000000" w:themeColor="text1"/>
        </w:rPr>
        <w:t>ичный, АД 170/105 мм рт. ст. При перкусси</w:t>
      </w:r>
      <w:r w:rsidR="00CB5604" w:rsidRPr="00867DE1">
        <w:rPr>
          <w:color w:val="000000" w:themeColor="text1"/>
        </w:rPr>
        <w:t>и над легкими выслушивается яс</w:t>
      </w:r>
      <w:r w:rsidRPr="00867DE1">
        <w:rPr>
          <w:color w:val="000000" w:themeColor="text1"/>
        </w:rPr>
        <w:t xml:space="preserve">ный перкуторный звук, а при аускультации </w:t>
      </w:r>
      <w:r w:rsidR="00CB5604" w:rsidRPr="00867DE1">
        <w:rPr>
          <w:color w:val="000000" w:themeColor="text1"/>
        </w:rPr>
        <w:t>ясное везикулярное дыхание. Жи</w:t>
      </w:r>
      <w:r w:rsidRPr="00867DE1">
        <w:rPr>
          <w:color w:val="000000" w:themeColor="text1"/>
        </w:rPr>
        <w:t>вот мягкий, безболезненный. Печень и селез</w:t>
      </w:r>
      <w:r w:rsidR="005256F5" w:rsidRPr="00867DE1">
        <w:rPr>
          <w:color w:val="000000" w:themeColor="text1"/>
        </w:rPr>
        <w:t>енка не пальпируются</w:t>
      </w:r>
      <w:r w:rsidR="00CB5604" w:rsidRPr="00867DE1">
        <w:rPr>
          <w:color w:val="000000" w:themeColor="text1"/>
        </w:rPr>
        <w:t>. Стул – регу</w:t>
      </w:r>
      <w:r w:rsidRPr="00867DE1">
        <w:rPr>
          <w:color w:val="000000" w:themeColor="text1"/>
        </w:rPr>
        <w:t>лярный, диурез – 3000 мл.</w:t>
      </w:r>
    </w:p>
    <w:p w14:paraId="188305D3" w14:textId="079E654F" w:rsidR="009847E5" w:rsidRPr="00867DE1" w:rsidRDefault="006E61FF" w:rsidP="004429EB">
      <w:pPr>
        <w:pStyle w:val="BodyText"/>
        <w:spacing w:line="360" w:lineRule="auto"/>
        <w:ind w:left="0" w:firstLine="720"/>
        <w:rPr>
          <w:color w:val="000000" w:themeColor="text1"/>
        </w:rPr>
      </w:pPr>
      <w:r w:rsidRPr="00867DE1">
        <w:rPr>
          <w:color w:val="000000" w:themeColor="text1"/>
        </w:rPr>
        <w:t>Давность болезни СД 2-го типа – 2 года 4 месяца. Принимала метформин 850 мг 2 раза в сут.</w:t>
      </w:r>
    </w:p>
    <w:p w14:paraId="758320BA" w14:textId="6DA1EC72"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Анализ крови: Hb – 13,5g/dl, лейкоциты – 7,36∙10</w:t>
      </w:r>
      <w:r w:rsidRPr="00867DE1">
        <w:rPr>
          <w:color w:val="000000" w:themeColor="text1"/>
          <w:vertAlign w:val="superscript"/>
        </w:rPr>
        <w:t>3</w:t>
      </w:r>
      <w:r w:rsidRPr="00867DE1">
        <w:rPr>
          <w:color w:val="000000" w:themeColor="text1"/>
        </w:rPr>
        <w:t>, лимфоциты – 30,8%, моноциты – 7,2%, эозинофилы – 2,7%, базофилы – 1,1%, эритроциты – 4,97∙10</w:t>
      </w:r>
      <w:r w:rsidRPr="00867DE1">
        <w:rPr>
          <w:color w:val="000000" w:themeColor="text1"/>
          <w:vertAlign w:val="superscript"/>
        </w:rPr>
        <w:t>6</w:t>
      </w:r>
      <w:r w:rsidRPr="00867DE1">
        <w:rPr>
          <w:color w:val="000000" w:themeColor="text1"/>
        </w:rPr>
        <w:t>, гематокрит – 40,6 %, тромбоциты – 231∙10</w:t>
      </w:r>
      <w:r w:rsidRPr="00867DE1">
        <w:rPr>
          <w:color w:val="000000" w:themeColor="text1"/>
          <w:vertAlign w:val="superscript"/>
        </w:rPr>
        <w:t>3</w:t>
      </w:r>
      <w:r w:rsidRPr="00867DE1">
        <w:rPr>
          <w:color w:val="000000" w:themeColor="text1"/>
        </w:rPr>
        <w:t>, тромбоцитокрит – 0,220%, СОЭ – 20 мм/ч, HbA</w:t>
      </w:r>
      <w:r w:rsidRPr="00867DE1">
        <w:rPr>
          <w:color w:val="000000" w:themeColor="text1"/>
          <w:vertAlign w:val="subscript"/>
        </w:rPr>
        <w:t>1c</w:t>
      </w:r>
      <w:r w:rsidR="005256F5" w:rsidRPr="00867DE1">
        <w:rPr>
          <w:color w:val="000000" w:themeColor="text1"/>
        </w:rPr>
        <w:t xml:space="preserve">– 8,7%, </w:t>
      </w:r>
      <w:r w:rsidRPr="00867DE1">
        <w:rPr>
          <w:color w:val="000000" w:themeColor="text1"/>
        </w:rPr>
        <w:t xml:space="preserve">ГПН – 9,2 ммоль/л, ППГ – 14,9 ммоль/л, ИРИ-14,0 мкЕД/мл, С-пептид – 2,5 нг/мл, индекс НОМА – 5,72, ОХ – 137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ХЛПНП – 73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ХЛПВП – 47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ХЛПОНП – 17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ТГ – 87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л. ЭКГ: Гипертрофия левого желудочка. Диффузные изменения миокарда.</w:t>
      </w:r>
    </w:p>
    <w:p w14:paraId="428B7ECC" w14:textId="3D319A57" w:rsidR="009847E5" w:rsidRPr="00867DE1" w:rsidRDefault="006E61FF" w:rsidP="004429EB">
      <w:pPr>
        <w:pStyle w:val="BodyText"/>
        <w:spacing w:line="360" w:lineRule="auto"/>
        <w:ind w:left="0" w:firstLine="720"/>
        <w:rPr>
          <w:color w:val="000000" w:themeColor="text1"/>
        </w:rPr>
      </w:pPr>
      <w:r w:rsidRPr="00867DE1">
        <w:rPr>
          <w:color w:val="000000" w:themeColor="text1"/>
        </w:rPr>
        <w:t>Больной было рекомендовано продолжать прием метформина в ранее принимаемой дозе</w:t>
      </w:r>
      <w:r w:rsidR="00CB5604" w:rsidRPr="00867DE1">
        <w:rPr>
          <w:color w:val="000000" w:themeColor="text1"/>
        </w:rPr>
        <w:t>, но уже в комбинации с вилдаглиптином</w:t>
      </w:r>
      <w:r w:rsidR="004429EB" w:rsidRPr="00867DE1">
        <w:rPr>
          <w:color w:val="000000" w:themeColor="text1"/>
        </w:rPr>
        <w:t xml:space="preserve"> </w:t>
      </w:r>
      <w:r w:rsidRPr="00867DE1">
        <w:rPr>
          <w:color w:val="000000" w:themeColor="text1"/>
        </w:rPr>
        <w:t>50 мг/сут.</w:t>
      </w:r>
    </w:p>
    <w:p w14:paraId="7C8C426E" w14:textId="7EDD0723" w:rsidR="009847E5" w:rsidRPr="00867DE1" w:rsidRDefault="006E61FF" w:rsidP="004429EB">
      <w:pPr>
        <w:pStyle w:val="BodyText"/>
        <w:spacing w:line="360" w:lineRule="auto"/>
        <w:ind w:left="0" w:firstLine="720"/>
        <w:rPr>
          <w:color w:val="000000" w:themeColor="text1"/>
        </w:rPr>
      </w:pPr>
      <w:r w:rsidRPr="00867DE1">
        <w:rPr>
          <w:color w:val="000000" w:themeColor="text1"/>
        </w:rPr>
        <w:t>Через 3 месяца лечения наблюдались следующие положительные результаты: HbA</w:t>
      </w:r>
      <w:r w:rsidRPr="00867DE1">
        <w:rPr>
          <w:color w:val="000000" w:themeColor="text1"/>
          <w:vertAlign w:val="subscript"/>
        </w:rPr>
        <w:t>1c</w:t>
      </w:r>
      <w:r w:rsidRPr="00867DE1">
        <w:rPr>
          <w:color w:val="000000" w:themeColor="text1"/>
        </w:rPr>
        <w:t>–7,5%, УГПН – 7,9 ммоль/л, ППГ – 13,2 ммоль/л, ИРИ- 10,1 мкЕД/мл, С-пептид – 2,0 нг/мл, индекс НОМА – 3,55. На 6 месяце лечения результаты были такими: HbA</w:t>
      </w:r>
      <w:r w:rsidRPr="00867DE1">
        <w:rPr>
          <w:color w:val="000000" w:themeColor="text1"/>
          <w:vertAlign w:val="subscript"/>
        </w:rPr>
        <w:t>1c</w:t>
      </w:r>
      <w:r w:rsidRPr="00867DE1">
        <w:rPr>
          <w:color w:val="000000" w:themeColor="text1"/>
        </w:rPr>
        <w:t>–6,9%, УГПН – 6,7 ммоль/л, ППГ – 11,5 ммоль/л, ИРИ – 9,9 мкЕД/мл, С-пептид – 2,0 нг/мл, индекс НОМА – 2,95.</w:t>
      </w:r>
    </w:p>
    <w:p w14:paraId="644F2F84" w14:textId="77777777" w:rsidR="00814E58" w:rsidRPr="00867DE1" w:rsidRDefault="00814E58" w:rsidP="004429EB">
      <w:pPr>
        <w:pStyle w:val="BodyText"/>
        <w:spacing w:line="360" w:lineRule="auto"/>
        <w:ind w:left="0" w:firstLine="720"/>
        <w:rPr>
          <w:color w:val="000000" w:themeColor="text1"/>
        </w:rPr>
      </w:pPr>
    </w:p>
    <w:p w14:paraId="2BDD6C80" w14:textId="0D5A828E" w:rsidR="00CB5604" w:rsidRPr="00867DE1" w:rsidRDefault="006E61FF" w:rsidP="004429EB">
      <w:pPr>
        <w:pStyle w:val="BodyText"/>
        <w:spacing w:line="360" w:lineRule="auto"/>
        <w:ind w:left="0" w:firstLine="720"/>
        <w:rPr>
          <w:color w:val="000000" w:themeColor="text1"/>
        </w:rPr>
      </w:pPr>
      <w:r w:rsidRPr="00867DE1">
        <w:rPr>
          <w:color w:val="000000" w:themeColor="text1"/>
        </w:rPr>
        <w:t xml:space="preserve">Приводим еще один пример больного СД 2-го типа в сочетании с МС, принимавшего гипогликемическую терапию в виде метформина, но также </w:t>
      </w:r>
      <w:r w:rsidRPr="00867DE1">
        <w:rPr>
          <w:color w:val="000000" w:themeColor="text1"/>
        </w:rPr>
        <w:lastRenderedPageBreak/>
        <w:t>недостигшего желаемого эффекта. С целью компенсации углеводного обмена больному на этот раз дополнительно был назначен препарат сульфонилмочевины.</w:t>
      </w:r>
    </w:p>
    <w:p w14:paraId="68982BC3" w14:textId="034721DC"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Клинический пример </w:t>
      </w:r>
      <w:r w:rsidR="005256F5" w:rsidRPr="00867DE1">
        <w:rPr>
          <w:color w:val="000000" w:themeColor="text1"/>
        </w:rPr>
        <w:t>№3</w:t>
      </w:r>
      <w:r w:rsidRPr="00867DE1">
        <w:rPr>
          <w:color w:val="000000" w:themeColor="text1"/>
        </w:rPr>
        <w:t>. Больной М.А., 51 год, история болезни № 6565, поступил в терапевтическое отделение Бакинского Центра Здоровья с жалобами головные боли, головокружение, тахикардию, нагрузке, сухость во рту, полиурию, общую слабость, тяжесть в правом подреберье..</w:t>
      </w:r>
    </w:p>
    <w:p w14:paraId="30D3B9B3"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Диагноз: Артериальная гипертензия I ст. СД 2-го типа. Ожирение II ст.</w:t>
      </w:r>
    </w:p>
    <w:p w14:paraId="4587C40B"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Гиперлипидемия.</w:t>
      </w:r>
    </w:p>
    <w:p w14:paraId="0478C6CC" w14:textId="1CE983A1" w:rsidR="00717865" w:rsidRPr="00867DE1" w:rsidRDefault="006E61FF" w:rsidP="004429EB">
      <w:pPr>
        <w:pStyle w:val="BodyText"/>
        <w:spacing w:line="360" w:lineRule="auto"/>
        <w:ind w:left="0" w:firstLine="720"/>
        <w:rPr>
          <w:color w:val="000000" w:themeColor="text1"/>
        </w:rPr>
      </w:pPr>
      <w:r w:rsidRPr="00867DE1">
        <w:rPr>
          <w:color w:val="000000" w:themeColor="text1"/>
        </w:rPr>
        <w:t>Объективно: Cостояние средней тяжести, сознание ясное. Антропометрические данные: рост – 176,5 см, масса тела – 114,9 кг, ОТ – 120,5 см, ОБ – 108 см, ОТ/ОБ – 1,12, ИМТ – 36,88 кг/м</w:t>
      </w:r>
      <w:r w:rsidRPr="00867DE1">
        <w:rPr>
          <w:color w:val="000000" w:themeColor="text1"/>
          <w:vertAlign w:val="superscript"/>
        </w:rPr>
        <w:t>2</w:t>
      </w:r>
      <w:r w:rsidRPr="00867DE1">
        <w:rPr>
          <w:color w:val="000000" w:themeColor="text1"/>
        </w:rPr>
        <w:t>. Границы сердца расширены влево на 1,0 см, тоны приглушены, слышен акцент II тона на аорте, пульс 77 уд/мин., ритмичный, АД – 150/95 мм рт. ст. При перкуссии над легкими выслушивается ясный перкуторный звук, а при аускультации ясное везикулярное дыхание. Живот мягкий, безболезненный. Печень и селезенка не увеличены. Стул – регулярный, диурез – 2300 мл.</w:t>
      </w:r>
    </w:p>
    <w:p w14:paraId="286F29B2" w14:textId="59B640C9" w:rsidR="009847E5" w:rsidRPr="00867DE1" w:rsidRDefault="006E61FF" w:rsidP="004429EB">
      <w:pPr>
        <w:pStyle w:val="BodyText"/>
        <w:spacing w:line="360" w:lineRule="auto"/>
        <w:ind w:left="0" w:firstLine="720"/>
        <w:rPr>
          <w:color w:val="000000" w:themeColor="text1"/>
        </w:rPr>
      </w:pPr>
      <w:r w:rsidRPr="00867DE1">
        <w:rPr>
          <w:color w:val="000000" w:themeColor="text1"/>
        </w:rPr>
        <w:t>Давность болезни СД 2-го типа – 2 года. Принимал метформин в дозе</w:t>
      </w:r>
      <w:r w:rsidR="004429EB" w:rsidRPr="00867DE1">
        <w:rPr>
          <w:color w:val="000000" w:themeColor="text1"/>
        </w:rPr>
        <w:t xml:space="preserve"> </w:t>
      </w:r>
      <w:r w:rsidRPr="00867DE1">
        <w:rPr>
          <w:color w:val="000000" w:themeColor="text1"/>
        </w:rPr>
        <w:t>500 мг 2 раза в сут.</w:t>
      </w:r>
    </w:p>
    <w:p w14:paraId="4B9F643C" w14:textId="005389FD"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Анализ крови: Hb – 14,5g/dl, лейкоциты – 12,2∙10</w:t>
      </w:r>
      <w:r w:rsidRPr="00867DE1">
        <w:rPr>
          <w:color w:val="000000" w:themeColor="text1"/>
          <w:vertAlign w:val="superscript"/>
        </w:rPr>
        <w:t>3</w:t>
      </w:r>
      <w:r w:rsidRPr="00867DE1">
        <w:rPr>
          <w:color w:val="000000" w:themeColor="text1"/>
        </w:rPr>
        <w:t>, лимфоциты – 24,2%, моноциты – 9,8%, эозинофилы – 3,0%, базофилы – 0,1%, эритроциты – 5,01∙10</w:t>
      </w:r>
      <w:r w:rsidRPr="00867DE1">
        <w:rPr>
          <w:color w:val="000000" w:themeColor="text1"/>
          <w:vertAlign w:val="superscript"/>
        </w:rPr>
        <w:t>6</w:t>
      </w:r>
      <w:r w:rsidRPr="00867DE1">
        <w:rPr>
          <w:color w:val="000000" w:themeColor="text1"/>
        </w:rPr>
        <w:t>, гематокрит – 42,5%, тромбоциты – 258∙10</w:t>
      </w:r>
      <w:r w:rsidRPr="00867DE1">
        <w:rPr>
          <w:color w:val="000000" w:themeColor="text1"/>
          <w:vertAlign w:val="superscript"/>
        </w:rPr>
        <w:t>3</w:t>
      </w:r>
      <w:r w:rsidRPr="00867DE1">
        <w:rPr>
          <w:color w:val="000000" w:themeColor="text1"/>
        </w:rPr>
        <w:t>,</w:t>
      </w:r>
      <w:r w:rsidR="004429EB" w:rsidRPr="00867DE1">
        <w:rPr>
          <w:color w:val="000000" w:themeColor="text1"/>
        </w:rPr>
        <w:t xml:space="preserve"> </w:t>
      </w:r>
      <w:r w:rsidRPr="00867DE1">
        <w:rPr>
          <w:color w:val="000000" w:themeColor="text1"/>
        </w:rPr>
        <w:t>тромбоцитокрит – 0,238%,</w:t>
      </w:r>
      <w:r w:rsidR="004429EB" w:rsidRPr="00867DE1">
        <w:rPr>
          <w:color w:val="000000" w:themeColor="text1"/>
        </w:rPr>
        <w:t xml:space="preserve"> </w:t>
      </w:r>
      <w:r w:rsidRPr="00867DE1">
        <w:rPr>
          <w:color w:val="000000" w:themeColor="text1"/>
        </w:rPr>
        <w:t>СОЭ – 6 мм/ч, HbA</w:t>
      </w:r>
      <w:r w:rsidRPr="00867DE1">
        <w:rPr>
          <w:color w:val="000000" w:themeColor="text1"/>
          <w:vertAlign w:val="subscript"/>
        </w:rPr>
        <w:t>1c</w:t>
      </w:r>
      <w:r w:rsidR="005256F5" w:rsidRPr="00867DE1">
        <w:rPr>
          <w:color w:val="000000" w:themeColor="text1"/>
        </w:rPr>
        <w:t>– 8,4%, ГПН – 12</w:t>
      </w:r>
      <w:r w:rsidRPr="00867DE1">
        <w:rPr>
          <w:color w:val="000000" w:themeColor="text1"/>
        </w:rPr>
        <w:t xml:space="preserve">,5 ммоль/л, ППГ – 15,9 ммоль/л, ИРИ – 19,9 мкЕД/мл, С-пептид – 3,8 нг/мл, индекс НОМА – 9,29, ОХ – 214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ХЛПНП – 158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ХЛПВП – 44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ХЛПОНП – 38 </w:t>
      </w:r>
      <w:r w:rsidR="005256F5" w:rsidRPr="00867DE1">
        <w:rPr>
          <w:color w:val="000000" w:themeColor="text1"/>
        </w:rPr>
        <w:t>м</w:t>
      </w:r>
      <w:r w:rsidRPr="00867DE1">
        <w:rPr>
          <w:color w:val="000000" w:themeColor="text1"/>
        </w:rPr>
        <w:t>г/</w:t>
      </w:r>
      <w:r w:rsidR="005256F5" w:rsidRPr="00867DE1">
        <w:rPr>
          <w:color w:val="000000" w:themeColor="text1"/>
        </w:rPr>
        <w:t>д</w:t>
      </w:r>
      <w:r w:rsidRPr="00867DE1">
        <w:rPr>
          <w:color w:val="000000" w:themeColor="text1"/>
        </w:rPr>
        <w:t xml:space="preserve">л, ТГ – 194 </w:t>
      </w:r>
      <w:r w:rsidR="005256F5" w:rsidRPr="00867DE1">
        <w:rPr>
          <w:color w:val="000000" w:themeColor="text1"/>
        </w:rPr>
        <w:t>м</w:t>
      </w:r>
      <w:r w:rsidRPr="00867DE1">
        <w:rPr>
          <w:color w:val="000000" w:themeColor="text1"/>
        </w:rPr>
        <w:t>г/</w:t>
      </w:r>
      <w:r w:rsidR="005256F5" w:rsidRPr="00867DE1">
        <w:rPr>
          <w:color w:val="000000" w:themeColor="text1"/>
        </w:rPr>
        <w:t>дл. ЭКГ: Усиление био</w:t>
      </w:r>
      <w:r w:rsidRPr="00867DE1">
        <w:rPr>
          <w:color w:val="000000" w:themeColor="text1"/>
        </w:rPr>
        <w:t>электрической активности левого желудочка.</w:t>
      </w:r>
      <w:r w:rsidR="005256F5" w:rsidRPr="00867DE1">
        <w:rPr>
          <w:color w:val="000000" w:themeColor="text1"/>
        </w:rPr>
        <w:t xml:space="preserve"> Гипоксия передней стенки лево</w:t>
      </w:r>
      <w:r w:rsidRPr="00867DE1">
        <w:rPr>
          <w:color w:val="000000" w:themeColor="text1"/>
        </w:rPr>
        <w:t>го желудочка.</w:t>
      </w:r>
    </w:p>
    <w:p w14:paraId="3CD53215"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Больному было рекомендовано продолжать прием метформина в ранее принимаемой дозе, но уже в комбинации с Диабетоном 60 мг/сут.</w:t>
      </w:r>
    </w:p>
    <w:p w14:paraId="59EF12C3" w14:textId="5A337719"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В динамике лечения через 3 месяца лечения были получены следующие </w:t>
      </w:r>
      <w:r w:rsidRPr="00867DE1">
        <w:rPr>
          <w:color w:val="000000" w:themeColor="text1"/>
        </w:rPr>
        <w:lastRenderedPageBreak/>
        <w:t>результаты: HbA</w:t>
      </w:r>
      <w:r w:rsidRPr="00867DE1">
        <w:rPr>
          <w:color w:val="000000" w:themeColor="text1"/>
          <w:vertAlign w:val="subscript"/>
        </w:rPr>
        <w:t>1c</w:t>
      </w:r>
      <w:r w:rsidR="005256F5" w:rsidRPr="00867DE1">
        <w:rPr>
          <w:color w:val="000000" w:themeColor="text1"/>
        </w:rPr>
        <w:t>–7,2%,</w:t>
      </w:r>
      <w:r w:rsidR="004429EB" w:rsidRPr="00867DE1">
        <w:rPr>
          <w:color w:val="000000" w:themeColor="text1"/>
        </w:rPr>
        <w:t xml:space="preserve"> </w:t>
      </w:r>
      <w:r w:rsidRPr="00867DE1">
        <w:rPr>
          <w:color w:val="000000" w:themeColor="text1"/>
        </w:rPr>
        <w:t>ГПН – 7,0 ммоль/л, ППГ –</w:t>
      </w:r>
      <w:r w:rsidR="004429EB" w:rsidRPr="00867DE1">
        <w:rPr>
          <w:color w:val="000000" w:themeColor="text1"/>
        </w:rPr>
        <w:t xml:space="preserve"> </w:t>
      </w:r>
      <w:r w:rsidRPr="00867DE1">
        <w:rPr>
          <w:color w:val="000000" w:themeColor="text1"/>
        </w:rPr>
        <w:t>13,6 ммоль/л,</w:t>
      </w:r>
      <w:r w:rsidR="004429EB" w:rsidRPr="00867DE1">
        <w:rPr>
          <w:color w:val="000000" w:themeColor="text1"/>
        </w:rPr>
        <w:t xml:space="preserve"> </w:t>
      </w:r>
      <w:r w:rsidRPr="00867DE1">
        <w:rPr>
          <w:color w:val="000000" w:themeColor="text1"/>
        </w:rPr>
        <w:t>ИРИ – 25,4 мкЕД/мл, С-пептид – 4,8 нг/мл, индекс НОМА – 7,90. На 6 месяце лечения результаты были следующими: HbA</w:t>
      </w:r>
      <w:r w:rsidRPr="00867DE1">
        <w:rPr>
          <w:color w:val="000000" w:themeColor="text1"/>
          <w:vertAlign w:val="subscript"/>
        </w:rPr>
        <w:t>1c</w:t>
      </w:r>
      <w:r w:rsidR="005256F5" w:rsidRPr="00867DE1">
        <w:rPr>
          <w:color w:val="000000" w:themeColor="text1"/>
        </w:rPr>
        <w:t xml:space="preserve">–6,7%, </w:t>
      </w:r>
      <w:r w:rsidRPr="00867DE1">
        <w:rPr>
          <w:color w:val="000000" w:themeColor="text1"/>
        </w:rPr>
        <w:t>ГПН – 7,5 ммоль/л, ППГ – 14,5</w:t>
      </w:r>
      <w:r w:rsidR="00CB5604" w:rsidRPr="00867DE1">
        <w:rPr>
          <w:color w:val="000000" w:themeColor="text1"/>
        </w:rPr>
        <w:t xml:space="preserve"> </w:t>
      </w:r>
      <w:r w:rsidRPr="00867DE1">
        <w:rPr>
          <w:color w:val="000000" w:themeColor="text1"/>
        </w:rPr>
        <w:t>ммоль/л, ИРИ – 20,1 мкЕД/мл, С-пептид – 3,6 нг/мл, индекс НОМА – 6,70.</w:t>
      </w:r>
    </w:p>
    <w:p w14:paraId="52CA2065" w14:textId="77777777" w:rsidR="0059021A" w:rsidRPr="00867DE1" w:rsidRDefault="0059021A" w:rsidP="004429EB">
      <w:pPr>
        <w:pStyle w:val="BodyText"/>
        <w:spacing w:line="360" w:lineRule="auto"/>
        <w:ind w:left="0" w:firstLine="720"/>
        <w:rPr>
          <w:color w:val="000000" w:themeColor="text1"/>
        </w:rPr>
      </w:pPr>
    </w:p>
    <w:p w14:paraId="43AFB974" w14:textId="0D533C40"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результат нашего исследования показал, что вилдаглиптин как в сочетании с метформином, так и в виде монотерапии продемонстрировал наличие положительного эффекта в отношении основных показателей функционального состояния β-клеток. Традиционная терапия в этом отношении оказалась не только малоэффективной, но очевидно способствовала прогрессивному и преждевременному истощению β-клеток поджелудочной железы.</w:t>
      </w:r>
    </w:p>
    <w:bookmarkEnd w:id="1"/>
    <w:p w14:paraId="087A226C" w14:textId="77777777" w:rsidR="00A34B13" w:rsidRPr="00867DE1" w:rsidRDefault="00A34B13">
      <w:pPr>
        <w:rPr>
          <w:color w:val="000000" w:themeColor="text1"/>
          <w:sz w:val="28"/>
          <w:szCs w:val="28"/>
        </w:rPr>
      </w:pPr>
      <w:r w:rsidRPr="00867DE1">
        <w:rPr>
          <w:color w:val="000000" w:themeColor="text1"/>
        </w:rPr>
        <w:br w:type="page"/>
      </w:r>
    </w:p>
    <w:p w14:paraId="6F0005FC" w14:textId="77777777" w:rsidR="00A34B13" w:rsidRPr="00867DE1" w:rsidRDefault="00A34B13" w:rsidP="004429EB">
      <w:pPr>
        <w:pStyle w:val="BodyText"/>
        <w:spacing w:line="360" w:lineRule="auto"/>
        <w:ind w:left="0" w:firstLine="720"/>
        <w:rPr>
          <w:b/>
          <w:color w:val="000000" w:themeColor="text1"/>
        </w:rPr>
      </w:pPr>
    </w:p>
    <w:p w14:paraId="18E588DD" w14:textId="50873B70" w:rsidR="009847E5" w:rsidRPr="00867DE1" w:rsidRDefault="006E61FF" w:rsidP="00A34B13">
      <w:pPr>
        <w:pStyle w:val="BodyText"/>
        <w:spacing w:line="360" w:lineRule="auto"/>
        <w:ind w:left="0"/>
        <w:jc w:val="center"/>
        <w:rPr>
          <w:b/>
          <w:color w:val="000000" w:themeColor="text1"/>
        </w:rPr>
      </w:pPr>
      <w:r w:rsidRPr="00867DE1">
        <w:rPr>
          <w:b/>
          <w:color w:val="000000" w:themeColor="text1"/>
        </w:rPr>
        <w:t>IV ГЛАВА</w:t>
      </w:r>
    </w:p>
    <w:p w14:paraId="318EBEDC" w14:textId="77777777" w:rsidR="00A34B13" w:rsidRPr="00867DE1" w:rsidRDefault="006E61FF" w:rsidP="00A34B13">
      <w:pPr>
        <w:pStyle w:val="BodyText"/>
        <w:spacing w:line="360" w:lineRule="auto"/>
        <w:ind w:left="0"/>
        <w:jc w:val="center"/>
        <w:rPr>
          <w:b/>
          <w:color w:val="000000" w:themeColor="text1"/>
        </w:rPr>
      </w:pPr>
      <w:r w:rsidRPr="00867DE1">
        <w:rPr>
          <w:b/>
          <w:color w:val="000000" w:themeColor="text1"/>
        </w:rPr>
        <w:t xml:space="preserve">ВЛИЯНИЕ ГЛИПТИНОВ НА ПОКАЗАТЕЛИ </w:t>
      </w:r>
    </w:p>
    <w:p w14:paraId="7DFD4659" w14:textId="77777777" w:rsidR="00551503" w:rsidRPr="00867DE1" w:rsidRDefault="006E61FF" w:rsidP="00A34B13">
      <w:pPr>
        <w:pStyle w:val="BodyText"/>
        <w:spacing w:line="360" w:lineRule="auto"/>
        <w:ind w:left="0"/>
        <w:jc w:val="center"/>
        <w:rPr>
          <w:b/>
          <w:color w:val="000000" w:themeColor="text1"/>
        </w:rPr>
      </w:pPr>
      <w:r w:rsidRPr="00867DE1">
        <w:rPr>
          <w:b/>
          <w:color w:val="000000" w:themeColor="text1"/>
        </w:rPr>
        <w:t xml:space="preserve">СЕРДЕЧНО-СОСУДИСТОЙ СИСТЕМЫ </w:t>
      </w:r>
    </w:p>
    <w:p w14:paraId="22EDA78E" w14:textId="7880C116" w:rsidR="00A34B13" w:rsidRPr="00867DE1" w:rsidRDefault="006E61FF" w:rsidP="00A34B13">
      <w:pPr>
        <w:pStyle w:val="BodyText"/>
        <w:spacing w:line="360" w:lineRule="auto"/>
        <w:ind w:left="0"/>
        <w:jc w:val="center"/>
        <w:rPr>
          <w:b/>
          <w:color w:val="000000" w:themeColor="text1"/>
        </w:rPr>
      </w:pPr>
      <w:r w:rsidRPr="00867DE1">
        <w:rPr>
          <w:b/>
          <w:color w:val="000000" w:themeColor="text1"/>
        </w:rPr>
        <w:t>БОЛЬНЫХ САХАРНЫМ ДИАБЕТОМ 2-ГО ТИПА</w:t>
      </w:r>
      <w:r w:rsidR="001B0EEB" w:rsidRPr="00867DE1">
        <w:rPr>
          <w:b/>
          <w:color w:val="000000" w:themeColor="text1"/>
        </w:rPr>
        <w:t xml:space="preserve"> </w:t>
      </w:r>
    </w:p>
    <w:p w14:paraId="38C04873" w14:textId="56CD7426" w:rsidR="009847E5" w:rsidRPr="00867DE1" w:rsidRDefault="006E61FF" w:rsidP="00A34B13">
      <w:pPr>
        <w:pStyle w:val="BodyText"/>
        <w:spacing w:line="360" w:lineRule="auto"/>
        <w:ind w:left="0"/>
        <w:jc w:val="center"/>
        <w:rPr>
          <w:b/>
          <w:color w:val="000000" w:themeColor="text1"/>
        </w:rPr>
      </w:pPr>
      <w:r w:rsidRPr="00867DE1">
        <w:rPr>
          <w:b/>
          <w:color w:val="000000" w:themeColor="text1"/>
        </w:rPr>
        <w:t>В СОЧЕТАНИИ С МЕТАБОЛИЧЕСКИМ СИНДРОМОМ</w:t>
      </w:r>
    </w:p>
    <w:p w14:paraId="43A8262A" w14:textId="77777777" w:rsidR="009847E5" w:rsidRPr="00867DE1" w:rsidRDefault="009847E5" w:rsidP="00A34B13">
      <w:pPr>
        <w:pStyle w:val="BodyText"/>
        <w:spacing w:line="360" w:lineRule="auto"/>
        <w:ind w:left="0"/>
        <w:jc w:val="center"/>
        <w:rPr>
          <w:color w:val="000000" w:themeColor="text1"/>
        </w:rPr>
      </w:pPr>
    </w:p>
    <w:p w14:paraId="029ADA6B" w14:textId="77777777" w:rsidR="00551503" w:rsidRPr="00867DE1" w:rsidRDefault="00A34B13" w:rsidP="00A34B13">
      <w:pPr>
        <w:pStyle w:val="ListParagraph"/>
        <w:tabs>
          <w:tab w:val="left" w:pos="1604"/>
        </w:tabs>
        <w:spacing w:line="360" w:lineRule="auto"/>
        <w:ind w:left="720" w:right="0" w:firstLine="0"/>
        <w:rPr>
          <w:b/>
          <w:color w:val="000000" w:themeColor="text1"/>
          <w:sz w:val="28"/>
          <w:szCs w:val="28"/>
        </w:rPr>
      </w:pPr>
      <w:r w:rsidRPr="00867DE1">
        <w:rPr>
          <w:b/>
          <w:color w:val="000000" w:themeColor="text1"/>
          <w:sz w:val="28"/>
          <w:szCs w:val="28"/>
        </w:rPr>
        <w:t xml:space="preserve">4.1. </w:t>
      </w:r>
      <w:r w:rsidR="006E61FF" w:rsidRPr="00867DE1">
        <w:rPr>
          <w:b/>
          <w:color w:val="000000" w:themeColor="text1"/>
          <w:sz w:val="28"/>
          <w:szCs w:val="28"/>
        </w:rPr>
        <w:t>Влияние ингибитора дипептидилпеп</w:t>
      </w:r>
      <w:r w:rsidR="005256F5" w:rsidRPr="00867DE1">
        <w:rPr>
          <w:b/>
          <w:color w:val="000000" w:themeColor="text1"/>
          <w:sz w:val="28"/>
          <w:szCs w:val="28"/>
        </w:rPr>
        <w:t xml:space="preserve">тидазы-4 </w:t>
      </w:r>
    </w:p>
    <w:p w14:paraId="50D82699" w14:textId="77777777" w:rsidR="00551503" w:rsidRPr="00867DE1" w:rsidRDefault="005256F5" w:rsidP="00A34B13">
      <w:pPr>
        <w:pStyle w:val="ListParagraph"/>
        <w:tabs>
          <w:tab w:val="left" w:pos="1604"/>
        </w:tabs>
        <w:spacing w:line="360" w:lineRule="auto"/>
        <w:ind w:left="720" w:right="0" w:firstLine="0"/>
        <w:rPr>
          <w:b/>
          <w:color w:val="000000" w:themeColor="text1"/>
          <w:sz w:val="28"/>
          <w:szCs w:val="28"/>
        </w:rPr>
      </w:pPr>
      <w:r w:rsidRPr="00867DE1">
        <w:rPr>
          <w:b/>
          <w:color w:val="000000" w:themeColor="text1"/>
          <w:sz w:val="28"/>
          <w:szCs w:val="28"/>
        </w:rPr>
        <w:t>на отдельные показате</w:t>
      </w:r>
      <w:r w:rsidR="006E61FF" w:rsidRPr="00867DE1">
        <w:rPr>
          <w:b/>
          <w:color w:val="000000" w:themeColor="text1"/>
          <w:sz w:val="28"/>
          <w:szCs w:val="28"/>
        </w:rPr>
        <w:t xml:space="preserve">ли, характеризующие частоту </w:t>
      </w:r>
    </w:p>
    <w:p w14:paraId="70149861" w14:textId="77777777" w:rsidR="00551503" w:rsidRPr="00867DE1" w:rsidRDefault="006E61FF" w:rsidP="00A34B13">
      <w:pPr>
        <w:pStyle w:val="ListParagraph"/>
        <w:tabs>
          <w:tab w:val="left" w:pos="1604"/>
        </w:tabs>
        <w:spacing w:line="360" w:lineRule="auto"/>
        <w:ind w:left="720" w:right="0" w:firstLine="0"/>
        <w:rPr>
          <w:b/>
          <w:color w:val="000000" w:themeColor="text1"/>
          <w:sz w:val="28"/>
          <w:szCs w:val="28"/>
        </w:rPr>
      </w:pPr>
      <w:r w:rsidRPr="00867DE1">
        <w:rPr>
          <w:b/>
          <w:color w:val="000000" w:themeColor="text1"/>
          <w:sz w:val="28"/>
          <w:szCs w:val="28"/>
        </w:rPr>
        <w:t xml:space="preserve">регистрации факторов риска сердечно-сосудистой патологии </w:t>
      </w:r>
    </w:p>
    <w:p w14:paraId="2781763E" w14:textId="77777777" w:rsidR="00551503" w:rsidRPr="00867DE1" w:rsidRDefault="006E61FF" w:rsidP="00A34B13">
      <w:pPr>
        <w:pStyle w:val="ListParagraph"/>
        <w:tabs>
          <w:tab w:val="left" w:pos="1604"/>
        </w:tabs>
        <w:spacing w:line="360" w:lineRule="auto"/>
        <w:ind w:left="720" w:right="0" w:firstLine="0"/>
        <w:rPr>
          <w:b/>
          <w:color w:val="000000" w:themeColor="text1"/>
          <w:sz w:val="28"/>
          <w:szCs w:val="28"/>
        </w:rPr>
      </w:pPr>
      <w:r w:rsidRPr="00867DE1">
        <w:rPr>
          <w:b/>
          <w:color w:val="000000" w:themeColor="text1"/>
          <w:sz w:val="28"/>
          <w:szCs w:val="28"/>
        </w:rPr>
        <w:t>у больных сахарным диабетом 2-го типа</w:t>
      </w:r>
      <w:r w:rsidR="00A34B13" w:rsidRPr="00867DE1">
        <w:rPr>
          <w:b/>
          <w:color w:val="000000" w:themeColor="text1"/>
          <w:sz w:val="28"/>
          <w:szCs w:val="28"/>
        </w:rPr>
        <w:t xml:space="preserve"> </w:t>
      </w:r>
      <w:r w:rsidRPr="00867DE1">
        <w:rPr>
          <w:b/>
          <w:color w:val="000000" w:themeColor="text1"/>
          <w:sz w:val="28"/>
          <w:szCs w:val="28"/>
        </w:rPr>
        <w:t xml:space="preserve">в сочетании </w:t>
      </w:r>
    </w:p>
    <w:p w14:paraId="65351C26" w14:textId="6126C5DC" w:rsidR="009847E5" w:rsidRPr="00867DE1" w:rsidRDefault="006E61FF" w:rsidP="00A34B13">
      <w:pPr>
        <w:pStyle w:val="ListParagraph"/>
        <w:tabs>
          <w:tab w:val="left" w:pos="1604"/>
        </w:tabs>
        <w:spacing w:line="360" w:lineRule="auto"/>
        <w:ind w:left="720" w:right="0" w:firstLine="0"/>
        <w:rPr>
          <w:b/>
          <w:color w:val="000000" w:themeColor="text1"/>
        </w:rPr>
      </w:pPr>
      <w:r w:rsidRPr="00867DE1">
        <w:rPr>
          <w:b/>
          <w:color w:val="000000" w:themeColor="text1"/>
          <w:sz w:val="28"/>
          <w:szCs w:val="28"/>
        </w:rPr>
        <w:t>с метаболическим синдромом</w:t>
      </w:r>
    </w:p>
    <w:p w14:paraId="4185D038" w14:textId="77777777" w:rsidR="009847E5" w:rsidRPr="00867DE1" w:rsidRDefault="009847E5" w:rsidP="004429EB">
      <w:pPr>
        <w:pStyle w:val="BodyText"/>
        <w:spacing w:line="360" w:lineRule="auto"/>
        <w:ind w:left="0" w:firstLine="720"/>
        <w:rPr>
          <w:color w:val="000000" w:themeColor="text1"/>
        </w:rPr>
      </w:pPr>
    </w:p>
    <w:p w14:paraId="4591DC32" w14:textId="6CECA5DF" w:rsidR="003835A8" w:rsidRPr="00867DE1" w:rsidRDefault="006E61FF" w:rsidP="004429EB">
      <w:pPr>
        <w:pStyle w:val="BodyText"/>
        <w:spacing w:line="360" w:lineRule="auto"/>
        <w:ind w:left="0" w:firstLine="720"/>
        <w:rPr>
          <w:color w:val="000000" w:themeColor="text1"/>
        </w:rPr>
      </w:pPr>
      <w:r w:rsidRPr="00867DE1">
        <w:rPr>
          <w:color w:val="000000" w:themeColor="text1"/>
        </w:rPr>
        <w:t>В этой главе мы детально обсудим вопрос, связанный с влиянием отдельных ФР на сердечно-сосудистую патологию у обследованных нами лиц и их динамику в указанные выше сроки. Причем, анализ будет проведен отдельно по группам с различным подходом к гипогликемической терапии препаратами Галвус, метформин и ПСМ, что важно для комплексной оценки терапевтического эффекта</w:t>
      </w:r>
      <w:r w:rsidR="003835A8" w:rsidRPr="00867DE1">
        <w:rPr>
          <w:color w:val="000000" w:themeColor="text1"/>
        </w:rPr>
        <w:t xml:space="preserve"> вилдаглиптина как в монотерапии так и в комбинации с метформином.</w:t>
      </w:r>
    </w:p>
    <w:p w14:paraId="07B93A91" w14:textId="700C3756" w:rsidR="009847E5" w:rsidRPr="00867DE1" w:rsidRDefault="006E61FF" w:rsidP="004429EB">
      <w:pPr>
        <w:pStyle w:val="BodyText"/>
        <w:spacing w:line="360" w:lineRule="auto"/>
        <w:ind w:left="0" w:firstLine="720"/>
        <w:rPr>
          <w:color w:val="000000" w:themeColor="text1"/>
        </w:rPr>
      </w:pPr>
      <w:r w:rsidRPr="00867DE1">
        <w:rPr>
          <w:color w:val="000000" w:themeColor="text1"/>
        </w:rPr>
        <w:t>Концепция о ФР сердечно-сосудистой патологии была разработана на основании данных, полученных при проведении считающегося на сегодняшний день классическим, Фремингемского исследования (1948) [</w:t>
      </w:r>
      <w:r w:rsidR="00E86F35" w:rsidRPr="00867DE1">
        <w:rPr>
          <w:color w:val="000000" w:themeColor="text1"/>
          <w:lang w:val="az-Latn-AZ"/>
        </w:rPr>
        <w:t>187</w:t>
      </w:r>
      <w:r w:rsidRPr="00867DE1">
        <w:rPr>
          <w:color w:val="000000" w:themeColor="text1"/>
        </w:rPr>
        <w:t>].</w:t>
      </w:r>
    </w:p>
    <w:p w14:paraId="28969070" w14:textId="2E707FC1" w:rsidR="009847E5" w:rsidRPr="00867DE1" w:rsidRDefault="006E61FF" w:rsidP="004429EB">
      <w:pPr>
        <w:pStyle w:val="BodyText"/>
        <w:spacing w:line="360" w:lineRule="auto"/>
        <w:ind w:left="0" w:firstLine="720"/>
        <w:rPr>
          <w:color w:val="000000" w:themeColor="text1"/>
        </w:rPr>
      </w:pPr>
      <w:r w:rsidRPr="00867DE1">
        <w:rPr>
          <w:color w:val="000000" w:themeColor="text1"/>
        </w:rPr>
        <w:t>В этом исследовании была доказана зависимость динамики распространенности ИБС и ее конечных точек (инвалидизация и смертность) от выраженности основных ФР. Поэтому профилактика ИБС основывается на организации эффективных мер борьбы с основными ФР. На сегодн</w:t>
      </w:r>
      <w:r w:rsidR="009E4FCF">
        <w:rPr>
          <w:color w:val="000000" w:themeColor="text1"/>
        </w:rPr>
        <w:t>яшний день их известно более 200</w:t>
      </w:r>
      <w:r w:rsidR="00E86F35" w:rsidRPr="00867DE1">
        <w:rPr>
          <w:color w:val="000000" w:themeColor="text1"/>
        </w:rPr>
        <w:t xml:space="preserve"> [</w:t>
      </w:r>
      <w:r w:rsidR="00E86F35" w:rsidRPr="00867DE1">
        <w:rPr>
          <w:color w:val="000000" w:themeColor="text1"/>
          <w:lang w:val="az-Latn-AZ"/>
        </w:rPr>
        <w:t>37, 40</w:t>
      </w:r>
      <w:r w:rsidR="009E4FCF">
        <w:rPr>
          <w:color w:val="000000" w:themeColor="text1"/>
        </w:rPr>
        <w:t xml:space="preserve"> </w:t>
      </w:r>
      <w:r w:rsidR="00E86F35" w:rsidRPr="00867DE1">
        <w:rPr>
          <w:color w:val="000000" w:themeColor="text1"/>
          <w:lang w:val="az-Latn-AZ"/>
        </w:rPr>
        <w:t>(</w:t>
      </w:r>
      <w:r w:rsidR="00E86F35" w:rsidRPr="00867DE1">
        <w:rPr>
          <w:color w:val="000000" w:themeColor="text1"/>
        </w:rPr>
        <w:t>стр</w:t>
      </w:r>
      <w:r w:rsidR="009E4FCF">
        <w:rPr>
          <w:color w:val="000000" w:themeColor="text1"/>
        </w:rPr>
        <w:t xml:space="preserve">. </w:t>
      </w:r>
      <w:r w:rsidR="00696E4D" w:rsidRPr="00867DE1">
        <w:rPr>
          <w:color w:val="000000" w:themeColor="text1"/>
        </w:rPr>
        <w:t>46), 48, 51, 108, 112</w:t>
      </w:r>
      <w:r w:rsidR="00E86F35" w:rsidRPr="00867DE1">
        <w:rPr>
          <w:color w:val="000000" w:themeColor="text1"/>
        </w:rPr>
        <w:t>].</w:t>
      </w:r>
      <w:r w:rsidRPr="00867DE1">
        <w:rPr>
          <w:color w:val="000000" w:themeColor="text1"/>
        </w:rPr>
        <w:t xml:space="preserve"> Однако, основными из них являются около десяти. В этой десятке первенство по праву принадлежит АГ [</w:t>
      </w:r>
      <w:r w:rsidR="00696E4D" w:rsidRPr="00867DE1">
        <w:rPr>
          <w:color w:val="000000" w:themeColor="text1"/>
        </w:rPr>
        <w:t>51, 77, 79, 83</w:t>
      </w:r>
      <w:r w:rsidR="009E4FCF">
        <w:rPr>
          <w:color w:val="000000" w:themeColor="text1"/>
        </w:rPr>
        <w:t xml:space="preserve"> </w:t>
      </w:r>
      <w:r w:rsidR="00696E4D" w:rsidRPr="00867DE1">
        <w:rPr>
          <w:color w:val="000000" w:themeColor="text1"/>
        </w:rPr>
        <w:t>(стр</w:t>
      </w:r>
      <w:r w:rsidR="009E4FCF">
        <w:rPr>
          <w:color w:val="000000" w:themeColor="text1"/>
        </w:rPr>
        <w:t xml:space="preserve">. </w:t>
      </w:r>
      <w:r w:rsidR="00696E4D" w:rsidRPr="00867DE1">
        <w:rPr>
          <w:color w:val="000000" w:themeColor="text1"/>
        </w:rPr>
        <w:t>12), 188</w:t>
      </w:r>
      <w:r w:rsidRPr="00867DE1">
        <w:rPr>
          <w:color w:val="000000" w:themeColor="text1"/>
        </w:rPr>
        <w:t>].</w:t>
      </w:r>
    </w:p>
    <w:p w14:paraId="6929B7B7" w14:textId="16D19F00" w:rsidR="009847E5" w:rsidRPr="00867DE1" w:rsidRDefault="00AC440D" w:rsidP="00AC440D">
      <w:pPr>
        <w:pStyle w:val="ListParagraph"/>
        <w:tabs>
          <w:tab w:val="left" w:pos="1816"/>
        </w:tabs>
        <w:spacing w:line="360" w:lineRule="auto"/>
        <w:ind w:left="0" w:right="0" w:firstLine="709"/>
        <w:rPr>
          <w:color w:val="000000" w:themeColor="text1"/>
        </w:rPr>
      </w:pPr>
      <w:r w:rsidRPr="00867DE1">
        <w:rPr>
          <w:b/>
          <w:color w:val="000000" w:themeColor="text1"/>
          <w:sz w:val="28"/>
          <w:szCs w:val="28"/>
        </w:rPr>
        <w:lastRenderedPageBreak/>
        <w:t xml:space="preserve">4.1.1. </w:t>
      </w:r>
      <w:r w:rsidR="006E61FF" w:rsidRPr="00867DE1">
        <w:rPr>
          <w:b/>
          <w:color w:val="000000" w:themeColor="text1"/>
          <w:sz w:val="28"/>
          <w:szCs w:val="28"/>
        </w:rPr>
        <w:t>Основные показатели артериального давления и их динамика под влиянием блокаторов дипептидилпептидазы-4</w:t>
      </w:r>
      <w:r w:rsidRPr="00867DE1">
        <w:rPr>
          <w:b/>
          <w:color w:val="000000" w:themeColor="text1"/>
          <w:sz w:val="28"/>
          <w:szCs w:val="28"/>
        </w:rPr>
        <w:t xml:space="preserve">. </w:t>
      </w:r>
      <w:r w:rsidR="006E61FF" w:rsidRPr="00867DE1">
        <w:rPr>
          <w:color w:val="000000" w:themeColor="text1"/>
          <w:sz w:val="28"/>
          <w:szCs w:val="28"/>
        </w:rPr>
        <w:t>АГ – один из важнейших ФР развития ССЗ. Гипергликемия, как известно, является пусковым механизмом разви</w:t>
      </w:r>
      <w:r w:rsidR="00696E4D" w:rsidRPr="00867DE1">
        <w:rPr>
          <w:color w:val="000000" w:themeColor="text1"/>
          <w:sz w:val="28"/>
          <w:szCs w:val="28"/>
        </w:rPr>
        <w:t xml:space="preserve">тия любых сосудистых осложнений </w:t>
      </w:r>
      <w:r w:rsidR="00696E4D" w:rsidRPr="00867DE1">
        <w:rPr>
          <w:color w:val="000000" w:themeColor="text1"/>
        </w:rPr>
        <w:t>[</w:t>
      </w:r>
      <w:r w:rsidR="00582E31">
        <w:rPr>
          <w:color w:val="000000" w:themeColor="text1"/>
          <w:sz w:val="28"/>
          <w:szCs w:val="28"/>
        </w:rPr>
        <w:t xml:space="preserve">34, 35, </w:t>
      </w:r>
      <w:r w:rsidR="00696E4D" w:rsidRPr="00867DE1">
        <w:rPr>
          <w:color w:val="000000" w:themeColor="text1"/>
          <w:sz w:val="28"/>
          <w:szCs w:val="28"/>
        </w:rPr>
        <w:t>77, 82, 114, 188</w:t>
      </w:r>
      <w:r w:rsidR="00696E4D" w:rsidRPr="00867DE1">
        <w:rPr>
          <w:color w:val="000000" w:themeColor="text1"/>
        </w:rPr>
        <w:t>].</w:t>
      </w:r>
    </w:p>
    <w:p w14:paraId="0079E8E3" w14:textId="04EF467D" w:rsidR="009847E5" w:rsidRPr="00867DE1" w:rsidRDefault="006E61FF" w:rsidP="004429EB">
      <w:pPr>
        <w:pStyle w:val="BodyText"/>
        <w:spacing w:line="360" w:lineRule="auto"/>
        <w:ind w:left="0" w:firstLine="720"/>
        <w:rPr>
          <w:color w:val="000000" w:themeColor="text1"/>
        </w:rPr>
      </w:pPr>
      <w:r w:rsidRPr="00867DE1">
        <w:rPr>
          <w:color w:val="000000" w:themeColor="text1"/>
        </w:rPr>
        <w:t>Следует</w:t>
      </w:r>
      <w:r w:rsidR="004429EB" w:rsidRPr="00867DE1">
        <w:rPr>
          <w:color w:val="000000" w:themeColor="text1"/>
        </w:rPr>
        <w:t xml:space="preserve"> </w:t>
      </w:r>
      <w:r w:rsidRPr="00867DE1">
        <w:rPr>
          <w:color w:val="000000" w:themeColor="text1"/>
        </w:rPr>
        <w:t>отметить,</w:t>
      </w:r>
      <w:r w:rsidR="004429EB" w:rsidRPr="00867DE1">
        <w:rPr>
          <w:color w:val="000000" w:themeColor="text1"/>
        </w:rPr>
        <w:t xml:space="preserve"> </w:t>
      </w:r>
      <w:r w:rsidRPr="00867DE1">
        <w:rPr>
          <w:color w:val="000000" w:themeColor="text1"/>
        </w:rPr>
        <w:t>что</w:t>
      </w:r>
      <w:r w:rsidR="004429EB" w:rsidRPr="00867DE1">
        <w:rPr>
          <w:color w:val="000000" w:themeColor="text1"/>
        </w:rPr>
        <w:t xml:space="preserve"> </w:t>
      </w:r>
      <w:r w:rsidRPr="00867DE1">
        <w:rPr>
          <w:color w:val="000000" w:themeColor="text1"/>
        </w:rPr>
        <w:t>при</w:t>
      </w:r>
      <w:r w:rsidR="004429EB" w:rsidRPr="00867DE1">
        <w:rPr>
          <w:color w:val="000000" w:themeColor="text1"/>
        </w:rPr>
        <w:t xml:space="preserve"> </w:t>
      </w:r>
      <w:r w:rsidRPr="00867DE1">
        <w:rPr>
          <w:color w:val="000000" w:themeColor="text1"/>
        </w:rPr>
        <w:t>значениях</w:t>
      </w:r>
      <w:r w:rsidR="004429EB" w:rsidRPr="00867DE1">
        <w:rPr>
          <w:color w:val="000000" w:themeColor="text1"/>
        </w:rPr>
        <w:t xml:space="preserve"> </w:t>
      </w:r>
      <w:r w:rsidRPr="00867DE1">
        <w:rPr>
          <w:color w:val="000000" w:themeColor="text1"/>
        </w:rPr>
        <w:t>НbА</w:t>
      </w:r>
      <w:r w:rsidRPr="00867DE1">
        <w:rPr>
          <w:color w:val="000000" w:themeColor="text1"/>
          <w:vertAlign w:val="subscript"/>
        </w:rPr>
        <w:t>1с</w:t>
      </w:r>
      <w:r w:rsidRPr="00867DE1">
        <w:rPr>
          <w:color w:val="000000" w:themeColor="text1"/>
        </w:rPr>
        <w:t>&lt;6,5%</w:t>
      </w:r>
      <w:r w:rsidR="004429EB" w:rsidRPr="00867DE1">
        <w:rPr>
          <w:color w:val="000000" w:themeColor="text1"/>
        </w:rPr>
        <w:t xml:space="preserve"> </w:t>
      </w:r>
      <w:r w:rsidRPr="00867DE1">
        <w:rPr>
          <w:color w:val="000000" w:themeColor="text1"/>
        </w:rPr>
        <w:t>риск</w:t>
      </w:r>
      <w:r w:rsidR="004429EB" w:rsidRPr="00867DE1">
        <w:rPr>
          <w:color w:val="000000" w:themeColor="text1"/>
        </w:rPr>
        <w:t xml:space="preserve"> </w:t>
      </w:r>
      <w:r w:rsidRPr="00867DE1">
        <w:rPr>
          <w:color w:val="000000" w:themeColor="text1"/>
        </w:rPr>
        <w:t>развития</w:t>
      </w:r>
      <w:r w:rsidR="004429EB" w:rsidRPr="00867DE1">
        <w:rPr>
          <w:color w:val="000000" w:themeColor="text1"/>
        </w:rPr>
        <w:t xml:space="preserve"> </w:t>
      </w:r>
      <w:r w:rsidRPr="00867DE1">
        <w:rPr>
          <w:color w:val="000000" w:themeColor="text1"/>
        </w:rPr>
        <w:t>микро-</w:t>
      </w:r>
      <w:r w:rsidR="004429EB" w:rsidRPr="00867DE1">
        <w:rPr>
          <w:color w:val="000000" w:themeColor="text1"/>
        </w:rPr>
        <w:t xml:space="preserve"> </w:t>
      </w:r>
      <w:r w:rsidRPr="00867DE1">
        <w:rPr>
          <w:color w:val="000000" w:themeColor="text1"/>
        </w:rPr>
        <w:t>и макроангиопатий незначителен. Однако п</w:t>
      </w:r>
      <w:r w:rsidR="003835A8" w:rsidRPr="00867DE1">
        <w:rPr>
          <w:color w:val="000000" w:themeColor="text1"/>
        </w:rPr>
        <w:t>ри присоединении АГ риск разви</w:t>
      </w:r>
      <w:r w:rsidRPr="00867DE1">
        <w:rPr>
          <w:color w:val="000000" w:themeColor="text1"/>
        </w:rPr>
        <w:t>тия сосудистых осложнений СД увеличивается, даже п</w:t>
      </w:r>
      <w:r w:rsidR="003835A8" w:rsidRPr="00867DE1">
        <w:rPr>
          <w:color w:val="000000" w:themeColor="text1"/>
        </w:rPr>
        <w:t>ри достижении опти</w:t>
      </w:r>
      <w:r w:rsidR="00582E31">
        <w:rPr>
          <w:color w:val="000000" w:themeColor="text1"/>
        </w:rPr>
        <w:t>мальных цифр гликемии [</w:t>
      </w:r>
      <w:r w:rsidR="00696E4D" w:rsidRPr="00867DE1">
        <w:rPr>
          <w:color w:val="000000" w:themeColor="text1"/>
        </w:rPr>
        <w:t>20, 28, 109, 181].</w:t>
      </w:r>
      <w:r w:rsidRPr="00867DE1">
        <w:rPr>
          <w:color w:val="000000" w:themeColor="text1"/>
        </w:rPr>
        <w:t xml:space="preserve"> АГ является одним из значимых ФР возникновения и прогрессирования микро- и макроангиопатий, а снижение цифр АД, напротив, значительно снижает риск указанных осложнений СД [</w:t>
      </w:r>
      <w:r w:rsidR="00696E4D" w:rsidRPr="00867DE1">
        <w:rPr>
          <w:color w:val="000000" w:themeColor="text1"/>
        </w:rPr>
        <w:t>40</w:t>
      </w:r>
      <w:r w:rsidR="00582E31">
        <w:rPr>
          <w:color w:val="000000" w:themeColor="text1"/>
        </w:rPr>
        <w:t xml:space="preserve"> </w:t>
      </w:r>
      <w:r w:rsidR="00696E4D" w:rsidRPr="00867DE1">
        <w:rPr>
          <w:color w:val="000000" w:themeColor="text1"/>
        </w:rPr>
        <w:t>(стр</w:t>
      </w:r>
      <w:r w:rsidR="00582E31">
        <w:rPr>
          <w:color w:val="000000" w:themeColor="text1"/>
        </w:rPr>
        <w:t xml:space="preserve">. </w:t>
      </w:r>
      <w:r w:rsidR="00696E4D" w:rsidRPr="00867DE1">
        <w:rPr>
          <w:color w:val="000000" w:themeColor="text1"/>
        </w:rPr>
        <w:t>55), 135, 188</w:t>
      </w:r>
      <w:r w:rsidRPr="00867DE1">
        <w:rPr>
          <w:color w:val="000000" w:themeColor="text1"/>
        </w:rPr>
        <w:t>].</w:t>
      </w:r>
    </w:p>
    <w:p w14:paraId="5FE7F42D" w14:textId="352EA874" w:rsidR="009847E5" w:rsidRPr="00867DE1" w:rsidRDefault="006E61FF" w:rsidP="004429EB">
      <w:pPr>
        <w:pStyle w:val="BodyText"/>
        <w:spacing w:line="360" w:lineRule="auto"/>
        <w:ind w:left="0" w:firstLine="720"/>
        <w:rPr>
          <w:color w:val="000000" w:themeColor="text1"/>
        </w:rPr>
      </w:pPr>
      <w:r w:rsidRPr="00867DE1">
        <w:rPr>
          <w:color w:val="000000" w:themeColor="text1"/>
        </w:rPr>
        <w:t>Так, в одном из крупных и важных исследований UKPDS, было установлено, что снижение САД на 10 мм рт.ст. на 12% снижало риск развития осложнений СД, на 15% – смертность от СД, на 11% риск развития ИМ и на 1</w:t>
      </w:r>
      <w:r w:rsidR="00696E4D" w:rsidRPr="00867DE1">
        <w:rPr>
          <w:color w:val="000000" w:themeColor="text1"/>
        </w:rPr>
        <w:t xml:space="preserve">3% – микрососудистые осложнения [135]. </w:t>
      </w:r>
      <w:r w:rsidRPr="00867DE1">
        <w:rPr>
          <w:color w:val="000000" w:themeColor="text1"/>
        </w:rPr>
        <w:t xml:space="preserve"> Под влиянием повышенного АД формируется гипертрофия гладкомышечного слоя кровеносных сосудов. В дальнейшем это увеличение соотношения интима-медиа приводит </w:t>
      </w:r>
      <w:r w:rsidR="00696E4D" w:rsidRPr="00867DE1">
        <w:rPr>
          <w:color w:val="000000" w:themeColor="text1"/>
        </w:rPr>
        <w:t xml:space="preserve">к весьма плачевным последствиям, </w:t>
      </w:r>
      <w:r w:rsidRPr="00867DE1">
        <w:rPr>
          <w:color w:val="000000" w:themeColor="text1"/>
        </w:rPr>
        <w:t>В настоящее время во всем мире широко используется града</w:t>
      </w:r>
      <w:r w:rsidR="00B632B6" w:rsidRPr="00867DE1">
        <w:rPr>
          <w:color w:val="000000" w:themeColor="text1"/>
        </w:rPr>
        <w:t>ция АД, рекомендованная</w:t>
      </w:r>
      <w:r w:rsidR="004429EB" w:rsidRPr="00867DE1">
        <w:rPr>
          <w:color w:val="000000" w:themeColor="text1"/>
        </w:rPr>
        <w:t xml:space="preserve"> </w:t>
      </w:r>
      <w:r w:rsidRPr="00867DE1">
        <w:rPr>
          <w:color w:val="000000" w:themeColor="text1"/>
        </w:rPr>
        <w:t>ВОЗ. На ее</w:t>
      </w:r>
      <w:r w:rsidR="00696E4D" w:rsidRPr="00867DE1">
        <w:rPr>
          <w:color w:val="000000" w:themeColor="text1"/>
        </w:rPr>
        <w:t xml:space="preserve"> основе выделяют три степени АГ [40</w:t>
      </w:r>
      <w:r w:rsidR="00582E31">
        <w:rPr>
          <w:color w:val="000000" w:themeColor="text1"/>
        </w:rPr>
        <w:t xml:space="preserve"> </w:t>
      </w:r>
      <w:r w:rsidR="00696E4D" w:rsidRPr="00867DE1">
        <w:rPr>
          <w:color w:val="000000" w:themeColor="text1"/>
        </w:rPr>
        <w:t>(стр</w:t>
      </w:r>
      <w:r w:rsidR="00582E31">
        <w:rPr>
          <w:color w:val="000000" w:themeColor="text1"/>
        </w:rPr>
        <w:t xml:space="preserve">. </w:t>
      </w:r>
      <w:r w:rsidR="00696E4D" w:rsidRPr="00867DE1">
        <w:rPr>
          <w:color w:val="000000" w:themeColor="text1"/>
        </w:rPr>
        <w:t xml:space="preserve">67]. </w:t>
      </w:r>
      <w:r w:rsidRPr="00867DE1">
        <w:rPr>
          <w:color w:val="000000" w:themeColor="text1"/>
        </w:rPr>
        <w:t xml:space="preserve"> Именно уровень АД как один из ключевых параметров введен экспертами ВОЗ в таблицу SCORE для прогностической оценки состояния человека.</w:t>
      </w:r>
    </w:p>
    <w:p w14:paraId="739188B9" w14:textId="1CE1DED7"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Рядом исследований было доказано, что повышение АД на 1 мм рт.ст. от оптимальных цифровых значений сопровождается значительным увеличением риска фатальных и нефатальных осложнений сердечно-сосудистой патологии. Патологическое влияние АД на развитие патологии ССС заключается еще и в том, что его повышение на начальном этапе сопровождается развитием компенсаторной ГЛЖ для преодоления увеличенного общего периферического сосудистого сопротивления. Однако, затем гипертрофия постепенно становится причиной ремоделирования </w:t>
      </w:r>
      <w:r w:rsidR="00B632B6" w:rsidRPr="00867DE1">
        <w:rPr>
          <w:color w:val="000000" w:themeColor="text1"/>
        </w:rPr>
        <w:t>левого желудочка (</w:t>
      </w:r>
      <w:r w:rsidRPr="00867DE1">
        <w:rPr>
          <w:color w:val="000000" w:themeColor="text1"/>
        </w:rPr>
        <w:t>ЛЖ</w:t>
      </w:r>
      <w:r w:rsidR="00B632B6" w:rsidRPr="00867DE1">
        <w:rPr>
          <w:color w:val="000000" w:themeColor="text1"/>
        </w:rPr>
        <w:t>)</w:t>
      </w:r>
      <w:r w:rsidRPr="00867DE1">
        <w:rPr>
          <w:color w:val="000000" w:themeColor="text1"/>
        </w:rPr>
        <w:t xml:space="preserve"> сформированием ИБС и </w:t>
      </w:r>
      <w:r w:rsidRPr="00867DE1">
        <w:rPr>
          <w:color w:val="000000" w:themeColor="text1"/>
        </w:rPr>
        <w:lastRenderedPageBreak/>
        <w:t>СН [</w:t>
      </w:r>
      <w:r w:rsidR="00696E4D" w:rsidRPr="00867DE1">
        <w:rPr>
          <w:color w:val="000000" w:themeColor="text1"/>
        </w:rPr>
        <w:t>79, 92, 93, 188</w:t>
      </w:r>
      <w:r w:rsidRPr="00867DE1">
        <w:rPr>
          <w:color w:val="000000" w:themeColor="text1"/>
        </w:rPr>
        <w:t>].</w:t>
      </w:r>
    </w:p>
    <w:p w14:paraId="31371FB0" w14:textId="413F39FF"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своевременное выявление АГ и назначение адекватной терапии рассматривается в настоящее время как одно из важнейших направлений профилактики сердечно-сосудистых и микрососудистых осложнений у пациентов, страдающих МС и СД. Так же необходимо отметить и то, что АГ и СД 2-го типа очень часто сопутствуют друг другу и отягощают течение друг друга,</w:t>
      </w:r>
      <w:r w:rsidR="00FC3CA2" w:rsidRPr="00867DE1">
        <w:rPr>
          <w:color w:val="000000" w:themeColor="text1"/>
        </w:rPr>
        <w:t xml:space="preserve"> </w:t>
      </w:r>
      <w:r w:rsidRPr="00867DE1">
        <w:rPr>
          <w:color w:val="000000" w:themeColor="text1"/>
        </w:rPr>
        <w:t>что диктует необходимость адекватной их коррекции [</w:t>
      </w:r>
      <w:r w:rsidR="00696E4D" w:rsidRPr="00867DE1">
        <w:rPr>
          <w:color w:val="000000" w:themeColor="text1"/>
        </w:rPr>
        <w:t>45, 53, 162</w:t>
      </w:r>
      <w:r w:rsidRPr="00867DE1">
        <w:rPr>
          <w:color w:val="000000" w:themeColor="text1"/>
        </w:rPr>
        <w:t>].</w:t>
      </w:r>
    </w:p>
    <w:p w14:paraId="1516F622" w14:textId="2725C230" w:rsidR="00551503" w:rsidRPr="00867DE1" w:rsidRDefault="006E61FF" w:rsidP="004429EB">
      <w:pPr>
        <w:pStyle w:val="BodyText"/>
        <w:spacing w:line="360" w:lineRule="auto"/>
        <w:ind w:left="0" w:firstLine="720"/>
        <w:rPr>
          <w:color w:val="000000" w:themeColor="text1"/>
        </w:rPr>
      </w:pPr>
      <w:r w:rsidRPr="00867DE1">
        <w:rPr>
          <w:color w:val="000000" w:themeColor="text1"/>
        </w:rPr>
        <w:t>Как мы уже писали, увеличение соотношения интима-медиа в сосудистой стенке, возникающее под влиянием АГ, способствует ускорению процесса атерогенеза, что в сочетании с</w:t>
      </w:r>
      <w:r w:rsidR="004429EB" w:rsidRPr="00867DE1">
        <w:rPr>
          <w:color w:val="000000" w:themeColor="text1"/>
        </w:rPr>
        <w:t xml:space="preserve"> </w:t>
      </w:r>
      <w:r w:rsidRPr="00867DE1">
        <w:rPr>
          <w:color w:val="000000" w:themeColor="text1"/>
        </w:rPr>
        <w:t>СД 2-го типа, его ролью</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формировании</w:t>
      </w:r>
      <w:r w:rsidR="004429EB" w:rsidRPr="00867DE1">
        <w:rPr>
          <w:color w:val="000000" w:themeColor="text1"/>
        </w:rPr>
        <w:t xml:space="preserve"> </w:t>
      </w:r>
      <w:r w:rsidRPr="00867DE1">
        <w:rPr>
          <w:color w:val="000000" w:themeColor="text1"/>
        </w:rPr>
        <w:t>микро- и макроангиопатий ускоряет этот процесс еще больше [</w:t>
      </w:r>
      <w:r w:rsidR="00696E4D" w:rsidRPr="00867DE1">
        <w:rPr>
          <w:color w:val="000000" w:themeColor="text1"/>
        </w:rPr>
        <w:t>55</w:t>
      </w:r>
      <w:r w:rsidR="00582E31">
        <w:rPr>
          <w:color w:val="000000" w:themeColor="text1"/>
        </w:rPr>
        <w:t>, 95</w:t>
      </w:r>
      <w:r w:rsidRPr="00867DE1">
        <w:rPr>
          <w:color w:val="000000" w:themeColor="text1"/>
        </w:rPr>
        <w:t xml:space="preserve">]. </w:t>
      </w:r>
    </w:p>
    <w:p w14:paraId="2AC76DCB" w14:textId="611805AD" w:rsidR="009847E5" w:rsidRPr="00867DE1" w:rsidRDefault="006E61FF" w:rsidP="004429EB">
      <w:pPr>
        <w:pStyle w:val="BodyText"/>
        <w:spacing w:line="360" w:lineRule="auto"/>
        <w:ind w:left="0" w:firstLine="720"/>
        <w:rPr>
          <w:color w:val="000000" w:themeColor="text1"/>
        </w:rPr>
      </w:pPr>
      <w:r w:rsidRPr="00867DE1">
        <w:rPr>
          <w:color w:val="000000" w:themeColor="text1"/>
        </w:rPr>
        <w:t>Поэтому нас заинтересовал вопрос, связанный с уровнями АД у лиц, прошедших исследование в рамках выполненной нами научно-исследовательской работы. Мы так же изучили распространенность и структуру АГ у этих лиц. Исходя из вышеизложенного, нами была проанализирована динамика САД и ДАД в трех выделенных нами группах в зависимости от проводимой гипогликемической терапии.</w:t>
      </w:r>
    </w:p>
    <w:p w14:paraId="3FCBC9D5" w14:textId="6DB84641"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Как очевидно из данных, представленных на </w:t>
      </w:r>
      <w:r w:rsidR="00551503" w:rsidRPr="00867DE1">
        <w:rPr>
          <w:color w:val="000000" w:themeColor="text1"/>
        </w:rPr>
        <w:t xml:space="preserve">графике </w:t>
      </w:r>
      <w:r w:rsidRPr="00867DE1">
        <w:rPr>
          <w:color w:val="000000" w:themeColor="text1"/>
        </w:rPr>
        <w:t>4.1,</w:t>
      </w:r>
      <w:r w:rsidR="00A20BEF" w:rsidRPr="00867DE1">
        <w:rPr>
          <w:color w:val="000000" w:themeColor="text1"/>
        </w:rPr>
        <w:t>1</w:t>
      </w:r>
      <w:r w:rsidRPr="00867DE1">
        <w:rPr>
          <w:color w:val="000000" w:themeColor="text1"/>
        </w:rPr>
        <w:t xml:space="preserve"> у лиц I группы, т.е. среди тех, кому была назначена монотерапия</w:t>
      </w:r>
      <w:r w:rsidR="003835A8" w:rsidRPr="00867DE1">
        <w:rPr>
          <w:color w:val="000000" w:themeColor="text1"/>
        </w:rPr>
        <w:t xml:space="preserve"> вилдаглиптином</w:t>
      </w:r>
      <w:r w:rsidRPr="00867DE1">
        <w:rPr>
          <w:color w:val="000000" w:themeColor="text1"/>
        </w:rPr>
        <w:t>, в начале среднее значение САД было очень высоким, что составляло 169±4,6 мм рт.ст.</w:t>
      </w:r>
      <w:r w:rsidR="004429EB" w:rsidRPr="00867DE1">
        <w:rPr>
          <w:color w:val="000000" w:themeColor="text1"/>
        </w:rPr>
        <w:t xml:space="preserve"> </w:t>
      </w:r>
      <w:r w:rsidRPr="00867DE1">
        <w:rPr>
          <w:color w:val="000000" w:themeColor="text1"/>
        </w:rPr>
        <w:t>и ДАД – 87,6±2,2 мм рт.ст. Первое соответ</w:t>
      </w:r>
      <w:r w:rsidR="003835A8" w:rsidRPr="00867DE1">
        <w:rPr>
          <w:color w:val="000000" w:themeColor="text1"/>
        </w:rPr>
        <w:t>ствовало согласно</w:t>
      </w:r>
      <w:r w:rsidR="004429EB" w:rsidRPr="00867DE1">
        <w:rPr>
          <w:color w:val="000000" w:themeColor="text1"/>
        </w:rPr>
        <w:t xml:space="preserve"> </w:t>
      </w:r>
      <w:r w:rsidR="003835A8" w:rsidRPr="00867DE1">
        <w:rPr>
          <w:color w:val="000000" w:themeColor="text1"/>
        </w:rPr>
        <w:t>общепризнан</w:t>
      </w:r>
      <w:r w:rsidRPr="00867DE1">
        <w:rPr>
          <w:color w:val="000000" w:themeColor="text1"/>
        </w:rPr>
        <w:t>ной и уже упомянутой нами градации АГ II ст</w:t>
      </w:r>
      <w:r w:rsidR="003835A8" w:rsidRPr="00867DE1">
        <w:rPr>
          <w:color w:val="000000" w:themeColor="text1"/>
        </w:rPr>
        <w:t>епени, а второе нормальному по</w:t>
      </w:r>
      <w:r w:rsidRPr="00867DE1">
        <w:rPr>
          <w:color w:val="000000" w:themeColor="text1"/>
        </w:rPr>
        <w:t>вышенному АД. В целом это можно оценит</w:t>
      </w:r>
      <w:r w:rsidR="003835A8" w:rsidRPr="00867DE1">
        <w:rPr>
          <w:color w:val="000000" w:themeColor="text1"/>
        </w:rPr>
        <w:t>ь как изолированную систоличес</w:t>
      </w:r>
      <w:r w:rsidRPr="00867DE1">
        <w:rPr>
          <w:color w:val="000000" w:themeColor="text1"/>
        </w:rPr>
        <w:t>кую АГ.</w:t>
      </w:r>
    </w:p>
    <w:p w14:paraId="4B82C255" w14:textId="77777777" w:rsidR="00E05818" w:rsidRPr="00867DE1" w:rsidRDefault="00E05818" w:rsidP="004429EB">
      <w:pPr>
        <w:pStyle w:val="BodyText"/>
        <w:spacing w:line="360" w:lineRule="auto"/>
        <w:ind w:left="0" w:firstLine="720"/>
        <w:rPr>
          <w:color w:val="000000" w:themeColor="text1"/>
        </w:rPr>
      </w:pPr>
      <w:r w:rsidRPr="00867DE1">
        <w:rPr>
          <w:color w:val="000000" w:themeColor="text1"/>
        </w:rPr>
        <w:t xml:space="preserve">По прошествии 6 месяцев наблюдения у лиц, принимавших в качестве монотерапии СД 2-го типа вилдаглиптин, среднее значение САД уменьшилось на 26% и стало равным 125,6±1,5 мм рт.ст., а ДАД уменьшилось на 12% (76,7±1,5 мм рт.ст. (р&lt;0,05)). Налицо значительный положительный антигипер-тензивный эффект. Его происхождение на фоне приема прежних доз </w:t>
      </w:r>
      <w:r w:rsidRPr="00867DE1">
        <w:rPr>
          <w:color w:val="000000" w:themeColor="text1"/>
        </w:rPr>
        <w:lastRenderedPageBreak/>
        <w:t>антигипертензивных препаратов можно оценить как плейотропный эффект.</w:t>
      </w:r>
    </w:p>
    <w:p w14:paraId="7266270B" w14:textId="10C0E363" w:rsidR="00E05818" w:rsidRPr="00867DE1" w:rsidRDefault="00E05818" w:rsidP="004429EB">
      <w:pPr>
        <w:pStyle w:val="BodyText"/>
        <w:spacing w:line="360" w:lineRule="auto"/>
        <w:ind w:left="0" w:firstLine="720"/>
        <w:rPr>
          <w:color w:val="000000" w:themeColor="text1"/>
        </w:rPr>
      </w:pPr>
      <w:r w:rsidRPr="00867DE1">
        <w:rPr>
          <w:color w:val="000000" w:themeColor="text1"/>
        </w:rPr>
        <w:t>Что касается уровня ДАД, то его значения соответствовали критерию нормы как в начале, так и через 6 месяцев лечения. Но, учитывая сказанное нами ранее о том, что увеличение показателя АД на 1 мм рт.ст. выше оптимального сопровождается адекватным увеличением риска ИБС, достигнутые нами цифровые значения ДАД можно расценить как эффективная профилактика сердечно-сосудистой патологии.</w:t>
      </w:r>
    </w:p>
    <w:p w14:paraId="41EC349C" w14:textId="6F8262EB" w:rsidR="00E05818" w:rsidRPr="00867DE1" w:rsidRDefault="00F82924"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61824" behindDoc="0" locked="0" layoutInCell="1" allowOverlap="1" wp14:anchorId="060C02EB" wp14:editId="310DF44A">
            <wp:simplePos x="0" y="0"/>
            <wp:positionH relativeFrom="column">
              <wp:posOffset>371475</wp:posOffset>
            </wp:positionH>
            <wp:positionV relativeFrom="paragraph">
              <wp:posOffset>20320</wp:posOffset>
            </wp:positionV>
            <wp:extent cx="5400000" cy="3600000"/>
            <wp:effectExtent l="0" t="0" r="0" b="0"/>
            <wp:wrapNone/>
            <wp:docPr id="510" name="Диаграмма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80AB5FE" w14:textId="3EF59C85" w:rsidR="009847E5" w:rsidRPr="00867DE1" w:rsidRDefault="009847E5" w:rsidP="004429EB">
      <w:pPr>
        <w:pStyle w:val="BodyText"/>
        <w:spacing w:line="360" w:lineRule="auto"/>
        <w:ind w:left="0" w:firstLine="720"/>
        <w:rPr>
          <w:color w:val="000000" w:themeColor="text1"/>
        </w:rPr>
      </w:pPr>
    </w:p>
    <w:p w14:paraId="1BD6198B" w14:textId="77777777" w:rsidR="00551503" w:rsidRPr="00867DE1" w:rsidRDefault="00551503" w:rsidP="004429EB">
      <w:pPr>
        <w:pStyle w:val="BodyText"/>
        <w:spacing w:line="360" w:lineRule="auto"/>
        <w:ind w:left="0" w:firstLine="720"/>
        <w:rPr>
          <w:b/>
          <w:color w:val="000000" w:themeColor="text1"/>
        </w:rPr>
      </w:pPr>
    </w:p>
    <w:p w14:paraId="05C76DCD" w14:textId="77777777" w:rsidR="00551503" w:rsidRPr="00867DE1" w:rsidRDefault="00551503" w:rsidP="004429EB">
      <w:pPr>
        <w:pStyle w:val="BodyText"/>
        <w:spacing w:line="360" w:lineRule="auto"/>
        <w:ind w:left="0" w:firstLine="720"/>
        <w:rPr>
          <w:b/>
          <w:color w:val="000000" w:themeColor="text1"/>
        </w:rPr>
      </w:pPr>
    </w:p>
    <w:p w14:paraId="04AA2729" w14:textId="77777777" w:rsidR="00551503" w:rsidRPr="00867DE1" w:rsidRDefault="00551503" w:rsidP="004429EB">
      <w:pPr>
        <w:pStyle w:val="BodyText"/>
        <w:spacing w:line="360" w:lineRule="auto"/>
        <w:ind w:left="0" w:firstLine="720"/>
        <w:rPr>
          <w:b/>
          <w:color w:val="000000" w:themeColor="text1"/>
        </w:rPr>
      </w:pPr>
    </w:p>
    <w:p w14:paraId="1C957A23" w14:textId="77777777" w:rsidR="00551503" w:rsidRPr="00867DE1" w:rsidRDefault="00551503" w:rsidP="004429EB">
      <w:pPr>
        <w:pStyle w:val="BodyText"/>
        <w:spacing w:line="360" w:lineRule="auto"/>
        <w:ind w:left="0" w:firstLine="720"/>
        <w:rPr>
          <w:b/>
          <w:color w:val="000000" w:themeColor="text1"/>
        </w:rPr>
      </w:pPr>
    </w:p>
    <w:p w14:paraId="6F32C39B" w14:textId="77777777" w:rsidR="00551503" w:rsidRPr="00867DE1" w:rsidRDefault="00551503" w:rsidP="004429EB">
      <w:pPr>
        <w:pStyle w:val="BodyText"/>
        <w:spacing w:line="360" w:lineRule="auto"/>
        <w:ind w:left="0" w:firstLine="720"/>
        <w:rPr>
          <w:b/>
          <w:color w:val="000000" w:themeColor="text1"/>
        </w:rPr>
      </w:pPr>
    </w:p>
    <w:p w14:paraId="1ADD8130" w14:textId="77777777" w:rsidR="00551503" w:rsidRPr="00867DE1" w:rsidRDefault="00551503" w:rsidP="004429EB">
      <w:pPr>
        <w:pStyle w:val="BodyText"/>
        <w:spacing w:line="360" w:lineRule="auto"/>
        <w:ind w:left="0" w:firstLine="720"/>
        <w:rPr>
          <w:b/>
          <w:color w:val="000000" w:themeColor="text1"/>
        </w:rPr>
      </w:pPr>
    </w:p>
    <w:p w14:paraId="4706C18C" w14:textId="77777777" w:rsidR="00551503" w:rsidRPr="00867DE1" w:rsidRDefault="00551503" w:rsidP="004429EB">
      <w:pPr>
        <w:pStyle w:val="BodyText"/>
        <w:spacing w:line="360" w:lineRule="auto"/>
        <w:ind w:left="0" w:firstLine="720"/>
        <w:rPr>
          <w:b/>
          <w:color w:val="000000" w:themeColor="text1"/>
        </w:rPr>
      </w:pPr>
    </w:p>
    <w:p w14:paraId="3B77D46A" w14:textId="77777777" w:rsidR="00551503" w:rsidRPr="00867DE1" w:rsidRDefault="00551503" w:rsidP="004429EB">
      <w:pPr>
        <w:pStyle w:val="BodyText"/>
        <w:spacing w:line="360" w:lineRule="auto"/>
        <w:ind w:left="0" w:firstLine="720"/>
        <w:rPr>
          <w:b/>
          <w:color w:val="000000" w:themeColor="text1"/>
        </w:rPr>
      </w:pPr>
    </w:p>
    <w:p w14:paraId="0E7337D7" w14:textId="77777777" w:rsidR="00551503" w:rsidRPr="00867DE1" w:rsidRDefault="00551503" w:rsidP="004429EB">
      <w:pPr>
        <w:pStyle w:val="BodyText"/>
        <w:spacing w:line="360" w:lineRule="auto"/>
        <w:ind w:left="0" w:firstLine="720"/>
        <w:rPr>
          <w:b/>
          <w:color w:val="000000" w:themeColor="text1"/>
        </w:rPr>
      </w:pPr>
    </w:p>
    <w:p w14:paraId="19A38E8F" w14:textId="77777777" w:rsidR="00551503" w:rsidRPr="00867DE1" w:rsidRDefault="00551503" w:rsidP="004429EB">
      <w:pPr>
        <w:pStyle w:val="BodyText"/>
        <w:spacing w:line="360" w:lineRule="auto"/>
        <w:ind w:left="0" w:firstLine="720"/>
        <w:rPr>
          <w:b/>
          <w:color w:val="000000" w:themeColor="text1"/>
        </w:rPr>
      </w:pPr>
    </w:p>
    <w:p w14:paraId="617AEB74" w14:textId="093763E1" w:rsidR="00551503" w:rsidRPr="00867DE1" w:rsidRDefault="00551503" w:rsidP="00551503">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4.1.</w:t>
      </w:r>
      <w:r w:rsidR="00A20BEF" w:rsidRPr="00867DE1">
        <w:rPr>
          <w:b/>
          <w:color w:val="000000" w:themeColor="text1"/>
        </w:rPr>
        <w:t>1</w:t>
      </w:r>
      <w:r w:rsidR="0008001E" w:rsidRPr="00867DE1">
        <w:rPr>
          <w:b/>
          <w:color w:val="000000" w:themeColor="text1"/>
        </w:rPr>
        <w:t>.</w:t>
      </w:r>
      <w:r w:rsidR="006E61FF" w:rsidRPr="00867DE1">
        <w:rPr>
          <w:b/>
          <w:color w:val="000000" w:themeColor="text1"/>
        </w:rPr>
        <w:t xml:space="preserve"> Динамика средних значений САД и ДАД </w:t>
      </w:r>
    </w:p>
    <w:p w14:paraId="1DF47AF0" w14:textId="320E1651" w:rsidR="009847E5" w:rsidRPr="00867DE1" w:rsidRDefault="006E61FF" w:rsidP="00551503">
      <w:pPr>
        <w:pStyle w:val="BodyText"/>
        <w:spacing w:line="360" w:lineRule="auto"/>
        <w:ind w:left="0"/>
        <w:jc w:val="center"/>
        <w:rPr>
          <w:b/>
          <w:color w:val="000000" w:themeColor="text1"/>
        </w:rPr>
      </w:pPr>
      <w:r w:rsidRPr="00867DE1">
        <w:rPr>
          <w:b/>
          <w:color w:val="000000" w:themeColor="text1"/>
        </w:rPr>
        <w:t>у больных СД 2-го типа в сочетании с МС в зависимости от типа терапии</w:t>
      </w:r>
      <w:r w:rsidR="00551503" w:rsidRPr="00867DE1">
        <w:rPr>
          <w:b/>
          <w:color w:val="000000" w:themeColor="text1"/>
        </w:rPr>
        <w:t>.</w:t>
      </w:r>
    </w:p>
    <w:p w14:paraId="7F41579A" w14:textId="77777777" w:rsidR="00551503" w:rsidRPr="00867DE1" w:rsidRDefault="00551503" w:rsidP="004429EB">
      <w:pPr>
        <w:pStyle w:val="BodyText"/>
        <w:spacing w:line="360" w:lineRule="auto"/>
        <w:ind w:left="0" w:firstLine="720"/>
        <w:rPr>
          <w:b/>
          <w:color w:val="000000" w:themeColor="text1"/>
        </w:rPr>
      </w:pPr>
    </w:p>
    <w:p w14:paraId="003D12F6" w14:textId="3E890D9E" w:rsidR="00551503" w:rsidRPr="00F37DB6" w:rsidRDefault="00551503" w:rsidP="00F37DB6">
      <w:pPr>
        <w:pStyle w:val="BodyText"/>
        <w:spacing w:line="360" w:lineRule="auto"/>
        <w:ind w:left="0" w:firstLine="720"/>
        <w:rPr>
          <w:color w:val="000000" w:themeColor="text1"/>
        </w:rPr>
      </w:pPr>
      <w:r w:rsidRPr="00867DE1">
        <w:rPr>
          <w:color w:val="000000" w:themeColor="text1"/>
        </w:rPr>
        <w:t>Таким образом, нами было установлено значительное положительное влияние, оказываемое монотерапией вилдаглиптином, на показатели одного из основных ФР ИБС с выраженным гемодинамическим влиянием на состояние сосудистой</w:t>
      </w:r>
      <w:r w:rsidR="00F37DB6">
        <w:rPr>
          <w:color w:val="000000" w:themeColor="text1"/>
        </w:rPr>
        <w:t xml:space="preserve"> стенки и миокарда, а именно АГ [57, 58</w:t>
      </w:r>
      <w:r w:rsidR="00F37DB6" w:rsidRPr="00F37DB6">
        <w:rPr>
          <w:color w:val="000000" w:themeColor="text1"/>
        </w:rPr>
        <w:t>].</w:t>
      </w:r>
    </w:p>
    <w:p w14:paraId="0A0FBA1D" w14:textId="3EAA9BAC"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мы проанализировали частоту</w:t>
      </w:r>
      <w:r w:rsidR="004429EB" w:rsidRPr="00867DE1">
        <w:rPr>
          <w:color w:val="000000" w:themeColor="text1"/>
        </w:rPr>
        <w:t xml:space="preserve"> </w:t>
      </w:r>
      <w:r w:rsidRPr="00867DE1">
        <w:rPr>
          <w:color w:val="000000" w:themeColor="text1"/>
        </w:rPr>
        <w:t>регистрации</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структуру</w:t>
      </w:r>
      <w:r w:rsidR="004429EB" w:rsidRPr="00867DE1">
        <w:rPr>
          <w:color w:val="000000" w:themeColor="text1"/>
        </w:rPr>
        <w:t xml:space="preserve"> </w:t>
      </w:r>
      <w:r w:rsidRPr="00867DE1">
        <w:rPr>
          <w:color w:val="000000" w:themeColor="text1"/>
        </w:rPr>
        <w:t>АГ</w:t>
      </w:r>
      <w:r w:rsidR="004429EB" w:rsidRPr="00867DE1">
        <w:rPr>
          <w:color w:val="000000" w:themeColor="text1"/>
        </w:rPr>
        <w:t xml:space="preserve"> </w:t>
      </w:r>
      <w:r w:rsidRPr="00867DE1">
        <w:rPr>
          <w:color w:val="000000" w:themeColor="text1"/>
        </w:rPr>
        <w:t>у лиц I группы. Результаты,</w:t>
      </w:r>
      <w:r w:rsidR="00850CFF" w:rsidRPr="00867DE1">
        <w:rPr>
          <w:color w:val="000000" w:themeColor="text1"/>
        </w:rPr>
        <w:t xml:space="preserve"> приведе</w:t>
      </w:r>
      <w:r w:rsidR="00BF58D3" w:rsidRPr="00867DE1">
        <w:rPr>
          <w:color w:val="000000" w:themeColor="text1"/>
        </w:rPr>
        <w:t>нные нами на рисунке 4.1.2</w:t>
      </w:r>
      <w:r w:rsidRPr="00867DE1">
        <w:rPr>
          <w:color w:val="000000" w:themeColor="text1"/>
        </w:rPr>
        <w:t xml:space="preserve">, свидетельствуют о том, что частота регистрации АГ по группе I в целом составила 93,8%. На долю АГ I степени приходилось – 40,6%, АГ II степени – 25,0% и III степени 34,4% </w:t>
      </w:r>
      <w:r w:rsidRPr="00867DE1">
        <w:rPr>
          <w:color w:val="000000" w:themeColor="text1"/>
        </w:rPr>
        <w:lastRenderedPageBreak/>
        <w:t>(</w:t>
      </w:r>
      <w:r w:rsidR="00F82924" w:rsidRPr="00867DE1">
        <w:rPr>
          <w:color w:val="000000" w:themeColor="text1"/>
        </w:rPr>
        <w:t xml:space="preserve">график </w:t>
      </w:r>
      <w:r w:rsidRPr="00867DE1">
        <w:rPr>
          <w:color w:val="000000" w:themeColor="text1"/>
        </w:rPr>
        <w:t>4.</w:t>
      </w:r>
      <w:r w:rsidR="00BF58D3" w:rsidRPr="00867DE1">
        <w:rPr>
          <w:color w:val="000000" w:themeColor="text1"/>
        </w:rPr>
        <w:t>1.</w:t>
      </w:r>
      <w:r w:rsidRPr="00867DE1">
        <w:rPr>
          <w:color w:val="000000" w:themeColor="text1"/>
        </w:rPr>
        <w:t>2).</w:t>
      </w:r>
    </w:p>
    <w:p w14:paraId="18639E03" w14:textId="604D13BB"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Аналогичный анализ был проведен и во II группе, где безуспешное лечение метформином потребовало включение в терапию препарата другой группы, которым был избран </w:t>
      </w:r>
      <w:r w:rsidR="00A25220" w:rsidRPr="00867DE1">
        <w:rPr>
          <w:color w:val="000000" w:themeColor="text1"/>
        </w:rPr>
        <w:t>вилдаглиптин</w:t>
      </w:r>
      <w:r w:rsidRPr="00867DE1">
        <w:rPr>
          <w:color w:val="000000" w:themeColor="text1"/>
        </w:rPr>
        <w:t xml:space="preserve">. Здесь у больных СД 2-го типа в сочетании с МС начальное среднее значение САД и ДАД составило соответственно </w:t>
      </w:r>
      <w:r w:rsidR="00814E58" w:rsidRPr="00867DE1">
        <w:rPr>
          <w:noProof/>
          <w:color w:val="000000" w:themeColor="text1"/>
          <w:lang w:val="en-US" w:eastAsia="en-US" w:bidi="ar-SA"/>
        </w:rPr>
        <w:drawing>
          <wp:anchor distT="0" distB="0" distL="114300" distR="114300" simplePos="0" relativeHeight="251668992" behindDoc="0" locked="0" layoutInCell="1" allowOverlap="1" wp14:anchorId="76B7E43B" wp14:editId="4C68C782">
            <wp:simplePos x="0" y="0"/>
            <wp:positionH relativeFrom="column">
              <wp:posOffset>342652</wp:posOffset>
            </wp:positionH>
            <wp:positionV relativeFrom="paragraph">
              <wp:posOffset>924115</wp:posOffset>
            </wp:positionV>
            <wp:extent cx="5400000" cy="3600000"/>
            <wp:effectExtent l="0" t="0" r="0" b="0"/>
            <wp:wrapNone/>
            <wp:docPr id="511" name="Диаграмма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867DE1">
        <w:rPr>
          <w:color w:val="000000" w:themeColor="text1"/>
        </w:rPr>
        <w:t>168,6±2,8 мм рт.ст и 93,9±1,6 мм рт.ст.</w:t>
      </w:r>
    </w:p>
    <w:p w14:paraId="2A64DCFA" w14:textId="070184B7" w:rsidR="000B63A8" w:rsidRPr="00867DE1" w:rsidRDefault="000B63A8" w:rsidP="004429EB">
      <w:pPr>
        <w:pStyle w:val="BodyText"/>
        <w:spacing w:line="360" w:lineRule="auto"/>
        <w:ind w:left="0" w:firstLine="720"/>
        <w:rPr>
          <w:color w:val="000000" w:themeColor="text1"/>
        </w:rPr>
      </w:pPr>
    </w:p>
    <w:p w14:paraId="74FE47D5" w14:textId="61C73662"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312B691F"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087E6402"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7453FB42"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711A38DF"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4F6E8A8D"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7404C193"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3F2F2D60"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0077F355"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7217408B"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761F6A47" w14:textId="77777777" w:rsidR="00F82924" w:rsidRPr="00867DE1" w:rsidRDefault="00F82924" w:rsidP="004429EB">
      <w:pPr>
        <w:pStyle w:val="BodyText"/>
        <w:tabs>
          <w:tab w:val="left" w:pos="2438"/>
          <w:tab w:val="left" w:pos="4871"/>
        </w:tabs>
        <w:spacing w:line="360" w:lineRule="auto"/>
        <w:ind w:left="0" w:firstLine="720"/>
        <w:rPr>
          <w:b/>
          <w:color w:val="000000" w:themeColor="text1"/>
        </w:rPr>
      </w:pPr>
    </w:p>
    <w:p w14:paraId="4F29A495" w14:textId="77777777" w:rsidR="00F82924" w:rsidRPr="00867DE1" w:rsidRDefault="00F82924" w:rsidP="00F82924">
      <w:pPr>
        <w:pStyle w:val="BodyText"/>
        <w:tabs>
          <w:tab w:val="left" w:pos="2438"/>
          <w:tab w:val="left" w:pos="4871"/>
        </w:tabs>
        <w:spacing w:line="360" w:lineRule="auto"/>
        <w:ind w:left="0"/>
        <w:jc w:val="center"/>
        <w:rPr>
          <w:b/>
          <w:color w:val="000000" w:themeColor="text1"/>
        </w:rPr>
      </w:pPr>
      <w:r w:rsidRPr="00867DE1">
        <w:rPr>
          <w:b/>
          <w:color w:val="000000" w:themeColor="text1"/>
        </w:rPr>
        <w:t xml:space="preserve">График </w:t>
      </w:r>
      <w:r w:rsidR="000B63A8" w:rsidRPr="00867DE1">
        <w:rPr>
          <w:b/>
          <w:color w:val="000000" w:themeColor="text1"/>
        </w:rPr>
        <w:t>4.</w:t>
      </w:r>
      <w:r w:rsidR="00BF58D3" w:rsidRPr="00867DE1">
        <w:rPr>
          <w:b/>
          <w:color w:val="000000" w:themeColor="text1"/>
        </w:rPr>
        <w:t>1.2</w:t>
      </w:r>
      <w:r w:rsidRPr="00867DE1">
        <w:rPr>
          <w:b/>
          <w:color w:val="000000" w:themeColor="text1"/>
        </w:rPr>
        <w:t>.</w:t>
      </w:r>
      <w:r w:rsidR="000B63A8" w:rsidRPr="00867DE1">
        <w:rPr>
          <w:b/>
          <w:color w:val="000000" w:themeColor="text1"/>
        </w:rPr>
        <w:t xml:space="preserve"> Структурный анализ АГ у б</w:t>
      </w:r>
      <w:r w:rsidR="00E05818" w:rsidRPr="00867DE1">
        <w:rPr>
          <w:b/>
          <w:color w:val="000000" w:themeColor="text1"/>
        </w:rPr>
        <w:t xml:space="preserve">ольных СД 2-го типа </w:t>
      </w:r>
    </w:p>
    <w:p w14:paraId="3025CFD0" w14:textId="1E9B8428" w:rsidR="000B63A8" w:rsidRPr="00867DE1" w:rsidRDefault="00E05818" w:rsidP="00F82924">
      <w:pPr>
        <w:pStyle w:val="BodyText"/>
        <w:tabs>
          <w:tab w:val="left" w:pos="2438"/>
          <w:tab w:val="left" w:pos="4871"/>
        </w:tabs>
        <w:spacing w:line="360" w:lineRule="auto"/>
        <w:ind w:left="0"/>
        <w:jc w:val="center"/>
        <w:rPr>
          <w:color w:val="000000" w:themeColor="text1"/>
        </w:rPr>
      </w:pPr>
      <w:r w:rsidRPr="00867DE1">
        <w:rPr>
          <w:b/>
          <w:color w:val="000000" w:themeColor="text1"/>
        </w:rPr>
        <w:t xml:space="preserve">в сочетании </w:t>
      </w:r>
      <w:r w:rsidR="000B63A8" w:rsidRPr="00867DE1">
        <w:rPr>
          <w:b/>
          <w:color w:val="000000" w:themeColor="text1"/>
        </w:rPr>
        <w:t>с МС в различных группах проводимой терапии</w:t>
      </w:r>
      <w:r w:rsidR="00F82924" w:rsidRPr="00867DE1">
        <w:rPr>
          <w:b/>
          <w:color w:val="000000" w:themeColor="text1"/>
        </w:rPr>
        <w:t>.</w:t>
      </w:r>
    </w:p>
    <w:p w14:paraId="44DDCFAE" w14:textId="7267BB0F" w:rsidR="00E05818" w:rsidRPr="00867DE1" w:rsidRDefault="00E05818" w:rsidP="004429EB">
      <w:pPr>
        <w:pStyle w:val="BodyText"/>
        <w:spacing w:line="360" w:lineRule="auto"/>
        <w:ind w:left="0" w:firstLine="720"/>
        <w:rPr>
          <w:b/>
          <w:color w:val="000000" w:themeColor="text1"/>
        </w:rPr>
      </w:pPr>
    </w:p>
    <w:p w14:paraId="10465A4C" w14:textId="77777777" w:rsidR="00F82924" w:rsidRPr="00867DE1" w:rsidRDefault="00F82924" w:rsidP="00F82924">
      <w:pPr>
        <w:pStyle w:val="BodyText"/>
        <w:spacing w:line="360" w:lineRule="auto"/>
        <w:ind w:left="0" w:firstLine="720"/>
        <w:rPr>
          <w:color w:val="000000" w:themeColor="text1"/>
        </w:rPr>
      </w:pPr>
      <w:r w:rsidRPr="00867DE1">
        <w:rPr>
          <w:color w:val="000000" w:themeColor="text1"/>
        </w:rPr>
        <w:t xml:space="preserve">Через 6 месяцев терапии сочетанием вилдаглиптина с метформином среднее значение САД статистически достоверно снизилось до 130,1±1,3 мм рт.ст. (р&lt;0,05), что было на 23% меньше по сравнению с исходным, а ДАД до 78,6±1,0 мм рт.ст. (р&lt;0,05), что было на 12% меньше по сравнению с начальным показателем. В обоих случаях снижение цифровых показателей было статистически высокодостоверным. Начальное значение САД в этой группе соответствовало критерию АГ II степени, а ДАД АГ I степени. Через 6 месяцев САД соответствовало нормально высокому значению АД, а ДАД -оптимальному. Учитывая уже сказанное нами о роли каждого мм рт.ст., </w:t>
      </w:r>
      <w:r w:rsidRPr="00867DE1">
        <w:rPr>
          <w:color w:val="000000" w:themeColor="text1"/>
        </w:rPr>
        <w:lastRenderedPageBreak/>
        <w:t>результат можно считать весьма положительным.</w:t>
      </w:r>
    </w:p>
    <w:p w14:paraId="7AF0D43A" w14:textId="10802B0F" w:rsidR="009847E5" w:rsidRPr="00867DE1" w:rsidRDefault="00A25220" w:rsidP="004429EB">
      <w:pPr>
        <w:pStyle w:val="BodyText"/>
        <w:spacing w:line="360" w:lineRule="auto"/>
        <w:ind w:left="0" w:firstLine="720"/>
        <w:rPr>
          <w:b/>
          <w:color w:val="000000" w:themeColor="text1"/>
        </w:rPr>
      </w:pPr>
      <w:r w:rsidRPr="00867DE1">
        <w:rPr>
          <w:color w:val="000000" w:themeColor="text1"/>
        </w:rPr>
        <w:t>Итак, вилдаглиптин</w:t>
      </w:r>
      <w:r w:rsidR="006E61FF" w:rsidRPr="00867DE1">
        <w:rPr>
          <w:color w:val="000000" w:themeColor="text1"/>
        </w:rPr>
        <w:t xml:space="preserve"> продемонстрировал себя как высокоэффективный препарат, снижающий уровень глюкозы в крови. Можно предположить, что этот эффект тесным образом связан и с </w:t>
      </w:r>
      <w:r w:rsidRPr="00867DE1">
        <w:rPr>
          <w:color w:val="000000" w:themeColor="text1"/>
        </w:rPr>
        <w:t>антигипер</w:t>
      </w:r>
      <w:r w:rsidR="006E61FF" w:rsidRPr="00867DE1">
        <w:rPr>
          <w:color w:val="000000" w:themeColor="text1"/>
        </w:rPr>
        <w:t>тензивным, учитывая тот факт, что СД 2-го типа и АГ – два нераздельно связанных патологи</w:t>
      </w:r>
      <w:r w:rsidRPr="00867DE1">
        <w:rPr>
          <w:color w:val="000000" w:themeColor="text1"/>
        </w:rPr>
        <w:t>ческих состояния, неизменно со</w:t>
      </w:r>
      <w:r w:rsidR="006E61FF" w:rsidRPr="00867DE1">
        <w:rPr>
          <w:color w:val="000000" w:themeColor="text1"/>
        </w:rPr>
        <w:t>путствующих друг другу и имеющих идентичные корни в виде ГИ.</w:t>
      </w:r>
    </w:p>
    <w:p w14:paraId="281B8426" w14:textId="3E654491" w:rsidR="009847E5" w:rsidRPr="00867DE1" w:rsidRDefault="006E61FF" w:rsidP="004429EB">
      <w:pPr>
        <w:pStyle w:val="BodyText"/>
        <w:spacing w:line="360" w:lineRule="auto"/>
        <w:ind w:left="0" w:firstLine="720"/>
        <w:rPr>
          <w:color w:val="000000" w:themeColor="text1"/>
        </w:rPr>
      </w:pPr>
      <w:r w:rsidRPr="00867DE1">
        <w:rPr>
          <w:color w:val="000000" w:themeColor="text1"/>
        </w:rPr>
        <w:t>Установлено, что у лиц с МС наличие ГИ сопровождается активацией симпатического отдела вегетативной нервной системы, а также усилением реабсорбции Na и воды в канальцах, что и способствует формированию АГ у лиц с МС [</w:t>
      </w:r>
      <w:r w:rsidR="00696E4D" w:rsidRPr="00867DE1">
        <w:rPr>
          <w:color w:val="000000" w:themeColor="text1"/>
        </w:rPr>
        <w:t>83</w:t>
      </w:r>
      <w:r w:rsidR="00582E31">
        <w:rPr>
          <w:color w:val="000000" w:themeColor="text1"/>
        </w:rPr>
        <w:t xml:space="preserve"> </w:t>
      </w:r>
      <w:r w:rsidR="00696E4D" w:rsidRPr="00867DE1">
        <w:rPr>
          <w:color w:val="000000" w:themeColor="text1"/>
        </w:rPr>
        <w:t>(стр</w:t>
      </w:r>
      <w:r w:rsidR="00582E31">
        <w:rPr>
          <w:color w:val="000000" w:themeColor="text1"/>
        </w:rPr>
        <w:t xml:space="preserve">. </w:t>
      </w:r>
      <w:r w:rsidR="00696E4D" w:rsidRPr="00867DE1">
        <w:rPr>
          <w:color w:val="000000" w:themeColor="text1"/>
        </w:rPr>
        <w:t>19)</w:t>
      </w:r>
      <w:r w:rsidRPr="00867DE1">
        <w:rPr>
          <w:color w:val="000000" w:themeColor="text1"/>
        </w:rPr>
        <w:t>]. В нашем исследовании задействованы именно больные СД 2-готипа в сочетании МС. Поэтому если мы докажем инсулинзависи</w:t>
      </w:r>
      <w:r w:rsidR="00BF58D3" w:rsidRPr="00867DE1">
        <w:rPr>
          <w:color w:val="000000" w:themeColor="text1"/>
        </w:rPr>
        <w:t>мый гипогли</w:t>
      </w:r>
      <w:r w:rsidR="00A25220" w:rsidRPr="00867DE1">
        <w:rPr>
          <w:color w:val="000000" w:themeColor="text1"/>
        </w:rPr>
        <w:t>кемический эффект вилдаглиптина,</w:t>
      </w:r>
      <w:r w:rsidRPr="00867DE1">
        <w:rPr>
          <w:color w:val="000000" w:themeColor="text1"/>
        </w:rPr>
        <w:t xml:space="preserve"> мы одновременно обос</w:t>
      </w:r>
      <w:r w:rsidR="00A25220" w:rsidRPr="00867DE1">
        <w:rPr>
          <w:color w:val="000000" w:themeColor="text1"/>
        </w:rPr>
        <w:t>нуем и его</w:t>
      </w:r>
      <w:r w:rsidR="004429EB" w:rsidRPr="00867DE1">
        <w:rPr>
          <w:color w:val="000000" w:themeColor="text1"/>
        </w:rPr>
        <w:t xml:space="preserve"> </w:t>
      </w:r>
      <w:r w:rsidR="00A25220" w:rsidRPr="00867DE1">
        <w:rPr>
          <w:color w:val="000000" w:themeColor="text1"/>
        </w:rPr>
        <w:t xml:space="preserve">антигипертензивный </w:t>
      </w:r>
      <w:r w:rsidRPr="00867DE1">
        <w:rPr>
          <w:color w:val="000000" w:themeColor="text1"/>
        </w:rPr>
        <w:t>эффект, установленный в результате анализа динамических изменений САД и ДАД.</w:t>
      </w:r>
      <w:r w:rsidR="00287EAE" w:rsidRPr="00867DE1">
        <w:rPr>
          <w:color w:val="000000" w:themeColor="text1"/>
        </w:rPr>
        <w:t xml:space="preserve"> </w:t>
      </w:r>
      <w:r w:rsidRPr="00867DE1">
        <w:rPr>
          <w:color w:val="000000" w:themeColor="text1"/>
        </w:rPr>
        <w:t xml:space="preserve">Во II из выделенных нами групп АГ регистрировалась у 99,8% обследованных нами лиц. Из них АГ I степени имело 20,0%, АГ II степени – 46,7% и АГ III степени – 33,3% </w:t>
      </w:r>
      <w:r w:rsidR="00850CFF" w:rsidRPr="00867DE1">
        <w:rPr>
          <w:color w:val="000000" w:themeColor="text1"/>
        </w:rPr>
        <w:t>(</w:t>
      </w:r>
      <w:r w:rsidR="0049092F" w:rsidRPr="00867DE1">
        <w:rPr>
          <w:color w:val="000000" w:themeColor="text1"/>
        </w:rPr>
        <w:t xml:space="preserve">график </w:t>
      </w:r>
      <w:r w:rsidR="00850CFF" w:rsidRPr="00867DE1">
        <w:rPr>
          <w:color w:val="000000" w:themeColor="text1"/>
        </w:rPr>
        <w:t>4.</w:t>
      </w:r>
      <w:r w:rsidR="00BF58D3" w:rsidRPr="00867DE1">
        <w:rPr>
          <w:color w:val="000000" w:themeColor="text1"/>
        </w:rPr>
        <w:t>1.</w:t>
      </w:r>
      <w:r w:rsidR="00850CFF" w:rsidRPr="00867DE1">
        <w:rPr>
          <w:color w:val="000000" w:themeColor="text1"/>
        </w:rPr>
        <w:t>2</w:t>
      </w:r>
      <w:r w:rsidRPr="00867DE1">
        <w:rPr>
          <w:color w:val="000000" w:themeColor="text1"/>
        </w:rPr>
        <w:t>).</w:t>
      </w:r>
    </w:p>
    <w:p w14:paraId="1F86A69D" w14:textId="77777777" w:rsidR="00814E58" w:rsidRPr="00867DE1" w:rsidRDefault="006E61FF" w:rsidP="004429EB">
      <w:pPr>
        <w:pStyle w:val="BodyText"/>
        <w:spacing w:line="360" w:lineRule="auto"/>
        <w:ind w:left="0" w:firstLine="720"/>
        <w:rPr>
          <w:color w:val="000000" w:themeColor="text1"/>
        </w:rPr>
      </w:pPr>
      <w:r w:rsidRPr="00867DE1">
        <w:rPr>
          <w:color w:val="000000" w:themeColor="text1"/>
        </w:rPr>
        <w:t>В III из выделенных нами групп больным дополнительно к метформину был назначен препарат из группы производных сульфонилмочевины. Здесь исходное САД равнялось 165,5±4,3 мм рт.ст и ДАД 90,9±1</w:t>
      </w:r>
      <w:r w:rsidR="00A87DD4" w:rsidRPr="00867DE1">
        <w:rPr>
          <w:color w:val="000000" w:themeColor="text1"/>
        </w:rPr>
        <w:t>,8 мм рт.ст (рис. 4.1</w:t>
      </w:r>
      <w:r w:rsidRPr="00867DE1">
        <w:rPr>
          <w:color w:val="000000" w:themeColor="text1"/>
        </w:rPr>
        <w:t>). Первое соответствовало АГ I</w:t>
      </w:r>
      <w:r w:rsidR="00D3447C" w:rsidRPr="00867DE1">
        <w:rPr>
          <w:color w:val="000000" w:themeColor="text1"/>
        </w:rPr>
        <w:t>I степени, а второе АГ I</w:t>
      </w:r>
      <w:r w:rsidRPr="00867DE1">
        <w:rPr>
          <w:color w:val="000000" w:themeColor="text1"/>
        </w:rPr>
        <w:t xml:space="preserve"> степени. Через 6 месяцев терапии вышеуказанной комбинацией препаратов было отмечено статистичеки достоверное уменьшение значений САД на 22% (до</w:t>
      </w:r>
      <w:r w:rsidR="004429EB" w:rsidRPr="00867DE1">
        <w:rPr>
          <w:color w:val="000000" w:themeColor="text1"/>
        </w:rPr>
        <w:t xml:space="preserve"> </w:t>
      </w:r>
      <w:r w:rsidRPr="00867DE1">
        <w:rPr>
          <w:color w:val="000000" w:themeColor="text1"/>
        </w:rPr>
        <w:t>129,8±2,2</w:t>
      </w:r>
      <w:r w:rsidR="004429EB" w:rsidRPr="00867DE1">
        <w:rPr>
          <w:color w:val="000000" w:themeColor="text1"/>
        </w:rPr>
        <w:t xml:space="preserve"> </w:t>
      </w:r>
      <w:r w:rsidRPr="00867DE1">
        <w:rPr>
          <w:color w:val="000000" w:themeColor="text1"/>
        </w:rPr>
        <w:t>мм рт.ст.) и ДАД на 12% (до 79,8±1,4 мм рт.ст. (р&lt;0,05)). Таким обр</w:t>
      </w:r>
      <w:r w:rsidR="00A25220" w:rsidRPr="00867DE1">
        <w:rPr>
          <w:color w:val="000000" w:themeColor="text1"/>
        </w:rPr>
        <w:t>азом, этот плейотроп</w:t>
      </w:r>
      <w:r w:rsidRPr="00867DE1">
        <w:rPr>
          <w:color w:val="000000" w:themeColor="text1"/>
        </w:rPr>
        <w:t xml:space="preserve">ный </w:t>
      </w:r>
      <w:r w:rsidR="00A25220" w:rsidRPr="00867DE1">
        <w:rPr>
          <w:color w:val="000000" w:themeColor="text1"/>
        </w:rPr>
        <w:t>антигипер</w:t>
      </w:r>
      <w:r w:rsidRPr="00867DE1">
        <w:rPr>
          <w:color w:val="000000" w:themeColor="text1"/>
        </w:rPr>
        <w:t xml:space="preserve">тензивный эффект нельзя </w:t>
      </w:r>
      <w:r w:rsidR="00A25220" w:rsidRPr="00867DE1">
        <w:rPr>
          <w:color w:val="000000" w:themeColor="text1"/>
        </w:rPr>
        <w:t>считать приоритетным для вилдаглиптина</w:t>
      </w:r>
      <w:r w:rsidRPr="00867DE1">
        <w:rPr>
          <w:color w:val="000000" w:themeColor="text1"/>
        </w:rPr>
        <w:t>, а также его сочетания с метформином.</w:t>
      </w:r>
      <w:r w:rsidR="00287EAE" w:rsidRPr="00867DE1">
        <w:rPr>
          <w:color w:val="000000" w:themeColor="text1"/>
        </w:rPr>
        <w:t xml:space="preserve"> </w:t>
      </w:r>
    </w:p>
    <w:p w14:paraId="797EE689" w14:textId="545016C7" w:rsidR="009847E5" w:rsidRPr="00867DE1" w:rsidRDefault="006E61FF" w:rsidP="004429EB">
      <w:pPr>
        <w:pStyle w:val="BodyText"/>
        <w:spacing w:line="360" w:lineRule="auto"/>
        <w:ind w:left="0" w:firstLine="720"/>
        <w:rPr>
          <w:color w:val="000000" w:themeColor="text1"/>
        </w:rPr>
      </w:pPr>
      <w:r w:rsidRPr="00867DE1">
        <w:rPr>
          <w:color w:val="000000" w:themeColor="text1"/>
        </w:rPr>
        <w:t>В данной группе обследованных нами лиц распространенность АГ в целом</w:t>
      </w:r>
      <w:r w:rsidR="004429EB" w:rsidRPr="00867DE1">
        <w:rPr>
          <w:color w:val="000000" w:themeColor="text1"/>
        </w:rPr>
        <w:t xml:space="preserve"> </w:t>
      </w:r>
      <w:r w:rsidRPr="00867DE1">
        <w:rPr>
          <w:color w:val="000000" w:themeColor="text1"/>
        </w:rPr>
        <w:t>составила</w:t>
      </w:r>
      <w:r w:rsidR="004429EB" w:rsidRPr="00867DE1">
        <w:rPr>
          <w:color w:val="000000" w:themeColor="text1"/>
        </w:rPr>
        <w:t xml:space="preserve"> </w:t>
      </w:r>
      <w:r w:rsidRPr="00867DE1">
        <w:rPr>
          <w:color w:val="000000" w:themeColor="text1"/>
        </w:rPr>
        <w:t>83,3%.</w:t>
      </w:r>
      <w:r w:rsidR="004429EB" w:rsidRPr="00867DE1">
        <w:rPr>
          <w:color w:val="000000" w:themeColor="text1"/>
        </w:rPr>
        <w:t xml:space="preserve"> </w:t>
      </w:r>
      <w:r w:rsidRPr="00867DE1">
        <w:rPr>
          <w:color w:val="000000" w:themeColor="text1"/>
        </w:rPr>
        <w:t>Структура</w:t>
      </w:r>
      <w:r w:rsidR="004429EB" w:rsidRPr="00867DE1">
        <w:rPr>
          <w:color w:val="000000" w:themeColor="text1"/>
        </w:rPr>
        <w:t xml:space="preserve"> </w:t>
      </w:r>
      <w:r w:rsidRPr="00867DE1">
        <w:rPr>
          <w:color w:val="000000" w:themeColor="text1"/>
        </w:rPr>
        <w:t>АГ</w:t>
      </w:r>
      <w:r w:rsidR="004429EB" w:rsidRPr="00867DE1">
        <w:rPr>
          <w:color w:val="000000" w:themeColor="text1"/>
        </w:rPr>
        <w:t xml:space="preserve"> </w:t>
      </w:r>
      <w:r w:rsidRPr="00867DE1">
        <w:rPr>
          <w:color w:val="000000" w:themeColor="text1"/>
        </w:rPr>
        <w:t>выглядела</w:t>
      </w:r>
      <w:r w:rsidR="004429EB" w:rsidRPr="00867DE1">
        <w:rPr>
          <w:color w:val="000000" w:themeColor="text1"/>
        </w:rPr>
        <w:t xml:space="preserve"> </w:t>
      </w:r>
      <w:r w:rsidRPr="00867DE1">
        <w:rPr>
          <w:color w:val="000000" w:themeColor="text1"/>
        </w:rPr>
        <w:t>следующим</w:t>
      </w:r>
      <w:r w:rsidR="004429EB" w:rsidRPr="00867DE1">
        <w:rPr>
          <w:color w:val="000000" w:themeColor="text1"/>
        </w:rPr>
        <w:t xml:space="preserve"> </w:t>
      </w:r>
      <w:r w:rsidRPr="00867DE1">
        <w:rPr>
          <w:color w:val="000000" w:themeColor="text1"/>
        </w:rPr>
        <w:t>образом:</w:t>
      </w:r>
      <w:r w:rsidR="004429EB" w:rsidRPr="00867DE1">
        <w:rPr>
          <w:color w:val="000000" w:themeColor="text1"/>
        </w:rPr>
        <w:t xml:space="preserve"> </w:t>
      </w:r>
      <w:r w:rsidRPr="00867DE1">
        <w:rPr>
          <w:color w:val="000000" w:themeColor="text1"/>
        </w:rPr>
        <w:t xml:space="preserve">АГ I степени имели 12%, АГ II степени – 32% </w:t>
      </w:r>
      <w:r w:rsidR="00A87DD4" w:rsidRPr="00867DE1">
        <w:rPr>
          <w:color w:val="000000" w:themeColor="text1"/>
        </w:rPr>
        <w:t>и</w:t>
      </w:r>
      <w:r w:rsidR="004429EB" w:rsidRPr="00867DE1">
        <w:rPr>
          <w:color w:val="000000" w:themeColor="text1"/>
        </w:rPr>
        <w:t xml:space="preserve"> </w:t>
      </w:r>
      <w:r w:rsidR="00A87DD4" w:rsidRPr="00867DE1">
        <w:rPr>
          <w:color w:val="000000" w:themeColor="text1"/>
        </w:rPr>
        <w:t>АГ III степени</w:t>
      </w:r>
      <w:r w:rsidR="004429EB" w:rsidRPr="00867DE1">
        <w:rPr>
          <w:color w:val="000000" w:themeColor="text1"/>
        </w:rPr>
        <w:t xml:space="preserve"> </w:t>
      </w:r>
      <w:r w:rsidR="00A87DD4" w:rsidRPr="00867DE1">
        <w:rPr>
          <w:color w:val="000000" w:themeColor="text1"/>
        </w:rPr>
        <w:t>–</w:t>
      </w:r>
      <w:r w:rsidR="004429EB" w:rsidRPr="00867DE1">
        <w:rPr>
          <w:color w:val="000000" w:themeColor="text1"/>
        </w:rPr>
        <w:t xml:space="preserve"> </w:t>
      </w:r>
      <w:r w:rsidR="00A87DD4" w:rsidRPr="00867DE1">
        <w:rPr>
          <w:color w:val="000000" w:themeColor="text1"/>
        </w:rPr>
        <w:t>56%</w:t>
      </w:r>
      <w:r w:rsidRPr="00867DE1">
        <w:rPr>
          <w:color w:val="000000" w:themeColor="text1"/>
        </w:rPr>
        <w:t>.</w:t>
      </w:r>
    </w:p>
    <w:p w14:paraId="145F10A8" w14:textId="5633C085"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Таким образом, в нашем исследовании у больных СД 2-го типа </w:t>
      </w:r>
      <w:r w:rsidRPr="00867DE1">
        <w:rPr>
          <w:color w:val="000000" w:themeColor="text1"/>
        </w:rPr>
        <w:lastRenderedPageBreak/>
        <w:t xml:space="preserve">отмечается высокая распространенность АГ, что полностью соответствует многочисленным литературным данным о частом сочетании АГ и СД 2-го типа. Здесь уместно подчеркнуть то, что лица с АГ и ранее принимали </w:t>
      </w:r>
      <w:r w:rsidR="00A25220" w:rsidRPr="00867DE1">
        <w:rPr>
          <w:color w:val="000000" w:themeColor="text1"/>
        </w:rPr>
        <w:t>антигипертензивную те</w:t>
      </w:r>
      <w:r w:rsidRPr="00867DE1">
        <w:rPr>
          <w:color w:val="000000" w:themeColor="text1"/>
        </w:rPr>
        <w:t xml:space="preserve">рапию, формировавшуюся в зависимости от уровня АД и степени дополнительного риска. Но эта терапия в большинстве случаев не позволяла достичь желаемого </w:t>
      </w:r>
      <w:r w:rsidR="00EC4561" w:rsidRPr="00867DE1">
        <w:rPr>
          <w:color w:val="000000" w:themeColor="text1"/>
        </w:rPr>
        <w:t>антигипер</w:t>
      </w:r>
      <w:r w:rsidRPr="00867DE1">
        <w:rPr>
          <w:color w:val="000000" w:themeColor="text1"/>
        </w:rPr>
        <w:t>тензивного эффекта. Причиной</w:t>
      </w:r>
      <w:r w:rsidR="00EC4561" w:rsidRPr="00867DE1">
        <w:rPr>
          <w:color w:val="000000" w:themeColor="text1"/>
        </w:rPr>
        <w:t xml:space="preserve"> тому, по всей видимости, явля</w:t>
      </w:r>
      <w:r w:rsidRPr="00867DE1">
        <w:rPr>
          <w:color w:val="000000" w:themeColor="text1"/>
        </w:rPr>
        <w:t xml:space="preserve">лось отсутствие адекватного гипогликемического и других эффектов. </w:t>
      </w:r>
      <w:r w:rsidR="00582E31">
        <w:rPr>
          <w:color w:val="000000" w:themeColor="text1"/>
        </w:rPr>
        <w:t xml:space="preserve"> </w:t>
      </w:r>
      <w:r w:rsidRPr="00867DE1">
        <w:rPr>
          <w:color w:val="000000" w:themeColor="text1"/>
        </w:rPr>
        <w:t>Кроме того</w:t>
      </w:r>
      <w:r w:rsidR="00582E31">
        <w:rPr>
          <w:color w:val="000000" w:themeColor="text1"/>
        </w:rPr>
        <w:t>,</w:t>
      </w:r>
      <w:r w:rsidRPr="00867DE1">
        <w:rPr>
          <w:color w:val="000000" w:themeColor="text1"/>
        </w:rPr>
        <w:t xml:space="preserve"> на величину цифр АД могли оказать наши рекомендации по изменению образа жизни, отказу от вредных привычек, диетическое питание.</w:t>
      </w:r>
    </w:p>
    <w:p w14:paraId="1E0EAC50" w14:textId="77777777" w:rsidR="00717865" w:rsidRPr="00867DE1" w:rsidRDefault="00717865" w:rsidP="004429EB">
      <w:pPr>
        <w:pStyle w:val="BodyText"/>
        <w:spacing w:line="360" w:lineRule="auto"/>
        <w:ind w:left="0" w:firstLine="720"/>
        <w:rPr>
          <w:color w:val="000000" w:themeColor="text1"/>
        </w:rPr>
      </w:pPr>
    </w:p>
    <w:p w14:paraId="11AD102F" w14:textId="3886C883" w:rsidR="00287EAE" w:rsidRPr="00867DE1" w:rsidRDefault="0049092F" w:rsidP="00287EAE">
      <w:pPr>
        <w:pStyle w:val="ListParagraph"/>
        <w:tabs>
          <w:tab w:val="left" w:pos="1839"/>
        </w:tabs>
        <w:spacing w:line="360" w:lineRule="auto"/>
        <w:ind w:left="0" w:right="0" w:firstLine="709"/>
        <w:rPr>
          <w:color w:val="000000" w:themeColor="text1"/>
          <w:sz w:val="28"/>
          <w:szCs w:val="28"/>
        </w:rPr>
      </w:pPr>
      <w:r w:rsidRPr="00867DE1">
        <w:rPr>
          <w:b/>
          <w:color w:val="000000" w:themeColor="text1"/>
          <w:sz w:val="28"/>
          <w:szCs w:val="28"/>
        </w:rPr>
        <w:t xml:space="preserve">4.1.2. </w:t>
      </w:r>
      <w:r w:rsidR="006E61FF" w:rsidRPr="00867DE1">
        <w:rPr>
          <w:b/>
          <w:color w:val="000000" w:themeColor="text1"/>
          <w:sz w:val="28"/>
          <w:szCs w:val="28"/>
        </w:rPr>
        <w:t>Динамика росто-весового соотно</w:t>
      </w:r>
      <w:r w:rsidR="00D3447C" w:rsidRPr="00867DE1">
        <w:rPr>
          <w:b/>
          <w:color w:val="000000" w:themeColor="text1"/>
          <w:sz w:val="28"/>
          <w:szCs w:val="28"/>
        </w:rPr>
        <w:t>шения под влиянием терапии бло</w:t>
      </w:r>
      <w:r w:rsidR="006E61FF" w:rsidRPr="00867DE1">
        <w:rPr>
          <w:b/>
          <w:color w:val="000000" w:themeColor="text1"/>
          <w:sz w:val="28"/>
          <w:szCs w:val="28"/>
        </w:rPr>
        <w:t>каторами дипептидилпептидазы-4</w:t>
      </w:r>
      <w:r w:rsidRPr="00867DE1">
        <w:rPr>
          <w:b/>
          <w:color w:val="000000" w:themeColor="text1"/>
          <w:sz w:val="28"/>
          <w:szCs w:val="28"/>
        </w:rPr>
        <w:t xml:space="preserve">. </w:t>
      </w:r>
      <w:r w:rsidR="006E61FF" w:rsidRPr="00867DE1">
        <w:rPr>
          <w:color w:val="000000" w:themeColor="text1"/>
          <w:sz w:val="28"/>
          <w:szCs w:val="28"/>
        </w:rPr>
        <w:t xml:space="preserve">Анализ данных популяционно-эпидемиологических исследований свидетельствует о значительной роли в формировании </w:t>
      </w:r>
      <w:r w:rsidR="00947FBF">
        <w:rPr>
          <w:color w:val="000000" w:themeColor="text1"/>
          <w:sz w:val="28"/>
          <w:szCs w:val="28"/>
        </w:rPr>
        <w:t>эпидемиологии сердечно-</w:t>
      </w:r>
      <w:r w:rsidR="006E61FF" w:rsidRPr="00867DE1">
        <w:rPr>
          <w:color w:val="000000" w:themeColor="text1"/>
          <w:sz w:val="28"/>
          <w:szCs w:val="28"/>
        </w:rPr>
        <w:t>сосудистой патологии такого важного ФР как масса тела и ее соотношения с ростом обследуемых, наличия или отсутствия абдоминального или обычного ожирения [</w:t>
      </w:r>
      <w:r w:rsidR="001F64BA">
        <w:rPr>
          <w:color w:val="000000" w:themeColor="text1"/>
          <w:sz w:val="28"/>
          <w:szCs w:val="28"/>
        </w:rPr>
        <w:t>33</w:t>
      </w:r>
      <w:r w:rsidR="006450F2" w:rsidRPr="00867DE1">
        <w:rPr>
          <w:color w:val="000000" w:themeColor="text1"/>
          <w:sz w:val="28"/>
          <w:szCs w:val="28"/>
        </w:rPr>
        <w:t xml:space="preserve">, </w:t>
      </w:r>
      <w:r w:rsidR="00696E4D" w:rsidRPr="00867DE1">
        <w:rPr>
          <w:color w:val="000000" w:themeColor="text1"/>
          <w:sz w:val="28"/>
          <w:szCs w:val="28"/>
        </w:rPr>
        <w:t xml:space="preserve">51, </w:t>
      </w:r>
      <w:r w:rsidR="004B4A9A">
        <w:rPr>
          <w:color w:val="000000" w:themeColor="text1"/>
          <w:sz w:val="28"/>
          <w:szCs w:val="28"/>
        </w:rPr>
        <w:t>70,</w:t>
      </w:r>
      <w:r w:rsidR="001F64BA">
        <w:rPr>
          <w:color w:val="000000" w:themeColor="text1"/>
          <w:sz w:val="28"/>
          <w:szCs w:val="28"/>
        </w:rPr>
        <w:t xml:space="preserve"> 111, 128,</w:t>
      </w:r>
      <w:r w:rsidR="004B4A9A">
        <w:rPr>
          <w:color w:val="000000" w:themeColor="text1"/>
          <w:sz w:val="28"/>
          <w:szCs w:val="28"/>
        </w:rPr>
        <w:t xml:space="preserve"> </w:t>
      </w:r>
      <w:r w:rsidR="00696E4D" w:rsidRPr="00867DE1">
        <w:rPr>
          <w:color w:val="000000" w:themeColor="text1"/>
          <w:sz w:val="28"/>
          <w:szCs w:val="28"/>
        </w:rPr>
        <w:t>145, 147</w:t>
      </w:r>
      <w:r w:rsidR="006E61FF" w:rsidRPr="00867DE1">
        <w:rPr>
          <w:color w:val="000000" w:themeColor="text1"/>
          <w:sz w:val="28"/>
          <w:szCs w:val="28"/>
        </w:rPr>
        <w:t>].</w:t>
      </w:r>
      <w:r w:rsidR="00287EAE" w:rsidRPr="00867DE1">
        <w:rPr>
          <w:color w:val="000000" w:themeColor="text1"/>
          <w:sz w:val="28"/>
          <w:szCs w:val="28"/>
        </w:rPr>
        <w:t xml:space="preserve"> </w:t>
      </w:r>
    </w:p>
    <w:p w14:paraId="21679A2B" w14:textId="06FE8F0A" w:rsidR="009847E5" w:rsidRPr="00867DE1" w:rsidRDefault="006E61FF" w:rsidP="00287EAE">
      <w:pPr>
        <w:pStyle w:val="ListParagraph"/>
        <w:tabs>
          <w:tab w:val="left" w:pos="1839"/>
        </w:tabs>
        <w:spacing w:line="360" w:lineRule="auto"/>
        <w:ind w:left="0" w:right="0" w:firstLine="709"/>
        <w:rPr>
          <w:color w:val="000000" w:themeColor="text1"/>
          <w:sz w:val="28"/>
          <w:szCs w:val="28"/>
        </w:rPr>
      </w:pPr>
      <w:r w:rsidRPr="00867DE1">
        <w:rPr>
          <w:color w:val="000000" w:themeColor="text1"/>
          <w:sz w:val="28"/>
          <w:szCs w:val="28"/>
        </w:rPr>
        <w:t>Роль массы тела в формировании сердечно-сосудистой патологии обусловлена рядом факторов, как например, увеличением объема циркулирующей крови, уменьшением активности липопротеидлипазы, гормонального влияния жировой ткани, о чем уже писали [</w:t>
      </w:r>
      <w:r w:rsidR="00696E4D" w:rsidRPr="00867DE1">
        <w:rPr>
          <w:color w:val="000000" w:themeColor="text1"/>
          <w:sz w:val="28"/>
          <w:szCs w:val="28"/>
        </w:rPr>
        <w:t>32, 93, 154, 169</w:t>
      </w:r>
      <w:r w:rsidRPr="00867DE1">
        <w:rPr>
          <w:color w:val="000000" w:themeColor="text1"/>
          <w:sz w:val="28"/>
          <w:szCs w:val="28"/>
        </w:rPr>
        <w:t>].</w:t>
      </w:r>
    </w:p>
    <w:p w14:paraId="0D4B6311" w14:textId="5C9BCAB5" w:rsidR="0008001E" w:rsidRPr="00867DE1" w:rsidRDefault="006E61FF" w:rsidP="0008001E">
      <w:pPr>
        <w:pStyle w:val="BodyText"/>
        <w:spacing w:line="360" w:lineRule="auto"/>
        <w:ind w:left="0" w:firstLine="720"/>
        <w:rPr>
          <w:color w:val="000000" w:themeColor="text1"/>
        </w:rPr>
      </w:pPr>
      <w:r w:rsidRPr="00867DE1">
        <w:rPr>
          <w:color w:val="000000" w:themeColor="text1"/>
        </w:rPr>
        <w:t>Анализ вышеуказанных росто-весовых показателей был проведен нами по в</w:t>
      </w:r>
      <w:r w:rsidR="00E15903" w:rsidRPr="00867DE1">
        <w:rPr>
          <w:color w:val="000000" w:themeColor="text1"/>
        </w:rPr>
        <w:t xml:space="preserve">сем трем выделенным группам. На </w:t>
      </w:r>
      <w:r w:rsidR="0008001E" w:rsidRPr="00867DE1">
        <w:rPr>
          <w:color w:val="000000" w:themeColor="text1"/>
        </w:rPr>
        <w:t xml:space="preserve">графиках </w:t>
      </w:r>
      <w:r w:rsidRPr="00867DE1">
        <w:rPr>
          <w:color w:val="000000" w:themeColor="text1"/>
        </w:rPr>
        <w:t>4.</w:t>
      </w:r>
      <w:r w:rsidR="00D3447C" w:rsidRPr="00867DE1">
        <w:rPr>
          <w:color w:val="000000" w:themeColor="text1"/>
        </w:rPr>
        <w:t>1.</w:t>
      </w:r>
      <w:r w:rsidRPr="00867DE1">
        <w:rPr>
          <w:color w:val="000000" w:themeColor="text1"/>
        </w:rPr>
        <w:t>3 и 4.</w:t>
      </w:r>
      <w:r w:rsidR="00D3447C" w:rsidRPr="00867DE1">
        <w:rPr>
          <w:color w:val="000000" w:themeColor="text1"/>
        </w:rPr>
        <w:t>1.</w:t>
      </w:r>
      <w:r w:rsidR="00E15903" w:rsidRPr="00867DE1">
        <w:rPr>
          <w:color w:val="000000" w:themeColor="text1"/>
        </w:rPr>
        <w:t>4 представлен</w:t>
      </w:r>
      <w:r w:rsidR="0008001E" w:rsidRPr="00867DE1">
        <w:rPr>
          <w:color w:val="000000" w:themeColor="text1"/>
        </w:rPr>
        <w:t>ы</w:t>
      </w:r>
      <w:r w:rsidR="00E15903" w:rsidRPr="00867DE1">
        <w:rPr>
          <w:color w:val="000000" w:themeColor="text1"/>
        </w:rPr>
        <w:t xml:space="preserve"> динамика массы тела и ИМТ под влиянием гипогликемической терапии у больных СД 2 типа в сочетании с МС.</w:t>
      </w:r>
      <w:r w:rsidR="00287EAE" w:rsidRPr="00867DE1">
        <w:rPr>
          <w:color w:val="000000" w:themeColor="text1"/>
        </w:rPr>
        <w:t xml:space="preserve"> </w:t>
      </w:r>
      <w:r w:rsidR="00E15903" w:rsidRPr="00867DE1">
        <w:rPr>
          <w:color w:val="000000" w:themeColor="text1"/>
        </w:rPr>
        <w:t>Первой подверглась анализу группа, где гипогликемическая терапия проводилась в виде монотерапии вилдаглиптином. Было установлено, что среднее значение массы тела (кг) в данной группе больных равнялось 92,8±2,6 кг, а рост составил 165,08±0,8 см.</w:t>
      </w:r>
      <w:r w:rsidR="00814E58" w:rsidRPr="00867DE1">
        <w:rPr>
          <w:color w:val="000000" w:themeColor="text1"/>
        </w:rPr>
        <w:t xml:space="preserve"> </w:t>
      </w:r>
      <w:r w:rsidR="0008001E" w:rsidRPr="00867DE1">
        <w:rPr>
          <w:color w:val="000000" w:themeColor="text1"/>
        </w:rPr>
        <w:t>Индекс Кетле составил 33,9±0,7 кг/м</w:t>
      </w:r>
      <w:r w:rsidR="0008001E" w:rsidRPr="00867DE1">
        <w:rPr>
          <w:color w:val="000000" w:themeColor="text1"/>
          <w:vertAlign w:val="superscript"/>
        </w:rPr>
        <w:t>2</w:t>
      </w:r>
      <w:r w:rsidR="0008001E" w:rsidRPr="00867DE1">
        <w:rPr>
          <w:color w:val="000000" w:themeColor="text1"/>
        </w:rPr>
        <w:t xml:space="preserve">. Это соответствует критерию ожирения I степени, что </w:t>
      </w:r>
      <w:r w:rsidR="0008001E" w:rsidRPr="00867DE1">
        <w:rPr>
          <w:color w:val="000000" w:themeColor="text1"/>
        </w:rPr>
        <w:lastRenderedPageBreak/>
        <w:t>представляет собой дополнительный ФР для сердечно-сосудистой патологии. Причины этого могут быть различны. Одна из них заключается в том, что по данным профессора Азизова В.А. популяцию нашего региона характеризует атерогенный тип потребления продуктов питания [15]. Поэтому наличие у обследованных нами лиц ожирения не представляется чем-то необоснованным.</w:t>
      </w:r>
    </w:p>
    <w:p w14:paraId="5CED0E53" w14:textId="34406533" w:rsidR="0008001E" w:rsidRPr="00867DE1" w:rsidRDefault="00171539"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72064" behindDoc="0" locked="0" layoutInCell="1" allowOverlap="1" wp14:anchorId="25773331" wp14:editId="0D0FFE4F">
            <wp:simplePos x="0" y="0"/>
            <wp:positionH relativeFrom="column">
              <wp:posOffset>317500</wp:posOffset>
            </wp:positionH>
            <wp:positionV relativeFrom="paragraph">
              <wp:posOffset>113665</wp:posOffset>
            </wp:positionV>
            <wp:extent cx="5400000" cy="3600000"/>
            <wp:effectExtent l="0" t="0" r="0" b="0"/>
            <wp:wrapNone/>
            <wp:docPr id="512" name="Диаграмма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B090A8E" w14:textId="77777777" w:rsidR="00287EAE" w:rsidRPr="00867DE1" w:rsidRDefault="00287EAE" w:rsidP="00287EAE">
      <w:pPr>
        <w:pStyle w:val="BodyText"/>
        <w:spacing w:line="360" w:lineRule="auto"/>
        <w:ind w:left="0"/>
        <w:jc w:val="center"/>
        <w:rPr>
          <w:b/>
          <w:color w:val="000000" w:themeColor="text1"/>
        </w:rPr>
      </w:pPr>
    </w:p>
    <w:p w14:paraId="38816944" w14:textId="77777777" w:rsidR="00287EAE" w:rsidRPr="00867DE1" w:rsidRDefault="00287EAE" w:rsidP="00287EAE">
      <w:pPr>
        <w:pStyle w:val="BodyText"/>
        <w:spacing w:line="360" w:lineRule="auto"/>
        <w:ind w:left="0"/>
        <w:jc w:val="center"/>
        <w:rPr>
          <w:b/>
          <w:color w:val="000000" w:themeColor="text1"/>
        </w:rPr>
      </w:pPr>
    </w:p>
    <w:p w14:paraId="1E44CBDA" w14:textId="77777777" w:rsidR="00287EAE" w:rsidRPr="00867DE1" w:rsidRDefault="00287EAE" w:rsidP="00287EAE">
      <w:pPr>
        <w:pStyle w:val="BodyText"/>
        <w:spacing w:line="360" w:lineRule="auto"/>
        <w:ind w:left="0"/>
        <w:jc w:val="center"/>
        <w:rPr>
          <w:b/>
          <w:color w:val="000000" w:themeColor="text1"/>
        </w:rPr>
      </w:pPr>
    </w:p>
    <w:p w14:paraId="39080633" w14:textId="77777777" w:rsidR="00287EAE" w:rsidRPr="00867DE1" w:rsidRDefault="00287EAE" w:rsidP="00287EAE">
      <w:pPr>
        <w:pStyle w:val="BodyText"/>
        <w:spacing w:line="360" w:lineRule="auto"/>
        <w:ind w:left="0"/>
        <w:jc w:val="center"/>
        <w:rPr>
          <w:b/>
          <w:color w:val="000000" w:themeColor="text1"/>
        </w:rPr>
      </w:pPr>
    </w:p>
    <w:p w14:paraId="2B00F80E" w14:textId="77777777" w:rsidR="00287EAE" w:rsidRPr="00867DE1" w:rsidRDefault="00287EAE" w:rsidP="00287EAE">
      <w:pPr>
        <w:pStyle w:val="BodyText"/>
        <w:spacing w:line="360" w:lineRule="auto"/>
        <w:ind w:left="0"/>
        <w:jc w:val="center"/>
        <w:rPr>
          <w:b/>
          <w:color w:val="000000" w:themeColor="text1"/>
        </w:rPr>
      </w:pPr>
    </w:p>
    <w:p w14:paraId="25DE8BE4" w14:textId="77777777" w:rsidR="00287EAE" w:rsidRPr="00867DE1" w:rsidRDefault="00287EAE" w:rsidP="00287EAE">
      <w:pPr>
        <w:pStyle w:val="BodyText"/>
        <w:spacing w:line="360" w:lineRule="auto"/>
        <w:ind w:left="0"/>
        <w:jc w:val="center"/>
        <w:rPr>
          <w:b/>
          <w:color w:val="000000" w:themeColor="text1"/>
        </w:rPr>
      </w:pPr>
    </w:p>
    <w:p w14:paraId="2F085884" w14:textId="77777777" w:rsidR="00287EAE" w:rsidRPr="00867DE1" w:rsidRDefault="00287EAE" w:rsidP="00287EAE">
      <w:pPr>
        <w:pStyle w:val="BodyText"/>
        <w:spacing w:line="360" w:lineRule="auto"/>
        <w:ind w:left="0"/>
        <w:jc w:val="center"/>
        <w:rPr>
          <w:b/>
          <w:color w:val="000000" w:themeColor="text1"/>
        </w:rPr>
      </w:pPr>
    </w:p>
    <w:p w14:paraId="0A4BCB1F" w14:textId="77777777" w:rsidR="00287EAE" w:rsidRPr="00867DE1" w:rsidRDefault="00287EAE" w:rsidP="00287EAE">
      <w:pPr>
        <w:pStyle w:val="BodyText"/>
        <w:spacing w:line="360" w:lineRule="auto"/>
        <w:ind w:left="0"/>
        <w:jc w:val="center"/>
        <w:rPr>
          <w:b/>
          <w:color w:val="000000" w:themeColor="text1"/>
        </w:rPr>
      </w:pPr>
    </w:p>
    <w:p w14:paraId="05D2DDB6" w14:textId="77777777" w:rsidR="00287EAE" w:rsidRPr="00867DE1" w:rsidRDefault="00287EAE" w:rsidP="00287EAE">
      <w:pPr>
        <w:pStyle w:val="BodyText"/>
        <w:spacing w:line="360" w:lineRule="auto"/>
        <w:ind w:left="0"/>
        <w:jc w:val="center"/>
        <w:rPr>
          <w:b/>
          <w:color w:val="000000" w:themeColor="text1"/>
        </w:rPr>
      </w:pPr>
    </w:p>
    <w:p w14:paraId="0AADCF04" w14:textId="77777777" w:rsidR="00287EAE" w:rsidRPr="00867DE1" w:rsidRDefault="00287EAE" w:rsidP="00287EAE">
      <w:pPr>
        <w:pStyle w:val="BodyText"/>
        <w:spacing w:line="360" w:lineRule="auto"/>
        <w:ind w:left="0"/>
        <w:jc w:val="center"/>
        <w:rPr>
          <w:b/>
          <w:color w:val="000000" w:themeColor="text1"/>
        </w:rPr>
      </w:pPr>
    </w:p>
    <w:p w14:paraId="28A06A1D" w14:textId="77777777" w:rsidR="00171539" w:rsidRPr="00867DE1" w:rsidRDefault="00171539" w:rsidP="00287EAE">
      <w:pPr>
        <w:pStyle w:val="BodyText"/>
        <w:spacing w:line="360" w:lineRule="auto"/>
        <w:ind w:left="0"/>
        <w:jc w:val="center"/>
        <w:rPr>
          <w:b/>
          <w:color w:val="000000" w:themeColor="text1"/>
        </w:rPr>
      </w:pPr>
    </w:p>
    <w:p w14:paraId="64E7FBFB" w14:textId="77777777" w:rsidR="00171539" w:rsidRPr="00867DE1" w:rsidRDefault="00171539" w:rsidP="00287EAE">
      <w:pPr>
        <w:pStyle w:val="BodyText"/>
        <w:spacing w:line="360" w:lineRule="auto"/>
        <w:ind w:left="0"/>
        <w:jc w:val="center"/>
        <w:rPr>
          <w:b/>
          <w:color w:val="000000" w:themeColor="text1"/>
        </w:rPr>
      </w:pPr>
    </w:p>
    <w:p w14:paraId="14883992" w14:textId="31E79EC2" w:rsidR="00D3447C" w:rsidRPr="00867DE1" w:rsidRDefault="00287EAE" w:rsidP="00287EAE">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D3447C" w:rsidRPr="00867DE1">
        <w:rPr>
          <w:b/>
          <w:color w:val="000000" w:themeColor="text1"/>
        </w:rPr>
        <w:t>1.3</w:t>
      </w:r>
      <w:r w:rsidRPr="00867DE1">
        <w:rPr>
          <w:b/>
          <w:color w:val="000000" w:themeColor="text1"/>
        </w:rPr>
        <w:t xml:space="preserve">. </w:t>
      </w:r>
      <w:r w:rsidR="006E61FF" w:rsidRPr="00867DE1">
        <w:rPr>
          <w:b/>
          <w:color w:val="000000" w:themeColor="text1"/>
        </w:rPr>
        <w:t>Динамика средних значений м</w:t>
      </w:r>
      <w:r w:rsidR="00D3447C" w:rsidRPr="00867DE1">
        <w:rPr>
          <w:b/>
          <w:color w:val="000000" w:themeColor="text1"/>
        </w:rPr>
        <w:t xml:space="preserve">ассы тела у больных СД 2-го типа в </w:t>
      </w:r>
      <w:r w:rsidR="006E61FF" w:rsidRPr="00867DE1">
        <w:rPr>
          <w:b/>
          <w:color w:val="000000" w:themeColor="text1"/>
        </w:rPr>
        <w:t>сочетании с МC в зависимости от прово</w:t>
      </w:r>
      <w:r w:rsidR="00D3447C" w:rsidRPr="00867DE1">
        <w:rPr>
          <w:b/>
          <w:color w:val="000000" w:themeColor="text1"/>
        </w:rPr>
        <w:t>димой гипогликемической терапии.</w:t>
      </w:r>
    </w:p>
    <w:p w14:paraId="0C3EAEA8" w14:textId="1DC23AA4" w:rsidR="00287EAE" w:rsidRPr="00867DE1" w:rsidRDefault="00171539" w:rsidP="00287EAE">
      <w:pPr>
        <w:pStyle w:val="BodyText"/>
        <w:spacing w:line="360" w:lineRule="auto"/>
        <w:ind w:left="0"/>
        <w:jc w:val="center"/>
        <w:rPr>
          <w:b/>
          <w:color w:val="000000" w:themeColor="text1"/>
        </w:rPr>
      </w:pPr>
      <w:r w:rsidRPr="00867DE1">
        <w:rPr>
          <w:b/>
          <w:noProof/>
          <w:color w:val="000000" w:themeColor="text1"/>
          <w:lang w:val="en-US" w:eastAsia="en-US" w:bidi="ar-SA"/>
        </w:rPr>
        <w:drawing>
          <wp:anchor distT="0" distB="0" distL="114300" distR="114300" simplePos="0" relativeHeight="251675136" behindDoc="0" locked="0" layoutInCell="1" allowOverlap="1" wp14:anchorId="4B7F1BCE" wp14:editId="6C4E25E0">
            <wp:simplePos x="0" y="0"/>
            <wp:positionH relativeFrom="column">
              <wp:posOffset>320675</wp:posOffset>
            </wp:positionH>
            <wp:positionV relativeFrom="paragraph">
              <wp:posOffset>47625</wp:posOffset>
            </wp:positionV>
            <wp:extent cx="5400000" cy="3600000"/>
            <wp:effectExtent l="0" t="0" r="0" b="0"/>
            <wp:wrapNone/>
            <wp:docPr id="513" name="Диаграмма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C1D12EB" w14:textId="77777777" w:rsidR="00287EAE" w:rsidRPr="00867DE1" w:rsidRDefault="00287EAE" w:rsidP="00287EAE">
      <w:pPr>
        <w:pStyle w:val="BodyText"/>
        <w:spacing w:line="360" w:lineRule="auto"/>
        <w:ind w:left="0"/>
        <w:jc w:val="center"/>
        <w:rPr>
          <w:b/>
          <w:color w:val="000000" w:themeColor="text1"/>
        </w:rPr>
      </w:pPr>
    </w:p>
    <w:p w14:paraId="4328CF91" w14:textId="77777777" w:rsidR="00287EAE" w:rsidRPr="00867DE1" w:rsidRDefault="00287EAE" w:rsidP="00287EAE">
      <w:pPr>
        <w:pStyle w:val="BodyText"/>
        <w:spacing w:line="360" w:lineRule="auto"/>
        <w:ind w:left="0"/>
        <w:jc w:val="center"/>
        <w:rPr>
          <w:b/>
          <w:color w:val="000000" w:themeColor="text1"/>
        </w:rPr>
      </w:pPr>
    </w:p>
    <w:p w14:paraId="67630F28" w14:textId="5E0A66DB" w:rsidR="00287EAE" w:rsidRPr="00867DE1" w:rsidRDefault="00287EAE" w:rsidP="00287EAE">
      <w:pPr>
        <w:pStyle w:val="BodyText"/>
        <w:spacing w:line="360" w:lineRule="auto"/>
        <w:ind w:left="0"/>
        <w:jc w:val="center"/>
        <w:rPr>
          <w:b/>
          <w:color w:val="000000" w:themeColor="text1"/>
        </w:rPr>
      </w:pPr>
    </w:p>
    <w:p w14:paraId="5018BFB1" w14:textId="77777777" w:rsidR="00287EAE" w:rsidRPr="00867DE1" w:rsidRDefault="00287EAE" w:rsidP="00287EAE">
      <w:pPr>
        <w:pStyle w:val="BodyText"/>
        <w:spacing w:line="360" w:lineRule="auto"/>
        <w:ind w:left="0"/>
        <w:jc w:val="center"/>
        <w:rPr>
          <w:b/>
          <w:color w:val="000000" w:themeColor="text1"/>
        </w:rPr>
      </w:pPr>
    </w:p>
    <w:p w14:paraId="3DC342D7" w14:textId="77777777" w:rsidR="00287EAE" w:rsidRPr="00867DE1" w:rsidRDefault="00287EAE" w:rsidP="00287EAE">
      <w:pPr>
        <w:pStyle w:val="BodyText"/>
        <w:spacing w:line="360" w:lineRule="auto"/>
        <w:ind w:left="0"/>
        <w:jc w:val="center"/>
        <w:rPr>
          <w:b/>
          <w:color w:val="000000" w:themeColor="text1"/>
        </w:rPr>
      </w:pPr>
    </w:p>
    <w:p w14:paraId="0BA3FCAE" w14:textId="77777777" w:rsidR="00287EAE" w:rsidRPr="00867DE1" w:rsidRDefault="00287EAE" w:rsidP="00287EAE">
      <w:pPr>
        <w:pStyle w:val="BodyText"/>
        <w:spacing w:line="360" w:lineRule="auto"/>
        <w:ind w:left="0"/>
        <w:jc w:val="center"/>
        <w:rPr>
          <w:b/>
          <w:color w:val="000000" w:themeColor="text1"/>
        </w:rPr>
      </w:pPr>
    </w:p>
    <w:p w14:paraId="74176877" w14:textId="77777777" w:rsidR="00287EAE" w:rsidRPr="00867DE1" w:rsidRDefault="00287EAE" w:rsidP="00287EAE">
      <w:pPr>
        <w:pStyle w:val="BodyText"/>
        <w:spacing w:line="360" w:lineRule="auto"/>
        <w:ind w:left="0"/>
        <w:jc w:val="center"/>
        <w:rPr>
          <w:b/>
          <w:color w:val="000000" w:themeColor="text1"/>
        </w:rPr>
      </w:pPr>
    </w:p>
    <w:p w14:paraId="0F9BB720" w14:textId="77777777" w:rsidR="00287EAE" w:rsidRPr="00867DE1" w:rsidRDefault="00287EAE" w:rsidP="00287EAE">
      <w:pPr>
        <w:pStyle w:val="BodyText"/>
        <w:spacing w:line="360" w:lineRule="auto"/>
        <w:ind w:left="0"/>
        <w:jc w:val="center"/>
        <w:rPr>
          <w:b/>
          <w:color w:val="000000" w:themeColor="text1"/>
        </w:rPr>
      </w:pPr>
    </w:p>
    <w:p w14:paraId="4AF3D9FC" w14:textId="77777777" w:rsidR="00287EAE" w:rsidRPr="00867DE1" w:rsidRDefault="00287EAE" w:rsidP="00287EAE">
      <w:pPr>
        <w:pStyle w:val="BodyText"/>
        <w:spacing w:line="360" w:lineRule="auto"/>
        <w:ind w:left="0"/>
        <w:jc w:val="center"/>
        <w:rPr>
          <w:b/>
          <w:color w:val="000000" w:themeColor="text1"/>
        </w:rPr>
      </w:pPr>
    </w:p>
    <w:p w14:paraId="49E115D5" w14:textId="77777777" w:rsidR="00287EAE" w:rsidRPr="00867DE1" w:rsidRDefault="00287EAE" w:rsidP="00287EAE">
      <w:pPr>
        <w:pStyle w:val="BodyText"/>
        <w:spacing w:line="360" w:lineRule="auto"/>
        <w:ind w:left="0"/>
        <w:jc w:val="center"/>
        <w:rPr>
          <w:b/>
          <w:color w:val="000000" w:themeColor="text1"/>
        </w:rPr>
      </w:pPr>
    </w:p>
    <w:p w14:paraId="78332B20" w14:textId="77777777" w:rsidR="00287EAE" w:rsidRPr="00867DE1" w:rsidRDefault="00287EAE" w:rsidP="00287EAE">
      <w:pPr>
        <w:pStyle w:val="BodyText"/>
        <w:spacing w:line="360" w:lineRule="auto"/>
        <w:ind w:left="0"/>
        <w:jc w:val="center"/>
        <w:rPr>
          <w:b/>
          <w:color w:val="000000" w:themeColor="text1"/>
        </w:rPr>
      </w:pPr>
    </w:p>
    <w:p w14:paraId="5B7292A7" w14:textId="5B0F6218" w:rsidR="00287EAE" w:rsidRPr="00867DE1" w:rsidRDefault="00287EAE" w:rsidP="00287EAE">
      <w:pPr>
        <w:pStyle w:val="BodyText"/>
        <w:spacing w:line="360" w:lineRule="auto"/>
        <w:ind w:left="0"/>
        <w:jc w:val="center"/>
        <w:rPr>
          <w:b/>
          <w:color w:val="000000" w:themeColor="text1"/>
        </w:rPr>
      </w:pPr>
      <w:r w:rsidRPr="00867DE1">
        <w:rPr>
          <w:b/>
          <w:color w:val="000000" w:themeColor="text1"/>
        </w:rPr>
        <w:t xml:space="preserve">График 4.1.4. Динамика индекса массы тела под влиянием </w:t>
      </w:r>
    </w:p>
    <w:p w14:paraId="6CE4A506" w14:textId="4A0BE0B7" w:rsidR="00287EAE" w:rsidRPr="00867DE1" w:rsidRDefault="00287EAE" w:rsidP="00287EAE">
      <w:pPr>
        <w:pStyle w:val="BodyText"/>
        <w:spacing w:line="360" w:lineRule="auto"/>
        <w:ind w:left="0"/>
        <w:jc w:val="center"/>
        <w:rPr>
          <w:b/>
          <w:color w:val="000000" w:themeColor="text1"/>
        </w:rPr>
      </w:pPr>
      <w:r w:rsidRPr="00867DE1">
        <w:rPr>
          <w:b/>
          <w:color w:val="000000" w:themeColor="text1"/>
        </w:rPr>
        <w:t>гипогликемической терапии у больных СД 2-го типа в сочетании с М</w:t>
      </w:r>
      <w:r w:rsidR="00814E58" w:rsidRPr="00867DE1">
        <w:rPr>
          <w:b/>
          <w:color w:val="000000" w:themeColor="text1"/>
          <w:lang w:val="en-US"/>
        </w:rPr>
        <w:t>C</w:t>
      </w:r>
      <w:r w:rsidRPr="00867DE1">
        <w:rPr>
          <w:b/>
          <w:color w:val="000000" w:themeColor="text1"/>
        </w:rPr>
        <w:t>.</w:t>
      </w:r>
    </w:p>
    <w:p w14:paraId="62B96F1E" w14:textId="6CE5B9E5" w:rsidR="0074651D" w:rsidRPr="00867DE1" w:rsidRDefault="0074651D" w:rsidP="004429EB">
      <w:pPr>
        <w:pStyle w:val="BodyText"/>
        <w:spacing w:line="360" w:lineRule="auto"/>
        <w:ind w:left="0" w:firstLine="720"/>
        <w:rPr>
          <w:color w:val="000000" w:themeColor="text1"/>
        </w:rPr>
      </w:pPr>
      <w:r w:rsidRPr="00867DE1">
        <w:rPr>
          <w:color w:val="000000" w:themeColor="text1"/>
        </w:rPr>
        <w:t>После 6-ти месяцев терапии вилдаглиптином было зарегистрировано статистически недостоверное уменьшение среднего значения массы тела до 88,5±2,3кг, т.е. на 4,6%. В этом случае индекс массы тела составил 32,4±07 кг/м</w:t>
      </w:r>
      <w:r w:rsidRPr="00867DE1">
        <w:rPr>
          <w:color w:val="000000" w:themeColor="text1"/>
          <w:vertAlign w:val="superscript"/>
        </w:rPr>
        <w:t>2</w:t>
      </w:r>
      <w:r w:rsidRPr="00867DE1">
        <w:rPr>
          <w:color w:val="000000" w:themeColor="text1"/>
        </w:rPr>
        <w:t>, что было меньше начального показателя на 4,4%. Однако и он соответствовал критерию ОЖ I степени, несмотря на уменьшение массы тела в целом. У ряда гипогликемических препаратов отмечен эффект увеличения массы тела в результате терапии, у вилдаглиптина данного эффекта нет [</w:t>
      </w:r>
      <w:r w:rsidR="006450F2" w:rsidRPr="00867DE1">
        <w:rPr>
          <w:color w:val="000000" w:themeColor="text1"/>
        </w:rPr>
        <w:t>117, 122</w:t>
      </w:r>
      <w:r w:rsidRPr="00867DE1">
        <w:rPr>
          <w:color w:val="000000" w:themeColor="text1"/>
        </w:rPr>
        <w:t>].</w:t>
      </w:r>
    </w:p>
    <w:p w14:paraId="07257221" w14:textId="160E8668" w:rsidR="00E15903" w:rsidRPr="00867DE1" w:rsidRDefault="0074651D" w:rsidP="004429EB">
      <w:pPr>
        <w:pStyle w:val="BodyText"/>
        <w:spacing w:line="360" w:lineRule="auto"/>
        <w:ind w:left="0" w:firstLine="720"/>
        <w:rPr>
          <w:color w:val="000000" w:themeColor="text1"/>
        </w:rPr>
      </w:pPr>
      <w:r w:rsidRPr="00867DE1">
        <w:rPr>
          <w:color w:val="000000" w:themeColor="text1"/>
        </w:rPr>
        <w:t>Наличие у больных СД дополнительного ФР в виде ожирения оказывает дополнительное отрицательное влияние и не способствует коррекции гликемии, т.к. при наличии вышеуказанных ФР повышается риск ГИ и следующих за ней изменений, приводящих к развитию симптомов СД, а у лиц, уже имеющих СД, – к усилению его симптоматики и усложнению процесса коррекции гипергликемии [</w:t>
      </w:r>
      <w:r w:rsidR="006450F2" w:rsidRPr="00867DE1">
        <w:rPr>
          <w:color w:val="000000" w:themeColor="text1"/>
        </w:rPr>
        <w:t>37, 77, 98, 128, 147</w:t>
      </w:r>
      <w:r w:rsidRPr="00867DE1">
        <w:rPr>
          <w:color w:val="000000" w:themeColor="text1"/>
        </w:rPr>
        <w:t>].</w:t>
      </w:r>
    </w:p>
    <w:p w14:paraId="657BFFDF" w14:textId="598062B8" w:rsidR="002D6207" w:rsidRPr="00867DE1" w:rsidRDefault="006E61FF" w:rsidP="004429EB">
      <w:pPr>
        <w:pStyle w:val="BodyText"/>
        <w:spacing w:line="360" w:lineRule="auto"/>
        <w:ind w:left="0" w:firstLine="720"/>
        <w:rPr>
          <w:color w:val="000000" w:themeColor="text1"/>
        </w:rPr>
      </w:pPr>
      <w:r w:rsidRPr="00867DE1">
        <w:rPr>
          <w:color w:val="000000" w:themeColor="text1"/>
        </w:rPr>
        <w:t>Большую роль в фор</w:t>
      </w:r>
      <w:r w:rsidR="00E9535C" w:rsidRPr="00867DE1">
        <w:rPr>
          <w:color w:val="000000" w:themeColor="text1"/>
        </w:rPr>
        <w:t>мировании поражения ССС отводят повышению показателя OT, т.е. скоплению жировой ткани в области поясницы</w:t>
      </w:r>
      <w:r w:rsidRPr="00867DE1">
        <w:rPr>
          <w:color w:val="000000" w:themeColor="text1"/>
        </w:rPr>
        <w:t xml:space="preserve"> [</w:t>
      </w:r>
      <w:r w:rsidR="006450F2" w:rsidRPr="00867DE1">
        <w:rPr>
          <w:color w:val="000000" w:themeColor="text1"/>
        </w:rPr>
        <w:t>145</w:t>
      </w:r>
      <w:r w:rsidRPr="00867DE1">
        <w:rPr>
          <w:color w:val="000000" w:themeColor="text1"/>
        </w:rPr>
        <w:t>].</w:t>
      </w:r>
      <w:r w:rsidR="00FA0DCF" w:rsidRPr="00867DE1">
        <w:rPr>
          <w:color w:val="000000" w:themeColor="text1"/>
        </w:rPr>
        <w:t xml:space="preserve"> </w:t>
      </w:r>
      <w:r w:rsidRPr="00867DE1">
        <w:rPr>
          <w:color w:val="000000" w:themeColor="text1"/>
        </w:rPr>
        <w:t>Еще раз отметим, что жировая ткань представляет собой эндокринный орган, экскретирующий гормоны, прямо воздейс</w:t>
      </w:r>
      <w:r w:rsidR="00A87DD4" w:rsidRPr="00867DE1">
        <w:rPr>
          <w:color w:val="000000" w:themeColor="text1"/>
        </w:rPr>
        <w:t>твующие на ИР и далее вызываю</w:t>
      </w:r>
      <w:r w:rsidRPr="00867DE1">
        <w:rPr>
          <w:color w:val="000000" w:themeColor="text1"/>
        </w:rPr>
        <w:t>щие прогрессивное поражение сосудистой стенки с формированием микро- и макроангиопатий при наличии СД 2-го типа [</w:t>
      </w:r>
      <w:r w:rsidR="006450F2" w:rsidRPr="00867DE1">
        <w:rPr>
          <w:color w:val="000000" w:themeColor="text1"/>
        </w:rPr>
        <w:t>32</w:t>
      </w:r>
      <w:r w:rsidRPr="00867DE1">
        <w:rPr>
          <w:color w:val="000000" w:themeColor="text1"/>
        </w:rPr>
        <w:t>].</w:t>
      </w:r>
    </w:p>
    <w:p w14:paraId="5182282E" w14:textId="1A3BC371" w:rsidR="009847E5" w:rsidRPr="00867DE1" w:rsidRDefault="00F17AA0" w:rsidP="004429EB">
      <w:pPr>
        <w:pStyle w:val="BodyText"/>
        <w:spacing w:line="360" w:lineRule="auto"/>
        <w:ind w:left="0" w:firstLine="720"/>
        <w:rPr>
          <w:color w:val="000000" w:themeColor="text1"/>
        </w:rPr>
      </w:pPr>
      <w:r>
        <w:rPr>
          <w:color w:val="000000" w:themeColor="text1"/>
        </w:rPr>
        <w:t xml:space="preserve">Именно, </w:t>
      </w:r>
      <w:r w:rsidR="002D6207" w:rsidRPr="00867DE1">
        <w:rPr>
          <w:color w:val="000000" w:themeColor="text1"/>
        </w:rPr>
        <w:t>показатель</w:t>
      </w:r>
      <w:r w:rsidR="004429EB" w:rsidRPr="00867DE1">
        <w:rPr>
          <w:color w:val="000000" w:themeColor="text1"/>
        </w:rPr>
        <w:t xml:space="preserve"> </w:t>
      </w:r>
      <w:r w:rsidR="002D6207" w:rsidRPr="00867DE1">
        <w:rPr>
          <w:color w:val="000000" w:themeColor="text1"/>
        </w:rPr>
        <w:t>ОТ считается одним из основных</w:t>
      </w:r>
      <w:r w:rsidR="004429EB" w:rsidRPr="00867DE1">
        <w:rPr>
          <w:color w:val="000000" w:themeColor="text1"/>
        </w:rPr>
        <w:t xml:space="preserve"> </w:t>
      </w:r>
      <w:r w:rsidR="002D6207" w:rsidRPr="00867DE1">
        <w:rPr>
          <w:color w:val="000000" w:themeColor="text1"/>
        </w:rPr>
        <w:t>критерием МС по резолюции IDF</w:t>
      </w:r>
      <w:r>
        <w:rPr>
          <w:color w:val="000000" w:themeColor="text1"/>
        </w:rPr>
        <w:t xml:space="preserve"> [68</w:t>
      </w:r>
      <w:r w:rsidRPr="00F17AA0">
        <w:rPr>
          <w:color w:val="000000" w:themeColor="text1"/>
        </w:rPr>
        <w:t>].</w:t>
      </w:r>
      <w:r w:rsidR="006450F2" w:rsidRPr="00867DE1">
        <w:rPr>
          <w:color w:val="000000" w:themeColor="text1"/>
        </w:rPr>
        <w:t xml:space="preserve"> </w:t>
      </w:r>
      <w:r w:rsidR="006E61FF" w:rsidRPr="00867DE1">
        <w:rPr>
          <w:color w:val="000000" w:themeColor="text1"/>
        </w:rPr>
        <w:t xml:space="preserve">Исходя из </w:t>
      </w:r>
      <w:r w:rsidR="00E9535C" w:rsidRPr="00867DE1">
        <w:rPr>
          <w:color w:val="000000" w:themeColor="text1"/>
        </w:rPr>
        <w:t>э</w:t>
      </w:r>
      <w:r w:rsidR="006E61FF" w:rsidRPr="00867DE1">
        <w:rPr>
          <w:color w:val="000000" w:themeColor="text1"/>
        </w:rPr>
        <w:t>того</w:t>
      </w:r>
      <w:r w:rsidR="00E9535C" w:rsidRPr="00867DE1">
        <w:rPr>
          <w:color w:val="000000" w:themeColor="text1"/>
        </w:rPr>
        <w:t xml:space="preserve"> мы изучили динамику ОТ </w:t>
      </w:r>
      <w:r w:rsidR="006E61FF" w:rsidRPr="00867DE1">
        <w:rPr>
          <w:color w:val="000000" w:themeColor="text1"/>
        </w:rPr>
        <w:t>у обследованных нами лиц по группам.</w:t>
      </w:r>
    </w:p>
    <w:p w14:paraId="13E87A46" w14:textId="301EA941"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171539" w:rsidRPr="00867DE1">
        <w:rPr>
          <w:color w:val="000000" w:themeColor="text1"/>
        </w:rPr>
        <w:t xml:space="preserve">графике </w:t>
      </w:r>
      <w:r w:rsidR="00642D17" w:rsidRPr="00867DE1">
        <w:rPr>
          <w:color w:val="000000" w:themeColor="text1"/>
        </w:rPr>
        <w:t>4.</w:t>
      </w:r>
      <w:r w:rsidR="00FA0DCF" w:rsidRPr="00867DE1">
        <w:rPr>
          <w:color w:val="000000" w:themeColor="text1"/>
        </w:rPr>
        <w:t>1.</w:t>
      </w:r>
      <w:r w:rsidR="00642D17" w:rsidRPr="00867DE1">
        <w:rPr>
          <w:color w:val="000000" w:themeColor="text1"/>
        </w:rPr>
        <w:t>5 предс</w:t>
      </w:r>
      <w:r w:rsidR="00FA0DCF" w:rsidRPr="00867DE1">
        <w:rPr>
          <w:color w:val="000000" w:themeColor="text1"/>
        </w:rPr>
        <w:t>тавлена динамка ОТ</w:t>
      </w:r>
      <w:r w:rsidR="00642D17" w:rsidRPr="00867DE1">
        <w:rPr>
          <w:color w:val="000000" w:themeColor="text1"/>
        </w:rPr>
        <w:t xml:space="preserve"> под влиянием гипоглике</w:t>
      </w:r>
      <w:r w:rsidRPr="00867DE1">
        <w:rPr>
          <w:color w:val="000000" w:themeColor="text1"/>
        </w:rPr>
        <w:t>мической терапии у больных СД 2 типа в сочетании с МС.</w:t>
      </w:r>
      <w:r w:rsidR="00FA0DCF" w:rsidRPr="00867DE1">
        <w:rPr>
          <w:color w:val="000000" w:themeColor="text1"/>
        </w:rPr>
        <w:t xml:space="preserve"> В целом</w:t>
      </w:r>
      <w:r w:rsidR="004429EB" w:rsidRPr="00867DE1">
        <w:rPr>
          <w:color w:val="000000" w:themeColor="text1"/>
        </w:rPr>
        <w:t xml:space="preserve"> </w:t>
      </w:r>
      <w:r w:rsidR="00FA0DCF" w:rsidRPr="00867DE1">
        <w:rPr>
          <w:color w:val="000000" w:themeColor="text1"/>
        </w:rPr>
        <w:lastRenderedPageBreak/>
        <w:t xml:space="preserve">ОТ </w:t>
      </w:r>
      <w:r w:rsidRPr="00867DE1">
        <w:rPr>
          <w:color w:val="000000" w:themeColor="text1"/>
        </w:rPr>
        <w:t>у лиц I группы составил 103,1±2,2 см. Если учесть, что</w:t>
      </w:r>
      <w:r w:rsidR="002D6207" w:rsidRPr="00867DE1">
        <w:rPr>
          <w:color w:val="000000" w:themeColor="text1"/>
        </w:rPr>
        <w:t xml:space="preserve"> для женщин отклонением от нормы </w:t>
      </w:r>
      <w:r w:rsidRPr="00867DE1">
        <w:rPr>
          <w:color w:val="000000" w:themeColor="text1"/>
        </w:rPr>
        <w:t>является ОТ более 80 см, а для</w:t>
      </w:r>
      <w:r w:rsidR="004429EB" w:rsidRPr="00867DE1">
        <w:rPr>
          <w:color w:val="000000" w:themeColor="text1"/>
        </w:rPr>
        <w:t xml:space="preserve"> </w:t>
      </w:r>
      <w:r w:rsidR="00642D17" w:rsidRPr="00867DE1">
        <w:rPr>
          <w:color w:val="000000" w:themeColor="text1"/>
        </w:rPr>
        <w:t>мужчин &gt;94 см, то установлен</w:t>
      </w:r>
      <w:r w:rsidRPr="00867DE1">
        <w:rPr>
          <w:color w:val="000000" w:themeColor="text1"/>
        </w:rPr>
        <w:t>ный нами размер свидетельств</w:t>
      </w:r>
      <w:r w:rsidR="002D6207" w:rsidRPr="00867DE1">
        <w:rPr>
          <w:color w:val="000000" w:themeColor="text1"/>
        </w:rPr>
        <w:t>ует об очень высоком значении этого показателя</w:t>
      </w:r>
      <w:r w:rsidR="004429EB" w:rsidRPr="00867DE1">
        <w:rPr>
          <w:color w:val="000000" w:themeColor="text1"/>
        </w:rPr>
        <w:t xml:space="preserve"> </w:t>
      </w:r>
      <w:r w:rsidRPr="00867DE1">
        <w:rPr>
          <w:color w:val="000000" w:themeColor="text1"/>
        </w:rPr>
        <w:t>среди тех, кто прошел обследование. Через 6 месяцев ОТ уже уменьшался на 4,1%, он равнялся 98,9±1,9 см, что было статистически достоверно меньше по с</w:t>
      </w:r>
      <w:r w:rsidR="00642D17" w:rsidRPr="00867DE1">
        <w:rPr>
          <w:color w:val="000000" w:themeColor="text1"/>
        </w:rPr>
        <w:t>равне</w:t>
      </w:r>
      <w:r w:rsidRPr="00867DE1">
        <w:rPr>
          <w:color w:val="000000" w:themeColor="text1"/>
        </w:rPr>
        <w:t xml:space="preserve">нию </w:t>
      </w:r>
      <w:r w:rsidR="0074651D" w:rsidRPr="00867DE1">
        <w:rPr>
          <w:color w:val="000000" w:themeColor="text1"/>
        </w:rPr>
        <w:t xml:space="preserve">с </w:t>
      </w:r>
      <w:r w:rsidR="00A223F5">
        <w:rPr>
          <w:color w:val="000000" w:themeColor="text1"/>
        </w:rPr>
        <w:t xml:space="preserve">  </w:t>
      </w:r>
      <w:r w:rsidR="0074651D" w:rsidRPr="00867DE1">
        <w:rPr>
          <w:color w:val="000000" w:themeColor="text1"/>
        </w:rPr>
        <w:t>исходным показателем (р&lt;0,05)</w:t>
      </w:r>
      <w:r w:rsidR="005E38A5" w:rsidRPr="00867DE1">
        <w:rPr>
          <w:color w:val="000000" w:themeColor="text1"/>
        </w:rPr>
        <w:t>.</w:t>
      </w:r>
    </w:p>
    <w:p w14:paraId="58A793C3" w14:textId="4CA718E5" w:rsidR="009847E5" w:rsidRPr="00867DE1" w:rsidRDefault="00171539"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78208" behindDoc="0" locked="0" layoutInCell="1" allowOverlap="1" wp14:anchorId="4172F038" wp14:editId="648D45B5">
            <wp:simplePos x="0" y="0"/>
            <wp:positionH relativeFrom="column">
              <wp:posOffset>342900</wp:posOffset>
            </wp:positionH>
            <wp:positionV relativeFrom="paragraph">
              <wp:posOffset>16189</wp:posOffset>
            </wp:positionV>
            <wp:extent cx="5400000" cy="3600000"/>
            <wp:effectExtent l="0" t="0" r="0" b="0"/>
            <wp:wrapNone/>
            <wp:docPr id="514" name="Диаграмма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7D93A21" w14:textId="77777777" w:rsidR="00171539" w:rsidRPr="00867DE1" w:rsidRDefault="00171539" w:rsidP="004429EB">
      <w:pPr>
        <w:pStyle w:val="BodyText"/>
        <w:spacing w:line="360" w:lineRule="auto"/>
        <w:ind w:left="0" w:firstLine="720"/>
        <w:rPr>
          <w:b/>
          <w:color w:val="000000" w:themeColor="text1"/>
        </w:rPr>
      </w:pPr>
    </w:p>
    <w:p w14:paraId="5C8337A1" w14:textId="77777777" w:rsidR="00171539" w:rsidRPr="00867DE1" w:rsidRDefault="00171539" w:rsidP="004429EB">
      <w:pPr>
        <w:pStyle w:val="BodyText"/>
        <w:spacing w:line="360" w:lineRule="auto"/>
        <w:ind w:left="0" w:firstLine="720"/>
        <w:rPr>
          <w:b/>
          <w:color w:val="000000" w:themeColor="text1"/>
        </w:rPr>
      </w:pPr>
    </w:p>
    <w:p w14:paraId="007926DD" w14:textId="77777777" w:rsidR="00171539" w:rsidRPr="00867DE1" w:rsidRDefault="00171539" w:rsidP="004429EB">
      <w:pPr>
        <w:pStyle w:val="BodyText"/>
        <w:spacing w:line="360" w:lineRule="auto"/>
        <w:ind w:left="0" w:firstLine="720"/>
        <w:rPr>
          <w:b/>
          <w:color w:val="000000" w:themeColor="text1"/>
        </w:rPr>
      </w:pPr>
    </w:p>
    <w:p w14:paraId="725249E4" w14:textId="77777777" w:rsidR="00171539" w:rsidRPr="00867DE1" w:rsidRDefault="00171539" w:rsidP="004429EB">
      <w:pPr>
        <w:pStyle w:val="BodyText"/>
        <w:spacing w:line="360" w:lineRule="auto"/>
        <w:ind w:left="0" w:firstLine="720"/>
        <w:rPr>
          <w:b/>
          <w:color w:val="000000" w:themeColor="text1"/>
        </w:rPr>
      </w:pPr>
    </w:p>
    <w:p w14:paraId="70EE4472" w14:textId="77777777" w:rsidR="00171539" w:rsidRPr="00867DE1" w:rsidRDefault="00171539" w:rsidP="004429EB">
      <w:pPr>
        <w:pStyle w:val="BodyText"/>
        <w:spacing w:line="360" w:lineRule="auto"/>
        <w:ind w:left="0" w:firstLine="720"/>
        <w:rPr>
          <w:b/>
          <w:color w:val="000000" w:themeColor="text1"/>
        </w:rPr>
      </w:pPr>
    </w:p>
    <w:p w14:paraId="3B6924DE" w14:textId="77777777" w:rsidR="00171539" w:rsidRPr="00867DE1" w:rsidRDefault="00171539" w:rsidP="004429EB">
      <w:pPr>
        <w:pStyle w:val="BodyText"/>
        <w:spacing w:line="360" w:lineRule="auto"/>
        <w:ind w:left="0" w:firstLine="720"/>
        <w:rPr>
          <w:b/>
          <w:color w:val="000000" w:themeColor="text1"/>
        </w:rPr>
      </w:pPr>
    </w:p>
    <w:p w14:paraId="73D4BE52" w14:textId="77777777" w:rsidR="00171539" w:rsidRPr="00867DE1" w:rsidRDefault="00171539" w:rsidP="004429EB">
      <w:pPr>
        <w:pStyle w:val="BodyText"/>
        <w:spacing w:line="360" w:lineRule="auto"/>
        <w:ind w:left="0" w:firstLine="720"/>
        <w:rPr>
          <w:b/>
          <w:color w:val="000000" w:themeColor="text1"/>
        </w:rPr>
      </w:pPr>
    </w:p>
    <w:p w14:paraId="788D54C2" w14:textId="77777777" w:rsidR="00171539" w:rsidRPr="00867DE1" w:rsidRDefault="00171539" w:rsidP="004429EB">
      <w:pPr>
        <w:pStyle w:val="BodyText"/>
        <w:spacing w:line="360" w:lineRule="auto"/>
        <w:ind w:left="0" w:firstLine="720"/>
        <w:rPr>
          <w:b/>
          <w:color w:val="000000" w:themeColor="text1"/>
        </w:rPr>
      </w:pPr>
    </w:p>
    <w:p w14:paraId="61D445DB" w14:textId="77777777" w:rsidR="00171539" w:rsidRPr="00867DE1" w:rsidRDefault="00171539" w:rsidP="004429EB">
      <w:pPr>
        <w:pStyle w:val="BodyText"/>
        <w:spacing w:line="360" w:lineRule="auto"/>
        <w:ind w:left="0" w:firstLine="720"/>
        <w:rPr>
          <w:b/>
          <w:color w:val="000000" w:themeColor="text1"/>
        </w:rPr>
      </w:pPr>
    </w:p>
    <w:p w14:paraId="4653E856" w14:textId="77777777" w:rsidR="00171539" w:rsidRPr="00867DE1" w:rsidRDefault="00171539" w:rsidP="004429EB">
      <w:pPr>
        <w:pStyle w:val="BodyText"/>
        <w:spacing w:line="360" w:lineRule="auto"/>
        <w:ind w:left="0" w:firstLine="720"/>
        <w:rPr>
          <w:b/>
          <w:color w:val="000000" w:themeColor="text1"/>
        </w:rPr>
      </w:pPr>
    </w:p>
    <w:p w14:paraId="0628393F" w14:textId="77777777" w:rsidR="00171539" w:rsidRPr="00867DE1" w:rsidRDefault="00171539" w:rsidP="004429EB">
      <w:pPr>
        <w:pStyle w:val="BodyText"/>
        <w:spacing w:line="360" w:lineRule="auto"/>
        <w:ind w:left="0" w:firstLine="720"/>
        <w:rPr>
          <w:b/>
          <w:color w:val="000000" w:themeColor="text1"/>
        </w:rPr>
      </w:pPr>
    </w:p>
    <w:p w14:paraId="2C12030D" w14:textId="77777777" w:rsidR="00814E58" w:rsidRPr="00867DE1" w:rsidRDefault="00171539" w:rsidP="00171539">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2D6207" w:rsidRPr="00867DE1">
        <w:rPr>
          <w:b/>
          <w:color w:val="000000" w:themeColor="text1"/>
        </w:rPr>
        <w:t>1.5</w:t>
      </w:r>
      <w:r w:rsidRPr="00867DE1">
        <w:rPr>
          <w:b/>
          <w:color w:val="000000" w:themeColor="text1"/>
        </w:rPr>
        <w:t>.</w:t>
      </w:r>
      <w:r w:rsidR="002D6207" w:rsidRPr="00867DE1">
        <w:rPr>
          <w:b/>
          <w:color w:val="000000" w:themeColor="text1"/>
        </w:rPr>
        <w:t xml:space="preserve"> </w:t>
      </w:r>
      <w:r w:rsidR="006E61FF" w:rsidRPr="00867DE1">
        <w:rPr>
          <w:b/>
          <w:color w:val="000000" w:themeColor="text1"/>
        </w:rPr>
        <w:t xml:space="preserve">Динамика </w:t>
      </w:r>
      <w:r w:rsidR="00642D17" w:rsidRPr="00867DE1">
        <w:rPr>
          <w:b/>
          <w:color w:val="000000" w:themeColor="text1"/>
        </w:rPr>
        <w:t>окружности</w:t>
      </w:r>
      <w:r w:rsidR="004429EB" w:rsidRPr="00867DE1">
        <w:rPr>
          <w:b/>
          <w:color w:val="000000" w:themeColor="text1"/>
        </w:rPr>
        <w:t xml:space="preserve"> </w:t>
      </w:r>
      <w:r w:rsidR="006E61FF" w:rsidRPr="00867DE1">
        <w:rPr>
          <w:b/>
          <w:color w:val="000000" w:themeColor="text1"/>
        </w:rPr>
        <w:t xml:space="preserve">талии под влиянием </w:t>
      </w:r>
    </w:p>
    <w:p w14:paraId="3A47A2BD" w14:textId="399BE0F6" w:rsidR="005E38A5" w:rsidRPr="00867DE1" w:rsidRDefault="006E61FF" w:rsidP="00171539">
      <w:pPr>
        <w:pStyle w:val="BodyText"/>
        <w:spacing w:line="360" w:lineRule="auto"/>
        <w:ind w:left="0"/>
        <w:jc w:val="center"/>
        <w:rPr>
          <w:b/>
          <w:color w:val="000000" w:themeColor="text1"/>
        </w:rPr>
      </w:pPr>
      <w:r w:rsidRPr="00867DE1">
        <w:rPr>
          <w:b/>
          <w:color w:val="000000" w:themeColor="text1"/>
        </w:rPr>
        <w:t>гипогликемической терапии у больных СД 2-го типа в сочетании с МС.</w:t>
      </w:r>
    </w:p>
    <w:p w14:paraId="10E50492" w14:textId="77777777" w:rsidR="00171539" w:rsidRPr="00867DE1" w:rsidRDefault="00171539" w:rsidP="004429EB">
      <w:pPr>
        <w:pStyle w:val="BodyText"/>
        <w:spacing w:line="360" w:lineRule="auto"/>
        <w:ind w:left="0" w:firstLine="720"/>
        <w:rPr>
          <w:color w:val="000000" w:themeColor="text1"/>
        </w:rPr>
      </w:pPr>
    </w:p>
    <w:p w14:paraId="34BC5143" w14:textId="556A8D00" w:rsidR="005E38A5" w:rsidRPr="00867DE1" w:rsidRDefault="005E38A5" w:rsidP="004429EB">
      <w:pPr>
        <w:pStyle w:val="BodyText"/>
        <w:spacing w:line="360" w:lineRule="auto"/>
        <w:ind w:left="0" w:firstLine="720"/>
        <w:rPr>
          <w:color w:val="000000" w:themeColor="text1"/>
        </w:rPr>
      </w:pPr>
      <w:r w:rsidRPr="00867DE1">
        <w:rPr>
          <w:color w:val="000000" w:themeColor="text1"/>
        </w:rPr>
        <w:t>За 6 месяцев лечения претерпел уменьшение и такой показатель как</w:t>
      </w:r>
      <w:r w:rsidR="006600D0" w:rsidRPr="00867DE1">
        <w:rPr>
          <w:color w:val="000000" w:themeColor="text1"/>
        </w:rPr>
        <w:t xml:space="preserve"> </w:t>
      </w:r>
      <w:r w:rsidR="005A643C" w:rsidRPr="00867DE1">
        <w:rPr>
          <w:color w:val="000000" w:themeColor="text1"/>
        </w:rPr>
        <w:t>ОБ</w:t>
      </w:r>
      <w:r w:rsidRPr="00867DE1">
        <w:rPr>
          <w:color w:val="000000" w:themeColor="text1"/>
        </w:rPr>
        <w:t>, который снизился от начального размера 102,6±1,2 см до 101,2±1,2 см (р&gt;0,05) (</w:t>
      </w:r>
      <w:r w:rsidR="00171539" w:rsidRPr="00867DE1">
        <w:rPr>
          <w:color w:val="000000" w:themeColor="text1"/>
        </w:rPr>
        <w:t xml:space="preserve">график </w:t>
      </w:r>
      <w:r w:rsidRPr="00867DE1">
        <w:rPr>
          <w:color w:val="000000" w:themeColor="text1"/>
        </w:rPr>
        <w:t>4.1.6).</w:t>
      </w:r>
    </w:p>
    <w:p w14:paraId="597BC353" w14:textId="55AE5BE6" w:rsidR="006600D0" w:rsidRPr="00867DE1" w:rsidRDefault="006600D0" w:rsidP="004429EB">
      <w:pPr>
        <w:pStyle w:val="BodyText"/>
        <w:spacing w:line="360" w:lineRule="auto"/>
        <w:ind w:left="0" w:firstLine="720"/>
        <w:rPr>
          <w:color w:val="000000" w:themeColor="text1"/>
        </w:rPr>
      </w:pPr>
      <w:r w:rsidRPr="00867DE1">
        <w:rPr>
          <w:color w:val="000000" w:themeColor="text1"/>
        </w:rPr>
        <w:t>Аналогичное</w:t>
      </w:r>
      <w:r w:rsidR="004429EB" w:rsidRPr="00867DE1">
        <w:rPr>
          <w:color w:val="000000" w:themeColor="text1"/>
        </w:rPr>
        <w:t xml:space="preserve"> </w:t>
      </w:r>
      <w:r w:rsidRPr="00867DE1">
        <w:rPr>
          <w:color w:val="000000" w:themeColor="text1"/>
        </w:rPr>
        <w:t>произошло и</w:t>
      </w:r>
      <w:r w:rsidR="004429EB" w:rsidRPr="00867DE1">
        <w:rPr>
          <w:color w:val="000000" w:themeColor="text1"/>
        </w:rPr>
        <w:t xml:space="preserve"> </w:t>
      </w:r>
      <w:r w:rsidRPr="00867DE1">
        <w:rPr>
          <w:color w:val="000000" w:themeColor="text1"/>
        </w:rPr>
        <w:t>в отношении</w:t>
      </w:r>
      <w:r w:rsidR="004429EB" w:rsidRPr="00867DE1">
        <w:rPr>
          <w:color w:val="000000" w:themeColor="text1"/>
        </w:rPr>
        <w:t xml:space="preserve"> </w:t>
      </w:r>
      <w:r w:rsidRPr="00867DE1">
        <w:rPr>
          <w:color w:val="000000" w:themeColor="text1"/>
        </w:rPr>
        <w:t>ОТ/ОБ,</w:t>
      </w:r>
      <w:r w:rsidR="004429EB" w:rsidRPr="00867DE1">
        <w:rPr>
          <w:color w:val="000000" w:themeColor="text1"/>
        </w:rPr>
        <w:t xml:space="preserve"> </w:t>
      </w:r>
      <w:r w:rsidRPr="00867DE1">
        <w:rPr>
          <w:color w:val="000000" w:themeColor="text1"/>
        </w:rPr>
        <w:t>т.е. показателя АО, который</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начале составлял 1,01±0,02, а через 6 месяцев лечения стал равен</w:t>
      </w:r>
      <w:r w:rsidR="004429EB" w:rsidRPr="00867DE1">
        <w:rPr>
          <w:color w:val="000000" w:themeColor="text1"/>
        </w:rPr>
        <w:t xml:space="preserve"> </w:t>
      </w:r>
      <w:r w:rsidRPr="00867DE1">
        <w:rPr>
          <w:color w:val="000000" w:themeColor="text1"/>
        </w:rPr>
        <w:t>0,98±0,02 (</w:t>
      </w:r>
      <w:r w:rsidR="00171539" w:rsidRPr="00867DE1">
        <w:rPr>
          <w:color w:val="000000" w:themeColor="text1"/>
        </w:rPr>
        <w:t xml:space="preserve">график </w:t>
      </w:r>
      <w:r w:rsidRPr="00867DE1">
        <w:rPr>
          <w:color w:val="000000" w:themeColor="text1"/>
        </w:rPr>
        <w:t>4.1.7).</w:t>
      </w:r>
    </w:p>
    <w:p w14:paraId="64D71AD4" w14:textId="6A944D42" w:rsidR="00171539" w:rsidRPr="00867DE1" w:rsidRDefault="00171539" w:rsidP="00171539">
      <w:pPr>
        <w:pStyle w:val="BodyText"/>
        <w:spacing w:line="360" w:lineRule="auto"/>
        <w:ind w:left="0" w:firstLine="720"/>
        <w:rPr>
          <w:color w:val="000000" w:themeColor="text1"/>
        </w:rPr>
      </w:pPr>
      <w:r w:rsidRPr="00867DE1">
        <w:rPr>
          <w:color w:val="000000" w:themeColor="text1"/>
        </w:rPr>
        <w:t xml:space="preserve">Основываясь на описании предыдущих результатов, очевидно, что имеет место негативный фактор, заключающийся в том, что у больных СД 2-го типа в сочетании с МС помимо этих сложных в прогностическом плане патологий </w:t>
      </w:r>
      <w:r w:rsidRPr="00867DE1">
        <w:rPr>
          <w:color w:val="000000" w:themeColor="text1"/>
        </w:rPr>
        <w:lastRenderedPageBreak/>
        <w:t>имеется в наличии ряд факторов, усугубляющих течение основной патологии. Это, в первую очередь, ИМТ и АО.</w:t>
      </w:r>
    </w:p>
    <w:p w14:paraId="35852E88" w14:textId="5FFB75E7" w:rsidR="00171539" w:rsidRPr="00867DE1" w:rsidRDefault="00171539" w:rsidP="00171539">
      <w:pPr>
        <w:pStyle w:val="BodyText"/>
        <w:spacing w:line="360" w:lineRule="auto"/>
        <w:ind w:left="0" w:firstLine="720"/>
        <w:rPr>
          <w:color w:val="000000" w:themeColor="text1"/>
        </w:rPr>
      </w:pPr>
      <w:r w:rsidRPr="00867DE1">
        <w:rPr>
          <w:color w:val="000000" w:themeColor="text1"/>
        </w:rPr>
        <w:t>Эти факторы значительно ускоряют процесс атеросклеротического поражения сосудистой стенки. Через 6 месяцев терапии вилдаглиптином нам удалось достичь определенного успеха, выражающегос</w:t>
      </w:r>
      <w:r w:rsidR="0073795B">
        <w:rPr>
          <w:color w:val="000000" w:themeColor="text1"/>
        </w:rPr>
        <w:t>я в снижении массы тела и уменьшения ОТ</w:t>
      </w:r>
      <w:r w:rsidR="00F37DB6">
        <w:rPr>
          <w:color w:val="000000" w:themeColor="text1"/>
        </w:rPr>
        <w:t xml:space="preserve"> [57</w:t>
      </w:r>
      <w:r w:rsidR="00F37DB6" w:rsidRPr="00F37DB6">
        <w:rPr>
          <w:color w:val="000000" w:themeColor="text1"/>
        </w:rPr>
        <w:t>].</w:t>
      </w:r>
    </w:p>
    <w:p w14:paraId="0C24B595" w14:textId="254B32D4" w:rsidR="00171539" w:rsidRPr="00867DE1" w:rsidRDefault="00171539" w:rsidP="00171539">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81280" behindDoc="0" locked="0" layoutInCell="1" allowOverlap="1" wp14:anchorId="50E9B389" wp14:editId="3377E0AA">
            <wp:simplePos x="0" y="0"/>
            <wp:positionH relativeFrom="column">
              <wp:posOffset>371475</wp:posOffset>
            </wp:positionH>
            <wp:positionV relativeFrom="paragraph">
              <wp:posOffset>123190</wp:posOffset>
            </wp:positionV>
            <wp:extent cx="5400000" cy="360000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AA20E37" w14:textId="77777777" w:rsidR="00171539" w:rsidRPr="00867DE1" w:rsidRDefault="00171539" w:rsidP="00171539">
      <w:pPr>
        <w:pStyle w:val="BodyText"/>
        <w:spacing w:line="360" w:lineRule="auto"/>
        <w:ind w:left="0" w:firstLine="720"/>
        <w:rPr>
          <w:color w:val="000000" w:themeColor="text1"/>
        </w:rPr>
      </w:pPr>
    </w:p>
    <w:p w14:paraId="566A7993" w14:textId="77777777" w:rsidR="00171539" w:rsidRPr="00867DE1" w:rsidRDefault="00171539" w:rsidP="00171539">
      <w:pPr>
        <w:pStyle w:val="BodyText"/>
        <w:spacing w:line="360" w:lineRule="auto"/>
        <w:ind w:left="0" w:firstLine="720"/>
        <w:rPr>
          <w:color w:val="000000" w:themeColor="text1"/>
        </w:rPr>
      </w:pPr>
    </w:p>
    <w:p w14:paraId="639C7196" w14:textId="77777777" w:rsidR="00171539" w:rsidRPr="00867DE1" w:rsidRDefault="00171539" w:rsidP="00171539">
      <w:pPr>
        <w:pStyle w:val="BodyText"/>
        <w:spacing w:line="360" w:lineRule="auto"/>
        <w:ind w:left="0" w:firstLine="720"/>
        <w:rPr>
          <w:color w:val="000000" w:themeColor="text1"/>
        </w:rPr>
      </w:pPr>
    </w:p>
    <w:p w14:paraId="3B243A7B" w14:textId="77777777" w:rsidR="00171539" w:rsidRPr="00867DE1" w:rsidRDefault="00171539" w:rsidP="00171539">
      <w:pPr>
        <w:pStyle w:val="BodyText"/>
        <w:spacing w:line="360" w:lineRule="auto"/>
        <w:ind w:left="0" w:firstLine="720"/>
        <w:rPr>
          <w:color w:val="000000" w:themeColor="text1"/>
        </w:rPr>
      </w:pPr>
    </w:p>
    <w:p w14:paraId="0D57E507" w14:textId="77777777" w:rsidR="00171539" w:rsidRPr="00867DE1" w:rsidRDefault="00171539" w:rsidP="00171539">
      <w:pPr>
        <w:pStyle w:val="BodyText"/>
        <w:spacing w:line="360" w:lineRule="auto"/>
        <w:ind w:left="0" w:firstLine="720"/>
        <w:rPr>
          <w:color w:val="000000" w:themeColor="text1"/>
        </w:rPr>
      </w:pPr>
    </w:p>
    <w:p w14:paraId="3596FC59" w14:textId="77777777" w:rsidR="00171539" w:rsidRPr="00867DE1" w:rsidRDefault="00171539" w:rsidP="00171539">
      <w:pPr>
        <w:pStyle w:val="BodyText"/>
        <w:spacing w:line="360" w:lineRule="auto"/>
        <w:ind w:left="0" w:firstLine="720"/>
        <w:rPr>
          <w:color w:val="000000" w:themeColor="text1"/>
        </w:rPr>
      </w:pPr>
    </w:p>
    <w:p w14:paraId="64324DF8" w14:textId="77777777" w:rsidR="00171539" w:rsidRPr="00867DE1" w:rsidRDefault="00171539" w:rsidP="00171539">
      <w:pPr>
        <w:pStyle w:val="BodyText"/>
        <w:spacing w:line="360" w:lineRule="auto"/>
        <w:ind w:left="0" w:firstLine="720"/>
        <w:rPr>
          <w:color w:val="000000" w:themeColor="text1"/>
        </w:rPr>
      </w:pPr>
    </w:p>
    <w:p w14:paraId="2B392215" w14:textId="77777777" w:rsidR="00171539" w:rsidRPr="00867DE1" w:rsidRDefault="00171539" w:rsidP="00171539">
      <w:pPr>
        <w:pStyle w:val="BodyText"/>
        <w:spacing w:line="360" w:lineRule="auto"/>
        <w:ind w:left="0" w:firstLine="720"/>
        <w:rPr>
          <w:color w:val="000000" w:themeColor="text1"/>
        </w:rPr>
      </w:pPr>
    </w:p>
    <w:p w14:paraId="49E6B77A" w14:textId="77777777" w:rsidR="00171539" w:rsidRPr="00867DE1" w:rsidRDefault="00171539" w:rsidP="00171539">
      <w:pPr>
        <w:pStyle w:val="BodyText"/>
        <w:spacing w:line="360" w:lineRule="auto"/>
        <w:ind w:left="0" w:firstLine="720"/>
        <w:rPr>
          <w:color w:val="000000" w:themeColor="text1"/>
        </w:rPr>
      </w:pPr>
    </w:p>
    <w:p w14:paraId="766A59B0" w14:textId="77777777" w:rsidR="00171539" w:rsidRPr="00867DE1" w:rsidRDefault="00171539" w:rsidP="00171539">
      <w:pPr>
        <w:pStyle w:val="BodyText"/>
        <w:spacing w:line="360" w:lineRule="auto"/>
        <w:ind w:left="0" w:firstLine="720"/>
        <w:rPr>
          <w:color w:val="000000" w:themeColor="text1"/>
        </w:rPr>
      </w:pPr>
    </w:p>
    <w:p w14:paraId="33090C85" w14:textId="77777777" w:rsidR="00171539" w:rsidRPr="00867DE1" w:rsidRDefault="00171539" w:rsidP="00171539">
      <w:pPr>
        <w:pStyle w:val="BodyText"/>
        <w:spacing w:line="360" w:lineRule="auto"/>
        <w:ind w:left="0" w:firstLine="720"/>
        <w:rPr>
          <w:color w:val="000000" w:themeColor="text1"/>
        </w:rPr>
      </w:pPr>
    </w:p>
    <w:p w14:paraId="0D4AF48F" w14:textId="77777777" w:rsidR="00171539" w:rsidRPr="00867DE1" w:rsidRDefault="00171539" w:rsidP="00171539">
      <w:pPr>
        <w:pStyle w:val="BodyText"/>
        <w:spacing w:line="360" w:lineRule="auto"/>
        <w:ind w:left="0"/>
        <w:jc w:val="center"/>
        <w:rPr>
          <w:b/>
          <w:bCs/>
          <w:color w:val="000000" w:themeColor="text1"/>
        </w:rPr>
      </w:pPr>
    </w:p>
    <w:p w14:paraId="5A748653" w14:textId="6807C62F" w:rsidR="00171539" w:rsidRPr="00867DE1" w:rsidRDefault="00171539" w:rsidP="00171539">
      <w:pPr>
        <w:pStyle w:val="BodyText"/>
        <w:spacing w:line="360" w:lineRule="auto"/>
        <w:ind w:left="0"/>
        <w:jc w:val="center"/>
        <w:rPr>
          <w:b/>
          <w:color w:val="000000" w:themeColor="text1"/>
        </w:rPr>
      </w:pPr>
      <w:r w:rsidRPr="00867DE1">
        <w:rPr>
          <w:b/>
          <w:bCs/>
          <w:color w:val="000000" w:themeColor="text1"/>
        </w:rPr>
        <w:t>График</w:t>
      </w:r>
      <w:r w:rsidRPr="00867DE1">
        <w:rPr>
          <w:color w:val="000000" w:themeColor="text1"/>
        </w:rPr>
        <w:t xml:space="preserve"> </w:t>
      </w:r>
      <w:r w:rsidR="006600D0" w:rsidRPr="00867DE1">
        <w:rPr>
          <w:b/>
          <w:color w:val="000000" w:themeColor="text1"/>
        </w:rPr>
        <w:t>4.1.6</w:t>
      </w:r>
      <w:r w:rsidRPr="00867DE1">
        <w:rPr>
          <w:b/>
          <w:color w:val="000000" w:themeColor="text1"/>
        </w:rPr>
        <w:t>.</w:t>
      </w:r>
      <w:r w:rsidR="006600D0" w:rsidRPr="00867DE1">
        <w:rPr>
          <w:b/>
          <w:color w:val="000000" w:themeColor="text1"/>
        </w:rPr>
        <w:t xml:space="preserve"> Динамика средних значений ОБ у больных СД 2-го типа</w:t>
      </w:r>
      <w:r w:rsidR="004429EB" w:rsidRPr="00867DE1">
        <w:rPr>
          <w:b/>
          <w:color w:val="000000" w:themeColor="text1"/>
        </w:rPr>
        <w:t xml:space="preserve"> </w:t>
      </w:r>
    </w:p>
    <w:p w14:paraId="7E0D3FD1" w14:textId="38C0E095" w:rsidR="006600D0" w:rsidRPr="00867DE1" w:rsidRDefault="006600D0" w:rsidP="00171539">
      <w:pPr>
        <w:pStyle w:val="BodyText"/>
        <w:spacing w:line="360" w:lineRule="auto"/>
        <w:ind w:left="0"/>
        <w:jc w:val="center"/>
        <w:rPr>
          <w:color w:val="000000" w:themeColor="text1"/>
        </w:rPr>
      </w:pPr>
      <w:r w:rsidRPr="00867DE1">
        <w:rPr>
          <w:b/>
          <w:color w:val="000000" w:themeColor="text1"/>
        </w:rPr>
        <w:t>в сочетании с МС под влиянием гипогликемической терапии</w:t>
      </w:r>
      <w:r w:rsidRPr="00867DE1">
        <w:rPr>
          <w:color w:val="000000" w:themeColor="text1"/>
        </w:rPr>
        <w:t>.</w:t>
      </w:r>
    </w:p>
    <w:p w14:paraId="3D32FD2A" w14:textId="06C2A7FD" w:rsidR="005E38A5" w:rsidRPr="00867DE1" w:rsidRDefault="00171539" w:rsidP="00171539">
      <w:pPr>
        <w:pStyle w:val="BodyText"/>
        <w:spacing w:line="360" w:lineRule="auto"/>
        <w:ind w:left="0"/>
        <w:jc w:val="center"/>
        <w:rPr>
          <w:color w:val="000000" w:themeColor="text1"/>
        </w:rPr>
      </w:pPr>
      <w:r w:rsidRPr="00867DE1">
        <w:rPr>
          <w:b/>
          <w:bCs/>
          <w:noProof/>
          <w:color w:val="000000" w:themeColor="text1"/>
          <w:lang w:val="en-US" w:eastAsia="en-US" w:bidi="ar-SA"/>
        </w:rPr>
        <w:drawing>
          <wp:anchor distT="0" distB="0" distL="114300" distR="114300" simplePos="0" relativeHeight="251684352" behindDoc="0" locked="0" layoutInCell="1" allowOverlap="1" wp14:anchorId="2D5FAACF" wp14:editId="53E7D45E">
            <wp:simplePos x="0" y="0"/>
            <wp:positionH relativeFrom="column">
              <wp:posOffset>504825</wp:posOffset>
            </wp:positionH>
            <wp:positionV relativeFrom="paragraph">
              <wp:posOffset>57150</wp:posOffset>
            </wp:positionV>
            <wp:extent cx="5400000" cy="3600000"/>
            <wp:effectExtent l="0" t="0" r="0" b="0"/>
            <wp:wrapNone/>
            <wp:docPr id="515" name="Диаграмма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CAD75F3" w14:textId="061C678A" w:rsidR="005E38A5" w:rsidRPr="00867DE1" w:rsidRDefault="005E38A5" w:rsidP="00171539">
      <w:pPr>
        <w:pStyle w:val="BodyText"/>
        <w:spacing w:line="360" w:lineRule="auto"/>
        <w:ind w:left="0"/>
        <w:jc w:val="center"/>
        <w:rPr>
          <w:color w:val="000000" w:themeColor="text1"/>
        </w:rPr>
      </w:pPr>
    </w:p>
    <w:p w14:paraId="0B9ACDD2" w14:textId="588CD59D" w:rsidR="005E38A5" w:rsidRPr="00867DE1" w:rsidRDefault="005E38A5" w:rsidP="00171539">
      <w:pPr>
        <w:pStyle w:val="BodyText"/>
        <w:spacing w:line="360" w:lineRule="auto"/>
        <w:ind w:left="0"/>
        <w:jc w:val="center"/>
        <w:rPr>
          <w:color w:val="000000" w:themeColor="text1"/>
        </w:rPr>
      </w:pPr>
    </w:p>
    <w:p w14:paraId="644EFD8A" w14:textId="5E30D8DA" w:rsidR="00171539" w:rsidRPr="00867DE1" w:rsidRDefault="00171539" w:rsidP="00171539">
      <w:pPr>
        <w:pStyle w:val="BodyText"/>
        <w:spacing w:line="360" w:lineRule="auto"/>
        <w:ind w:left="0"/>
        <w:jc w:val="center"/>
        <w:rPr>
          <w:b/>
          <w:bCs/>
          <w:color w:val="000000" w:themeColor="text1"/>
        </w:rPr>
      </w:pPr>
    </w:p>
    <w:p w14:paraId="4A652205" w14:textId="736828E0" w:rsidR="00171539" w:rsidRPr="00867DE1" w:rsidRDefault="00171539" w:rsidP="00171539">
      <w:pPr>
        <w:pStyle w:val="BodyText"/>
        <w:spacing w:line="360" w:lineRule="auto"/>
        <w:ind w:left="0"/>
        <w:jc w:val="center"/>
        <w:rPr>
          <w:b/>
          <w:bCs/>
          <w:color w:val="000000" w:themeColor="text1"/>
        </w:rPr>
      </w:pPr>
    </w:p>
    <w:p w14:paraId="657683E4" w14:textId="1533FECC" w:rsidR="00171539" w:rsidRPr="00867DE1" w:rsidRDefault="00171539" w:rsidP="00171539">
      <w:pPr>
        <w:pStyle w:val="BodyText"/>
        <w:spacing w:line="360" w:lineRule="auto"/>
        <w:ind w:left="0"/>
        <w:jc w:val="center"/>
        <w:rPr>
          <w:b/>
          <w:bCs/>
          <w:color w:val="000000" w:themeColor="text1"/>
        </w:rPr>
      </w:pPr>
    </w:p>
    <w:p w14:paraId="5E5FA0B8" w14:textId="77777777" w:rsidR="00171539" w:rsidRPr="00867DE1" w:rsidRDefault="00171539" w:rsidP="00171539">
      <w:pPr>
        <w:pStyle w:val="BodyText"/>
        <w:spacing w:line="360" w:lineRule="auto"/>
        <w:ind w:left="0"/>
        <w:jc w:val="center"/>
        <w:rPr>
          <w:b/>
          <w:bCs/>
          <w:color w:val="000000" w:themeColor="text1"/>
        </w:rPr>
      </w:pPr>
    </w:p>
    <w:p w14:paraId="0D12903B" w14:textId="77777777" w:rsidR="00171539" w:rsidRPr="00867DE1" w:rsidRDefault="00171539" w:rsidP="00171539">
      <w:pPr>
        <w:pStyle w:val="BodyText"/>
        <w:spacing w:line="360" w:lineRule="auto"/>
        <w:ind w:left="0"/>
        <w:jc w:val="center"/>
        <w:rPr>
          <w:b/>
          <w:bCs/>
          <w:color w:val="000000" w:themeColor="text1"/>
        </w:rPr>
      </w:pPr>
    </w:p>
    <w:p w14:paraId="0B9E771D" w14:textId="77777777" w:rsidR="00171539" w:rsidRPr="00867DE1" w:rsidRDefault="00171539" w:rsidP="00171539">
      <w:pPr>
        <w:pStyle w:val="BodyText"/>
        <w:spacing w:line="360" w:lineRule="auto"/>
        <w:ind w:left="0"/>
        <w:jc w:val="center"/>
        <w:rPr>
          <w:b/>
          <w:bCs/>
          <w:color w:val="000000" w:themeColor="text1"/>
        </w:rPr>
      </w:pPr>
    </w:p>
    <w:p w14:paraId="5FFC3C5C" w14:textId="77777777" w:rsidR="00171539" w:rsidRPr="00867DE1" w:rsidRDefault="00171539" w:rsidP="00171539">
      <w:pPr>
        <w:pStyle w:val="BodyText"/>
        <w:spacing w:line="360" w:lineRule="auto"/>
        <w:ind w:left="0"/>
        <w:jc w:val="center"/>
        <w:rPr>
          <w:b/>
          <w:bCs/>
          <w:color w:val="000000" w:themeColor="text1"/>
        </w:rPr>
      </w:pPr>
    </w:p>
    <w:p w14:paraId="4654F513" w14:textId="77777777" w:rsidR="00171539" w:rsidRPr="00867DE1" w:rsidRDefault="00171539" w:rsidP="00171539">
      <w:pPr>
        <w:pStyle w:val="BodyText"/>
        <w:spacing w:line="360" w:lineRule="auto"/>
        <w:ind w:left="0"/>
        <w:jc w:val="center"/>
        <w:rPr>
          <w:b/>
          <w:bCs/>
          <w:color w:val="000000" w:themeColor="text1"/>
        </w:rPr>
      </w:pPr>
    </w:p>
    <w:p w14:paraId="00151AC1" w14:textId="77777777" w:rsidR="00171539" w:rsidRPr="00867DE1" w:rsidRDefault="00171539" w:rsidP="00171539">
      <w:pPr>
        <w:pStyle w:val="BodyText"/>
        <w:spacing w:line="360" w:lineRule="auto"/>
        <w:ind w:left="0"/>
        <w:jc w:val="center"/>
        <w:rPr>
          <w:b/>
          <w:bCs/>
          <w:color w:val="000000" w:themeColor="text1"/>
        </w:rPr>
      </w:pPr>
    </w:p>
    <w:p w14:paraId="509BD50F" w14:textId="77777777" w:rsidR="00171539" w:rsidRPr="00867DE1" w:rsidRDefault="00171539" w:rsidP="00171539">
      <w:pPr>
        <w:pStyle w:val="BodyText"/>
        <w:spacing w:line="360" w:lineRule="auto"/>
        <w:ind w:left="0"/>
        <w:jc w:val="center"/>
        <w:rPr>
          <w:b/>
          <w:bCs/>
          <w:color w:val="000000" w:themeColor="text1"/>
        </w:rPr>
      </w:pPr>
    </w:p>
    <w:p w14:paraId="3C21EBBF" w14:textId="4647EEAA" w:rsidR="00171539" w:rsidRPr="00867DE1" w:rsidRDefault="00171539" w:rsidP="00171539">
      <w:pPr>
        <w:pStyle w:val="BodyText"/>
        <w:spacing w:line="360" w:lineRule="auto"/>
        <w:ind w:left="0"/>
        <w:jc w:val="center"/>
        <w:rPr>
          <w:b/>
          <w:color w:val="000000" w:themeColor="text1"/>
        </w:rPr>
      </w:pPr>
      <w:r w:rsidRPr="00867DE1">
        <w:rPr>
          <w:b/>
          <w:bCs/>
          <w:color w:val="000000" w:themeColor="text1"/>
        </w:rPr>
        <w:t>График</w:t>
      </w:r>
      <w:r w:rsidRPr="00867DE1">
        <w:rPr>
          <w:color w:val="000000" w:themeColor="text1"/>
        </w:rPr>
        <w:t xml:space="preserve"> </w:t>
      </w:r>
      <w:r w:rsidR="006600D0" w:rsidRPr="00867DE1">
        <w:rPr>
          <w:b/>
          <w:color w:val="000000" w:themeColor="text1"/>
        </w:rPr>
        <w:t>4.1.7</w:t>
      </w:r>
      <w:r w:rsidRPr="00867DE1">
        <w:rPr>
          <w:b/>
          <w:color w:val="000000" w:themeColor="text1"/>
        </w:rPr>
        <w:t>.</w:t>
      </w:r>
      <w:r w:rsidR="006600D0" w:rsidRPr="00867DE1">
        <w:rPr>
          <w:b/>
          <w:color w:val="000000" w:themeColor="text1"/>
        </w:rPr>
        <w:t xml:space="preserve"> Динамика отношения ОТ/ОБ у больных СД 2-го типа </w:t>
      </w:r>
    </w:p>
    <w:p w14:paraId="4B1ED021" w14:textId="435201F5" w:rsidR="009847E5" w:rsidRPr="00867DE1" w:rsidRDefault="006600D0" w:rsidP="00171539">
      <w:pPr>
        <w:pStyle w:val="BodyText"/>
        <w:spacing w:line="360" w:lineRule="auto"/>
        <w:ind w:left="0"/>
        <w:jc w:val="center"/>
        <w:rPr>
          <w:color w:val="000000" w:themeColor="text1"/>
        </w:rPr>
      </w:pPr>
      <w:r w:rsidRPr="00867DE1">
        <w:rPr>
          <w:b/>
          <w:color w:val="000000" w:themeColor="text1"/>
        </w:rPr>
        <w:t>в сочетании с МС под вли</w:t>
      </w:r>
      <w:r w:rsidR="00F20043" w:rsidRPr="00867DE1">
        <w:rPr>
          <w:b/>
          <w:color w:val="000000" w:themeColor="text1"/>
        </w:rPr>
        <w:t>янием гипогликемической терапии.</w:t>
      </w:r>
    </w:p>
    <w:p w14:paraId="2355DAEB" w14:textId="77777777" w:rsidR="00171539" w:rsidRPr="00867DE1" w:rsidRDefault="00171539" w:rsidP="00171539">
      <w:pPr>
        <w:pStyle w:val="BodyText"/>
        <w:spacing w:line="360" w:lineRule="auto"/>
        <w:ind w:left="0" w:firstLine="720"/>
        <w:rPr>
          <w:color w:val="000000" w:themeColor="text1"/>
        </w:rPr>
      </w:pPr>
      <w:r w:rsidRPr="00867DE1">
        <w:rPr>
          <w:color w:val="000000" w:themeColor="text1"/>
        </w:rPr>
        <w:t>Такой результат в течении 6 месяцев вполне удовлетворителен и свидетельствует о необходимости продолжить работу в этом направлении уже на более длительный срок. Все это дает основание рекомендовать вилдаглиптин как безопасный и высокоэффективный.</w:t>
      </w:r>
    </w:p>
    <w:p w14:paraId="68FD8B48" w14:textId="5C91774F" w:rsidR="009847E5" w:rsidRPr="00867DE1" w:rsidRDefault="006E61FF" w:rsidP="004429EB">
      <w:pPr>
        <w:pStyle w:val="BodyText"/>
        <w:spacing w:line="360" w:lineRule="auto"/>
        <w:ind w:left="0" w:firstLine="720"/>
        <w:rPr>
          <w:color w:val="000000" w:themeColor="text1"/>
        </w:rPr>
      </w:pPr>
      <w:r w:rsidRPr="00867DE1">
        <w:rPr>
          <w:color w:val="000000" w:themeColor="text1"/>
        </w:rPr>
        <w:t>Во II группе были лица, у которых монотерапия метформином не дала желаемого</w:t>
      </w:r>
      <w:r w:rsidR="004429EB" w:rsidRPr="00867DE1">
        <w:rPr>
          <w:color w:val="000000" w:themeColor="text1"/>
        </w:rPr>
        <w:t xml:space="preserve"> </w:t>
      </w:r>
      <w:r w:rsidRPr="00867DE1">
        <w:rPr>
          <w:color w:val="000000" w:themeColor="text1"/>
        </w:rPr>
        <w:t>результата,</w:t>
      </w:r>
      <w:r w:rsidR="004429EB" w:rsidRPr="00867DE1">
        <w:rPr>
          <w:color w:val="000000" w:themeColor="text1"/>
        </w:rPr>
        <w:t xml:space="preserve"> </w:t>
      </w:r>
      <w:r w:rsidRPr="00867DE1">
        <w:rPr>
          <w:color w:val="000000" w:themeColor="text1"/>
        </w:rPr>
        <w:t>что</w:t>
      </w:r>
      <w:r w:rsidR="004429EB" w:rsidRPr="00867DE1">
        <w:rPr>
          <w:color w:val="000000" w:themeColor="text1"/>
        </w:rPr>
        <w:t xml:space="preserve"> </w:t>
      </w:r>
      <w:r w:rsidRPr="00867DE1">
        <w:rPr>
          <w:color w:val="000000" w:themeColor="text1"/>
        </w:rPr>
        <w:t>побудило</w:t>
      </w:r>
      <w:r w:rsidR="004429EB" w:rsidRPr="00867DE1">
        <w:rPr>
          <w:color w:val="000000" w:themeColor="text1"/>
        </w:rPr>
        <w:t xml:space="preserve"> </w:t>
      </w:r>
      <w:r w:rsidRPr="00867DE1">
        <w:rPr>
          <w:color w:val="000000" w:themeColor="text1"/>
        </w:rPr>
        <w:t>нас</w:t>
      </w:r>
      <w:r w:rsidR="004429EB" w:rsidRPr="00867DE1">
        <w:rPr>
          <w:color w:val="000000" w:themeColor="text1"/>
        </w:rPr>
        <w:t xml:space="preserve"> </w:t>
      </w:r>
      <w:r w:rsidRPr="00867DE1">
        <w:rPr>
          <w:color w:val="000000" w:themeColor="text1"/>
        </w:rPr>
        <w:t>д</w:t>
      </w:r>
      <w:r w:rsidR="00600F31" w:rsidRPr="00867DE1">
        <w:rPr>
          <w:color w:val="000000" w:themeColor="text1"/>
        </w:rPr>
        <w:t>обавить</w:t>
      </w:r>
      <w:r w:rsidR="004429EB" w:rsidRPr="00867DE1">
        <w:rPr>
          <w:color w:val="000000" w:themeColor="text1"/>
        </w:rPr>
        <w:t xml:space="preserve"> </w:t>
      </w:r>
      <w:r w:rsidR="00600F31" w:rsidRPr="00867DE1">
        <w:rPr>
          <w:color w:val="000000" w:themeColor="text1"/>
        </w:rPr>
        <w:t>к</w:t>
      </w:r>
      <w:r w:rsidR="004429EB" w:rsidRPr="00867DE1">
        <w:rPr>
          <w:color w:val="000000" w:themeColor="text1"/>
        </w:rPr>
        <w:t xml:space="preserve"> </w:t>
      </w:r>
      <w:r w:rsidR="00600F31" w:rsidRPr="00867DE1">
        <w:rPr>
          <w:color w:val="000000" w:themeColor="text1"/>
        </w:rPr>
        <w:t>лечению</w:t>
      </w:r>
      <w:r w:rsidR="004429EB" w:rsidRPr="00867DE1">
        <w:rPr>
          <w:color w:val="000000" w:themeColor="text1"/>
        </w:rPr>
        <w:t xml:space="preserve"> </w:t>
      </w:r>
      <w:r w:rsidR="00600F31" w:rsidRPr="00867DE1">
        <w:rPr>
          <w:color w:val="000000" w:themeColor="text1"/>
        </w:rPr>
        <w:t>вилдаглиптин</w:t>
      </w:r>
      <w:r w:rsidRPr="00867DE1">
        <w:rPr>
          <w:color w:val="000000" w:themeColor="text1"/>
        </w:rPr>
        <w:t>. Среди лиц данной группы обследованных среднее значение массы тела в начале исследования составляло 94,2±2,3 к</w:t>
      </w:r>
      <w:r w:rsidR="00600F31" w:rsidRPr="00867DE1">
        <w:rPr>
          <w:color w:val="000000" w:themeColor="text1"/>
        </w:rPr>
        <w:t>г, а через 6 месяцев этот пока</w:t>
      </w:r>
      <w:r w:rsidRPr="00867DE1">
        <w:rPr>
          <w:color w:val="000000" w:themeColor="text1"/>
        </w:rPr>
        <w:t>затель уменьшился на 3,8%, т.е. до 90,6±2,2 кг, но статистически недостоверно (р&gt;0,05).</w:t>
      </w:r>
    </w:p>
    <w:p w14:paraId="61D535E0" w14:textId="7041E1DB"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Был рассчитан росто/весовой показатель </w:t>
      </w:r>
      <w:r w:rsidR="00600F31" w:rsidRPr="00867DE1">
        <w:rPr>
          <w:color w:val="000000" w:themeColor="text1"/>
        </w:rPr>
        <w:t>-</w:t>
      </w:r>
      <w:r w:rsidR="004429EB" w:rsidRPr="00867DE1">
        <w:rPr>
          <w:color w:val="000000" w:themeColor="text1"/>
        </w:rPr>
        <w:t xml:space="preserve"> </w:t>
      </w:r>
      <w:r w:rsidR="00600F31" w:rsidRPr="00867DE1">
        <w:rPr>
          <w:color w:val="000000" w:themeColor="text1"/>
        </w:rPr>
        <w:t>ин</w:t>
      </w:r>
      <w:r w:rsidRPr="00867DE1">
        <w:rPr>
          <w:color w:val="000000" w:themeColor="text1"/>
        </w:rPr>
        <w:t>декс Кетле (кг/м</w:t>
      </w:r>
      <w:r w:rsidRPr="00867DE1">
        <w:rPr>
          <w:color w:val="000000" w:themeColor="text1"/>
          <w:vertAlign w:val="superscript"/>
        </w:rPr>
        <w:t>2</w:t>
      </w:r>
      <w:r w:rsidRPr="00867DE1">
        <w:rPr>
          <w:color w:val="000000" w:themeColor="text1"/>
        </w:rPr>
        <w:t>). В данной группе его среднее значение равнялось 34,4±0,8 кг/м</w:t>
      </w:r>
      <w:r w:rsidRPr="00867DE1">
        <w:rPr>
          <w:color w:val="000000" w:themeColor="text1"/>
          <w:vertAlign w:val="superscript"/>
        </w:rPr>
        <w:t>2</w:t>
      </w:r>
      <w:r w:rsidRPr="00867DE1">
        <w:rPr>
          <w:color w:val="000000" w:themeColor="text1"/>
        </w:rPr>
        <w:t>, что соответствовало критерию ожирения I степе</w:t>
      </w:r>
      <w:r w:rsidR="00A87DD4" w:rsidRPr="00867DE1">
        <w:rPr>
          <w:color w:val="000000" w:themeColor="text1"/>
        </w:rPr>
        <w:t>ни (</w:t>
      </w:r>
      <w:r w:rsidR="00171539" w:rsidRPr="00867DE1">
        <w:rPr>
          <w:color w:val="000000" w:themeColor="text1"/>
        </w:rPr>
        <w:t xml:space="preserve">график </w:t>
      </w:r>
      <w:r w:rsidR="00A87DD4" w:rsidRPr="00867DE1">
        <w:rPr>
          <w:color w:val="000000" w:themeColor="text1"/>
        </w:rPr>
        <w:t>4</w:t>
      </w:r>
      <w:r w:rsidRPr="00867DE1">
        <w:rPr>
          <w:color w:val="000000" w:themeColor="text1"/>
        </w:rPr>
        <w:t>.</w:t>
      </w:r>
      <w:r w:rsidR="00FA104A" w:rsidRPr="00867DE1">
        <w:rPr>
          <w:color w:val="000000" w:themeColor="text1"/>
        </w:rPr>
        <w:t>1.</w:t>
      </w:r>
      <w:r w:rsidR="00A87DD4" w:rsidRPr="00867DE1">
        <w:rPr>
          <w:color w:val="000000" w:themeColor="text1"/>
        </w:rPr>
        <w:t>4</w:t>
      </w:r>
      <w:r w:rsidR="00600F31" w:rsidRPr="00867DE1">
        <w:rPr>
          <w:color w:val="000000" w:themeColor="text1"/>
        </w:rPr>
        <w:t>). Через 6 ме</w:t>
      </w:r>
      <w:r w:rsidRPr="00867DE1">
        <w:rPr>
          <w:color w:val="000000" w:themeColor="text1"/>
        </w:rPr>
        <w:t>сяцев терапии ИМТ составил в среднем по группе 33±0,7 мг/м</w:t>
      </w:r>
      <w:r w:rsidRPr="00867DE1">
        <w:rPr>
          <w:color w:val="000000" w:themeColor="text1"/>
          <w:vertAlign w:val="superscript"/>
        </w:rPr>
        <w:t>2</w:t>
      </w:r>
      <w:r w:rsidRPr="00867DE1">
        <w:rPr>
          <w:color w:val="000000" w:themeColor="text1"/>
        </w:rPr>
        <w:t>, что было на 4,1% меньше с исходным, но также относил</w:t>
      </w:r>
      <w:r w:rsidR="00600F31" w:rsidRPr="00867DE1">
        <w:rPr>
          <w:color w:val="000000" w:themeColor="text1"/>
        </w:rPr>
        <w:t>ось к ожирению I степени. Пере</w:t>
      </w:r>
      <w:r w:rsidRPr="00867DE1">
        <w:rPr>
          <w:color w:val="000000" w:themeColor="text1"/>
        </w:rPr>
        <w:t>крывающим все недостатки данного препарата было то, что он не увеличивает массу тела в отличие от других гипогликемических лекарственных средств, т.к. увеличение массы</w:t>
      </w:r>
      <w:r w:rsidR="004429EB" w:rsidRPr="00867DE1">
        <w:rPr>
          <w:color w:val="000000" w:themeColor="text1"/>
        </w:rPr>
        <w:t xml:space="preserve"> </w:t>
      </w:r>
      <w:r w:rsidRPr="00867DE1">
        <w:rPr>
          <w:color w:val="000000" w:themeColor="text1"/>
        </w:rPr>
        <w:t>тела</w:t>
      </w:r>
      <w:r w:rsidR="004429EB" w:rsidRPr="00867DE1">
        <w:rPr>
          <w:color w:val="000000" w:themeColor="text1"/>
        </w:rPr>
        <w:t xml:space="preserve"> </w:t>
      </w:r>
      <w:r w:rsidRPr="00867DE1">
        <w:rPr>
          <w:color w:val="000000" w:themeColor="text1"/>
        </w:rPr>
        <w:t>формирует ИР и</w:t>
      </w:r>
      <w:r w:rsidR="004429EB" w:rsidRPr="00867DE1">
        <w:rPr>
          <w:color w:val="000000" w:themeColor="text1"/>
        </w:rPr>
        <w:t xml:space="preserve"> </w:t>
      </w:r>
      <w:r w:rsidRPr="00867DE1">
        <w:rPr>
          <w:color w:val="000000" w:themeColor="text1"/>
        </w:rPr>
        <w:t>далее</w:t>
      </w:r>
      <w:r w:rsidR="004429EB" w:rsidRPr="00867DE1">
        <w:rPr>
          <w:color w:val="000000" w:themeColor="text1"/>
        </w:rPr>
        <w:t xml:space="preserve"> </w:t>
      </w:r>
      <w:r w:rsidRPr="00867DE1">
        <w:rPr>
          <w:color w:val="000000" w:themeColor="text1"/>
        </w:rPr>
        <w:t>весь</w:t>
      </w:r>
      <w:r w:rsidR="004429EB" w:rsidRPr="00867DE1">
        <w:rPr>
          <w:color w:val="000000" w:themeColor="text1"/>
        </w:rPr>
        <w:t xml:space="preserve"> </w:t>
      </w:r>
      <w:r w:rsidRPr="00867DE1">
        <w:rPr>
          <w:color w:val="000000" w:themeColor="text1"/>
        </w:rPr>
        <w:t>процесс с</w:t>
      </w:r>
      <w:r w:rsidR="004429EB" w:rsidRPr="00867DE1">
        <w:rPr>
          <w:color w:val="000000" w:themeColor="text1"/>
        </w:rPr>
        <w:t xml:space="preserve"> </w:t>
      </w:r>
      <w:r w:rsidRPr="00867DE1">
        <w:rPr>
          <w:color w:val="000000" w:themeColor="text1"/>
        </w:rPr>
        <w:t>исходом в гипергликемию [</w:t>
      </w:r>
      <w:r w:rsidR="006450F2" w:rsidRPr="00867DE1">
        <w:rPr>
          <w:color w:val="000000" w:themeColor="text1"/>
        </w:rPr>
        <w:t>77, 98</w:t>
      </w:r>
      <w:r w:rsidR="00010A66">
        <w:rPr>
          <w:color w:val="000000" w:themeColor="text1"/>
        </w:rPr>
        <w:t>, 122</w:t>
      </w:r>
      <w:r w:rsidRPr="00867DE1">
        <w:rPr>
          <w:color w:val="000000" w:themeColor="text1"/>
        </w:rPr>
        <w:t>].</w:t>
      </w:r>
    </w:p>
    <w:p w14:paraId="4B80C1B8" w14:textId="5E068522" w:rsidR="00FC3CA2" w:rsidRPr="00867DE1" w:rsidRDefault="006E61FF" w:rsidP="004429EB">
      <w:pPr>
        <w:pStyle w:val="BodyText"/>
        <w:spacing w:line="360" w:lineRule="auto"/>
        <w:ind w:left="0" w:firstLine="720"/>
        <w:rPr>
          <w:color w:val="000000" w:themeColor="text1"/>
        </w:rPr>
      </w:pPr>
      <w:r w:rsidRPr="00867DE1">
        <w:rPr>
          <w:color w:val="000000" w:themeColor="text1"/>
        </w:rPr>
        <w:t>Следующим был подвергнут анализу ОТ. В данной группе среднее значение его было так же очень большим, намного превышающим критерий нормы для мужчин и для женщин 106±</w:t>
      </w:r>
      <w:r w:rsidR="00A87DD4" w:rsidRPr="00867DE1">
        <w:rPr>
          <w:color w:val="000000" w:themeColor="text1"/>
        </w:rPr>
        <w:t>1,8 см. (</w:t>
      </w:r>
      <w:r w:rsidR="00171539" w:rsidRPr="00867DE1">
        <w:rPr>
          <w:color w:val="000000" w:themeColor="text1"/>
        </w:rPr>
        <w:t xml:space="preserve">график </w:t>
      </w:r>
      <w:r w:rsidR="00A87DD4" w:rsidRPr="00867DE1">
        <w:rPr>
          <w:color w:val="000000" w:themeColor="text1"/>
        </w:rPr>
        <w:t>4.</w:t>
      </w:r>
      <w:r w:rsidR="00FA104A" w:rsidRPr="00867DE1">
        <w:rPr>
          <w:color w:val="000000" w:themeColor="text1"/>
        </w:rPr>
        <w:t>1.</w:t>
      </w:r>
      <w:r w:rsidR="00A87DD4" w:rsidRPr="00867DE1">
        <w:rPr>
          <w:color w:val="000000" w:themeColor="text1"/>
        </w:rPr>
        <w:t>5</w:t>
      </w:r>
      <w:r w:rsidRPr="00867DE1">
        <w:rPr>
          <w:color w:val="000000" w:themeColor="text1"/>
        </w:rPr>
        <w:t>). Через 6 месяцев ОТ уменьшился на 4,6% и составил 101,1±1,6 см (р&lt;0,05).</w:t>
      </w:r>
    </w:p>
    <w:p w14:paraId="2594868A" w14:textId="3C08B094"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Что касается такого показателя как ОБ, то его цифровое значение так же </w:t>
      </w:r>
      <w:r w:rsidRPr="00867DE1">
        <w:rPr>
          <w:color w:val="000000" w:themeColor="text1"/>
        </w:rPr>
        <w:lastRenderedPageBreak/>
        <w:t>уменьшилось через 6 месяцев лечения по сравнению с исходными данными, но недостоверно (103,0±1,4 см и 101,3±1,3 см, р&gt;0,05) (</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6).</w:t>
      </w:r>
    </w:p>
    <w:p w14:paraId="4DFA15AD" w14:textId="3B2E3F72"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Аналогичное было зафиксировано в отношении показателя ОТ/ОБ, где исходное цифровое значение через 6 месяцев лечения уменьшалось, но статистически недостоверно: 1,03±0,02 и 1±0,01, р&gt;0,05 (</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7).</w:t>
      </w:r>
    </w:p>
    <w:p w14:paraId="0E1E7ADF" w14:textId="6475AE73"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очевидно, что и во II группе использование вилдаглиптина продемонстрировало ряд положительных эффектов, таких как уменьшение массы тела, показателя ИМТ, ОТ, ОБ и их отношения. Это весьма положительный результат, свидетельствующий об эффективности вилдаглиптина даже</w:t>
      </w:r>
      <w:r w:rsidR="00632DE5" w:rsidRPr="00867DE1">
        <w:rPr>
          <w:color w:val="000000" w:themeColor="text1"/>
        </w:rPr>
        <w:t xml:space="preserve"> </w:t>
      </w:r>
      <w:r w:rsidRPr="00867DE1">
        <w:rPr>
          <w:color w:val="000000" w:themeColor="text1"/>
        </w:rPr>
        <w:t>при его использовании в сочетании с другим препаратом</w:t>
      </w:r>
      <w:r w:rsidR="00F37DB6">
        <w:rPr>
          <w:color w:val="000000" w:themeColor="text1"/>
        </w:rPr>
        <w:t xml:space="preserve"> [57]</w:t>
      </w:r>
      <w:r w:rsidRPr="00F37DB6">
        <w:rPr>
          <w:color w:val="000000" w:themeColor="text1"/>
        </w:rPr>
        <w:t>.</w:t>
      </w:r>
    </w:p>
    <w:p w14:paraId="425C7B81" w14:textId="2D63AEF3" w:rsidR="009847E5" w:rsidRPr="00867DE1" w:rsidRDefault="006E61FF" w:rsidP="004429EB">
      <w:pPr>
        <w:pStyle w:val="BodyText"/>
        <w:spacing w:line="360" w:lineRule="auto"/>
        <w:ind w:left="0" w:firstLine="720"/>
        <w:rPr>
          <w:color w:val="000000" w:themeColor="text1"/>
        </w:rPr>
      </w:pPr>
      <w:r w:rsidRPr="00867DE1">
        <w:rPr>
          <w:color w:val="000000" w:themeColor="text1"/>
        </w:rPr>
        <w:t>Чем же можно объяснить этот установленный факт? Механизм реализации данного эффекта можем объяснить в снижении гормона голода – грелина</w:t>
      </w:r>
      <w:r w:rsidR="004429EB" w:rsidRPr="00867DE1">
        <w:rPr>
          <w:color w:val="000000" w:themeColor="text1"/>
        </w:rPr>
        <w:t xml:space="preserve"> </w:t>
      </w:r>
      <w:r w:rsidRPr="00867DE1">
        <w:rPr>
          <w:color w:val="000000" w:themeColor="text1"/>
        </w:rPr>
        <w:t xml:space="preserve">в крови под действием глиптинов, что доказано в клинических исследованиях. Согласно результатам клинического исследования, прием ситаглиптина в дозе 100мг/сут в сочетании со стандартным лечебным питанием в течении 3 месяцев приводил к достоверному снижению уровня общего грелина в крови при незначительном его изменении у пациентов, которые принимали только </w:t>
      </w:r>
      <w:r w:rsidR="00A87DD4" w:rsidRPr="00867DE1">
        <w:rPr>
          <w:color w:val="000000" w:themeColor="text1"/>
        </w:rPr>
        <w:t>стандартное лечебное питание [</w:t>
      </w:r>
      <w:r w:rsidR="00F37DB6">
        <w:rPr>
          <w:color w:val="000000" w:themeColor="text1"/>
        </w:rPr>
        <w:t>27, 137</w:t>
      </w:r>
      <w:r w:rsidRPr="00867DE1">
        <w:rPr>
          <w:color w:val="000000" w:themeColor="text1"/>
        </w:rPr>
        <w:t>].</w:t>
      </w:r>
    </w:p>
    <w:p w14:paraId="70FACA12" w14:textId="0450082B" w:rsidR="009847E5" w:rsidRPr="00867DE1" w:rsidRDefault="006E61FF" w:rsidP="004429EB">
      <w:pPr>
        <w:pStyle w:val="BodyText"/>
        <w:spacing w:line="360" w:lineRule="auto"/>
        <w:ind w:left="0" w:firstLine="720"/>
        <w:rPr>
          <w:color w:val="000000" w:themeColor="text1"/>
        </w:rPr>
      </w:pPr>
      <w:r w:rsidRPr="00867DE1">
        <w:rPr>
          <w:color w:val="000000" w:themeColor="text1"/>
        </w:rPr>
        <w:t>Очевидно, аналогичное характерно и для используемого в нашем исследовании другого представителя глиптинов, чем и объясняется положительная динамика таких в</w:t>
      </w:r>
      <w:r w:rsidR="00947FBF">
        <w:rPr>
          <w:color w:val="000000" w:themeColor="text1"/>
        </w:rPr>
        <w:t>ажнейших факторов риска как ИМТ</w:t>
      </w:r>
      <w:r w:rsidR="00FA104A" w:rsidRPr="00867DE1">
        <w:rPr>
          <w:color w:val="000000" w:themeColor="text1"/>
        </w:rPr>
        <w:t>,</w:t>
      </w:r>
      <w:r w:rsidR="00947FBF">
        <w:rPr>
          <w:color w:val="000000" w:themeColor="text1"/>
        </w:rPr>
        <w:t xml:space="preserve"> </w:t>
      </w:r>
      <w:r w:rsidR="00FA104A" w:rsidRPr="00867DE1">
        <w:rPr>
          <w:color w:val="000000" w:themeColor="text1"/>
        </w:rPr>
        <w:t>ОТ и АО при лечении вил</w:t>
      </w:r>
      <w:r w:rsidRPr="00867DE1">
        <w:rPr>
          <w:color w:val="000000" w:themeColor="text1"/>
        </w:rPr>
        <w:t>даглиптином.</w:t>
      </w:r>
    </w:p>
    <w:p w14:paraId="6026F5F2" w14:textId="795C6CB2" w:rsidR="009847E5" w:rsidRPr="00867DE1" w:rsidRDefault="006E61FF" w:rsidP="004429EB">
      <w:pPr>
        <w:pStyle w:val="BodyText"/>
        <w:spacing w:line="360" w:lineRule="auto"/>
        <w:ind w:left="0" w:firstLine="720"/>
        <w:rPr>
          <w:color w:val="000000" w:themeColor="text1"/>
        </w:rPr>
      </w:pPr>
      <w:r w:rsidRPr="00867DE1">
        <w:rPr>
          <w:color w:val="000000" w:themeColor="text1"/>
        </w:rPr>
        <w:t>В III группе, где лечение проводилось традиционными сахароснижающими показатель массы тела изначально составлял 93,9±</w:t>
      </w:r>
      <w:r w:rsidR="00A87DD4" w:rsidRPr="00867DE1">
        <w:rPr>
          <w:color w:val="000000" w:themeColor="text1"/>
        </w:rPr>
        <w:t>2,4 кг (рис. 4.</w:t>
      </w:r>
      <w:r w:rsidR="00FA104A" w:rsidRPr="00867DE1">
        <w:rPr>
          <w:color w:val="000000" w:themeColor="text1"/>
        </w:rPr>
        <w:t>1.</w:t>
      </w:r>
      <w:r w:rsidR="00A87DD4" w:rsidRPr="00867DE1">
        <w:rPr>
          <w:color w:val="000000" w:themeColor="text1"/>
        </w:rPr>
        <w:t>3</w:t>
      </w:r>
      <w:r w:rsidRPr="00867DE1">
        <w:rPr>
          <w:color w:val="000000" w:themeColor="text1"/>
        </w:rPr>
        <w:t xml:space="preserve">). Через 6 месяцев терапии было зафиксировано его увеличение на 3,3%, т.е. до 97±2,5кг (р&gt;0,05). Такой рост обсуждаемого показателя носит негативный характер, т.к. способствует развитию ИР на уровне периферических тканей, что способствует поддержанию механизма, лежащего в основе формирования СД 2-го типа и МС, т.е. нивелированию эффекта </w:t>
      </w:r>
      <w:r w:rsidRPr="00867DE1">
        <w:rPr>
          <w:color w:val="000000" w:themeColor="text1"/>
        </w:rPr>
        <w:lastRenderedPageBreak/>
        <w:t>терапии.</w:t>
      </w:r>
    </w:p>
    <w:p w14:paraId="51B623D9" w14:textId="3187E0F0" w:rsidR="009847E5" w:rsidRPr="00867DE1" w:rsidRDefault="006E61FF" w:rsidP="004429EB">
      <w:pPr>
        <w:pStyle w:val="BodyText"/>
        <w:spacing w:line="360" w:lineRule="auto"/>
        <w:ind w:left="0" w:firstLine="720"/>
        <w:rPr>
          <w:color w:val="000000" w:themeColor="text1"/>
        </w:rPr>
      </w:pPr>
      <w:r w:rsidRPr="00867DE1">
        <w:rPr>
          <w:color w:val="000000" w:themeColor="text1"/>
        </w:rPr>
        <w:t>Расчет</w:t>
      </w:r>
      <w:r w:rsidR="004429EB" w:rsidRPr="00867DE1">
        <w:rPr>
          <w:color w:val="000000" w:themeColor="text1"/>
        </w:rPr>
        <w:t xml:space="preserve"> </w:t>
      </w:r>
      <w:r w:rsidRPr="00867DE1">
        <w:rPr>
          <w:color w:val="000000" w:themeColor="text1"/>
        </w:rPr>
        <w:t>ИМТ</w:t>
      </w:r>
      <w:r w:rsidR="004429EB" w:rsidRPr="00867DE1">
        <w:rPr>
          <w:color w:val="000000" w:themeColor="text1"/>
        </w:rPr>
        <w:t xml:space="preserve"> </w:t>
      </w:r>
      <w:r w:rsidRPr="00867DE1">
        <w:rPr>
          <w:color w:val="000000" w:themeColor="text1"/>
        </w:rPr>
        <w:t>показал,</w:t>
      </w:r>
      <w:r w:rsidR="004429EB" w:rsidRPr="00867DE1">
        <w:rPr>
          <w:color w:val="000000" w:themeColor="text1"/>
        </w:rPr>
        <w:t xml:space="preserve"> </w:t>
      </w:r>
      <w:r w:rsidRPr="00867DE1">
        <w:rPr>
          <w:color w:val="000000" w:themeColor="text1"/>
        </w:rPr>
        <w:t>что</w:t>
      </w:r>
      <w:r w:rsidR="004429EB" w:rsidRPr="00867DE1">
        <w:rPr>
          <w:color w:val="000000" w:themeColor="text1"/>
        </w:rPr>
        <w:t xml:space="preserve"> </w:t>
      </w:r>
      <w:r w:rsidRPr="00867DE1">
        <w:rPr>
          <w:color w:val="000000" w:themeColor="text1"/>
        </w:rPr>
        <w:t>его</w:t>
      </w:r>
      <w:r w:rsidR="004429EB" w:rsidRPr="00867DE1">
        <w:rPr>
          <w:color w:val="000000" w:themeColor="text1"/>
        </w:rPr>
        <w:t xml:space="preserve"> </w:t>
      </w:r>
      <w:r w:rsidRPr="00867DE1">
        <w:rPr>
          <w:color w:val="000000" w:themeColor="text1"/>
        </w:rPr>
        <w:t>цифровое</w:t>
      </w:r>
      <w:r w:rsidR="004429EB" w:rsidRPr="00867DE1">
        <w:rPr>
          <w:color w:val="000000" w:themeColor="text1"/>
        </w:rPr>
        <w:t xml:space="preserve"> </w:t>
      </w:r>
      <w:r w:rsidRPr="00867DE1">
        <w:rPr>
          <w:color w:val="000000" w:themeColor="text1"/>
        </w:rPr>
        <w:t>значение</w:t>
      </w:r>
      <w:r w:rsidR="004429EB" w:rsidRPr="00867DE1">
        <w:rPr>
          <w:color w:val="000000" w:themeColor="text1"/>
        </w:rPr>
        <w:t xml:space="preserve"> </w:t>
      </w:r>
      <w:r w:rsidRPr="00867DE1">
        <w:rPr>
          <w:color w:val="000000" w:themeColor="text1"/>
        </w:rPr>
        <w:t>составило 34,5±0,8 кг/м</w:t>
      </w:r>
      <w:r w:rsidRPr="00867DE1">
        <w:rPr>
          <w:color w:val="000000" w:themeColor="text1"/>
          <w:vertAlign w:val="superscript"/>
        </w:rPr>
        <w:t>2</w:t>
      </w:r>
      <w:r w:rsidRPr="00867DE1">
        <w:rPr>
          <w:color w:val="000000" w:themeColor="text1"/>
        </w:rPr>
        <w:t xml:space="preserve"> и соответствует критерию ожирения I степени. Через 6 месяцев лечения полученный результат свидетельствовал о том, что данный показатель увеличивался до 35,6±0,8 кг/м</w:t>
      </w:r>
      <w:r w:rsidRPr="00867DE1">
        <w:rPr>
          <w:color w:val="000000" w:themeColor="text1"/>
          <w:vertAlign w:val="superscript"/>
        </w:rPr>
        <w:t>2</w:t>
      </w:r>
      <w:r w:rsidRPr="00867DE1">
        <w:rPr>
          <w:color w:val="000000" w:themeColor="text1"/>
        </w:rPr>
        <w:t xml:space="preserve"> (р&gt;0,05), что было на 3,2% выше начального значения и соответствовало уже критерию ожирения II степени (</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4). Т.е. имеет место тенденция к поддержанию ИР на уровне периферических тканей организма, что, естественно, будет препятствовать положительной коррекции гликемии.</w:t>
      </w:r>
    </w:p>
    <w:p w14:paraId="538A1AFD" w14:textId="3E54BFA0" w:rsidR="009847E5" w:rsidRPr="00867DE1" w:rsidRDefault="006E61FF" w:rsidP="004429EB">
      <w:pPr>
        <w:pStyle w:val="BodyText"/>
        <w:spacing w:line="360" w:lineRule="auto"/>
        <w:ind w:left="0" w:firstLine="720"/>
        <w:rPr>
          <w:color w:val="000000" w:themeColor="text1"/>
        </w:rPr>
      </w:pPr>
      <w:r w:rsidRPr="00867DE1">
        <w:rPr>
          <w:color w:val="000000" w:themeColor="text1"/>
        </w:rPr>
        <w:t>Показатель, характеризующий ОТ, исходно составил 107,8±2,1 см, а через 6 месяцев</w:t>
      </w:r>
      <w:r w:rsidR="004429EB" w:rsidRPr="00867DE1">
        <w:rPr>
          <w:color w:val="000000" w:themeColor="text1"/>
        </w:rPr>
        <w:t xml:space="preserve"> </w:t>
      </w:r>
      <w:r w:rsidRPr="00867DE1">
        <w:rPr>
          <w:color w:val="000000" w:themeColor="text1"/>
        </w:rPr>
        <w:t>он</w:t>
      </w:r>
      <w:r w:rsidR="004429EB" w:rsidRPr="00867DE1">
        <w:rPr>
          <w:color w:val="000000" w:themeColor="text1"/>
        </w:rPr>
        <w:t xml:space="preserve"> </w:t>
      </w:r>
      <w:r w:rsidRPr="00867DE1">
        <w:rPr>
          <w:color w:val="000000" w:themeColor="text1"/>
        </w:rPr>
        <w:t>достоверно</w:t>
      </w:r>
      <w:r w:rsidR="004429EB" w:rsidRPr="00867DE1">
        <w:rPr>
          <w:color w:val="000000" w:themeColor="text1"/>
        </w:rPr>
        <w:t xml:space="preserve"> </w:t>
      </w:r>
      <w:r w:rsidRPr="00867DE1">
        <w:rPr>
          <w:color w:val="000000" w:themeColor="text1"/>
        </w:rPr>
        <w:t>увеличился</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Pr="00867DE1">
        <w:rPr>
          <w:color w:val="000000" w:themeColor="text1"/>
        </w:rPr>
        <w:t>2,9%, т.е. до 110,9±2,3</w:t>
      </w:r>
      <w:r w:rsidR="004429EB" w:rsidRPr="00867DE1">
        <w:rPr>
          <w:color w:val="000000" w:themeColor="text1"/>
        </w:rPr>
        <w:t xml:space="preserve"> </w:t>
      </w:r>
      <w:r w:rsidR="00FA104A" w:rsidRPr="00867DE1">
        <w:rPr>
          <w:color w:val="000000" w:themeColor="text1"/>
        </w:rPr>
        <w:t>(р&lt;0,05)</w:t>
      </w:r>
      <w:r w:rsidR="00171539" w:rsidRPr="00867DE1">
        <w:rPr>
          <w:color w:val="000000" w:themeColor="text1"/>
        </w:rPr>
        <w:t xml:space="preserve"> </w:t>
      </w:r>
      <w:r w:rsidRPr="00867DE1">
        <w:rPr>
          <w:color w:val="000000" w:themeColor="text1"/>
        </w:rPr>
        <w:t>(</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5).</w:t>
      </w:r>
    </w:p>
    <w:p w14:paraId="743A4FF9" w14:textId="5B45EFBB" w:rsidR="009847E5" w:rsidRPr="00867DE1" w:rsidRDefault="006E61FF" w:rsidP="004429EB">
      <w:pPr>
        <w:pStyle w:val="BodyText"/>
        <w:spacing w:line="360" w:lineRule="auto"/>
        <w:ind w:left="0" w:firstLine="720"/>
        <w:rPr>
          <w:color w:val="000000" w:themeColor="text1"/>
        </w:rPr>
      </w:pPr>
      <w:r w:rsidRPr="00867DE1">
        <w:rPr>
          <w:color w:val="000000" w:themeColor="text1"/>
        </w:rPr>
        <w:t>ОБ увеличивался через 6 месяцев лечения по сравнению с исходными данными (107,0±1,7 см и 107,9±1,7 см, р&gt;0,05), но статистически недостоверно (р&gt;0,05) (</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6).</w:t>
      </w:r>
    </w:p>
    <w:p w14:paraId="7C1AEB28" w14:textId="6D99EE68"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Аналогичное было зарегистрировано нами в отношении ОТ/ОБ (1,01±0,02 и 1,03±0,02, р&gt;0,05) (</w:t>
      </w:r>
      <w:r w:rsidR="00171539" w:rsidRPr="00867DE1">
        <w:rPr>
          <w:color w:val="000000" w:themeColor="text1"/>
        </w:rPr>
        <w:t xml:space="preserve">график </w:t>
      </w:r>
      <w:r w:rsidRPr="00867DE1">
        <w:rPr>
          <w:color w:val="000000" w:themeColor="text1"/>
        </w:rPr>
        <w:t>4.</w:t>
      </w:r>
      <w:r w:rsidR="00FA104A" w:rsidRPr="00867DE1">
        <w:rPr>
          <w:color w:val="000000" w:themeColor="text1"/>
        </w:rPr>
        <w:t>1.</w:t>
      </w:r>
      <w:r w:rsidRPr="00867DE1">
        <w:rPr>
          <w:color w:val="000000" w:themeColor="text1"/>
        </w:rPr>
        <w:t>7).</w:t>
      </w:r>
    </w:p>
    <w:p w14:paraId="2FBC465B" w14:textId="353B7ED2" w:rsidR="009847E5" w:rsidRPr="00867DE1" w:rsidRDefault="006E61FF" w:rsidP="004429EB">
      <w:pPr>
        <w:pStyle w:val="BodyText"/>
        <w:spacing w:line="360" w:lineRule="auto"/>
        <w:ind w:left="0" w:firstLine="720"/>
        <w:rPr>
          <w:color w:val="000000" w:themeColor="text1"/>
        </w:rPr>
      </w:pPr>
      <w:r w:rsidRPr="00867DE1">
        <w:rPr>
          <w:color w:val="000000" w:themeColor="text1"/>
        </w:rPr>
        <w:t>Обсуждая полученные результаты, представленные в данной подглаве, можно констатировать, что когда лечение больных СД 2-го типа, имеющих одновременно МС, не включало прием вилдаглиптина регистрировалось развитие ряда отрицательных эффектов, таких ка</w:t>
      </w:r>
      <w:r w:rsidR="00FA104A" w:rsidRPr="00867DE1">
        <w:rPr>
          <w:color w:val="000000" w:themeColor="text1"/>
        </w:rPr>
        <w:t>к увеличение массы тела, ОТ, ОБ</w:t>
      </w:r>
      <w:r w:rsidRPr="00867DE1">
        <w:rPr>
          <w:color w:val="000000" w:themeColor="text1"/>
        </w:rPr>
        <w:t>, отношения ОТ/ОБ, хотя оно чаще и не было статистически достоверно значимым</w:t>
      </w:r>
      <w:r w:rsidR="004429EB" w:rsidRPr="00867DE1">
        <w:rPr>
          <w:color w:val="000000" w:themeColor="text1"/>
        </w:rPr>
        <w:t xml:space="preserve"> </w:t>
      </w:r>
      <w:r w:rsidRPr="00867DE1">
        <w:rPr>
          <w:color w:val="000000" w:themeColor="text1"/>
        </w:rPr>
        <w:t>(р&gt;0,05)</w:t>
      </w:r>
      <w:r w:rsidR="00F37DB6">
        <w:rPr>
          <w:color w:val="000000" w:themeColor="text1"/>
        </w:rPr>
        <w:t xml:space="preserve"> [57]</w:t>
      </w:r>
      <w:r w:rsidRPr="00867DE1">
        <w:rPr>
          <w:color w:val="000000" w:themeColor="text1"/>
        </w:rPr>
        <w:t>.</w:t>
      </w:r>
      <w:r w:rsidR="004429EB" w:rsidRPr="00867DE1">
        <w:rPr>
          <w:color w:val="000000" w:themeColor="text1"/>
        </w:rPr>
        <w:t xml:space="preserve"> </w:t>
      </w:r>
      <w:r w:rsidRPr="00867DE1">
        <w:rPr>
          <w:color w:val="000000" w:themeColor="text1"/>
        </w:rPr>
        <w:t>Очевидно,</w:t>
      </w:r>
      <w:r w:rsidR="004429EB" w:rsidRPr="00867DE1">
        <w:rPr>
          <w:color w:val="000000" w:themeColor="text1"/>
        </w:rPr>
        <w:t xml:space="preserve"> </w:t>
      </w:r>
      <w:r w:rsidRPr="00867DE1">
        <w:rPr>
          <w:color w:val="000000" w:themeColor="text1"/>
        </w:rPr>
        <w:t>что</w:t>
      </w:r>
      <w:r w:rsidR="004429EB" w:rsidRPr="00867DE1">
        <w:rPr>
          <w:color w:val="000000" w:themeColor="text1"/>
        </w:rPr>
        <w:t xml:space="preserve"> </w:t>
      </w:r>
      <w:r w:rsidRPr="00867DE1">
        <w:rPr>
          <w:color w:val="000000" w:themeColor="text1"/>
        </w:rPr>
        <w:t>формируется</w:t>
      </w:r>
      <w:r w:rsidR="004429EB" w:rsidRPr="00867DE1">
        <w:rPr>
          <w:color w:val="000000" w:themeColor="text1"/>
        </w:rPr>
        <w:t xml:space="preserve"> </w:t>
      </w:r>
      <w:r w:rsidR="00600F31" w:rsidRPr="00867DE1">
        <w:rPr>
          <w:color w:val="000000" w:themeColor="text1"/>
        </w:rPr>
        <w:t>ситуация,</w:t>
      </w:r>
      <w:r w:rsidR="004429EB" w:rsidRPr="00867DE1">
        <w:rPr>
          <w:color w:val="000000" w:themeColor="text1"/>
        </w:rPr>
        <w:t xml:space="preserve"> </w:t>
      </w:r>
      <w:r w:rsidR="00600F31" w:rsidRPr="00867DE1">
        <w:rPr>
          <w:color w:val="000000" w:themeColor="text1"/>
        </w:rPr>
        <w:t>когда</w:t>
      </w:r>
      <w:r w:rsidR="004429EB" w:rsidRPr="00867DE1">
        <w:rPr>
          <w:color w:val="000000" w:themeColor="text1"/>
        </w:rPr>
        <w:t xml:space="preserve"> </w:t>
      </w:r>
      <w:r w:rsidR="00600F31" w:rsidRPr="00867DE1">
        <w:rPr>
          <w:color w:val="000000" w:themeColor="text1"/>
        </w:rPr>
        <w:t>тера</w:t>
      </w:r>
      <w:r w:rsidRPr="00867DE1">
        <w:rPr>
          <w:color w:val="000000" w:themeColor="text1"/>
        </w:rPr>
        <w:t>пия обозначивается усилением ФР указан</w:t>
      </w:r>
      <w:r w:rsidR="00600F31" w:rsidRPr="00867DE1">
        <w:rPr>
          <w:color w:val="000000" w:themeColor="text1"/>
        </w:rPr>
        <w:t>ных заболеваний. Поэтому вилда</w:t>
      </w:r>
      <w:r w:rsidRPr="00867DE1">
        <w:rPr>
          <w:color w:val="000000" w:themeColor="text1"/>
        </w:rPr>
        <w:t>глиптин - наиболее адекватное решение проблемы.</w:t>
      </w:r>
    </w:p>
    <w:p w14:paraId="64E3EF64"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Приводим пример больной СД 2-го типа в сочетании с МС, принимавшей гипогликемическую терапию в виде метформина, но недостигшей желаемого эффекта. С целью компенсации углеводного обмена больной дополнительно был назначен препарат </w:t>
      </w:r>
      <w:r w:rsidR="00600F31" w:rsidRPr="00867DE1">
        <w:rPr>
          <w:color w:val="000000" w:themeColor="text1"/>
        </w:rPr>
        <w:t>вилдаглиптин</w:t>
      </w:r>
      <w:r w:rsidRPr="00867DE1">
        <w:rPr>
          <w:color w:val="000000" w:themeColor="text1"/>
        </w:rPr>
        <w:t>.</w:t>
      </w:r>
    </w:p>
    <w:p w14:paraId="1763C378" w14:textId="78DF3229" w:rsidR="009847E5" w:rsidRPr="00867DE1" w:rsidRDefault="00947FBF" w:rsidP="00947FBF">
      <w:pPr>
        <w:pStyle w:val="BodyText"/>
        <w:spacing w:line="360" w:lineRule="auto"/>
        <w:ind w:left="0"/>
        <w:rPr>
          <w:color w:val="000000" w:themeColor="text1"/>
        </w:rPr>
      </w:pPr>
      <w:r>
        <w:rPr>
          <w:color w:val="000000" w:themeColor="text1"/>
        </w:rPr>
        <w:t xml:space="preserve">       </w:t>
      </w:r>
      <w:r w:rsidR="00C00B87" w:rsidRPr="00867DE1">
        <w:rPr>
          <w:color w:val="000000" w:themeColor="text1"/>
        </w:rPr>
        <w:t>Клинический пример</w:t>
      </w:r>
      <w:r w:rsidR="006E61FF" w:rsidRPr="00867DE1">
        <w:rPr>
          <w:color w:val="000000" w:themeColor="text1"/>
        </w:rPr>
        <w:t xml:space="preserve">. Больная Ф.Т., 47 лет, история болезни № 2587, </w:t>
      </w:r>
      <w:r w:rsidR="006E61FF" w:rsidRPr="00867DE1">
        <w:rPr>
          <w:color w:val="000000" w:themeColor="text1"/>
        </w:rPr>
        <w:lastRenderedPageBreak/>
        <w:t>поступила в терапевтическое отделение Бакинского Центра Здоровья с жалобами на сухость во рту, жажду, полиурию, головные боли, головокружение, общую слабость, одышку при физической нагрузке, метеоризм.</w:t>
      </w:r>
    </w:p>
    <w:p w14:paraId="694E9AE6"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Диагноз: СД 2-го типа. Артериальная гипертензия III ст. Ожирение III ст.</w:t>
      </w:r>
    </w:p>
    <w:p w14:paraId="07994E43"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Гиперлипидемия.</w:t>
      </w:r>
    </w:p>
    <w:p w14:paraId="1F5C189D" w14:textId="06E22A30" w:rsidR="009847E5" w:rsidRPr="00867DE1" w:rsidRDefault="006E61FF" w:rsidP="004429EB">
      <w:pPr>
        <w:pStyle w:val="BodyText"/>
        <w:spacing w:line="360" w:lineRule="auto"/>
        <w:ind w:left="0" w:firstLine="720"/>
        <w:rPr>
          <w:color w:val="000000" w:themeColor="text1"/>
        </w:rPr>
      </w:pPr>
      <w:r w:rsidRPr="00867DE1">
        <w:rPr>
          <w:color w:val="000000" w:themeColor="text1"/>
        </w:rPr>
        <w:t>Объективно: Cостояние средней тяжести, сознание ясное. Антропометрические данные: рост – 160,5 см, масса тела – 108,6 кг, ОТ-114,5 см, ОБ – 115 см, ОТ/ОБ – 1, ИМТ – 42,16 кг/м</w:t>
      </w:r>
      <w:r w:rsidRPr="00867DE1">
        <w:rPr>
          <w:color w:val="000000" w:themeColor="text1"/>
          <w:vertAlign w:val="superscript"/>
        </w:rPr>
        <w:t>2</w:t>
      </w:r>
      <w:r w:rsidRPr="00867DE1">
        <w:rPr>
          <w:color w:val="000000" w:themeColor="text1"/>
        </w:rPr>
        <w:t>. Границы сердца расширены влево на 1,0 см, тоны приглушены, слышен акцент II тона на аорте, пульс 73 уд/мин., ритмичный, АД 190/105 мм рт. ст. При перкуссии над легкими выслушивается ясный перкуторный звук, а при аускультации ясное везикулярное дыхание. Живот</w:t>
      </w:r>
      <w:r w:rsidR="00D62CAA" w:rsidRPr="00867DE1">
        <w:rPr>
          <w:color w:val="000000" w:themeColor="text1"/>
        </w:rPr>
        <w:t xml:space="preserve"> </w:t>
      </w:r>
      <w:r w:rsidRPr="00867DE1">
        <w:rPr>
          <w:color w:val="000000" w:themeColor="text1"/>
        </w:rPr>
        <w:t>мягкий, безболезненный. Печень и селезенка не увеличены. Стул – регулярный, диурез – 3000 мл.</w:t>
      </w:r>
    </w:p>
    <w:p w14:paraId="2B290253"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Давность болезни СД 2-го типа – 2 года. Принимала метформин 850 мг 3 раза в сут.</w:t>
      </w:r>
    </w:p>
    <w:p w14:paraId="5F4AE1F9" w14:textId="061210F6"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Анализ крови: Hb – 13,6g/dl, лейкоциты – 7,67∙10</w:t>
      </w:r>
      <w:r w:rsidRPr="00867DE1">
        <w:rPr>
          <w:color w:val="000000" w:themeColor="text1"/>
          <w:vertAlign w:val="superscript"/>
        </w:rPr>
        <w:t>3</w:t>
      </w:r>
      <w:r w:rsidRPr="00867DE1">
        <w:rPr>
          <w:color w:val="000000" w:themeColor="text1"/>
        </w:rPr>
        <w:t>, лимфоциты – 45,4%, моноциты – 7,3%, эозинофилы – 1,7%, базофилы – 0,3%, эритроциты – 4,60∙10</w:t>
      </w:r>
      <w:r w:rsidRPr="00867DE1">
        <w:rPr>
          <w:color w:val="000000" w:themeColor="text1"/>
          <w:vertAlign w:val="superscript"/>
        </w:rPr>
        <w:t>6</w:t>
      </w:r>
      <w:r w:rsidRPr="00867DE1">
        <w:rPr>
          <w:color w:val="000000" w:themeColor="text1"/>
        </w:rPr>
        <w:t>, гематокрит – 39,9 %, тромбоциты – 245∙10</w:t>
      </w:r>
      <w:r w:rsidRPr="00867DE1">
        <w:rPr>
          <w:color w:val="000000" w:themeColor="text1"/>
          <w:vertAlign w:val="superscript"/>
        </w:rPr>
        <w:t>3</w:t>
      </w:r>
      <w:r w:rsidRPr="00867DE1">
        <w:rPr>
          <w:color w:val="000000" w:themeColor="text1"/>
        </w:rPr>
        <w:t>, тромбоцитокрит – 0,270%, СОЭ – 10 мм/ч, HbA</w:t>
      </w:r>
      <w:r w:rsidRPr="00867DE1">
        <w:rPr>
          <w:color w:val="000000" w:themeColor="text1"/>
          <w:vertAlign w:val="subscript"/>
        </w:rPr>
        <w:t>1c</w:t>
      </w:r>
      <w:r w:rsidR="00C00B87" w:rsidRPr="00867DE1">
        <w:rPr>
          <w:color w:val="000000" w:themeColor="text1"/>
        </w:rPr>
        <w:t xml:space="preserve">– 8,4%, </w:t>
      </w:r>
      <w:r w:rsidRPr="00867DE1">
        <w:rPr>
          <w:color w:val="000000" w:themeColor="text1"/>
        </w:rPr>
        <w:t xml:space="preserve">ГПН – 10,3 ммоль/л, ППГ – 15,7 ммоль/л, ИРИ – 34,2 мкЕД/мл, С-пептид – 7,8 нг/мл, индекс НОМА – 15,66, ОХ – 204 </w:t>
      </w:r>
      <w:r w:rsidR="00C00B87" w:rsidRPr="00867DE1">
        <w:rPr>
          <w:color w:val="000000" w:themeColor="text1"/>
        </w:rPr>
        <w:t>м</w:t>
      </w:r>
      <w:r w:rsidRPr="00867DE1">
        <w:rPr>
          <w:color w:val="000000" w:themeColor="text1"/>
        </w:rPr>
        <w:t>г/</w:t>
      </w:r>
      <w:r w:rsidR="00C00B87" w:rsidRPr="00867DE1">
        <w:rPr>
          <w:color w:val="000000" w:themeColor="text1"/>
        </w:rPr>
        <w:t>д</w:t>
      </w:r>
      <w:r w:rsidRPr="00867DE1">
        <w:rPr>
          <w:color w:val="000000" w:themeColor="text1"/>
        </w:rPr>
        <w:t xml:space="preserve">л, ХЛПНП – 150 </w:t>
      </w:r>
      <w:r w:rsidR="00C00B87" w:rsidRPr="00867DE1">
        <w:rPr>
          <w:color w:val="000000" w:themeColor="text1"/>
        </w:rPr>
        <w:t>м</w:t>
      </w:r>
      <w:r w:rsidRPr="00867DE1">
        <w:rPr>
          <w:color w:val="000000" w:themeColor="text1"/>
        </w:rPr>
        <w:t>г/</w:t>
      </w:r>
      <w:r w:rsidR="00C00B87" w:rsidRPr="00867DE1">
        <w:rPr>
          <w:color w:val="000000" w:themeColor="text1"/>
        </w:rPr>
        <w:t>д</w:t>
      </w:r>
      <w:r w:rsidRPr="00867DE1">
        <w:rPr>
          <w:color w:val="000000" w:themeColor="text1"/>
        </w:rPr>
        <w:t xml:space="preserve">л, ХЛПВП – 26 </w:t>
      </w:r>
      <w:r w:rsidR="00C00B87" w:rsidRPr="00867DE1">
        <w:rPr>
          <w:color w:val="000000" w:themeColor="text1"/>
        </w:rPr>
        <w:t>м</w:t>
      </w:r>
      <w:r w:rsidRPr="00867DE1">
        <w:rPr>
          <w:color w:val="000000" w:themeColor="text1"/>
        </w:rPr>
        <w:t>г/</w:t>
      </w:r>
      <w:r w:rsidR="00C00B87" w:rsidRPr="00867DE1">
        <w:rPr>
          <w:color w:val="000000" w:themeColor="text1"/>
        </w:rPr>
        <w:t>д</w:t>
      </w:r>
      <w:r w:rsidRPr="00867DE1">
        <w:rPr>
          <w:color w:val="000000" w:themeColor="text1"/>
        </w:rPr>
        <w:t xml:space="preserve">л, ХЛПОНП – 28 </w:t>
      </w:r>
      <w:r w:rsidR="00C00B87" w:rsidRPr="00867DE1">
        <w:rPr>
          <w:color w:val="000000" w:themeColor="text1"/>
        </w:rPr>
        <w:t>м</w:t>
      </w:r>
      <w:r w:rsidRPr="00867DE1">
        <w:rPr>
          <w:color w:val="000000" w:themeColor="text1"/>
        </w:rPr>
        <w:t>г/</w:t>
      </w:r>
      <w:r w:rsidR="00C00B87" w:rsidRPr="00867DE1">
        <w:rPr>
          <w:color w:val="000000" w:themeColor="text1"/>
        </w:rPr>
        <w:t>д</w:t>
      </w:r>
      <w:r w:rsidRPr="00867DE1">
        <w:rPr>
          <w:color w:val="000000" w:themeColor="text1"/>
        </w:rPr>
        <w:t xml:space="preserve">л, ТГ – 131 </w:t>
      </w:r>
      <w:r w:rsidR="00C00B87" w:rsidRPr="00867DE1">
        <w:rPr>
          <w:color w:val="000000" w:themeColor="text1"/>
        </w:rPr>
        <w:t>м</w:t>
      </w:r>
      <w:r w:rsidRPr="00867DE1">
        <w:rPr>
          <w:color w:val="000000" w:themeColor="text1"/>
        </w:rPr>
        <w:t>г/</w:t>
      </w:r>
      <w:r w:rsidR="00C00B87" w:rsidRPr="00867DE1">
        <w:rPr>
          <w:color w:val="000000" w:themeColor="text1"/>
        </w:rPr>
        <w:t>д</w:t>
      </w:r>
      <w:r w:rsidRPr="00867DE1">
        <w:rPr>
          <w:color w:val="000000" w:themeColor="text1"/>
        </w:rPr>
        <w:t>л. ЭКГ: Гипертрофия левого желудочка. Высокое стояние диафрагмы.</w:t>
      </w:r>
    </w:p>
    <w:p w14:paraId="56CBF3A8"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Больной было рекомендовано продолжать прием метформина в ранее принимаемой дозе, но уже в комбинации с </w:t>
      </w:r>
      <w:r w:rsidR="00600F31" w:rsidRPr="00867DE1">
        <w:rPr>
          <w:color w:val="000000" w:themeColor="text1"/>
        </w:rPr>
        <w:t>вилдаглиптином в дозе</w:t>
      </w:r>
      <w:r w:rsidRPr="00867DE1">
        <w:rPr>
          <w:color w:val="000000" w:themeColor="text1"/>
        </w:rPr>
        <w:t xml:space="preserve"> 50 мг/сут.</w:t>
      </w:r>
    </w:p>
    <w:p w14:paraId="694F6AF1" w14:textId="2D791D40" w:rsidR="009847E5" w:rsidRPr="00867DE1" w:rsidRDefault="006E61FF" w:rsidP="004429EB">
      <w:pPr>
        <w:pStyle w:val="BodyText"/>
        <w:spacing w:line="360" w:lineRule="auto"/>
        <w:ind w:left="0" w:firstLine="720"/>
        <w:rPr>
          <w:color w:val="000000" w:themeColor="text1"/>
        </w:rPr>
      </w:pPr>
      <w:r w:rsidRPr="00867DE1">
        <w:rPr>
          <w:color w:val="000000" w:themeColor="text1"/>
        </w:rPr>
        <w:t>Уже на 6 месяце лечения наблюдалась положительная динамика антропометрических показателей: рост – 160,5 см, масса тела – 102,2 кг, ОТ – 112 см, ОБ – 109,5 см, ОТ/ОБ – 1,02, ИМТ – 39,67 кг/м</w:t>
      </w:r>
      <w:r w:rsidRPr="00867DE1">
        <w:rPr>
          <w:color w:val="000000" w:themeColor="text1"/>
          <w:vertAlign w:val="superscript"/>
        </w:rPr>
        <w:t>2</w:t>
      </w:r>
      <w:r w:rsidRPr="00867DE1">
        <w:rPr>
          <w:color w:val="000000" w:themeColor="text1"/>
        </w:rPr>
        <w:t>. Таким образом, ожирение больной соответствовало уже не III, а II степени.</w:t>
      </w:r>
    </w:p>
    <w:p w14:paraId="5FCDB0FC" w14:textId="1F36A16E" w:rsidR="00D62CAA" w:rsidRPr="00867DE1" w:rsidRDefault="007067C9" w:rsidP="007067C9">
      <w:pPr>
        <w:pStyle w:val="BodyText"/>
        <w:spacing w:line="360" w:lineRule="auto"/>
        <w:ind w:left="0"/>
        <w:rPr>
          <w:color w:val="000000" w:themeColor="text1"/>
        </w:rPr>
      </w:pPr>
      <w:r>
        <w:rPr>
          <w:color w:val="000000" w:themeColor="text1"/>
        </w:rPr>
        <w:t xml:space="preserve">       </w:t>
      </w:r>
      <w:r w:rsidR="006E61FF" w:rsidRPr="00867DE1">
        <w:rPr>
          <w:color w:val="000000" w:themeColor="text1"/>
        </w:rPr>
        <w:t xml:space="preserve">Обобщая обсуждения, необходимо отметить то, что лечение </w:t>
      </w:r>
      <w:r w:rsidR="006E61FF" w:rsidRPr="00867DE1">
        <w:rPr>
          <w:color w:val="000000" w:themeColor="text1"/>
        </w:rPr>
        <w:lastRenderedPageBreak/>
        <w:t>вилдаглиптином позволяет достичь положительной динамики ФР, способствующих развитию сердечно-сосудистой патологии.</w:t>
      </w:r>
    </w:p>
    <w:p w14:paraId="6504EC12" w14:textId="77777777" w:rsidR="00D62CAA" w:rsidRPr="00867DE1" w:rsidRDefault="00D62CAA" w:rsidP="004429EB">
      <w:pPr>
        <w:pStyle w:val="BodyText"/>
        <w:spacing w:line="360" w:lineRule="auto"/>
        <w:ind w:left="0" w:firstLine="720"/>
        <w:rPr>
          <w:color w:val="000000" w:themeColor="text1"/>
        </w:rPr>
      </w:pPr>
    </w:p>
    <w:p w14:paraId="42B1BF15" w14:textId="324AD8B8" w:rsidR="009847E5" w:rsidRPr="00867DE1" w:rsidRDefault="00D62CAA" w:rsidP="004429EB">
      <w:pPr>
        <w:pStyle w:val="BodyText"/>
        <w:spacing w:line="360" w:lineRule="auto"/>
        <w:ind w:left="0" w:firstLine="720"/>
        <w:rPr>
          <w:color w:val="000000" w:themeColor="text1"/>
        </w:rPr>
      </w:pPr>
      <w:r w:rsidRPr="00867DE1">
        <w:rPr>
          <w:b/>
          <w:color w:val="000000" w:themeColor="text1"/>
        </w:rPr>
        <w:t xml:space="preserve">4.1.3 </w:t>
      </w:r>
      <w:r w:rsidR="006E61FF" w:rsidRPr="00867DE1">
        <w:rPr>
          <w:b/>
          <w:color w:val="000000" w:themeColor="text1"/>
        </w:rPr>
        <w:t>Влияние блокаторов дипептидил</w:t>
      </w:r>
      <w:r w:rsidRPr="00867DE1">
        <w:rPr>
          <w:b/>
          <w:color w:val="000000" w:themeColor="text1"/>
        </w:rPr>
        <w:t>пептидазы-4 на основные показа</w:t>
      </w:r>
      <w:r w:rsidR="006E61FF" w:rsidRPr="00867DE1">
        <w:rPr>
          <w:b/>
          <w:color w:val="000000" w:themeColor="text1"/>
        </w:rPr>
        <w:t>тели липидного обмена у больных сахарным диабетом 2-го типа в сочетании с метаболическим синдромом</w:t>
      </w:r>
      <w:r w:rsidR="0059021A" w:rsidRPr="00867DE1">
        <w:rPr>
          <w:b/>
          <w:color w:val="000000" w:themeColor="text1"/>
        </w:rPr>
        <w:t xml:space="preserve">. </w:t>
      </w:r>
      <w:r w:rsidR="006E61FF" w:rsidRPr="00867DE1">
        <w:rPr>
          <w:color w:val="000000" w:themeColor="text1"/>
        </w:rPr>
        <w:t>Общеизвестно, что нарушения в ЛО играют важную роль в формировании патологических процессов, обуславливающих наиболее высокие показатели инвалидизации и смертности населения</w:t>
      </w:r>
      <w:r w:rsidR="004429EB" w:rsidRPr="00867DE1">
        <w:rPr>
          <w:color w:val="000000" w:themeColor="text1"/>
        </w:rPr>
        <w:t xml:space="preserve"> </w:t>
      </w:r>
      <w:r w:rsidR="006E61FF" w:rsidRPr="00867DE1">
        <w:rPr>
          <w:color w:val="000000" w:themeColor="text1"/>
        </w:rPr>
        <w:t>большинства</w:t>
      </w:r>
      <w:r w:rsidR="004429EB" w:rsidRPr="00867DE1">
        <w:rPr>
          <w:color w:val="000000" w:themeColor="text1"/>
        </w:rPr>
        <w:t xml:space="preserve"> </w:t>
      </w:r>
      <w:r w:rsidR="006E61FF" w:rsidRPr="00867DE1">
        <w:rPr>
          <w:color w:val="000000" w:themeColor="text1"/>
        </w:rPr>
        <w:t>высокоразвитых стран [</w:t>
      </w:r>
      <w:r w:rsidR="006450F2" w:rsidRPr="00867DE1">
        <w:rPr>
          <w:color w:val="000000" w:themeColor="text1"/>
        </w:rPr>
        <w:t xml:space="preserve">48, </w:t>
      </w:r>
      <w:r w:rsidR="00801C7E">
        <w:rPr>
          <w:color w:val="000000" w:themeColor="text1"/>
        </w:rPr>
        <w:t xml:space="preserve">81, </w:t>
      </w:r>
      <w:r w:rsidR="006450F2" w:rsidRPr="00867DE1">
        <w:rPr>
          <w:color w:val="000000" w:themeColor="text1"/>
        </w:rPr>
        <w:t>126, 139, 145</w:t>
      </w:r>
      <w:r w:rsidR="006E61FF" w:rsidRPr="00867DE1">
        <w:rPr>
          <w:color w:val="000000" w:themeColor="text1"/>
        </w:rPr>
        <w:t>].</w:t>
      </w:r>
    </w:p>
    <w:p w14:paraId="37FC6BFC" w14:textId="5F3FB1BD" w:rsidR="009847E5" w:rsidRPr="00867DE1" w:rsidRDefault="00414E87" w:rsidP="004429EB">
      <w:pPr>
        <w:pStyle w:val="BodyText"/>
        <w:spacing w:line="360" w:lineRule="auto"/>
        <w:ind w:left="0" w:firstLine="720"/>
        <w:rPr>
          <w:color w:val="000000" w:themeColor="text1"/>
        </w:rPr>
      </w:pPr>
      <w:r w:rsidRPr="00867DE1">
        <w:rPr>
          <w:color w:val="000000" w:themeColor="text1"/>
        </w:rPr>
        <w:t>Гиперхолестеринемия (</w:t>
      </w:r>
      <w:r w:rsidR="006E61FF" w:rsidRPr="00867DE1">
        <w:rPr>
          <w:color w:val="000000" w:themeColor="text1"/>
        </w:rPr>
        <w:t>ГХС</w:t>
      </w:r>
      <w:r w:rsidRPr="00867DE1">
        <w:rPr>
          <w:color w:val="000000" w:themeColor="text1"/>
        </w:rPr>
        <w:t>)</w:t>
      </w:r>
      <w:r w:rsidR="006E61FF" w:rsidRPr="00867DE1">
        <w:rPr>
          <w:color w:val="000000" w:themeColor="text1"/>
        </w:rPr>
        <w:t>, гипер-ХС</w:t>
      </w:r>
      <w:r w:rsidRPr="00867DE1">
        <w:rPr>
          <w:color w:val="000000" w:themeColor="text1"/>
        </w:rPr>
        <w:t xml:space="preserve"> </w:t>
      </w:r>
      <w:r w:rsidR="006E61FF" w:rsidRPr="00867DE1">
        <w:rPr>
          <w:color w:val="000000" w:themeColor="text1"/>
        </w:rPr>
        <w:t>ЛПНП и гипер-ХС ЛПОНП, ГТГ, гипо-ХС</w:t>
      </w:r>
      <w:r w:rsidRPr="00867DE1">
        <w:rPr>
          <w:color w:val="000000" w:themeColor="text1"/>
        </w:rPr>
        <w:t xml:space="preserve"> ЛПВП явля</w:t>
      </w:r>
      <w:r w:rsidR="006E61FF" w:rsidRPr="00867DE1">
        <w:rPr>
          <w:color w:val="000000" w:themeColor="text1"/>
        </w:rPr>
        <w:t>ются основными ФР сердечно-сосудистой патологии [</w:t>
      </w:r>
      <w:r w:rsidR="00801C7E">
        <w:rPr>
          <w:color w:val="000000" w:themeColor="text1"/>
        </w:rPr>
        <w:t xml:space="preserve">48, 83 (стр. 14), </w:t>
      </w:r>
      <w:r w:rsidR="006450F2" w:rsidRPr="00867DE1">
        <w:rPr>
          <w:color w:val="000000" w:themeColor="text1"/>
        </w:rPr>
        <w:t>71, 145</w:t>
      </w:r>
      <w:r w:rsidR="006E61FF" w:rsidRPr="00867DE1">
        <w:rPr>
          <w:color w:val="000000" w:themeColor="text1"/>
        </w:rPr>
        <w:t>]. Именно с них начинается весь цикл процессов, завершающихся ф</w:t>
      </w:r>
      <w:r w:rsidRPr="00867DE1">
        <w:rPr>
          <w:color w:val="000000" w:themeColor="text1"/>
        </w:rPr>
        <w:t>ормированием атероскле</w:t>
      </w:r>
      <w:r w:rsidR="006E61FF" w:rsidRPr="00867DE1">
        <w:rPr>
          <w:color w:val="000000" w:themeColor="text1"/>
        </w:rPr>
        <w:t>ротической бляшки, сужающей просвет сос</w:t>
      </w:r>
      <w:r w:rsidRPr="00867DE1">
        <w:rPr>
          <w:color w:val="000000" w:themeColor="text1"/>
        </w:rPr>
        <w:t>уда и нарушающей процесс крово</w:t>
      </w:r>
      <w:r w:rsidR="006E61FF" w:rsidRPr="00867DE1">
        <w:rPr>
          <w:color w:val="000000" w:themeColor="text1"/>
        </w:rPr>
        <w:t>обращения во всех органах и системах</w:t>
      </w:r>
      <w:r w:rsidR="00801C7E">
        <w:rPr>
          <w:color w:val="000000" w:themeColor="text1"/>
        </w:rPr>
        <w:t xml:space="preserve"> </w:t>
      </w:r>
      <w:r w:rsidR="00801C7E" w:rsidRPr="00801C7E">
        <w:rPr>
          <w:color w:val="000000" w:themeColor="text1"/>
        </w:rPr>
        <w:t>[</w:t>
      </w:r>
      <w:r w:rsidR="00801C7E">
        <w:rPr>
          <w:color w:val="000000" w:themeColor="text1"/>
        </w:rPr>
        <w:t>71</w:t>
      </w:r>
      <w:r w:rsidR="00801C7E" w:rsidRPr="00801C7E">
        <w:rPr>
          <w:color w:val="000000" w:themeColor="text1"/>
        </w:rPr>
        <w:t>]</w:t>
      </w:r>
      <w:r w:rsidR="006E61FF" w:rsidRPr="00867DE1">
        <w:rPr>
          <w:color w:val="000000" w:themeColor="text1"/>
        </w:rPr>
        <w:t>.</w:t>
      </w:r>
    </w:p>
    <w:p w14:paraId="69C776D7" w14:textId="509D1CB5" w:rsidR="009847E5" w:rsidRPr="00867DE1" w:rsidRDefault="006E61FF" w:rsidP="004429EB">
      <w:pPr>
        <w:pStyle w:val="BodyText"/>
        <w:spacing w:line="360" w:lineRule="auto"/>
        <w:ind w:left="0" w:firstLine="720"/>
        <w:rPr>
          <w:color w:val="000000" w:themeColor="text1"/>
        </w:rPr>
      </w:pPr>
      <w:r w:rsidRPr="00867DE1">
        <w:rPr>
          <w:color w:val="000000" w:themeColor="text1"/>
        </w:rPr>
        <w:t>Влияние, оказываемое гипогликемическими препаратами на ЛО – процесс до конца неизученный, что заставляет исследователей возвращаться к нему вновь и вновь. Другой причиной является появление на лекарственном рынке новых препаратов, исследование котор</w:t>
      </w:r>
      <w:r w:rsidR="00A80B7C" w:rsidRPr="00867DE1">
        <w:rPr>
          <w:color w:val="000000" w:themeColor="text1"/>
        </w:rPr>
        <w:t>ых в этом направлении очень ак</w:t>
      </w:r>
      <w:r w:rsidRPr="00867DE1">
        <w:rPr>
          <w:color w:val="000000" w:themeColor="text1"/>
        </w:rPr>
        <w:t>туально. Помимо этого, огромное значение имеет взаимосвязь сердечно- сосудистой патологии с СД 2-го типа и МС. П</w:t>
      </w:r>
      <w:r w:rsidR="00A80B7C" w:rsidRPr="00867DE1">
        <w:rPr>
          <w:color w:val="000000" w:themeColor="text1"/>
        </w:rPr>
        <w:t>оэтому изучение влияния, оказы</w:t>
      </w:r>
      <w:r w:rsidRPr="00867DE1">
        <w:rPr>
          <w:color w:val="000000" w:themeColor="text1"/>
        </w:rPr>
        <w:t>ваемого препаратами нового поколения</w:t>
      </w:r>
      <w:r w:rsidR="004429EB" w:rsidRPr="00867DE1">
        <w:rPr>
          <w:color w:val="000000" w:themeColor="text1"/>
        </w:rPr>
        <w:t xml:space="preserve"> </w:t>
      </w:r>
      <w:r w:rsidRPr="00867DE1">
        <w:rPr>
          <w:color w:val="000000" w:themeColor="text1"/>
        </w:rPr>
        <w:t>–</w:t>
      </w:r>
      <w:r w:rsidR="004429EB" w:rsidRPr="00867DE1">
        <w:rPr>
          <w:color w:val="000000" w:themeColor="text1"/>
        </w:rPr>
        <w:t xml:space="preserve"> </w:t>
      </w:r>
      <w:r w:rsidRPr="00867DE1">
        <w:rPr>
          <w:color w:val="000000" w:themeColor="text1"/>
        </w:rPr>
        <w:t>глиптинами на</w:t>
      </w:r>
      <w:r w:rsidR="004429EB" w:rsidRPr="00867DE1">
        <w:rPr>
          <w:color w:val="000000" w:themeColor="text1"/>
        </w:rPr>
        <w:t xml:space="preserve"> </w:t>
      </w:r>
      <w:r w:rsidRPr="00867DE1">
        <w:rPr>
          <w:color w:val="000000" w:themeColor="text1"/>
        </w:rPr>
        <w:t>основные</w:t>
      </w:r>
      <w:r w:rsidR="004429EB" w:rsidRPr="00867DE1">
        <w:rPr>
          <w:color w:val="000000" w:themeColor="text1"/>
        </w:rPr>
        <w:t xml:space="preserve"> </w:t>
      </w:r>
      <w:r w:rsidRPr="00867DE1">
        <w:rPr>
          <w:color w:val="000000" w:themeColor="text1"/>
        </w:rPr>
        <w:t>показатели ЛО, является весьма актуальным.</w:t>
      </w:r>
    </w:p>
    <w:p w14:paraId="2426FD35" w14:textId="7DF8B30D" w:rsidR="009847E5" w:rsidRPr="00867DE1" w:rsidRDefault="006E61FF" w:rsidP="004429EB">
      <w:pPr>
        <w:pStyle w:val="BodyText"/>
        <w:spacing w:line="360" w:lineRule="auto"/>
        <w:ind w:left="0" w:firstLine="720"/>
        <w:rPr>
          <w:color w:val="000000" w:themeColor="text1"/>
        </w:rPr>
      </w:pPr>
      <w:r w:rsidRPr="00867DE1">
        <w:rPr>
          <w:color w:val="000000" w:themeColor="text1"/>
        </w:rPr>
        <w:t>Результаты исследования, характеризующие показатели ЛО у лиц разных групп, принимавших гипогликемические препараты в различных сочетаниях и в виде монотерапии,</w:t>
      </w:r>
      <w:r w:rsidR="00414E87" w:rsidRPr="00867DE1">
        <w:rPr>
          <w:color w:val="000000" w:themeColor="text1"/>
        </w:rPr>
        <w:t xml:space="preserve"> представлены ниже. В таблице 4.1.1 </w:t>
      </w:r>
      <w:r w:rsidRPr="00867DE1">
        <w:rPr>
          <w:color w:val="000000" w:themeColor="text1"/>
        </w:rPr>
        <w:t>предст</w:t>
      </w:r>
      <w:r w:rsidR="00A80B7C" w:rsidRPr="00867DE1">
        <w:rPr>
          <w:color w:val="000000" w:themeColor="text1"/>
        </w:rPr>
        <w:t>авлена динами</w:t>
      </w:r>
      <w:r w:rsidRPr="00867DE1">
        <w:rPr>
          <w:color w:val="000000" w:themeColor="text1"/>
        </w:rPr>
        <w:t xml:space="preserve">ка основных показателей ЛО у больных СД 2 </w:t>
      </w:r>
      <w:r w:rsidR="00A80B7C" w:rsidRPr="00867DE1">
        <w:rPr>
          <w:color w:val="000000" w:themeColor="text1"/>
        </w:rPr>
        <w:t>типа в сочетании с МС, получав</w:t>
      </w:r>
      <w:r w:rsidRPr="00867DE1">
        <w:rPr>
          <w:color w:val="000000" w:themeColor="text1"/>
        </w:rPr>
        <w:t>ших монотерапию в</w:t>
      </w:r>
      <w:r w:rsidR="00A80B7C" w:rsidRPr="00867DE1">
        <w:rPr>
          <w:color w:val="000000" w:themeColor="text1"/>
        </w:rPr>
        <w:t>илдаглиптином</w:t>
      </w:r>
      <w:r w:rsidRPr="00867DE1">
        <w:rPr>
          <w:color w:val="000000" w:themeColor="text1"/>
        </w:rPr>
        <w:t xml:space="preserve"> (I группа).</w:t>
      </w:r>
    </w:p>
    <w:p w14:paraId="06CCB1B3" w14:textId="13FC7186"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Установлено, что среди тех, кому был назначен </w:t>
      </w:r>
      <w:r w:rsidR="00A80B7C" w:rsidRPr="00867DE1">
        <w:rPr>
          <w:color w:val="000000" w:themeColor="text1"/>
        </w:rPr>
        <w:t xml:space="preserve">вилдаглиптин </w:t>
      </w:r>
      <w:r w:rsidRPr="00867DE1">
        <w:rPr>
          <w:color w:val="000000" w:themeColor="text1"/>
        </w:rPr>
        <w:t xml:space="preserve">в виде монотерапии, начальное среднее значение концентрации ОХС в плазме крови </w:t>
      </w:r>
      <w:r w:rsidRPr="00867DE1">
        <w:rPr>
          <w:color w:val="000000" w:themeColor="text1"/>
        </w:rPr>
        <w:lastRenderedPageBreak/>
        <w:t>составило 220,5±10,8 мг/дл, что было выше значения, рекомендованного ВОЗ как норма, т.е. этот показатель соответствовал ГХС. Через 3 месяца средняя</w:t>
      </w:r>
      <w:r w:rsidR="00C30078" w:rsidRPr="00867DE1">
        <w:rPr>
          <w:color w:val="000000" w:themeColor="text1"/>
        </w:rPr>
        <w:t xml:space="preserve"> </w:t>
      </w:r>
      <w:r w:rsidRPr="00867DE1">
        <w:rPr>
          <w:color w:val="000000" w:themeColor="text1"/>
        </w:rPr>
        <w:t>концентрация ОХС в плазме крови у лиц данной группы составила 193,4±8,3 мг/дл, что было хотя и недостоверно, но уже меньше, чем до лечения. И наконец, через 6 месяцев наблюдения этот показатель был еще ниже и статистически достоверно отличался от результатов до лечения (177,4±6,4 мг/дл, р&lt;0,05) (таблица 4.</w:t>
      </w:r>
      <w:r w:rsidR="00414E87" w:rsidRPr="00867DE1">
        <w:rPr>
          <w:color w:val="000000" w:themeColor="text1"/>
        </w:rPr>
        <w:t>1.</w:t>
      </w:r>
      <w:r w:rsidRPr="00867DE1">
        <w:rPr>
          <w:color w:val="000000" w:themeColor="text1"/>
        </w:rPr>
        <w:t>1).</w:t>
      </w:r>
    </w:p>
    <w:p w14:paraId="1FBBB4DA" w14:textId="569BE1AB" w:rsidR="006A75EE" w:rsidRPr="00867DE1" w:rsidRDefault="006A75EE" w:rsidP="006A75EE">
      <w:pPr>
        <w:pStyle w:val="BodyText"/>
        <w:spacing w:line="360" w:lineRule="auto"/>
        <w:ind w:left="0" w:firstLine="720"/>
        <w:rPr>
          <w:color w:val="000000" w:themeColor="text1"/>
        </w:rPr>
      </w:pPr>
      <w:r w:rsidRPr="00867DE1">
        <w:rPr>
          <w:color w:val="000000" w:themeColor="text1"/>
        </w:rPr>
        <w:t>Таким образом, у лиц, принимавших вилдаглиптин в виде монотерапии, положительная динамика ОХС за 6 месяцев лечения была очевидна и статистически достоверна. Это можно расценить как факт антиатерогенного влияния, оказываемого вилдаглиптином на организм больного СД 2-го типа в сочетании с МС, что весьма актуально по отношению к формированию ССЗ.</w:t>
      </w:r>
    </w:p>
    <w:p w14:paraId="3DD1411C" w14:textId="77777777" w:rsidR="006A75EE" w:rsidRPr="00867DE1" w:rsidRDefault="006A75EE" w:rsidP="004429EB">
      <w:pPr>
        <w:pStyle w:val="BodyText"/>
        <w:spacing w:line="360" w:lineRule="auto"/>
        <w:ind w:left="0" w:firstLine="720"/>
        <w:rPr>
          <w:color w:val="000000" w:themeColor="text1"/>
        </w:rPr>
      </w:pPr>
    </w:p>
    <w:p w14:paraId="23EF93A5" w14:textId="77777777" w:rsidR="006A75EE" w:rsidRPr="00867DE1" w:rsidRDefault="006E61FF" w:rsidP="006A75EE">
      <w:pPr>
        <w:pStyle w:val="BodyText"/>
        <w:spacing w:line="360" w:lineRule="auto"/>
        <w:ind w:left="0"/>
        <w:jc w:val="right"/>
        <w:rPr>
          <w:b/>
          <w:color w:val="000000" w:themeColor="text1"/>
        </w:rPr>
      </w:pPr>
      <w:r w:rsidRPr="00867DE1">
        <w:rPr>
          <w:b/>
          <w:color w:val="000000" w:themeColor="text1"/>
        </w:rPr>
        <w:t>Таблица 4.</w:t>
      </w:r>
      <w:r w:rsidR="00414E87" w:rsidRPr="00867DE1">
        <w:rPr>
          <w:b/>
          <w:color w:val="000000" w:themeColor="text1"/>
        </w:rPr>
        <w:t>1.</w:t>
      </w:r>
      <w:r w:rsidRPr="00867DE1">
        <w:rPr>
          <w:b/>
          <w:color w:val="000000" w:themeColor="text1"/>
        </w:rPr>
        <w:t>1</w:t>
      </w:r>
      <w:r w:rsidR="004429EB" w:rsidRPr="00867DE1">
        <w:rPr>
          <w:b/>
          <w:color w:val="000000" w:themeColor="text1"/>
        </w:rPr>
        <w:t xml:space="preserve"> </w:t>
      </w:r>
    </w:p>
    <w:p w14:paraId="222D08C9" w14:textId="3EBE41D0" w:rsidR="006A75EE" w:rsidRPr="00867DE1" w:rsidRDefault="006E61FF" w:rsidP="006A75EE">
      <w:pPr>
        <w:pStyle w:val="BodyText"/>
        <w:spacing w:line="360" w:lineRule="auto"/>
        <w:ind w:left="0"/>
        <w:jc w:val="center"/>
        <w:rPr>
          <w:b/>
          <w:color w:val="000000" w:themeColor="text1"/>
        </w:rPr>
      </w:pPr>
      <w:r w:rsidRPr="00867DE1">
        <w:rPr>
          <w:b/>
          <w:color w:val="000000" w:themeColor="text1"/>
        </w:rPr>
        <w:t>Динамика основных показателей ЛО</w:t>
      </w:r>
      <w:r w:rsidR="006346B5" w:rsidRPr="00867DE1">
        <w:rPr>
          <w:b/>
          <w:color w:val="000000" w:themeColor="text1"/>
        </w:rPr>
        <w:t xml:space="preserve"> (мг/дл)</w:t>
      </w:r>
      <w:r w:rsidR="004429EB" w:rsidRPr="00867DE1">
        <w:rPr>
          <w:b/>
          <w:color w:val="000000" w:themeColor="text1"/>
        </w:rPr>
        <w:t xml:space="preserve"> </w:t>
      </w:r>
    </w:p>
    <w:p w14:paraId="5A9E6F37" w14:textId="17AFBBCF" w:rsidR="009847E5" w:rsidRPr="00867DE1" w:rsidRDefault="006E61FF" w:rsidP="006A75EE">
      <w:pPr>
        <w:pStyle w:val="BodyText"/>
        <w:spacing w:line="360" w:lineRule="auto"/>
        <w:ind w:left="0"/>
        <w:jc w:val="center"/>
        <w:rPr>
          <w:b/>
          <w:color w:val="000000" w:themeColor="text1"/>
        </w:rPr>
      </w:pPr>
      <w:r w:rsidRPr="00867DE1">
        <w:rPr>
          <w:b/>
          <w:color w:val="000000" w:themeColor="text1"/>
        </w:rPr>
        <w:t>у больных СД 2-го типа</w:t>
      </w:r>
      <w:r w:rsidR="006A75EE" w:rsidRPr="00867DE1">
        <w:rPr>
          <w:b/>
          <w:color w:val="000000" w:themeColor="text1"/>
        </w:rPr>
        <w:t xml:space="preserve"> </w:t>
      </w:r>
      <w:r w:rsidRPr="00867DE1">
        <w:rPr>
          <w:b/>
          <w:color w:val="000000" w:themeColor="text1"/>
        </w:rPr>
        <w:t>в сочетан</w:t>
      </w:r>
      <w:r w:rsidR="006346B5" w:rsidRPr="00867DE1">
        <w:rPr>
          <w:b/>
          <w:color w:val="000000" w:themeColor="text1"/>
        </w:rPr>
        <w:t>ии с МС в I группе</w:t>
      </w:r>
    </w:p>
    <w:p w14:paraId="4BC4A6A0" w14:textId="77777777" w:rsidR="006A75EE" w:rsidRPr="00867DE1" w:rsidRDefault="006A75EE" w:rsidP="006A75EE">
      <w:pPr>
        <w:pStyle w:val="BodyText"/>
        <w:spacing w:line="360" w:lineRule="auto"/>
        <w:ind w:left="0"/>
        <w:jc w:val="center"/>
        <w:rPr>
          <w:b/>
          <w:color w:val="000000" w:themeColor="text1"/>
        </w:rPr>
      </w:pPr>
    </w:p>
    <w:tbl>
      <w:tblPr>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1741"/>
        <w:gridCol w:w="1741"/>
        <w:gridCol w:w="1742"/>
        <w:gridCol w:w="787"/>
        <w:gridCol w:w="787"/>
        <w:gridCol w:w="787"/>
      </w:tblGrid>
      <w:tr w:rsidR="009847E5" w:rsidRPr="00867DE1" w14:paraId="29D42EAB" w14:textId="77777777" w:rsidTr="006A75EE">
        <w:trPr>
          <w:trHeight w:val="397"/>
        </w:trPr>
        <w:tc>
          <w:tcPr>
            <w:tcW w:w="1985" w:type="dxa"/>
            <w:vAlign w:val="center"/>
          </w:tcPr>
          <w:p w14:paraId="0B1D79A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Показатели</w:t>
            </w:r>
          </w:p>
        </w:tc>
        <w:tc>
          <w:tcPr>
            <w:tcW w:w="1741" w:type="dxa"/>
            <w:vAlign w:val="center"/>
          </w:tcPr>
          <w:p w14:paraId="04D0F25C"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До лечения</w:t>
            </w:r>
          </w:p>
        </w:tc>
        <w:tc>
          <w:tcPr>
            <w:tcW w:w="1741" w:type="dxa"/>
            <w:vAlign w:val="center"/>
          </w:tcPr>
          <w:p w14:paraId="5EEE5C1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Через 3 месяца</w:t>
            </w:r>
          </w:p>
        </w:tc>
        <w:tc>
          <w:tcPr>
            <w:tcW w:w="1742" w:type="dxa"/>
            <w:vAlign w:val="center"/>
          </w:tcPr>
          <w:p w14:paraId="795069D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Через</w:t>
            </w:r>
          </w:p>
          <w:p w14:paraId="1CF99535"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6 месяцев</w:t>
            </w:r>
          </w:p>
        </w:tc>
        <w:tc>
          <w:tcPr>
            <w:tcW w:w="787" w:type="dxa"/>
            <w:vAlign w:val="center"/>
          </w:tcPr>
          <w:p w14:paraId="2DDDD0F8" w14:textId="79FA61AA"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1-2</w:t>
            </w:r>
          </w:p>
        </w:tc>
        <w:tc>
          <w:tcPr>
            <w:tcW w:w="787" w:type="dxa"/>
            <w:vAlign w:val="center"/>
          </w:tcPr>
          <w:p w14:paraId="31A69535" w14:textId="2C4195A4"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1-3</w:t>
            </w:r>
          </w:p>
        </w:tc>
        <w:tc>
          <w:tcPr>
            <w:tcW w:w="787" w:type="dxa"/>
            <w:vAlign w:val="center"/>
          </w:tcPr>
          <w:p w14:paraId="5EB6E74C" w14:textId="5BE3CAB9"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2-3</w:t>
            </w:r>
          </w:p>
        </w:tc>
      </w:tr>
      <w:tr w:rsidR="009847E5" w:rsidRPr="00867DE1" w14:paraId="28539557" w14:textId="77777777" w:rsidTr="006A75EE">
        <w:trPr>
          <w:trHeight w:val="397"/>
        </w:trPr>
        <w:tc>
          <w:tcPr>
            <w:tcW w:w="1985" w:type="dxa"/>
            <w:vAlign w:val="center"/>
          </w:tcPr>
          <w:p w14:paraId="4C0F2AB7" w14:textId="513FA9CA" w:rsidR="009847E5" w:rsidRPr="00867DE1" w:rsidRDefault="00BF5C74" w:rsidP="006A75EE">
            <w:pPr>
              <w:pStyle w:val="TableParagraph"/>
              <w:jc w:val="left"/>
              <w:rPr>
                <w:color w:val="000000" w:themeColor="text1"/>
                <w:sz w:val="24"/>
                <w:szCs w:val="24"/>
              </w:rPr>
            </w:pPr>
            <w:r w:rsidRPr="00867DE1">
              <w:rPr>
                <w:color w:val="000000" w:themeColor="text1"/>
                <w:sz w:val="24"/>
                <w:szCs w:val="24"/>
              </w:rPr>
              <w:t>О</w:t>
            </w:r>
            <w:r w:rsidR="006E61FF" w:rsidRPr="00867DE1">
              <w:rPr>
                <w:color w:val="000000" w:themeColor="text1"/>
                <w:sz w:val="24"/>
                <w:szCs w:val="24"/>
              </w:rPr>
              <w:t>ХС</w:t>
            </w:r>
            <w:r w:rsidR="006346B5" w:rsidRPr="00867DE1">
              <w:rPr>
                <w:color w:val="000000" w:themeColor="text1"/>
                <w:sz w:val="24"/>
                <w:szCs w:val="24"/>
              </w:rPr>
              <w:t xml:space="preserve"> </w:t>
            </w:r>
            <w:r w:rsidR="006E61FF" w:rsidRPr="00867DE1">
              <w:rPr>
                <w:color w:val="000000" w:themeColor="text1"/>
                <w:sz w:val="24"/>
                <w:szCs w:val="24"/>
              </w:rPr>
              <w:t>мг/дл</w:t>
            </w:r>
          </w:p>
        </w:tc>
        <w:tc>
          <w:tcPr>
            <w:tcW w:w="1741" w:type="dxa"/>
            <w:vAlign w:val="center"/>
          </w:tcPr>
          <w:p w14:paraId="7CE68B1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220,5±10,8</w:t>
            </w:r>
          </w:p>
        </w:tc>
        <w:tc>
          <w:tcPr>
            <w:tcW w:w="1741" w:type="dxa"/>
            <w:vAlign w:val="center"/>
          </w:tcPr>
          <w:p w14:paraId="3372DEA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193,4±8,3</w:t>
            </w:r>
          </w:p>
        </w:tc>
        <w:tc>
          <w:tcPr>
            <w:tcW w:w="1742" w:type="dxa"/>
            <w:vAlign w:val="center"/>
          </w:tcPr>
          <w:p w14:paraId="58D56D4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177,4±6,4</w:t>
            </w:r>
          </w:p>
        </w:tc>
        <w:tc>
          <w:tcPr>
            <w:tcW w:w="787" w:type="dxa"/>
            <w:vAlign w:val="center"/>
          </w:tcPr>
          <w:p w14:paraId="0ECE6C94"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2028223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3EB45CA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6AE615AB" w14:textId="77777777" w:rsidTr="006A75EE">
        <w:trPr>
          <w:trHeight w:val="397"/>
        </w:trPr>
        <w:tc>
          <w:tcPr>
            <w:tcW w:w="1985" w:type="dxa"/>
            <w:vAlign w:val="center"/>
          </w:tcPr>
          <w:p w14:paraId="2994EB32" w14:textId="66BD53D9"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6346B5" w:rsidRPr="00867DE1">
              <w:rPr>
                <w:color w:val="000000" w:themeColor="text1"/>
                <w:sz w:val="24"/>
                <w:szCs w:val="24"/>
              </w:rPr>
              <w:t xml:space="preserve"> </w:t>
            </w:r>
            <w:r w:rsidRPr="00867DE1">
              <w:rPr>
                <w:color w:val="000000" w:themeColor="text1"/>
                <w:sz w:val="24"/>
                <w:szCs w:val="24"/>
              </w:rPr>
              <w:t>ЛПНП</w:t>
            </w:r>
            <w:r w:rsidR="006346B5" w:rsidRPr="00867DE1">
              <w:rPr>
                <w:color w:val="000000" w:themeColor="text1"/>
                <w:sz w:val="24"/>
                <w:szCs w:val="24"/>
              </w:rPr>
              <w:t xml:space="preserve"> </w:t>
            </w:r>
            <w:r w:rsidRPr="00867DE1">
              <w:rPr>
                <w:color w:val="000000" w:themeColor="text1"/>
                <w:sz w:val="24"/>
                <w:szCs w:val="24"/>
              </w:rPr>
              <w:t>мг/дл</w:t>
            </w:r>
          </w:p>
        </w:tc>
        <w:tc>
          <w:tcPr>
            <w:tcW w:w="1741" w:type="dxa"/>
            <w:vAlign w:val="center"/>
          </w:tcPr>
          <w:p w14:paraId="510FA6A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136,1±9,4</w:t>
            </w:r>
          </w:p>
        </w:tc>
        <w:tc>
          <w:tcPr>
            <w:tcW w:w="1741" w:type="dxa"/>
            <w:vAlign w:val="center"/>
          </w:tcPr>
          <w:p w14:paraId="6079CF3A"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111,7±7,8</w:t>
            </w:r>
          </w:p>
        </w:tc>
        <w:tc>
          <w:tcPr>
            <w:tcW w:w="1742" w:type="dxa"/>
            <w:vAlign w:val="center"/>
          </w:tcPr>
          <w:p w14:paraId="3C0FCD7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101,1±5,4</w:t>
            </w:r>
          </w:p>
        </w:tc>
        <w:tc>
          <w:tcPr>
            <w:tcW w:w="787" w:type="dxa"/>
            <w:vAlign w:val="center"/>
          </w:tcPr>
          <w:p w14:paraId="454B4A6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7472B71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6FE6235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5E24C150" w14:textId="77777777" w:rsidTr="006A75EE">
        <w:trPr>
          <w:trHeight w:val="397"/>
        </w:trPr>
        <w:tc>
          <w:tcPr>
            <w:tcW w:w="1985" w:type="dxa"/>
            <w:vAlign w:val="center"/>
          </w:tcPr>
          <w:p w14:paraId="17DA3E54" w14:textId="08469A5B"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6346B5" w:rsidRPr="00867DE1">
              <w:rPr>
                <w:color w:val="000000" w:themeColor="text1"/>
                <w:sz w:val="24"/>
                <w:szCs w:val="24"/>
              </w:rPr>
              <w:t xml:space="preserve"> </w:t>
            </w:r>
            <w:r w:rsidRPr="00867DE1">
              <w:rPr>
                <w:color w:val="000000" w:themeColor="text1"/>
                <w:sz w:val="24"/>
                <w:szCs w:val="24"/>
              </w:rPr>
              <w:t>ЛПВП</w:t>
            </w:r>
            <w:r w:rsidR="006346B5" w:rsidRPr="00867DE1">
              <w:rPr>
                <w:color w:val="000000" w:themeColor="text1"/>
                <w:sz w:val="24"/>
                <w:szCs w:val="24"/>
              </w:rPr>
              <w:t xml:space="preserve"> </w:t>
            </w:r>
            <w:r w:rsidRPr="00867DE1">
              <w:rPr>
                <w:color w:val="000000" w:themeColor="text1"/>
                <w:sz w:val="24"/>
                <w:szCs w:val="24"/>
              </w:rPr>
              <w:t>мг/дл</w:t>
            </w:r>
          </w:p>
        </w:tc>
        <w:tc>
          <w:tcPr>
            <w:tcW w:w="1741" w:type="dxa"/>
            <w:vAlign w:val="center"/>
          </w:tcPr>
          <w:p w14:paraId="2A95E41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42,2±1,4</w:t>
            </w:r>
          </w:p>
        </w:tc>
        <w:tc>
          <w:tcPr>
            <w:tcW w:w="1741" w:type="dxa"/>
            <w:vAlign w:val="center"/>
          </w:tcPr>
          <w:p w14:paraId="535B724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45,5±1,4</w:t>
            </w:r>
          </w:p>
        </w:tc>
        <w:tc>
          <w:tcPr>
            <w:tcW w:w="1742" w:type="dxa"/>
            <w:vAlign w:val="center"/>
          </w:tcPr>
          <w:p w14:paraId="763C3C0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45,3±1,2</w:t>
            </w:r>
          </w:p>
        </w:tc>
        <w:tc>
          <w:tcPr>
            <w:tcW w:w="787" w:type="dxa"/>
            <w:vAlign w:val="center"/>
          </w:tcPr>
          <w:p w14:paraId="7FD6B1E6"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6A73C5F4"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767E162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068D2498" w14:textId="77777777" w:rsidTr="006A75EE">
        <w:trPr>
          <w:trHeight w:val="397"/>
        </w:trPr>
        <w:tc>
          <w:tcPr>
            <w:tcW w:w="1985" w:type="dxa"/>
            <w:vAlign w:val="center"/>
          </w:tcPr>
          <w:p w14:paraId="431910AD" w14:textId="179C4577"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6346B5" w:rsidRPr="00867DE1">
              <w:rPr>
                <w:color w:val="000000" w:themeColor="text1"/>
                <w:sz w:val="24"/>
                <w:szCs w:val="24"/>
              </w:rPr>
              <w:t xml:space="preserve"> </w:t>
            </w:r>
            <w:r w:rsidRPr="00867DE1">
              <w:rPr>
                <w:color w:val="000000" w:themeColor="text1"/>
                <w:sz w:val="24"/>
                <w:szCs w:val="24"/>
              </w:rPr>
              <w:t>ЛПОНП</w:t>
            </w:r>
            <w:r w:rsidR="006346B5" w:rsidRPr="00867DE1">
              <w:rPr>
                <w:color w:val="000000" w:themeColor="text1"/>
                <w:sz w:val="24"/>
                <w:szCs w:val="24"/>
              </w:rPr>
              <w:t xml:space="preserve"> </w:t>
            </w:r>
            <w:r w:rsidRPr="00867DE1">
              <w:rPr>
                <w:color w:val="000000" w:themeColor="text1"/>
                <w:sz w:val="24"/>
                <w:szCs w:val="24"/>
              </w:rPr>
              <w:t>мг/дл</w:t>
            </w:r>
          </w:p>
        </w:tc>
        <w:tc>
          <w:tcPr>
            <w:tcW w:w="1741" w:type="dxa"/>
            <w:vAlign w:val="center"/>
          </w:tcPr>
          <w:p w14:paraId="33A184EE"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42,2±2,8</w:t>
            </w:r>
          </w:p>
        </w:tc>
        <w:tc>
          <w:tcPr>
            <w:tcW w:w="1741" w:type="dxa"/>
            <w:vAlign w:val="center"/>
          </w:tcPr>
          <w:p w14:paraId="56756E4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36,1±2,2</w:t>
            </w:r>
          </w:p>
        </w:tc>
        <w:tc>
          <w:tcPr>
            <w:tcW w:w="1742" w:type="dxa"/>
            <w:vAlign w:val="center"/>
          </w:tcPr>
          <w:p w14:paraId="7213C4F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30,9±1,7</w:t>
            </w:r>
          </w:p>
        </w:tc>
        <w:tc>
          <w:tcPr>
            <w:tcW w:w="787" w:type="dxa"/>
            <w:vAlign w:val="center"/>
          </w:tcPr>
          <w:p w14:paraId="7B786CF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55F9C20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6994A50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05269760" w14:textId="77777777" w:rsidTr="006A75EE">
        <w:trPr>
          <w:trHeight w:val="397"/>
        </w:trPr>
        <w:tc>
          <w:tcPr>
            <w:tcW w:w="1985" w:type="dxa"/>
            <w:vAlign w:val="center"/>
          </w:tcPr>
          <w:p w14:paraId="6FC17D29" w14:textId="6121A6BE"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ТГ</w:t>
            </w:r>
            <w:r w:rsidR="006346B5" w:rsidRPr="00867DE1">
              <w:rPr>
                <w:color w:val="000000" w:themeColor="text1"/>
                <w:sz w:val="24"/>
                <w:szCs w:val="24"/>
              </w:rPr>
              <w:t xml:space="preserve"> </w:t>
            </w:r>
            <w:r w:rsidRPr="00867DE1">
              <w:rPr>
                <w:color w:val="000000" w:themeColor="text1"/>
                <w:sz w:val="24"/>
                <w:szCs w:val="24"/>
              </w:rPr>
              <w:t>мг/дл</w:t>
            </w:r>
          </w:p>
        </w:tc>
        <w:tc>
          <w:tcPr>
            <w:tcW w:w="1741" w:type="dxa"/>
            <w:vAlign w:val="center"/>
          </w:tcPr>
          <w:p w14:paraId="6CEB729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210,5±13,9</w:t>
            </w:r>
          </w:p>
        </w:tc>
        <w:tc>
          <w:tcPr>
            <w:tcW w:w="1741" w:type="dxa"/>
            <w:vAlign w:val="center"/>
          </w:tcPr>
          <w:p w14:paraId="1F983638"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181,8±11,3</w:t>
            </w:r>
          </w:p>
        </w:tc>
        <w:tc>
          <w:tcPr>
            <w:tcW w:w="1742" w:type="dxa"/>
            <w:vAlign w:val="center"/>
          </w:tcPr>
          <w:p w14:paraId="2D64C5B5"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153,3±8,3</w:t>
            </w:r>
          </w:p>
        </w:tc>
        <w:tc>
          <w:tcPr>
            <w:tcW w:w="787" w:type="dxa"/>
            <w:vAlign w:val="center"/>
          </w:tcPr>
          <w:p w14:paraId="0E016F8C"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6821099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567943B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r>
      <w:tr w:rsidR="009847E5" w:rsidRPr="00867DE1" w14:paraId="0391B7CA" w14:textId="77777777" w:rsidTr="006A75EE">
        <w:trPr>
          <w:trHeight w:val="397"/>
        </w:trPr>
        <w:tc>
          <w:tcPr>
            <w:tcW w:w="1985" w:type="dxa"/>
            <w:vAlign w:val="center"/>
          </w:tcPr>
          <w:p w14:paraId="3489E896" w14:textId="77777777"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КА</w:t>
            </w:r>
          </w:p>
        </w:tc>
        <w:tc>
          <w:tcPr>
            <w:tcW w:w="1741" w:type="dxa"/>
            <w:vAlign w:val="center"/>
          </w:tcPr>
          <w:p w14:paraId="29AC8A8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4,6±0,4</w:t>
            </w:r>
          </w:p>
        </w:tc>
        <w:tc>
          <w:tcPr>
            <w:tcW w:w="1741" w:type="dxa"/>
            <w:vAlign w:val="center"/>
          </w:tcPr>
          <w:p w14:paraId="5B4A1954"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3,5±0,3</w:t>
            </w:r>
          </w:p>
        </w:tc>
        <w:tc>
          <w:tcPr>
            <w:tcW w:w="1742" w:type="dxa"/>
            <w:vAlign w:val="center"/>
          </w:tcPr>
          <w:p w14:paraId="44BA9AA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3,0±0,2</w:t>
            </w:r>
          </w:p>
        </w:tc>
        <w:tc>
          <w:tcPr>
            <w:tcW w:w="787" w:type="dxa"/>
            <w:vAlign w:val="center"/>
          </w:tcPr>
          <w:p w14:paraId="45CB210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1CBDE946"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787" w:type="dxa"/>
            <w:vAlign w:val="center"/>
          </w:tcPr>
          <w:p w14:paraId="3CAAE7F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r>
    </w:tbl>
    <w:p w14:paraId="084477AF" w14:textId="77777777" w:rsidR="009847E5" w:rsidRPr="00867DE1" w:rsidRDefault="009847E5" w:rsidP="004429EB">
      <w:pPr>
        <w:pStyle w:val="BodyText"/>
        <w:spacing w:line="360" w:lineRule="auto"/>
        <w:ind w:left="0" w:firstLine="720"/>
        <w:rPr>
          <w:color w:val="000000" w:themeColor="text1"/>
        </w:rPr>
      </w:pPr>
    </w:p>
    <w:p w14:paraId="12480909" w14:textId="0BCC1F99" w:rsidR="009847E5" w:rsidRPr="00867DE1" w:rsidRDefault="006E61FF" w:rsidP="004429EB">
      <w:pPr>
        <w:pStyle w:val="BodyText"/>
        <w:spacing w:line="360" w:lineRule="auto"/>
        <w:ind w:left="0" w:firstLine="720"/>
        <w:rPr>
          <w:color w:val="000000" w:themeColor="text1"/>
        </w:rPr>
      </w:pPr>
      <w:r w:rsidRPr="00867DE1">
        <w:rPr>
          <w:color w:val="000000" w:themeColor="text1"/>
        </w:rPr>
        <w:t>ХС</w:t>
      </w:r>
      <w:r w:rsidR="006346B5" w:rsidRPr="00867DE1">
        <w:rPr>
          <w:color w:val="000000" w:themeColor="text1"/>
        </w:rPr>
        <w:t xml:space="preserve"> </w:t>
      </w:r>
      <w:r w:rsidRPr="00867DE1">
        <w:rPr>
          <w:color w:val="000000" w:themeColor="text1"/>
        </w:rPr>
        <w:t>ЛПНП</w:t>
      </w:r>
      <w:r w:rsidR="004429EB" w:rsidRPr="00867DE1">
        <w:rPr>
          <w:color w:val="000000" w:themeColor="text1"/>
        </w:rPr>
        <w:t xml:space="preserve"> </w:t>
      </w:r>
      <w:r w:rsidRPr="00867DE1">
        <w:rPr>
          <w:color w:val="000000" w:themeColor="text1"/>
        </w:rPr>
        <w:t>является</w:t>
      </w:r>
      <w:r w:rsidR="004429EB" w:rsidRPr="00867DE1">
        <w:rPr>
          <w:color w:val="000000" w:themeColor="text1"/>
        </w:rPr>
        <w:t xml:space="preserve"> </w:t>
      </w:r>
      <w:r w:rsidRPr="00867DE1">
        <w:rPr>
          <w:color w:val="000000" w:themeColor="text1"/>
        </w:rPr>
        <w:t>самым</w:t>
      </w:r>
      <w:r w:rsidR="004429EB" w:rsidRPr="00867DE1">
        <w:rPr>
          <w:color w:val="000000" w:themeColor="text1"/>
        </w:rPr>
        <w:t xml:space="preserve"> </w:t>
      </w:r>
      <w:r w:rsidRPr="00867DE1">
        <w:rPr>
          <w:color w:val="000000" w:themeColor="text1"/>
        </w:rPr>
        <w:t>атерогенным и</w:t>
      </w:r>
      <w:r w:rsidR="004429EB" w:rsidRPr="00867DE1">
        <w:rPr>
          <w:color w:val="000000" w:themeColor="text1"/>
        </w:rPr>
        <w:t xml:space="preserve"> </w:t>
      </w:r>
      <w:r w:rsidRPr="00867DE1">
        <w:rPr>
          <w:color w:val="000000" w:themeColor="text1"/>
        </w:rPr>
        <w:t>играет</w:t>
      </w:r>
      <w:r w:rsidR="004429EB" w:rsidRPr="00867DE1">
        <w:rPr>
          <w:color w:val="000000" w:themeColor="text1"/>
        </w:rPr>
        <w:t xml:space="preserve"> </w:t>
      </w:r>
      <w:r w:rsidRPr="00867DE1">
        <w:rPr>
          <w:color w:val="000000" w:themeColor="text1"/>
        </w:rPr>
        <w:t>ведущую</w:t>
      </w:r>
      <w:r w:rsidR="004429EB" w:rsidRPr="00867DE1">
        <w:rPr>
          <w:color w:val="000000" w:themeColor="text1"/>
        </w:rPr>
        <w:t xml:space="preserve"> </w:t>
      </w:r>
      <w:r w:rsidRPr="00867DE1">
        <w:rPr>
          <w:color w:val="000000" w:themeColor="text1"/>
        </w:rPr>
        <w:t>роль в атерогенезе. Результаты проведенного нами анализа убедительно показывают то, что в начале исследования концентраци</w:t>
      </w:r>
      <w:r w:rsidR="00A80B7C" w:rsidRPr="00867DE1">
        <w:rPr>
          <w:color w:val="000000" w:themeColor="text1"/>
        </w:rPr>
        <w:t>я ХС</w:t>
      </w:r>
      <w:r w:rsidR="006346B5" w:rsidRPr="00867DE1">
        <w:rPr>
          <w:color w:val="000000" w:themeColor="text1"/>
        </w:rPr>
        <w:t xml:space="preserve"> </w:t>
      </w:r>
      <w:r w:rsidR="00A80B7C" w:rsidRPr="00867DE1">
        <w:rPr>
          <w:color w:val="000000" w:themeColor="text1"/>
        </w:rPr>
        <w:t>ЛПНП в плазме крови состав</w:t>
      </w:r>
      <w:r w:rsidRPr="00867DE1">
        <w:rPr>
          <w:color w:val="000000" w:themeColor="text1"/>
        </w:rPr>
        <w:t>ляла 136,1±9,4 мг/дл, что также было больш</w:t>
      </w:r>
      <w:r w:rsidR="00A80B7C" w:rsidRPr="00867DE1">
        <w:rPr>
          <w:color w:val="000000" w:themeColor="text1"/>
        </w:rPr>
        <w:t>е критерия нормы, рекомендован</w:t>
      </w:r>
      <w:r w:rsidRPr="00867DE1">
        <w:rPr>
          <w:color w:val="000000" w:themeColor="text1"/>
        </w:rPr>
        <w:t>ного ВОЗ. На 3-ем месяце исследования значе</w:t>
      </w:r>
      <w:r w:rsidR="00A80B7C" w:rsidRPr="00867DE1">
        <w:rPr>
          <w:color w:val="000000" w:themeColor="text1"/>
        </w:rPr>
        <w:t>ние данного показателя уменьша</w:t>
      </w:r>
      <w:r w:rsidRPr="00867DE1">
        <w:rPr>
          <w:color w:val="000000" w:themeColor="text1"/>
        </w:rPr>
        <w:t xml:space="preserve">лось по сравнению с исходным и составляло 111,7±7,8 </w:t>
      </w:r>
      <w:r w:rsidRPr="00867DE1">
        <w:rPr>
          <w:color w:val="000000" w:themeColor="text1"/>
        </w:rPr>
        <w:lastRenderedPageBreak/>
        <w:t>мг/дл (р&gt;0,05). Через 6 месяцев этот показатель имел еще более низко</w:t>
      </w:r>
      <w:r w:rsidR="00A80B7C" w:rsidRPr="00867DE1">
        <w:rPr>
          <w:color w:val="000000" w:themeColor="text1"/>
        </w:rPr>
        <w:t>е значение, причем, статистиче</w:t>
      </w:r>
      <w:r w:rsidRPr="00867DE1">
        <w:rPr>
          <w:color w:val="000000" w:themeColor="text1"/>
        </w:rPr>
        <w:t>ски достоверно по сравнению с результатами до лечения (101,1±5,4 мг/дл, р&lt;0,05). Совершенно очевиден еще один факт гиполипидемического эффекта</w:t>
      </w:r>
      <w:r w:rsidR="00A80B7C" w:rsidRPr="00867DE1">
        <w:rPr>
          <w:color w:val="000000" w:themeColor="text1"/>
        </w:rPr>
        <w:t xml:space="preserve"> вилдаглиптина</w:t>
      </w:r>
      <w:r w:rsidRPr="00867DE1">
        <w:rPr>
          <w:color w:val="000000" w:themeColor="text1"/>
        </w:rPr>
        <w:t>, что еще</w:t>
      </w:r>
      <w:r w:rsidR="004429EB" w:rsidRPr="00867DE1">
        <w:rPr>
          <w:color w:val="000000" w:themeColor="text1"/>
        </w:rPr>
        <w:t xml:space="preserve"> </w:t>
      </w:r>
      <w:r w:rsidRPr="00867DE1">
        <w:rPr>
          <w:color w:val="000000" w:themeColor="text1"/>
        </w:rPr>
        <w:t>более</w:t>
      </w:r>
      <w:r w:rsidR="004429EB" w:rsidRPr="00867DE1">
        <w:rPr>
          <w:color w:val="000000" w:themeColor="text1"/>
        </w:rPr>
        <w:t xml:space="preserve"> </w:t>
      </w:r>
      <w:r w:rsidRPr="00867DE1">
        <w:rPr>
          <w:color w:val="000000" w:themeColor="text1"/>
        </w:rPr>
        <w:t>должно</w:t>
      </w:r>
      <w:r w:rsidR="004429EB" w:rsidRPr="00867DE1">
        <w:rPr>
          <w:color w:val="000000" w:themeColor="text1"/>
        </w:rPr>
        <w:t xml:space="preserve"> </w:t>
      </w:r>
      <w:r w:rsidRPr="00867DE1">
        <w:rPr>
          <w:color w:val="000000" w:themeColor="text1"/>
        </w:rPr>
        <w:t>усилить</w:t>
      </w:r>
      <w:r w:rsidR="004429EB" w:rsidRPr="00867DE1">
        <w:rPr>
          <w:color w:val="000000" w:themeColor="text1"/>
        </w:rPr>
        <w:t xml:space="preserve"> </w:t>
      </w:r>
      <w:r w:rsidRPr="00867DE1">
        <w:rPr>
          <w:color w:val="000000" w:themeColor="text1"/>
        </w:rPr>
        <w:t>приверженность</w:t>
      </w:r>
      <w:r w:rsidR="004429EB" w:rsidRPr="00867DE1">
        <w:rPr>
          <w:color w:val="000000" w:themeColor="text1"/>
        </w:rPr>
        <w:t xml:space="preserve"> </w:t>
      </w:r>
      <w:r w:rsidR="006346B5" w:rsidRPr="00867DE1">
        <w:rPr>
          <w:color w:val="000000" w:themeColor="text1"/>
        </w:rPr>
        <w:t>эндокрино</w:t>
      </w:r>
      <w:r w:rsidRPr="00867DE1">
        <w:rPr>
          <w:color w:val="000000" w:themeColor="text1"/>
        </w:rPr>
        <w:t>логов и кардиологов к применению данного препарата у лиц, страдающих СД 2-</w:t>
      </w:r>
      <w:r w:rsidR="001B0EEB" w:rsidRPr="00867DE1">
        <w:rPr>
          <w:color w:val="000000" w:themeColor="text1"/>
        </w:rPr>
        <w:t xml:space="preserve"> </w:t>
      </w:r>
      <w:r w:rsidRPr="00867DE1">
        <w:rPr>
          <w:color w:val="000000" w:themeColor="text1"/>
        </w:rPr>
        <w:t>го типа в сочетании с МС.</w:t>
      </w:r>
    </w:p>
    <w:p w14:paraId="708F593C" w14:textId="7C7FF73D"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в динамике был подвержен обсуждению показатель, характеризовавший среднюю концентрацию ХС</w:t>
      </w:r>
      <w:r w:rsidR="006346B5" w:rsidRPr="00867DE1">
        <w:rPr>
          <w:color w:val="000000" w:themeColor="text1"/>
        </w:rPr>
        <w:t xml:space="preserve"> </w:t>
      </w:r>
      <w:r w:rsidRPr="00867DE1">
        <w:rPr>
          <w:color w:val="000000" w:themeColor="text1"/>
        </w:rPr>
        <w:t>ЛПОНП в плазме крови у лиц, принимавших вилдаглиптин в виде монотерапии. Нами было установлено статистически недостоверное уменьшение его значения на 3-ем месяце наблюдения по сравнению с исходными данными (42,2±2,8 мг/дл и 36,1±2,2мг/дл, р&gt;0,05). К 6-ому месяцу</w:t>
      </w:r>
      <w:r w:rsidR="004429EB" w:rsidRPr="00867DE1">
        <w:rPr>
          <w:color w:val="000000" w:themeColor="text1"/>
        </w:rPr>
        <w:t xml:space="preserve"> </w:t>
      </w:r>
      <w:r w:rsidRPr="00867DE1">
        <w:rPr>
          <w:color w:val="000000" w:themeColor="text1"/>
        </w:rPr>
        <w:t>наблюдения</w:t>
      </w:r>
      <w:r w:rsidR="004429EB" w:rsidRPr="00867DE1">
        <w:rPr>
          <w:color w:val="000000" w:themeColor="text1"/>
        </w:rPr>
        <w:t xml:space="preserve"> </w:t>
      </w:r>
      <w:r w:rsidRPr="00867DE1">
        <w:rPr>
          <w:color w:val="000000" w:themeColor="text1"/>
        </w:rPr>
        <w:t>динамика уже</w:t>
      </w:r>
      <w:r w:rsidR="004429EB" w:rsidRPr="00867DE1">
        <w:rPr>
          <w:color w:val="000000" w:themeColor="text1"/>
        </w:rPr>
        <w:t xml:space="preserve"> </w:t>
      </w:r>
      <w:r w:rsidRPr="00867DE1">
        <w:rPr>
          <w:color w:val="000000" w:themeColor="text1"/>
        </w:rPr>
        <w:t>была</w:t>
      </w:r>
      <w:r w:rsidR="004429EB" w:rsidRPr="00867DE1">
        <w:rPr>
          <w:color w:val="000000" w:themeColor="text1"/>
        </w:rPr>
        <w:t xml:space="preserve"> </w:t>
      </w:r>
      <w:r w:rsidRPr="00867DE1">
        <w:rPr>
          <w:color w:val="000000" w:themeColor="text1"/>
        </w:rPr>
        <w:t>статистически</w:t>
      </w:r>
      <w:r w:rsidR="004429EB" w:rsidRPr="00867DE1">
        <w:rPr>
          <w:color w:val="000000" w:themeColor="text1"/>
        </w:rPr>
        <w:t xml:space="preserve"> </w:t>
      </w:r>
      <w:r w:rsidRPr="00867DE1">
        <w:rPr>
          <w:color w:val="000000" w:themeColor="text1"/>
        </w:rPr>
        <w:t>достоверной (36,1±2,2 мг/дл и 30,9±1,7 мг/дл, р&lt;0,05). Следовательно, было найдено еще одно подтверждение</w:t>
      </w:r>
      <w:r w:rsidR="004429EB" w:rsidRPr="00867DE1">
        <w:rPr>
          <w:color w:val="000000" w:themeColor="text1"/>
        </w:rPr>
        <w:t xml:space="preserve"> </w:t>
      </w:r>
      <w:r w:rsidRPr="00867DE1">
        <w:rPr>
          <w:color w:val="000000" w:themeColor="text1"/>
        </w:rPr>
        <w:t>сопряженности</w:t>
      </w:r>
      <w:r w:rsidR="004429EB" w:rsidRPr="00867DE1">
        <w:rPr>
          <w:color w:val="000000" w:themeColor="text1"/>
        </w:rPr>
        <w:t xml:space="preserve"> </w:t>
      </w:r>
      <w:r w:rsidRPr="00867DE1">
        <w:rPr>
          <w:color w:val="000000" w:themeColor="text1"/>
        </w:rPr>
        <w:t>гипогликемического</w:t>
      </w:r>
      <w:r w:rsidR="004429EB" w:rsidRPr="00867DE1">
        <w:rPr>
          <w:color w:val="000000" w:themeColor="text1"/>
        </w:rPr>
        <w:t xml:space="preserve"> </w:t>
      </w:r>
      <w:r w:rsidRPr="00867DE1">
        <w:rPr>
          <w:color w:val="000000" w:themeColor="text1"/>
        </w:rPr>
        <w:t xml:space="preserve">эффекта </w:t>
      </w:r>
      <w:r w:rsidR="00A80B7C" w:rsidRPr="00867DE1">
        <w:rPr>
          <w:color w:val="000000" w:themeColor="text1"/>
        </w:rPr>
        <w:t>вилдаглиптина</w:t>
      </w:r>
      <w:r w:rsidRPr="00867DE1">
        <w:rPr>
          <w:color w:val="000000" w:themeColor="text1"/>
        </w:rPr>
        <w:t xml:space="preserve"> с гиполипидемическим или антиатерогенным.</w:t>
      </w:r>
    </w:p>
    <w:p w14:paraId="465F5120" w14:textId="3BF1030A" w:rsidR="009847E5" w:rsidRPr="00867DE1" w:rsidRDefault="006E61FF" w:rsidP="004429EB">
      <w:pPr>
        <w:pStyle w:val="BodyText"/>
        <w:spacing w:line="360" w:lineRule="auto"/>
        <w:ind w:left="0" w:firstLine="720"/>
        <w:rPr>
          <w:color w:val="000000" w:themeColor="text1"/>
        </w:rPr>
      </w:pPr>
      <w:r w:rsidRPr="00867DE1">
        <w:rPr>
          <w:color w:val="000000" w:themeColor="text1"/>
        </w:rPr>
        <w:t>Помимо</w:t>
      </w:r>
      <w:r w:rsidR="004429EB" w:rsidRPr="00867DE1">
        <w:rPr>
          <w:color w:val="000000" w:themeColor="text1"/>
        </w:rPr>
        <w:t xml:space="preserve"> </w:t>
      </w:r>
      <w:r w:rsidRPr="00867DE1">
        <w:rPr>
          <w:color w:val="000000" w:themeColor="text1"/>
        </w:rPr>
        <w:t>атерогенных</w:t>
      </w:r>
      <w:r w:rsidR="004429EB" w:rsidRPr="00867DE1">
        <w:rPr>
          <w:color w:val="000000" w:themeColor="text1"/>
        </w:rPr>
        <w:t xml:space="preserve"> </w:t>
      </w:r>
      <w:r w:rsidRPr="00867DE1">
        <w:rPr>
          <w:color w:val="000000" w:themeColor="text1"/>
        </w:rPr>
        <w:t>липидов</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организме</w:t>
      </w:r>
      <w:r w:rsidR="004429EB" w:rsidRPr="00867DE1">
        <w:rPr>
          <w:color w:val="000000" w:themeColor="text1"/>
        </w:rPr>
        <w:t xml:space="preserve"> </w:t>
      </w:r>
      <w:r w:rsidRPr="00867DE1">
        <w:rPr>
          <w:color w:val="000000" w:themeColor="text1"/>
        </w:rPr>
        <w:t>человека</w:t>
      </w:r>
      <w:r w:rsidR="004429EB" w:rsidRPr="00867DE1">
        <w:rPr>
          <w:color w:val="000000" w:themeColor="text1"/>
        </w:rPr>
        <w:t xml:space="preserve"> </w:t>
      </w:r>
      <w:r w:rsidRPr="00867DE1">
        <w:rPr>
          <w:color w:val="000000" w:themeColor="text1"/>
        </w:rPr>
        <w:t>присутствует</w:t>
      </w:r>
      <w:r w:rsidR="004429EB" w:rsidRPr="00867DE1">
        <w:rPr>
          <w:color w:val="000000" w:themeColor="text1"/>
        </w:rPr>
        <w:t xml:space="preserve"> </w:t>
      </w:r>
      <w:r w:rsidRPr="00867DE1">
        <w:rPr>
          <w:color w:val="000000" w:themeColor="text1"/>
        </w:rPr>
        <w:t>и антиатерогенная фракция, представленная ХС</w:t>
      </w:r>
      <w:r w:rsidR="006346B5" w:rsidRPr="00867DE1">
        <w:rPr>
          <w:color w:val="000000" w:themeColor="text1"/>
        </w:rPr>
        <w:t xml:space="preserve"> </w:t>
      </w:r>
      <w:r w:rsidRPr="00867DE1">
        <w:rPr>
          <w:color w:val="000000" w:themeColor="text1"/>
        </w:rPr>
        <w:t>ЛПВП. Динамический анализ этого показателя свид</w:t>
      </w:r>
      <w:r w:rsidR="006346B5" w:rsidRPr="00867DE1">
        <w:rPr>
          <w:color w:val="000000" w:themeColor="text1"/>
        </w:rPr>
        <w:t xml:space="preserve">етельствовал о том, что </w:t>
      </w:r>
      <w:r w:rsidR="00264994" w:rsidRPr="00867DE1">
        <w:rPr>
          <w:color w:val="000000" w:themeColor="text1"/>
        </w:rPr>
        <w:t>исходного</w:t>
      </w:r>
      <w:r w:rsidRPr="00867DE1">
        <w:rPr>
          <w:color w:val="000000" w:themeColor="text1"/>
        </w:rPr>
        <w:t xml:space="preserve"> значение </w:t>
      </w:r>
      <w:r w:rsidR="00264994" w:rsidRPr="00867DE1">
        <w:rPr>
          <w:color w:val="000000" w:themeColor="text1"/>
        </w:rPr>
        <w:t>его было</w:t>
      </w:r>
      <w:r w:rsidR="00750B25" w:rsidRPr="00867DE1">
        <w:rPr>
          <w:color w:val="000000" w:themeColor="text1"/>
        </w:rPr>
        <w:t xml:space="preserve"> равно </w:t>
      </w:r>
      <w:r w:rsidRPr="00867DE1">
        <w:rPr>
          <w:color w:val="000000" w:themeColor="text1"/>
        </w:rPr>
        <w:t>42,2±1,4 мг/дл. Ч</w:t>
      </w:r>
      <w:r w:rsidR="00750B25" w:rsidRPr="00867DE1">
        <w:rPr>
          <w:color w:val="000000" w:themeColor="text1"/>
        </w:rPr>
        <w:t>ерез 3 месяца его значение уве</w:t>
      </w:r>
      <w:r w:rsidRPr="00867DE1">
        <w:rPr>
          <w:color w:val="000000" w:themeColor="text1"/>
        </w:rPr>
        <w:t>личилось до 45,5±1,4 мг/дл (р&gt;0,05). Через 6 месяцев этот показатель был еще выше, но также недостоверно по сравнению с результатами до лечения (45,3±1,2 мг/дл, р&gt;0,05).</w:t>
      </w:r>
    </w:p>
    <w:p w14:paraId="51B81C0E" w14:textId="5B46A3A0" w:rsidR="009847E5" w:rsidRPr="00867DE1" w:rsidRDefault="006E61FF" w:rsidP="004429EB">
      <w:pPr>
        <w:pStyle w:val="BodyText"/>
        <w:spacing w:line="360" w:lineRule="auto"/>
        <w:ind w:left="0" w:firstLine="720"/>
        <w:rPr>
          <w:color w:val="000000" w:themeColor="text1"/>
        </w:rPr>
      </w:pPr>
      <w:r w:rsidRPr="00867DE1">
        <w:rPr>
          <w:color w:val="000000" w:themeColor="text1"/>
        </w:rPr>
        <w:t>Увеличение средней концентрации ХС</w:t>
      </w:r>
      <w:r w:rsidR="00750B25" w:rsidRPr="00867DE1">
        <w:rPr>
          <w:color w:val="000000" w:themeColor="text1"/>
        </w:rPr>
        <w:t xml:space="preserve"> </w:t>
      </w:r>
      <w:r w:rsidRPr="00867DE1">
        <w:rPr>
          <w:color w:val="000000" w:themeColor="text1"/>
        </w:rPr>
        <w:t>ЛПВП в плазме крови носит положительный характер, т.к. данные липиды участвуют в переносе ХС из сосудистой стенки в печень для дальнейшей эстерификации. Следовательно, нами установлено то, что вилдаглиптин усиливает антиатерогенный эффект не только за счет ослабления влияния атерогенных факторов, но и одновременно усиливает влияние антиатерогенных факторов, чт</w:t>
      </w:r>
      <w:r w:rsidR="00A80B7C" w:rsidRPr="00867DE1">
        <w:rPr>
          <w:color w:val="000000" w:themeColor="text1"/>
        </w:rPr>
        <w:t>о, несомненно,</w:t>
      </w:r>
      <w:r w:rsidR="004429EB" w:rsidRPr="00867DE1">
        <w:rPr>
          <w:color w:val="000000" w:themeColor="text1"/>
        </w:rPr>
        <w:t xml:space="preserve"> </w:t>
      </w:r>
      <w:r w:rsidR="00A80B7C" w:rsidRPr="00867DE1">
        <w:rPr>
          <w:color w:val="000000" w:themeColor="text1"/>
        </w:rPr>
        <w:t>рассматривает</w:t>
      </w:r>
      <w:r w:rsidRPr="00867DE1">
        <w:rPr>
          <w:color w:val="000000" w:themeColor="text1"/>
        </w:rPr>
        <w:t>ся как положительный эффект препарата.</w:t>
      </w:r>
    </w:p>
    <w:p w14:paraId="1F19205A" w14:textId="59026289"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Следующей была проанализирована нами средняя концентрация ТГ в </w:t>
      </w:r>
      <w:r w:rsidRPr="00867DE1">
        <w:rPr>
          <w:color w:val="000000" w:themeColor="text1"/>
        </w:rPr>
        <w:lastRenderedPageBreak/>
        <w:t xml:space="preserve">плазме крови у лиц, принимавших препарат </w:t>
      </w:r>
      <w:r w:rsidR="00A80B7C" w:rsidRPr="00867DE1">
        <w:rPr>
          <w:color w:val="000000" w:themeColor="text1"/>
        </w:rPr>
        <w:t>вилдаглиптин</w:t>
      </w:r>
      <w:r w:rsidR="004429EB" w:rsidRPr="00867DE1">
        <w:rPr>
          <w:color w:val="000000" w:themeColor="text1"/>
        </w:rPr>
        <w:t xml:space="preserve"> </w:t>
      </w:r>
      <w:r w:rsidR="00A80B7C" w:rsidRPr="00867DE1">
        <w:rPr>
          <w:color w:val="000000" w:themeColor="text1"/>
        </w:rPr>
        <w:t>в виде монотерапии. Уста</w:t>
      </w:r>
      <w:r w:rsidRPr="00867DE1">
        <w:rPr>
          <w:color w:val="000000" w:themeColor="text1"/>
        </w:rPr>
        <w:t>новлено, что исходное его значение соответствовало показателю, характерному для</w:t>
      </w:r>
      <w:r w:rsidR="004429EB" w:rsidRPr="00867DE1">
        <w:rPr>
          <w:color w:val="000000" w:themeColor="text1"/>
        </w:rPr>
        <w:t xml:space="preserve"> </w:t>
      </w:r>
      <w:r w:rsidR="00750B25" w:rsidRPr="00867DE1">
        <w:rPr>
          <w:color w:val="000000" w:themeColor="text1"/>
        </w:rPr>
        <w:t>Г</w:t>
      </w:r>
      <w:r w:rsidRPr="00867DE1">
        <w:rPr>
          <w:color w:val="000000" w:themeColor="text1"/>
        </w:rPr>
        <w:t xml:space="preserve">ТГ (210,5±13,9 мг/дл). На третьем месяце наблюдения этот показатель </w:t>
      </w:r>
      <w:r w:rsidR="00A80B7C" w:rsidRPr="00867DE1">
        <w:rPr>
          <w:color w:val="000000" w:themeColor="text1"/>
        </w:rPr>
        <w:t xml:space="preserve">уже </w:t>
      </w:r>
      <w:r w:rsidRPr="00867DE1">
        <w:rPr>
          <w:color w:val="000000" w:themeColor="text1"/>
        </w:rPr>
        <w:t>составлял 181,8±11,3 мг/дл, что было статистически недостоверно ниже по</w:t>
      </w:r>
      <w:r w:rsidR="004429EB" w:rsidRPr="00867DE1">
        <w:rPr>
          <w:color w:val="000000" w:themeColor="text1"/>
        </w:rPr>
        <w:t xml:space="preserve"> </w:t>
      </w:r>
      <w:r w:rsidRPr="00867DE1">
        <w:rPr>
          <w:color w:val="000000" w:themeColor="text1"/>
        </w:rPr>
        <w:t>сравнению с</w:t>
      </w:r>
      <w:r w:rsidR="004429EB" w:rsidRPr="00867DE1">
        <w:rPr>
          <w:color w:val="000000" w:themeColor="text1"/>
        </w:rPr>
        <w:t xml:space="preserve"> </w:t>
      </w:r>
      <w:r w:rsidRPr="00867DE1">
        <w:rPr>
          <w:color w:val="000000" w:themeColor="text1"/>
        </w:rPr>
        <w:t>предыдущим</w:t>
      </w:r>
      <w:r w:rsidR="004429EB" w:rsidRPr="00867DE1">
        <w:rPr>
          <w:color w:val="000000" w:themeColor="text1"/>
        </w:rPr>
        <w:t xml:space="preserve"> </w:t>
      </w:r>
      <w:r w:rsidRPr="00867DE1">
        <w:rPr>
          <w:color w:val="000000" w:themeColor="text1"/>
        </w:rPr>
        <w:t>(р&gt;0,05).</w:t>
      </w:r>
      <w:r w:rsidR="004429EB" w:rsidRPr="00867DE1">
        <w:rPr>
          <w:color w:val="000000" w:themeColor="text1"/>
        </w:rPr>
        <w:t xml:space="preserve"> </w:t>
      </w:r>
      <w:r w:rsidRPr="00867DE1">
        <w:rPr>
          <w:color w:val="000000" w:themeColor="text1"/>
        </w:rPr>
        <w:t>И наконец,</w:t>
      </w:r>
      <w:r w:rsidR="004429EB" w:rsidRPr="00867DE1">
        <w:rPr>
          <w:color w:val="000000" w:themeColor="text1"/>
        </w:rPr>
        <w:t xml:space="preserve"> </w:t>
      </w:r>
      <w:r w:rsidRPr="00867DE1">
        <w:rPr>
          <w:color w:val="000000" w:themeColor="text1"/>
        </w:rPr>
        <w:t>на 6-ом месяце наблюдения этот показатель еще более</w:t>
      </w:r>
      <w:r w:rsidR="004429EB" w:rsidRPr="00867DE1">
        <w:rPr>
          <w:color w:val="000000" w:themeColor="text1"/>
        </w:rPr>
        <w:t xml:space="preserve"> </w:t>
      </w:r>
      <w:r w:rsidRPr="00867DE1">
        <w:rPr>
          <w:color w:val="000000" w:themeColor="text1"/>
        </w:rPr>
        <w:t>снижался,</w:t>
      </w:r>
      <w:r w:rsidR="004429EB" w:rsidRPr="00867DE1">
        <w:rPr>
          <w:color w:val="000000" w:themeColor="text1"/>
        </w:rPr>
        <w:t xml:space="preserve"> </w:t>
      </w:r>
      <w:r w:rsidRPr="00867DE1">
        <w:rPr>
          <w:color w:val="000000" w:themeColor="text1"/>
        </w:rPr>
        <w:t>но</w:t>
      </w:r>
      <w:r w:rsidR="004429EB" w:rsidRPr="00867DE1">
        <w:rPr>
          <w:color w:val="000000" w:themeColor="text1"/>
        </w:rPr>
        <w:t xml:space="preserve"> </w:t>
      </w:r>
      <w:r w:rsidRPr="00867DE1">
        <w:rPr>
          <w:color w:val="000000" w:themeColor="text1"/>
        </w:rPr>
        <w:t>уже</w:t>
      </w:r>
      <w:r w:rsidR="004429EB" w:rsidRPr="00867DE1">
        <w:rPr>
          <w:color w:val="000000" w:themeColor="text1"/>
        </w:rPr>
        <w:t xml:space="preserve"> </w:t>
      </w:r>
      <w:r w:rsidRPr="00867DE1">
        <w:rPr>
          <w:color w:val="000000" w:themeColor="text1"/>
        </w:rPr>
        <w:t>статистически</w:t>
      </w:r>
      <w:r w:rsidR="004429EB" w:rsidRPr="00867DE1">
        <w:rPr>
          <w:color w:val="000000" w:themeColor="text1"/>
        </w:rPr>
        <w:t xml:space="preserve"> </w:t>
      </w:r>
      <w:r w:rsidRPr="00867DE1">
        <w:rPr>
          <w:color w:val="000000" w:themeColor="text1"/>
        </w:rPr>
        <w:t>достоверно</w:t>
      </w:r>
      <w:r w:rsidR="004429EB" w:rsidRPr="00867DE1">
        <w:rPr>
          <w:color w:val="000000" w:themeColor="text1"/>
        </w:rPr>
        <w:t xml:space="preserve"> </w:t>
      </w:r>
      <w:r w:rsidRPr="00867DE1">
        <w:rPr>
          <w:color w:val="000000" w:themeColor="text1"/>
        </w:rPr>
        <w:t>(153.3±8,3 мг/дл, р&lt;0,05). Следовательно, и в э</w:t>
      </w:r>
      <w:r w:rsidR="00A80B7C" w:rsidRPr="00867DE1">
        <w:rPr>
          <w:color w:val="000000" w:themeColor="text1"/>
        </w:rPr>
        <w:t>том случае нашел свое достовер</w:t>
      </w:r>
      <w:r w:rsidRPr="00867DE1">
        <w:rPr>
          <w:color w:val="000000" w:themeColor="text1"/>
        </w:rPr>
        <w:t>ное подтверждение антиатерогенный эффект вилдаглиптина. Это очень важно, т.к. именно СД 2-го типа характеризуется поражением сосудистой стенки с формированием микро- и макроангиопатий, г</w:t>
      </w:r>
      <w:r w:rsidR="00750B25" w:rsidRPr="00867DE1">
        <w:rPr>
          <w:color w:val="000000" w:themeColor="text1"/>
        </w:rPr>
        <w:t>де любое дополнительное воздей</w:t>
      </w:r>
      <w:r w:rsidRPr="00867DE1">
        <w:rPr>
          <w:color w:val="000000" w:themeColor="text1"/>
        </w:rPr>
        <w:t>ствие, сопряженное с усилением этого эффекта может сыграть роковую роль в прогностическом плане.</w:t>
      </w:r>
    </w:p>
    <w:p w14:paraId="21FAD951" w14:textId="5F213B56"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нами была проанализирована и динамика такого показателя как КА, предложенный в свое время академиком А.Н. Климовым для оценки прогностического характера имеющих место патологических изменений. Однако, с введением таблиц прогностической оценки SCORE этот показатель уже не имеет столь большого практического значения. Нами было установлено патологическое значение обсуждаемого показателя в начале исследований, где оно составило в среднем 4,6±0,4, далее на 3-ем</w:t>
      </w:r>
      <w:r w:rsidR="001263D6" w:rsidRPr="00867DE1">
        <w:rPr>
          <w:color w:val="000000" w:themeColor="text1"/>
        </w:rPr>
        <w:t xml:space="preserve"> месяце наблюдения этот показа</w:t>
      </w:r>
      <w:r w:rsidRPr="00867DE1">
        <w:rPr>
          <w:color w:val="000000" w:themeColor="text1"/>
        </w:rPr>
        <w:t>тель статистически достоверно уменьшался до 3,5±0,3, а на 6-ом месяце это снижение было еще более значительным, ста</w:t>
      </w:r>
      <w:r w:rsidR="001263D6" w:rsidRPr="00867DE1">
        <w:rPr>
          <w:color w:val="000000" w:themeColor="text1"/>
        </w:rPr>
        <w:t>тистически достоверным и дости</w:t>
      </w:r>
      <w:r w:rsidRPr="00867DE1">
        <w:rPr>
          <w:color w:val="000000" w:themeColor="text1"/>
        </w:rPr>
        <w:t>гало 3,0±0,2 (р&lt;0,05).</w:t>
      </w:r>
    </w:p>
    <w:p w14:paraId="2F6FA9E1" w14:textId="5E2FDDD5" w:rsidR="00C30078" w:rsidRPr="00867DE1" w:rsidRDefault="006E61FF" w:rsidP="004429EB">
      <w:pPr>
        <w:pStyle w:val="BodyText"/>
        <w:spacing w:line="360" w:lineRule="auto"/>
        <w:ind w:left="0" w:firstLine="720"/>
        <w:rPr>
          <w:color w:val="000000" w:themeColor="text1"/>
        </w:rPr>
      </w:pPr>
      <w:r w:rsidRPr="00867DE1">
        <w:rPr>
          <w:color w:val="000000" w:themeColor="text1"/>
        </w:rPr>
        <w:t>Таким</w:t>
      </w:r>
      <w:r w:rsidR="004429EB" w:rsidRPr="00867DE1">
        <w:rPr>
          <w:color w:val="000000" w:themeColor="text1"/>
        </w:rPr>
        <w:t xml:space="preserve"> </w:t>
      </w:r>
      <w:r w:rsidRPr="00867DE1">
        <w:rPr>
          <w:color w:val="000000" w:themeColor="text1"/>
        </w:rPr>
        <w:t>образом,</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заключении данного</w:t>
      </w:r>
      <w:r w:rsidR="004429EB" w:rsidRPr="00867DE1">
        <w:rPr>
          <w:color w:val="000000" w:themeColor="text1"/>
        </w:rPr>
        <w:t xml:space="preserve"> </w:t>
      </w:r>
      <w:r w:rsidRPr="00867DE1">
        <w:rPr>
          <w:color w:val="000000" w:themeColor="text1"/>
        </w:rPr>
        <w:t>обсуждения</w:t>
      </w:r>
      <w:r w:rsidR="004429EB" w:rsidRPr="00867DE1">
        <w:rPr>
          <w:color w:val="000000" w:themeColor="text1"/>
        </w:rPr>
        <w:t xml:space="preserve"> </w:t>
      </w:r>
      <w:r w:rsidRPr="00867DE1">
        <w:rPr>
          <w:color w:val="000000" w:themeColor="text1"/>
        </w:rPr>
        <w:t>можно</w:t>
      </w:r>
      <w:r w:rsidR="004429EB" w:rsidRPr="00867DE1">
        <w:rPr>
          <w:color w:val="000000" w:themeColor="text1"/>
        </w:rPr>
        <w:t xml:space="preserve"> </w:t>
      </w:r>
      <w:r w:rsidRPr="00867DE1">
        <w:rPr>
          <w:color w:val="000000" w:themeColor="text1"/>
        </w:rPr>
        <w:t>прийти</w:t>
      </w:r>
      <w:r w:rsidR="004429EB" w:rsidRPr="00867DE1">
        <w:rPr>
          <w:color w:val="000000" w:themeColor="text1"/>
        </w:rPr>
        <w:t xml:space="preserve"> </w:t>
      </w:r>
      <w:r w:rsidRPr="00867DE1">
        <w:rPr>
          <w:color w:val="000000" w:themeColor="text1"/>
        </w:rPr>
        <w:t>к выводу о том, что вилдаглиптин помимо хорошего стойкого, без резкого развития гипогликемии гипогликемического эффекта дополнительно обладает стойким и так же статистически достоверным гиполипидемическим эффектом</w:t>
      </w:r>
      <w:r w:rsidR="00F37DB6">
        <w:rPr>
          <w:color w:val="000000" w:themeColor="text1"/>
        </w:rPr>
        <w:t xml:space="preserve"> [59, 141</w:t>
      </w:r>
      <w:r w:rsidR="00F37DB6" w:rsidRPr="00F37DB6">
        <w:rPr>
          <w:color w:val="000000" w:themeColor="text1"/>
        </w:rPr>
        <w:t>].</w:t>
      </w:r>
      <w:r w:rsidRPr="00867DE1">
        <w:rPr>
          <w:color w:val="000000" w:themeColor="text1"/>
        </w:rPr>
        <w:t xml:space="preserve"> Здесь, как важный факт, необходимо отметить то, что помимо уменьшения влияния, оказываемого атерогенными фракциями, он усиливает влияние антиатерогенной фракции. Этот факт становится еще более ценным в свете того, что СД 2-го типа, особенно в сочетании с МС, са</w:t>
      </w:r>
      <w:r w:rsidR="001263D6" w:rsidRPr="00867DE1">
        <w:rPr>
          <w:color w:val="000000" w:themeColor="text1"/>
        </w:rPr>
        <w:t>м</w:t>
      </w:r>
      <w:r w:rsidR="004429EB" w:rsidRPr="00867DE1">
        <w:rPr>
          <w:color w:val="000000" w:themeColor="text1"/>
        </w:rPr>
        <w:t xml:space="preserve"> </w:t>
      </w:r>
      <w:r w:rsidR="001263D6" w:rsidRPr="00867DE1">
        <w:rPr>
          <w:color w:val="000000" w:themeColor="text1"/>
        </w:rPr>
        <w:t>по себе</w:t>
      </w:r>
      <w:r w:rsidR="004429EB" w:rsidRPr="00867DE1">
        <w:rPr>
          <w:color w:val="000000" w:themeColor="text1"/>
        </w:rPr>
        <w:t xml:space="preserve"> </w:t>
      </w:r>
      <w:r w:rsidR="001263D6" w:rsidRPr="00867DE1">
        <w:rPr>
          <w:color w:val="000000" w:themeColor="text1"/>
        </w:rPr>
        <w:t xml:space="preserve">оказывает </w:t>
      </w:r>
      <w:r w:rsidR="001263D6" w:rsidRPr="00867DE1">
        <w:rPr>
          <w:color w:val="000000" w:themeColor="text1"/>
        </w:rPr>
        <w:lastRenderedPageBreak/>
        <w:t>выражен</w:t>
      </w:r>
      <w:r w:rsidRPr="00867DE1">
        <w:rPr>
          <w:color w:val="000000" w:themeColor="text1"/>
        </w:rPr>
        <w:t>ное патологическое влияние на</w:t>
      </w:r>
      <w:r w:rsidR="004429EB" w:rsidRPr="00867DE1">
        <w:rPr>
          <w:color w:val="000000" w:themeColor="text1"/>
        </w:rPr>
        <w:t xml:space="preserve"> </w:t>
      </w:r>
      <w:r w:rsidRPr="00867DE1">
        <w:rPr>
          <w:color w:val="000000" w:themeColor="text1"/>
        </w:rPr>
        <w:t>состояние</w:t>
      </w:r>
      <w:r w:rsidR="004429EB" w:rsidRPr="00867DE1">
        <w:rPr>
          <w:color w:val="000000" w:themeColor="text1"/>
        </w:rPr>
        <w:t xml:space="preserve"> </w:t>
      </w:r>
      <w:r w:rsidRPr="00867DE1">
        <w:rPr>
          <w:color w:val="000000" w:themeColor="text1"/>
        </w:rPr>
        <w:t>сосудистой стенки</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виде</w:t>
      </w:r>
      <w:r w:rsidR="004429EB" w:rsidRPr="00867DE1">
        <w:rPr>
          <w:color w:val="000000" w:themeColor="text1"/>
        </w:rPr>
        <w:t xml:space="preserve"> </w:t>
      </w:r>
      <w:r w:rsidRPr="00867DE1">
        <w:rPr>
          <w:color w:val="000000" w:themeColor="text1"/>
        </w:rPr>
        <w:t>микро-</w:t>
      </w:r>
      <w:r w:rsidR="004429EB" w:rsidRPr="00867DE1">
        <w:rPr>
          <w:color w:val="000000" w:themeColor="text1"/>
        </w:rPr>
        <w:t xml:space="preserve"> </w:t>
      </w:r>
      <w:r w:rsidRPr="00867DE1">
        <w:rPr>
          <w:color w:val="000000" w:themeColor="text1"/>
        </w:rPr>
        <w:t>и макроангиопатий. Поэтому антиатерогенный эффект вилдаглиптина на уровне основных липидов очень ценен для с</w:t>
      </w:r>
      <w:r w:rsidR="001263D6" w:rsidRPr="00867DE1">
        <w:rPr>
          <w:color w:val="000000" w:themeColor="text1"/>
        </w:rPr>
        <w:t>пециалистов в области эндокрино</w:t>
      </w:r>
      <w:r w:rsidRPr="00867DE1">
        <w:rPr>
          <w:color w:val="000000" w:themeColor="text1"/>
        </w:rPr>
        <w:t>логии и кардиологии. Этот эффект позволяет значительно уменьшить частоту регистрации у лиц, страдающих СД 2-го типа фатальных и нефатал</w:t>
      </w:r>
      <w:r w:rsidR="006450F2" w:rsidRPr="00867DE1">
        <w:rPr>
          <w:color w:val="000000" w:themeColor="text1"/>
        </w:rPr>
        <w:t xml:space="preserve">ьных осложнений со стороны ССС. </w:t>
      </w:r>
    </w:p>
    <w:p w14:paraId="2957E533" w14:textId="2F04365F" w:rsidR="00F823E6" w:rsidRPr="00867DE1" w:rsidRDefault="006E61FF" w:rsidP="004429EB">
      <w:pPr>
        <w:pStyle w:val="BodyText"/>
        <w:spacing w:line="360" w:lineRule="auto"/>
        <w:ind w:left="0" w:firstLine="720"/>
        <w:rPr>
          <w:color w:val="000000" w:themeColor="text1"/>
        </w:rPr>
      </w:pPr>
      <w:r w:rsidRPr="00867DE1">
        <w:rPr>
          <w:color w:val="000000" w:themeColor="text1"/>
        </w:rPr>
        <w:t xml:space="preserve">Дальнейший анализ был посвящен </w:t>
      </w:r>
      <w:r w:rsidR="001263D6" w:rsidRPr="00867DE1">
        <w:rPr>
          <w:color w:val="000000" w:themeColor="text1"/>
        </w:rPr>
        <w:t>данным динамики основных</w:t>
      </w:r>
      <w:r w:rsidR="004429EB" w:rsidRPr="00867DE1">
        <w:rPr>
          <w:color w:val="000000" w:themeColor="text1"/>
        </w:rPr>
        <w:t xml:space="preserve"> </w:t>
      </w:r>
      <w:r w:rsidR="001263D6" w:rsidRPr="00867DE1">
        <w:rPr>
          <w:color w:val="000000" w:themeColor="text1"/>
        </w:rPr>
        <w:t>липи</w:t>
      </w:r>
      <w:r w:rsidRPr="00867DE1">
        <w:rPr>
          <w:color w:val="000000" w:themeColor="text1"/>
        </w:rPr>
        <w:t>дов крови</w:t>
      </w:r>
      <w:r w:rsidR="004429EB" w:rsidRPr="00867DE1">
        <w:rPr>
          <w:color w:val="000000" w:themeColor="text1"/>
        </w:rPr>
        <w:t xml:space="preserve"> </w:t>
      </w:r>
      <w:r w:rsidRPr="00867DE1">
        <w:rPr>
          <w:color w:val="000000" w:themeColor="text1"/>
        </w:rPr>
        <w:t xml:space="preserve">в группе больных СД 2-го типа в </w:t>
      </w:r>
      <w:r w:rsidR="001263D6" w:rsidRPr="00867DE1">
        <w:rPr>
          <w:color w:val="000000" w:themeColor="text1"/>
        </w:rPr>
        <w:t>сочетании с</w:t>
      </w:r>
      <w:r w:rsidR="004429EB" w:rsidRPr="00867DE1">
        <w:rPr>
          <w:color w:val="000000" w:themeColor="text1"/>
        </w:rPr>
        <w:t xml:space="preserve"> </w:t>
      </w:r>
      <w:r w:rsidR="001263D6" w:rsidRPr="00867DE1">
        <w:rPr>
          <w:color w:val="000000" w:themeColor="text1"/>
        </w:rPr>
        <w:t>МС, лечение</w:t>
      </w:r>
      <w:r w:rsidR="004429EB" w:rsidRPr="00867DE1">
        <w:rPr>
          <w:color w:val="000000" w:themeColor="text1"/>
        </w:rPr>
        <w:t xml:space="preserve"> </w:t>
      </w:r>
      <w:r w:rsidR="001263D6" w:rsidRPr="00867DE1">
        <w:rPr>
          <w:color w:val="000000" w:themeColor="text1"/>
        </w:rPr>
        <w:t>кото</w:t>
      </w:r>
      <w:r w:rsidRPr="00867DE1">
        <w:rPr>
          <w:color w:val="000000" w:themeColor="text1"/>
        </w:rPr>
        <w:t>рых метформином в адекватной дозе не позволяло достичь желаемого гипогликемического эффекта. Это потребовало дополнительного назначения</w:t>
      </w:r>
      <w:r w:rsidR="004429EB" w:rsidRPr="00867DE1">
        <w:rPr>
          <w:color w:val="000000" w:themeColor="text1"/>
        </w:rPr>
        <w:t xml:space="preserve"> </w:t>
      </w:r>
      <w:r w:rsidR="001263D6" w:rsidRPr="00867DE1">
        <w:rPr>
          <w:color w:val="000000" w:themeColor="text1"/>
        </w:rPr>
        <w:t>вилдаглиптина</w:t>
      </w:r>
      <w:r w:rsidRPr="00867DE1">
        <w:rPr>
          <w:color w:val="000000" w:themeColor="text1"/>
        </w:rPr>
        <w:t>, дозировка которых был</w:t>
      </w:r>
      <w:r w:rsidR="001263D6" w:rsidRPr="00867DE1">
        <w:rPr>
          <w:color w:val="000000" w:themeColor="text1"/>
        </w:rPr>
        <w:t>а описана ранее в главе, посвя</w:t>
      </w:r>
      <w:r w:rsidRPr="00867DE1">
        <w:rPr>
          <w:color w:val="000000" w:themeColor="text1"/>
        </w:rPr>
        <w:t>щенной материалу и методам исследования (таблица 4.</w:t>
      </w:r>
      <w:r w:rsidR="00750B25" w:rsidRPr="00867DE1">
        <w:rPr>
          <w:color w:val="000000" w:themeColor="text1"/>
        </w:rPr>
        <w:t>1.</w:t>
      </w:r>
      <w:r w:rsidRPr="00867DE1">
        <w:rPr>
          <w:color w:val="000000" w:themeColor="text1"/>
        </w:rPr>
        <w:t>2).</w:t>
      </w:r>
    </w:p>
    <w:p w14:paraId="498A9E49" w14:textId="77777777" w:rsidR="006A75EE" w:rsidRPr="00867DE1" w:rsidRDefault="006A75EE" w:rsidP="006A75EE">
      <w:pPr>
        <w:pStyle w:val="BodyText"/>
        <w:spacing w:line="360" w:lineRule="auto"/>
        <w:ind w:left="0"/>
        <w:jc w:val="right"/>
        <w:rPr>
          <w:b/>
          <w:color w:val="000000" w:themeColor="text1"/>
        </w:rPr>
      </w:pPr>
    </w:p>
    <w:p w14:paraId="55F8A427" w14:textId="38FFD491" w:rsidR="006A75EE" w:rsidRPr="00867DE1" w:rsidRDefault="006E61FF" w:rsidP="006A75EE">
      <w:pPr>
        <w:pStyle w:val="BodyText"/>
        <w:spacing w:line="360" w:lineRule="auto"/>
        <w:ind w:left="0"/>
        <w:jc w:val="right"/>
        <w:rPr>
          <w:b/>
          <w:color w:val="000000" w:themeColor="text1"/>
        </w:rPr>
      </w:pPr>
      <w:r w:rsidRPr="00867DE1">
        <w:rPr>
          <w:b/>
          <w:color w:val="000000" w:themeColor="text1"/>
        </w:rPr>
        <w:t>Таблица 4.</w:t>
      </w:r>
      <w:r w:rsidR="00750B25" w:rsidRPr="00867DE1">
        <w:rPr>
          <w:b/>
          <w:color w:val="000000" w:themeColor="text1"/>
        </w:rPr>
        <w:t>1.</w:t>
      </w:r>
      <w:r w:rsidRPr="00867DE1">
        <w:rPr>
          <w:b/>
          <w:color w:val="000000" w:themeColor="text1"/>
        </w:rPr>
        <w:t xml:space="preserve">2 </w:t>
      </w:r>
    </w:p>
    <w:p w14:paraId="6FE99A18" w14:textId="77777777" w:rsidR="006A75EE" w:rsidRPr="00867DE1" w:rsidRDefault="006E61FF" w:rsidP="006A75EE">
      <w:pPr>
        <w:pStyle w:val="BodyText"/>
        <w:spacing w:line="360" w:lineRule="auto"/>
        <w:ind w:left="0"/>
        <w:jc w:val="center"/>
        <w:rPr>
          <w:b/>
          <w:color w:val="000000" w:themeColor="text1"/>
        </w:rPr>
      </w:pPr>
      <w:r w:rsidRPr="00867DE1">
        <w:rPr>
          <w:b/>
          <w:color w:val="000000" w:themeColor="text1"/>
        </w:rPr>
        <w:t>Динамика основных показателей ЛО (мг/дл) у больных СД 2-го типа</w:t>
      </w:r>
      <w:r w:rsidR="004429EB" w:rsidRPr="00867DE1">
        <w:rPr>
          <w:b/>
          <w:color w:val="000000" w:themeColor="text1"/>
        </w:rPr>
        <w:t xml:space="preserve"> </w:t>
      </w:r>
    </w:p>
    <w:p w14:paraId="2E12E054" w14:textId="1EB8B5F4" w:rsidR="009847E5" w:rsidRPr="00867DE1" w:rsidRDefault="006E61FF" w:rsidP="006A75EE">
      <w:pPr>
        <w:pStyle w:val="BodyText"/>
        <w:spacing w:line="360" w:lineRule="auto"/>
        <w:ind w:left="0"/>
        <w:jc w:val="center"/>
        <w:rPr>
          <w:b/>
          <w:color w:val="000000" w:themeColor="text1"/>
        </w:rPr>
      </w:pPr>
      <w:r w:rsidRPr="00867DE1">
        <w:rPr>
          <w:b/>
          <w:color w:val="000000" w:themeColor="text1"/>
        </w:rPr>
        <w:t>в сочетании с МС</w:t>
      </w:r>
      <w:r w:rsidR="00750B25" w:rsidRPr="00867DE1">
        <w:rPr>
          <w:b/>
          <w:color w:val="000000" w:themeColor="text1"/>
        </w:rPr>
        <w:t xml:space="preserve"> во</w:t>
      </w:r>
      <w:r w:rsidR="004429EB" w:rsidRPr="00867DE1">
        <w:rPr>
          <w:b/>
          <w:color w:val="000000" w:themeColor="text1"/>
        </w:rPr>
        <w:t xml:space="preserve"> </w:t>
      </w:r>
      <w:r w:rsidR="00750B25" w:rsidRPr="00867DE1">
        <w:rPr>
          <w:b/>
          <w:color w:val="000000" w:themeColor="text1"/>
        </w:rPr>
        <w:t>II группе</w:t>
      </w:r>
    </w:p>
    <w:p w14:paraId="2F2916F3" w14:textId="77777777" w:rsidR="006A75EE" w:rsidRPr="00867DE1" w:rsidRDefault="006A75EE" w:rsidP="006A75EE">
      <w:pPr>
        <w:pStyle w:val="BodyText"/>
        <w:spacing w:line="360" w:lineRule="auto"/>
        <w:ind w:left="0"/>
        <w:jc w:val="center"/>
        <w:rPr>
          <w:b/>
          <w:color w:val="000000" w:themeColor="text1"/>
        </w:rPr>
      </w:pPr>
    </w:p>
    <w:tbl>
      <w:tblPr>
        <w:tblW w:w="9398"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7"/>
        <w:gridCol w:w="1554"/>
        <w:gridCol w:w="1554"/>
        <w:gridCol w:w="1554"/>
        <w:gridCol w:w="893"/>
        <w:gridCol w:w="893"/>
        <w:gridCol w:w="893"/>
      </w:tblGrid>
      <w:tr w:rsidR="009847E5" w:rsidRPr="00867DE1" w14:paraId="416CE197" w14:textId="77777777" w:rsidTr="006A75EE">
        <w:trPr>
          <w:trHeight w:val="397"/>
        </w:trPr>
        <w:tc>
          <w:tcPr>
            <w:tcW w:w="2057" w:type="dxa"/>
            <w:vAlign w:val="center"/>
          </w:tcPr>
          <w:p w14:paraId="2534AF6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Показатели</w:t>
            </w:r>
          </w:p>
        </w:tc>
        <w:tc>
          <w:tcPr>
            <w:tcW w:w="1554" w:type="dxa"/>
            <w:vAlign w:val="center"/>
          </w:tcPr>
          <w:p w14:paraId="71393DA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До лечения</w:t>
            </w:r>
          </w:p>
        </w:tc>
        <w:tc>
          <w:tcPr>
            <w:tcW w:w="1554" w:type="dxa"/>
            <w:vAlign w:val="center"/>
          </w:tcPr>
          <w:p w14:paraId="3BFE536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Через 3 месяца</w:t>
            </w:r>
          </w:p>
        </w:tc>
        <w:tc>
          <w:tcPr>
            <w:tcW w:w="1554" w:type="dxa"/>
            <w:vAlign w:val="center"/>
          </w:tcPr>
          <w:p w14:paraId="26D38C3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Через</w:t>
            </w:r>
          </w:p>
          <w:p w14:paraId="1CB7BB81"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6 месяцев</w:t>
            </w:r>
          </w:p>
        </w:tc>
        <w:tc>
          <w:tcPr>
            <w:tcW w:w="893" w:type="dxa"/>
            <w:vAlign w:val="center"/>
          </w:tcPr>
          <w:p w14:paraId="4FA1184F" w14:textId="30764C79"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1-2</w:t>
            </w:r>
          </w:p>
        </w:tc>
        <w:tc>
          <w:tcPr>
            <w:tcW w:w="893" w:type="dxa"/>
            <w:vAlign w:val="center"/>
          </w:tcPr>
          <w:p w14:paraId="722E5D5F" w14:textId="21736F69"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1-3</w:t>
            </w:r>
          </w:p>
        </w:tc>
        <w:tc>
          <w:tcPr>
            <w:tcW w:w="893" w:type="dxa"/>
            <w:vAlign w:val="center"/>
          </w:tcPr>
          <w:p w14:paraId="77C0FB12" w14:textId="7CB5C657" w:rsidR="009847E5"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006E61FF" w:rsidRPr="00867DE1">
              <w:rPr>
                <w:color w:val="000000" w:themeColor="text1"/>
                <w:sz w:val="24"/>
                <w:szCs w:val="24"/>
              </w:rPr>
              <w:t>2-3</w:t>
            </w:r>
          </w:p>
        </w:tc>
      </w:tr>
      <w:tr w:rsidR="009847E5" w:rsidRPr="00867DE1" w14:paraId="0960EE3F" w14:textId="77777777" w:rsidTr="006A75EE">
        <w:trPr>
          <w:trHeight w:val="397"/>
        </w:trPr>
        <w:tc>
          <w:tcPr>
            <w:tcW w:w="2057" w:type="dxa"/>
            <w:vAlign w:val="center"/>
          </w:tcPr>
          <w:p w14:paraId="09174808" w14:textId="6E0F04FF" w:rsidR="009847E5" w:rsidRPr="00867DE1" w:rsidRDefault="00BF5C74" w:rsidP="006A75EE">
            <w:pPr>
              <w:pStyle w:val="TableParagraph"/>
              <w:jc w:val="left"/>
              <w:rPr>
                <w:color w:val="000000" w:themeColor="text1"/>
                <w:sz w:val="24"/>
                <w:szCs w:val="24"/>
              </w:rPr>
            </w:pPr>
            <w:r w:rsidRPr="00867DE1">
              <w:rPr>
                <w:color w:val="000000" w:themeColor="text1"/>
                <w:sz w:val="24"/>
                <w:szCs w:val="24"/>
              </w:rPr>
              <w:t>О</w:t>
            </w:r>
            <w:r w:rsidR="006E61FF" w:rsidRPr="00867DE1">
              <w:rPr>
                <w:color w:val="000000" w:themeColor="text1"/>
                <w:sz w:val="24"/>
                <w:szCs w:val="24"/>
              </w:rPr>
              <w:t>ХС</w:t>
            </w:r>
            <w:r w:rsidR="00750B25" w:rsidRPr="00867DE1">
              <w:rPr>
                <w:color w:val="000000" w:themeColor="text1"/>
                <w:sz w:val="24"/>
                <w:szCs w:val="24"/>
              </w:rPr>
              <w:t xml:space="preserve"> </w:t>
            </w:r>
            <w:r w:rsidR="006E61FF" w:rsidRPr="00867DE1">
              <w:rPr>
                <w:color w:val="000000" w:themeColor="text1"/>
                <w:sz w:val="24"/>
                <w:szCs w:val="24"/>
              </w:rPr>
              <w:t>мг/дл</w:t>
            </w:r>
          </w:p>
        </w:tc>
        <w:tc>
          <w:tcPr>
            <w:tcW w:w="1554" w:type="dxa"/>
            <w:vAlign w:val="center"/>
          </w:tcPr>
          <w:p w14:paraId="5D331D24"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204,3±12,0</w:t>
            </w:r>
          </w:p>
        </w:tc>
        <w:tc>
          <w:tcPr>
            <w:tcW w:w="1554" w:type="dxa"/>
            <w:vAlign w:val="center"/>
          </w:tcPr>
          <w:p w14:paraId="0CF1DDC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189,5±10,1</w:t>
            </w:r>
          </w:p>
        </w:tc>
        <w:tc>
          <w:tcPr>
            <w:tcW w:w="1554" w:type="dxa"/>
            <w:vAlign w:val="center"/>
          </w:tcPr>
          <w:p w14:paraId="35D6AE48"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167,8±8,3</w:t>
            </w:r>
          </w:p>
        </w:tc>
        <w:tc>
          <w:tcPr>
            <w:tcW w:w="893" w:type="dxa"/>
            <w:vAlign w:val="center"/>
          </w:tcPr>
          <w:p w14:paraId="07E8CB7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08D2366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037DBA4E"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r>
      <w:tr w:rsidR="009847E5" w:rsidRPr="00867DE1" w14:paraId="2C1632A8" w14:textId="77777777" w:rsidTr="006A75EE">
        <w:trPr>
          <w:trHeight w:val="397"/>
        </w:trPr>
        <w:tc>
          <w:tcPr>
            <w:tcW w:w="2057" w:type="dxa"/>
            <w:vAlign w:val="center"/>
          </w:tcPr>
          <w:p w14:paraId="66A0AB4B" w14:textId="5156A6FF"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750B25" w:rsidRPr="00867DE1">
              <w:rPr>
                <w:color w:val="000000" w:themeColor="text1"/>
                <w:sz w:val="24"/>
                <w:szCs w:val="24"/>
              </w:rPr>
              <w:t xml:space="preserve"> </w:t>
            </w:r>
            <w:r w:rsidRPr="00867DE1">
              <w:rPr>
                <w:color w:val="000000" w:themeColor="text1"/>
                <w:sz w:val="24"/>
                <w:szCs w:val="24"/>
              </w:rPr>
              <w:t>ЛПНП</w:t>
            </w:r>
            <w:r w:rsidR="00750B25" w:rsidRPr="00867DE1">
              <w:rPr>
                <w:color w:val="000000" w:themeColor="text1"/>
                <w:sz w:val="24"/>
                <w:szCs w:val="24"/>
              </w:rPr>
              <w:t xml:space="preserve"> </w:t>
            </w:r>
            <w:r w:rsidRPr="00867DE1">
              <w:rPr>
                <w:color w:val="000000" w:themeColor="text1"/>
                <w:sz w:val="24"/>
                <w:szCs w:val="24"/>
              </w:rPr>
              <w:t>мг/дл</w:t>
            </w:r>
          </w:p>
        </w:tc>
        <w:tc>
          <w:tcPr>
            <w:tcW w:w="1554" w:type="dxa"/>
            <w:vAlign w:val="center"/>
          </w:tcPr>
          <w:p w14:paraId="3CD8563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124,6±11,0</w:t>
            </w:r>
          </w:p>
        </w:tc>
        <w:tc>
          <w:tcPr>
            <w:tcW w:w="1554" w:type="dxa"/>
            <w:vAlign w:val="center"/>
          </w:tcPr>
          <w:p w14:paraId="5270E42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112,5±9,6</w:t>
            </w:r>
          </w:p>
        </w:tc>
        <w:tc>
          <w:tcPr>
            <w:tcW w:w="1554" w:type="dxa"/>
            <w:vAlign w:val="center"/>
          </w:tcPr>
          <w:p w14:paraId="4FEEB53E"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95,5±7,7</w:t>
            </w:r>
          </w:p>
        </w:tc>
        <w:tc>
          <w:tcPr>
            <w:tcW w:w="893" w:type="dxa"/>
            <w:vAlign w:val="center"/>
          </w:tcPr>
          <w:p w14:paraId="13ABE105"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43E439F5"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25904E3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601AFBC2" w14:textId="77777777" w:rsidTr="006A75EE">
        <w:trPr>
          <w:trHeight w:val="397"/>
        </w:trPr>
        <w:tc>
          <w:tcPr>
            <w:tcW w:w="2057" w:type="dxa"/>
            <w:vAlign w:val="center"/>
          </w:tcPr>
          <w:p w14:paraId="6AA22F38" w14:textId="443736BD"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750B25" w:rsidRPr="00867DE1">
              <w:rPr>
                <w:color w:val="000000" w:themeColor="text1"/>
                <w:sz w:val="24"/>
                <w:szCs w:val="24"/>
              </w:rPr>
              <w:t xml:space="preserve"> </w:t>
            </w:r>
            <w:r w:rsidRPr="00867DE1">
              <w:rPr>
                <w:color w:val="000000" w:themeColor="text1"/>
                <w:sz w:val="24"/>
                <w:szCs w:val="24"/>
              </w:rPr>
              <w:t>ЛПВП</w:t>
            </w:r>
            <w:r w:rsidR="00750B25" w:rsidRPr="00867DE1">
              <w:rPr>
                <w:color w:val="000000" w:themeColor="text1"/>
                <w:sz w:val="24"/>
                <w:szCs w:val="24"/>
              </w:rPr>
              <w:t xml:space="preserve"> </w:t>
            </w:r>
            <w:r w:rsidRPr="00867DE1">
              <w:rPr>
                <w:color w:val="000000" w:themeColor="text1"/>
                <w:sz w:val="24"/>
                <w:szCs w:val="24"/>
              </w:rPr>
              <w:t>мг/дл</w:t>
            </w:r>
          </w:p>
        </w:tc>
        <w:tc>
          <w:tcPr>
            <w:tcW w:w="1554" w:type="dxa"/>
            <w:vAlign w:val="center"/>
          </w:tcPr>
          <w:p w14:paraId="6AFA6F8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40,8±1,8</w:t>
            </w:r>
          </w:p>
        </w:tc>
        <w:tc>
          <w:tcPr>
            <w:tcW w:w="1554" w:type="dxa"/>
            <w:vAlign w:val="center"/>
          </w:tcPr>
          <w:p w14:paraId="2495755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42,6±1,5</w:t>
            </w:r>
          </w:p>
        </w:tc>
        <w:tc>
          <w:tcPr>
            <w:tcW w:w="1554" w:type="dxa"/>
            <w:vAlign w:val="center"/>
          </w:tcPr>
          <w:p w14:paraId="14C4839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42,4±1,4</w:t>
            </w:r>
          </w:p>
        </w:tc>
        <w:tc>
          <w:tcPr>
            <w:tcW w:w="893" w:type="dxa"/>
            <w:vAlign w:val="center"/>
          </w:tcPr>
          <w:p w14:paraId="51F84B8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3D75A16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64BDCAD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00350BE8" w14:textId="77777777" w:rsidTr="006A75EE">
        <w:trPr>
          <w:trHeight w:val="397"/>
        </w:trPr>
        <w:tc>
          <w:tcPr>
            <w:tcW w:w="2057" w:type="dxa"/>
            <w:vAlign w:val="center"/>
          </w:tcPr>
          <w:p w14:paraId="06392C07" w14:textId="303954AB"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ХС</w:t>
            </w:r>
            <w:r w:rsidR="00750B25" w:rsidRPr="00867DE1">
              <w:rPr>
                <w:color w:val="000000" w:themeColor="text1"/>
                <w:sz w:val="24"/>
                <w:szCs w:val="24"/>
              </w:rPr>
              <w:t xml:space="preserve"> </w:t>
            </w:r>
            <w:r w:rsidRPr="00867DE1">
              <w:rPr>
                <w:color w:val="000000" w:themeColor="text1"/>
                <w:sz w:val="24"/>
                <w:szCs w:val="24"/>
              </w:rPr>
              <w:t>ЛПОНП</w:t>
            </w:r>
            <w:r w:rsidR="00750B25" w:rsidRPr="00867DE1">
              <w:rPr>
                <w:color w:val="000000" w:themeColor="text1"/>
                <w:sz w:val="24"/>
                <w:szCs w:val="24"/>
              </w:rPr>
              <w:t xml:space="preserve"> </w:t>
            </w:r>
            <w:r w:rsidRPr="00867DE1">
              <w:rPr>
                <w:color w:val="000000" w:themeColor="text1"/>
                <w:sz w:val="24"/>
                <w:szCs w:val="24"/>
              </w:rPr>
              <w:t>мг/дл</w:t>
            </w:r>
          </w:p>
        </w:tc>
        <w:tc>
          <w:tcPr>
            <w:tcW w:w="1554" w:type="dxa"/>
            <w:vAlign w:val="center"/>
          </w:tcPr>
          <w:p w14:paraId="5A5AC742"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38,9±2,8</w:t>
            </w:r>
          </w:p>
        </w:tc>
        <w:tc>
          <w:tcPr>
            <w:tcW w:w="1554" w:type="dxa"/>
            <w:vAlign w:val="center"/>
          </w:tcPr>
          <w:p w14:paraId="679B0A16"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34,6±2,3</w:t>
            </w:r>
          </w:p>
        </w:tc>
        <w:tc>
          <w:tcPr>
            <w:tcW w:w="1554" w:type="dxa"/>
            <w:vAlign w:val="center"/>
          </w:tcPr>
          <w:p w14:paraId="41DEE966"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31,7±2,1</w:t>
            </w:r>
          </w:p>
        </w:tc>
        <w:tc>
          <w:tcPr>
            <w:tcW w:w="893" w:type="dxa"/>
            <w:vAlign w:val="center"/>
          </w:tcPr>
          <w:p w14:paraId="1FACCE1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436C0321"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21C0E59A"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0C473525" w14:textId="77777777" w:rsidTr="006A75EE">
        <w:trPr>
          <w:trHeight w:val="397"/>
        </w:trPr>
        <w:tc>
          <w:tcPr>
            <w:tcW w:w="2057" w:type="dxa"/>
            <w:vAlign w:val="center"/>
          </w:tcPr>
          <w:p w14:paraId="0E167749" w14:textId="2271E503"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ТГ</w:t>
            </w:r>
            <w:r w:rsidR="00750B25" w:rsidRPr="00867DE1">
              <w:rPr>
                <w:color w:val="000000" w:themeColor="text1"/>
                <w:sz w:val="24"/>
                <w:szCs w:val="24"/>
              </w:rPr>
              <w:t xml:space="preserve"> </w:t>
            </w:r>
            <w:r w:rsidRPr="00867DE1">
              <w:rPr>
                <w:color w:val="000000" w:themeColor="text1"/>
                <w:sz w:val="24"/>
                <w:szCs w:val="24"/>
              </w:rPr>
              <w:t>мг/дл</w:t>
            </w:r>
          </w:p>
        </w:tc>
        <w:tc>
          <w:tcPr>
            <w:tcW w:w="1554" w:type="dxa"/>
            <w:vAlign w:val="center"/>
          </w:tcPr>
          <w:p w14:paraId="0EEAE13F"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192,5±13,7</w:t>
            </w:r>
          </w:p>
        </w:tc>
        <w:tc>
          <w:tcPr>
            <w:tcW w:w="1554" w:type="dxa"/>
            <w:vAlign w:val="center"/>
          </w:tcPr>
          <w:p w14:paraId="63CFF8CB"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169,4±11,5</w:t>
            </w:r>
          </w:p>
        </w:tc>
        <w:tc>
          <w:tcPr>
            <w:tcW w:w="1554" w:type="dxa"/>
            <w:vAlign w:val="center"/>
          </w:tcPr>
          <w:p w14:paraId="3C887E0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151,7±9,6</w:t>
            </w:r>
          </w:p>
        </w:tc>
        <w:tc>
          <w:tcPr>
            <w:tcW w:w="893" w:type="dxa"/>
            <w:vAlign w:val="center"/>
          </w:tcPr>
          <w:p w14:paraId="5B570537"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c>
          <w:tcPr>
            <w:tcW w:w="893" w:type="dxa"/>
            <w:vAlign w:val="center"/>
          </w:tcPr>
          <w:p w14:paraId="346FFDCD"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47686DC0"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&gt;0,05</w:t>
            </w:r>
          </w:p>
        </w:tc>
      </w:tr>
      <w:tr w:rsidR="009847E5" w:rsidRPr="00867DE1" w14:paraId="536278B0" w14:textId="77777777" w:rsidTr="006A75EE">
        <w:trPr>
          <w:trHeight w:val="397"/>
        </w:trPr>
        <w:tc>
          <w:tcPr>
            <w:tcW w:w="2057" w:type="dxa"/>
            <w:vAlign w:val="center"/>
          </w:tcPr>
          <w:p w14:paraId="22CE907A" w14:textId="77777777" w:rsidR="009847E5" w:rsidRPr="00867DE1" w:rsidRDefault="006E61FF" w:rsidP="006A75EE">
            <w:pPr>
              <w:pStyle w:val="TableParagraph"/>
              <w:jc w:val="left"/>
              <w:rPr>
                <w:color w:val="000000" w:themeColor="text1"/>
                <w:sz w:val="24"/>
                <w:szCs w:val="24"/>
              </w:rPr>
            </w:pPr>
            <w:r w:rsidRPr="00867DE1">
              <w:rPr>
                <w:color w:val="000000" w:themeColor="text1"/>
                <w:sz w:val="24"/>
                <w:szCs w:val="24"/>
              </w:rPr>
              <w:t>КА</w:t>
            </w:r>
          </w:p>
        </w:tc>
        <w:tc>
          <w:tcPr>
            <w:tcW w:w="1554" w:type="dxa"/>
            <w:vAlign w:val="center"/>
          </w:tcPr>
          <w:p w14:paraId="69896F76"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4,7±0,5</w:t>
            </w:r>
          </w:p>
        </w:tc>
        <w:tc>
          <w:tcPr>
            <w:tcW w:w="1554" w:type="dxa"/>
            <w:vAlign w:val="center"/>
          </w:tcPr>
          <w:p w14:paraId="5885E539"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3,9±0,4</w:t>
            </w:r>
          </w:p>
        </w:tc>
        <w:tc>
          <w:tcPr>
            <w:tcW w:w="1554" w:type="dxa"/>
            <w:vAlign w:val="center"/>
          </w:tcPr>
          <w:p w14:paraId="23B79001"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3,2±0,3</w:t>
            </w:r>
          </w:p>
        </w:tc>
        <w:tc>
          <w:tcPr>
            <w:tcW w:w="893" w:type="dxa"/>
            <w:vAlign w:val="center"/>
          </w:tcPr>
          <w:p w14:paraId="541C371A"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597AB7E3"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c>
          <w:tcPr>
            <w:tcW w:w="893" w:type="dxa"/>
            <w:vAlign w:val="center"/>
          </w:tcPr>
          <w:p w14:paraId="53ED5854" w14:textId="77777777" w:rsidR="009847E5" w:rsidRPr="00867DE1" w:rsidRDefault="006E61FF" w:rsidP="006A75EE">
            <w:pPr>
              <w:pStyle w:val="TableParagraph"/>
              <w:rPr>
                <w:color w:val="000000" w:themeColor="text1"/>
                <w:sz w:val="24"/>
                <w:szCs w:val="24"/>
              </w:rPr>
            </w:pPr>
            <w:r w:rsidRPr="00867DE1">
              <w:rPr>
                <w:color w:val="000000" w:themeColor="text1"/>
                <w:sz w:val="24"/>
                <w:szCs w:val="24"/>
              </w:rPr>
              <w:t>&lt;0,05</w:t>
            </w:r>
          </w:p>
        </w:tc>
      </w:tr>
    </w:tbl>
    <w:p w14:paraId="066B631C" w14:textId="1BD8F866" w:rsidR="00750B25" w:rsidRPr="00867DE1" w:rsidRDefault="00750B25" w:rsidP="006A75EE">
      <w:pPr>
        <w:pStyle w:val="BodyText"/>
        <w:spacing w:line="360" w:lineRule="auto"/>
        <w:ind w:left="0"/>
        <w:jc w:val="center"/>
        <w:rPr>
          <w:color w:val="000000" w:themeColor="text1"/>
        </w:rPr>
      </w:pPr>
    </w:p>
    <w:p w14:paraId="7FFED77C" w14:textId="6DBE1B7F" w:rsidR="009847E5" w:rsidRPr="00867DE1" w:rsidRDefault="006E61FF" w:rsidP="004429EB">
      <w:pPr>
        <w:pStyle w:val="BodyText"/>
        <w:spacing w:line="360" w:lineRule="auto"/>
        <w:ind w:left="0" w:firstLine="720"/>
        <w:rPr>
          <w:color w:val="000000" w:themeColor="text1"/>
        </w:rPr>
      </w:pPr>
      <w:r w:rsidRPr="00867DE1">
        <w:rPr>
          <w:color w:val="000000" w:themeColor="text1"/>
        </w:rPr>
        <w:t>В этой группе средняя концентрация ОХ</w:t>
      </w:r>
      <w:r w:rsidR="00750B25" w:rsidRPr="00867DE1">
        <w:rPr>
          <w:color w:val="000000" w:themeColor="text1"/>
        </w:rPr>
        <w:t>С в плазме крови изначально бы</w:t>
      </w:r>
      <w:r w:rsidRPr="00867DE1">
        <w:rPr>
          <w:color w:val="000000" w:themeColor="text1"/>
        </w:rPr>
        <w:t>ла выше критерия, рекомендованного ВОЗ, и составляла 204,3±12,0 мг/дл. Через 3 месяца этот показатель</w:t>
      </w:r>
      <w:r w:rsidR="004429EB" w:rsidRPr="00867DE1">
        <w:rPr>
          <w:color w:val="000000" w:themeColor="text1"/>
        </w:rPr>
        <w:t xml:space="preserve"> </w:t>
      </w:r>
      <w:r w:rsidRPr="00867DE1">
        <w:rPr>
          <w:color w:val="000000" w:themeColor="text1"/>
        </w:rPr>
        <w:t>уже</w:t>
      </w:r>
      <w:r w:rsidR="004429EB" w:rsidRPr="00867DE1">
        <w:rPr>
          <w:color w:val="000000" w:themeColor="text1"/>
        </w:rPr>
        <w:t xml:space="preserve"> </w:t>
      </w:r>
      <w:r w:rsidRPr="00867DE1">
        <w:rPr>
          <w:color w:val="000000" w:themeColor="text1"/>
        </w:rPr>
        <w:t>уменьшался</w:t>
      </w:r>
      <w:r w:rsidR="004429EB" w:rsidRPr="00867DE1">
        <w:rPr>
          <w:color w:val="000000" w:themeColor="text1"/>
        </w:rPr>
        <w:t xml:space="preserve"> </w:t>
      </w:r>
      <w:r w:rsidRPr="00867DE1">
        <w:rPr>
          <w:color w:val="000000" w:themeColor="text1"/>
        </w:rPr>
        <w:t>до</w:t>
      </w:r>
      <w:r w:rsidR="004429EB" w:rsidRPr="00867DE1">
        <w:rPr>
          <w:color w:val="000000" w:themeColor="text1"/>
        </w:rPr>
        <w:t xml:space="preserve"> </w:t>
      </w:r>
      <w:r w:rsidRPr="00867DE1">
        <w:rPr>
          <w:color w:val="000000" w:themeColor="text1"/>
        </w:rPr>
        <w:t>189,5±10,1 мг/дл</w:t>
      </w:r>
      <w:r w:rsidR="004429EB" w:rsidRPr="00867DE1">
        <w:rPr>
          <w:color w:val="000000" w:themeColor="text1"/>
        </w:rPr>
        <w:t xml:space="preserve"> </w:t>
      </w:r>
      <w:r w:rsidRPr="00867DE1">
        <w:rPr>
          <w:color w:val="000000" w:themeColor="text1"/>
        </w:rPr>
        <w:t>(р&gt;0,05). На 6-ом месяце исследования этот показатель был еще более низким</w:t>
      </w:r>
      <w:r w:rsidR="004429EB" w:rsidRPr="00867DE1">
        <w:rPr>
          <w:color w:val="000000" w:themeColor="text1"/>
        </w:rPr>
        <w:t xml:space="preserve"> </w:t>
      </w:r>
      <w:r w:rsidRPr="00867DE1">
        <w:rPr>
          <w:color w:val="000000" w:themeColor="text1"/>
        </w:rPr>
        <w:t>и уже статистически достоверно по сравнению с результатами до лечения (167,8±8,3мг/дл, р&lt;0,05).</w:t>
      </w:r>
    </w:p>
    <w:p w14:paraId="6E9DA994" w14:textId="4FA6ABE2" w:rsidR="009847E5" w:rsidRPr="00867DE1" w:rsidRDefault="006E61FF" w:rsidP="004429EB">
      <w:pPr>
        <w:pStyle w:val="BodyText"/>
        <w:spacing w:line="360" w:lineRule="auto"/>
        <w:ind w:left="0" w:firstLine="720"/>
        <w:rPr>
          <w:color w:val="000000" w:themeColor="text1"/>
        </w:rPr>
      </w:pPr>
      <w:r w:rsidRPr="00867DE1">
        <w:rPr>
          <w:color w:val="000000" w:themeColor="text1"/>
        </w:rPr>
        <w:lastRenderedPageBreak/>
        <w:t>Средняя концентрация ХС</w:t>
      </w:r>
      <w:r w:rsidR="00750B25" w:rsidRPr="00867DE1">
        <w:rPr>
          <w:color w:val="000000" w:themeColor="text1"/>
        </w:rPr>
        <w:t xml:space="preserve"> </w:t>
      </w:r>
      <w:r w:rsidRPr="00867DE1">
        <w:rPr>
          <w:color w:val="000000" w:themeColor="text1"/>
        </w:rPr>
        <w:t>ЛПНП в плазме крови у лиц данной группы составляла изначально 124,6±11,0 мг/дл. Далее этот показатель статистически недостоверно уменьшался на 3-ем (112,5±9,6 мг/дл, р&gt;0,05) и уже статистически достоверно на 6-ом (95,5±7,7 мг/дл, р&lt;0,05) месяце наблюдения.</w:t>
      </w:r>
    </w:p>
    <w:p w14:paraId="797A7FE7" w14:textId="77777777" w:rsidR="00382F26" w:rsidRDefault="006E61FF" w:rsidP="004429EB">
      <w:pPr>
        <w:pStyle w:val="BodyText"/>
        <w:spacing w:line="360" w:lineRule="auto"/>
        <w:ind w:left="0" w:firstLine="720"/>
        <w:rPr>
          <w:color w:val="000000" w:themeColor="text1"/>
        </w:rPr>
      </w:pPr>
      <w:r w:rsidRPr="00867DE1">
        <w:rPr>
          <w:color w:val="000000" w:themeColor="text1"/>
        </w:rPr>
        <w:t>Средняя концентрация ХС</w:t>
      </w:r>
      <w:r w:rsidR="00750B25" w:rsidRPr="00867DE1">
        <w:rPr>
          <w:color w:val="000000" w:themeColor="text1"/>
        </w:rPr>
        <w:t xml:space="preserve"> </w:t>
      </w:r>
      <w:r w:rsidRPr="00867DE1">
        <w:rPr>
          <w:color w:val="000000" w:themeColor="text1"/>
        </w:rPr>
        <w:t>ЛПВП в нач</w:t>
      </w:r>
      <w:r w:rsidR="001263D6" w:rsidRPr="00867DE1">
        <w:rPr>
          <w:color w:val="000000" w:themeColor="text1"/>
        </w:rPr>
        <w:t xml:space="preserve">але равнялась 40,8±1,8 мг/дл, но </w:t>
      </w:r>
      <w:r w:rsidRPr="00867DE1">
        <w:rPr>
          <w:color w:val="000000" w:themeColor="text1"/>
        </w:rPr>
        <w:t>затем статистически недостоверно увеличивала</w:t>
      </w:r>
      <w:r w:rsidR="00C30078" w:rsidRPr="00867DE1">
        <w:rPr>
          <w:color w:val="000000" w:themeColor="text1"/>
        </w:rPr>
        <w:t>сь на 3-ем и 6-ом месяце наблю</w:t>
      </w:r>
      <w:r w:rsidRPr="00867DE1">
        <w:rPr>
          <w:color w:val="000000" w:themeColor="text1"/>
        </w:rPr>
        <w:t xml:space="preserve">дения (42,6±1,5 мг/дл и 42,4±1,4 мг/дл соответственно, р&gt;0,05). </w:t>
      </w:r>
    </w:p>
    <w:p w14:paraId="317F8495" w14:textId="68D2C91E" w:rsidR="009847E5" w:rsidRPr="00867DE1" w:rsidRDefault="006E61FF" w:rsidP="004429EB">
      <w:pPr>
        <w:pStyle w:val="BodyText"/>
        <w:spacing w:line="360" w:lineRule="auto"/>
        <w:ind w:left="0" w:firstLine="720"/>
        <w:rPr>
          <w:color w:val="000000" w:themeColor="text1"/>
        </w:rPr>
      </w:pPr>
      <w:r w:rsidRPr="00867DE1">
        <w:rPr>
          <w:color w:val="000000" w:themeColor="text1"/>
        </w:rPr>
        <w:t>Концентрация ХС</w:t>
      </w:r>
      <w:r w:rsidR="00750B25" w:rsidRPr="00867DE1">
        <w:rPr>
          <w:color w:val="000000" w:themeColor="text1"/>
        </w:rPr>
        <w:t xml:space="preserve"> </w:t>
      </w:r>
      <w:r w:rsidRPr="00867DE1">
        <w:rPr>
          <w:color w:val="000000" w:themeColor="text1"/>
        </w:rPr>
        <w:t>ЛПОНП в плазме крови в начале исследования была установлена на уровне 38,9±2,8 мг/дл. В дальнейшем на 3-ем (34,6±2,3, р&gt;0,05мг/дл) и 6-ом месяце наблюдения (31,7±2,1мг/дл, р&gt;0,05) этот пок</w:t>
      </w:r>
      <w:r w:rsidR="001263D6" w:rsidRPr="00867DE1">
        <w:rPr>
          <w:color w:val="000000" w:themeColor="text1"/>
        </w:rPr>
        <w:t>азатель уменьшался без статисти</w:t>
      </w:r>
      <w:r w:rsidRPr="00867DE1">
        <w:rPr>
          <w:color w:val="000000" w:themeColor="text1"/>
        </w:rPr>
        <w:t>ческой достоверности.</w:t>
      </w:r>
    </w:p>
    <w:p w14:paraId="040E1EAD" w14:textId="0AD3AA73"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Средняя концентрация ТГ в плазме крови вначале соответствовала крите</w:t>
      </w:r>
      <w:r w:rsidR="00750B25" w:rsidRPr="00867DE1">
        <w:rPr>
          <w:color w:val="000000" w:themeColor="text1"/>
        </w:rPr>
        <w:t>рию ГТГ (192,5±13,7 мг/дл). З</w:t>
      </w:r>
      <w:r w:rsidRPr="00867DE1">
        <w:rPr>
          <w:color w:val="000000" w:themeColor="text1"/>
        </w:rPr>
        <w:t>атем этот показатель статистически недостоверно уменьшался к 3-ему (169,4±11,5 мг/дл, р&gt;0,05) и уже статистически достоверно к 6-ому (151,7±9,6 мг/дл, р&lt;0,05) месяцам наблюдения.</w:t>
      </w:r>
    </w:p>
    <w:p w14:paraId="2CBB7E75" w14:textId="6F465017" w:rsidR="009847E5" w:rsidRPr="00867DE1" w:rsidRDefault="006E61FF" w:rsidP="004429EB">
      <w:pPr>
        <w:pStyle w:val="BodyText"/>
        <w:spacing w:line="360" w:lineRule="auto"/>
        <w:ind w:left="0" w:firstLine="720"/>
        <w:rPr>
          <w:color w:val="000000" w:themeColor="text1"/>
        </w:rPr>
      </w:pPr>
      <w:r w:rsidRPr="00867DE1">
        <w:rPr>
          <w:color w:val="000000" w:themeColor="text1"/>
        </w:rPr>
        <w:t>И, наконец, КА в начале значительно превышал норму (4,7±0,5), а затем на 3-ем (3,9±0,4) и далее на 6-ом (3,2±0,3) месяце наблюдения статистически достоверно уменьшался (р&lt;0,05). Следовательно, и в</w:t>
      </w:r>
      <w:r w:rsidR="004429EB" w:rsidRPr="00867DE1">
        <w:rPr>
          <w:color w:val="000000" w:themeColor="text1"/>
        </w:rPr>
        <w:t xml:space="preserve"> </w:t>
      </w:r>
      <w:r w:rsidRPr="00867DE1">
        <w:rPr>
          <w:color w:val="000000" w:themeColor="text1"/>
        </w:rPr>
        <w:t>данной</w:t>
      </w:r>
      <w:r w:rsidR="004429EB" w:rsidRPr="00867DE1">
        <w:rPr>
          <w:color w:val="000000" w:themeColor="text1"/>
        </w:rPr>
        <w:t xml:space="preserve"> </w:t>
      </w:r>
      <w:r w:rsidRPr="00867DE1">
        <w:rPr>
          <w:color w:val="000000" w:themeColor="text1"/>
        </w:rPr>
        <w:t>группе</w:t>
      </w:r>
      <w:r w:rsidR="004429EB" w:rsidRPr="00867DE1">
        <w:rPr>
          <w:color w:val="000000" w:themeColor="text1"/>
        </w:rPr>
        <w:t xml:space="preserve"> </w:t>
      </w:r>
      <w:r w:rsidRPr="00867DE1">
        <w:rPr>
          <w:color w:val="000000" w:themeColor="text1"/>
        </w:rPr>
        <w:t>нами</w:t>
      </w:r>
      <w:r w:rsidR="004429EB" w:rsidRPr="00867DE1">
        <w:rPr>
          <w:color w:val="000000" w:themeColor="text1"/>
        </w:rPr>
        <w:t xml:space="preserve"> </w:t>
      </w:r>
      <w:r w:rsidRPr="00867DE1">
        <w:rPr>
          <w:color w:val="000000" w:themeColor="text1"/>
        </w:rPr>
        <w:t>был зарегистрирован положительный гипол</w:t>
      </w:r>
      <w:r w:rsidR="001263D6" w:rsidRPr="00867DE1">
        <w:rPr>
          <w:color w:val="000000" w:themeColor="text1"/>
        </w:rPr>
        <w:t>ипидемический эффект в дополне</w:t>
      </w:r>
      <w:r w:rsidRPr="00867DE1">
        <w:rPr>
          <w:color w:val="000000" w:themeColor="text1"/>
        </w:rPr>
        <w:t xml:space="preserve">ние к гипогликемическому, что весьма важно </w:t>
      </w:r>
      <w:r w:rsidR="001263D6" w:rsidRPr="00867DE1">
        <w:rPr>
          <w:color w:val="000000" w:themeColor="text1"/>
        </w:rPr>
        <w:t>для лиц, страдающих СД 2-го ти</w:t>
      </w:r>
      <w:r w:rsidRPr="00867DE1">
        <w:rPr>
          <w:color w:val="000000" w:themeColor="text1"/>
        </w:rPr>
        <w:t>па, особенно в сочетании с МС</w:t>
      </w:r>
      <w:r w:rsidR="00F7376D">
        <w:rPr>
          <w:color w:val="000000" w:themeColor="text1"/>
        </w:rPr>
        <w:t xml:space="preserve"> </w:t>
      </w:r>
      <w:r w:rsidR="00F7376D" w:rsidRPr="00F7376D">
        <w:rPr>
          <w:color w:val="000000" w:themeColor="text1"/>
        </w:rPr>
        <w:t>[</w:t>
      </w:r>
      <w:r w:rsidR="00F7376D">
        <w:rPr>
          <w:color w:val="000000" w:themeColor="text1"/>
        </w:rPr>
        <w:t>59, 141]</w:t>
      </w:r>
      <w:r w:rsidRPr="00F7376D">
        <w:rPr>
          <w:color w:val="000000" w:themeColor="text1"/>
        </w:rPr>
        <w:t>.</w:t>
      </w:r>
    </w:p>
    <w:p w14:paraId="2FEF1D68" w14:textId="012B7BE7" w:rsidR="009847E5" w:rsidRPr="00867DE1" w:rsidRDefault="006E61FF" w:rsidP="004429EB">
      <w:pPr>
        <w:pStyle w:val="BodyText"/>
        <w:spacing w:line="360" w:lineRule="auto"/>
        <w:ind w:left="0" w:firstLine="720"/>
        <w:rPr>
          <w:color w:val="000000" w:themeColor="text1"/>
        </w:rPr>
      </w:pPr>
      <w:r w:rsidRPr="00867DE1">
        <w:rPr>
          <w:color w:val="000000" w:themeColor="text1"/>
        </w:rPr>
        <w:t>В III группе нами был проанализирован эффект традиционной комбинированной терапии в отношении динамики основных показателей, характеризующих состояние ЛО (таблица</w:t>
      </w:r>
      <w:r w:rsidR="001263D6" w:rsidRPr="00867DE1">
        <w:rPr>
          <w:color w:val="000000" w:themeColor="text1"/>
        </w:rPr>
        <w:t xml:space="preserve"> </w:t>
      </w:r>
      <w:r w:rsidRPr="00867DE1">
        <w:rPr>
          <w:color w:val="000000" w:themeColor="text1"/>
        </w:rPr>
        <w:t>4.</w:t>
      </w:r>
      <w:r w:rsidR="00750B25" w:rsidRPr="00867DE1">
        <w:rPr>
          <w:color w:val="000000" w:themeColor="text1"/>
        </w:rPr>
        <w:t>1.</w:t>
      </w:r>
      <w:r w:rsidRPr="00867DE1">
        <w:rPr>
          <w:color w:val="000000" w:themeColor="text1"/>
        </w:rPr>
        <w:t>3).</w:t>
      </w:r>
    </w:p>
    <w:p w14:paraId="0B22767B" w14:textId="77777777" w:rsidR="006A75EE" w:rsidRPr="00867DE1" w:rsidRDefault="006A75EE" w:rsidP="006A75EE">
      <w:pPr>
        <w:pStyle w:val="BodyText"/>
        <w:spacing w:line="360" w:lineRule="auto"/>
        <w:ind w:left="0"/>
        <w:rPr>
          <w:b/>
          <w:color w:val="000000" w:themeColor="text1"/>
        </w:rPr>
      </w:pPr>
    </w:p>
    <w:p w14:paraId="4DDD1397" w14:textId="77777777" w:rsidR="006A75EE" w:rsidRPr="00867DE1" w:rsidRDefault="006E61FF" w:rsidP="006A75EE">
      <w:pPr>
        <w:pStyle w:val="BodyText"/>
        <w:spacing w:line="360" w:lineRule="auto"/>
        <w:ind w:left="0"/>
        <w:jc w:val="right"/>
        <w:rPr>
          <w:b/>
          <w:color w:val="000000" w:themeColor="text1"/>
        </w:rPr>
      </w:pPr>
      <w:r w:rsidRPr="00867DE1">
        <w:rPr>
          <w:b/>
          <w:color w:val="000000" w:themeColor="text1"/>
        </w:rPr>
        <w:t>Таблица 4.</w:t>
      </w:r>
      <w:r w:rsidR="00750B25" w:rsidRPr="00867DE1">
        <w:rPr>
          <w:b/>
          <w:color w:val="000000" w:themeColor="text1"/>
        </w:rPr>
        <w:t>1.</w:t>
      </w:r>
      <w:r w:rsidRPr="00867DE1">
        <w:rPr>
          <w:b/>
          <w:color w:val="000000" w:themeColor="text1"/>
        </w:rPr>
        <w:t xml:space="preserve">3 </w:t>
      </w:r>
    </w:p>
    <w:p w14:paraId="5C9039CF" w14:textId="77777777" w:rsidR="006A75EE" w:rsidRPr="00867DE1" w:rsidRDefault="006E61FF" w:rsidP="006A75EE">
      <w:pPr>
        <w:pStyle w:val="BodyText"/>
        <w:spacing w:line="360" w:lineRule="auto"/>
        <w:ind w:left="0"/>
        <w:jc w:val="center"/>
        <w:rPr>
          <w:b/>
          <w:color w:val="000000" w:themeColor="text1"/>
        </w:rPr>
      </w:pPr>
      <w:r w:rsidRPr="00867DE1">
        <w:rPr>
          <w:b/>
          <w:color w:val="000000" w:themeColor="text1"/>
        </w:rPr>
        <w:t>Динамика основных показателей ЛО (мг/дл) у больных СД 2-го типа</w:t>
      </w:r>
      <w:r w:rsidR="00F823E6" w:rsidRPr="00867DE1">
        <w:rPr>
          <w:b/>
          <w:color w:val="000000" w:themeColor="text1"/>
        </w:rPr>
        <w:t xml:space="preserve"> </w:t>
      </w:r>
    </w:p>
    <w:p w14:paraId="76E3CDED" w14:textId="24069FCE" w:rsidR="009847E5" w:rsidRPr="00867DE1" w:rsidRDefault="006E61FF" w:rsidP="006A75EE">
      <w:pPr>
        <w:pStyle w:val="BodyText"/>
        <w:spacing w:line="360" w:lineRule="auto"/>
        <w:ind w:left="0"/>
        <w:jc w:val="center"/>
        <w:rPr>
          <w:b/>
          <w:color w:val="000000" w:themeColor="text1"/>
        </w:rPr>
      </w:pPr>
      <w:r w:rsidRPr="00867DE1">
        <w:rPr>
          <w:b/>
          <w:color w:val="000000" w:themeColor="text1"/>
        </w:rPr>
        <w:t>в сочетании с МС</w:t>
      </w:r>
      <w:r w:rsidR="00750B25" w:rsidRPr="00867DE1">
        <w:rPr>
          <w:b/>
          <w:color w:val="000000" w:themeColor="text1"/>
        </w:rPr>
        <w:t xml:space="preserve"> в III группе</w:t>
      </w:r>
    </w:p>
    <w:p w14:paraId="44BB7911" w14:textId="77777777" w:rsidR="006A75EE" w:rsidRPr="00867DE1" w:rsidRDefault="006A75EE" w:rsidP="006A75EE">
      <w:pPr>
        <w:pStyle w:val="BodyText"/>
        <w:spacing w:line="360" w:lineRule="auto"/>
        <w:ind w:left="0"/>
        <w:rPr>
          <w:b/>
          <w:color w:val="000000" w:themeColor="text1"/>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7"/>
        <w:gridCol w:w="1652"/>
        <w:gridCol w:w="1652"/>
        <w:gridCol w:w="1653"/>
        <w:gridCol w:w="974"/>
        <w:gridCol w:w="787"/>
        <w:gridCol w:w="883"/>
      </w:tblGrid>
      <w:tr w:rsidR="006A75EE" w:rsidRPr="00867DE1" w14:paraId="0EFF3786" w14:textId="77777777" w:rsidTr="006A75EE">
        <w:trPr>
          <w:trHeight w:val="397"/>
        </w:trPr>
        <w:tc>
          <w:tcPr>
            <w:tcW w:w="2027" w:type="dxa"/>
            <w:vAlign w:val="center"/>
          </w:tcPr>
          <w:p w14:paraId="1C6007B8"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lastRenderedPageBreak/>
              <w:t>Показатели</w:t>
            </w:r>
          </w:p>
        </w:tc>
        <w:tc>
          <w:tcPr>
            <w:tcW w:w="1652" w:type="dxa"/>
            <w:vAlign w:val="center"/>
          </w:tcPr>
          <w:p w14:paraId="2B14E9BF"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До лечения</w:t>
            </w:r>
          </w:p>
        </w:tc>
        <w:tc>
          <w:tcPr>
            <w:tcW w:w="1652" w:type="dxa"/>
            <w:vAlign w:val="center"/>
          </w:tcPr>
          <w:p w14:paraId="5C581E4D"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Через</w:t>
            </w:r>
          </w:p>
          <w:p w14:paraId="3B8F489D"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 месяца</w:t>
            </w:r>
          </w:p>
        </w:tc>
        <w:tc>
          <w:tcPr>
            <w:tcW w:w="1653" w:type="dxa"/>
            <w:vAlign w:val="center"/>
          </w:tcPr>
          <w:p w14:paraId="02E1844F"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Через</w:t>
            </w:r>
          </w:p>
          <w:p w14:paraId="209D72F0"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6 месяцев</w:t>
            </w:r>
          </w:p>
        </w:tc>
        <w:tc>
          <w:tcPr>
            <w:tcW w:w="974" w:type="dxa"/>
            <w:vAlign w:val="center"/>
          </w:tcPr>
          <w:p w14:paraId="534F296B" w14:textId="7292EAC9" w:rsidR="006A75EE"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Pr="00867DE1">
              <w:rPr>
                <w:color w:val="000000" w:themeColor="text1"/>
                <w:sz w:val="24"/>
                <w:szCs w:val="24"/>
              </w:rPr>
              <w:t>1-2</w:t>
            </w:r>
          </w:p>
        </w:tc>
        <w:tc>
          <w:tcPr>
            <w:tcW w:w="787" w:type="dxa"/>
            <w:vAlign w:val="center"/>
          </w:tcPr>
          <w:p w14:paraId="1EF4E29D" w14:textId="617864D5" w:rsidR="006A75EE"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Pr="00867DE1">
              <w:rPr>
                <w:color w:val="000000" w:themeColor="text1"/>
                <w:sz w:val="24"/>
                <w:szCs w:val="24"/>
              </w:rPr>
              <w:t>1-3</w:t>
            </w:r>
          </w:p>
        </w:tc>
        <w:tc>
          <w:tcPr>
            <w:tcW w:w="883" w:type="dxa"/>
            <w:vAlign w:val="center"/>
          </w:tcPr>
          <w:p w14:paraId="33A6545D" w14:textId="288641C3" w:rsidR="006A75EE" w:rsidRPr="00867DE1" w:rsidRDefault="006A75EE" w:rsidP="006A75EE">
            <w:pPr>
              <w:pStyle w:val="TableParagraph"/>
              <w:rPr>
                <w:color w:val="000000" w:themeColor="text1"/>
                <w:sz w:val="24"/>
                <w:szCs w:val="24"/>
              </w:rPr>
            </w:pPr>
            <w:r w:rsidRPr="00867DE1">
              <w:rPr>
                <w:color w:val="000000" w:themeColor="text1"/>
                <w:sz w:val="24"/>
                <w:szCs w:val="24"/>
                <w:lang w:val="en-US"/>
              </w:rPr>
              <w:t>p</w:t>
            </w:r>
            <w:r w:rsidRPr="00867DE1">
              <w:rPr>
                <w:color w:val="000000" w:themeColor="text1"/>
                <w:sz w:val="24"/>
                <w:szCs w:val="24"/>
              </w:rPr>
              <w:t>2-3</w:t>
            </w:r>
          </w:p>
        </w:tc>
      </w:tr>
      <w:tr w:rsidR="006A75EE" w:rsidRPr="00867DE1" w14:paraId="0EBFB766" w14:textId="77777777" w:rsidTr="006A75EE">
        <w:trPr>
          <w:trHeight w:val="397"/>
        </w:trPr>
        <w:tc>
          <w:tcPr>
            <w:tcW w:w="2027" w:type="dxa"/>
            <w:vAlign w:val="center"/>
          </w:tcPr>
          <w:p w14:paraId="7001CAF2" w14:textId="79C1E4FB"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ОХС мг/дл</w:t>
            </w:r>
          </w:p>
        </w:tc>
        <w:tc>
          <w:tcPr>
            <w:tcW w:w="1652" w:type="dxa"/>
            <w:vAlign w:val="center"/>
          </w:tcPr>
          <w:p w14:paraId="0FD399C2"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202,2±8,4</w:t>
            </w:r>
          </w:p>
        </w:tc>
        <w:tc>
          <w:tcPr>
            <w:tcW w:w="1652" w:type="dxa"/>
            <w:vAlign w:val="center"/>
          </w:tcPr>
          <w:p w14:paraId="43BE540F"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213,7±9,5</w:t>
            </w:r>
          </w:p>
        </w:tc>
        <w:tc>
          <w:tcPr>
            <w:tcW w:w="1653" w:type="dxa"/>
            <w:vAlign w:val="center"/>
          </w:tcPr>
          <w:p w14:paraId="77ABA035"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218,0±9,3</w:t>
            </w:r>
          </w:p>
        </w:tc>
        <w:tc>
          <w:tcPr>
            <w:tcW w:w="974" w:type="dxa"/>
            <w:vAlign w:val="center"/>
          </w:tcPr>
          <w:p w14:paraId="0E2E0C84"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17A2CFCA"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5C0A35D3"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r w:rsidR="006A75EE" w:rsidRPr="00867DE1" w14:paraId="562BDD3C" w14:textId="77777777" w:rsidTr="006A75EE">
        <w:trPr>
          <w:trHeight w:val="397"/>
        </w:trPr>
        <w:tc>
          <w:tcPr>
            <w:tcW w:w="2027" w:type="dxa"/>
            <w:vAlign w:val="center"/>
          </w:tcPr>
          <w:p w14:paraId="6BEB6C10" w14:textId="15DB5794"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ХС ЛПНП мг/дл</w:t>
            </w:r>
          </w:p>
        </w:tc>
        <w:tc>
          <w:tcPr>
            <w:tcW w:w="1652" w:type="dxa"/>
            <w:vAlign w:val="center"/>
          </w:tcPr>
          <w:p w14:paraId="419DA1DD"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130,2±8,1</w:t>
            </w:r>
          </w:p>
        </w:tc>
        <w:tc>
          <w:tcPr>
            <w:tcW w:w="1652" w:type="dxa"/>
            <w:vAlign w:val="center"/>
          </w:tcPr>
          <w:p w14:paraId="57578575"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138,7±9,4</w:t>
            </w:r>
          </w:p>
        </w:tc>
        <w:tc>
          <w:tcPr>
            <w:tcW w:w="1653" w:type="dxa"/>
            <w:vAlign w:val="center"/>
          </w:tcPr>
          <w:p w14:paraId="53A7C21A"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144,0±8,8</w:t>
            </w:r>
          </w:p>
        </w:tc>
        <w:tc>
          <w:tcPr>
            <w:tcW w:w="974" w:type="dxa"/>
            <w:vAlign w:val="center"/>
          </w:tcPr>
          <w:p w14:paraId="65CE4F29"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36BFD16E"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77D23443"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r w:rsidR="006A75EE" w:rsidRPr="00867DE1" w14:paraId="0FD5DCD7" w14:textId="77777777" w:rsidTr="006A75EE">
        <w:trPr>
          <w:trHeight w:val="397"/>
        </w:trPr>
        <w:tc>
          <w:tcPr>
            <w:tcW w:w="2027" w:type="dxa"/>
            <w:vAlign w:val="center"/>
          </w:tcPr>
          <w:p w14:paraId="6BD31A0A" w14:textId="37B780F7"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ХС ЛПВП мг/дл</w:t>
            </w:r>
          </w:p>
        </w:tc>
        <w:tc>
          <w:tcPr>
            <w:tcW w:w="1652" w:type="dxa"/>
            <w:vAlign w:val="center"/>
          </w:tcPr>
          <w:p w14:paraId="1C9AEA45"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38,6±1,1</w:t>
            </w:r>
          </w:p>
        </w:tc>
        <w:tc>
          <w:tcPr>
            <w:tcW w:w="1652" w:type="dxa"/>
            <w:vAlign w:val="center"/>
          </w:tcPr>
          <w:p w14:paraId="7E1A1D9F"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39,2±1,3</w:t>
            </w:r>
          </w:p>
        </w:tc>
        <w:tc>
          <w:tcPr>
            <w:tcW w:w="1653" w:type="dxa"/>
            <w:vAlign w:val="center"/>
          </w:tcPr>
          <w:p w14:paraId="4AEF64AE"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38,9±1,1</w:t>
            </w:r>
          </w:p>
        </w:tc>
        <w:tc>
          <w:tcPr>
            <w:tcW w:w="974" w:type="dxa"/>
            <w:vAlign w:val="center"/>
          </w:tcPr>
          <w:p w14:paraId="5CF6543B"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710A4049"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31511D18"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r w:rsidR="006A75EE" w:rsidRPr="00867DE1" w14:paraId="30CDA3C0" w14:textId="77777777" w:rsidTr="006A75EE">
        <w:trPr>
          <w:trHeight w:val="397"/>
        </w:trPr>
        <w:tc>
          <w:tcPr>
            <w:tcW w:w="2027" w:type="dxa"/>
            <w:vAlign w:val="center"/>
          </w:tcPr>
          <w:p w14:paraId="1A85E3A6" w14:textId="7C225880"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ХС ЛПОНП мг/дл</w:t>
            </w:r>
          </w:p>
        </w:tc>
        <w:tc>
          <w:tcPr>
            <w:tcW w:w="1652" w:type="dxa"/>
            <w:vAlign w:val="center"/>
          </w:tcPr>
          <w:p w14:paraId="1D7B0BFB"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34,2±2,1</w:t>
            </w:r>
          </w:p>
        </w:tc>
        <w:tc>
          <w:tcPr>
            <w:tcW w:w="1652" w:type="dxa"/>
            <w:vAlign w:val="center"/>
          </w:tcPr>
          <w:p w14:paraId="14876A43"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36,4±2,2</w:t>
            </w:r>
          </w:p>
        </w:tc>
        <w:tc>
          <w:tcPr>
            <w:tcW w:w="1653" w:type="dxa"/>
            <w:vAlign w:val="center"/>
          </w:tcPr>
          <w:p w14:paraId="2A044A28"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38,8±2,4</w:t>
            </w:r>
          </w:p>
        </w:tc>
        <w:tc>
          <w:tcPr>
            <w:tcW w:w="974" w:type="dxa"/>
            <w:vAlign w:val="center"/>
          </w:tcPr>
          <w:p w14:paraId="019DB4C1"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1A2C09E3"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2683FEAB"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r w:rsidR="006A75EE" w:rsidRPr="00867DE1" w14:paraId="0F8138B6" w14:textId="77777777" w:rsidTr="006A75EE">
        <w:trPr>
          <w:trHeight w:val="397"/>
        </w:trPr>
        <w:tc>
          <w:tcPr>
            <w:tcW w:w="2027" w:type="dxa"/>
            <w:vAlign w:val="center"/>
          </w:tcPr>
          <w:p w14:paraId="5C0FD2BB" w14:textId="1E7A70F0"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ТГ мг/дл</w:t>
            </w:r>
          </w:p>
        </w:tc>
        <w:tc>
          <w:tcPr>
            <w:tcW w:w="1652" w:type="dxa"/>
            <w:vAlign w:val="center"/>
          </w:tcPr>
          <w:p w14:paraId="66142730"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170,6±10,4</w:t>
            </w:r>
          </w:p>
        </w:tc>
        <w:tc>
          <w:tcPr>
            <w:tcW w:w="1652" w:type="dxa"/>
            <w:vAlign w:val="center"/>
          </w:tcPr>
          <w:p w14:paraId="2E30371A"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181,4±11,1</w:t>
            </w:r>
          </w:p>
        </w:tc>
        <w:tc>
          <w:tcPr>
            <w:tcW w:w="1653" w:type="dxa"/>
            <w:vAlign w:val="center"/>
          </w:tcPr>
          <w:p w14:paraId="0ABEB20C"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194,1±11,8</w:t>
            </w:r>
          </w:p>
        </w:tc>
        <w:tc>
          <w:tcPr>
            <w:tcW w:w="974" w:type="dxa"/>
            <w:vAlign w:val="center"/>
          </w:tcPr>
          <w:p w14:paraId="50C1226B"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1C523538"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18D070B9"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r w:rsidR="006A75EE" w:rsidRPr="00867DE1" w14:paraId="286671C7" w14:textId="77777777" w:rsidTr="006A75EE">
        <w:trPr>
          <w:trHeight w:val="397"/>
        </w:trPr>
        <w:tc>
          <w:tcPr>
            <w:tcW w:w="2027" w:type="dxa"/>
            <w:vAlign w:val="center"/>
          </w:tcPr>
          <w:p w14:paraId="6B6946E0" w14:textId="5A4B757C" w:rsidR="006A75EE" w:rsidRPr="00867DE1" w:rsidRDefault="006A75EE" w:rsidP="006A75EE">
            <w:pPr>
              <w:pStyle w:val="TableParagraph"/>
              <w:jc w:val="left"/>
              <w:rPr>
                <w:color w:val="000000" w:themeColor="text1"/>
                <w:sz w:val="24"/>
                <w:szCs w:val="24"/>
              </w:rPr>
            </w:pPr>
            <w:r w:rsidRPr="00867DE1">
              <w:rPr>
                <w:color w:val="000000" w:themeColor="text1"/>
                <w:sz w:val="24"/>
                <w:szCs w:val="24"/>
              </w:rPr>
              <w:t>КА</w:t>
            </w:r>
          </w:p>
        </w:tc>
        <w:tc>
          <w:tcPr>
            <w:tcW w:w="1652" w:type="dxa"/>
            <w:vAlign w:val="center"/>
          </w:tcPr>
          <w:p w14:paraId="40D0F862"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4,5±0,33</w:t>
            </w:r>
          </w:p>
        </w:tc>
        <w:tc>
          <w:tcPr>
            <w:tcW w:w="1652" w:type="dxa"/>
            <w:vAlign w:val="center"/>
          </w:tcPr>
          <w:p w14:paraId="2BD5AEEE"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4,8±0,4</w:t>
            </w:r>
          </w:p>
        </w:tc>
        <w:tc>
          <w:tcPr>
            <w:tcW w:w="1653" w:type="dxa"/>
            <w:vAlign w:val="center"/>
          </w:tcPr>
          <w:p w14:paraId="3FA4A672"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4,9±0,3</w:t>
            </w:r>
          </w:p>
        </w:tc>
        <w:tc>
          <w:tcPr>
            <w:tcW w:w="974" w:type="dxa"/>
            <w:vAlign w:val="center"/>
          </w:tcPr>
          <w:p w14:paraId="2A922FEB"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787" w:type="dxa"/>
            <w:vAlign w:val="center"/>
          </w:tcPr>
          <w:p w14:paraId="45450F4E"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c>
          <w:tcPr>
            <w:tcW w:w="883" w:type="dxa"/>
            <w:vAlign w:val="center"/>
          </w:tcPr>
          <w:p w14:paraId="05690160" w14:textId="77777777" w:rsidR="006A75EE" w:rsidRPr="00867DE1" w:rsidRDefault="006A75EE" w:rsidP="006A75EE">
            <w:pPr>
              <w:pStyle w:val="TableParagraph"/>
              <w:rPr>
                <w:color w:val="000000" w:themeColor="text1"/>
                <w:sz w:val="24"/>
                <w:szCs w:val="24"/>
              </w:rPr>
            </w:pPr>
            <w:r w:rsidRPr="00867DE1">
              <w:rPr>
                <w:color w:val="000000" w:themeColor="text1"/>
                <w:sz w:val="24"/>
                <w:szCs w:val="24"/>
              </w:rPr>
              <w:t>&gt;0,05</w:t>
            </w:r>
          </w:p>
        </w:tc>
      </w:tr>
    </w:tbl>
    <w:p w14:paraId="7D27B814" w14:textId="77777777" w:rsidR="00334DAC" w:rsidRPr="00867DE1" w:rsidRDefault="00334DAC" w:rsidP="004429EB">
      <w:pPr>
        <w:spacing w:line="360" w:lineRule="auto"/>
        <w:ind w:firstLine="720"/>
        <w:jc w:val="both"/>
        <w:rPr>
          <w:color w:val="000000" w:themeColor="text1"/>
          <w:sz w:val="28"/>
          <w:szCs w:val="28"/>
        </w:rPr>
      </w:pPr>
    </w:p>
    <w:p w14:paraId="3037381A" w14:textId="0A3C5336" w:rsidR="00C30078" w:rsidRPr="00867DE1" w:rsidRDefault="00334DAC" w:rsidP="004429EB">
      <w:pPr>
        <w:pStyle w:val="BodyText"/>
        <w:spacing w:line="360" w:lineRule="auto"/>
        <w:ind w:left="0" w:firstLine="720"/>
        <w:rPr>
          <w:color w:val="000000" w:themeColor="text1"/>
        </w:rPr>
      </w:pPr>
      <w:r w:rsidRPr="00867DE1">
        <w:rPr>
          <w:color w:val="000000" w:themeColor="text1"/>
        </w:rPr>
        <w:t>Как видно из данных таблицы</w:t>
      </w:r>
      <w:r w:rsidR="00BF5C74" w:rsidRPr="00867DE1">
        <w:rPr>
          <w:color w:val="000000" w:themeColor="text1"/>
        </w:rPr>
        <w:t xml:space="preserve"> и</w:t>
      </w:r>
      <w:r w:rsidR="004429EB" w:rsidRPr="00867DE1">
        <w:rPr>
          <w:color w:val="000000" w:themeColor="text1"/>
        </w:rPr>
        <w:t xml:space="preserve"> </w:t>
      </w:r>
      <w:r w:rsidRPr="00867DE1">
        <w:rPr>
          <w:color w:val="000000" w:themeColor="text1"/>
        </w:rPr>
        <w:t>в этой группе средняя концентраци</w:t>
      </w:r>
      <w:r w:rsidR="00BF5C74" w:rsidRPr="00867DE1">
        <w:rPr>
          <w:color w:val="000000" w:themeColor="text1"/>
        </w:rPr>
        <w:t>я ОХС в плазме крови изначально была выше рекомендованного ВОЗ. Затем было зафиксировано увеличение концентра</w:t>
      </w:r>
      <w:r w:rsidRPr="00867DE1">
        <w:rPr>
          <w:color w:val="000000" w:themeColor="text1"/>
        </w:rPr>
        <w:t>ции ОХС в плазме крови. Оно было статистически недостоверным от 202,2±8,4 мг/дл изначально до 213,7±9,5 мг/дл через 3 месяца и до</w:t>
      </w:r>
      <w:r w:rsidR="004429EB" w:rsidRPr="00867DE1">
        <w:rPr>
          <w:color w:val="000000" w:themeColor="text1"/>
        </w:rPr>
        <w:t xml:space="preserve"> </w:t>
      </w:r>
      <w:r w:rsidRPr="00867DE1">
        <w:rPr>
          <w:color w:val="000000" w:themeColor="text1"/>
        </w:rPr>
        <w:t>218,0±9,3 мг/дл через 6 месяцев наблюдения (р&gt;0,05).</w:t>
      </w:r>
    </w:p>
    <w:p w14:paraId="51700680" w14:textId="4750F983" w:rsidR="009847E5" w:rsidRPr="00867DE1" w:rsidRDefault="00334DAC" w:rsidP="004429EB">
      <w:pPr>
        <w:pStyle w:val="BodyText"/>
        <w:spacing w:line="360" w:lineRule="auto"/>
        <w:ind w:left="0" w:firstLine="720"/>
        <w:rPr>
          <w:color w:val="000000" w:themeColor="text1"/>
        </w:rPr>
      </w:pPr>
      <w:r w:rsidRPr="00867DE1">
        <w:rPr>
          <w:color w:val="000000" w:themeColor="text1"/>
        </w:rPr>
        <w:t>А</w:t>
      </w:r>
      <w:r w:rsidR="006E61FF" w:rsidRPr="00867DE1">
        <w:rPr>
          <w:color w:val="000000" w:themeColor="text1"/>
        </w:rPr>
        <w:t>налогичная динамика была зафиксирована нами в отношении ХС</w:t>
      </w:r>
      <w:r w:rsidR="00BF5C74" w:rsidRPr="00867DE1">
        <w:rPr>
          <w:color w:val="000000" w:themeColor="text1"/>
        </w:rPr>
        <w:t xml:space="preserve"> </w:t>
      </w:r>
      <w:r w:rsidR="006E61FF" w:rsidRPr="00867DE1">
        <w:rPr>
          <w:color w:val="000000" w:themeColor="text1"/>
        </w:rPr>
        <w:t>ЛПНП: она</w:t>
      </w:r>
      <w:r w:rsidR="004429EB" w:rsidRPr="00867DE1">
        <w:rPr>
          <w:color w:val="000000" w:themeColor="text1"/>
        </w:rPr>
        <w:t xml:space="preserve"> </w:t>
      </w:r>
      <w:r w:rsidR="006E61FF" w:rsidRPr="00867DE1">
        <w:rPr>
          <w:color w:val="000000" w:themeColor="text1"/>
        </w:rPr>
        <w:t>также</w:t>
      </w:r>
      <w:r w:rsidR="004429EB" w:rsidRPr="00867DE1">
        <w:rPr>
          <w:color w:val="000000" w:themeColor="text1"/>
        </w:rPr>
        <w:t xml:space="preserve"> </w:t>
      </w:r>
      <w:r w:rsidR="006E61FF" w:rsidRPr="00867DE1">
        <w:rPr>
          <w:color w:val="000000" w:themeColor="text1"/>
        </w:rPr>
        <w:t>была статистически</w:t>
      </w:r>
      <w:r w:rsidR="004429EB" w:rsidRPr="00867DE1">
        <w:rPr>
          <w:color w:val="000000" w:themeColor="text1"/>
        </w:rPr>
        <w:t xml:space="preserve"> </w:t>
      </w:r>
      <w:r w:rsidR="00BF5C74" w:rsidRPr="00867DE1">
        <w:rPr>
          <w:color w:val="000000" w:themeColor="text1"/>
        </w:rPr>
        <w:t>не</w:t>
      </w:r>
      <w:r w:rsidR="006E61FF" w:rsidRPr="00867DE1">
        <w:rPr>
          <w:color w:val="000000" w:themeColor="text1"/>
        </w:rPr>
        <w:t>достоверной</w:t>
      </w:r>
      <w:r w:rsidR="004429EB" w:rsidRPr="00867DE1">
        <w:rPr>
          <w:color w:val="000000" w:themeColor="text1"/>
        </w:rPr>
        <w:t xml:space="preserve"> </w:t>
      </w:r>
      <w:r w:rsidR="006E61FF" w:rsidRPr="00867DE1">
        <w:rPr>
          <w:color w:val="000000" w:themeColor="text1"/>
        </w:rPr>
        <w:t>от 130,2±8,1</w:t>
      </w:r>
      <w:r w:rsidR="004429EB" w:rsidRPr="00867DE1">
        <w:rPr>
          <w:color w:val="000000" w:themeColor="text1"/>
        </w:rPr>
        <w:t xml:space="preserve"> </w:t>
      </w:r>
      <w:r w:rsidR="006E61FF" w:rsidRPr="00867DE1">
        <w:rPr>
          <w:color w:val="000000" w:themeColor="text1"/>
        </w:rPr>
        <w:t>мг/дл</w:t>
      </w:r>
      <w:r w:rsidR="004429EB" w:rsidRPr="00867DE1">
        <w:rPr>
          <w:color w:val="000000" w:themeColor="text1"/>
        </w:rPr>
        <w:t xml:space="preserve"> </w:t>
      </w:r>
      <w:r w:rsidR="006E61FF" w:rsidRPr="00867DE1">
        <w:rPr>
          <w:color w:val="000000" w:themeColor="text1"/>
        </w:rPr>
        <w:t>в</w:t>
      </w:r>
      <w:r w:rsidRPr="00867DE1">
        <w:rPr>
          <w:color w:val="000000" w:themeColor="text1"/>
        </w:rPr>
        <w:t xml:space="preserve"> </w:t>
      </w:r>
      <w:r w:rsidR="006E61FF" w:rsidRPr="00867DE1">
        <w:rPr>
          <w:color w:val="000000" w:themeColor="text1"/>
        </w:rPr>
        <w:t>начале</w:t>
      </w:r>
      <w:r w:rsidR="004429EB" w:rsidRPr="00867DE1">
        <w:rPr>
          <w:color w:val="000000" w:themeColor="text1"/>
        </w:rPr>
        <w:t xml:space="preserve"> </w:t>
      </w:r>
      <w:r w:rsidR="006E61FF" w:rsidRPr="00867DE1">
        <w:rPr>
          <w:color w:val="000000" w:themeColor="text1"/>
        </w:rPr>
        <w:t>до 138,7±9,4 мг/дл через 3 месяца и до 144,0±8,8 мг/дл через 6 месяцев (р&gt;0,05).</w:t>
      </w:r>
    </w:p>
    <w:p w14:paraId="51B63A29" w14:textId="4B53E418" w:rsidR="009847E5" w:rsidRPr="00867DE1" w:rsidRDefault="006E61FF" w:rsidP="004429EB">
      <w:pPr>
        <w:pStyle w:val="BodyText"/>
        <w:spacing w:line="360" w:lineRule="auto"/>
        <w:ind w:left="0" w:firstLine="720"/>
        <w:rPr>
          <w:color w:val="000000" w:themeColor="text1"/>
        </w:rPr>
      </w:pPr>
      <w:r w:rsidRPr="00867DE1">
        <w:rPr>
          <w:color w:val="000000" w:themeColor="text1"/>
        </w:rPr>
        <w:t>Что касается ХС</w:t>
      </w:r>
      <w:r w:rsidR="00BF5C74" w:rsidRPr="00867DE1">
        <w:rPr>
          <w:color w:val="000000" w:themeColor="text1"/>
        </w:rPr>
        <w:t xml:space="preserve"> </w:t>
      </w:r>
      <w:r w:rsidRPr="00867DE1">
        <w:rPr>
          <w:color w:val="000000" w:themeColor="text1"/>
        </w:rPr>
        <w:t>ЛПВП, то</w:t>
      </w:r>
      <w:r w:rsidR="004429EB" w:rsidRPr="00867DE1">
        <w:rPr>
          <w:color w:val="000000" w:themeColor="text1"/>
        </w:rPr>
        <w:t xml:space="preserve"> </w:t>
      </w:r>
      <w:r w:rsidR="00BF5C74" w:rsidRPr="00867DE1">
        <w:rPr>
          <w:color w:val="000000" w:themeColor="text1"/>
        </w:rPr>
        <w:t xml:space="preserve">и здесь </w:t>
      </w:r>
      <w:r w:rsidR="00264994" w:rsidRPr="00867DE1">
        <w:rPr>
          <w:color w:val="000000" w:themeColor="text1"/>
        </w:rPr>
        <w:t>отмечалась</w:t>
      </w:r>
      <w:r w:rsidR="00BF5C74" w:rsidRPr="00867DE1">
        <w:rPr>
          <w:color w:val="000000" w:themeColor="text1"/>
        </w:rPr>
        <w:t xml:space="preserve"> недостоверная отрицательная динамика </w:t>
      </w:r>
      <w:r w:rsidRPr="00867DE1">
        <w:rPr>
          <w:color w:val="000000" w:themeColor="text1"/>
        </w:rPr>
        <w:t>его значений в соответствующие сроки исследования (38,6± 1,1мг/дл, 39,2± 1,3 мг/дл и 38,9±1,1 мг/дл, р&gt;0,05).</w:t>
      </w:r>
    </w:p>
    <w:p w14:paraId="56E212AE" w14:textId="6DB829E0"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Средняя концентрация ХС</w:t>
      </w:r>
      <w:r w:rsidR="00BF5C74" w:rsidRPr="00867DE1">
        <w:rPr>
          <w:color w:val="000000" w:themeColor="text1"/>
        </w:rPr>
        <w:t xml:space="preserve"> </w:t>
      </w:r>
      <w:r w:rsidRPr="00867DE1">
        <w:rPr>
          <w:color w:val="000000" w:themeColor="text1"/>
        </w:rPr>
        <w:t>ЛПОНП вновь статистически недостоверно увеличивалась от 34,2±2,1 мг/дл вначале до 36,4±2,2 мг/дл через 3 месяца и 38,8±2,4 мг/дл (р&gt;0,05) через 6 месяцев наблюдения.</w:t>
      </w:r>
    </w:p>
    <w:p w14:paraId="39F38A9B" w14:textId="67C96397" w:rsidR="009847E5" w:rsidRPr="00867DE1" w:rsidRDefault="006E61FF" w:rsidP="004429EB">
      <w:pPr>
        <w:pStyle w:val="BodyText"/>
        <w:spacing w:line="360" w:lineRule="auto"/>
        <w:ind w:left="0" w:firstLine="720"/>
        <w:rPr>
          <w:color w:val="000000" w:themeColor="text1"/>
        </w:rPr>
      </w:pPr>
      <w:r w:rsidRPr="00867DE1">
        <w:rPr>
          <w:color w:val="000000" w:themeColor="text1"/>
        </w:rPr>
        <w:t>Средняя концентрация ТГ в плазме венозной крови вначале была равна 170,6±10,4 мг/дл, но затем к 3-му месяцу наблюдения ее показатель увеличился до 181,4±11,1 мг/дл, а</w:t>
      </w:r>
      <w:r w:rsidR="004429EB" w:rsidRPr="00867DE1">
        <w:rPr>
          <w:color w:val="000000" w:themeColor="text1"/>
        </w:rPr>
        <w:t xml:space="preserve"> </w:t>
      </w:r>
      <w:r w:rsidRPr="00867DE1">
        <w:rPr>
          <w:color w:val="000000" w:themeColor="text1"/>
        </w:rPr>
        <w:t>через</w:t>
      </w:r>
      <w:r w:rsidR="004429EB" w:rsidRPr="00867DE1">
        <w:rPr>
          <w:color w:val="000000" w:themeColor="text1"/>
        </w:rPr>
        <w:t xml:space="preserve"> </w:t>
      </w:r>
      <w:r w:rsidRPr="00867DE1">
        <w:rPr>
          <w:color w:val="000000" w:themeColor="text1"/>
        </w:rPr>
        <w:t>6</w:t>
      </w:r>
      <w:r w:rsidR="004429EB" w:rsidRPr="00867DE1">
        <w:rPr>
          <w:color w:val="000000" w:themeColor="text1"/>
        </w:rPr>
        <w:t xml:space="preserve"> </w:t>
      </w:r>
      <w:r w:rsidRPr="00867DE1">
        <w:rPr>
          <w:color w:val="000000" w:themeColor="text1"/>
        </w:rPr>
        <w:t>месяцев</w:t>
      </w:r>
      <w:r w:rsidR="004429EB" w:rsidRPr="00867DE1">
        <w:rPr>
          <w:color w:val="000000" w:themeColor="text1"/>
        </w:rPr>
        <w:t xml:space="preserve"> </w:t>
      </w:r>
      <w:r w:rsidRPr="00867DE1">
        <w:rPr>
          <w:color w:val="000000" w:themeColor="text1"/>
        </w:rPr>
        <w:t>был еще больше</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составил 194,1±11,8 мг/дл. Эта динамика была статистически недостоверной (р&gt;0,05).</w:t>
      </w:r>
    </w:p>
    <w:p w14:paraId="4F193DA4"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И, наконец, динамика КА носила выраженный патологический характер, т.е. имела атерогенный профиль. В соответствующие сроки этот показатель имел нижеследующие значения: исходно – 4,5±0,33, через 3 месяца – 4,8±0,4, а через 6 месяцев – 4,9±0,3 (р&gt;0,05).</w:t>
      </w:r>
    </w:p>
    <w:p w14:paraId="165E948C" w14:textId="7EA8B4A9" w:rsidR="009847E5" w:rsidRPr="00867DE1" w:rsidRDefault="006E61FF" w:rsidP="004429EB">
      <w:pPr>
        <w:pStyle w:val="BodyText"/>
        <w:spacing w:line="360" w:lineRule="auto"/>
        <w:ind w:left="0" w:firstLine="720"/>
        <w:rPr>
          <w:color w:val="000000" w:themeColor="text1"/>
        </w:rPr>
      </w:pPr>
      <w:r w:rsidRPr="00867DE1">
        <w:rPr>
          <w:color w:val="000000" w:themeColor="text1"/>
        </w:rPr>
        <w:lastRenderedPageBreak/>
        <w:t>Таким образом, вилдаглиптин позволил нам добиться очень важного результата, а именно, уменьшения значений атерогенных липидов и увеличени</w:t>
      </w:r>
      <w:r w:rsidR="00801C7E">
        <w:rPr>
          <w:color w:val="000000" w:themeColor="text1"/>
        </w:rPr>
        <w:t>я антиатерогенных</w:t>
      </w:r>
      <w:r w:rsidRPr="00867DE1">
        <w:rPr>
          <w:color w:val="000000" w:themeColor="text1"/>
        </w:rPr>
        <w:t>. Чем же можно объяснить такое действие вилдаглиптина? Ответ на это вопрос мы постарались получить, проанал</w:t>
      </w:r>
      <w:r w:rsidR="00BF5C74" w:rsidRPr="00867DE1">
        <w:rPr>
          <w:color w:val="000000" w:themeColor="text1"/>
        </w:rPr>
        <w:t>изировав ФР, а именно ИМТ,</w:t>
      </w:r>
      <w:r w:rsidR="004429EB" w:rsidRPr="00867DE1">
        <w:rPr>
          <w:color w:val="000000" w:themeColor="text1"/>
        </w:rPr>
        <w:t xml:space="preserve"> </w:t>
      </w:r>
      <w:r w:rsidR="00BF5C74" w:rsidRPr="00867DE1">
        <w:rPr>
          <w:color w:val="000000" w:themeColor="text1"/>
        </w:rPr>
        <w:t>ОТ</w:t>
      </w:r>
      <w:r w:rsidRPr="00867DE1">
        <w:rPr>
          <w:color w:val="000000" w:themeColor="text1"/>
        </w:rPr>
        <w:t>, отношение ОТ/OБ и их динамику. Почему именно так? Потому что влияние определенных ФР н</w:t>
      </w:r>
      <w:r w:rsidR="00334DAC" w:rsidRPr="00867DE1">
        <w:rPr>
          <w:color w:val="000000" w:themeColor="text1"/>
        </w:rPr>
        <w:t>а показатели липидов крови уста</w:t>
      </w:r>
      <w:r w:rsidRPr="00867DE1">
        <w:rPr>
          <w:color w:val="000000" w:themeColor="text1"/>
        </w:rPr>
        <w:t>новлено давно, в результате проведенных широко во всем мире популяционно- эпидемиологических исследований.</w:t>
      </w:r>
    </w:p>
    <w:p w14:paraId="2F1D8BEE" w14:textId="77777777" w:rsidR="00EC0744" w:rsidRDefault="006E61FF" w:rsidP="00382F26">
      <w:pPr>
        <w:pStyle w:val="BodyText"/>
        <w:spacing w:line="360" w:lineRule="auto"/>
        <w:ind w:left="0" w:firstLine="720"/>
      </w:pPr>
      <w:r w:rsidRPr="00867DE1">
        <w:rPr>
          <w:color w:val="000000" w:themeColor="text1"/>
        </w:rPr>
        <w:t>В результате этих исследований стало известно много нового о гормональной активности жировой ткани. Было доказано, что она секретирует более 50 активных веществ. Одн</w:t>
      </w:r>
      <w:r w:rsidR="002A3877" w:rsidRPr="00867DE1">
        <w:rPr>
          <w:color w:val="000000" w:themeColor="text1"/>
        </w:rPr>
        <w:t>им из них является адипонектин</w:t>
      </w:r>
      <w:r w:rsidRPr="00867DE1">
        <w:rPr>
          <w:color w:val="000000" w:themeColor="text1"/>
        </w:rPr>
        <w:t>, концентрация которого в крови имеет чёткую отрицательн</w:t>
      </w:r>
      <w:r w:rsidR="002A3877" w:rsidRPr="00867DE1">
        <w:rPr>
          <w:color w:val="000000" w:themeColor="text1"/>
        </w:rPr>
        <w:t>ую корреляцию с индексом атеро</w:t>
      </w:r>
      <w:r w:rsidRPr="00867DE1">
        <w:rPr>
          <w:color w:val="000000" w:themeColor="text1"/>
        </w:rPr>
        <w:t>генности, уровнем ТГ и положительную корреляцию с ЛПВП. При ожирении концентрация</w:t>
      </w:r>
      <w:r w:rsidR="00EC0744">
        <w:rPr>
          <w:color w:val="000000" w:themeColor="text1"/>
        </w:rPr>
        <w:t xml:space="preserve"> этого белка в крови понижается [86, 102, 176</w:t>
      </w:r>
      <w:r w:rsidR="00EC0744" w:rsidRPr="00EC0744">
        <w:rPr>
          <w:color w:val="000000" w:themeColor="text1"/>
        </w:rPr>
        <w:t>].</w:t>
      </w:r>
      <w:r w:rsidRPr="00867DE1">
        <w:rPr>
          <w:color w:val="000000" w:themeColor="text1"/>
        </w:rPr>
        <w:t xml:space="preserve"> </w:t>
      </w:r>
      <w:r w:rsidR="00382F26" w:rsidRPr="00867DE1">
        <w:rPr>
          <w:color w:val="000000" w:themeColor="text1"/>
        </w:rPr>
        <w:t>Ранее мы уже обсудили влияние вилдаглиптина на такие показатели как ИМТ, ОТ, отношение ОТ/ОБ. Прием вилдаглиптина как в монотерапии, так и в комбинации с метформином позволил достичь положительной динамики в отношении этих ФР, которая будет соответственно способствовать повышению уровня адипонектина в крови.</w:t>
      </w:r>
      <w:r w:rsidR="00EC0744" w:rsidRPr="00EC0744">
        <w:t xml:space="preserve"> </w:t>
      </w:r>
    </w:p>
    <w:p w14:paraId="002A9969" w14:textId="6BC8437B" w:rsidR="00382F26" w:rsidRPr="00D2250A" w:rsidRDefault="00EC0744" w:rsidP="00382F26">
      <w:pPr>
        <w:pStyle w:val="BodyText"/>
        <w:spacing w:line="360" w:lineRule="auto"/>
        <w:ind w:left="0" w:firstLine="720"/>
        <w:rPr>
          <w:color w:val="000000" w:themeColor="text1"/>
        </w:rPr>
      </w:pPr>
      <w:r w:rsidRPr="00D2250A">
        <w:rPr>
          <w:color w:val="000000" w:themeColor="text1"/>
        </w:rPr>
        <w:t>Положительное влияние вилдаглиптина на липидный обмен у лиц Азербайджанской популяции можно также объяснить влиянием вилдаглиптина на ИР. По данным наших исследований глиптины снижают ИР как в монотерапии так же и в комбинации с метформином. В Азербайджане было проведено исследование по изучению взаимосвязи ИР и уровнем гормона адипонектин у больных СД 2. В результате было выявлена обратная корреляция между ИР и уровнем адипонектина у лиц азербайджанской национальности [110].</w:t>
      </w:r>
    </w:p>
    <w:p w14:paraId="5746EE9F" w14:textId="34667E3B" w:rsidR="009847E5" w:rsidRPr="00867DE1" w:rsidRDefault="006E61FF" w:rsidP="004429EB">
      <w:pPr>
        <w:pStyle w:val="BodyText"/>
        <w:spacing w:line="360" w:lineRule="auto"/>
        <w:ind w:left="0" w:firstLine="720"/>
        <w:rPr>
          <w:color w:val="000000" w:themeColor="text1"/>
        </w:rPr>
      </w:pPr>
      <w:r w:rsidRPr="00867DE1">
        <w:rPr>
          <w:color w:val="000000" w:themeColor="text1"/>
        </w:rPr>
        <w:t>Что же касается традиционной терапии сочетанием ПСМ с метформином, то здесь явно прослеживается</w:t>
      </w:r>
      <w:r w:rsidR="004429EB" w:rsidRPr="00867DE1">
        <w:rPr>
          <w:color w:val="000000" w:themeColor="text1"/>
        </w:rPr>
        <w:t xml:space="preserve"> </w:t>
      </w:r>
      <w:r w:rsidRPr="00867DE1">
        <w:rPr>
          <w:color w:val="000000" w:themeColor="text1"/>
        </w:rPr>
        <w:t>резко</w:t>
      </w:r>
      <w:r w:rsidR="004429EB" w:rsidRPr="00867DE1">
        <w:rPr>
          <w:color w:val="000000" w:themeColor="text1"/>
        </w:rPr>
        <w:t xml:space="preserve"> </w:t>
      </w:r>
      <w:r w:rsidRPr="00867DE1">
        <w:rPr>
          <w:color w:val="000000" w:themeColor="text1"/>
        </w:rPr>
        <w:t>отрицательный</w:t>
      </w:r>
      <w:r w:rsidR="004429EB" w:rsidRPr="00867DE1">
        <w:rPr>
          <w:color w:val="000000" w:themeColor="text1"/>
        </w:rPr>
        <w:t xml:space="preserve"> </w:t>
      </w:r>
      <w:r w:rsidRPr="00867DE1">
        <w:rPr>
          <w:color w:val="000000" w:themeColor="text1"/>
        </w:rPr>
        <w:t>эффект</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 xml:space="preserve">отношении всех изучавшихся основных показателей ЛО. Подобное следует рассматривать в </w:t>
      </w:r>
      <w:r w:rsidRPr="00867DE1">
        <w:rPr>
          <w:color w:val="000000" w:themeColor="text1"/>
        </w:rPr>
        <w:lastRenderedPageBreak/>
        <w:t>комплексе, а именно, анализировать не только чисто влияние, связанное с этими препаратами как фармакологической</w:t>
      </w:r>
      <w:r w:rsidR="00834BA4" w:rsidRPr="00867DE1">
        <w:rPr>
          <w:color w:val="000000" w:themeColor="text1"/>
        </w:rPr>
        <w:t xml:space="preserve"> единицы со специфической хими</w:t>
      </w:r>
      <w:r w:rsidRPr="00867DE1">
        <w:rPr>
          <w:color w:val="000000" w:themeColor="text1"/>
        </w:rPr>
        <w:t>ческой</w:t>
      </w:r>
      <w:r w:rsidR="004429EB" w:rsidRPr="00867DE1">
        <w:rPr>
          <w:color w:val="000000" w:themeColor="text1"/>
        </w:rPr>
        <w:t xml:space="preserve"> </w:t>
      </w:r>
      <w:r w:rsidRPr="00867DE1">
        <w:rPr>
          <w:color w:val="000000" w:themeColor="text1"/>
        </w:rPr>
        <w:t>структурой. По</w:t>
      </w:r>
      <w:r w:rsidR="004429EB" w:rsidRPr="00867DE1">
        <w:rPr>
          <w:color w:val="000000" w:themeColor="text1"/>
        </w:rPr>
        <w:t xml:space="preserve"> </w:t>
      </w:r>
      <w:r w:rsidRPr="00867DE1">
        <w:rPr>
          <w:color w:val="000000" w:themeColor="text1"/>
        </w:rPr>
        <w:t>всей</w:t>
      </w:r>
      <w:r w:rsidR="004429EB" w:rsidRPr="00867DE1">
        <w:rPr>
          <w:color w:val="000000" w:themeColor="text1"/>
        </w:rPr>
        <w:t xml:space="preserve"> </w:t>
      </w:r>
      <w:r w:rsidRPr="00867DE1">
        <w:rPr>
          <w:color w:val="000000" w:themeColor="text1"/>
        </w:rPr>
        <w:t>видимости,</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з</w:t>
      </w:r>
      <w:r w:rsidR="00834BA4" w:rsidRPr="00867DE1">
        <w:rPr>
          <w:color w:val="000000" w:themeColor="text1"/>
        </w:rPr>
        <w:t>десь</w:t>
      </w:r>
      <w:r w:rsidR="004429EB" w:rsidRPr="00867DE1">
        <w:rPr>
          <w:color w:val="000000" w:themeColor="text1"/>
        </w:rPr>
        <w:t xml:space="preserve"> </w:t>
      </w:r>
      <w:r w:rsidR="00834BA4" w:rsidRPr="00867DE1">
        <w:rPr>
          <w:color w:val="000000" w:themeColor="text1"/>
        </w:rPr>
        <w:t>необходим</w:t>
      </w:r>
      <w:r w:rsidR="004429EB" w:rsidRPr="00867DE1">
        <w:rPr>
          <w:color w:val="000000" w:themeColor="text1"/>
        </w:rPr>
        <w:t xml:space="preserve"> </w:t>
      </w:r>
      <w:r w:rsidR="00834BA4" w:rsidRPr="00867DE1">
        <w:rPr>
          <w:color w:val="000000" w:themeColor="text1"/>
        </w:rPr>
        <w:t>учет</w:t>
      </w:r>
      <w:r w:rsidR="004429EB" w:rsidRPr="00867DE1">
        <w:rPr>
          <w:color w:val="000000" w:themeColor="text1"/>
        </w:rPr>
        <w:t xml:space="preserve"> </w:t>
      </w:r>
      <w:r w:rsidR="00834BA4" w:rsidRPr="00867DE1">
        <w:rPr>
          <w:color w:val="000000" w:themeColor="text1"/>
        </w:rPr>
        <w:t>влия</w:t>
      </w:r>
      <w:r w:rsidRPr="00867DE1">
        <w:rPr>
          <w:color w:val="000000" w:themeColor="text1"/>
        </w:rPr>
        <w:t>ния, оказываемого другими ФР. Только в эт</w:t>
      </w:r>
      <w:r w:rsidR="00834BA4" w:rsidRPr="00867DE1">
        <w:rPr>
          <w:color w:val="000000" w:themeColor="text1"/>
        </w:rPr>
        <w:t>ом случае</w:t>
      </w:r>
      <w:r w:rsidR="004429EB" w:rsidRPr="00867DE1">
        <w:rPr>
          <w:color w:val="000000" w:themeColor="text1"/>
        </w:rPr>
        <w:t xml:space="preserve"> </w:t>
      </w:r>
      <w:r w:rsidR="00834BA4" w:rsidRPr="00867DE1">
        <w:rPr>
          <w:color w:val="000000" w:themeColor="text1"/>
        </w:rPr>
        <w:t>можно</w:t>
      </w:r>
      <w:r w:rsidR="004429EB" w:rsidRPr="00867DE1">
        <w:rPr>
          <w:color w:val="000000" w:themeColor="text1"/>
        </w:rPr>
        <w:t xml:space="preserve"> </w:t>
      </w:r>
      <w:r w:rsidR="00834BA4" w:rsidRPr="00867DE1">
        <w:rPr>
          <w:color w:val="000000" w:themeColor="text1"/>
        </w:rPr>
        <w:t>будет</w:t>
      </w:r>
      <w:r w:rsidR="004429EB" w:rsidRPr="00867DE1">
        <w:rPr>
          <w:color w:val="000000" w:themeColor="text1"/>
        </w:rPr>
        <w:t xml:space="preserve"> </w:t>
      </w:r>
      <w:r w:rsidR="00834BA4" w:rsidRPr="00867DE1">
        <w:rPr>
          <w:color w:val="000000" w:themeColor="text1"/>
        </w:rPr>
        <w:t>полу</w:t>
      </w:r>
      <w:r w:rsidRPr="00867DE1">
        <w:rPr>
          <w:color w:val="000000" w:themeColor="text1"/>
        </w:rPr>
        <w:t>чить достоверный и полный ответ на поставленную задачу.</w:t>
      </w:r>
    </w:p>
    <w:p w14:paraId="573D20D4" w14:textId="7FC54FA3" w:rsidR="009847E5" w:rsidRPr="00867DE1" w:rsidRDefault="006E61FF" w:rsidP="004429EB">
      <w:pPr>
        <w:pStyle w:val="BodyText"/>
        <w:spacing w:line="360" w:lineRule="auto"/>
        <w:ind w:left="0" w:firstLine="720"/>
        <w:rPr>
          <w:color w:val="000000" w:themeColor="text1"/>
        </w:rPr>
      </w:pPr>
      <w:r w:rsidRPr="00867DE1">
        <w:rPr>
          <w:color w:val="000000" w:themeColor="text1"/>
        </w:rPr>
        <w:t>Нами так же был проведен анализ регистрации нарушений ЛО у обследованных нами лиц с целью проследить ее динамику в зависимости от типа гипогликемической терапии и на этом основании подтвердить или опровергнуть положительное влияние, оказываемое изучаемыми препаратами</w:t>
      </w:r>
      <w:r w:rsidR="00834BA4" w:rsidRPr="00867DE1">
        <w:rPr>
          <w:color w:val="000000" w:themeColor="text1"/>
        </w:rPr>
        <w:t>, а именно, вилдаглиптином</w:t>
      </w:r>
      <w:r w:rsidRPr="00867DE1">
        <w:rPr>
          <w:color w:val="000000" w:themeColor="text1"/>
        </w:rPr>
        <w:t xml:space="preserve"> </w:t>
      </w:r>
      <w:r w:rsidR="00834BA4" w:rsidRPr="00867DE1">
        <w:rPr>
          <w:color w:val="000000" w:themeColor="text1"/>
        </w:rPr>
        <w:t>и его сочетанием с метформином</w:t>
      </w:r>
      <w:r w:rsidR="004429EB" w:rsidRPr="00867DE1">
        <w:rPr>
          <w:color w:val="000000" w:themeColor="text1"/>
        </w:rPr>
        <w:t xml:space="preserve"> </w:t>
      </w:r>
      <w:r w:rsidRPr="00867DE1">
        <w:rPr>
          <w:color w:val="000000" w:themeColor="text1"/>
        </w:rPr>
        <w:t>на ЛО</w:t>
      </w:r>
      <w:r w:rsidR="00834BA4" w:rsidRPr="00867DE1">
        <w:rPr>
          <w:color w:val="000000" w:themeColor="text1"/>
        </w:rPr>
        <w:t xml:space="preserve"> у больных СД 2-го типа, особен</w:t>
      </w:r>
      <w:r w:rsidRPr="00867DE1">
        <w:rPr>
          <w:color w:val="000000" w:themeColor="text1"/>
        </w:rPr>
        <w:t>но в сочетании с МС, что очень важно как с</w:t>
      </w:r>
      <w:r w:rsidR="00834BA4" w:rsidRPr="00867DE1">
        <w:rPr>
          <w:color w:val="000000" w:themeColor="text1"/>
        </w:rPr>
        <w:t xml:space="preserve"> практической, так и с теорети</w:t>
      </w:r>
      <w:r w:rsidRPr="00867DE1">
        <w:rPr>
          <w:color w:val="000000" w:themeColor="text1"/>
        </w:rPr>
        <w:t>ческой точек зрения.</w:t>
      </w:r>
    </w:p>
    <w:p w14:paraId="5F214167" w14:textId="2233329E" w:rsidR="009847E5" w:rsidRPr="00867DE1" w:rsidRDefault="006E61FF" w:rsidP="004429EB">
      <w:pPr>
        <w:pStyle w:val="BodyText"/>
        <w:spacing w:line="360" w:lineRule="auto"/>
        <w:ind w:left="0" w:firstLine="720"/>
        <w:rPr>
          <w:color w:val="000000" w:themeColor="text1"/>
        </w:rPr>
      </w:pPr>
      <w:r w:rsidRPr="00867DE1">
        <w:rPr>
          <w:color w:val="000000" w:themeColor="text1"/>
        </w:rPr>
        <w:t>Результ</w:t>
      </w:r>
      <w:r w:rsidR="002A3877" w:rsidRPr="00867DE1">
        <w:rPr>
          <w:color w:val="000000" w:themeColor="text1"/>
        </w:rPr>
        <w:t>аты, представленные в таблиц</w:t>
      </w:r>
      <w:r w:rsidR="003F2E20" w:rsidRPr="00867DE1">
        <w:rPr>
          <w:color w:val="000000" w:themeColor="text1"/>
        </w:rPr>
        <w:t>е</w:t>
      </w:r>
      <w:r w:rsidR="002A3877" w:rsidRPr="00867DE1">
        <w:rPr>
          <w:color w:val="000000" w:themeColor="text1"/>
        </w:rPr>
        <w:t xml:space="preserve"> 4.</w:t>
      </w:r>
      <w:r w:rsidR="00D37797" w:rsidRPr="00867DE1">
        <w:rPr>
          <w:color w:val="000000" w:themeColor="text1"/>
        </w:rPr>
        <w:t>1</w:t>
      </w:r>
      <w:r w:rsidR="003F2E20" w:rsidRPr="00867DE1">
        <w:rPr>
          <w:color w:val="000000" w:themeColor="text1"/>
        </w:rPr>
        <w:t>.</w:t>
      </w:r>
      <w:r w:rsidR="00814E58" w:rsidRPr="00867DE1">
        <w:rPr>
          <w:color w:val="000000" w:themeColor="text1"/>
        </w:rPr>
        <w:t>4</w:t>
      </w:r>
      <w:r w:rsidRPr="00867DE1">
        <w:rPr>
          <w:color w:val="000000" w:themeColor="text1"/>
        </w:rPr>
        <w:t xml:space="preserve"> отражают влияние, оказываемое монотерапией </w:t>
      </w:r>
      <w:r w:rsidR="00834BA4" w:rsidRPr="00867DE1">
        <w:rPr>
          <w:color w:val="000000" w:themeColor="text1"/>
        </w:rPr>
        <w:t>вилдаглиптином</w:t>
      </w:r>
      <w:r w:rsidR="004429EB" w:rsidRPr="00867DE1">
        <w:rPr>
          <w:color w:val="000000" w:themeColor="text1"/>
        </w:rPr>
        <w:t xml:space="preserve"> </w:t>
      </w:r>
      <w:r w:rsidR="00834BA4" w:rsidRPr="00867DE1">
        <w:rPr>
          <w:color w:val="000000" w:themeColor="text1"/>
        </w:rPr>
        <w:t>на частоту регистрации раз</w:t>
      </w:r>
      <w:r w:rsidRPr="00867DE1">
        <w:rPr>
          <w:color w:val="000000" w:themeColor="text1"/>
        </w:rPr>
        <w:t>ного типа дислипидемии у больных СД 2-го типа в сочетании с МС.</w:t>
      </w:r>
    </w:p>
    <w:p w14:paraId="7B45397A" w14:textId="0A04E5D3" w:rsidR="00F20043" w:rsidRPr="00867DE1" w:rsidRDefault="00F20043" w:rsidP="009524E6">
      <w:pPr>
        <w:pStyle w:val="BodyText"/>
        <w:spacing w:line="360" w:lineRule="auto"/>
        <w:ind w:left="0"/>
        <w:jc w:val="right"/>
        <w:rPr>
          <w:b/>
          <w:color w:val="000000" w:themeColor="text1"/>
        </w:rPr>
      </w:pPr>
      <w:r w:rsidRPr="00867DE1">
        <w:rPr>
          <w:b/>
          <w:color w:val="000000" w:themeColor="text1"/>
        </w:rPr>
        <w:t xml:space="preserve">Таблица </w:t>
      </w:r>
      <w:r w:rsidR="006E61FF" w:rsidRPr="00867DE1">
        <w:rPr>
          <w:b/>
          <w:color w:val="000000" w:themeColor="text1"/>
        </w:rPr>
        <w:t>4.</w:t>
      </w:r>
      <w:r w:rsidR="007E35FC" w:rsidRPr="00867DE1">
        <w:rPr>
          <w:b/>
          <w:color w:val="000000" w:themeColor="text1"/>
        </w:rPr>
        <w:t>1.</w:t>
      </w:r>
      <w:r w:rsidR="006E61FF" w:rsidRPr="00867DE1">
        <w:rPr>
          <w:b/>
          <w:color w:val="000000" w:themeColor="text1"/>
        </w:rPr>
        <w:t>4</w:t>
      </w:r>
    </w:p>
    <w:p w14:paraId="023A057E" w14:textId="77777777" w:rsidR="003F2E20" w:rsidRPr="00867DE1" w:rsidRDefault="006E61FF" w:rsidP="009524E6">
      <w:pPr>
        <w:pStyle w:val="BodyText"/>
        <w:spacing w:line="360" w:lineRule="auto"/>
        <w:ind w:left="0"/>
        <w:jc w:val="center"/>
        <w:rPr>
          <w:b/>
          <w:color w:val="000000" w:themeColor="text1"/>
        </w:rPr>
      </w:pPr>
      <w:r w:rsidRPr="00867DE1">
        <w:rPr>
          <w:b/>
          <w:color w:val="000000" w:themeColor="text1"/>
        </w:rPr>
        <w:t xml:space="preserve">Частота регистрации ДЛП у </w:t>
      </w:r>
      <w:r w:rsidR="007E35FC" w:rsidRPr="00867DE1">
        <w:rPr>
          <w:b/>
          <w:color w:val="000000" w:themeColor="text1"/>
        </w:rPr>
        <w:t xml:space="preserve">больных СД 2-го типа </w:t>
      </w:r>
    </w:p>
    <w:p w14:paraId="605699A6" w14:textId="06F1632E" w:rsidR="009847E5" w:rsidRPr="00867DE1" w:rsidRDefault="007E35FC" w:rsidP="009524E6">
      <w:pPr>
        <w:pStyle w:val="BodyText"/>
        <w:spacing w:line="360" w:lineRule="auto"/>
        <w:ind w:left="0"/>
        <w:jc w:val="center"/>
        <w:rPr>
          <w:b/>
          <w:color w:val="000000" w:themeColor="text1"/>
        </w:rPr>
      </w:pPr>
      <w:r w:rsidRPr="00867DE1">
        <w:rPr>
          <w:b/>
          <w:color w:val="000000" w:themeColor="text1"/>
        </w:rPr>
        <w:t xml:space="preserve">в сочетании </w:t>
      </w:r>
      <w:r w:rsidR="006E61FF" w:rsidRPr="00867DE1">
        <w:rPr>
          <w:b/>
          <w:color w:val="000000" w:themeColor="text1"/>
        </w:rPr>
        <w:t>с МС</w:t>
      </w:r>
      <w:r w:rsidR="004429EB" w:rsidRPr="00867DE1">
        <w:rPr>
          <w:b/>
          <w:color w:val="000000" w:themeColor="text1"/>
        </w:rPr>
        <w:t xml:space="preserve"> </w:t>
      </w:r>
      <w:r w:rsidR="006E61FF" w:rsidRPr="00867DE1">
        <w:rPr>
          <w:b/>
          <w:color w:val="000000" w:themeColor="text1"/>
        </w:rPr>
        <w:t>в I группе</w:t>
      </w:r>
    </w:p>
    <w:p w14:paraId="7E44AD84" w14:textId="77777777" w:rsidR="009524E6" w:rsidRPr="00867DE1" w:rsidRDefault="009524E6" w:rsidP="009524E6">
      <w:pPr>
        <w:pStyle w:val="BodyText"/>
        <w:spacing w:line="360" w:lineRule="auto"/>
        <w:ind w:left="0"/>
        <w:jc w:val="center"/>
        <w:rPr>
          <w:color w:val="000000" w:themeColor="text1"/>
        </w:rPr>
      </w:pPr>
    </w:p>
    <w:tbl>
      <w:tblPr>
        <w:tblW w:w="9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5"/>
        <w:gridCol w:w="864"/>
        <w:gridCol w:w="865"/>
        <w:gridCol w:w="865"/>
        <w:gridCol w:w="865"/>
        <w:gridCol w:w="865"/>
        <w:gridCol w:w="865"/>
        <w:gridCol w:w="865"/>
        <w:gridCol w:w="865"/>
        <w:gridCol w:w="865"/>
        <w:gridCol w:w="865"/>
      </w:tblGrid>
      <w:tr w:rsidR="009524E6" w:rsidRPr="00867DE1" w14:paraId="2B6D9B6E" w14:textId="2A4E8645" w:rsidTr="009524E6">
        <w:trPr>
          <w:trHeight w:val="397"/>
          <w:jc w:val="center"/>
        </w:trPr>
        <w:tc>
          <w:tcPr>
            <w:tcW w:w="854" w:type="dxa"/>
            <w:vMerge w:val="restart"/>
            <w:vAlign w:val="center"/>
          </w:tcPr>
          <w:p w14:paraId="75516731"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Возраст (годы)</w:t>
            </w:r>
          </w:p>
        </w:tc>
        <w:tc>
          <w:tcPr>
            <w:tcW w:w="425" w:type="dxa"/>
            <w:vMerge w:val="restart"/>
            <w:vAlign w:val="center"/>
          </w:tcPr>
          <w:p w14:paraId="4EF0C699" w14:textId="77777777" w:rsidR="009524E6" w:rsidRPr="00867DE1" w:rsidRDefault="009524E6" w:rsidP="009524E6">
            <w:pPr>
              <w:pStyle w:val="TableParagraph"/>
              <w:rPr>
                <w:color w:val="000000" w:themeColor="text1"/>
                <w:sz w:val="24"/>
                <w:szCs w:val="24"/>
              </w:rPr>
            </w:pPr>
          </w:p>
          <w:p w14:paraId="05FFC8E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n</w:t>
            </w:r>
          </w:p>
        </w:tc>
        <w:tc>
          <w:tcPr>
            <w:tcW w:w="1729" w:type="dxa"/>
            <w:gridSpan w:val="2"/>
            <w:vAlign w:val="center"/>
          </w:tcPr>
          <w:p w14:paraId="40CB204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Г Х С</w:t>
            </w:r>
          </w:p>
        </w:tc>
        <w:tc>
          <w:tcPr>
            <w:tcW w:w="1730" w:type="dxa"/>
            <w:gridSpan w:val="2"/>
            <w:vAlign w:val="center"/>
          </w:tcPr>
          <w:p w14:paraId="4BA2463E"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ГТГ</w:t>
            </w:r>
          </w:p>
        </w:tc>
        <w:tc>
          <w:tcPr>
            <w:tcW w:w="1730" w:type="dxa"/>
            <w:gridSpan w:val="2"/>
            <w:vAlign w:val="center"/>
          </w:tcPr>
          <w:p w14:paraId="3EB08C3A"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 xml:space="preserve">Гипо-ХС </w:t>
            </w:r>
          </w:p>
          <w:p w14:paraId="2181DFE2" w14:textId="2302D4F5" w:rsidR="009524E6" w:rsidRPr="00867DE1" w:rsidRDefault="009524E6" w:rsidP="009524E6">
            <w:pPr>
              <w:pStyle w:val="TableParagraph"/>
              <w:rPr>
                <w:color w:val="000000" w:themeColor="text1"/>
                <w:sz w:val="24"/>
                <w:szCs w:val="24"/>
              </w:rPr>
            </w:pPr>
            <w:r w:rsidRPr="00867DE1">
              <w:rPr>
                <w:color w:val="000000" w:themeColor="text1"/>
                <w:sz w:val="24"/>
                <w:szCs w:val="24"/>
              </w:rPr>
              <w:t>ЛПВП</w:t>
            </w:r>
          </w:p>
        </w:tc>
        <w:tc>
          <w:tcPr>
            <w:tcW w:w="1730" w:type="dxa"/>
            <w:gridSpan w:val="2"/>
            <w:vAlign w:val="center"/>
          </w:tcPr>
          <w:p w14:paraId="0E769A46" w14:textId="3F38CDA3" w:rsidR="009524E6" w:rsidRPr="00867DE1" w:rsidRDefault="009524E6" w:rsidP="009524E6">
            <w:pPr>
              <w:pStyle w:val="TableParagraph"/>
              <w:rPr>
                <w:color w:val="000000" w:themeColor="text1"/>
                <w:sz w:val="24"/>
                <w:szCs w:val="24"/>
              </w:rPr>
            </w:pPr>
            <w:r w:rsidRPr="00867DE1">
              <w:rPr>
                <w:color w:val="000000" w:themeColor="text1"/>
                <w:sz w:val="24"/>
                <w:szCs w:val="24"/>
              </w:rPr>
              <w:t>Гипер-ХС ЛПНП</w:t>
            </w:r>
          </w:p>
        </w:tc>
        <w:tc>
          <w:tcPr>
            <w:tcW w:w="1730" w:type="dxa"/>
            <w:gridSpan w:val="2"/>
            <w:vAlign w:val="center"/>
          </w:tcPr>
          <w:p w14:paraId="7709399B" w14:textId="0135BCFC" w:rsidR="009524E6" w:rsidRPr="00867DE1" w:rsidRDefault="009524E6" w:rsidP="009524E6">
            <w:pPr>
              <w:pStyle w:val="TableParagraph"/>
              <w:rPr>
                <w:color w:val="000000" w:themeColor="text1"/>
                <w:sz w:val="24"/>
                <w:szCs w:val="24"/>
              </w:rPr>
            </w:pPr>
            <w:r w:rsidRPr="00867DE1">
              <w:rPr>
                <w:color w:val="000000" w:themeColor="text1"/>
                <w:sz w:val="24"/>
                <w:szCs w:val="24"/>
              </w:rPr>
              <w:t>Гипер-ХС ЛПОНП</w:t>
            </w:r>
          </w:p>
        </w:tc>
      </w:tr>
      <w:tr w:rsidR="009524E6" w:rsidRPr="00867DE1" w14:paraId="4B4CEDEF" w14:textId="77777777" w:rsidTr="009524E6">
        <w:trPr>
          <w:trHeight w:val="397"/>
          <w:jc w:val="center"/>
        </w:trPr>
        <w:tc>
          <w:tcPr>
            <w:tcW w:w="854" w:type="dxa"/>
            <w:vMerge/>
            <w:tcBorders>
              <w:top w:val="nil"/>
            </w:tcBorders>
            <w:vAlign w:val="center"/>
          </w:tcPr>
          <w:p w14:paraId="26F09BCF" w14:textId="77777777" w:rsidR="009524E6" w:rsidRPr="00867DE1" w:rsidRDefault="009524E6" w:rsidP="009524E6">
            <w:pPr>
              <w:jc w:val="center"/>
              <w:rPr>
                <w:color w:val="000000" w:themeColor="text1"/>
                <w:sz w:val="24"/>
                <w:szCs w:val="24"/>
              </w:rPr>
            </w:pPr>
          </w:p>
        </w:tc>
        <w:tc>
          <w:tcPr>
            <w:tcW w:w="425" w:type="dxa"/>
            <w:vMerge/>
            <w:tcBorders>
              <w:top w:val="nil"/>
            </w:tcBorders>
            <w:vAlign w:val="center"/>
          </w:tcPr>
          <w:p w14:paraId="77962DA9" w14:textId="77777777" w:rsidR="009524E6" w:rsidRPr="00867DE1" w:rsidRDefault="009524E6" w:rsidP="009524E6">
            <w:pPr>
              <w:jc w:val="center"/>
              <w:rPr>
                <w:color w:val="000000" w:themeColor="text1"/>
                <w:sz w:val="24"/>
                <w:szCs w:val="24"/>
              </w:rPr>
            </w:pPr>
          </w:p>
        </w:tc>
        <w:tc>
          <w:tcPr>
            <w:tcW w:w="864" w:type="dxa"/>
            <w:vAlign w:val="center"/>
          </w:tcPr>
          <w:p w14:paraId="5762A7F3"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Начало</w:t>
            </w:r>
          </w:p>
        </w:tc>
        <w:tc>
          <w:tcPr>
            <w:tcW w:w="865" w:type="dxa"/>
            <w:vAlign w:val="center"/>
          </w:tcPr>
          <w:p w14:paraId="7ED2035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 мес.</w:t>
            </w:r>
          </w:p>
        </w:tc>
        <w:tc>
          <w:tcPr>
            <w:tcW w:w="865" w:type="dxa"/>
            <w:vAlign w:val="center"/>
          </w:tcPr>
          <w:p w14:paraId="1C7926A5" w14:textId="059FD010" w:rsidR="009524E6" w:rsidRPr="00867DE1" w:rsidRDefault="009524E6" w:rsidP="009524E6">
            <w:pPr>
              <w:pStyle w:val="TableParagraph"/>
              <w:rPr>
                <w:color w:val="000000" w:themeColor="text1"/>
                <w:sz w:val="24"/>
                <w:szCs w:val="24"/>
              </w:rPr>
            </w:pPr>
            <w:r w:rsidRPr="00867DE1">
              <w:rPr>
                <w:color w:val="000000" w:themeColor="text1"/>
                <w:sz w:val="24"/>
                <w:szCs w:val="24"/>
              </w:rPr>
              <w:t>Начало</w:t>
            </w:r>
          </w:p>
        </w:tc>
        <w:tc>
          <w:tcPr>
            <w:tcW w:w="865" w:type="dxa"/>
            <w:vAlign w:val="center"/>
          </w:tcPr>
          <w:p w14:paraId="6ECC3712" w14:textId="5EFDB859" w:rsidR="009524E6" w:rsidRPr="00867DE1" w:rsidRDefault="009524E6" w:rsidP="009524E6">
            <w:pPr>
              <w:pStyle w:val="TableParagraph"/>
              <w:rPr>
                <w:color w:val="000000" w:themeColor="text1"/>
                <w:sz w:val="24"/>
                <w:szCs w:val="24"/>
              </w:rPr>
            </w:pPr>
            <w:r w:rsidRPr="00867DE1">
              <w:rPr>
                <w:color w:val="000000" w:themeColor="text1"/>
                <w:sz w:val="24"/>
                <w:szCs w:val="24"/>
              </w:rPr>
              <w:t>6 мес.</w:t>
            </w:r>
          </w:p>
        </w:tc>
        <w:tc>
          <w:tcPr>
            <w:tcW w:w="865" w:type="dxa"/>
            <w:vAlign w:val="center"/>
          </w:tcPr>
          <w:p w14:paraId="2B69910C" w14:textId="46961F0F" w:rsidR="009524E6" w:rsidRPr="00867DE1" w:rsidRDefault="009524E6" w:rsidP="009524E6">
            <w:pPr>
              <w:pStyle w:val="TableParagraph"/>
              <w:rPr>
                <w:color w:val="000000" w:themeColor="text1"/>
                <w:sz w:val="24"/>
                <w:szCs w:val="24"/>
              </w:rPr>
            </w:pPr>
            <w:r w:rsidRPr="00867DE1">
              <w:rPr>
                <w:color w:val="000000" w:themeColor="text1"/>
                <w:sz w:val="24"/>
                <w:szCs w:val="24"/>
              </w:rPr>
              <w:t>Начало</w:t>
            </w:r>
          </w:p>
        </w:tc>
        <w:tc>
          <w:tcPr>
            <w:tcW w:w="865" w:type="dxa"/>
            <w:vAlign w:val="center"/>
          </w:tcPr>
          <w:p w14:paraId="0BEE353B" w14:textId="08324C2F" w:rsidR="009524E6" w:rsidRPr="00867DE1" w:rsidRDefault="009524E6" w:rsidP="009524E6">
            <w:pPr>
              <w:pStyle w:val="TableParagraph"/>
              <w:rPr>
                <w:color w:val="000000" w:themeColor="text1"/>
                <w:sz w:val="24"/>
                <w:szCs w:val="24"/>
              </w:rPr>
            </w:pPr>
            <w:r w:rsidRPr="00867DE1">
              <w:rPr>
                <w:color w:val="000000" w:themeColor="text1"/>
                <w:sz w:val="24"/>
                <w:szCs w:val="24"/>
              </w:rPr>
              <w:t>6 мес.</w:t>
            </w:r>
          </w:p>
        </w:tc>
        <w:tc>
          <w:tcPr>
            <w:tcW w:w="865" w:type="dxa"/>
            <w:vAlign w:val="center"/>
          </w:tcPr>
          <w:p w14:paraId="4C7CD0EE" w14:textId="0CA1505D" w:rsidR="009524E6" w:rsidRPr="00867DE1" w:rsidRDefault="009524E6" w:rsidP="009524E6">
            <w:pPr>
              <w:pStyle w:val="TableParagraph"/>
              <w:rPr>
                <w:color w:val="000000" w:themeColor="text1"/>
                <w:sz w:val="24"/>
                <w:szCs w:val="24"/>
              </w:rPr>
            </w:pPr>
            <w:r w:rsidRPr="00867DE1">
              <w:rPr>
                <w:color w:val="000000" w:themeColor="text1"/>
                <w:sz w:val="24"/>
                <w:szCs w:val="24"/>
              </w:rPr>
              <w:t>Начало</w:t>
            </w:r>
          </w:p>
        </w:tc>
        <w:tc>
          <w:tcPr>
            <w:tcW w:w="865" w:type="dxa"/>
            <w:vAlign w:val="center"/>
          </w:tcPr>
          <w:p w14:paraId="6B6812A6" w14:textId="2394B67C" w:rsidR="009524E6" w:rsidRPr="00867DE1" w:rsidRDefault="009524E6" w:rsidP="009524E6">
            <w:pPr>
              <w:pStyle w:val="TableParagraph"/>
              <w:rPr>
                <w:color w:val="000000" w:themeColor="text1"/>
                <w:sz w:val="24"/>
                <w:szCs w:val="24"/>
              </w:rPr>
            </w:pPr>
            <w:r w:rsidRPr="00867DE1">
              <w:rPr>
                <w:color w:val="000000" w:themeColor="text1"/>
                <w:sz w:val="24"/>
                <w:szCs w:val="24"/>
              </w:rPr>
              <w:t>6 мес.</w:t>
            </w:r>
          </w:p>
        </w:tc>
        <w:tc>
          <w:tcPr>
            <w:tcW w:w="865" w:type="dxa"/>
            <w:vAlign w:val="center"/>
          </w:tcPr>
          <w:p w14:paraId="59D740A7" w14:textId="537A78CD" w:rsidR="009524E6" w:rsidRPr="00867DE1" w:rsidRDefault="009524E6" w:rsidP="009524E6">
            <w:pPr>
              <w:pStyle w:val="TableParagraph"/>
              <w:rPr>
                <w:color w:val="000000" w:themeColor="text1"/>
                <w:sz w:val="24"/>
                <w:szCs w:val="24"/>
              </w:rPr>
            </w:pPr>
            <w:r w:rsidRPr="00867DE1">
              <w:rPr>
                <w:color w:val="000000" w:themeColor="text1"/>
                <w:sz w:val="24"/>
                <w:szCs w:val="24"/>
              </w:rPr>
              <w:t>Начало</w:t>
            </w:r>
          </w:p>
        </w:tc>
        <w:tc>
          <w:tcPr>
            <w:tcW w:w="865" w:type="dxa"/>
            <w:vAlign w:val="center"/>
          </w:tcPr>
          <w:p w14:paraId="31D81FE9"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 мес.</w:t>
            </w:r>
          </w:p>
        </w:tc>
      </w:tr>
      <w:tr w:rsidR="009524E6" w:rsidRPr="00867DE1" w14:paraId="550D5BFE" w14:textId="77777777" w:rsidTr="009524E6">
        <w:trPr>
          <w:trHeight w:val="397"/>
          <w:jc w:val="center"/>
        </w:trPr>
        <w:tc>
          <w:tcPr>
            <w:tcW w:w="854" w:type="dxa"/>
            <w:vAlign w:val="center"/>
          </w:tcPr>
          <w:p w14:paraId="78CBD7B7"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32-44</w:t>
            </w:r>
          </w:p>
        </w:tc>
        <w:tc>
          <w:tcPr>
            <w:tcW w:w="425" w:type="dxa"/>
            <w:vAlign w:val="center"/>
          </w:tcPr>
          <w:p w14:paraId="3F1F8117"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14</w:t>
            </w:r>
          </w:p>
        </w:tc>
        <w:tc>
          <w:tcPr>
            <w:tcW w:w="864" w:type="dxa"/>
            <w:vAlign w:val="center"/>
          </w:tcPr>
          <w:p w14:paraId="36A821B4"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9</w:t>
            </w:r>
          </w:p>
          <w:p w14:paraId="6B21C1C4" w14:textId="1EBD60D1" w:rsidR="009524E6" w:rsidRPr="00867DE1" w:rsidRDefault="009524E6" w:rsidP="009524E6">
            <w:pPr>
              <w:pStyle w:val="TableParagraph"/>
              <w:rPr>
                <w:color w:val="000000" w:themeColor="text1"/>
                <w:sz w:val="24"/>
                <w:szCs w:val="24"/>
              </w:rPr>
            </w:pPr>
            <w:r w:rsidRPr="00867DE1">
              <w:rPr>
                <w:color w:val="000000" w:themeColor="text1"/>
                <w:sz w:val="24"/>
                <w:szCs w:val="24"/>
              </w:rPr>
              <w:t>64,3%</w:t>
            </w:r>
          </w:p>
        </w:tc>
        <w:tc>
          <w:tcPr>
            <w:tcW w:w="865" w:type="dxa"/>
            <w:vAlign w:val="center"/>
          </w:tcPr>
          <w:p w14:paraId="09137212"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7</w:t>
            </w:r>
          </w:p>
          <w:p w14:paraId="4A0BC560" w14:textId="6237F762" w:rsidR="009524E6" w:rsidRPr="00867DE1" w:rsidRDefault="009524E6" w:rsidP="009524E6">
            <w:pPr>
              <w:pStyle w:val="TableParagraph"/>
              <w:rPr>
                <w:color w:val="000000" w:themeColor="text1"/>
                <w:sz w:val="24"/>
                <w:szCs w:val="24"/>
              </w:rPr>
            </w:pPr>
            <w:r w:rsidRPr="00867DE1">
              <w:rPr>
                <w:color w:val="000000" w:themeColor="text1"/>
                <w:sz w:val="24"/>
                <w:szCs w:val="24"/>
              </w:rPr>
              <w:t>50,0%</w:t>
            </w:r>
          </w:p>
        </w:tc>
        <w:tc>
          <w:tcPr>
            <w:tcW w:w="865" w:type="dxa"/>
            <w:vAlign w:val="center"/>
          </w:tcPr>
          <w:p w14:paraId="20997A7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w:t>
            </w:r>
          </w:p>
          <w:p w14:paraId="152963D1" w14:textId="181A530E" w:rsidR="009524E6" w:rsidRPr="00867DE1" w:rsidRDefault="009524E6" w:rsidP="009524E6">
            <w:pPr>
              <w:pStyle w:val="TableParagraph"/>
              <w:rPr>
                <w:color w:val="000000" w:themeColor="text1"/>
                <w:sz w:val="24"/>
                <w:szCs w:val="24"/>
              </w:rPr>
            </w:pPr>
            <w:r w:rsidRPr="00867DE1">
              <w:rPr>
                <w:color w:val="000000" w:themeColor="text1"/>
                <w:sz w:val="24"/>
                <w:szCs w:val="24"/>
              </w:rPr>
              <w:t>21,4%</w:t>
            </w:r>
          </w:p>
        </w:tc>
        <w:tc>
          <w:tcPr>
            <w:tcW w:w="865" w:type="dxa"/>
            <w:vAlign w:val="center"/>
          </w:tcPr>
          <w:p w14:paraId="72824D09"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w:t>
            </w:r>
          </w:p>
          <w:p w14:paraId="6FE70F48" w14:textId="44F0FB81" w:rsidR="009524E6" w:rsidRPr="00867DE1" w:rsidRDefault="009524E6" w:rsidP="009524E6">
            <w:pPr>
              <w:pStyle w:val="TableParagraph"/>
              <w:rPr>
                <w:color w:val="000000" w:themeColor="text1"/>
                <w:sz w:val="24"/>
                <w:szCs w:val="24"/>
              </w:rPr>
            </w:pPr>
            <w:r w:rsidRPr="00867DE1">
              <w:rPr>
                <w:color w:val="000000" w:themeColor="text1"/>
                <w:sz w:val="24"/>
                <w:szCs w:val="24"/>
              </w:rPr>
              <w:t>7,1%</w:t>
            </w:r>
          </w:p>
        </w:tc>
        <w:tc>
          <w:tcPr>
            <w:tcW w:w="865" w:type="dxa"/>
            <w:vAlign w:val="center"/>
          </w:tcPr>
          <w:p w14:paraId="1A4630A9"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7</w:t>
            </w:r>
          </w:p>
          <w:p w14:paraId="0E422C81" w14:textId="6BED5F46" w:rsidR="009524E6" w:rsidRPr="00867DE1" w:rsidRDefault="009524E6" w:rsidP="009524E6">
            <w:pPr>
              <w:pStyle w:val="TableParagraph"/>
              <w:rPr>
                <w:color w:val="000000" w:themeColor="text1"/>
                <w:sz w:val="24"/>
                <w:szCs w:val="24"/>
              </w:rPr>
            </w:pPr>
            <w:r w:rsidRPr="00867DE1">
              <w:rPr>
                <w:color w:val="000000" w:themeColor="text1"/>
                <w:sz w:val="24"/>
                <w:szCs w:val="24"/>
              </w:rPr>
              <w:t>50,0%</w:t>
            </w:r>
          </w:p>
        </w:tc>
        <w:tc>
          <w:tcPr>
            <w:tcW w:w="865" w:type="dxa"/>
            <w:vAlign w:val="center"/>
          </w:tcPr>
          <w:p w14:paraId="624559F6"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w:t>
            </w:r>
          </w:p>
          <w:p w14:paraId="1BB20158" w14:textId="0C6CF15A" w:rsidR="009524E6" w:rsidRPr="00867DE1" w:rsidRDefault="009524E6" w:rsidP="009524E6">
            <w:pPr>
              <w:pStyle w:val="TableParagraph"/>
              <w:rPr>
                <w:color w:val="000000" w:themeColor="text1"/>
                <w:sz w:val="24"/>
                <w:szCs w:val="24"/>
              </w:rPr>
            </w:pPr>
            <w:r w:rsidRPr="00867DE1">
              <w:rPr>
                <w:color w:val="000000" w:themeColor="text1"/>
                <w:sz w:val="24"/>
                <w:szCs w:val="24"/>
              </w:rPr>
              <w:t>14,3%</w:t>
            </w:r>
          </w:p>
        </w:tc>
        <w:tc>
          <w:tcPr>
            <w:tcW w:w="865" w:type="dxa"/>
            <w:vAlign w:val="center"/>
          </w:tcPr>
          <w:p w14:paraId="241F0942"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w:t>
            </w:r>
          </w:p>
          <w:p w14:paraId="16EA5474" w14:textId="4A73B2FB" w:rsidR="009524E6" w:rsidRPr="00867DE1" w:rsidRDefault="009524E6" w:rsidP="009524E6">
            <w:pPr>
              <w:pStyle w:val="TableParagraph"/>
              <w:rPr>
                <w:color w:val="000000" w:themeColor="text1"/>
                <w:sz w:val="24"/>
                <w:szCs w:val="24"/>
              </w:rPr>
            </w:pPr>
            <w:r w:rsidRPr="00867DE1">
              <w:rPr>
                <w:color w:val="000000" w:themeColor="text1"/>
                <w:sz w:val="24"/>
                <w:szCs w:val="24"/>
              </w:rPr>
              <w:t>21,4%</w:t>
            </w:r>
          </w:p>
        </w:tc>
        <w:tc>
          <w:tcPr>
            <w:tcW w:w="865" w:type="dxa"/>
            <w:vAlign w:val="center"/>
          </w:tcPr>
          <w:p w14:paraId="4C18E4C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w:t>
            </w:r>
          </w:p>
          <w:p w14:paraId="36B6A48F" w14:textId="53A6243E" w:rsidR="009524E6" w:rsidRPr="00867DE1" w:rsidRDefault="009524E6" w:rsidP="009524E6">
            <w:pPr>
              <w:pStyle w:val="TableParagraph"/>
              <w:rPr>
                <w:color w:val="000000" w:themeColor="text1"/>
                <w:sz w:val="24"/>
                <w:szCs w:val="24"/>
              </w:rPr>
            </w:pPr>
            <w:r w:rsidRPr="00867DE1">
              <w:rPr>
                <w:color w:val="000000" w:themeColor="text1"/>
                <w:sz w:val="24"/>
                <w:szCs w:val="24"/>
              </w:rPr>
              <w:t>7,1 %</w:t>
            </w:r>
          </w:p>
        </w:tc>
        <w:tc>
          <w:tcPr>
            <w:tcW w:w="865" w:type="dxa"/>
            <w:vAlign w:val="center"/>
          </w:tcPr>
          <w:p w14:paraId="409FCD7D" w14:textId="1569C14D" w:rsidR="009524E6" w:rsidRPr="00867DE1" w:rsidRDefault="009524E6" w:rsidP="009524E6">
            <w:pPr>
              <w:pStyle w:val="TableParagraph"/>
              <w:rPr>
                <w:color w:val="000000" w:themeColor="text1"/>
                <w:sz w:val="24"/>
                <w:szCs w:val="24"/>
              </w:rPr>
            </w:pPr>
            <w:r w:rsidRPr="00867DE1">
              <w:rPr>
                <w:color w:val="000000" w:themeColor="text1"/>
                <w:sz w:val="24"/>
                <w:szCs w:val="24"/>
              </w:rPr>
              <w:t>10</w:t>
            </w:r>
          </w:p>
          <w:p w14:paraId="4D9B178A" w14:textId="27C94F4B" w:rsidR="009524E6" w:rsidRPr="00867DE1" w:rsidRDefault="009524E6" w:rsidP="009524E6">
            <w:pPr>
              <w:pStyle w:val="TableParagraph"/>
              <w:rPr>
                <w:color w:val="000000" w:themeColor="text1"/>
                <w:sz w:val="24"/>
                <w:szCs w:val="24"/>
              </w:rPr>
            </w:pPr>
            <w:r w:rsidRPr="00867DE1">
              <w:rPr>
                <w:color w:val="000000" w:themeColor="text1"/>
                <w:sz w:val="24"/>
                <w:szCs w:val="24"/>
              </w:rPr>
              <w:t>71,4%</w:t>
            </w:r>
          </w:p>
        </w:tc>
        <w:tc>
          <w:tcPr>
            <w:tcW w:w="865" w:type="dxa"/>
            <w:vAlign w:val="center"/>
          </w:tcPr>
          <w:p w14:paraId="51E2EEE2"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w:t>
            </w:r>
          </w:p>
          <w:p w14:paraId="09F34792" w14:textId="70F3B1E1" w:rsidR="009524E6" w:rsidRPr="00867DE1" w:rsidRDefault="009524E6" w:rsidP="009524E6">
            <w:pPr>
              <w:pStyle w:val="TableParagraph"/>
              <w:rPr>
                <w:color w:val="000000" w:themeColor="text1"/>
                <w:sz w:val="24"/>
                <w:szCs w:val="24"/>
              </w:rPr>
            </w:pPr>
            <w:r w:rsidRPr="00867DE1">
              <w:rPr>
                <w:color w:val="000000" w:themeColor="text1"/>
                <w:sz w:val="24"/>
                <w:szCs w:val="24"/>
              </w:rPr>
              <w:t>42,8%</w:t>
            </w:r>
          </w:p>
        </w:tc>
      </w:tr>
      <w:tr w:rsidR="009524E6" w:rsidRPr="00867DE1" w14:paraId="185F2AFC" w14:textId="77777777" w:rsidTr="009524E6">
        <w:trPr>
          <w:trHeight w:val="397"/>
          <w:jc w:val="center"/>
        </w:trPr>
        <w:tc>
          <w:tcPr>
            <w:tcW w:w="854" w:type="dxa"/>
            <w:vAlign w:val="center"/>
          </w:tcPr>
          <w:p w14:paraId="7C8F02B3"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45-59</w:t>
            </w:r>
          </w:p>
        </w:tc>
        <w:tc>
          <w:tcPr>
            <w:tcW w:w="425" w:type="dxa"/>
            <w:vAlign w:val="center"/>
          </w:tcPr>
          <w:p w14:paraId="15678EA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21</w:t>
            </w:r>
          </w:p>
        </w:tc>
        <w:tc>
          <w:tcPr>
            <w:tcW w:w="864" w:type="dxa"/>
            <w:vAlign w:val="center"/>
          </w:tcPr>
          <w:p w14:paraId="40D87FCC"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12</w:t>
            </w:r>
          </w:p>
          <w:p w14:paraId="4CAB9ADD" w14:textId="4FFC0970" w:rsidR="009524E6" w:rsidRPr="00867DE1" w:rsidRDefault="009524E6" w:rsidP="009524E6">
            <w:pPr>
              <w:pStyle w:val="TableParagraph"/>
              <w:rPr>
                <w:color w:val="000000" w:themeColor="text1"/>
                <w:sz w:val="24"/>
                <w:szCs w:val="24"/>
              </w:rPr>
            </w:pPr>
            <w:r w:rsidRPr="00867DE1">
              <w:rPr>
                <w:color w:val="000000" w:themeColor="text1"/>
                <w:sz w:val="24"/>
                <w:szCs w:val="24"/>
              </w:rPr>
              <w:t>57,1%</w:t>
            </w:r>
          </w:p>
        </w:tc>
        <w:tc>
          <w:tcPr>
            <w:tcW w:w="865" w:type="dxa"/>
            <w:vAlign w:val="center"/>
          </w:tcPr>
          <w:p w14:paraId="6E60DD62"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8</w:t>
            </w:r>
          </w:p>
          <w:p w14:paraId="1519F549" w14:textId="1302DB8B" w:rsidR="009524E6" w:rsidRPr="00867DE1" w:rsidRDefault="009524E6" w:rsidP="009524E6">
            <w:pPr>
              <w:pStyle w:val="TableParagraph"/>
              <w:rPr>
                <w:color w:val="000000" w:themeColor="text1"/>
                <w:sz w:val="24"/>
                <w:szCs w:val="24"/>
              </w:rPr>
            </w:pPr>
            <w:r w:rsidRPr="00867DE1">
              <w:rPr>
                <w:color w:val="000000" w:themeColor="text1"/>
                <w:sz w:val="24"/>
                <w:szCs w:val="24"/>
              </w:rPr>
              <w:t>38,1%</w:t>
            </w:r>
          </w:p>
        </w:tc>
        <w:tc>
          <w:tcPr>
            <w:tcW w:w="865" w:type="dxa"/>
            <w:vAlign w:val="center"/>
          </w:tcPr>
          <w:p w14:paraId="13CFA43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9</w:t>
            </w:r>
          </w:p>
          <w:p w14:paraId="31A733F7" w14:textId="6FAD0C68" w:rsidR="009524E6" w:rsidRPr="00867DE1" w:rsidRDefault="009524E6" w:rsidP="009524E6">
            <w:pPr>
              <w:pStyle w:val="TableParagraph"/>
              <w:rPr>
                <w:color w:val="000000" w:themeColor="text1"/>
                <w:sz w:val="24"/>
                <w:szCs w:val="24"/>
              </w:rPr>
            </w:pPr>
            <w:r w:rsidRPr="00867DE1">
              <w:rPr>
                <w:color w:val="000000" w:themeColor="text1"/>
                <w:sz w:val="24"/>
                <w:szCs w:val="24"/>
              </w:rPr>
              <w:t>42,9%</w:t>
            </w:r>
          </w:p>
        </w:tc>
        <w:tc>
          <w:tcPr>
            <w:tcW w:w="865" w:type="dxa"/>
            <w:vAlign w:val="center"/>
          </w:tcPr>
          <w:p w14:paraId="742EBBB6"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w:t>
            </w:r>
          </w:p>
          <w:p w14:paraId="76816949" w14:textId="5CC1D25D" w:rsidR="009524E6" w:rsidRPr="00867DE1" w:rsidRDefault="009524E6" w:rsidP="009524E6">
            <w:pPr>
              <w:pStyle w:val="TableParagraph"/>
              <w:rPr>
                <w:color w:val="000000" w:themeColor="text1"/>
                <w:sz w:val="24"/>
                <w:szCs w:val="24"/>
              </w:rPr>
            </w:pPr>
            <w:r w:rsidRPr="00867DE1">
              <w:rPr>
                <w:color w:val="000000" w:themeColor="text1"/>
                <w:sz w:val="24"/>
                <w:szCs w:val="24"/>
              </w:rPr>
              <w:t>28,6%</w:t>
            </w:r>
          </w:p>
        </w:tc>
        <w:tc>
          <w:tcPr>
            <w:tcW w:w="865" w:type="dxa"/>
            <w:vAlign w:val="center"/>
          </w:tcPr>
          <w:p w14:paraId="2CBC8C21"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10</w:t>
            </w:r>
          </w:p>
          <w:p w14:paraId="5DB11E90" w14:textId="12B018DF" w:rsidR="009524E6" w:rsidRPr="00867DE1" w:rsidRDefault="009524E6" w:rsidP="009524E6">
            <w:pPr>
              <w:pStyle w:val="TableParagraph"/>
              <w:rPr>
                <w:color w:val="000000" w:themeColor="text1"/>
                <w:sz w:val="24"/>
                <w:szCs w:val="24"/>
              </w:rPr>
            </w:pPr>
            <w:r w:rsidRPr="00867DE1">
              <w:rPr>
                <w:color w:val="000000" w:themeColor="text1"/>
                <w:sz w:val="24"/>
                <w:szCs w:val="24"/>
              </w:rPr>
              <w:t>47,6%</w:t>
            </w:r>
          </w:p>
        </w:tc>
        <w:tc>
          <w:tcPr>
            <w:tcW w:w="865" w:type="dxa"/>
            <w:vAlign w:val="center"/>
          </w:tcPr>
          <w:p w14:paraId="5A737579"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5</w:t>
            </w:r>
          </w:p>
          <w:p w14:paraId="6EEE5CB1" w14:textId="08B6E9BF" w:rsidR="009524E6" w:rsidRPr="00867DE1" w:rsidRDefault="009524E6" w:rsidP="009524E6">
            <w:pPr>
              <w:pStyle w:val="TableParagraph"/>
              <w:rPr>
                <w:color w:val="000000" w:themeColor="text1"/>
                <w:sz w:val="24"/>
                <w:szCs w:val="24"/>
              </w:rPr>
            </w:pPr>
            <w:r w:rsidRPr="00867DE1">
              <w:rPr>
                <w:color w:val="000000" w:themeColor="text1"/>
                <w:sz w:val="24"/>
                <w:szCs w:val="24"/>
              </w:rPr>
              <w:t>23,8%</w:t>
            </w:r>
          </w:p>
        </w:tc>
        <w:tc>
          <w:tcPr>
            <w:tcW w:w="865" w:type="dxa"/>
            <w:vAlign w:val="center"/>
          </w:tcPr>
          <w:p w14:paraId="1E2633B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7</w:t>
            </w:r>
          </w:p>
          <w:p w14:paraId="4966DF19" w14:textId="6C3209D8" w:rsidR="009524E6" w:rsidRPr="00867DE1" w:rsidRDefault="009524E6" w:rsidP="009524E6">
            <w:pPr>
              <w:pStyle w:val="TableParagraph"/>
              <w:rPr>
                <w:color w:val="000000" w:themeColor="text1"/>
                <w:sz w:val="24"/>
                <w:szCs w:val="24"/>
              </w:rPr>
            </w:pPr>
            <w:r w:rsidRPr="00867DE1">
              <w:rPr>
                <w:color w:val="000000" w:themeColor="text1"/>
                <w:sz w:val="24"/>
                <w:szCs w:val="24"/>
              </w:rPr>
              <w:t>33,3%</w:t>
            </w:r>
          </w:p>
        </w:tc>
        <w:tc>
          <w:tcPr>
            <w:tcW w:w="865" w:type="dxa"/>
            <w:vAlign w:val="center"/>
          </w:tcPr>
          <w:p w14:paraId="63A90795"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w:t>
            </w:r>
          </w:p>
          <w:p w14:paraId="0A899209" w14:textId="56B08BEB" w:rsidR="009524E6" w:rsidRPr="00867DE1" w:rsidRDefault="009524E6" w:rsidP="009524E6">
            <w:pPr>
              <w:pStyle w:val="TableParagraph"/>
              <w:rPr>
                <w:color w:val="000000" w:themeColor="text1"/>
                <w:sz w:val="24"/>
                <w:szCs w:val="24"/>
              </w:rPr>
            </w:pPr>
            <w:r w:rsidRPr="00867DE1">
              <w:rPr>
                <w:color w:val="000000" w:themeColor="text1"/>
                <w:sz w:val="24"/>
                <w:szCs w:val="24"/>
              </w:rPr>
              <w:t>4,8%</w:t>
            </w:r>
          </w:p>
        </w:tc>
        <w:tc>
          <w:tcPr>
            <w:tcW w:w="865" w:type="dxa"/>
            <w:vAlign w:val="center"/>
          </w:tcPr>
          <w:p w14:paraId="1FE3AE97" w14:textId="17D3C131" w:rsidR="009524E6" w:rsidRPr="00867DE1" w:rsidRDefault="009524E6" w:rsidP="009524E6">
            <w:pPr>
              <w:pStyle w:val="TableParagraph"/>
              <w:rPr>
                <w:color w:val="000000" w:themeColor="text1"/>
                <w:sz w:val="24"/>
                <w:szCs w:val="24"/>
              </w:rPr>
            </w:pPr>
            <w:r w:rsidRPr="00867DE1">
              <w:rPr>
                <w:color w:val="000000" w:themeColor="text1"/>
                <w:sz w:val="24"/>
                <w:szCs w:val="24"/>
              </w:rPr>
              <w:t>13</w:t>
            </w:r>
          </w:p>
          <w:p w14:paraId="7CAD8BC0" w14:textId="4DF4984D" w:rsidR="009524E6" w:rsidRPr="00867DE1" w:rsidRDefault="009524E6" w:rsidP="009524E6">
            <w:pPr>
              <w:pStyle w:val="TableParagraph"/>
              <w:rPr>
                <w:color w:val="000000" w:themeColor="text1"/>
                <w:sz w:val="24"/>
                <w:szCs w:val="24"/>
              </w:rPr>
            </w:pPr>
            <w:r w:rsidRPr="00867DE1">
              <w:rPr>
                <w:color w:val="000000" w:themeColor="text1"/>
                <w:sz w:val="24"/>
                <w:szCs w:val="24"/>
              </w:rPr>
              <w:t>61,9%</w:t>
            </w:r>
          </w:p>
        </w:tc>
        <w:tc>
          <w:tcPr>
            <w:tcW w:w="865" w:type="dxa"/>
            <w:vAlign w:val="center"/>
          </w:tcPr>
          <w:p w14:paraId="28D74E1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9</w:t>
            </w:r>
          </w:p>
          <w:p w14:paraId="66DBC69C" w14:textId="3B83AB53" w:rsidR="009524E6" w:rsidRPr="00867DE1" w:rsidRDefault="009524E6" w:rsidP="009524E6">
            <w:pPr>
              <w:pStyle w:val="TableParagraph"/>
              <w:rPr>
                <w:color w:val="000000" w:themeColor="text1"/>
                <w:sz w:val="24"/>
                <w:szCs w:val="24"/>
              </w:rPr>
            </w:pPr>
            <w:r w:rsidRPr="00867DE1">
              <w:rPr>
                <w:color w:val="000000" w:themeColor="text1"/>
                <w:sz w:val="24"/>
                <w:szCs w:val="24"/>
              </w:rPr>
              <w:t>42,9</w:t>
            </w:r>
          </w:p>
        </w:tc>
      </w:tr>
      <w:tr w:rsidR="009524E6" w:rsidRPr="00867DE1" w14:paraId="059CA17F" w14:textId="77777777" w:rsidTr="009524E6">
        <w:trPr>
          <w:trHeight w:val="397"/>
          <w:jc w:val="center"/>
        </w:trPr>
        <w:tc>
          <w:tcPr>
            <w:tcW w:w="854" w:type="dxa"/>
            <w:vAlign w:val="center"/>
          </w:tcPr>
          <w:p w14:paraId="1600D6F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60-67</w:t>
            </w:r>
          </w:p>
        </w:tc>
        <w:tc>
          <w:tcPr>
            <w:tcW w:w="425" w:type="dxa"/>
            <w:vAlign w:val="center"/>
          </w:tcPr>
          <w:p w14:paraId="3944B91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7</w:t>
            </w:r>
          </w:p>
        </w:tc>
        <w:tc>
          <w:tcPr>
            <w:tcW w:w="864" w:type="dxa"/>
            <w:vAlign w:val="center"/>
          </w:tcPr>
          <w:p w14:paraId="1C7EB4DA"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5</w:t>
            </w:r>
          </w:p>
          <w:p w14:paraId="43ECD9D3" w14:textId="45505177" w:rsidR="009524E6" w:rsidRPr="00867DE1" w:rsidRDefault="009524E6" w:rsidP="009524E6">
            <w:pPr>
              <w:pStyle w:val="TableParagraph"/>
              <w:rPr>
                <w:color w:val="000000" w:themeColor="text1"/>
                <w:sz w:val="24"/>
                <w:szCs w:val="24"/>
              </w:rPr>
            </w:pPr>
            <w:r w:rsidRPr="00867DE1">
              <w:rPr>
                <w:color w:val="000000" w:themeColor="text1"/>
                <w:sz w:val="24"/>
                <w:szCs w:val="24"/>
              </w:rPr>
              <w:t>71,4%</w:t>
            </w:r>
          </w:p>
        </w:tc>
        <w:tc>
          <w:tcPr>
            <w:tcW w:w="865" w:type="dxa"/>
            <w:vAlign w:val="center"/>
          </w:tcPr>
          <w:p w14:paraId="706D4A31"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4</w:t>
            </w:r>
          </w:p>
          <w:p w14:paraId="2BC43223" w14:textId="3552128E" w:rsidR="009524E6" w:rsidRPr="00867DE1" w:rsidRDefault="009524E6" w:rsidP="009524E6">
            <w:pPr>
              <w:pStyle w:val="TableParagraph"/>
              <w:rPr>
                <w:color w:val="000000" w:themeColor="text1"/>
                <w:sz w:val="24"/>
                <w:szCs w:val="24"/>
              </w:rPr>
            </w:pPr>
            <w:r w:rsidRPr="00867DE1">
              <w:rPr>
                <w:color w:val="000000" w:themeColor="text1"/>
                <w:sz w:val="24"/>
                <w:szCs w:val="24"/>
              </w:rPr>
              <w:t>57,1%</w:t>
            </w:r>
          </w:p>
        </w:tc>
        <w:tc>
          <w:tcPr>
            <w:tcW w:w="865" w:type="dxa"/>
            <w:vAlign w:val="center"/>
          </w:tcPr>
          <w:p w14:paraId="76A2048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w:t>
            </w:r>
          </w:p>
          <w:p w14:paraId="48C29B9A" w14:textId="289EA0A3" w:rsidR="009524E6" w:rsidRPr="00867DE1" w:rsidRDefault="009524E6" w:rsidP="009524E6">
            <w:pPr>
              <w:pStyle w:val="TableParagraph"/>
              <w:rPr>
                <w:color w:val="000000" w:themeColor="text1"/>
                <w:sz w:val="24"/>
                <w:szCs w:val="24"/>
              </w:rPr>
            </w:pPr>
            <w:r w:rsidRPr="00867DE1">
              <w:rPr>
                <w:color w:val="000000" w:themeColor="text1"/>
                <w:sz w:val="24"/>
                <w:szCs w:val="24"/>
              </w:rPr>
              <w:t>42,9%</w:t>
            </w:r>
          </w:p>
        </w:tc>
        <w:tc>
          <w:tcPr>
            <w:tcW w:w="865" w:type="dxa"/>
            <w:vAlign w:val="center"/>
          </w:tcPr>
          <w:p w14:paraId="4FCCF29A"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w:t>
            </w:r>
          </w:p>
          <w:p w14:paraId="6CD84C71" w14:textId="688558E4" w:rsidR="009524E6" w:rsidRPr="00867DE1" w:rsidRDefault="009524E6" w:rsidP="009524E6">
            <w:pPr>
              <w:pStyle w:val="TableParagraph"/>
              <w:rPr>
                <w:color w:val="000000" w:themeColor="text1"/>
                <w:sz w:val="24"/>
                <w:szCs w:val="24"/>
              </w:rPr>
            </w:pPr>
            <w:r w:rsidRPr="00867DE1">
              <w:rPr>
                <w:color w:val="000000" w:themeColor="text1"/>
                <w:sz w:val="24"/>
                <w:szCs w:val="24"/>
              </w:rPr>
              <w:t>14,3%</w:t>
            </w:r>
          </w:p>
        </w:tc>
        <w:tc>
          <w:tcPr>
            <w:tcW w:w="865" w:type="dxa"/>
            <w:vAlign w:val="center"/>
          </w:tcPr>
          <w:p w14:paraId="53CB8B3B"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w:t>
            </w:r>
          </w:p>
          <w:p w14:paraId="40F981AA" w14:textId="5EB00E33" w:rsidR="009524E6" w:rsidRPr="00867DE1" w:rsidRDefault="009524E6" w:rsidP="009524E6">
            <w:pPr>
              <w:pStyle w:val="TableParagraph"/>
              <w:rPr>
                <w:color w:val="000000" w:themeColor="text1"/>
                <w:sz w:val="24"/>
                <w:szCs w:val="24"/>
              </w:rPr>
            </w:pPr>
            <w:r w:rsidRPr="00867DE1">
              <w:rPr>
                <w:color w:val="000000" w:themeColor="text1"/>
                <w:sz w:val="24"/>
                <w:szCs w:val="24"/>
              </w:rPr>
              <w:t>42,9%</w:t>
            </w:r>
          </w:p>
        </w:tc>
        <w:tc>
          <w:tcPr>
            <w:tcW w:w="865" w:type="dxa"/>
            <w:vAlign w:val="center"/>
          </w:tcPr>
          <w:p w14:paraId="6FD31D6B"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w:t>
            </w:r>
          </w:p>
          <w:p w14:paraId="3EF01EEA" w14:textId="231D9F88" w:rsidR="009524E6" w:rsidRPr="00867DE1" w:rsidRDefault="009524E6" w:rsidP="009524E6">
            <w:pPr>
              <w:pStyle w:val="TableParagraph"/>
              <w:rPr>
                <w:color w:val="000000" w:themeColor="text1"/>
                <w:sz w:val="24"/>
                <w:szCs w:val="24"/>
              </w:rPr>
            </w:pPr>
            <w:r w:rsidRPr="00867DE1">
              <w:rPr>
                <w:color w:val="000000" w:themeColor="text1"/>
                <w:sz w:val="24"/>
                <w:szCs w:val="24"/>
              </w:rPr>
              <w:t>28,6%</w:t>
            </w:r>
          </w:p>
        </w:tc>
        <w:tc>
          <w:tcPr>
            <w:tcW w:w="865" w:type="dxa"/>
            <w:vAlign w:val="center"/>
          </w:tcPr>
          <w:p w14:paraId="0DC3EFC2"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w:t>
            </w:r>
          </w:p>
          <w:p w14:paraId="1CDECDC7" w14:textId="427DF88D" w:rsidR="009524E6" w:rsidRPr="00867DE1" w:rsidRDefault="009524E6" w:rsidP="009524E6">
            <w:pPr>
              <w:pStyle w:val="TableParagraph"/>
              <w:rPr>
                <w:color w:val="000000" w:themeColor="text1"/>
                <w:sz w:val="24"/>
                <w:szCs w:val="24"/>
              </w:rPr>
            </w:pPr>
            <w:r w:rsidRPr="00867DE1">
              <w:rPr>
                <w:color w:val="000000" w:themeColor="text1"/>
                <w:sz w:val="24"/>
                <w:szCs w:val="24"/>
              </w:rPr>
              <w:t>42,9%</w:t>
            </w:r>
          </w:p>
        </w:tc>
        <w:tc>
          <w:tcPr>
            <w:tcW w:w="865" w:type="dxa"/>
            <w:vAlign w:val="center"/>
          </w:tcPr>
          <w:p w14:paraId="72C3475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w:t>
            </w:r>
          </w:p>
          <w:p w14:paraId="2A890BCF" w14:textId="75B51262" w:rsidR="009524E6" w:rsidRPr="00867DE1" w:rsidRDefault="009524E6" w:rsidP="009524E6">
            <w:pPr>
              <w:pStyle w:val="TableParagraph"/>
              <w:rPr>
                <w:color w:val="000000" w:themeColor="text1"/>
                <w:sz w:val="24"/>
                <w:szCs w:val="24"/>
              </w:rPr>
            </w:pPr>
            <w:r w:rsidRPr="00867DE1">
              <w:rPr>
                <w:color w:val="000000" w:themeColor="text1"/>
                <w:sz w:val="24"/>
                <w:szCs w:val="24"/>
              </w:rPr>
              <w:t>28,6%</w:t>
            </w:r>
          </w:p>
        </w:tc>
        <w:tc>
          <w:tcPr>
            <w:tcW w:w="865" w:type="dxa"/>
            <w:vAlign w:val="center"/>
          </w:tcPr>
          <w:p w14:paraId="20C437C4" w14:textId="5AB40F7A" w:rsidR="009524E6" w:rsidRPr="00867DE1" w:rsidRDefault="009524E6" w:rsidP="009524E6">
            <w:pPr>
              <w:pStyle w:val="TableParagraph"/>
              <w:rPr>
                <w:color w:val="000000" w:themeColor="text1"/>
                <w:sz w:val="24"/>
                <w:szCs w:val="24"/>
              </w:rPr>
            </w:pPr>
            <w:r w:rsidRPr="00867DE1">
              <w:rPr>
                <w:color w:val="000000" w:themeColor="text1"/>
                <w:sz w:val="24"/>
                <w:szCs w:val="24"/>
              </w:rPr>
              <w:t>6</w:t>
            </w:r>
          </w:p>
          <w:p w14:paraId="229C25E2" w14:textId="3E8F3FA6" w:rsidR="009524E6" w:rsidRPr="00867DE1" w:rsidRDefault="009524E6" w:rsidP="009524E6">
            <w:pPr>
              <w:pStyle w:val="TableParagraph"/>
              <w:rPr>
                <w:color w:val="000000" w:themeColor="text1"/>
                <w:sz w:val="24"/>
                <w:szCs w:val="24"/>
              </w:rPr>
            </w:pPr>
            <w:r w:rsidRPr="00867DE1">
              <w:rPr>
                <w:color w:val="000000" w:themeColor="text1"/>
                <w:sz w:val="24"/>
                <w:szCs w:val="24"/>
              </w:rPr>
              <w:t>85,7%</w:t>
            </w:r>
          </w:p>
        </w:tc>
        <w:tc>
          <w:tcPr>
            <w:tcW w:w="865" w:type="dxa"/>
            <w:vAlign w:val="center"/>
          </w:tcPr>
          <w:p w14:paraId="5B66141C"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6</w:t>
            </w:r>
          </w:p>
          <w:p w14:paraId="761E5B2C" w14:textId="18899B7F" w:rsidR="009524E6" w:rsidRPr="00867DE1" w:rsidRDefault="009524E6" w:rsidP="009524E6">
            <w:pPr>
              <w:pStyle w:val="TableParagraph"/>
              <w:rPr>
                <w:color w:val="000000" w:themeColor="text1"/>
                <w:sz w:val="24"/>
                <w:szCs w:val="24"/>
              </w:rPr>
            </w:pPr>
            <w:r w:rsidRPr="00867DE1">
              <w:rPr>
                <w:color w:val="000000" w:themeColor="text1"/>
                <w:sz w:val="24"/>
                <w:szCs w:val="24"/>
              </w:rPr>
              <w:t>85,7%</w:t>
            </w:r>
          </w:p>
        </w:tc>
      </w:tr>
      <w:tr w:rsidR="009524E6" w:rsidRPr="00867DE1" w14:paraId="272270EC" w14:textId="77777777" w:rsidTr="009524E6">
        <w:trPr>
          <w:trHeight w:val="397"/>
          <w:jc w:val="center"/>
        </w:trPr>
        <w:tc>
          <w:tcPr>
            <w:tcW w:w="854" w:type="dxa"/>
            <w:vAlign w:val="center"/>
          </w:tcPr>
          <w:p w14:paraId="64EC3803"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32-67</w:t>
            </w:r>
          </w:p>
        </w:tc>
        <w:tc>
          <w:tcPr>
            <w:tcW w:w="425" w:type="dxa"/>
            <w:vAlign w:val="center"/>
          </w:tcPr>
          <w:p w14:paraId="552DB1BE"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42</w:t>
            </w:r>
          </w:p>
        </w:tc>
        <w:tc>
          <w:tcPr>
            <w:tcW w:w="864" w:type="dxa"/>
            <w:vAlign w:val="center"/>
          </w:tcPr>
          <w:p w14:paraId="55089A04"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26</w:t>
            </w:r>
          </w:p>
          <w:p w14:paraId="46097D0B" w14:textId="721F28F5" w:rsidR="009524E6" w:rsidRPr="00867DE1" w:rsidRDefault="009524E6" w:rsidP="009524E6">
            <w:pPr>
              <w:pStyle w:val="TableParagraph"/>
              <w:rPr>
                <w:color w:val="000000" w:themeColor="text1"/>
                <w:sz w:val="24"/>
                <w:szCs w:val="24"/>
              </w:rPr>
            </w:pPr>
            <w:r w:rsidRPr="00867DE1">
              <w:rPr>
                <w:color w:val="000000" w:themeColor="text1"/>
                <w:sz w:val="24"/>
                <w:szCs w:val="24"/>
              </w:rPr>
              <w:t>61,9%</w:t>
            </w:r>
          </w:p>
        </w:tc>
        <w:tc>
          <w:tcPr>
            <w:tcW w:w="865" w:type="dxa"/>
            <w:vAlign w:val="center"/>
          </w:tcPr>
          <w:p w14:paraId="750EF6EB"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19</w:t>
            </w:r>
          </w:p>
          <w:p w14:paraId="5A239319" w14:textId="30732655" w:rsidR="009524E6" w:rsidRPr="00867DE1" w:rsidRDefault="009524E6" w:rsidP="009524E6">
            <w:pPr>
              <w:pStyle w:val="TableParagraph"/>
              <w:rPr>
                <w:color w:val="000000" w:themeColor="text1"/>
                <w:sz w:val="24"/>
                <w:szCs w:val="24"/>
              </w:rPr>
            </w:pPr>
            <w:r w:rsidRPr="00867DE1">
              <w:rPr>
                <w:color w:val="000000" w:themeColor="text1"/>
                <w:sz w:val="24"/>
                <w:szCs w:val="24"/>
              </w:rPr>
              <w:t>45,2%</w:t>
            </w:r>
          </w:p>
        </w:tc>
        <w:tc>
          <w:tcPr>
            <w:tcW w:w="865" w:type="dxa"/>
            <w:vAlign w:val="center"/>
          </w:tcPr>
          <w:p w14:paraId="3DC433E3"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15</w:t>
            </w:r>
          </w:p>
          <w:p w14:paraId="4152FF86" w14:textId="4C9250F0" w:rsidR="009524E6" w:rsidRPr="00867DE1" w:rsidRDefault="009524E6" w:rsidP="009524E6">
            <w:pPr>
              <w:pStyle w:val="TableParagraph"/>
              <w:rPr>
                <w:color w:val="000000" w:themeColor="text1"/>
                <w:sz w:val="24"/>
                <w:szCs w:val="24"/>
              </w:rPr>
            </w:pPr>
            <w:r w:rsidRPr="00867DE1">
              <w:rPr>
                <w:color w:val="000000" w:themeColor="text1"/>
                <w:sz w:val="24"/>
                <w:szCs w:val="24"/>
              </w:rPr>
              <w:t>35,7%</w:t>
            </w:r>
          </w:p>
        </w:tc>
        <w:tc>
          <w:tcPr>
            <w:tcW w:w="865" w:type="dxa"/>
            <w:vAlign w:val="center"/>
          </w:tcPr>
          <w:p w14:paraId="55395958"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8</w:t>
            </w:r>
          </w:p>
          <w:p w14:paraId="2821A0BB" w14:textId="2437DAA9" w:rsidR="009524E6" w:rsidRPr="00867DE1" w:rsidRDefault="009524E6" w:rsidP="009524E6">
            <w:pPr>
              <w:pStyle w:val="TableParagraph"/>
              <w:rPr>
                <w:color w:val="000000" w:themeColor="text1"/>
                <w:sz w:val="24"/>
                <w:szCs w:val="24"/>
              </w:rPr>
            </w:pPr>
            <w:r w:rsidRPr="00867DE1">
              <w:rPr>
                <w:color w:val="000000" w:themeColor="text1"/>
                <w:sz w:val="24"/>
                <w:szCs w:val="24"/>
              </w:rPr>
              <w:t>19,0%</w:t>
            </w:r>
          </w:p>
        </w:tc>
        <w:tc>
          <w:tcPr>
            <w:tcW w:w="865" w:type="dxa"/>
            <w:vAlign w:val="center"/>
          </w:tcPr>
          <w:p w14:paraId="7A25CC2F"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20</w:t>
            </w:r>
          </w:p>
          <w:p w14:paraId="2D1FF2BD" w14:textId="0DCC4636" w:rsidR="009524E6" w:rsidRPr="00867DE1" w:rsidRDefault="009524E6" w:rsidP="009524E6">
            <w:pPr>
              <w:pStyle w:val="TableParagraph"/>
              <w:rPr>
                <w:color w:val="000000" w:themeColor="text1"/>
                <w:sz w:val="24"/>
                <w:szCs w:val="24"/>
              </w:rPr>
            </w:pPr>
            <w:r w:rsidRPr="00867DE1">
              <w:rPr>
                <w:color w:val="000000" w:themeColor="text1"/>
                <w:sz w:val="24"/>
                <w:szCs w:val="24"/>
              </w:rPr>
              <w:t>47,6%</w:t>
            </w:r>
          </w:p>
        </w:tc>
        <w:tc>
          <w:tcPr>
            <w:tcW w:w="865" w:type="dxa"/>
            <w:vAlign w:val="center"/>
          </w:tcPr>
          <w:p w14:paraId="6F0B37F3"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9</w:t>
            </w:r>
          </w:p>
          <w:p w14:paraId="3DAFF71B" w14:textId="70AE3DA9" w:rsidR="009524E6" w:rsidRPr="00867DE1" w:rsidRDefault="009524E6" w:rsidP="009524E6">
            <w:pPr>
              <w:pStyle w:val="TableParagraph"/>
              <w:rPr>
                <w:color w:val="000000" w:themeColor="text1"/>
                <w:sz w:val="24"/>
                <w:szCs w:val="24"/>
              </w:rPr>
            </w:pPr>
            <w:r w:rsidRPr="00867DE1">
              <w:rPr>
                <w:color w:val="000000" w:themeColor="text1"/>
                <w:sz w:val="24"/>
                <w:szCs w:val="24"/>
              </w:rPr>
              <w:t>21,4%</w:t>
            </w:r>
          </w:p>
        </w:tc>
        <w:tc>
          <w:tcPr>
            <w:tcW w:w="865" w:type="dxa"/>
            <w:vAlign w:val="center"/>
          </w:tcPr>
          <w:p w14:paraId="4D5B4981"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13</w:t>
            </w:r>
          </w:p>
          <w:p w14:paraId="22A7945D" w14:textId="67807780" w:rsidR="009524E6" w:rsidRPr="00867DE1" w:rsidRDefault="009524E6" w:rsidP="009524E6">
            <w:pPr>
              <w:pStyle w:val="TableParagraph"/>
              <w:rPr>
                <w:color w:val="000000" w:themeColor="text1"/>
                <w:sz w:val="24"/>
                <w:szCs w:val="24"/>
              </w:rPr>
            </w:pPr>
            <w:r w:rsidRPr="00867DE1">
              <w:rPr>
                <w:color w:val="000000" w:themeColor="text1"/>
                <w:sz w:val="24"/>
                <w:szCs w:val="24"/>
              </w:rPr>
              <w:t>30,9%</w:t>
            </w:r>
          </w:p>
        </w:tc>
        <w:tc>
          <w:tcPr>
            <w:tcW w:w="865" w:type="dxa"/>
            <w:vAlign w:val="center"/>
          </w:tcPr>
          <w:p w14:paraId="54777AFC"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4</w:t>
            </w:r>
          </w:p>
          <w:p w14:paraId="11F36730" w14:textId="4675541F" w:rsidR="009524E6" w:rsidRPr="00867DE1" w:rsidRDefault="009524E6" w:rsidP="009524E6">
            <w:pPr>
              <w:pStyle w:val="TableParagraph"/>
              <w:rPr>
                <w:color w:val="000000" w:themeColor="text1"/>
                <w:sz w:val="24"/>
                <w:szCs w:val="24"/>
              </w:rPr>
            </w:pPr>
            <w:r w:rsidRPr="00867DE1">
              <w:rPr>
                <w:color w:val="000000" w:themeColor="text1"/>
                <w:sz w:val="24"/>
                <w:szCs w:val="24"/>
              </w:rPr>
              <w:t>9,5%</w:t>
            </w:r>
          </w:p>
        </w:tc>
        <w:tc>
          <w:tcPr>
            <w:tcW w:w="865" w:type="dxa"/>
            <w:vAlign w:val="center"/>
          </w:tcPr>
          <w:p w14:paraId="21CF1E7E" w14:textId="6696C6BC" w:rsidR="009524E6" w:rsidRPr="00867DE1" w:rsidRDefault="009524E6" w:rsidP="009524E6">
            <w:pPr>
              <w:pStyle w:val="TableParagraph"/>
              <w:rPr>
                <w:color w:val="000000" w:themeColor="text1"/>
                <w:sz w:val="24"/>
                <w:szCs w:val="24"/>
              </w:rPr>
            </w:pPr>
            <w:r w:rsidRPr="00867DE1">
              <w:rPr>
                <w:color w:val="000000" w:themeColor="text1"/>
                <w:sz w:val="24"/>
                <w:szCs w:val="24"/>
              </w:rPr>
              <w:t>29</w:t>
            </w:r>
          </w:p>
          <w:p w14:paraId="21D19DA5" w14:textId="1E291550" w:rsidR="009524E6" w:rsidRPr="00867DE1" w:rsidRDefault="009524E6" w:rsidP="009524E6">
            <w:pPr>
              <w:pStyle w:val="TableParagraph"/>
              <w:rPr>
                <w:color w:val="000000" w:themeColor="text1"/>
                <w:sz w:val="24"/>
                <w:szCs w:val="24"/>
              </w:rPr>
            </w:pPr>
            <w:r w:rsidRPr="00867DE1">
              <w:rPr>
                <w:color w:val="000000" w:themeColor="text1"/>
                <w:sz w:val="24"/>
                <w:szCs w:val="24"/>
              </w:rPr>
              <w:t>69,0%</w:t>
            </w:r>
          </w:p>
        </w:tc>
        <w:tc>
          <w:tcPr>
            <w:tcW w:w="865" w:type="dxa"/>
            <w:vAlign w:val="center"/>
          </w:tcPr>
          <w:p w14:paraId="01997C91" w14:textId="77777777" w:rsidR="009524E6" w:rsidRPr="00867DE1" w:rsidRDefault="009524E6" w:rsidP="009524E6">
            <w:pPr>
              <w:pStyle w:val="TableParagraph"/>
              <w:rPr>
                <w:color w:val="000000" w:themeColor="text1"/>
                <w:sz w:val="24"/>
                <w:szCs w:val="24"/>
              </w:rPr>
            </w:pPr>
            <w:r w:rsidRPr="00867DE1">
              <w:rPr>
                <w:color w:val="000000" w:themeColor="text1"/>
                <w:sz w:val="24"/>
                <w:szCs w:val="24"/>
              </w:rPr>
              <w:t>21</w:t>
            </w:r>
          </w:p>
          <w:p w14:paraId="784C6DEF" w14:textId="29234EB1" w:rsidR="009524E6" w:rsidRPr="00867DE1" w:rsidRDefault="009524E6" w:rsidP="009524E6">
            <w:pPr>
              <w:pStyle w:val="TableParagraph"/>
              <w:rPr>
                <w:color w:val="000000" w:themeColor="text1"/>
                <w:sz w:val="24"/>
                <w:szCs w:val="24"/>
              </w:rPr>
            </w:pPr>
            <w:r w:rsidRPr="00867DE1">
              <w:rPr>
                <w:color w:val="000000" w:themeColor="text1"/>
                <w:sz w:val="24"/>
                <w:szCs w:val="24"/>
              </w:rPr>
              <w:t>50,0%</w:t>
            </w:r>
          </w:p>
        </w:tc>
      </w:tr>
    </w:tbl>
    <w:p w14:paraId="1BD196E2" w14:textId="0EFAC021" w:rsidR="009847E5" w:rsidRPr="00867DE1" w:rsidRDefault="009524E6" w:rsidP="009524E6">
      <w:pPr>
        <w:pStyle w:val="BodyText"/>
        <w:spacing w:line="360" w:lineRule="auto"/>
        <w:ind w:left="0"/>
        <w:rPr>
          <w:color w:val="000000" w:themeColor="text1"/>
        </w:rPr>
      </w:pPr>
      <w:r w:rsidRPr="00867DE1">
        <w:rPr>
          <w:b/>
          <w:color w:val="000000" w:themeColor="text1"/>
        </w:rPr>
        <w:t xml:space="preserve"> </w:t>
      </w:r>
    </w:p>
    <w:p w14:paraId="7E45CDAA" w14:textId="77777777" w:rsidR="003F2E20" w:rsidRPr="00867DE1" w:rsidRDefault="003F2E20" w:rsidP="003F2E20">
      <w:pPr>
        <w:pStyle w:val="BodyText"/>
        <w:spacing w:line="360" w:lineRule="auto"/>
        <w:ind w:left="0" w:firstLine="720"/>
        <w:rPr>
          <w:color w:val="000000" w:themeColor="text1"/>
        </w:rPr>
      </w:pPr>
      <w:r w:rsidRPr="00867DE1">
        <w:rPr>
          <w:color w:val="000000" w:themeColor="text1"/>
        </w:rPr>
        <w:t xml:space="preserve">Полученные результаты свидетельствуют о том, что частота регистрации ГХС в целом по группе в начале терапии составляла 61,9%, т.е. из каждых 3-х человек двое, как минимум, имели данную патологию. Почти аналогичный </w:t>
      </w:r>
      <w:r w:rsidRPr="00867DE1">
        <w:rPr>
          <w:color w:val="000000" w:themeColor="text1"/>
        </w:rPr>
        <w:lastRenderedPageBreak/>
        <w:t>результат с небольшими комбинациями регистрировался во всех выделенных возрастных группах. Далее мы проанализировали динамику этого показателя после 6-ти месячной терапии вилдаглиптином. В целом по группе было отмечено уменьшение частоты регистрации ГХС в 1,4 раза. Наивысший показатель был зарегистрирован у лиц 45-59 лет, где динамика свидетельствовала об уменьшении частоты регистрации ГХС в 1,5 раза, у лиц 32-44 лет в 1,3 раза, а в диапазоне 60-67 лет – также в 1,3 раза.</w:t>
      </w:r>
    </w:p>
    <w:p w14:paraId="56EFE5B2" w14:textId="4F8D16AD" w:rsidR="003F2E20" w:rsidRPr="00867DE1" w:rsidRDefault="003F2E20" w:rsidP="003F2E20">
      <w:pPr>
        <w:pStyle w:val="BodyText"/>
        <w:spacing w:line="360" w:lineRule="auto"/>
        <w:ind w:left="0" w:firstLine="720"/>
        <w:rPr>
          <w:color w:val="000000" w:themeColor="text1"/>
        </w:rPr>
      </w:pPr>
      <w:r w:rsidRPr="00867DE1">
        <w:rPr>
          <w:color w:val="000000" w:themeColor="text1"/>
        </w:rPr>
        <w:t>Что касается частоты регистрации ГТГ, то в начале исследования ее характеризовал очень высокий общегрупповой показатель, который был равен 69%. В возрастных группах ГТГ наиболее часто регистрировалась у больных 60-67 лет (85,7%), а наименьший – в диапазоне 45-59 лет (61,9%), что так же достаточно много. После 6-ти месячной терапии вилдаглиптином частота регистрации ГТГ в целом по группе уменьшилась на 50,0%. ГТГ в I возрастной группе после 6-ти месячной терапии регистрировалась у 42,8%, во II возрастной группе – у 42,9% лиц, а в III возрастной группе – у 85,7% больных.</w:t>
      </w:r>
    </w:p>
    <w:p w14:paraId="4C4BD014" w14:textId="72ABCB6D" w:rsidR="003F2E20" w:rsidRPr="00867DE1" w:rsidRDefault="003F2E20" w:rsidP="003F2E20">
      <w:pPr>
        <w:pStyle w:val="BodyText"/>
        <w:spacing w:line="360" w:lineRule="auto"/>
        <w:ind w:left="0" w:firstLine="720"/>
        <w:rPr>
          <w:color w:val="000000" w:themeColor="text1"/>
        </w:rPr>
      </w:pPr>
      <w:r w:rsidRPr="00867DE1">
        <w:rPr>
          <w:color w:val="000000" w:themeColor="text1"/>
        </w:rPr>
        <w:t>Среди лиц I группы гипо-ХС ЛПВП регистрировалась у 35,7% больных СД 2-го типа в сочетании с МС. Данная патология в I возрастной группе составила – 21,4%, а во II и III группе ее распространенность составила 42,9%. Через 6 месяцев терапии частота регистрации гипо-ХСЛПВП составила в целом по группе 19%, что было почти в 1,9 раза меньше по сравнению с начальным результатом. Через 6 месяцев эта форма ДЛП наиболее часто регистрировалась во II возрастной группе – 28,6%. Очевидно, что терапия вилдаглиптином обеспечивает мощную протекцию в отношении атеросклероза посредством усиления влияния антиатерогенного фактора, каковым является ХС ЛПВП.</w:t>
      </w:r>
    </w:p>
    <w:p w14:paraId="137A771F" w14:textId="43A819F8" w:rsidR="003F2E20" w:rsidRPr="00867DE1" w:rsidRDefault="003F2E20" w:rsidP="003F2E20">
      <w:pPr>
        <w:pStyle w:val="BodyText"/>
        <w:spacing w:line="360" w:lineRule="auto"/>
        <w:ind w:left="0" w:firstLine="720"/>
        <w:rPr>
          <w:color w:val="000000" w:themeColor="text1"/>
        </w:rPr>
      </w:pPr>
      <w:r w:rsidRPr="00867DE1">
        <w:rPr>
          <w:color w:val="000000" w:themeColor="text1"/>
        </w:rPr>
        <w:t xml:space="preserve">С другой стороны ХС ЛПНП является очень сильным атерогенным фактором. Его распространенность до начала терапии вилдаглиптином составляла в целом у лиц I группы 47,6%. Анализ по возрастным группам свидетельствует о том, что данное нарушение ЛО начинало регистрироваться в I возрастной группы, где частота ее регистрации составила 50%, во II – 47,6% и в III - у 42,9%. Через 6 месяцев гипер-ХС ЛПНП наиболее часто </w:t>
      </w:r>
      <w:r w:rsidRPr="00867DE1">
        <w:rPr>
          <w:color w:val="000000" w:themeColor="text1"/>
        </w:rPr>
        <w:lastRenderedPageBreak/>
        <w:t>регистрировалась у лиц III возрастной группы (28,6%), что было почти в 1,5 раза реже по сравнению с начальным показателем (42,9%). А в целом по группе он уменьшился в 2,2 раза.</w:t>
      </w:r>
    </w:p>
    <w:p w14:paraId="56A8DC80" w14:textId="22F92539" w:rsidR="009524E6" w:rsidRPr="00867DE1" w:rsidRDefault="009524E6" w:rsidP="009524E6">
      <w:pPr>
        <w:pStyle w:val="BodyText"/>
        <w:spacing w:line="360" w:lineRule="auto"/>
        <w:ind w:left="0" w:firstLine="720"/>
        <w:rPr>
          <w:color w:val="000000" w:themeColor="text1"/>
        </w:rPr>
      </w:pPr>
      <w:r w:rsidRPr="00867DE1">
        <w:rPr>
          <w:color w:val="000000" w:themeColor="text1"/>
        </w:rPr>
        <w:t>И, наконец, частота регистрации гипер-ХС ЛПОНП у лиц I группы составила 30,9%. Этот показатель в I возрастной группе составил 21,4%, во II группе – 33,3% и в III группе – 42,9%. Через 6 месяцев частота регистрации гипер-ХС ЛПОНП в целом по группе была в 3,3 раза меньше по сравнению с начальным результатом (30,9% и 9,5%). И это было характерно для всех возрастных групп без исключения.</w:t>
      </w:r>
    </w:p>
    <w:p w14:paraId="4D325682" w14:textId="77777777" w:rsidR="00D832D2" w:rsidRPr="00867DE1" w:rsidRDefault="00D832D2" w:rsidP="004429EB">
      <w:pPr>
        <w:pStyle w:val="BodyText"/>
        <w:spacing w:line="360" w:lineRule="auto"/>
        <w:ind w:left="0" w:firstLine="720"/>
        <w:rPr>
          <w:color w:val="000000" w:themeColor="text1"/>
        </w:rPr>
      </w:pPr>
      <w:r w:rsidRPr="00867DE1">
        <w:rPr>
          <w:color w:val="000000" w:themeColor="text1"/>
        </w:rPr>
        <w:t>Таким образом, нами доказано положительное влияние, оказываемое вилдаглиптином на частоту регистрации нарушений ЛО у больных СД 2-го типа в сочетании с МС.</w:t>
      </w:r>
    </w:p>
    <w:p w14:paraId="71FE92F7" w14:textId="6C87EFDE"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Во II группе лиц, безуспешно леченых метформином, к лечению был добавлен </w:t>
      </w:r>
      <w:r w:rsidR="00751AE0" w:rsidRPr="00867DE1">
        <w:rPr>
          <w:color w:val="000000" w:themeColor="text1"/>
        </w:rPr>
        <w:t>вилдаглиптин</w:t>
      </w:r>
      <w:r w:rsidRPr="00867DE1">
        <w:rPr>
          <w:color w:val="000000" w:themeColor="text1"/>
        </w:rPr>
        <w:t>. Результаты терапии этим сочетанием представлены в таблиц</w:t>
      </w:r>
      <w:r w:rsidR="003F2E20" w:rsidRPr="00867DE1">
        <w:rPr>
          <w:color w:val="000000" w:themeColor="text1"/>
        </w:rPr>
        <w:t>е</w:t>
      </w:r>
      <w:r w:rsidRPr="00867DE1">
        <w:rPr>
          <w:color w:val="000000" w:themeColor="text1"/>
        </w:rPr>
        <w:t xml:space="preserve"> 4.</w:t>
      </w:r>
      <w:r w:rsidR="00521D38" w:rsidRPr="00867DE1">
        <w:rPr>
          <w:color w:val="000000" w:themeColor="text1"/>
        </w:rPr>
        <w:t>1.</w:t>
      </w:r>
      <w:r w:rsidRPr="00867DE1">
        <w:rPr>
          <w:color w:val="000000" w:themeColor="text1"/>
        </w:rPr>
        <w:t>5</w:t>
      </w:r>
      <w:r w:rsidR="00751AE0" w:rsidRPr="00867DE1">
        <w:rPr>
          <w:color w:val="000000" w:themeColor="text1"/>
        </w:rPr>
        <w:t>.</w:t>
      </w:r>
    </w:p>
    <w:p w14:paraId="481743DF" w14:textId="77777777" w:rsidR="003F2E20" w:rsidRPr="00867DE1" w:rsidRDefault="006E61FF" w:rsidP="003F2E20">
      <w:pPr>
        <w:pStyle w:val="BodyText"/>
        <w:spacing w:line="360" w:lineRule="auto"/>
        <w:ind w:left="0"/>
        <w:jc w:val="right"/>
        <w:rPr>
          <w:b/>
          <w:color w:val="000000" w:themeColor="text1"/>
        </w:rPr>
      </w:pPr>
      <w:r w:rsidRPr="00867DE1">
        <w:rPr>
          <w:b/>
          <w:color w:val="000000" w:themeColor="text1"/>
        </w:rPr>
        <w:t>Таблица 4.</w:t>
      </w:r>
      <w:r w:rsidR="006012CD" w:rsidRPr="00867DE1">
        <w:rPr>
          <w:b/>
          <w:color w:val="000000" w:themeColor="text1"/>
        </w:rPr>
        <w:t>1.</w:t>
      </w:r>
      <w:r w:rsidRPr="00867DE1">
        <w:rPr>
          <w:b/>
          <w:color w:val="000000" w:themeColor="text1"/>
        </w:rPr>
        <w:t xml:space="preserve">5 </w:t>
      </w:r>
    </w:p>
    <w:p w14:paraId="2E6DBCDC" w14:textId="77777777" w:rsidR="003F2E20" w:rsidRPr="00867DE1" w:rsidRDefault="006E61FF" w:rsidP="003F2E20">
      <w:pPr>
        <w:pStyle w:val="BodyText"/>
        <w:spacing w:line="360" w:lineRule="auto"/>
        <w:ind w:left="0"/>
        <w:jc w:val="center"/>
        <w:rPr>
          <w:b/>
          <w:color w:val="000000" w:themeColor="text1"/>
        </w:rPr>
      </w:pPr>
      <w:r w:rsidRPr="00867DE1">
        <w:rPr>
          <w:b/>
          <w:color w:val="000000" w:themeColor="text1"/>
        </w:rPr>
        <w:t xml:space="preserve">Частота регистрации ДЛП у больных СД 2-го типа </w:t>
      </w:r>
    </w:p>
    <w:p w14:paraId="778107C6" w14:textId="372F58C8" w:rsidR="009847E5" w:rsidRPr="00867DE1" w:rsidRDefault="006E61FF" w:rsidP="003F2E20">
      <w:pPr>
        <w:pStyle w:val="BodyText"/>
        <w:spacing w:line="360" w:lineRule="auto"/>
        <w:ind w:left="0"/>
        <w:jc w:val="center"/>
        <w:rPr>
          <w:b/>
          <w:color w:val="000000" w:themeColor="text1"/>
        </w:rPr>
      </w:pPr>
      <w:r w:rsidRPr="00867DE1">
        <w:rPr>
          <w:b/>
          <w:color w:val="000000" w:themeColor="text1"/>
        </w:rPr>
        <w:t>в сочетании с МС</w:t>
      </w:r>
      <w:r w:rsidR="004429EB" w:rsidRPr="00867DE1">
        <w:rPr>
          <w:b/>
          <w:color w:val="000000" w:themeColor="text1"/>
        </w:rPr>
        <w:t xml:space="preserve"> </w:t>
      </w:r>
      <w:r w:rsidRPr="00867DE1">
        <w:rPr>
          <w:b/>
          <w:color w:val="000000" w:themeColor="text1"/>
        </w:rPr>
        <w:t>во II группе</w:t>
      </w:r>
    </w:p>
    <w:p w14:paraId="112EA21E" w14:textId="77777777" w:rsidR="003F2E20" w:rsidRPr="00867DE1" w:rsidRDefault="003F2E20" w:rsidP="003F2E20">
      <w:pPr>
        <w:pStyle w:val="BodyText"/>
        <w:spacing w:line="360" w:lineRule="auto"/>
        <w:ind w:left="0"/>
        <w:jc w:val="center"/>
        <w:rPr>
          <w:b/>
          <w:color w:val="000000" w:themeColor="text1"/>
        </w:rPr>
      </w:pPr>
    </w:p>
    <w:tbl>
      <w:tblPr>
        <w:tblW w:w="98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5"/>
        <w:gridCol w:w="425"/>
        <w:gridCol w:w="863"/>
        <w:gridCol w:w="863"/>
        <w:gridCol w:w="863"/>
        <w:gridCol w:w="863"/>
        <w:gridCol w:w="863"/>
        <w:gridCol w:w="863"/>
        <w:gridCol w:w="863"/>
        <w:gridCol w:w="863"/>
        <w:gridCol w:w="863"/>
        <w:gridCol w:w="864"/>
      </w:tblGrid>
      <w:tr w:rsidR="003F2E20" w:rsidRPr="00867DE1" w14:paraId="55120CD1" w14:textId="67B4E09C" w:rsidTr="003F2E20">
        <w:trPr>
          <w:trHeight w:val="410"/>
          <w:jc w:val="center"/>
        </w:trPr>
        <w:tc>
          <w:tcPr>
            <w:tcW w:w="835" w:type="dxa"/>
            <w:vMerge w:val="restart"/>
            <w:vAlign w:val="center"/>
          </w:tcPr>
          <w:p w14:paraId="2C141BA3" w14:textId="6274D57F" w:rsidR="003F2E20" w:rsidRPr="00867DE1" w:rsidRDefault="003F2E20" w:rsidP="003F2E20">
            <w:pPr>
              <w:pStyle w:val="TableParagraph"/>
              <w:rPr>
                <w:color w:val="000000" w:themeColor="text1"/>
                <w:sz w:val="24"/>
                <w:szCs w:val="24"/>
              </w:rPr>
            </w:pPr>
            <w:r w:rsidRPr="00867DE1">
              <w:rPr>
                <w:color w:val="000000" w:themeColor="text1"/>
                <w:sz w:val="24"/>
                <w:szCs w:val="24"/>
              </w:rPr>
              <w:t>Возраст</w:t>
            </w:r>
          </w:p>
        </w:tc>
        <w:tc>
          <w:tcPr>
            <w:tcW w:w="425" w:type="dxa"/>
            <w:vMerge w:val="restart"/>
            <w:vAlign w:val="center"/>
          </w:tcPr>
          <w:p w14:paraId="1A74F47D" w14:textId="77777777" w:rsidR="003F2E20" w:rsidRPr="00867DE1" w:rsidRDefault="003F2E20" w:rsidP="003F2E20">
            <w:pPr>
              <w:pStyle w:val="TableParagraph"/>
              <w:rPr>
                <w:color w:val="000000" w:themeColor="text1"/>
                <w:sz w:val="24"/>
                <w:szCs w:val="24"/>
              </w:rPr>
            </w:pPr>
          </w:p>
          <w:p w14:paraId="13D422B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n</w:t>
            </w:r>
          </w:p>
        </w:tc>
        <w:tc>
          <w:tcPr>
            <w:tcW w:w="1726" w:type="dxa"/>
            <w:gridSpan w:val="2"/>
            <w:vAlign w:val="center"/>
          </w:tcPr>
          <w:p w14:paraId="4C43E4D9"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Г Х С</w:t>
            </w:r>
          </w:p>
        </w:tc>
        <w:tc>
          <w:tcPr>
            <w:tcW w:w="1726" w:type="dxa"/>
            <w:gridSpan w:val="2"/>
            <w:vAlign w:val="center"/>
          </w:tcPr>
          <w:p w14:paraId="63AF3F08"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ГТГ</w:t>
            </w:r>
          </w:p>
        </w:tc>
        <w:tc>
          <w:tcPr>
            <w:tcW w:w="1726" w:type="dxa"/>
            <w:gridSpan w:val="2"/>
            <w:vAlign w:val="center"/>
          </w:tcPr>
          <w:p w14:paraId="4990934C" w14:textId="77777777" w:rsidR="00264994" w:rsidRPr="00867DE1" w:rsidRDefault="003F2E20" w:rsidP="00264994">
            <w:pPr>
              <w:pStyle w:val="TableParagraph"/>
              <w:rPr>
                <w:color w:val="000000" w:themeColor="text1"/>
                <w:sz w:val="24"/>
                <w:szCs w:val="24"/>
              </w:rPr>
            </w:pPr>
            <w:r w:rsidRPr="00867DE1">
              <w:rPr>
                <w:color w:val="000000" w:themeColor="text1"/>
                <w:sz w:val="24"/>
                <w:szCs w:val="24"/>
              </w:rPr>
              <w:t xml:space="preserve">Гипо-ХС </w:t>
            </w:r>
          </w:p>
          <w:p w14:paraId="2119AA40" w14:textId="7024A9BC" w:rsidR="003F2E20" w:rsidRPr="00867DE1" w:rsidRDefault="003F2E20" w:rsidP="00264994">
            <w:pPr>
              <w:pStyle w:val="TableParagraph"/>
              <w:rPr>
                <w:color w:val="000000" w:themeColor="text1"/>
                <w:sz w:val="24"/>
                <w:szCs w:val="24"/>
              </w:rPr>
            </w:pPr>
            <w:r w:rsidRPr="00867DE1">
              <w:rPr>
                <w:color w:val="000000" w:themeColor="text1"/>
                <w:sz w:val="24"/>
                <w:szCs w:val="24"/>
              </w:rPr>
              <w:t>ЛПВП</w:t>
            </w:r>
          </w:p>
        </w:tc>
        <w:tc>
          <w:tcPr>
            <w:tcW w:w="1726" w:type="dxa"/>
            <w:gridSpan w:val="2"/>
            <w:vAlign w:val="center"/>
          </w:tcPr>
          <w:p w14:paraId="70A50A1A" w14:textId="36E247BC" w:rsidR="003F2E20" w:rsidRPr="00867DE1" w:rsidRDefault="003F2E20" w:rsidP="003F2E20">
            <w:pPr>
              <w:pStyle w:val="TableParagraph"/>
              <w:rPr>
                <w:color w:val="000000" w:themeColor="text1"/>
                <w:sz w:val="24"/>
                <w:szCs w:val="24"/>
              </w:rPr>
            </w:pPr>
            <w:r w:rsidRPr="00867DE1">
              <w:rPr>
                <w:color w:val="000000" w:themeColor="text1"/>
                <w:sz w:val="24"/>
                <w:szCs w:val="24"/>
              </w:rPr>
              <w:t>Гипер-ХС ЛПНП</w:t>
            </w:r>
          </w:p>
        </w:tc>
        <w:tc>
          <w:tcPr>
            <w:tcW w:w="1727" w:type="dxa"/>
            <w:gridSpan w:val="2"/>
            <w:vAlign w:val="center"/>
          </w:tcPr>
          <w:p w14:paraId="068171C6" w14:textId="21E6B7D0" w:rsidR="003F2E20" w:rsidRPr="00867DE1" w:rsidRDefault="003F2E20" w:rsidP="003F2E20">
            <w:pPr>
              <w:pStyle w:val="TableParagraph"/>
              <w:rPr>
                <w:color w:val="000000" w:themeColor="text1"/>
                <w:sz w:val="24"/>
                <w:szCs w:val="24"/>
              </w:rPr>
            </w:pPr>
            <w:r w:rsidRPr="00867DE1">
              <w:rPr>
                <w:color w:val="000000" w:themeColor="text1"/>
                <w:sz w:val="24"/>
                <w:szCs w:val="24"/>
              </w:rPr>
              <w:t>Гипер-ХС ЛПОНП</w:t>
            </w:r>
          </w:p>
        </w:tc>
      </w:tr>
      <w:tr w:rsidR="003F2E20" w:rsidRPr="00867DE1" w14:paraId="17A6DF51" w14:textId="77777777" w:rsidTr="003F2E20">
        <w:trPr>
          <w:trHeight w:val="410"/>
          <w:jc w:val="center"/>
        </w:trPr>
        <w:tc>
          <w:tcPr>
            <w:tcW w:w="835" w:type="dxa"/>
            <w:vMerge/>
            <w:tcBorders>
              <w:top w:val="nil"/>
            </w:tcBorders>
            <w:vAlign w:val="center"/>
          </w:tcPr>
          <w:p w14:paraId="308291E2" w14:textId="77777777" w:rsidR="003F2E20" w:rsidRPr="00867DE1" w:rsidRDefault="003F2E20" w:rsidP="003F2E20">
            <w:pPr>
              <w:jc w:val="center"/>
              <w:rPr>
                <w:color w:val="000000" w:themeColor="text1"/>
                <w:sz w:val="24"/>
                <w:szCs w:val="24"/>
              </w:rPr>
            </w:pPr>
          </w:p>
        </w:tc>
        <w:tc>
          <w:tcPr>
            <w:tcW w:w="425" w:type="dxa"/>
            <w:vMerge/>
            <w:tcBorders>
              <w:top w:val="nil"/>
            </w:tcBorders>
            <w:vAlign w:val="center"/>
          </w:tcPr>
          <w:p w14:paraId="1C234A6B" w14:textId="77777777" w:rsidR="003F2E20" w:rsidRPr="00867DE1" w:rsidRDefault="003F2E20" w:rsidP="003F2E20">
            <w:pPr>
              <w:jc w:val="center"/>
              <w:rPr>
                <w:color w:val="000000" w:themeColor="text1"/>
                <w:sz w:val="24"/>
                <w:szCs w:val="24"/>
              </w:rPr>
            </w:pPr>
          </w:p>
        </w:tc>
        <w:tc>
          <w:tcPr>
            <w:tcW w:w="863" w:type="dxa"/>
            <w:vAlign w:val="center"/>
          </w:tcPr>
          <w:p w14:paraId="10EAB102"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Начало</w:t>
            </w:r>
          </w:p>
        </w:tc>
        <w:tc>
          <w:tcPr>
            <w:tcW w:w="863" w:type="dxa"/>
            <w:vAlign w:val="center"/>
          </w:tcPr>
          <w:p w14:paraId="16954DCE"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 мес.</w:t>
            </w:r>
          </w:p>
        </w:tc>
        <w:tc>
          <w:tcPr>
            <w:tcW w:w="863" w:type="dxa"/>
            <w:vAlign w:val="center"/>
          </w:tcPr>
          <w:p w14:paraId="4DB4F85F" w14:textId="2B26691A" w:rsidR="003F2E20" w:rsidRPr="00867DE1" w:rsidRDefault="003F2E20" w:rsidP="003F2E20">
            <w:pPr>
              <w:pStyle w:val="TableParagraph"/>
              <w:rPr>
                <w:color w:val="000000" w:themeColor="text1"/>
                <w:sz w:val="24"/>
                <w:szCs w:val="24"/>
              </w:rPr>
            </w:pPr>
            <w:r w:rsidRPr="00867DE1">
              <w:rPr>
                <w:color w:val="000000" w:themeColor="text1"/>
                <w:sz w:val="24"/>
                <w:szCs w:val="24"/>
              </w:rPr>
              <w:t>начало</w:t>
            </w:r>
          </w:p>
        </w:tc>
        <w:tc>
          <w:tcPr>
            <w:tcW w:w="863" w:type="dxa"/>
            <w:vAlign w:val="center"/>
          </w:tcPr>
          <w:p w14:paraId="32A93D43" w14:textId="7B9AC94F" w:rsidR="003F2E20" w:rsidRPr="00867DE1" w:rsidRDefault="003F2E20" w:rsidP="003F2E20">
            <w:pPr>
              <w:pStyle w:val="TableParagraph"/>
              <w:rPr>
                <w:color w:val="000000" w:themeColor="text1"/>
                <w:sz w:val="24"/>
                <w:szCs w:val="24"/>
              </w:rPr>
            </w:pPr>
            <w:r w:rsidRPr="00867DE1">
              <w:rPr>
                <w:color w:val="000000" w:themeColor="text1"/>
                <w:sz w:val="24"/>
                <w:szCs w:val="24"/>
              </w:rPr>
              <w:t>6 мес.</w:t>
            </w:r>
          </w:p>
        </w:tc>
        <w:tc>
          <w:tcPr>
            <w:tcW w:w="863" w:type="dxa"/>
            <w:vAlign w:val="center"/>
          </w:tcPr>
          <w:p w14:paraId="21A00AA2" w14:textId="7C29C4BF" w:rsidR="003F2E20" w:rsidRPr="00867DE1" w:rsidRDefault="003F2E20" w:rsidP="003F2E20">
            <w:pPr>
              <w:pStyle w:val="TableParagraph"/>
              <w:rPr>
                <w:color w:val="000000" w:themeColor="text1"/>
                <w:sz w:val="24"/>
                <w:szCs w:val="24"/>
              </w:rPr>
            </w:pPr>
            <w:r w:rsidRPr="00867DE1">
              <w:rPr>
                <w:color w:val="000000" w:themeColor="text1"/>
                <w:sz w:val="24"/>
                <w:szCs w:val="24"/>
              </w:rPr>
              <w:t>Начало</w:t>
            </w:r>
          </w:p>
        </w:tc>
        <w:tc>
          <w:tcPr>
            <w:tcW w:w="863" w:type="dxa"/>
            <w:vAlign w:val="center"/>
          </w:tcPr>
          <w:p w14:paraId="13C4B3C8" w14:textId="696DC6B3" w:rsidR="003F2E20" w:rsidRPr="00867DE1" w:rsidRDefault="003F2E20" w:rsidP="003F2E20">
            <w:pPr>
              <w:pStyle w:val="TableParagraph"/>
              <w:rPr>
                <w:color w:val="000000" w:themeColor="text1"/>
                <w:sz w:val="24"/>
                <w:szCs w:val="24"/>
              </w:rPr>
            </w:pPr>
            <w:r w:rsidRPr="00867DE1">
              <w:rPr>
                <w:color w:val="000000" w:themeColor="text1"/>
                <w:sz w:val="24"/>
                <w:szCs w:val="24"/>
              </w:rPr>
              <w:t>6 мес.</w:t>
            </w:r>
          </w:p>
        </w:tc>
        <w:tc>
          <w:tcPr>
            <w:tcW w:w="863" w:type="dxa"/>
            <w:vAlign w:val="center"/>
          </w:tcPr>
          <w:p w14:paraId="7C31CBB5" w14:textId="336CAFD9" w:rsidR="003F2E20" w:rsidRPr="00867DE1" w:rsidRDefault="003F2E20" w:rsidP="003F2E20">
            <w:pPr>
              <w:pStyle w:val="TableParagraph"/>
              <w:rPr>
                <w:color w:val="000000" w:themeColor="text1"/>
                <w:sz w:val="24"/>
                <w:szCs w:val="24"/>
              </w:rPr>
            </w:pPr>
            <w:r w:rsidRPr="00867DE1">
              <w:rPr>
                <w:color w:val="000000" w:themeColor="text1"/>
                <w:sz w:val="24"/>
                <w:szCs w:val="24"/>
              </w:rPr>
              <w:t>Начало</w:t>
            </w:r>
          </w:p>
        </w:tc>
        <w:tc>
          <w:tcPr>
            <w:tcW w:w="863" w:type="dxa"/>
            <w:vAlign w:val="center"/>
          </w:tcPr>
          <w:p w14:paraId="1D60C69B" w14:textId="6BA2E41B" w:rsidR="003F2E20" w:rsidRPr="00867DE1" w:rsidRDefault="003F2E20" w:rsidP="003F2E20">
            <w:pPr>
              <w:pStyle w:val="TableParagraph"/>
              <w:rPr>
                <w:color w:val="000000" w:themeColor="text1"/>
                <w:sz w:val="24"/>
                <w:szCs w:val="24"/>
              </w:rPr>
            </w:pPr>
            <w:r w:rsidRPr="00867DE1">
              <w:rPr>
                <w:color w:val="000000" w:themeColor="text1"/>
                <w:sz w:val="24"/>
                <w:szCs w:val="24"/>
              </w:rPr>
              <w:t>6 мес.</w:t>
            </w:r>
          </w:p>
        </w:tc>
        <w:tc>
          <w:tcPr>
            <w:tcW w:w="863" w:type="dxa"/>
            <w:vAlign w:val="center"/>
          </w:tcPr>
          <w:p w14:paraId="78D69486" w14:textId="593E7FAD" w:rsidR="003F2E20" w:rsidRPr="00867DE1" w:rsidRDefault="003F2E20" w:rsidP="003F2E20">
            <w:pPr>
              <w:pStyle w:val="TableParagraph"/>
              <w:rPr>
                <w:color w:val="000000" w:themeColor="text1"/>
                <w:sz w:val="24"/>
                <w:szCs w:val="24"/>
              </w:rPr>
            </w:pPr>
            <w:r w:rsidRPr="00867DE1">
              <w:rPr>
                <w:color w:val="000000" w:themeColor="text1"/>
                <w:sz w:val="24"/>
                <w:szCs w:val="24"/>
              </w:rPr>
              <w:t>Начало</w:t>
            </w:r>
          </w:p>
        </w:tc>
        <w:tc>
          <w:tcPr>
            <w:tcW w:w="864" w:type="dxa"/>
            <w:vAlign w:val="center"/>
          </w:tcPr>
          <w:p w14:paraId="5B0CDDD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 мес.</w:t>
            </w:r>
          </w:p>
        </w:tc>
      </w:tr>
      <w:tr w:rsidR="003F2E20" w:rsidRPr="00867DE1" w14:paraId="07EB0C56" w14:textId="77777777" w:rsidTr="003F2E20">
        <w:trPr>
          <w:trHeight w:val="410"/>
          <w:jc w:val="center"/>
        </w:trPr>
        <w:tc>
          <w:tcPr>
            <w:tcW w:w="835" w:type="dxa"/>
            <w:vAlign w:val="center"/>
          </w:tcPr>
          <w:p w14:paraId="30CE4B1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32-44</w:t>
            </w:r>
          </w:p>
        </w:tc>
        <w:tc>
          <w:tcPr>
            <w:tcW w:w="425" w:type="dxa"/>
            <w:vAlign w:val="center"/>
          </w:tcPr>
          <w:p w14:paraId="75244490"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10</w:t>
            </w:r>
          </w:p>
        </w:tc>
        <w:tc>
          <w:tcPr>
            <w:tcW w:w="863" w:type="dxa"/>
            <w:vAlign w:val="center"/>
          </w:tcPr>
          <w:p w14:paraId="0B674EE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w:t>
            </w:r>
          </w:p>
          <w:p w14:paraId="154A16A3" w14:textId="742B02BE" w:rsidR="003F2E20" w:rsidRPr="00867DE1" w:rsidRDefault="003F2E20" w:rsidP="003F2E20">
            <w:pPr>
              <w:pStyle w:val="TableParagraph"/>
              <w:rPr>
                <w:color w:val="000000" w:themeColor="text1"/>
                <w:sz w:val="24"/>
                <w:szCs w:val="24"/>
              </w:rPr>
            </w:pPr>
            <w:r w:rsidRPr="00867DE1">
              <w:rPr>
                <w:color w:val="000000" w:themeColor="text1"/>
                <w:sz w:val="24"/>
                <w:szCs w:val="24"/>
              </w:rPr>
              <w:t>60,0%</w:t>
            </w:r>
          </w:p>
        </w:tc>
        <w:tc>
          <w:tcPr>
            <w:tcW w:w="863" w:type="dxa"/>
            <w:vAlign w:val="center"/>
          </w:tcPr>
          <w:p w14:paraId="56531938"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4</w:t>
            </w:r>
          </w:p>
          <w:p w14:paraId="4CFB676A" w14:textId="3115188D" w:rsidR="003F2E20" w:rsidRPr="00867DE1" w:rsidRDefault="003F2E20" w:rsidP="003F2E20">
            <w:pPr>
              <w:pStyle w:val="TableParagraph"/>
              <w:rPr>
                <w:color w:val="000000" w:themeColor="text1"/>
                <w:sz w:val="24"/>
                <w:szCs w:val="24"/>
              </w:rPr>
            </w:pPr>
            <w:r w:rsidRPr="00867DE1">
              <w:rPr>
                <w:color w:val="000000" w:themeColor="text1"/>
                <w:sz w:val="24"/>
                <w:szCs w:val="24"/>
              </w:rPr>
              <w:t>40,0%</w:t>
            </w:r>
          </w:p>
        </w:tc>
        <w:tc>
          <w:tcPr>
            <w:tcW w:w="863" w:type="dxa"/>
            <w:vAlign w:val="center"/>
          </w:tcPr>
          <w:p w14:paraId="0F38D429"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5</w:t>
            </w:r>
          </w:p>
          <w:p w14:paraId="0EC2DF65" w14:textId="115BB7DC" w:rsidR="003F2E20" w:rsidRPr="00867DE1" w:rsidRDefault="003F2E20" w:rsidP="003F2E20">
            <w:pPr>
              <w:pStyle w:val="TableParagraph"/>
              <w:rPr>
                <w:color w:val="000000" w:themeColor="text1"/>
                <w:sz w:val="24"/>
                <w:szCs w:val="24"/>
              </w:rPr>
            </w:pPr>
            <w:r w:rsidRPr="00867DE1">
              <w:rPr>
                <w:color w:val="000000" w:themeColor="text1"/>
                <w:sz w:val="24"/>
                <w:szCs w:val="24"/>
              </w:rPr>
              <w:t>50,0%</w:t>
            </w:r>
          </w:p>
        </w:tc>
        <w:tc>
          <w:tcPr>
            <w:tcW w:w="863" w:type="dxa"/>
            <w:vAlign w:val="center"/>
          </w:tcPr>
          <w:p w14:paraId="51179AD4"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7</w:t>
            </w:r>
          </w:p>
          <w:p w14:paraId="6500E65A" w14:textId="06A93636" w:rsidR="003F2E20" w:rsidRPr="00867DE1" w:rsidRDefault="003F2E20" w:rsidP="003F2E20">
            <w:pPr>
              <w:pStyle w:val="TableParagraph"/>
              <w:rPr>
                <w:color w:val="000000" w:themeColor="text1"/>
                <w:sz w:val="24"/>
                <w:szCs w:val="24"/>
              </w:rPr>
            </w:pPr>
            <w:r w:rsidRPr="00867DE1">
              <w:rPr>
                <w:color w:val="000000" w:themeColor="text1"/>
                <w:sz w:val="24"/>
                <w:szCs w:val="24"/>
              </w:rPr>
              <w:t>70,0%</w:t>
            </w:r>
          </w:p>
        </w:tc>
        <w:tc>
          <w:tcPr>
            <w:tcW w:w="863" w:type="dxa"/>
            <w:vAlign w:val="center"/>
          </w:tcPr>
          <w:p w14:paraId="1B163072"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w:t>
            </w:r>
          </w:p>
          <w:p w14:paraId="6E920187" w14:textId="24916D71" w:rsidR="003F2E20" w:rsidRPr="00867DE1" w:rsidRDefault="003F2E20" w:rsidP="003F2E20">
            <w:pPr>
              <w:pStyle w:val="TableParagraph"/>
              <w:rPr>
                <w:color w:val="000000" w:themeColor="text1"/>
                <w:sz w:val="24"/>
                <w:szCs w:val="24"/>
              </w:rPr>
            </w:pPr>
            <w:r w:rsidRPr="00867DE1">
              <w:rPr>
                <w:color w:val="000000" w:themeColor="text1"/>
                <w:sz w:val="24"/>
                <w:szCs w:val="24"/>
              </w:rPr>
              <w:t>60,0%</w:t>
            </w:r>
          </w:p>
        </w:tc>
        <w:tc>
          <w:tcPr>
            <w:tcW w:w="863" w:type="dxa"/>
            <w:vAlign w:val="center"/>
          </w:tcPr>
          <w:p w14:paraId="57136E6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w:t>
            </w:r>
          </w:p>
          <w:p w14:paraId="72519B64" w14:textId="7A2047E3" w:rsidR="003F2E20" w:rsidRPr="00867DE1" w:rsidRDefault="003F2E20" w:rsidP="003F2E20">
            <w:pPr>
              <w:pStyle w:val="TableParagraph"/>
              <w:rPr>
                <w:color w:val="000000" w:themeColor="text1"/>
                <w:sz w:val="24"/>
                <w:szCs w:val="24"/>
              </w:rPr>
            </w:pPr>
            <w:r w:rsidRPr="00867DE1">
              <w:rPr>
                <w:color w:val="000000" w:themeColor="text1"/>
                <w:sz w:val="24"/>
                <w:szCs w:val="24"/>
              </w:rPr>
              <w:t>30,0%</w:t>
            </w:r>
          </w:p>
        </w:tc>
        <w:tc>
          <w:tcPr>
            <w:tcW w:w="863" w:type="dxa"/>
            <w:vAlign w:val="center"/>
          </w:tcPr>
          <w:p w14:paraId="0C103196"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w:t>
            </w:r>
          </w:p>
          <w:p w14:paraId="3FC33534" w14:textId="4372C660" w:rsidR="003F2E20" w:rsidRPr="00867DE1" w:rsidRDefault="003F2E20" w:rsidP="003F2E20">
            <w:pPr>
              <w:pStyle w:val="TableParagraph"/>
              <w:rPr>
                <w:color w:val="000000" w:themeColor="text1"/>
                <w:sz w:val="24"/>
                <w:szCs w:val="24"/>
              </w:rPr>
            </w:pPr>
            <w:r w:rsidRPr="00867DE1">
              <w:rPr>
                <w:color w:val="000000" w:themeColor="text1"/>
                <w:sz w:val="24"/>
                <w:szCs w:val="24"/>
              </w:rPr>
              <w:t>10,0%</w:t>
            </w:r>
          </w:p>
        </w:tc>
        <w:tc>
          <w:tcPr>
            <w:tcW w:w="863" w:type="dxa"/>
            <w:vAlign w:val="center"/>
          </w:tcPr>
          <w:p w14:paraId="3EDCD8B1" w14:textId="0C54FCB5" w:rsidR="003F2E20" w:rsidRPr="00867DE1" w:rsidRDefault="003F2E20" w:rsidP="003F2E20">
            <w:pPr>
              <w:pStyle w:val="TableParagraph"/>
              <w:rPr>
                <w:color w:val="000000" w:themeColor="text1"/>
                <w:sz w:val="24"/>
                <w:szCs w:val="24"/>
              </w:rPr>
            </w:pPr>
            <w:r w:rsidRPr="00867DE1">
              <w:rPr>
                <w:color w:val="000000" w:themeColor="text1"/>
                <w:sz w:val="24"/>
                <w:szCs w:val="24"/>
              </w:rPr>
              <w:t>–</w:t>
            </w:r>
          </w:p>
        </w:tc>
        <w:tc>
          <w:tcPr>
            <w:tcW w:w="863" w:type="dxa"/>
            <w:vAlign w:val="center"/>
          </w:tcPr>
          <w:p w14:paraId="63BB20D4" w14:textId="7A72520E" w:rsidR="003F2E20" w:rsidRPr="00867DE1" w:rsidRDefault="003F2E20" w:rsidP="003F2E20">
            <w:pPr>
              <w:pStyle w:val="TableParagraph"/>
              <w:rPr>
                <w:color w:val="000000" w:themeColor="text1"/>
                <w:sz w:val="24"/>
                <w:szCs w:val="24"/>
              </w:rPr>
            </w:pPr>
            <w:r w:rsidRPr="00867DE1">
              <w:rPr>
                <w:color w:val="000000" w:themeColor="text1"/>
                <w:sz w:val="24"/>
                <w:szCs w:val="24"/>
              </w:rPr>
              <w:t>9</w:t>
            </w:r>
          </w:p>
          <w:p w14:paraId="1CE73E42" w14:textId="253134E8" w:rsidR="003F2E20" w:rsidRPr="00867DE1" w:rsidRDefault="003F2E20" w:rsidP="003F2E20">
            <w:pPr>
              <w:pStyle w:val="TableParagraph"/>
              <w:rPr>
                <w:color w:val="000000" w:themeColor="text1"/>
                <w:sz w:val="24"/>
                <w:szCs w:val="24"/>
              </w:rPr>
            </w:pPr>
            <w:r w:rsidRPr="00867DE1">
              <w:rPr>
                <w:color w:val="000000" w:themeColor="text1"/>
                <w:sz w:val="24"/>
                <w:szCs w:val="24"/>
              </w:rPr>
              <w:t>90,0%</w:t>
            </w:r>
          </w:p>
        </w:tc>
        <w:tc>
          <w:tcPr>
            <w:tcW w:w="864" w:type="dxa"/>
            <w:vAlign w:val="center"/>
          </w:tcPr>
          <w:p w14:paraId="6E4C2A4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5</w:t>
            </w:r>
          </w:p>
          <w:p w14:paraId="7AFE46B2" w14:textId="6BC76E90" w:rsidR="003F2E20" w:rsidRPr="00867DE1" w:rsidRDefault="003F2E20" w:rsidP="003F2E20">
            <w:pPr>
              <w:pStyle w:val="TableParagraph"/>
              <w:rPr>
                <w:color w:val="000000" w:themeColor="text1"/>
                <w:sz w:val="24"/>
                <w:szCs w:val="24"/>
              </w:rPr>
            </w:pPr>
            <w:r w:rsidRPr="00867DE1">
              <w:rPr>
                <w:color w:val="000000" w:themeColor="text1"/>
                <w:sz w:val="24"/>
                <w:szCs w:val="24"/>
              </w:rPr>
              <w:t>50,0%</w:t>
            </w:r>
          </w:p>
        </w:tc>
      </w:tr>
      <w:tr w:rsidR="003F2E20" w:rsidRPr="00867DE1" w14:paraId="1A7D35D2" w14:textId="77777777" w:rsidTr="003F2E20">
        <w:trPr>
          <w:trHeight w:val="410"/>
          <w:jc w:val="center"/>
        </w:trPr>
        <w:tc>
          <w:tcPr>
            <w:tcW w:w="835" w:type="dxa"/>
            <w:vAlign w:val="center"/>
          </w:tcPr>
          <w:p w14:paraId="5F44E17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45-59</w:t>
            </w:r>
          </w:p>
        </w:tc>
        <w:tc>
          <w:tcPr>
            <w:tcW w:w="425" w:type="dxa"/>
            <w:vAlign w:val="center"/>
          </w:tcPr>
          <w:p w14:paraId="708B2C42"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23</w:t>
            </w:r>
          </w:p>
        </w:tc>
        <w:tc>
          <w:tcPr>
            <w:tcW w:w="863" w:type="dxa"/>
            <w:vAlign w:val="center"/>
          </w:tcPr>
          <w:p w14:paraId="262DD47E"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11</w:t>
            </w:r>
          </w:p>
          <w:p w14:paraId="473DAAA2" w14:textId="5CE972B0" w:rsidR="003F2E20" w:rsidRPr="00867DE1" w:rsidRDefault="003F2E20" w:rsidP="003F2E20">
            <w:pPr>
              <w:pStyle w:val="TableParagraph"/>
              <w:rPr>
                <w:color w:val="000000" w:themeColor="text1"/>
                <w:sz w:val="24"/>
                <w:szCs w:val="24"/>
              </w:rPr>
            </w:pPr>
            <w:r w:rsidRPr="00867DE1">
              <w:rPr>
                <w:color w:val="000000" w:themeColor="text1"/>
                <w:sz w:val="24"/>
                <w:szCs w:val="24"/>
              </w:rPr>
              <w:t>47,8%</w:t>
            </w:r>
          </w:p>
        </w:tc>
        <w:tc>
          <w:tcPr>
            <w:tcW w:w="863" w:type="dxa"/>
            <w:vAlign w:val="center"/>
          </w:tcPr>
          <w:p w14:paraId="23C7DFE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10</w:t>
            </w:r>
          </w:p>
          <w:p w14:paraId="45E616C2" w14:textId="02E1A4D4" w:rsidR="003F2E20" w:rsidRPr="00867DE1" w:rsidRDefault="003F2E20" w:rsidP="003F2E20">
            <w:pPr>
              <w:pStyle w:val="TableParagraph"/>
              <w:rPr>
                <w:color w:val="000000" w:themeColor="text1"/>
                <w:sz w:val="24"/>
                <w:szCs w:val="24"/>
              </w:rPr>
            </w:pPr>
            <w:r w:rsidRPr="00867DE1">
              <w:rPr>
                <w:color w:val="000000" w:themeColor="text1"/>
                <w:sz w:val="24"/>
                <w:szCs w:val="24"/>
              </w:rPr>
              <w:t>43,5%</w:t>
            </w:r>
          </w:p>
        </w:tc>
        <w:tc>
          <w:tcPr>
            <w:tcW w:w="863" w:type="dxa"/>
            <w:vAlign w:val="center"/>
          </w:tcPr>
          <w:p w14:paraId="73B4F37E"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11</w:t>
            </w:r>
          </w:p>
          <w:p w14:paraId="608902B9" w14:textId="257D1928" w:rsidR="003F2E20" w:rsidRPr="00867DE1" w:rsidRDefault="003F2E20" w:rsidP="003F2E20">
            <w:pPr>
              <w:pStyle w:val="TableParagraph"/>
              <w:rPr>
                <w:color w:val="000000" w:themeColor="text1"/>
                <w:sz w:val="24"/>
                <w:szCs w:val="24"/>
              </w:rPr>
            </w:pPr>
            <w:r w:rsidRPr="00867DE1">
              <w:rPr>
                <w:color w:val="000000" w:themeColor="text1"/>
                <w:sz w:val="24"/>
                <w:szCs w:val="24"/>
              </w:rPr>
              <w:t>47,8%</w:t>
            </w:r>
          </w:p>
        </w:tc>
        <w:tc>
          <w:tcPr>
            <w:tcW w:w="863" w:type="dxa"/>
            <w:vAlign w:val="center"/>
          </w:tcPr>
          <w:p w14:paraId="6CC1067F"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4</w:t>
            </w:r>
          </w:p>
          <w:p w14:paraId="033A4CFA" w14:textId="4B3AD997" w:rsidR="003F2E20" w:rsidRPr="00867DE1" w:rsidRDefault="003F2E20" w:rsidP="003F2E20">
            <w:pPr>
              <w:pStyle w:val="TableParagraph"/>
              <w:rPr>
                <w:color w:val="000000" w:themeColor="text1"/>
                <w:sz w:val="24"/>
                <w:szCs w:val="24"/>
              </w:rPr>
            </w:pPr>
            <w:r w:rsidRPr="00867DE1">
              <w:rPr>
                <w:color w:val="000000" w:themeColor="text1"/>
                <w:sz w:val="24"/>
                <w:szCs w:val="24"/>
              </w:rPr>
              <w:t>17,4%</w:t>
            </w:r>
          </w:p>
        </w:tc>
        <w:tc>
          <w:tcPr>
            <w:tcW w:w="863" w:type="dxa"/>
            <w:vAlign w:val="center"/>
          </w:tcPr>
          <w:p w14:paraId="131419F2"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8</w:t>
            </w:r>
          </w:p>
          <w:p w14:paraId="6EA7B728" w14:textId="2BBA6055" w:rsidR="003F2E20" w:rsidRPr="00867DE1" w:rsidRDefault="003F2E20" w:rsidP="003F2E20">
            <w:pPr>
              <w:pStyle w:val="TableParagraph"/>
              <w:rPr>
                <w:color w:val="000000" w:themeColor="text1"/>
                <w:sz w:val="24"/>
                <w:szCs w:val="24"/>
              </w:rPr>
            </w:pPr>
            <w:r w:rsidRPr="00867DE1">
              <w:rPr>
                <w:color w:val="000000" w:themeColor="text1"/>
                <w:sz w:val="24"/>
                <w:szCs w:val="24"/>
              </w:rPr>
              <w:t>34,8%</w:t>
            </w:r>
          </w:p>
        </w:tc>
        <w:tc>
          <w:tcPr>
            <w:tcW w:w="863" w:type="dxa"/>
            <w:vAlign w:val="center"/>
          </w:tcPr>
          <w:p w14:paraId="3A2DBA18"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w:t>
            </w:r>
          </w:p>
          <w:p w14:paraId="332A7D69" w14:textId="280E54A1" w:rsidR="003F2E20" w:rsidRPr="00867DE1" w:rsidRDefault="003F2E20" w:rsidP="003F2E20">
            <w:pPr>
              <w:pStyle w:val="TableParagraph"/>
              <w:rPr>
                <w:color w:val="000000" w:themeColor="text1"/>
                <w:sz w:val="24"/>
                <w:szCs w:val="24"/>
              </w:rPr>
            </w:pPr>
            <w:r w:rsidRPr="00867DE1">
              <w:rPr>
                <w:color w:val="000000" w:themeColor="text1"/>
                <w:sz w:val="24"/>
                <w:szCs w:val="24"/>
              </w:rPr>
              <w:t>26,1%</w:t>
            </w:r>
          </w:p>
        </w:tc>
        <w:tc>
          <w:tcPr>
            <w:tcW w:w="863" w:type="dxa"/>
            <w:vAlign w:val="center"/>
          </w:tcPr>
          <w:p w14:paraId="15F6227F"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w:t>
            </w:r>
          </w:p>
          <w:p w14:paraId="0019E3B7" w14:textId="48D15D5C" w:rsidR="003F2E20" w:rsidRPr="00867DE1" w:rsidRDefault="003F2E20" w:rsidP="003F2E20">
            <w:pPr>
              <w:pStyle w:val="TableParagraph"/>
              <w:rPr>
                <w:color w:val="000000" w:themeColor="text1"/>
                <w:sz w:val="24"/>
                <w:szCs w:val="24"/>
              </w:rPr>
            </w:pPr>
            <w:r w:rsidRPr="00867DE1">
              <w:rPr>
                <w:color w:val="000000" w:themeColor="text1"/>
                <w:sz w:val="24"/>
                <w:szCs w:val="24"/>
              </w:rPr>
              <w:t>26,1%</w:t>
            </w:r>
          </w:p>
        </w:tc>
        <w:tc>
          <w:tcPr>
            <w:tcW w:w="863" w:type="dxa"/>
            <w:vAlign w:val="center"/>
          </w:tcPr>
          <w:p w14:paraId="00BF0314"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w:t>
            </w:r>
          </w:p>
          <w:p w14:paraId="7C418A4A" w14:textId="22F76718" w:rsidR="003F2E20" w:rsidRPr="00867DE1" w:rsidRDefault="003F2E20" w:rsidP="003F2E20">
            <w:pPr>
              <w:pStyle w:val="TableParagraph"/>
              <w:rPr>
                <w:color w:val="000000" w:themeColor="text1"/>
                <w:sz w:val="24"/>
                <w:szCs w:val="24"/>
              </w:rPr>
            </w:pPr>
            <w:r w:rsidRPr="00867DE1">
              <w:rPr>
                <w:color w:val="000000" w:themeColor="text1"/>
                <w:sz w:val="24"/>
                <w:szCs w:val="24"/>
              </w:rPr>
              <w:t>13,0%</w:t>
            </w:r>
          </w:p>
        </w:tc>
        <w:tc>
          <w:tcPr>
            <w:tcW w:w="863" w:type="dxa"/>
            <w:vAlign w:val="center"/>
          </w:tcPr>
          <w:p w14:paraId="2703E8E5" w14:textId="3971DF1C" w:rsidR="003F2E20" w:rsidRPr="00867DE1" w:rsidRDefault="003F2E20" w:rsidP="003F2E20">
            <w:pPr>
              <w:pStyle w:val="TableParagraph"/>
              <w:rPr>
                <w:color w:val="000000" w:themeColor="text1"/>
                <w:sz w:val="24"/>
                <w:szCs w:val="24"/>
              </w:rPr>
            </w:pPr>
            <w:r w:rsidRPr="00867DE1">
              <w:rPr>
                <w:color w:val="000000" w:themeColor="text1"/>
                <w:sz w:val="24"/>
                <w:szCs w:val="24"/>
              </w:rPr>
              <w:t>12</w:t>
            </w:r>
          </w:p>
          <w:p w14:paraId="5C0A598E" w14:textId="083AC0F0" w:rsidR="003F2E20" w:rsidRPr="00867DE1" w:rsidRDefault="003F2E20" w:rsidP="003F2E20">
            <w:pPr>
              <w:pStyle w:val="TableParagraph"/>
              <w:rPr>
                <w:color w:val="000000" w:themeColor="text1"/>
                <w:sz w:val="24"/>
                <w:szCs w:val="24"/>
              </w:rPr>
            </w:pPr>
            <w:r w:rsidRPr="00867DE1">
              <w:rPr>
                <w:color w:val="000000" w:themeColor="text1"/>
                <w:sz w:val="24"/>
                <w:szCs w:val="24"/>
              </w:rPr>
              <w:t>52,2%</w:t>
            </w:r>
          </w:p>
        </w:tc>
        <w:tc>
          <w:tcPr>
            <w:tcW w:w="864" w:type="dxa"/>
            <w:vAlign w:val="center"/>
          </w:tcPr>
          <w:p w14:paraId="141A778D"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10</w:t>
            </w:r>
          </w:p>
          <w:p w14:paraId="56692354" w14:textId="51087A06" w:rsidR="003F2E20" w:rsidRPr="00867DE1" w:rsidRDefault="003F2E20" w:rsidP="003F2E20">
            <w:pPr>
              <w:pStyle w:val="TableParagraph"/>
              <w:rPr>
                <w:color w:val="000000" w:themeColor="text1"/>
                <w:sz w:val="24"/>
                <w:szCs w:val="24"/>
              </w:rPr>
            </w:pPr>
            <w:r w:rsidRPr="00867DE1">
              <w:rPr>
                <w:color w:val="000000" w:themeColor="text1"/>
                <w:sz w:val="24"/>
                <w:szCs w:val="24"/>
              </w:rPr>
              <w:t>43,5</w:t>
            </w:r>
          </w:p>
        </w:tc>
      </w:tr>
      <w:tr w:rsidR="003F2E20" w:rsidRPr="00867DE1" w14:paraId="6D5822E2" w14:textId="77777777" w:rsidTr="003F2E20">
        <w:trPr>
          <w:trHeight w:val="410"/>
          <w:jc w:val="center"/>
        </w:trPr>
        <w:tc>
          <w:tcPr>
            <w:tcW w:w="835" w:type="dxa"/>
            <w:vAlign w:val="center"/>
          </w:tcPr>
          <w:p w14:paraId="508666C5"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60-67</w:t>
            </w:r>
          </w:p>
        </w:tc>
        <w:tc>
          <w:tcPr>
            <w:tcW w:w="425" w:type="dxa"/>
            <w:vAlign w:val="center"/>
          </w:tcPr>
          <w:p w14:paraId="4F217738"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9</w:t>
            </w:r>
          </w:p>
        </w:tc>
        <w:tc>
          <w:tcPr>
            <w:tcW w:w="863" w:type="dxa"/>
            <w:vAlign w:val="center"/>
          </w:tcPr>
          <w:p w14:paraId="51E78F8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5</w:t>
            </w:r>
          </w:p>
          <w:p w14:paraId="3B796B35" w14:textId="4D3E12EB" w:rsidR="003F2E20" w:rsidRPr="00867DE1" w:rsidRDefault="003F2E20" w:rsidP="003F2E20">
            <w:pPr>
              <w:pStyle w:val="TableParagraph"/>
              <w:rPr>
                <w:color w:val="000000" w:themeColor="text1"/>
                <w:sz w:val="24"/>
                <w:szCs w:val="24"/>
              </w:rPr>
            </w:pPr>
            <w:r w:rsidRPr="00867DE1">
              <w:rPr>
                <w:color w:val="000000" w:themeColor="text1"/>
                <w:sz w:val="24"/>
                <w:szCs w:val="24"/>
              </w:rPr>
              <w:t>55,6%</w:t>
            </w:r>
          </w:p>
        </w:tc>
        <w:tc>
          <w:tcPr>
            <w:tcW w:w="863" w:type="dxa"/>
            <w:vAlign w:val="center"/>
          </w:tcPr>
          <w:p w14:paraId="3C12A932"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w:t>
            </w:r>
          </w:p>
          <w:p w14:paraId="32F1ADF2" w14:textId="616899EF" w:rsidR="003F2E20" w:rsidRPr="00867DE1" w:rsidRDefault="003F2E20" w:rsidP="003F2E20">
            <w:pPr>
              <w:pStyle w:val="TableParagraph"/>
              <w:rPr>
                <w:color w:val="000000" w:themeColor="text1"/>
                <w:sz w:val="24"/>
                <w:szCs w:val="24"/>
              </w:rPr>
            </w:pPr>
            <w:r w:rsidRPr="00867DE1">
              <w:rPr>
                <w:color w:val="000000" w:themeColor="text1"/>
                <w:sz w:val="24"/>
                <w:szCs w:val="24"/>
              </w:rPr>
              <w:t>11,1%</w:t>
            </w:r>
          </w:p>
        </w:tc>
        <w:tc>
          <w:tcPr>
            <w:tcW w:w="863" w:type="dxa"/>
            <w:vAlign w:val="center"/>
          </w:tcPr>
          <w:p w14:paraId="1D902327"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w:t>
            </w:r>
          </w:p>
          <w:p w14:paraId="6F161A6D" w14:textId="04E65A7E" w:rsidR="003F2E20" w:rsidRPr="00867DE1" w:rsidRDefault="003F2E20" w:rsidP="003F2E20">
            <w:pPr>
              <w:pStyle w:val="TableParagraph"/>
              <w:rPr>
                <w:color w:val="000000" w:themeColor="text1"/>
                <w:sz w:val="24"/>
                <w:szCs w:val="24"/>
              </w:rPr>
            </w:pPr>
            <w:r w:rsidRPr="00867DE1">
              <w:rPr>
                <w:color w:val="000000" w:themeColor="text1"/>
                <w:sz w:val="24"/>
                <w:szCs w:val="24"/>
              </w:rPr>
              <w:t>33,3%</w:t>
            </w:r>
          </w:p>
        </w:tc>
        <w:tc>
          <w:tcPr>
            <w:tcW w:w="863" w:type="dxa"/>
            <w:vAlign w:val="center"/>
          </w:tcPr>
          <w:p w14:paraId="7382CC31"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2</w:t>
            </w:r>
          </w:p>
          <w:p w14:paraId="3E00AC87" w14:textId="142A4022" w:rsidR="003F2E20" w:rsidRPr="00867DE1" w:rsidRDefault="003F2E20" w:rsidP="003F2E20">
            <w:pPr>
              <w:pStyle w:val="TableParagraph"/>
              <w:rPr>
                <w:color w:val="000000" w:themeColor="text1"/>
                <w:sz w:val="24"/>
                <w:szCs w:val="24"/>
              </w:rPr>
            </w:pPr>
            <w:r w:rsidRPr="00867DE1">
              <w:rPr>
                <w:color w:val="000000" w:themeColor="text1"/>
                <w:sz w:val="24"/>
                <w:szCs w:val="24"/>
              </w:rPr>
              <w:t>22,2%</w:t>
            </w:r>
          </w:p>
        </w:tc>
        <w:tc>
          <w:tcPr>
            <w:tcW w:w="863" w:type="dxa"/>
            <w:vAlign w:val="center"/>
          </w:tcPr>
          <w:p w14:paraId="68BE8AED"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2</w:t>
            </w:r>
          </w:p>
          <w:p w14:paraId="3AE7844B" w14:textId="33EB2035" w:rsidR="003F2E20" w:rsidRPr="00867DE1" w:rsidRDefault="003F2E20" w:rsidP="003F2E20">
            <w:pPr>
              <w:pStyle w:val="TableParagraph"/>
              <w:rPr>
                <w:color w:val="000000" w:themeColor="text1"/>
                <w:sz w:val="24"/>
                <w:szCs w:val="24"/>
              </w:rPr>
            </w:pPr>
            <w:r w:rsidRPr="00867DE1">
              <w:rPr>
                <w:color w:val="000000" w:themeColor="text1"/>
                <w:sz w:val="24"/>
                <w:szCs w:val="24"/>
              </w:rPr>
              <w:t>22,2%</w:t>
            </w:r>
          </w:p>
        </w:tc>
        <w:tc>
          <w:tcPr>
            <w:tcW w:w="863" w:type="dxa"/>
            <w:vAlign w:val="center"/>
          </w:tcPr>
          <w:p w14:paraId="096327F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w:t>
            </w:r>
          </w:p>
          <w:p w14:paraId="5ECB1580" w14:textId="5E3F7282" w:rsidR="003F2E20" w:rsidRPr="00867DE1" w:rsidRDefault="003F2E20" w:rsidP="003F2E20">
            <w:pPr>
              <w:pStyle w:val="TableParagraph"/>
              <w:rPr>
                <w:color w:val="000000" w:themeColor="text1"/>
                <w:sz w:val="24"/>
                <w:szCs w:val="24"/>
              </w:rPr>
            </w:pPr>
            <w:r w:rsidRPr="00867DE1">
              <w:rPr>
                <w:color w:val="000000" w:themeColor="text1"/>
                <w:sz w:val="24"/>
                <w:szCs w:val="24"/>
              </w:rPr>
              <w:t>11,1%</w:t>
            </w:r>
          </w:p>
        </w:tc>
        <w:tc>
          <w:tcPr>
            <w:tcW w:w="863" w:type="dxa"/>
            <w:vAlign w:val="center"/>
          </w:tcPr>
          <w:p w14:paraId="2458A15F"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2</w:t>
            </w:r>
          </w:p>
          <w:p w14:paraId="3004AAB0" w14:textId="4318DC96" w:rsidR="003F2E20" w:rsidRPr="00867DE1" w:rsidRDefault="003F2E20" w:rsidP="003F2E20">
            <w:pPr>
              <w:pStyle w:val="TableParagraph"/>
              <w:rPr>
                <w:color w:val="000000" w:themeColor="text1"/>
                <w:sz w:val="24"/>
                <w:szCs w:val="24"/>
              </w:rPr>
            </w:pPr>
            <w:r w:rsidRPr="00867DE1">
              <w:rPr>
                <w:color w:val="000000" w:themeColor="text1"/>
                <w:sz w:val="24"/>
                <w:szCs w:val="24"/>
              </w:rPr>
              <w:t>22,2%</w:t>
            </w:r>
          </w:p>
        </w:tc>
        <w:tc>
          <w:tcPr>
            <w:tcW w:w="863" w:type="dxa"/>
            <w:vAlign w:val="center"/>
          </w:tcPr>
          <w:p w14:paraId="0FF67D63"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w:t>
            </w:r>
          </w:p>
          <w:p w14:paraId="3E14FDF3" w14:textId="2BD34DE5" w:rsidR="003F2E20" w:rsidRPr="00867DE1" w:rsidRDefault="003F2E20" w:rsidP="003F2E20">
            <w:pPr>
              <w:pStyle w:val="TableParagraph"/>
              <w:rPr>
                <w:color w:val="000000" w:themeColor="text1"/>
                <w:sz w:val="24"/>
                <w:szCs w:val="24"/>
              </w:rPr>
            </w:pPr>
            <w:r w:rsidRPr="00867DE1">
              <w:rPr>
                <w:color w:val="000000" w:themeColor="text1"/>
                <w:sz w:val="24"/>
                <w:szCs w:val="24"/>
              </w:rPr>
              <w:t>11,1%</w:t>
            </w:r>
          </w:p>
        </w:tc>
        <w:tc>
          <w:tcPr>
            <w:tcW w:w="863" w:type="dxa"/>
            <w:vAlign w:val="center"/>
          </w:tcPr>
          <w:p w14:paraId="7CAADB07" w14:textId="79633C88" w:rsidR="003F2E20" w:rsidRPr="00867DE1" w:rsidRDefault="003F2E20" w:rsidP="003F2E20">
            <w:pPr>
              <w:pStyle w:val="TableParagraph"/>
              <w:rPr>
                <w:color w:val="000000" w:themeColor="text1"/>
                <w:sz w:val="24"/>
                <w:szCs w:val="24"/>
              </w:rPr>
            </w:pPr>
            <w:r w:rsidRPr="00867DE1">
              <w:rPr>
                <w:color w:val="000000" w:themeColor="text1"/>
                <w:sz w:val="24"/>
                <w:szCs w:val="24"/>
              </w:rPr>
              <w:t>4</w:t>
            </w:r>
          </w:p>
          <w:p w14:paraId="41A18BA3" w14:textId="64601724" w:rsidR="003F2E20" w:rsidRPr="00867DE1" w:rsidRDefault="003F2E20" w:rsidP="003F2E20">
            <w:pPr>
              <w:pStyle w:val="TableParagraph"/>
              <w:rPr>
                <w:color w:val="000000" w:themeColor="text1"/>
                <w:sz w:val="24"/>
                <w:szCs w:val="24"/>
              </w:rPr>
            </w:pPr>
            <w:r w:rsidRPr="00867DE1">
              <w:rPr>
                <w:color w:val="000000" w:themeColor="text1"/>
                <w:sz w:val="24"/>
                <w:szCs w:val="24"/>
              </w:rPr>
              <w:t>44,4%</w:t>
            </w:r>
          </w:p>
        </w:tc>
        <w:tc>
          <w:tcPr>
            <w:tcW w:w="864" w:type="dxa"/>
            <w:vAlign w:val="center"/>
          </w:tcPr>
          <w:p w14:paraId="6D76BBD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w:t>
            </w:r>
          </w:p>
          <w:p w14:paraId="7F11EA58" w14:textId="5564AED2" w:rsidR="003F2E20" w:rsidRPr="00867DE1" w:rsidRDefault="003F2E20" w:rsidP="003F2E20">
            <w:pPr>
              <w:pStyle w:val="TableParagraph"/>
              <w:rPr>
                <w:color w:val="000000" w:themeColor="text1"/>
                <w:sz w:val="24"/>
                <w:szCs w:val="24"/>
              </w:rPr>
            </w:pPr>
            <w:r w:rsidRPr="00867DE1">
              <w:rPr>
                <w:color w:val="000000" w:themeColor="text1"/>
                <w:sz w:val="24"/>
                <w:szCs w:val="24"/>
              </w:rPr>
              <w:t>33,3%</w:t>
            </w:r>
          </w:p>
        </w:tc>
      </w:tr>
      <w:tr w:rsidR="003F2E20" w:rsidRPr="00867DE1" w14:paraId="1188C7D7" w14:textId="77777777" w:rsidTr="003F2E20">
        <w:trPr>
          <w:trHeight w:val="410"/>
          <w:jc w:val="center"/>
        </w:trPr>
        <w:tc>
          <w:tcPr>
            <w:tcW w:w="835" w:type="dxa"/>
            <w:vAlign w:val="center"/>
          </w:tcPr>
          <w:p w14:paraId="693F2E1D"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32-67</w:t>
            </w:r>
          </w:p>
        </w:tc>
        <w:tc>
          <w:tcPr>
            <w:tcW w:w="425" w:type="dxa"/>
            <w:vAlign w:val="center"/>
          </w:tcPr>
          <w:p w14:paraId="37D8EBA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42</w:t>
            </w:r>
          </w:p>
        </w:tc>
        <w:tc>
          <w:tcPr>
            <w:tcW w:w="863" w:type="dxa"/>
            <w:vAlign w:val="center"/>
          </w:tcPr>
          <w:p w14:paraId="17D5F6DC"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22</w:t>
            </w:r>
          </w:p>
          <w:p w14:paraId="066C1371" w14:textId="129399F7" w:rsidR="003F2E20" w:rsidRPr="00867DE1" w:rsidRDefault="003F2E20" w:rsidP="003F2E20">
            <w:pPr>
              <w:pStyle w:val="TableParagraph"/>
              <w:rPr>
                <w:color w:val="000000" w:themeColor="text1"/>
                <w:sz w:val="24"/>
                <w:szCs w:val="24"/>
              </w:rPr>
            </w:pPr>
            <w:r w:rsidRPr="00867DE1">
              <w:rPr>
                <w:color w:val="000000" w:themeColor="text1"/>
                <w:sz w:val="24"/>
                <w:szCs w:val="24"/>
              </w:rPr>
              <w:t>52,4%</w:t>
            </w:r>
          </w:p>
        </w:tc>
        <w:tc>
          <w:tcPr>
            <w:tcW w:w="863" w:type="dxa"/>
            <w:vAlign w:val="center"/>
          </w:tcPr>
          <w:p w14:paraId="7B328E65"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15</w:t>
            </w:r>
          </w:p>
          <w:p w14:paraId="5D8DA94F" w14:textId="43864CE1" w:rsidR="003F2E20" w:rsidRPr="00867DE1" w:rsidRDefault="003F2E20" w:rsidP="003F2E20">
            <w:pPr>
              <w:pStyle w:val="TableParagraph"/>
              <w:rPr>
                <w:color w:val="000000" w:themeColor="text1"/>
                <w:sz w:val="24"/>
                <w:szCs w:val="24"/>
              </w:rPr>
            </w:pPr>
            <w:r w:rsidRPr="00867DE1">
              <w:rPr>
                <w:color w:val="000000" w:themeColor="text1"/>
                <w:sz w:val="24"/>
                <w:szCs w:val="24"/>
              </w:rPr>
              <w:t>35,7%</w:t>
            </w:r>
          </w:p>
        </w:tc>
        <w:tc>
          <w:tcPr>
            <w:tcW w:w="863" w:type="dxa"/>
            <w:vAlign w:val="center"/>
          </w:tcPr>
          <w:p w14:paraId="53FFFFC9"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19</w:t>
            </w:r>
          </w:p>
          <w:p w14:paraId="4CA325F3" w14:textId="12403DC4" w:rsidR="003F2E20" w:rsidRPr="00867DE1" w:rsidRDefault="003F2E20" w:rsidP="003F2E20">
            <w:pPr>
              <w:pStyle w:val="TableParagraph"/>
              <w:rPr>
                <w:color w:val="000000" w:themeColor="text1"/>
                <w:sz w:val="24"/>
                <w:szCs w:val="24"/>
              </w:rPr>
            </w:pPr>
            <w:r w:rsidRPr="00867DE1">
              <w:rPr>
                <w:color w:val="000000" w:themeColor="text1"/>
                <w:sz w:val="24"/>
                <w:szCs w:val="24"/>
              </w:rPr>
              <w:t>45,2%</w:t>
            </w:r>
          </w:p>
        </w:tc>
        <w:tc>
          <w:tcPr>
            <w:tcW w:w="863" w:type="dxa"/>
            <w:vAlign w:val="center"/>
          </w:tcPr>
          <w:p w14:paraId="10BF02DF"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13</w:t>
            </w:r>
          </w:p>
          <w:p w14:paraId="29F3B45E" w14:textId="458E3C81" w:rsidR="003F2E20" w:rsidRPr="00867DE1" w:rsidRDefault="003F2E20" w:rsidP="003F2E20">
            <w:pPr>
              <w:pStyle w:val="TableParagraph"/>
              <w:rPr>
                <w:color w:val="000000" w:themeColor="text1"/>
                <w:sz w:val="24"/>
                <w:szCs w:val="24"/>
              </w:rPr>
            </w:pPr>
            <w:r w:rsidRPr="00867DE1">
              <w:rPr>
                <w:color w:val="000000" w:themeColor="text1"/>
                <w:sz w:val="24"/>
                <w:szCs w:val="24"/>
              </w:rPr>
              <w:t>30,9%</w:t>
            </w:r>
          </w:p>
        </w:tc>
        <w:tc>
          <w:tcPr>
            <w:tcW w:w="863" w:type="dxa"/>
            <w:vAlign w:val="center"/>
          </w:tcPr>
          <w:p w14:paraId="7B70C8F5"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16</w:t>
            </w:r>
          </w:p>
          <w:p w14:paraId="055B52DE" w14:textId="7CB3F275" w:rsidR="003F2E20" w:rsidRPr="00867DE1" w:rsidRDefault="003F2E20" w:rsidP="003F2E20">
            <w:pPr>
              <w:pStyle w:val="TableParagraph"/>
              <w:rPr>
                <w:color w:val="000000" w:themeColor="text1"/>
                <w:sz w:val="24"/>
                <w:szCs w:val="24"/>
              </w:rPr>
            </w:pPr>
            <w:r w:rsidRPr="00867DE1">
              <w:rPr>
                <w:color w:val="000000" w:themeColor="text1"/>
                <w:sz w:val="24"/>
                <w:szCs w:val="24"/>
              </w:rPr>
              <w:t>38,1%</w:t>
            </w:r>
          </w:p>
        </w:tc>
        <w:tc>
          <w:tcPr>
            <w:tcW w:w="863" w:type="dxa"/>
            <w:vAlign w:val="center"/>
          </w:tcPr>
          <w:p w14:paraId="45B9B809"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10</w:t>
            </w:r>
          </w:p>
          <w:p w14:paraId="1B86C486" w14:textId="1E696B4A" w:rsidR="003F2E20" w:rsidRPr="00867DE1" w:rsidRDefault="003F2E20" w:rsidP="003F2E20">
            <w:pPr>
              <w:pStyle w:val="TableParagraph"/>
              <w:rPr>
                <w:color w:val="000000" w:themeColor="text1"/>
                <w:sz w:val="24"/>
                <w:szCs w:val="24"/>
              </w:rPr>
            </w:pPr>
            <w:r w:rsidRPr="00867DE1">
              <w:rPr>
                <w:color w:val="000000" w:themeColor="text1"/>
                <w:sz w:val="24"/>
                <w:szCs w:val="24"/>
              </w:rPr>
              <w:t>23,8%</w:t>
            </w:r>
          </w:p>
        </w:tc>
        <w:tc>
          <w:tcPr>
            <w:tcW w:w="863" w:type="dxa"/>
            <w:vAlign w:val="center"/>
          </w:tcPr>
          <w:p w14:paraId="2BF9BF6D"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9</w:t>
            </w:r>
          </w:p>
          <w:p w14:paraId="1C2E1329" w14:textId="4D45C83B" w:rsidR="003F2E20" w:rsidRPr="00867DE1" w:rsidRDefault="003F2E20" w:rsidP="003F2E20">
            <w:pPr>
              <w:pStyle w:val="TableParagraph"/>
              <w:rPr>
                <w:color w:val="000000" w:themeColor="text1"/>
                <w:sz w:val="24"/>
                <w:szCs w:val="24"/>
              </w:rPr>
            </w:pPr>
            <w:r w:rsidRPr="00867DE1">
              <w:rPr>
                <w:color w:val="000000" w:themeColor="text1"/>
                <w:sz w:val="24"/>
                <w:szCs w:val="24"/>
              </w:rPr>
              <w:t>21,4%</w:t>
            </w:r>
          </w:p>
        </w:tc>
        <w:tc>
          <w:tcPr>
            <w:tcW w:w="863" w:type="dxa"/>
            <w:vAlign w:val="center"/>
          </w:tcPr>
          <w:p w14:paraId="323C21D7"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4</w:t>
            </w:r>
          </w:p>
          <w:p w14:paraId="2EA1D480" w14:textId="091F4AD1" w:rsidR="003F2E20" w:rsidRPr="00867DE1" w:rsidRDefault="003F2E20" w:rsidP="003F2E20">
            <w:pPr>
              <w:pStyle w:val="TableParagraph"/>
              <w:rPr>
                <w:color w:val="000000" w:themeColor="text1"/>
                <w:sz w:val="24"/>
                <w:szCs w:val="24"/>
              </w:rPr>
            </w:pPr>
            <w:r w:rsidRPr="00867DE1">
              <w:rPr>
                <w:color w:val="000000" w:themeColor="text1"/>
                <w:sz w:val="24"/>
                <w:szCs w:val="24"/>
              </w:rPr>
              <w:t>9,5%</w:t>
            </w:r>
          </w:p>
        </w:tc>
        <w:tc>
          <w:tcPr>
            <w:tcW w:w="863" w:type="dxa"/>
            <w:vAlign w:val="center"/>
          </w:tcPr>
          <w:p w14:paraId="1EA515D7" w14:textId="465F2F37" w:rsidR="003F2E20" w:rsidRPr="00867DE1" w:rsidRDefault="003F2E20" w:rsidP="003F2E20">
            <w:pPr>
              <w:pStyle w:val="TableParagraph"/>
              <w:rPr>
                <w:color w:val="000000" w:themeColor="text1"/>
                <w:sz w:val="24"/>
                <w:szCs w:val="24"/>
              </w:rPr>
            </w:pPr>
            <w:r w:rsidRPr="00867DE1">
              <w:rPr>
                <w:color w:val="000000" w:themeColor="text1"/>
                <w:sz w:val="24"/>
                <w:szCs w:val="24"/>
              </w:rPr>
              <w:t>25</w:t>
            </w:r>
          </w:p>
          <w:p w14:paraId="3E43A04A" w14:textId="1085DD11" w:rsidR="003F2E20" w:rsidRPr="00867DE1" w:rsidRDefault="003F2E20" w:rsidP="003F2E20">
            <w:pPr>
              <w:pStyle w:val="TableParagraph"/>
              <w:rPr>
                <w:color w:val="000000" w:themeColor="text1"/>
                <w:sz w:val="24"/>
                <w:szCs w:val="24"/>
              </w:rPr>
            </w:pPr>
            <w:r w:rsidRPr="00867DE1">
              <w:rPr>
                <w:color w:val="000000" w:themeColor="text1"/>
                <w:sz w:val="24"/>
                <w:szCs w:val="24"/>
              </w:rPr>
              <w:t>59,5%</w:t>
            </w:r>
          </w:p>
        </w:tc>
        <w:tc>
          <w:tcPr>
            <w:tcW w:w="864" w:type="dxa"/>
            <w:vAlign w:val="center"/>
          </w:tcPr>
          <w:p w14:paraId="4368FFCA" w14:textId="77777777" w:rsidR="003F2E20" w:rsidRPr="00867DE1" w:rsidRDefault="003F2E20" w:rsidP="003F2E20">
            <w:pPr>
              <w:pStyle w:val="TableParagraph"/>
              <w:rPr>
                <w:color w:val="000000" w:themeColor="text1"/>
                <w:sz w:val="24"/>
                <w:szCs w:val="24"/>
              </w:rPr>
            </w:pPr>
            <w:r w:rsidRPr="00867DE1">
              <w:rPr>
                <w:color w:val="000000" w:themeColor="text1"/>
                <w:sz w:val="24"/>
                <w:szCs w:val="24"/>
              </w:rPr>
              <w:t>18</w:t>
            </w:r>
          </w:p>
          <w:p w14:paraId="2E29B81C" w14:textId="7A7E7DEF" w:rsidR="003F2E20" w:rsidRPr="00867DE1" w:rsidRDefault="003F2E20" w:rsidP="003F2E20">
            <w:pPr>
              <w:pStyle w:val="TableParagraph"/>
              <w:rPr>
                <w:color w:val="000000" w:themeColor="text1"/>
                <w:sz w:val="24"/>
                <w:szCs w:val="24"/>
              </w:rPr>
            </w:pPr>
            <w:r w:rsidRPr="00867DE1">
              <w:rPr>
                <w:color w:val="000000" w:themeColor="text1"/>
                <w:sz w:val="24"/>
                <w:szCs w:val="24"/>
              </w:rPr>
              <w:t>42,8%</w:t>
            </w:r>
          </w:p>
        </w:tc>
      </w:tr>
    </w:tbl>
    <w:p w14:paraId="5C963E86" w14:textId="77777777" w:rsidR="006012CD" w:rsidRPr="00867DE1" w:rsidRDefault="006012CD" w:rsidP="004429EB">
      <w:pPr>
        <w:spacing w:line="360" w:lineRule="auto"/>
        <w:ind w:firstLine="720"/>
        <w:jc w:val="both"/>
        <w:rPr>
          <w:color w:val="000000" w:themeColor="text1"/>
          <w:sz w:val="28"/>
          <w:szCs w:val="28"/>
        </w:rPr>
      </w:pPr>
    </w:p>
    <w:p w14:paraId="64E4929B" w14:textId="79775180" w:rsidR="003F2E20" w:rsidRPr="00867DE1" w:rsidRDefault="003F2E20" w:rsidP="003F2E20">
      <w:pPr>
        <w:pStyle w:val="BodyText"/>
        <w:spacing w:line="360" w:lineRule="auto"/>
        <w:ind w:left="0" w:firstLine="720"/>
        <w:rPr>
          <w:color w:val="000000" w:themeColor="text1"/>
        </w:rPr>
      </w:pPr>
      <w:r w:rsidRPr="00867DE1">
        <w:rPr>
          <w:color w:val="000000" w:themeColor="text1"/>
        </w:rPr>
        <w:t xml:space="preserve">Так, например, в этой группе до начала терапии частота регистрации ГХС составляла 52,4%. Приблизительно аналогичные результаты, с небольшим колебанием, были получены во всех выделенных возрастных группах. Через 6 </w:t>
      </w:r>
      <w:r w:rsidRPr="00867DE1">
        <w:rPr>
          <w:color w:val="000000" w:themeColor="text1"/>
        </w:rPr>
        <w:lastRenderedPageBreak/>
        <w:t>месяцев терапии вышеуказанным сочетанием частота регистрации ГХС в целом по группе снизилась в 1,5 раза (35,7%).</w:t>
      </w:r>
    </w:p>
    <w:p w14:paraId="2FD93A19" w14:textId="77777777" w:rsidR="003F2E20" w:rsidRPr="00867DE1" w:rsidRDefault="003F2E20" w:rsidP="003F2E20">
      <w:pPr>
        <w:pStyle w:val="BodyText"/>
        <w:spacing w:line="360" w:lineRule="auto"/>
        <w:ind w:left="0" w:firstLine="720"/>
        <w:rPr>
          <w:color w:val="000000" w:themeColor="text1"/>
        </w:rPr>
      </w:pPr>
      <w:r w:rsidRPr="00867DE1">
        <w:rPr>
          <w:color w:val="000000" w:themeColor="text1"/>
        </w:rPr>
        <w:t>Частота регистрации ГТГ составляла в целом по группе до начала терапии 59,5%. Максимальное значение равное 90% регистрировалось у лиц 32- 44 года. После 6 месячной терапии фиксированным сочетанием частота регистрации уменьшилась в целом по группе и составила 42,8%. Во всех возрастных группах динамика соответствовала общегрупповому значению.</w:t>
      </w:r>
    </w:p>
    <w:p w14:paraId="60774357" w14:textId="127C2382" w:rsidR="00751AE0" w:rsidRPr="00867DE1" w:rsidRDefault="00C253E6" w:rsidP="004429EB">
      <w:pPr>
        <w:spacing w:line="360" w:lineRule="auto"/>
        <w:ind w:firstLine="720"/>
        <w:jc w:val="both"/>
        <w:rPr>
          <w:color w:val="000000" w:themeColor="text1"/>
          <w:sz w:val="28"/>
          <w:szCs w:val="28"/>
        </w:rPr>
      </w:pPr>
      <w:r w:rsidRPr="00867DE1">
        <w:rPr>
          <w:color w:val="000000" w:themeColor="text1"/>
          <w:sz w:val="28"/>
          <w:szCs w:val="28"/>
        </w:rPr>
        <w:t>Как уже было отмечено, очень важным с точки зрения атерогенеза является такой показатель ЛО как ХС</w:t>
      </w:r>
      <w:r w:rsidR="006012CD" w:rsidRPr="00867DE1">
        <w:rPr>
          <w:color w:val="000000" w:themeColor="text1"/>
          <w:sz w:val="28"/>
          <w:szCs w:val="28"/>
        </w:rPr>
        <w:t xml:space="preserve"> </w:t>
      </w:r>
      <w:r w:rsidRPr="00867DE1">
        <w:rPr>
          <w:color w:val="000000" w:themeColor="text1"/>
          <w:sz w:val="28"/>
          <w:szCs w:val="28"/>
        </w:rPr>
        <w:t>ЛПВП. В нашем исследовании частота регистрации данного нарушения ЛО до начала терапии составила 45,2%. Через 6 месяцев терапии фиксированным сочетанием гипогликемических препаратов частота регистрации гипо-ХС</w:t>
      </w:r>
      <w:r w:rsidR="00387E33" w:rsidRPr="00867DE1">
        <w:rPr>
          <w:color w:val="000000" w:themeColor="text1"/>
          <w:sz w:val="28"/>
          <w:szCs w:val="28"/>
        </w:rPr>
        <w:t xml:space="preserve"> </w:t>
      </w:r>
      <w:r w:rsidRPr="00867DE1">
        <w:rPr>
          <w:color w:val="000000" w:themeColor="text1"/>
          <w:sz w:val="28"/>
          <w:szCs w:val="28"/>
        </w:rPr>
        <w:t>ЛПВП составила 30,9%, что было очевидно в 1,5</w:t>
      </w:r>
      <w:r w:rsidR="00553250" w:rsidRPr="00867DE1">
        <w:rPr>
          <w:color w:val="000000" w:themeColor="text1"/>
          <w:sz w:val="28"/>
          <w:szCs w:val="28"/>
        </w:rPr>
        <w:t xml:space="preserve"> </w:t>
      </w:r>
      <w:r w:rsidRPr="00867DE1">
        <w:rPr>
          <w:color w:val="000000" w:themeColor="text1"/>
          <w:sz w:val="28"/>
          <w:szCs w:val="28"/>
        </w:rPr>
        <w:t>раза меньше по сравнению с начальным результатом.</w:t>
      </w:r>
    </w:p>
    <w:p w14:paraId="6850DCB3" w14:textId="4AE4C24D" w:rsidR="00C253E6" w:rsidRPr="00867DE1" w:rsidRDefault="00C253E6" w:rsidP="004429EB">
      <w:pPr>
        <w:pStyle w:val="BodyText"/>
        <w:spacing w:line="360" w:lineRule="auto"/>
        <w:ind w:left="0" w:firstLine="720"/>
        <w:rPr>
          <w:color w:val="000000" w:themeColor="text1"/>
        </w:rPr>
      </w:pPr>
      <w:r w:rsidRPr="00867DE1">
        <w:rPr>
          <w:color w:val="000000" w:themeColor="text1"/>
        </w:rPr>
        <w:t>Вышеприведенные данные убедительно продемонстрировали выраже</w:t>
      </w:r>
      <w:r w:rsidR="00387E33" w:rsidRPr="00867DE1">
        <w:rPr>
          <w:color w:val="000000" w:themeColor="text1"/>
        </w:rPr>
        <w:t>нный антиатерогенный эффект ис</w:t>
      </w:r>
      <w:r w:rsidRPr="00867DE1">
        <w:rPr>
          <w:color w:val="000000" w:themeColor="text1"/>
        </w:rPr>
        <w:t>пользованного фиксированного сочетания препарата вилдаглиптина с метформином.</w:t>
      </w:r>
    </w:p>
    <w:p w14:paraId="012FB9C4" w14:textId="39B24352" w:rsidR="009847E5" w:rsidRPr="00867DE1" w:rsidRDefault="006E61FF" w:rsidP="004429EB">
      <w:pPr>
        <w:pStyle w:val="BodyText"/>
        <w:spacing w:line="360" w:lineRule="auto"/>
        <w:ind w:left="0" w:firstLine="720"/>
        <w:rPr>
          <w:color w:val="000000" w:themeColor="text1"/>
        </w:rPr>
      </w:pPr>
      <w:r w:rsidRPr="00867DE1">
        <w:rPr>
          <w:color w:val="000000" w:themeColor="text1"/>
        </w:rPr>
        <w:t>Частота регистрации гипер-ХС ЛПНП (именно эти липиды являются наиболее атерогенными) до начала терапии, как видно из таблицы, составила в целом по группе 38,1%. Возрастная динамика этого показателя была очень своеобразна. Так, 60,0% обследованных имели эту патологию в I возрастной группе. В последующей возрастной группе этот показатель р</w:t>
      </w:r>
      <w:r w:rsidR="00553250" w:rsidRPr="00867DE1">
        <w:rPr>
          <w:color w:val="000000" w:themeColor="text1"/>
        </w:rPr>
        <w:t>езко уменьшался до 34,8% и</w:t>
      </w:r>
      <w:r w:rsidR="004429EB" w:rsidRPr="00867DE1">
        <w:rPr>
          <w:color w:val="000000" w:themeColor="text1"/>
        </w:rPr>
        <w:t xml:space="preserve"> </w:t>
      </w:r>
      <w:r w:rsidRPr="00867DE1">
        <w:rPr>
          <w:color w:val="000000" w:themeColor="text1"/>
        </w:rPr>
        <w:t>составил 22,2% в группе лиц 6</w:t>
      </w:r>
      <w:r w:rsidR="00C253E6" w:rsidRPr="00867DE1">
        <w:rPr>
          <w:color w:val="000000" w:themeColor="text1"/>
        </w:rPr>
        <w:t>0-67 лет. Через 6 месяцев тера</w:t>
      </w:r>
      <w:r w:rsidRPr="00867DE1">
        <w:rPr>
          <w:color w:val="000000" w:themeColor="text1"/>
        </w:rPr>
        <w:t>пии вышеуказанной комбинацией гипогликемических препаратов частота регистрации гипер-ХС</w:t>
      </w:r>
      <w:r w:rsidR="00553250" w:rsidRPr="00867DE1">
        <w:rPr>
          <w:color w:val="000000" w:themeColor="text1"/>
        </w:rPr>
        <w:t xml:space="preserve"> </w:t>
      </w:r>
      <w:r w:rsidRPr="00867DE1">
        <w:rPr>
          <w:color w:val="000000" w:themeColor="text1"/>
        </w:rPr>
        <w:t xml:space="preserve">ЛПНП уменьшилась в 1,6 раза по сравнению с периодом начала лечения. </w:t>
      </w:r>
      <w:r w:rsidR="00553250" w:rsidRPr="00867DE1">
        <w:rPr>
          <w:color w:val="000000" w:themeColor="text1"/>
        </w:rPr>
        <w:t>Та</w:t>
      </w:r>
      <w:r w:rsidRPr="00867DE1">
        <w:rPr>
          <w:color w:val="000000" w:themeColor="text1"/>
        </w:rPr>
        <w:t xml:space="preserve">ким образом, </w:t>
      </w:r>
      <w:r w:rsidR="00C253E6" w:rsidRPr="00867DE1">
        <w:rPr>
          <w:color w:val="000000" w:themeColor="text1"/>
        </w:rPr>
        <w:t>сочетани</w:t>
      </w:r>
      <w:r w:rsidR="0043333A" w:rsidRPr="00867DE1">
        <w:rPr>
          <w:color w:val="000000" w:themeColor="text1"/>
        </w:rPr>
        <w:t>е</w:t>
      </w:r>
      <w:r w:rsidR="00C253E6" w:rsidRPr="00867DE1">
        <w:rPr>
          <w:color w:val="000000" w:themeColor="text1"/>
        </w:rPr>
        <w:t xml:space="preserve"> вилдаглиптина с метформином </w:t>
      </w:r>
      <w:r w:rsidRPr="00867DE1">
        <w:rPr>
          <w:color w:val="000000" w:themeColor="text1"/>
        </w:rPr>
        <w:t>снижает влияние самого атерогенного</w:t>
      </w:r>
      <w:r w:rsidR="004429EB" w:rsidRPr="00867DE1">
        <w:rPr>
          <w:color w:val="000000" w:themeColor="text1"/>
        </w:rPr>
        <w:t xml:space="preserve"> </w:t>
      </w:r>
      <w:r w:rsidRPr="00867DE1">
        <w:rPr>
          <w:color w:val="000000" w:themeColor="text1"/>
        </w:rPr>
        <w:t>фактора, чем</w:t>
      </w:r>
      <w:r w:rsidR="004429EB" w:rsidRPr="00867DE1">
        <w:rPr>
          <w:color w:val="000000" w:themeColor="text1"/>
        </w:rPr>
        <w:t xml:space="preserve"> </w:t>
      </w:r>
      <w:r w:rsidRPr="00867DE1">
        <w:rPr>
          <w:color w:val="000000" w:themeColor="text1"/>
        </w:rPr>
        <w:t>способствует интенсификации</w:t>
      </w:r>
      <w:r w:rsidR="004429EB" w:rsidRPr="00867DE1">
        <w:rPr>
          <w:color w:val="000000" w:themeColor="text1"/>
        </w:rPr>
        <w:t xml:space="preserve"> </w:t>
      </w:r>
      <w:r w:rsidRPr="00867DE1">
        <w:rPr>
          <w:color w:val="000000" w:themeColor="text1"/>
        </w:rPr>
        <w:t xml:space="preserve">процесса </w:t>
      </w:r>
      <w:r w:rsidR="0043333A" w:rsidRPr="00867DE1">
        <w:rPr>
          <w:color w:val="000000" w:themeColor="text1"/>
        </w:rPr>
        <w:t>п</w:t>
      </w:r>
      <w:r w:rsidRPr="00867DE1">
        <w:rPr>
          <w:color w:val="000000" w:themeColor="text1"/>
        </w:rPr>
        <w:t>ротивостояния атеросклеротическому поражению сосудистой стенки.</w:t>
      </w:r>
    </w:p>
    <w:p w14:paraId="1EF6358C" w14:textId="007C724E"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И наконец, в целом, до начала терапии гипер-ХС ЛПОНП регистрировалась у 21,4% лиц из данной группы. Возрастная динамика была </w:t>
      </w:r>
      <w:r w:rsidRPr="00867DE1">
        <w:rPr>
          <w:color w:val="000000" w:themeColor="text1"/>
        </w:rPr>
        <w:lastRenderedPageBreak/>
        <w:t>снова несколько неординарной с констатацией минимального показателя в I группе (10,0%). После 6 месячной терапии сочетанием</w:t>
      </w:r>
      <w:r w:rsidR="0043333A" w:rsidRPr="00867DE1">
        <w:rPr>
          <w:color w:val="000000" w:themeColor="text1"/>
        </w:rPr>
        <w:t xml:space="preserve"> вилдаглиптин</w:t>
      </w:r>
      <w:r w:rsidR="00F45249" w:rsidRPr="00867DE1">
        <w:rPr>
          <w:color w:val="000000" w:themeColor="text1"/>
        </w:rPr>
        <w:t xml:space="preserve"> </w:t>
      </w:r>
      <w:r w:rsidR="0043333A" w:rsidRPr="00867DE1">
        <w:rPr>
          <w:color w:val="000000" w:themeColor="text1"/>
        </w:rPr>
        <w:t>+</w:t>
      </w:r>
      <w:r w:rsidR="00F45249" w:rsidRPr="00867DE1">
        <w:rPr>
          <w:color w:val="000000" w:themeColor="text1"/>
        </w:rPr>
        <w:t xml:space="preserve"> </w:t>
      </w:r>
      <w:r w:rsidR="0043333A" w:rsidRPr="00867DE1">
        <w:rPr>
          <w:color w:val="000000" w:themeColor="text1"/>
        </w:rPr>
        <w:t>метформин частота регистра</w:t>
      </w:r>
      <w:r w:rsidRPr="00867DE1">
        <w:rPr>
          <w:color w:val="000000" w:themeColor="text1"/>
        </w:rPr>
        <w:t>ции гипер-ХС</w:t>
      </w:r>
      <w:r w:rsidR="00553250" w:rsidRPr="00867DE1">
        <w:rPr>
          <w:color w:val="000000" w:themeColor="text1"/>
        </w:rPr>
        <w:t xml:space="preserve"> </w:t>
      </w:r>
      <w:r w:rsidRPr="00867DE1">
        <w:rPr>
          <w:color w:val="000000" w:themeColor="text1"/>
        </w:rPr>
        <w:t>ЛПОНП снизилась более чем в 2 раза (9,5%).</w:t>
      </w:r>
    </w:p>
    <w:p w14:paraId="66710F2E" w14:textId="4B15C549"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Следовательно, и в этой группе мы получили достоверные сведения о положительном влиянии, оказываемом </w:t>
      </w:r>
      <w:r w:rsidR="0043333A" w:rsidRPr="00867DE1">
        <w:rPr>
          <w:color w:val="000000" w:themeColor="text1"/>
        </w:rPr>
        <w:t>вилдаглиптином на основные показател</w:t>
      </w:r>
      <w:r w:rsidRPr="00867DE1">
        <w:rPr>
          <w:color w:val="000000" w:themeColor="text1"/>
        </w:rPr>
        <w:t>и ЛО даже при сочетании с метформином.</w:t>
      </w:r>
    </w:p>
    <w:p w14:paraId="78FBFD1D" w14:textId="48EA438D" w:rsidR="009847E5" w:rsidRPr="00867DE1" w:rsidRDefault="006E61FF" w:rsidP="004429EB">
      <w:pPr>
        <w:pStyle w:val="BodyText"/>
        <w:spacing w:line="360" w:lineRule="auto"/>
        <w:ind w:left="0" w:firstLine="720"/>
        <w:rPr>
          <w:color w:val="000000" w:themeColor="text1"/>
        </w:rPr>
      </w:pPr>
      <w:r w:rsidRPr="00867DE1">
        <w:rPr>
          <w:color w:val="000000" w:themeColor="text1"/>
        </w:rPr>
        <w:t>Что</w:t>
      </w:r>
      <w:r w:rsidR="004429EB" w:rsidRPr="00867DE1">
        <w:rPr>
          <w:color w:val="000000" w:themeColor="text1"/>
        </w:rPr>
        <w:t xml:space="preserve"> </w:t>
      </w:r>
      <w:r w:rsidRPr="00867DE1">
        <w:rPr>
          <w:color w:val="000000" w:themeColor="text1"/>
        </w:rPr>
        <w:t>касается</w:t>
      </w:r>
      <w:r w:rsidR="004429EB" w:rsidRPr="00867DE1">
        <w:rPr>
          <w:color w:val="000000" w:themeColor="text1"/>
        </w:rPr>
        <w:t xml:space="preserve"> </w:t>
      </w:r>
      <w:r w:rsidRPr="00867DE1">
        <w:rPr>
          <w:color w:val="000000" w:themeColor="text1"/>
        </w:rPr>
        <w:t>лиц,</w:t>
      </w:r>
      <w:r w:rsidR="004429EB" w:rsidRPr="00867DE1">
        <w:rPr>
          <w:color w:val="000000" w:themeColor="text1"/>
        </w:rPr>
        <w:t xml:space="preserve"> </w:t>
      </w:r>
      <w:r w:rsidRPr="00867DE1">
        <w:rPr>
          <w:color w:val="000000" w:themeColor="text1"/>
        </w:rPr>
        <w:t>входящих</w:t>
      </w:r>
      <w:r w:rsidR="004429EB" w:rsidRPr="00867DE1">
        <w:rPr>
          <w:color w:val="000000" w:themeColor="text1"/>
        </w:rPr>
        <w:t xml:space="preserve"> </w:t>
      </w:r>
      <w:r w:rsidRPr="00867DE1">
        <w:rPr>
          <w:color w:val="000000" w:themeColor="text1"/>
        </w:rPr>
        <w:t>в III гр</w:t>
      </w:r>
      <w:r w:rsidR="0043333A" w:rsidRPr="00867DE1">
        <w:rPr>
          <w:color w:val="000000" w:themeColor="text1"/>
        </w:rPr>
        <w:t>уппу, где</w:t>
      </w:r>
      <w:r w:rsidR="004429EB" w:rsidRPr="00867DE1">
        <w:rPr>
          <w:color w:val="000000" w:themeColor="text1"/>
        </w:rPr>
        <w:t xml:space="preserve"> </w:t>
      </w:r>
      <w:r w:rsidR="0043333A" w:rsidRPr="00867DE1">
        <w:rPr>
          <w:color w:val="000000" w:themeColor="text1"/>
        </w:rPr>
        <w:t>безуспешное</w:t>
      </w:r>
      <w:r w:rsidR="004429EB" w:rsidRPr="00867DE1">
        <w:rPr>
          <w:color w:val="000000" w:themeColor="text1"/>
        </w:rPr>
        <w:t xml:space="preserve"> </w:t>
      </w:r>
      <w:r w:rsidR="0043333A" w:rsidRPr="00867DE1">
        <w:rPr>
          <w:color w:val="000000" w:themeColor="text1"/>
        </w:rPr>
        <w:t>лече</w:t>
      </w:r>
      <w:r w:rsidRPr="00867DE1">
        <w:rPr>
          <w:color w:val="000000" w:themeColor="text1"/>
        </w:rPr>
        <w:t>ние метформином было скорректировано дополнительным назначением ПСМ, то здесь аналогичный анализ, проведенный нами, свидетельствовал о том, что ГХС характеризовалась очень высокой распро</w:t>
      </w:r>
      <w:r w:rsidR="0043333A" w:rsidRPr="00867DE1">
        <w:rPr>
          <w:color w:val="000000" w:themeColor="text1"/>
        </w:rPr>
        <w:t>страненностью. В целом по груп</w:t>
      </w:r>
      <w:r w:rsidRPr="00867DE1">
        <w:rPr>
          <w:color w:val="000000" w:themeColor="text1"/>
        </w:rPr>
        <w:t>пе до начала лечения этот показатель составил 71,4% (таблица 4.</w:t>
      </w:r>
      <w:r w:rsidR="00553250" w:rsidRPr="00867DE1">
        <w:rPr>
          <w:color w:val="000000" w:themeColor="text1"/>
        </w:rPr>
        <w:t>1.</w:t>
      </w:r>
      <w:r w:rsidRPr="00867DE1">
        <w:rPr>
          <w:color w:val="000000" w:themeColor="text1"/>
        </w:rPr>
        <w:t>6).</w:t>
      </w:r>
    </w:p>
    <w:p w14:paraId="2F969DF0" w14:textId="2DBDF3E0" w:rsidR="006340F5" w:rsidRPr="00867DE1" w:rsidRDefault="006340F5" w:rsidP="006340F5">
      <w:pPr>
        <w:pStyle w:val="BodyText"/>
        <w:spacing w:line="360" w:lineRule="auto"/>
        <w:ind w:left="0" w:firstLine="720"/>
        <w:rPr>
          <w:color w:val="000000" w:themeColor="text1"/>
        </w:rPr>
      </w:pPr>
      <w:r w:rsidRPr="00867DE1">
        <w:rPr>
          <w:color w:val="000000" w:themeColor="text1"/>
        </w:rPr>
        <w:t>Возрастная динамика свидетельствует о том, что в I возрастной группе это нарушение ЛО встречалось у 62,5% лиц, во II возрастной группе оно было зафиксировано в 75% случаев, и наконец, в III группе его имели 71,4% обследованных нами лиц. Такие же высокие результаты в отношении частоты регистрации ГХС были получены нами через 6 месяцев терапии сочетанием метформина с ПСМ. Т.е. было зафиксировано полное отсутствие каких-либо положительных динамических изменений как по группе в целом, так и по каждой из возрастных групп.</w:t>
      </w:r>
    </w:p>
    <w:p w14:paraId="5E2E4193" w14:textId="77777777" w:rsidR="006340F5" w:rsidRPr="00867DE1" w:rsidRDefault="006340F5" w:rsidP="004429EB">
      <w:pPr>
        <w:pStyle w:val="BodyText"/>
        <w:spacing w:line="360" w:lineRule="auto"/>
        <w:ind w:left="0" w:firstLine="720"/>
        <w:rPr>
          <w:color w:val="000000" w:themeColor="text1"/>
        </w:rPr>
      </w:pPr>
    </w:p>
    <w:p w14:paraId="762A2C9B" w14:textId="4FDC853C" w:rsidR="009847E5" w:rsidRPr="00867DE1" w:rsidRDefault="002A3877" w:rsidP="006340F5">
      <w:pPr>
        <w:pStyle w:val="BodyText"/>
        <w:spacing w:line="360" w:lineRule="auto"/>
        <w:ind w:left="0"/>
        <w:jc w:val="right"/>
        <w:rPr>
          <w:b/>
          <w:color w:val="000000" w:themeColor="text1"/>
        </w:rPr>
      </w:pPr>
      <w:r w:rsidRPr="00867DE1">
        <w:rPr>
          <w:b/>
          <w:color w:val="000000" w:themeColor="text1"/>
        </w:rPr>
        <w:t>Таблица 4</w:t>
      </w:r>
      <w:r w:rsidR="006E61FF" w:rsidRPr="00867DE1">
        <w:rPr>
          <w:b/>
          <w:color w:val="000000" w:themeColor="text1"/>
        </w:rPr>
        <w:t>.</w:t>
      </w:r>
      <w:r w:rsidR="00553250" w:rsidRPr="00867DE1">
        <w:rPr>
          <w:b/>
          <w:color w:val="000000" w:themeColor="text1"/>
        </w:rPr>
        <w:t>1.</w:t>
      </w:r>
      <w:r w:rsidR="006E61FF" w:rsidRPr="00867DE1">
        <w:rPr>
          <w:b/>
          <w:color w:val="000000" w:themeColor="text1"/>
        </w:rPr>
        <w:t>6</w:t>
      </w:r>
    </w:p>
    <w:p w14:paraId="344EE5E6" w14:textId="77777777" w:rsidR="006340F5" w:rsidRPr="00867DE1" w:rsidRDefault="006E61FF" w:rsidP="006340F5">
      <w:pPr>
        <w:pStyle w:val="BodyText"/>
        <w:spacing w:line="360" w:lineRule="auto"/>
        <w:ind w:left="0"/>
        <w:jc w:val="center"/>
        <w:rPr>
          <w:b/>
          <w:color w:val="000000" w:themeColor="text1"/>
        </w:rPr>
      </w:pPr>
      <w:r w:rsidRPr="00867DE1">
        <w:rPr>
          <w:b/>
          <w:color w:val="000000" w:themeColor="text1"/>
        </w:rPr>
        <w:t xml:space="preserve">Частота регистрации ДЛП у больных СД 2-го типа </w:t>
      </w:r>
    </w:p>
    <w:p w14:paraId="4AFE25E0" w14:textId="2BFAB25E" w:rsidR="009847E5" w:rsidRPr="00867DE1" w:rsidRDefault="006E61FF" w:rsidP="006340F5">
      <w:pPr>
        <w:pStyle w:val="BodyText"/>
        <w:spacing w:line="360" w:lineRule="auto"/>
        <w:ind w:left="0"/>
        <w:jc w:val="center"/>
        <w:rPr>
          <w:b/>
          <w:color w:val="000000" w:themeColor="text1"/>
        </w:rPr>
      </w:pPr>
      <w:r w:rsidRPr="00867DE1">
        <w:rPr>
          <w:b/>
          <w:color w:val="000000" w:themeColor="text1"/>
        </w:rPr>
        <w:t>в сочетании с МС</w:t>
      </w:r>
      <w:r w:rsidR="006340F5" w:rsidRPr="00867DE1">
        <w:rPr>
          <w:b/>
          <w:color w:val="000000" w:themeColor="text1"/>
        </w:rPr>
        <w:t xml:space="preserve"> </w:t>
      </w:r>
      <w:r w:rsidRPr="00867DE1">
        <w:rPr>
          <w:b/>
          <w:color w:val="000000" w:themeColor="text1"/>
        </w:rPr>
        <w:t>в III группе</w:t>
      </w:r>
    </w:p>
    <w:p w14:paraId="4B99787E" w14:textId="77777777" w:rsidR="006340F5" w:rsidRPr="00867DE1" w:rsidRDefault="006340F5" w:rsidP="006340F5">
      <w:pPr>
        <w:pStyle w:val="BodyText"/>
        <w:spacing w:line="360" w:lineRule="auto"/>
        <w:ind w:left="0"/>
        <w:jc w:val="center"/>
        <w:rPr>
          <w:b/>
          <w:color w:val="000000" w:themeColor="text1"/>
        </w:rPr>
      </w:pPr>
    </w:p>
    <w:tbl>
      <w:tblPr>
        <w:tblW w:w="97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6"/>
        <w:gridCol w:w="413"/>
        <w:gridCol w:w="844"/>
        <w:gridCol w:w="845"/>
        <w:gridCol w:w="845"/>
        <w:gridCol w:w="845"/>
        <w:gridCol w:w="845"/>
        <w:gridCol w:w="845"/>
        <w:gridCol w:w="844"/>
        <w:gridCol w:w="846"/>
        <w:gridCol w:w="844"/>
        <w:gridCol w:w="846"/>
      </w:tblGrid>
      <w:tr w:rsidR="006340F5" w:rsidRPr="00867DE1" w14:paraId="16E62E95" w14:textId="1906E03D" w:rsidTr="006340F5">
        <w:trPr>
          <w:trHeight w:val="402"/>
          <w:jc w:val="center"/>
        </w:trPr>
        <w:tc>
          <w:tcPr>
            <w:tcW w:w="856" w:type="dxa"/>
            <w:vMerge w:val="restart"/>
            <w:vAlign w:val="center"/>
          </w:tcPr>
          <w:p w14:paraId="7F5C1CDF" w14:textId="5A5A2A3B" w:rsidR="006340F5" w:rsidRPr="00867DE1" w:rsidRDefault="006340F5" w:rsidP="006340F5">
            <w:pPr>
              <w:pStyle w:val="TableParagraph"/>
              <w:rPr>
                <w:color w:val="000000" w:themeColor="text1"/>
                <w:sz w:val="24"/>
                <w:szCs w:val="24"/>
              </w:rPr>
            </w:pPr>
            <w:r w:rsidRPr="00867DE1">
              <w:rPr>
                <w:color w:val="000000" w:themeColor="text1"/>
                <w:sz w:val="24"/>
                <w:szCs w:val="24"/>
              </w:rPr>
              <w:t>Возраст</w:t>
            </w:r>
          </w:p>
        </w:tc>
        <w:tc>
          <w:tcPr>
            <w:tcW w:w="413" w:type="dxa"/>
            <w:vMerge w:val="restart"/>
            <w:vAlign w:val="center"/>
          </w:tcPr>
          <w:p w14:paraId="3F7F1102"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N</w:t>
            </w:r>
          </w:p>
        </w:tc>
        <w:tc>
          <w:tcPr>
            <w:tcW w:w="1689" w:type="dxa"/>
            <w:gridSpan w:val="2"/>
            <w:vAlign w:val="center"/>
          </w:tcPr>
          <w:p w14:paraId="08BC524C"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ГХС</w:t>
            </w:r>
          </w:p>
        </w:tc>
        <w:tc>
          <w:tcPr>
            <w:tcW w:w="1690" w:type="dxa"/>
            <w:gridSpan w:val="2"/>
            <w:vAlign w:val="center"/>
          </w:tcPr>
          <w:p w14:paraId="3BADD58C"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ГТГ</w:t>
            </w:r>
          </w:p>
        </w:tc>
        <w:tc>
          <w:tcPr>
            <w:tcW w:w="1690" w:type="dxa"/>
            <w:gridSpan w:val="2"/>
            <w:vAlign w:val="center"/>
          </w:tcPr>
          <w:p w14:paraId="619A01DB" w14:textId="77777777" w:rsidR="00264994" w:rsidRPr="00867DE1" w:rsidRDefault="006340F5" w:rsidP="00264994">
            <w:pPr>
              <w:pStyle w:val="TableParagraph"/>
              <w:rPr>
                <w:color w:val="000000" w:themeColor="text1"/>
                <w:sz w:val="24"/>
                <w:szCs w:val="24"/>
              </w:rPr>
            </w:pPr>
            <w:r w:rsidRPr="00867DE1">
              <w:rPr>
                <w:color w:val="000000" w:themeColor="text1"/>
                <w:sz w:val="24"/>
                <w:szCs w:val="24"/>
              </w:rPr>
              <w:t xml:space="preserve">Гипо-ХС </w:t>
            </w:r>
          </w:p>
          <w:p w14:paraId="5828FB82" w14:textId="38DF179F" w:rsidR="006340F5" w:rsidRPr="00867DE1" w:rsidRDefault="006340F5" w:rsidP="00264994">
            <w:pPr>
              <w:pStyle w:val="TableParagraph"/>
              <w:rPr>
                <w:color w:val="000000" w:themeColor="text1"/>
                <w:sz w:val="24"/>
                <w:szCs w:val="24"/>
              </w:rPr>
            </w:pPr>
            <w:r w:rsidRPr="00867DE1">
              <w:rPr>
                <w:color w:val="000000" w:themeColor="text1"/>
                <w:sz w:val="24"/>
                <w:szCs w:val="24"/>
              </w:rPr>
              <w:t>ЛПВП</w:t>
            </w:r>
          </w:p>
        </w:tc>
        <w:tc>
          <w:tcPr>
            <w:tcW w:w="1690" w:type="dxa"/>
            <w:gridSpan w:val="2"/>
            <w:vAlign w:val="center"/>
          </w:tcPr>
          <w:p w14:paraId="00727727" w14:textId="767A10D4" w:rsidR="006340F5" w:rsidRPr="00867DE1" w:rsidRDefault="006340F5" w:rsidP="006340F5">
            <w:pPr>
              <w:pStyle w:val="TableParagraph"/>
              <w:rPr>
                <w:color w:val="000000" w:themeColor="text1"/>
                <w:sz w:val="24"/>
                <w:szCs w:val="24"/>
              </w:rPr>
            </w:pPr>
            <w:r w:rsidRPr="00867DE1">
              <w:rPr>
                <w:color w:val="000000" w:themeColor="text1"/>
                <w:sz w:val="24"/>
                <w:szCs w:val="24"/>
              </w:rPr>
              <w:t>Гипер-ХС ЛПНП</w:t>
            </w:r>
          </w:p>
        </w:tc>
        <w:tc>
          <w:tcPr>
            <w:tcW w:w="1690" w:type="dxa"/>
            <w:gridSpan w:val="2"/>
            <w:vAlign w:val="center"/>
          </w:tcPr>
          <w:p w14:paraId="37D542CD" w14:textId="43E48B7A" w:rsidR="006340F5" w:rsidRPr="00867DE1" w:rsidRDefault="006340F5" w:rsidP="006340F5">
            <w:pPr>
              <w:pStyle w:val="TableParagraph"/>
              <w:rPr>
                <w:color w:val="000000" w:themeColor="text1"/>
                <w:sz w:val="24"/>
                <w:szCs w:val="24"/>
              </w:rPr>
            </w:pPr>
            <w:r w:rsidRPr="00867DE1">
              <w:rPr>
                <w:color w:val="000000" w:themeColor="text1"/>
                <w:sz w:val="24"/>
                <w:szCs w:val="24"/>
              </w:rPr>
              <w:t>Гипер-ХС ЛПОНП</w:t>
            </w:r>
          </w:p>
        </w:tc>
      </w:tr>
      <w:tr w:rsidR="006340F5" w:rsidRPr="00867DE1" w14:paraId="6F13A664" w14:textId="0B70869F" w:rsidTr="006340F5">
        <w:trPr>
          <w:trHeight w:val="402"/>
          <w:jc w:val="center"/>
        </w:trPr>
        <w:tc>
          <w:tcPr>
            <w:tcW w:w="856" w:type="dxa"/>
            <w:vMerge/>
            <w:tcBorders>
              <w:top w:val="nil"/>
            </w:tcBorders>
            <w:vAlign w:val="center"/>
          </w:tcPr>
          <w:p w14:paraId="1795D1FD" w14:textId="77777777" w:rsidR="006340F5" w:rsidRPr="00867DE1" w:rsidRDefault="006340F5" w:rsidP="006340F5">
            <w:pPr>
              <w:jc w:val="center"/>
              <w:rPr>
                <w:color w:val="000000" w:themeColor="text1"/>
                <w:sz w:val="24"/>
                <w:szCs w:val="24"/>
              </w:rPr>
            </w:pPr>
          </w:p>
        </w:tc>
        <w:tc>
          <w:tcPr>
            <w:tcW w:w="413" w:type="dxa"/>
            <w:vMerge/>
            <w:tcBorders>
              <w:top w:val="nil"/>
            </w:tcBorders>
            <w:vAlign w:val="center"/>
          </w:tcPr>
          <w:p w14:paraId="69A591CD" w14:textId="77777777" w:rsidR="006340F5" w:rsidRPr="00867DE1" w:rsidRDefault="006340F5" w:rsidP="006340F5">
            <w:pPr>
              <w:jc w:val="center"/>
              <w:rPr>
                <w:color w:val="000000" w:themeColor="text1"/>
                <w:sz w:val="24"/>
                <w:szCs w:val="24"/>
              </w:rPr>
            </w:pPr>
          </w:p>
        </w:tc>
        <w:tc>
          <w:tcPr>
            <w:tcW w:w="844" w:type="dxa"/>
            <w:vAlign w:val="center"/>
          </w:tcPr>
          <w:p w14:paraId="0FD75CD6"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Начало</w:t>
            </w:r>
          </w:p>
        </w:tc>
        <w:tc>
          <w:tcPr>
            <w:tcW w:w="845" w:type="dxa"/>
            <w:vAlign w:val="center"/>
          </w:tcPr>
          <w:p w14:paraId="54113EC7"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 мес.</w:t>
            </w:r>
          </w:p>
        </w:tc>
        <w:tc>
          <w:tcPr>
            <w:tcW w:w="845" w:type="dxa"/>
            <w:vAlign w:val="center"/>
          </w:tcPr>
          <w:p w14:paraId="34A24B9C"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Начало</w:t>
            </w:r>
          </w:p>
        </w:tc>
        <w:tc>
          <w:tcPr>
            <w:tcW w:w="845" w:type="dxa"/>
            <w:vAlign w:val="center"/>
          </w:tcPr>
          <w:p w14:paraId="513B680D"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 мес.</w:t>
            </w:r>
          </w:p>
        </w:tc>
        <w:tc>
          <w:tcPr>
            <w:tcW w:w="845" w:type="dxa"/>
            <w:vAlign w:val="center"/>
          </w:tcPr>
          <w:p w14:paraId="4767D1B9" w14:textId="399EE855" w:rsidR="006340F5" w:rsidRPr="00867DE1" w:rsidRDefault="006340F5" w:rsidP="006340F5">
            <w:pPr>
              <w:pStyle w:val="TableParagraph"/>
              <w:rPr>
                <w:color w:val="000000" w:themeColor="text1"/>
                <w:sz w:val="24"/>
                <w:szCs w:val="24"/>
              </w:rPr>
            </w:pPr>
            <w:r w:rsidRPr="00867DE1">
              <w:rPr>
                <w:color w:val="000000" w:themeColor="text1"/>
                <w:sz w:val="24"/>
                <w:szCs w:val="24"/>
              </w:rPr>
              <w:t>Начало</w:t>
            </w:r>
          </w:p>
        </w:tc>
        <w:tc>
          <w:tcPr>
            <w:tcW w:w="845" w:type="dxa"/>
            <w:vAlign w:val="center"/>
          </w:tcPr>
          <w:p w14:paraId="74E58D01" w14:textId="2043C88B" w:rsidR="006340F5" w:rsidRPr="00867DE1" w:rsidRDefault="006340F5" w:rsidP="006340F5">
            <w:pPr>
              <w:pStyle w:val="TableParagraph"/>
              <w:rPr>
                <w:color w:val="000000" w:themeColor="text1"/>
                <w:sz w:val="24"/>
                <w:szCs w:val="24"/>
              </w:rPr>
            </w:pPr>
            <w:r w:rsidRPr="00867DE1">
              <w:rPr>
                <w:color w:val="000000" w:themeColor="text1"/>
                <w:sz w:val="24"/>
                <w:szCs w:val="24"/>
              </w:rPr>
              <w:t>6 мес.</w:t>
            </w:r>
          </w:p>
        </w:tc>
        <w:tc>
          <w:tcPr>
            <w:tcW w:w="844" w:type="dxa"/>
            <w:vAlign w:val="center"/>
          </w:tcPr>
          <w:p w14:paraId="255F67A9" w14:textId="7692E90A" w:rsidR="006340F5" w:rsidRPr="00867DE1" w:rsidRDefault="006340F5" w:rsidP="006340F5">
            <w:pPr>
              <w:pStyle w:val="TableParagraph"/>
              <w:rPr>
                <w:color w:val="000000" w:themeColor="text1"/>
                <w:sz w:val="24"/>
                <w:szCs w:val="24"/>
              </w:rPr>
            </w:pPr>
            <w:r w:rsidRPr="00867DE1">
              <w:rPr>
                <w:color w:val="000000" w:themeColor="text1"/>
                <w:sz w:val="24"/>
                <w:szCs w:val="24"/>
              </w:rPr>
              <w:t>Начало</w:t>
            </w:r>
          </w:p>
        </w:tc>
        <w:tc>
          <w:tcPr>
            <w:tcW w:w="846" w:type="dxa"/>
            <w:vAlign w:val="center"/>
          </w:tcPr>
          <w:p w14:paraId="58188174" w14:textId="7D031A7E" w:rsidR="006340F5" w:rsidRPr="00867DE1" w:rsidRDefault="006340F5" w:rsidP="006340F5">
            <w:pPr>
              <w:pStyle w:val="TableParagraph"/>
              <w:rPr>
                <w:color w:val="000000" w:themeColor="text1"/>
                <w:sz w:val="24"/>
                <w:szCs w:val="24"/>
              </w:rPr>
            </w:pPr>
            <w:r w:rsidRPr="00867DE1">
              <w:rPr>
                <w:color w:val="000000" w:themeColor="text1"/>
                <w:sz w:val="24"/>
                <w:szCs w:val="24"/>
              </w:rPr>
              <w:t>6 мес.</w:t>
            </w:r>
          </w:p>
        </w:tc>
        <w:tc>
          <w:tcPr>
            <w:tcW w:w="844" w:type="dxa"/>
            <w:vAlign w:val="center"/>
          </w:tcPr>
          <w:p w14:paraId="3F2B2EC9" w14:textId="38D9B77F" w:rsidR="006340F5" w:rsidRPr="00867DE1" w:rsidRDefault="006340F5" w:rsidP="006340F5">
            <w:pPr>
              <w:pStyle w:val="TableParagraph"/>
              <w:rPr>
                <w:color w:val="000000" w:themeColor="text1"/>
                <w:sz w:val="24"/>
                <w:szCs w:val="24"/>
              </w:rPr>
            </w:pPr>
            <w:r w:rsidRPr="00867DE1">
              <w:rPr>
                <w:color w:val="000000" w:themeColor="text1"/>
                <w:sz w:val="24"/>
                <w:szCs w:val="24"/>
              </w:rPr>
              <w:t>Начало</w:t>
            </w:r>
          </w:p>
        </w:tc>
        <w:tc>
          <w:tcPr>
            <w:tcW w:w="846" w:type="dxa"/>
            <w:vAlign w:val="center"/>
          </w:tcPr>
          <w:p w14:paraId="76E9348F" w14:textId="1361564F" w:rsidR="006340F5" w:rsidRPr="00867DE1" w:rsidRDefault="006340F5" w:rsidP="006340F5">
            <w:pPr>
              <w:pStyle w:val="TableParagraph"/>
              <w:rPr>
                <w:color w:val="000000" w:themeColor="text1"/>
                <w:sz w:val="24"/>
                <w:szCs w:val="24"/>
              </w:rPr>
            </w:pPr>
            <w:r w:rsidRPr="00867DE1">
              <w:rPr>
                <w:color w:val="000000" w:themeColor="text1"/>
                <w:sz w:val="24"/>
                <w:szCs w:val="24"/>
              </w:rPr>
              <w:t>6 мес.</w:t>
            </w:r>
          </w:p>
        </w:tc>
      </w:tr>
      <w:tr w:rsidR="006340F5" w:rsidRPr="00867DE1" w14:paraId="6450D579" w14:textId="79EDFBE9" w:rsidTr="006340F5">
        <w:trPr>
          <w:trHeight w:val="402"/>
          <w:jc w:val="center"/>
        </w:trPr>
        <w:tc>
          <w:tcPr>
            <w:tcW w:w="856" w:type="dxa"/>
            <w:vAlign w:val="center"/>
          </w:tcPr>
          <w:p w14:paraId="0B2536BF" w14:textId="77777777" w:rsidR="006340F5" w:rsidRPr="00867DE1" w:rsidRDefault="006340F5" w:rsidP="006340F5">
            <w:pPr>
              <w:pStyle w:val="TableParagraph"/>
              <w:rPr>
                <w:color w:val="000000" w:themeColor="text1"/>
                <w:sz w:val="24"/>
                <w:szCs w:val="24"/>
              </w:rPr>
            </w:pPr>
          </w:p>
          <w:p w14:paraId="2DB1E207"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32-44</w:t>
            </w:r>
          </w:p>
        </w:tc>
        <w:tc>
          <w:tcPr>
            <w:tcW w:w="413" w:type="dxa"/>
            <w:vAlign w:val="center"/>
          </w:tcPr>
          <w:p w14:paraId="1C38F991" w14:textId="77777777" w:rsidR="006340F5" w:rsidRPr="00867DE1" w:rsidRDefault="006340F5" w:rsidP="006340F5">
            <w:pPr>
              <w:pStyle w:val="TableParagraph"/>
              <w:rPr>
                <w:color w:val="000000" w:themeColor="text1"/>
                <w:sz w:val="24"/>
                <w:szCs w:val="24"/>
              </w:rPr>
            </w:pPr>
          </w:p>
          <w:p w14:paraId="50CAED0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8</w:t>
            </w:r>
          </w:p>
        </w:tc>
        <w:tc>
          <w:tcPr>
            <w:tcW w:w="844" w:type="dxa"/>
            <w:vAlign w:val="center"/>
          </w:tcPr>
          <w:p w14:paraId="13F48FC6"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5</w:t>
            </w:r>
          </w:p>
          <w:p w14:paraId="283C4B10" w14:textId="71FA8E8C" w:rsidR="006340F5" w:rsidRPr="00867DE1" w:rsidRDefault="006340F5" w:rsidP="006340F5">
            <w:pPr>
              <w:pStyle w:val="TableParagraph"/>
              <w:rPr>
                <w:color w:val="000000" w:themeColor="text1"/>
                <w:sz w:val="24"/>
                <w:szCs w:val="24"/>
              </w:rPr>
            </w:pPr>
            <w:r w:rsidRPr="00867DE1">
              <w:rPr>
                <w:color w:val="000000" w:themeColor="text1"/>
                <w:sz w:val="24"/>
                <w:szCs w:val="24"/>
              </w:rPr>
              <w:t>62,5%</w:t>
            </w:r>
          </w:p>
        </w:tc>
        <w:tc>
          <w:tcPr>
            <w:tcW w:w="845" w:type="dxa"/>
            <w:vAlign w:val="center"/>
          </w:tcPr>
          <w:p w14:paraId="2C187E21"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42AB7F3F" w14:textId="343B9555" w:rsidR="006340F5" w:rsidRPr="00867DE1" w:rsidRDefault="006340F5" w:rsidP="006340F5">
            <w:pPr>
              <w:pStyle w:val="TableParagraph"/>
              <w:rPr>
                <w:color w:val="000000" w:themeColor="text1"/>
                <w:sz w:val="24"/>
                <w:szCs w:val="24"/>
              </w:rPr>
            </w:pPr>
            <w:r w:rsidRPr="00867DE1">
              <w:rPr>
                <w:color w:val="000000" w:themeColor="text1"/>
                <w:sz w:val="24"/>
                <w:szCs w:val="24"/>
              </w:rPr>
              <w:t>75%</w:t>
            </w:r>
          </w:p>
        </w:tc>
        <w:tc>
          <w:tcPr>
            <w:tcW w:w="845" w:type="dxa"/>
            <w:vAlign w:val="center"/>
          </w:tcPr>
          <w:p w14:paraId="483D63C3"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w:t>
            </w:r>
          </w:p>
          <w:p w14:paraId="7628FB71" w14:textId="6CDCBD1C" w:rsidR="006340F5" w:rsidRPr="00867DE1" w:rsidRDefault="006340F5" w:rsidP="006340F5">
            <w:pPr>
              <w:pStyle w:val="TableParagraph"/>
              <w:rPr>
                <w:color w:val="000000" w:themeColor="text1"/>
                <w:sz w:val="24"/>
                <w:szCs w:val="24"/>
              </w:rPr>
            </w:pPr>
            <w:r w:rsidRPr="00867DE1">
              <w:rPr>
                <w:color w:val="000000" w:themeColor="text1"/>
                <w:sz w:val="24"/>
                <w:szCs w:val="24"/>
              </w:rPr>
              <w:t>50%</w:t>
            </w:r>
          </w:p>
        </w:tc>
        <w:tc>
          <w:tcPr>
            <w:tcW w:w="845" w:type="dxa"/>
            <w:vAlign w:val="center"/>
          </w:tcPr>
          <w:p w14:paraId="1D430275"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2EC20544" w14:textId="6B4FD634" w:rsidR="006340F5" w:rsidRPr="00867DE1" w:rsidRDefault="006340F5" w:rsidP="006340F5">
            <w:pPr>
              <w:pStyle w:val="TableParagraph"/>
              <w:rPr>
                <w:color w:val="000000" w:themeColor="text1"/>
                <w:sz w:val="24"/>
                <w:szCs w:val="24"/>
              </w:rPr>
            </w:pPr>
            <w:r w:rsidRPr="00867DE1">
              <w:rPr>
                <w:color w:val="000000" w:themeColor="text1"/>
                <w:sz w:val="24"/>
                <w:szCs w:val="24"/>
              </w:rPr>
              <w:t>75,0%</w:t>
            </w:r>
          </w:p>
        </w:tc>
        <w:tc>
          <w:tcPr>
            <w:tcW w:w="845" w:type="dxa"/>
            <w:vAlign w:val="center"/>
          </w:tcPr>
          <w:p w14:paraId="3257D3CF"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5</w:t>
            </w:r>
          </w:p>
          <w:p w14:paraId="51DC1AFC" w14:textId="70D96C9E" w:rsidR="006340F5" w:rsidRPr="00867DE1" w:rsidRDefault="006340F5" w:rsidP="006340F5">
            <w:pPr>
              <w:pStyle w:val="TableParagraph"/>
              <w:rPr>
                <w:color w:val="000000" w:themeColor="text1"/>
                <w:sz w:val="24"/>
                <w:szCs w:val="24"/>
              </w:rPr>
            </w:pPr>
            <w:r w:rsidRPr="00867DE1">
              <w:rPr>
                <w:color w:val="000000" w:themeColor="text1"/>
                <w:sz w:val="24"/>
                <w:szCs w:val="24"/>
              </w:rPr>
              <w:t>62,5</w:t>
            </w:r>
          </w:p>
        </w:tc>
        <w:tc>
          <w:tcPr>
            <w:tcW w:w="845" w:type="dxa"/>
            <w:vAlign w:val="center"/>
          </w:tcPr>
          <w:p w14:paraId="4441E86E"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040419BB" w14:textId="6028E09C" w:rsidR="006340F5" w:rsidRPr="00867DE1" w:rsidRDefault="006340F5" w:rsidP="006340F5">
            <w:pPr>
              <w:pStyle w:val="TableParagraph"/>
              <w:rPr>
                <w:color w:val="000000" w:themeColor="text1"/>
                <w:sz w:val="24"/>
                <w:szCs w:val="24"/>
              </w:rPr>
            </w:pPr>
            <w:r w:rsidRPr="00867DE1">
              <w:rPr>
                <w:color w:val="000000" w:themeColor="text1"/>
                <w:sz w:val="24"/>
                <w:szCs w:val="24"/>
              </w:rPr>
              <w:t>75,0%</w:t>
            </w:r>
          </w:p>
        </w:tc>
        <w:tc>
          <w:tcPr>
            <w:tcW w:w="844" w:type="dxa"/>
            <w:vAlign w:val="center"/>
          </w:tcPr>
          <w:p w14:paraId="28530951"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2C5BC8CB" w14:textId="1B3D9A37" w:rsidR="006340F5" w:rsidRPr="00867DE1" w:rsidRDefault="006340F5" w:rsidP="006340F5">
            <w:pPr>
              <w:pStyle w:val="TableParagraph"/>
              <w:rPr>
                <w:color w:val="000000" w:themeColor="text1"/>
                <w:sz w:val="24"/>
                <w:szCs w:val="24"/>
              </w:rPr>
            </w:pPr>
            <w:r w:rsidRPr="00867DE1">
              <w:rPr>
                <w:color w:val="000000" w:themeColor="text1"/>
                <w:sz w:val="24"/>
                <w:szCs w:val="24"/>
              </w:rPr>
              <w:t>75,0%</w:t>
            </w:r>
          </w:p>
        </w:tc>
        <w:tc>
          <w:tcPr>
            <w:tcW w:w="846" w:type="dxa"/>
            <w:vAlign w:val="center"/>
          </w:tcPr>
          <w:p w14:paraId="558D4803"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5832CD84" w14:textId="2551E5C8" w:rsidR="006340F5" w:rsidRPr="00867DE1" w:rsidRDefault="006340F5" w:rsidP="006340F5">
            <w:pPr>
              <w:pStyle w:val="TableParagraph"/>
              <w:rPr>
                <w:color w:val="000000" w:themeColor="text1"/>
                <w:sz w:val="24"/>
                <w:szCs w:val="24"/>
              </w:rPr>
            </w:pPr>
            <w:r w:rsidRPr="00867DE1">
              <w:rPr>
                <w:color w:val="000000" w:themeColor="text1"/>
                <w:sz w:val="24"/>
                <w:szCs w:val="24"/>
              </w:rPr>
              <w:t>75,0%</w:t>
            </w:r>
          </w:p>
        </w:tc>
        <w:tc>
          <w:tcPr>
            <w:tcW w:w="844" w:type="dxa"/>
            <w:vAlign w:val="center"/>
          </w:tcPr>
          <w:p w14:paraId="1E2874AF"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w:t>
            </w:r>
          </w:p>
          <w:p w14:paraId="30031C84" w14:textId="51E8ED2A" w:rsidR="006340F5" w:rsidRPr="00867DE1" w:rsidRDefault="006340F5" w:rsidP="006340F5">
            <w:pPr>
              <w:pStyle w:val="TableParagraph"/>
              <w:rPr>
                <w:color w:val="000000" w:themeColor="text1"/>
                <w:sz w:val="24"/>
                <w:szCs w:val="24"/>
              </w:rPr>
            </w:pPr>
            <w:r w:rsidRPr="00867DE1">
              <w:rPr>
                <w:color w:val="000000" w:themeColor="text1"/>
                <w:sz w:val="24"/>
                <w:szCs w:val="24"/>
              </w:rPr>
              <w:t>12,5%</w:t>
            </w:r>
          </w:p>
        </w:tc>
        <w:tc>
          <w:tcPr>
            <w:tcW w:w="846" w:type="dxa"/>
            <w:vAlign w:val="center"/>
          </w:tcPr>
          <w:p w14:paraId="562CB861"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w:t>
            </w:r>
          </w:p>
          <w:p w14:paraId="39E607F1" w14:textId="6FDF5758" w:rsidR="006340F5" w:rsidRPr="00867DE1" w:rsidRDefault="006340F5" w:rsidP="006340F5">
            <w:pPr>
              <w:pStyle w:val="TableParagraph"/>
              <w:rPr>
                <w:color w:val="000000" w:themeColor="text1"/>
                <w:sz w:val="24"/>
                <w:szCs w:val="24"/>
              </w:rPr>
            </w:pPr>
            <w:r w:rsidRPr="00867DE1">
              <w:rPr>
                <w:color w:val="000000" w:themeColor="text1"/>
                <w:sz w:val="24"/>
                <w:szCs w:val="24"/>
              </w:rPr>
              <w:t>25,0%</w:t>
            </w:r>
          </w:p>
        </w:tc>
      </w:tr>
      <w:tr w:rsidR="006340F5" w:rsidRPr="00867DE1" w14:paraId="69B50149" w14:textId="48CB6A6A" w:rsidTr="006340F5">
        <w:trPr>
          <w:trHeight w:val="402"/>
          <w:jc w:val="center"/>
        </w:trPr>
        <w:tc>
          <w:tcPr>
            <w:tcW w:w="856" w:type="dxa"/>
            <w:vAlign w:val="center"/>
          </w:tcPr>
          <w:p w14:paraId="0C1A5FA6" w14:textId="77777777" w:rsidR="006340F5" w:rsidRPr="00867DE1" w:rsidRDefault="006340F5" w:rsidP="006340F5">
            <w:pPr>
              <w:pStyle w:val="TableParagraph"/>
              <w:rPr>
                <w:color w:val="000000" w:themeColor="text1"/>
                <w:sz w:val="24"/>
                <w:szCs w:val="24"/>
              </w:rPr>
            </w:pPr>
          </w:p>
          <w:p w14:paraId="6AD40ADD"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45-59</w:t>
            </w:r>
          </w:p>
        </w:tc>
        <w:tc>
          <w:tcPr>
            <w:tcW w:w="413" w:type="dxa"/>
            <w:vAlign w:val="center"/>
          </w:tcPr>
          <w:p w14:paraId="63B1BCE4" w14:textId="77777777" w:rsidR="006340F5" w:rsidRPr="00867DE1" w:rsidRDefault="006340F5" w:rsidP="006340F5">
            <w:pPr>
              <w:pStyle w:val="TableParagraph"/>
              <w:rPr>
                <w:color w:val="000000" w:themeColor="text1"/>
                <w:sz w:val="24"/>
                <w:szCs w:val="24"/>
              </w:rPr>
            </w:pPr>
          </w:p>
          <w:p w14:paraId="34A8535E"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20</w:t>
            </w:r>
          </w:p>
        </w:tc>
        <w:tc>
          <w:tcPr>
            <w:tcW w:w="844" w:type="dxa"/>
            <w:vAlign w:val="center"/>
          </w:tcPr>
          <w:p w14:paraId="3892FD23"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15</w:t>
            </w:r>
          </w:p>
          <w:p w14:paraId="7A060632" w14:textId="6626CB2B" w:rsidR="006340F5" w:rsidRPr="00867DE1" w:rsidRDefault="006340F5" w:rsidP="006340F5">
            <w:pPr>
              <w:pStyle w:val="TableParagraph"/>
              <w:rPr>
                <w:color w:val="000000" w:themeColor="text1"/>
                <w:sz w:val="24"/>
                <w:szCs w:val="24"/>
              </w:rPr>
            </w:pPr>
            <w:r w:rsidRPr="00867DE1">
              <w:rPr>
                <w:color w:val="000000" w:themeColor="text1"/>
                <w:sz w:val="24"/>
                <w:szCs w:val="24"/>
              </w:rPr>
              <w:t>75%</w:t>
            </w:r>
          </w:p>
        </w:tc>
        <w:tc>
          <w:tcPr>
            <w:tcW w:w="845" w:type="dxa"/>
            <w:vAlign w:val="center"/>
          </w:tcPr>
          <w:p w14:paraId="5428AE3D"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14</w:t>
            </w:r>
          </w:p>
          <w:p w14:paraId="37B14097" w14:textId="794D28BA" w:rsidR="006340F5" w:rsidRPr="00867DE1" w:rsidRDefault="006340F5" w:rsidP="006340F5">
            <w:pPr>
              <w:pStyle w:val="TableParagraph"/>
              <w:rPr>
                <w:color w:val="000000" w:themeColor="text1"/>
                <w:sz w:val="24"/>
                <w:szCs w:val="24"/>
              </w:rPr>
            </w:pPr>
            <w:r w:rsidRPr="00867DE1">
              <w:rPr>
                <w:color w:val="000000" w:themeColor="text1"/>
                <w:sz w:val="24"/>
                <w:szCs w:val="24"/>
              </w:rPr>
              <w:t>70%</w:t>
            </w:r>
          </w:p>
        </w:tc>
        <w:tc>
          <w:tcPr>
            <w:tcW w:w="845" w:type="dxa"/>
            <w:vAlign w:val="center"/>
          </w:tcPr>
          <w:p w14:paraId="26079FF2"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13</w:t>
            </w:r>
          </w:p>
          <w:p w14:paraId="0D8FDE82" w14:textId="20206E4B" w:rsidR="006340F5" w:rsidRPr="00867DE1" w:rsidRDefault="006340F5" w:rsidP="006340F5">
            <w:pPr>
              <w:pStyle w:val="TableParagraph"/>
              <w:rPr>
                <w:color w:val="000000" w:themeColor="text1"/>
                <w:sz w:val="24"/>
                <w:szCs w:val="24"/>
              </w:rPr>
            </w:pPr>
            <w:r w:rsidRPr="00867DE1">
              <w:rPr>
                <w:color w:val="000000" w:themeColor="text1"/>
                <w:sz w:val="24"/>
                <w:szCs w:val="24"/>
              </w:rPr>
              <w:t>65,0%</w:t>
            </w:r>
          </w:p>
        </w:tc>
        <w:tc>
          <w:tcPr>
            <w:tcW w:w="845" w:type="dxa"/>
            <w:vAlign w:val="center"/>
          </w:tcPr>
          <w:p w14:paraId="6357E1AA"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13</w:t>
            </w:r>
          </w:p>
          <w:p w14:paraId="3D7918B1" w14:textId="1733FD81" w:rsidR="006340F5" w:rsidRPr="00867DE1" w:rsidRDefault="006340F5" w:rsidP="006340F5">
            <w:pPr>
              <w:pStyle w:val="TableParagraph"/>
              <w:rPr>
                <w:color w:val="000000" w:themeColor="text1"/>
                <w:sz w:val="24"/>
                <w:szCs w:val="24"/>
              </w:rPr>
            </w:pPr>
            <w:r w:rsidRPr="00867DE1">
              <w:rPr>
                <w:color w:val="000000" w:themeColor="text1"/>
                <w:sz w:val="24"/>
                <w:szCs w:val="24"/>
              </w:rPr>
              <w:t>65,0%</w:t>
            </w:r>
          </w:p>
        </w:tc>
        <w:tc>
          <w:tcPr>
            <w:tcW w:w="845" w:type="dxa"/>
            <w:vAlign w:val="center"/>
          </w:tcPr>
          <w:p w14:paraId="7872CDE7"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8</w:t>
            </w:r>
          </w:p>
          <w:p w14:paraId="2737E77C" w14:textId="4090F190" w:rsidR="006340F5" w:rsidRPr="00867DE1" w:rsidRDefault="006340F5" w:rsidP="006340F5">
            <w:pPr>
              <w:pStyle w:val="TableParagraph"/>
              <w:rPr>
                <w:color w:val="000000" w:themeColor="text1"/>
                <w:sz w:val="24"/>
                <w:szCs w:val="24"/>
              </w:rPr>
            </w:pPr>
            <w:r w:rsidRPr="00867DE1">
              <w:rPr>
                <w:color w:val="000000" w:themeColor="text1"/>
                <w:sz w:val="24"/>
                <w:szCs w:val="24"/>
              </w:rPr>
              <w:t>40,0%</w:t>
            </w:r>
          </w:p>
        </w:tc>
        <w:tc>
          <w:tcPr>
            <w:tcW w:w="845" w:type="dxa"/>
            <w:vAlign w:val="center"/>
          </w:tcPr>
          <w:p w14:paraId="50F22D2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10</w:t>
            </w:r>
          </w:p>
          <w:p w14:paraId="26B8479B" w14:textId="139007E4" w:rsidR="006340F5" w:rsidRPr="00867DE1" w:rsidRDefault="006340F5" w:rsidP="006340F5">
            <w:pPr>
              <w:pStyle w:val="TableParagraph"/>
              <w:rPr>
                <w:color w:val="000000" w:themeColor="text1"/>
                <w:sz w:val="24"/>
                <w:szCs w:val="24"/>
              </w:rPr>
            </w:pPr>
            <w:r w:rsidRPr="00867DE1">
              <w:rPr>
                <w:color w:val="000000" w:themeColor="text1"/>
                <w:sz w:val="24"/>
                <w:szCs w:val="24"/>
              </w:rPr>
              <w:t>50,0%</w:t>
            </w:r>
          </w:p>
        </w:tc>
        <w:tc>
          <w:tcPr>
            <w:tcW w:w="844" w:type="dxa"/>
            <w:vAlign w:val="center"/>
          </w:tcPr>
          <w:p w14:paraId="39118684"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w:t>
            </w:r>
          </w:p>
          <w:p w14:paraId="069FCAB2" w14:textId="178B82DB" w:rsidR="006340F5" w:rsidRPr="00867DE1" w:rsidRDefault="006340F5" w:rsidP="006340F5">
            <w:pPr>
              <w:pStyle w:val="TableParagraph"/>
              <w:rPr>
                <w:color w:val="000000" w:themeColor="text1"/>
                <w:sz w:val="24"/>
                <w:szCs w:val="24"/>
              </w:rPr>
            </w:pPr>
            <w:r w:rsidRPr="00867DE1">
              <w:rPr>
                <w:color w:val="000000" w:themeColor="text1"/>
                <w:sz w:val="24"/>
                <w:szCs w:val="24"/>
              </w:rPr>
              <w:t>20,0%</w:t>
            </w:r>
          </w:p>
        </w:tc>
        <w:tc>
          <w:tcPr>
            <w:tcW w:w="846" w:type="dxa"/>
            <w:vAlign w:val="center"/>
          </w:tcPr>
          <w:p w14:paraId="0628F598"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8</w:t>
            </w:r>
          </w:p>
          <w:p w14:paraId="3B2FC9C8" w14:textId="5E27DAE8" w:rsidR="006340F5" w:rsidRPr="00867DE1" w:rsidRDefault="006340F5" w:rsidP="006340F5">
            <w:pPr>
              <w:pStyle w:val="TableParagraph"/>
              <w:rPr>
                <w:color w:val="000000" w:themeColor="text1"/>
                <w:sz w:val="24"/>
                <w:szCs w:val="24"/>
              </w:rPr>
            </w:pPr>
            <w:r w:rsidRPr="00867DE1">
              <w:rPr>
                <w:color w:val="000000" w:themeColor="text1"/>
                <w:sz w:val="24"/>
                <w:szCs w:val="24"/>
              </w:rPr>
              <w:t>40,0%</w:t>
            </w:r>
          </w:p>
        </w:tc>
        <w:tc>
          <w:tcPr>
            <w:tcW w:w="844" w:type="dxa"/>
            <w:vAlign w:val="center"/>
          </w:tcPr>
          <w:p w14:paraId="335CE38F" w14:textId="7F6B84B6" w:rsidR="006340F5" w:rsidRPr="00867DE1" w:rsidRDefault="006340F5" w:rsidP="006340F5">
            <w:pPr>
              <w:pStyle w:val="TableParagraph"/>
              <w:rPr>
                <w:color w:val="000000" w:themeColor="text1"/>
                <w:sz w:val="24"/>
                <w:szCs w:val="24"/>
              </w:rPr>
            </w:pPr>
            <w:r w:rsidRPr="00867DE1">
              <w:rPr>
                <w:color w:val="000000" w:themeColor="text1"/>
                <w:sz w:val="24"/>
                <w:szCs w:val="24"/>
              </w:rPr>
              <w:t>–</w:t>
            </w:r>
          </w:p>
        </w:tc>
        <w:tc>
          <w:tcPr>
            <w:tcW w:w="846" w:type="dxa"/>
            <w:vAlign w:val="center"/>
          </w:tcPr>
          <w:p w14:paraId="1896D3D5"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w:t>
            </w:r>
          </w:p>
          <w:p w14:paraId="3EBE3162" w14:textId="3A05DDD5" w:rsidR="006340F5" w:rsidRPr="00867DE1" w:rsidRDefault="006340F5" w:rsidP="006340F5">
            <w:pPr>
              <w:pStyle w:val="TableParagraph"/>
              <w:rPr>
                <w:color w:val="000000" w:themeColor="text1"/>
                <w:sz w:val="24"/>
                <w:szCs w:val="24"/>
              </w:rPr>
            </w:pPr>
            <w:r w:rsidRPr="00867DE1">
              <w:rPr>
                <w:color w:val="000000" w:themeColor="text1"/>
                <w:sz w:val="24"/>
                <w:szCs w:val="24"/>
              </w:rPr>
              <w:t>20,0%</w:t>
            </w:r>
          </w:p>
        </w:tc>
      </w:tr>
      <w:tr w:rsidR="006340F5" w:rsidRPr="00867DE1" w14:paraId="09AF897C" w14:textId="21796461" w:rsidTr="006340F5">
        <w:trPr>
          <w:trHeight w:val="402"/>
          <w:jc w:val="center"/>
        </w:trPr>
        <w:tc>
          <w:tcPr>
            <w:tcW w:w="856" w:type="dxa"/>
            <w:vAlign w:val="center"/>
          </w:tcPr>
          <w:p w14:paraId="5FFF3631" w14:textId="77777777" w:rsidR="006340F5" w:rsidRPr="00867DE1" w:rsidRDefault="006340F5" w:rsidP="006340F5">
            <w:pPr>
              <w:pStyle w:val="TableParagraph"/>
              <w:rPr>
                <w:color w:val="000000" w:themeColor="text1"/>
                <w:sz w:val="24"/>
                <w:szCs w:val="24"/>
              </w:rPr>
            </w:pPr>
          </w:p>
          <w:p w14:paraId="5CCEEC7C"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60-67</w:t>
            </w:r>
          </w:p>
        </w:tc>
        <w:tc>
          <w:tcPr>
            <w:tcW w:w="413" w:type="dxa"/>
            <w:vAlign w:val="center"/>
          </w:tcPr>
          <w:p w14:paraId="09534677" w14:textId="77777777" w:rsidR="006340F5" w:rsidRPr="00867DE1" w:rsidRDefault="006340F5" w:rsidP="006340F5">
            <w:pPr>
              <w:pStyle w:val="TableParagraph"/>
              <w:rPr>
                <w:color w:val="000000" w:themeColor="text1"/>
                <w:sz w:val="24"/>
                <w:szCs w:val="24"/>
              </w:rPr>
            </w:pPr>
          </w:p>
          <w:p w14:paraId="5AC2E88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14</w:t>
            </w:r>
          </w:p>
        </w:tc>
        <w:tc>
          <w:tcPr>
            <w:tcW w:w="844" w:type="dxa"/>
            <w:vAlign w:val="center"/>
          </w:tcPr>
          <w:p w14:paraId="026007DF"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10</w:t>
            </w:r>
          </w:p>
          <w:p w14:paraId="391AB4A7" w14:textId="0E1C0F45" w:rsidR="006340F5" w:rsidRPr="00867DE1" w:rsidRDefault="006340F5" w:rsidP="006340F5">
            <w:pPr>
              <w:pStyle w:val="TableParagraph"/>
              <w:rPr>
                <w:color w:val="000000" w:themeColor="text1"/>
                <w:sz w:val="24"/>
                <w:szCs w:val="24"/>
              </w:rPr>
            </w:pPr>
            <w:r w:rsidRPr="00867DE1">
              <w:rPr>
                <w:color w:val="000000" w:themeColor="text1"/>
                <w:sz w:val="24"/>
                <w:szCs w:val="24"/>
              </w:rPr>
              <w:t>71,4%</w:t>
            </w:r>
          </w:p>
        </w:tc>
        <w:tc>
          <w:tcPr>
            <w:tcW w:w="845" w:type="dxa"/>
            <w:vAlign w:val="center"/>
          </w:tcPr>
          <w:p w14:paraId="50913ED0"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11</w:t>
            </w:r>
          </w:p>
          <w:p w14:paraId="6F23A1BA" w14:textId="65828A34" w:rsidR="006340F5" w:rsidRPr="00867DE1" w:rsidRDefault="006340F5" w:rsidP="006340F5">
            <w:pPr>
              <w:pStyle w:val="TableParagraph"/>
              <w:rPr>
                <w:color w:val="000000" w:themeColor="text1"/>
                <w:sz w:val="24"/>
                <w:szCs w:val="24"/>
              </w:rPr>
            </w:pPr>
            <w:r w:rsidRPr="00867DE1">
              <w:rPr>
                <w:color w:val="000000" w:themeColor="text1"/>
                <w:sz w:val="24"/>
                <w:szCs w:val="24"/>
              </w:rPr>
              <w:t>78,6%</w:t>
            </w:r>
          </w:p>
        </w:tc>
        <w:tc>
          <w:tcPr>
            <w:tcW w:w="845" w:type="dxa"/>
            <w:vAlign w:val="center"/>
          </w:tcPr>
          <w:p w14:paraId="4500598D"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9</w:t>
            </w:r>
          </w:p>
          <w:p w14:paraId="39784F2A" w14:textId="5BFCD94F" w:rsidR="006340F5" w:rsidRPr="00867DE1" w:rsidRDefault="006340F5" w:rsidP="006340F5">
            <w:pPr>
              <w:pStyle w:val="TableParagraph"/>
              <w:rPr>
                <w:color w:val="000000" w:themeColor="text1"/>
                <w:sz w:val="24"/>
                <w:szCs w:val="24"/>
              </w:rPr>
            </w:pPr>
            <w:r w:rsidRPr="00867DE1">
              <w:rPr>
                <w:color w:val="000000" w:themeColor="text1"/>
                <w:sz w:val="24"/>
                <w:szCs w:val="24"/>
              </w:rPr>
              <w:t>64,3%</w:t>
            </w:r>
          </w:p>
        </w:tc>
        <w:tc>
          <w:tcPr>
            <w:tcW w:w="845" w:type="dxa"/>
            <w:vAlign w:val="center"/>
          </w:tcPr>
          <w:p w14:paraId="5781C909"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9</w:t>
            </w:r>
          </w:p>
          <w:p w14:paraId="290A42C0" w14:textId="0E29A589" w:rsidR="006340F5" w:rsidRPr="00867DE1" w:rsidRDefault="006340F5" w:rsidP="006340F5">
            <w:pPr>
              <w:pStyle w:val="TableParagraph"/>
              <w:rPr>
                <w:color w:val="000000" w:themeColor="text1"/>
                <w:sz w:val="24"/>
                <w:szCs w:val="24"/>
              </w:rPr>
            </w:pPr>
            <w:r w:rsidRPr="00867DE1">
              <w:rPr>
                <w:color w:val="000000" w:themeColor="text1"/>
                <w:sz w:val="24"/>
                <w:szCs w:val="24"/>
              </w:rPr>
              <w:t>64,3%</w:t>
            </w:r>
          </w:p>
        </w:tc>
        <w:tc>
          <w:tcPr>
            <w:tcW w:w="845" w:type="dxa"/>
            <w:vAlign w:val="center"/>
          </w:tcPr>
          <w:p w14:paraId="2E127F5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9</w:t>
            </w:r>
          </w:p>
          <w:p w14:paraId="68D2B166" w14:textId="6EC03994" w:rsidR="006340F5" w:rsidRPr="00867DE1" w:rsidRDefault="006340F5" w:rsidP="006340F5">
            <w:pPr>
              <w:pStyle w:val="TableParagraph"/>
              <w:rPr>
                <w:color w:val="000000" w:themeColor="text1"/>
                <w:sz w:val="24"/>
                <w:szCs w:val="24"/>
              </w:rPr>
            </w:pPr>
            <w:r w:rsidRPr="00867DE1">
              <w:rPr>
                <w:color w:val="000000" w:themeColor="text1"/>
                <w:sz w:val="24"/>
                <w:szCs w:val="24"/>
              </w:rPr>
              <w:t>64,3%</w:t>
            </w:r>
          </w:p>
        </w:tc>
        <w:tc>
          <w:tcPr>
            <w:tcW w:w="845" w:type="dxa"/>
            <w:vAlign w:val="center"/>
          </w:tcPr>
          <w:p w14:paraId="730CBF70"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6</w:t>
            </w:r>
          </w:p>
          <w:p w14:paraId="75EC847F" w14:textId="5F6DE789" w:rsidR="006340F5" w:rsidRPr="00867DE1" w:rsidRDefault="006340F5" w:rsidP="006340F5">
            <w:pPr>
              <w:pStyle w:val="TableParagraph"/>
              <w:rPr>
                <w:color w:val="000000" w:themeColor="text1"/>
                <w:sz w:val="24"/>
                <w:szCs w:val="24"/>
              </w:rPr>
            </w:pPr>
            <w:r w:rsidRPr="00867DE1">
              <w:rPr>
                <w:color w:val="000000" w:themeColor="text1"/>
                <w:sz w:val="24"/>
                <w:szCs w:val="24"/>
              </w:rPr>
              <w:t>42,8%</w:t>
            </w:r>
          </w:p>
        </w:tc>
        <w:tc>
          <w:tcPr>
            <w:tcW w:w="844" w:type="dxa"/>
            <w:vAlign w:val="center"/>
          </w:tcPr>
          <w:p w14:paraId="1CFDFAE0"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9</w:t>
            </w:r>
          </w:p>
          <w:p w14:paraId="0DA3F24D" w14:textId="16586DE1" w:rsidR="006340F5" w:rsidRPr="00867DE1" w:rsidRDefault="006340F5" w:rsidP="006340F5">
            <w:pPr>
              <w:pStyle w:val="TableParagraph"/>
              <w:rPr>
                <w:color w:val="000000" w:themeColor="text1"/>
                <w:sz w:val="24"/>
                <w:szCs w:val="24"/>
              </w:rPr>
            </w:pPr>
            <w:r w:rsidRPr="00867DE1">
              <w:rPr>
                <w:color w:val="000000" w:themeColor="text1"/>
                <w:sz w:val="24"/>
                <w:szCs w:val="24"/>
              </w:rPr>
              <w:t>64,2%</w:t>
            </w:r>
          </w:p>
        </w:tc>
        <w:tc>
          <w:tcPr>
            <w:tcW w:w="846" w:type="dxa"/>
            <w:vAlign w:val="center"/>
          </w:tcPr>
          <w:p w14:paraId="2503CFE0"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8</w:t>
            </w:r>
          </w:p>
          <w:p w14:paraId="659338AE" w14:textId="597C14EC" w:rsidR="006340F5" w:rsidRPr="00867DE1" w:rsidRDefault="006340F5" w:rsidP="006340F5">
            <w:pPr>
              <w:pStyle w:val="TableParagraph"/>
              <w:rPr>
                <w:color w:val="000000" w:themeColor="text1"/>
                <w:sz w:val="24"/>
                <w:szCs w:val="24"/>
              </w:rPr>
            </w:pPr>
            <w:r w:rsidRPr="00867DE1">
              <w:rPr>
                <w:color w:val="000000" w:themeColor="text1"/>
                <w:sz w:val="24"/>
                <w:szCs w:val="24"/>
              </w:rPr>
              <w:t>57,1%</w:t>
            </w:r>
          </w:p>
        </w:tc>
        <w:tc>
          <w:tcPr>
            <w:tcW w:w="844" w:type="dxa"/>
            <w:vAlign w:val="center"/>
          </w:tcPr>
          <w:p w14:paraId="2ED29F18"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3</w:t>
            </w:r>
          </w:p>
          <w:p w14:paraId="5BF25AB4" w14:textId="083B86D1" w:rsidR="006340F5" w:rsidRPr="00867DE1" w:rsidRDefault="006340F5" w:rsidP="006340F5">
            <w:pPr>
              <w:pStyle w:val="TableParagraph"/>
              <w:rPr>
                <w:color w:val="000000" w:themeColor="text1"/>
                <w:sz w:val="24"/>
                <w:szCs w:val="24"/>
              </w:rPr>
            </w:pPr>
            <w:r w:rsidRPr="00867DE1">
              <w:rPr>
                <w:color w:val="000000" w:themeColor="text1"/>
                <w:sz w:val="24"/>
                <w:szCs w:val="24"/>
              </w:rPr>
              <w:t>21,4%</w:t>
            </w:r>
          </w:p>
        </w:tc>
        <w:tc>
          <w:tcPr>
            <w:tcW w:w="846" w:type="dxa"/>
            <w:vAlign w:val="center"/>
          </w:tcPr>
          <w:p w14:paraId="43CF6BDF"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5</w:t>
            </w:r>
          </w:p>
          <w:p w14:paraId="490CA6AB" w14:textId="6EAFB4AC" w:rsidR="006340F5" w:rsidRPr="00867DE1" w:rsidRDefault="006340F5" w:rsidP="006340F5">
            <w:pPr>
              <w:pStyle w:val="TableParagraph"/>
              <w:rPr>
                <w:color w:val="000000" w:themeColor="text1"/>
                <w:sz w:val="24"/>
                <w:szCs w:val="24"/>
              </w:rPr>
            </w:pPr>
            <w:r w:rsidRPr="00867DE1">
              <w:rPr>
                <w:color w:val="000000" w:themeColor="text1"/>
                <w:sz w:val="24"/>
                <w:szCs w:val="24"/>
              </w:rPr>
              <w:t>35,7%</w:t>
            </w:r>
          </w:p>
        </w:tc>
      </w:tr>
      <w:tr w:rsidR="006340F5" w:rsidRPr="00867DE1" w14:paraId="15487D6A" w14:textId="0562C844" w:rsidTr="006340F5">
        <w:trPr>
          <w:trHeight w:val="402"/>
          <w:jc w:val="center"/>
        </w:trPr>
        <w:tc>
          <w:tcPr>
            <w:tcW w:w="856" w:type="dxa"/>
            <w:vAlign w:val="center"/>
          </w:tcPr>
          <w:p w14:paraId="2E3A0355" w14:textId="77777777" w:rsidR="006340F5" w:rsidRPr="00867DE1" w:rsidRDefault="006340F5" w:rsidP="006340F5">
            <w:pPr>
              <w:pStyle w:val="TableParagraph"/>
              <w:rPr>
                <w:color w:val="000000" w:themeColor="text1"/>
                <w:sz w:val="24"/>
                <w:szCs w:val="24"/>
              </w:rPr>
            </w:pPr>
          </w:p>
          <w:p w14:paraId="029EB0F2"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32-67</w:t>
            </w:r>
          </w:p>
        </w:tc>
        <w:tc>
          <w:tcPr>
            <w:tcW w:w="413" w:type="dxa"/>
            <w:vAlign w:val="center"/>
          </w:tcPr>
          <w:p w14:paraId="1CF6D7F5" w14:textId="77777777" w:rsidR="006340F5" w:rsidRPr="00867DE1" w:rsidRDefault="006340F5" w:rsidP="006340F5">
            <w:pPr>
              <w:pStyle w:val="TableParagraph"/>
              <w:rPr>
                <w:color w:val="000000" w:themeColor="text1"/>
                <w:sz w:val="24"/>
                <w:szCs w:val="24"/>
              </w:rPr>
            </w:pPr>
          </w:p>
          <w:p w14:paraId="44C793A5"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42</w:t>
            </w:r>
          </w:p>
        </w:tc>
        <w:tc>
          <w:tcPr>
            <w:tcW w:w="844" w:type="dxa"/>
            <w:vAlign w:val="center"/>
          </w:tcPr>
          <w:p w14:paraId="3777EFE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30</w:t>
            </w:r>
          </w:p>
          <w:p w14:paraId="0F3BCF15" w14:textId="65B325E4" w:rsidR="006340F5" w:rsidRPr="00867DE1" w:rsidRDefault="006340F5" w:rsidP="006340F5">
            <w:pPr>
              <w:pStyle w:val="TableParagraph"/>
              <w:rPr>
                <w:color w:val="000000" w:themeColor="text1"/>
                <w:sz w:val="24"/>
                <w:szCs w:val="24"/>
              </w:rPr>
            </w:pPr>
            <w:r w:rsidRPr="00867DE1">
              <w:rPr>
                <w:color w:val="000000" w:themeColor="text1"/>
                <w:sz w:val="24"/>
                <w:szCs w:val="24"/>
              </w:rPr>
              <w:t>71,4%</w:t>
            </w:r>
          </w:p>
        </w:tc>
        <w:tc>
          <w:tcPr>
            <w:tcW w:w="845" w:type="dxa"/>
            <w:vAlign w:val="center"/>
          </w:tcPr>
          <w:p w14:paraId="048421C3"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31</w:t>
            </w:r>
          </w:p>
          <w:p w14:paraId="5C0FF41B" w14:textId="24C17BF7" w:rsidR="006340F5" w:rsidRPr="00867DE1" w:rsidRDefault="006340F5" w:rsidP="006340F5">
            <w:pPr>
              <w:pStyle w:val="TableParagraph"/>
              <w:rPr>
                <w:color w:val="000000" w:themeColor="text1"/>
                <w:sz w:val="24"/>
                <w:szCs w:val="24"/>
              </w:rPr>
            </w:pPr>
            <w:r w:rsidRPr="00867DE1">
              <w:rPr>
                <w:color w:val="000000" w:themeColor="text1"/>
                <w:sz w:val="24"/>
                <w:szCs w:val="24"/>
              </w:rPr>
              <w:t>73,8%</w:t>
            </w:r>
          </w:p>
        </w:tc>
        <w:tc>
          <w:tcPr>
            <w:tcW w:w="845" w:type="dxa"/>
            <w:vAlign w:val="center"/>
          </w:tcPr>
          <w:p w14:paraId="6B148779"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26</w:t>
            </w:r>
          </w:p>
          <w:p w14:paraId="0D9E1ABB" w14:textId="2DBD67EE" w:rsidR="006340F5" w:rsidRPr="00867DE1" w:rsidRDefault="006340F5" w:rsidP="006340F5">
            <w:pPr>
              <w:pStyle w:val="TableParagraph"/>
              <w:rPr>
                <w:color w:val="000000" w:themeColor="text1"/>
                <w:sz w:val="24"/>
                <w:szCs w:val="24"/>
              </w:rPr>
            </w:pPr>
            <w:r w:rsidRPr="00867DE1">
              <w:rPr>
                <w:color w:val="000000" w:themeColor="text1"/>
                <w:sz w:val="24"/>
                <w:szCs w:val="24"/>
              </w:rPr>
              <w:t>61,9%</w:t>
            </w:r>
          </w:p>
        </w:tc>
        <w:tc>
          <w:tcPr>
            <w:tcW w:w="845" w:type="dxa"/>
            <w:vAlign w:val="center"/>
          </w:tcPr>
          <w:p w14:paraId="05742F76"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28</w:t>
            </w:r>
          </w:p>
          <w:p w14:paraId="554D65D5" w14:textId="5648EDF3" w:rsidR="006340F5" w:rsidRPr="00867DE1" w:rsidRDefault="006340F5" w:rsidP="006340F5">
            <w:pPr>
              <w:pStyle w:val="TableParagraph"/>
              <w:rPr>
                <w:color w:val="000000" w:themeColor="text1"/>
                <w:sz w:val="24"/>
                <w:szCs w:val="24"/>
              </w:rPr>
            </w:pPr>
            <w:r w:rsidRPr="00867DE1">
              <w:rPr>
                <w:color w:val="000000" w:themeColor="text1"/>
                <w:sz w:val="24"/>
                <w:szCs w:val="24"/>
              </w:rPr>
              <w:t>66,7%</w:t>
            </w:r>
          </w:p>
        </w:tc>
        <w:tc>
          <w:tcPr>
            <w:tcW w:w="845" w:type="dxa"/>
            <w:vAlign w:val="center"/>
          </w:tcPr>
          <w:p w14:paraId="0FD9BDC1"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22</w:t>
            </w:r>
          </w:p>
          <w:p w14:paraId="2EB8A600" w14:textId="46DD70F9" w:rsidR="006340F5" w:rsidRPr="00867DE1" w:rsidRDefault="006340F5" w:rsidP="006340F5">
            <w:pPr>
              <w:pStyle w:val="TableParagraph"/>
              <w:rPr>
                <w:color w:val="000000" w:themeColor="text1"/>
                <w:sz w:val="24"/>
                <w:szCs w:val="24"/>
              </w:rPr>
            </w:pPr>
            <w:r w:rsidRPr="00867DE1">
              <w:rPr>
                <w:color w:val="000000" w:themeColor="text1"/>
                <w:sz w:val="24"/>
                <w:szCs w:val="24"/>
              </w:rPr>
              <w:t>52,4%</w:t>
            </w:r>
          </w:p>
        </w:tc>
        <w:tc>
          <w:tcPr>
            <w:tcW w:w="845" w:type="dxa"/>
            <w:vAlign w:val="center"/>
          </w:tcPr>
          <w:p w14:paraId="5FE9D188"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22</w:t>
            </w:r>
          </w:p>
          <w:p w14:paraId="7CC52091" w14:textId="3843D74D" w:rsidR="006340F5" w:rsidRPr="00867DE1" w:rsidRDefault="006340F5" w:rsidP="006340F5">
            <w:pPr>
              <w:pStyle w:val="TableParagraph"/>
              <w:rPr>
                <w:color w:val="000000" w:themeColor="text1"/>
                <w:sz w:val="24"/>
                <w:szCs w:val="24"/>
              </w:rPr>
            </w:pPr>
            <w:r w:rsidRPr="00867DE1">
              <w:rPr>
                <w:color w:val="000000" w:themeColor="text1"/>
                <w:sz w:val="24"/>
                <w:szCs w:val="24"/>
              </w:rPr>
              <w:t>52,4%</w:t>
            </w:r>
          </w:p>
        </w:tc>
        <w:tc>
          <w:tcPr>
            <w:tcW w:w="844" w:type="dxa"/>
            <w:vAlign w:val="center"/>
          </w:tcPr>
          <w:p w14:paraId="416DEED4"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19</w:t>
            </w:r>
          </w:p>
          <w:p w14:paraId="317F6153" w14:textId="1DA76C75" w:rsidR="006340F5" w:rsidRPr="00867DE1" w:rsidRDefault="006340F5" w:rsidP="006340F5">
            <w:pPr>
              <w:pStyle w:val="TableParagraph"/>
              <w:rPr>
                <w:color w:val="000000" w:themeColor="text1"/>
                <w:sz w:val="24"/>
                <w:szCs w:val="24"/>
              </w:rPr>
            </w:pPr>
            <w:r w:rsidRPr="00867DE1">
              <w:rPr>
                <w:color w:val="000000" w:themeColor="text1"/>
                <w:sz w:val="24"/>
                <w:szCs w:val="24"/>
              </w:rPr>
              <w:t>45,2%</w:t>
            </w:r>
          </w:p>
        </w:tc>
        <w:tc>
          <w:tcPr>
            <w:tcW w:w="846" w:type="dxa"/>
            <w:vAlign w:val="center"/>
          </w:tcPr>
          <w:p w14:paraId="312DE624"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22</w:t>
            </w:r>
          </w:p>
          <w:p w14:paraId="7EC5705C" w14:textId="3AF882EB" w:rsidR="006340F5" w:rsidRPr="00867DE1" w:rsidRDefault="006340F5" w:rsidP="006340F5">
            <w:pPr>
              <w:pStyle w:val="TableParagraph"/>
              <w:rPr>
                <w:color w:val="000000" w:themeColor="text1"/>
                <w:sz w:val="24"/>
                <w:szCs w:val="24"/>
              </w:rPr>
            </w:pPr>
            <w:r w:rsidRPr="00867DE1">
              <w:rPr>
                <w:color w:val="000000" w:themeColor="text1"/>
                <w:sz w:val="24"/>
                <w:szCs w:val="24"/>
              </w:rPr>
              <w:t>52,4%</w:t>
            </w:r>
          </w:p>
        </w:tc>
        <w:tc>
          <w:tcPr>
            <w:tcW w:w="844" w:type="dxa"/>
            <w:vAlign w:val="center"/>
          </w:tcPr>
          <w:p w14:paraId="3DEADB6B"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4</w:t>
            </w:r>
          </w:p>
          <w:p w14:paraId="77747700" w14:textId="6AC356F9" w:rsidR="006340F5" w:rsidRPr="00867DE1" w:rsidRDefault="006340F5" w:rsidP="006340F5">
            <w:pPr>
              <w:pStyle w:val="TableParagraph"/>
              <w:rPr>
                <w:color w:val="000000" w:themeColor="text1"/>
                <w:sz w:val="24"/>
                <w:szCs w:val="24"/>
              </w:rPr>
            </w:pPr>
            <w:r w:rsidRPr="00867DE1">
              <w:rPr>
                <w:color w:val="000000" w:themeColor="text1"/>
                <w:sz w:val="24"/>
                <w:szCs w:val="24"/>
              </w:rPr>
              <w:t>9,5%</w:t>
            </w:r>
          </w:p>
        </w:tc>
        <w:tc>
          <w:tcPr>
            <w:tcW w:w="846" w:type="dxa"/>
            <w:vAlign w:val="center"/>
          </w:tcPr>
          <w:p w14:paraId="21D1A11D" w14:textId="77777777" w:rsidR="006340F5" w:rsidRPr="00867DE1" w:rsidRDefault="006340F5" w:rsidP="006340F5">
            <w:pPr>
              <w:pStyle w:val="TableParagraph"/>
              <w:rPr>
                <w:color w:val="000000" w:themeColor="text1"/>
                <w:sz w:val="24"/>
                <w:szCs w:val="24"/>
              </w:rPr>
            </w:pPr>
            <w:r w:rsidRPr="00867DE1">
              <w:rPr>
                <w:color w:val="000000" w:themeColor="text1"/>
                <w:sz w:val="24"/>
                <w:szCs w:val="24"/>
              </w:rPr>
              <w:t>11</w:t>
            </w:r>
          </w:p>
          <w:p w14:paraId="39A97986" w14:textId="62EC73FC" w:rsidR="006340F5" w:rsidRPr="00867DE1" w:rsidRDefault="006340F5" w:rsidP="006340F5">
            <w:pPr>
              <w:pStyle w:val="TableParagraph"/>
              <w:rPr>
                <w:color w:val="000000" w:themeColor="text1"/>
                <w:sz w:val="24"/>
                <w:szCs w:val="24"/>
              </w:rPr>
            </w:pPr>
            <w:r w:rsidRPr="00867DE1">
              <w:rPr>
                <w:color w:val="000000" w:themeColor="text1"/>
                <w:sz w:val="24"/>
                <w:szCs w:val="24"/>
              </w:rPr>
              <w:t>26,2%</w:t>
            </w:r>
          </w:p>
        </w:tc>
      </w:tr>
    </w:tbl>
    <w:p w14:paraId="1FDBD373" w14:textId="77777777" w:rsidR="00D832D2" w:rsidRPr="00867DE1" w:rsidRDefault="00D832D2" w:rsidP="004429EB">
      <w:pPr>
        <w:pStyle w:val="BodyText"/>
        <w:spacing w:line="360" w:lineRule="auto"/>
        <w:ind w:left="0" w:firstLine="720"/>
        <w:rPr>
          <w:color w:val="000000" w:themeColor="text1"/>
        </w:rPr>
      </w:pPr>
    </w:p>
    <w:p w14:paraId="31306C59" w14:textId="50A4FBD3" w:rsidR="009847E5" w:rsidRPr="00867DE1" w:rsidRDefault="006E61FF" w:rsidP="004429EB">
      <w:pPr>
        <w:pStyle w:val="BodyText"/>
        <w:spacing w:line="360" w:lineRule="auto"/>
        <w:ind w:left="0" w:firstLine="720"/>
        <w:rPr>
          <w:color w:val="000000" w:themeColor="text1"/>
        </w:rPr>
      </w:pPr>
      <w:r w:rsidRPr="00867DE1">
        <w:rPr>
          <w:color w:val="000000" w:themeColor="text1"/>
        </w:rPr>
        <w:t>ГТГ имели 61,9% обследованных лиц до начала терапии гипергликемического состояния. В I из возрастных групп ГТГ регистрировалась в 50% случаев. Во II его имели 65% обследованных лиц, а в III – 64,3%. Через 6 месяцев лечения в I возрастной группе регистрировалась 75%-ая распространенность ГТГ,</w:t>
      </w:r>
      <w:r w:rsidR="004429EB" w:rsidRPr="00867DE1">
        <w:rPr>
          <w:color w:val="000000" w:themeColor="text1"/>
        </w:rPr>
        <w:t xml:space="preserve"> </w:t>
      </w:r>
      <w:r w:rsidRPr="00867DE1">
        <w:rPr>
          <w:color w:val="000000" w:themeColor="text1"/>
        </w:rPr>
        <w:t>во II возрастной группе – 65%-ая распространенность ГТГ, а в III возрастной группе э</w:t>
      </w:r>
      <w:r w:rsidR="00553250" w:rsidRPr="00867DE1">
        <w:rPr>
          <w:color w:val="000000" w:themeColor="text1"/>
        </w:rPr>
        <w:t>ту ДЛП имели 64,3%</w:t>
      </w:r>
      <w:r w:rsidRPr="00867DE1">
        <w:rPr>
          <w:color w:val="000000" w:themeColor="text1"/>
        </w:rPr>
        <w:t>.</w:t>
      </w:r>
    </w:p>
    <w:p w14:paraId="29B95E29" w14:textId="15580E69" w:rsidR="00C11AA7" w:rsidRPr="00867DE1" w:rsidRDefault="00C11AA7" w:rsidP="004429EB">
      <w:pPr>
        <w:pStyle w:val="BodyText"/>
        <w:spacing w:line="360" w:lineRule="auto"/>
        <w:ind w:left="0" w:firstLine="720"/>
        <w:rPr>
          <w:color w:val="000000" w:themeColor="text1"/>
        </w:rPr>
      </w:pPr>
      <w:r w:rsidRPr="00867DE1">
        <w:rPr>
          <w:color w:val="000000" w:themeColor="text1"/>
        </w:rPr>
        <w:t>ДЛП, обозначенная, как гипер-ХС</w:t>
      </w:r>
      <w:r w:rsidR="00553250" w:rsidRPr="00867DE1">
        <w:rPr>
          <w:color w:val="000000" w:themeColor="text1"/>
        </w:rPr>
        <w:t xml:space="preserve"> </w:t>
      </w:r>
      <w:r w:rsidRPr="00867DE1">
        <w:rPr>
          <w:color w:val="000000" w:themeColor="text1"/>
        </w:rPr>
        <w:t>ЛПНП, демонстрировала отсутствие динамических изменений</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процессе</w:t>
      </w:r>
      <w:r w:rsidR="004429EB" w:rsidRPr="00867DE1">
        <w:rPr>
          <w:color w:val="000000" w:themeColor="text1"/>
        </w:rPr>
        <w:t xml:space="preserve"> </w:t>
      </w:r>
      <w:r w:rsidRPr="00867DE1">
        <w:rPr>
          <w:color w:val="000000" w:themeColor="text1"/>
        </w:rPr>
        <w:t>терапии</w:t>
      </w:r>
      <w:r w:rsidR="004429EB" w:rsidRPr="00867DE1">
        <w:rPr>
          <w:color w:val="000000" w:themeColor="text1"/>
        </w:rPr>
        <w:t xml:space="preserve"> </w:t>
      </w:r>
      <w:r w:rsidRPr="00867DE1">
        <w:rPr>
          <w:color w:val="000000" w:themeColor="text1"/>
        </w:rPr>
        <w:t>сочетанием метформина с ПСМ. До начала терапии ее имели 45,2%, а через 6 месяцев 52,4%. Через 6 месяцев терапии в целом в группе снижение частоты встречаемости гипер-ХС</w:t>
      </w:r>
      <w:r w:rsidR="000B4FA0" w:rsidRPr="00867DE1">
        <w:rPr>
          <w:color w:val="000000" w:themeColor="text1"/>
        </w:rPr>
        <w:t xml:space="preserve"> </w:t>
      </w:r>
      <w:r w:rsidRPr="00867DE1">
        <w:rPr>
          <w:color w:val="000000" w:themeColor="text1"/>
        </w:rPr>
        <w:t>ЛПНП не отмечалось.</w:t>
      </w:r>
    </w:p>
    <w:p w14:paraId="40635524" w14:textId="2173B557" w:rsidR="009847E5" w:rsidRPr="00867DE1" w:rsidRDefault="006E61FF" w:rsidP="004429EB">
      <w:pPr>
        <w:pStyle w:val="BodyText"/>
        <w:spacing w:line="360" w:lineRule="auto"/>
        <w:ind w:left="0" w:firstLine="720"/>
        <w:rPr>
          <w:color w:val="000000" w:themeColor="text1"/>
        </w:rPr>
      </w:pPr>
      <w:r w:rsidRPr="00867DE1">
        <w:rPr>
          <w:color w:val="000000" w:themeColor="text1"/>
        </w:rPr>
        <w:t>Гипо-ХС</w:t>
      </w:r>
      <w:r w:rsidR="000B4FA0" w:rsidRPr="00867DE1">
        <w:rPr>
          <w:color w:val="000000" w:themeColor="text1"/>
        </w:rPr>
        <w:t xml:space="preserve"> </w:t>
      </w:r>
      <w:r w:rsidRPr="00867DE1">
        <w:rPr>
          <w:color w:val="000000" w:themeColor="text1"/>
        </w:rPr>
        <w:t>ЛПВП, обозначенная как ослабление антиатерогенного фактора, также демонстрировала отсутствие положительной динамики за 6 месячный период лечение (52,4% и 52,4%).</w:t>
      </w:r>
    </w:p>
    <w:p w14:paraId="3DC61966" w14:textId="77B0214A" w:rsidR="009847E5" w:rsidRPr="00867DE1" w:rsidRDefault="006E61FF" w:rsidP="004429EB">
      <w:pPr>
        <w:pStyle w:val="BodyText"/>
        <w:spacing w:line="360" w:lineRule="auto"/>
        <w:ind w:left="0" w:firstLine="720"/>
        <w:rPr>
          <w:color w:val="000000" w:themeColor="text1"/>
        </w:rPr>
      </w:pPr>
      <w:r w:rsidRPr="00867DE1">
        <w:rPr>
          <w:color w:val="000000" w:themeColor="text1"/>
        </w:rPr>
        <w:t>И, наконец, гипер-ХС</w:t>
      </w:r>
      <w:r w:rsidR="000B4FA0" w:rsidRPr="00867DE1">
        <w:rPr>
          <w:color w:val="000000" w:themeColor="text1"/>
        </w:rPr>
        <w:t xml:space="preserve"> </w:t>
      </w:r>
      <w:r w:rsidRPr="00867DE1">
        <w:rPr>
          <w:color w:val="000000" w:themeColor="text1"/>
        </w:rPr>
        <w:t>ЛПОНП в целом по группе демонстрировала отсутствие положительной динамики своей распространенности в период от начала терапии вплоть до ее окончания через 6 месяцев (9,5% и 26,2%). Аналогичное</w:t>
      </w:r>
      <w:r w:rsidR="0043333A" w:rsidRPr="00867DE1">
        <w:rPr>
          <w:color w:val="000000" w:themeColor="text1"/>
        </w:rPr>
        <w:t xml:space="preserve"> </w:t>
      </w:r>
      <w:r w:rsidRPr="00867DE1">
        <w:rPr>
          <w:color w:val="000000" w:themeColor="text1"/>
        </w:rPr>
        <w:t>отсутствие положительной динамики было характерно для всех выделенных нами возрастных групп.</w:t>
      </w:r>
    </w:p>
    <w:p w14:paraId="73C9374B" w14:textId="23270CAD"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проведение терапии сочетанием традиционно используемых гипогликемических препаратов продемонстрировало отсутств</w:t>
      </w:r>
      <w:r w:rsidR="0044658A" w:rsidRPr="00867DE1">
        <w:rPr>
          <w:color w:val="000000" w:themeColor="text1"/>
        </w:rPr>
        <w:t>ие какого- либо положительного</w:t>
      </w:r>
      <w:r w:rsidRPr="00867DE1">
        <w:rPr>
          <w:color w:val="000000" w:themeColor="text1"/>
        </w:rPr>
        <w:t xml:space="preserve"> влияния на частоту р</w:t>
      </w:r>
      <w:r w:rsidR="0043333A" w:rsidRPr="00867DE1">
        <w:rPr>
          <w:color w:val="000000" w:themeColor="text1"/>
        </w:rPr>
        <w:t>егистрации как отдельных ее ти</w:t>
      </w:r>
      <w:r w:rsidRPr="00867DE1">
        <w:rPr>
          <w:color w:val="000000" w:themeColor="text1"/>
        </w:rPr>
        <w:t>пов, так и ДЛП в целом, что весьма важно с тактической точки зрения, так как требует увеличения количества используемы</w:t>
      </w:r>
      <w:r w:rsidR="0043333A" w:rsidRPr="00867DE1">
        <w:rPr>
          <w:color w:val="000000" w:themeColor="text1"/>
        </w:rPr>
        <w:t>х препаратов за счет гиполипиде</w:t>
      </w:r>
      <w:r w:rsidRPr="00867DE1">
        <w:rPr>
          <w:color w:val="000000" w:themeColor="text1"/>
        </w:rPr>
        <w:t>мических, что, естественно, может сказатьс</w:t>
      </w:r>
      <w:r w:rsidR="0043333A" w:rsidRPr="00867DE1">
        <w:rPr>
          <w:color w:val="000000" w:themeColor="text1"/>
        </w:rPr>
        <w:t>я негативным образом на привер</w:t>
      </w:r>
      <w:r w:rsidRPr="00867DE1">
        <w:rPr>
          <w:color w:val="000000" w:themeColor="text1"/>
        </w:rPr>
        <w:t>женности больного к лечению.</w:t>
      </w:r>
    </w:p>
    <w:p w14:paraId="095B1EE7" w14:textId="0E899F97" w:rsidR="009847E5" w:rsidRPr="00867DE1" w:rsidRDefault="006E61FF" w:rsidP="004429EB">
      <w:pPr>
        <w:pStyle w:val="BodyText"/>
        <w:spacing w:line="360" w:lineRule="auto"/>
        <w:ind w:left="0" w:firstLine="720"/>
        <w:rPr>
          <w:color w:val="000000" w:themeColor="text1"/>
        </w:rPr>
      </w:pPr>
      <w:r w:rsidRPr="00867DE1">
        <w:rPr>
          <w:color w:val="000000" w:themeColor="text1"/>
        </w:rPr>
        <w:t>В данном обзоре</w:t>
      </w:r>
      <w:r w:rsidR="004429EB" w:rsidRPr="00867DE1">
        <w:rPr>
          <w:color w:val="000000" w:themeColor="text1"/>
        </w:rPr>
        <w:t xml:space="preserve"> </w:t>
      </w:r>
      <w:r w:rsidRPr="00867DE1">
        <w:rPr>
          <w:color w:val="000000" w:themeColor="text1"/>
        </w:rPr>
        <w:t>нами</w:t>
      </w:r>
      <w:r w:rsidR="004429EB" w:rsidRPr="00867DE1">
        <w:rPr>
          <w:color w:val="000000" w:themeColor="text1"/>
        </w:rPr>
        <w:t xml:space="preserve"> </w:t>
      </w:r>
      <w:r w:rsidRPr="00867DE1">
        <w:rPr>
          <w:color w:val="000000" w:themeColor="text1"/>
        </w:rPr>
        <w:t>был</w:t>
      </w:r>
      <w:r w:rsidR="004429EB" w:rsidRPr="00867DE1">
        <w:rPr>
          <w:color w:val="000000" w:themeColor="text1"/>
        </w:rPr>
        <w:t xml:space="preserve"> </w:t>
      </w:r>
      <w:r w:rsidRPr="00867DE1">
        <w:rPr>
          <w:color w:val="000000" w:themeColor="text1"/>
        </w:rPr>
        <w:t>устано</w:t>
      </w:r>
      <w:r w:rsidR="0043333A" w:rsidRPr="00867DE1">
        <w:rPr>
          <w:color w:val="000000" w:themeColor="text1"/>
        </w:rPr>
        <w:t>влен</w:t>
      </w:r>
      <w:r w:rsidR="004429EB" w:rsidRPr="00867DE1">
        <w:rPr>
          <w:color w:val="000000" w:themeColor="text1"/>
        </w:rPr>
        <w:t xml:space="preserve"> </w:t>
      </w:r>
      <w:r w:rsidR="0043333A" w:rsidRPr="00867DE1">
        <w:rPr>
          <w:color w:val="000000" w:themeColor="text1"/>
        </w:rPr>
        <w:t>дополнительный плейотроп</w:t>
      </w:r>
      <w:r w:rsidRPr="00867DE1">
        <w:rPr>
          <w:color w:val="000000" w:themeColor="text1"/>
        </w:rPr>
        <w:t xml:space="preserve">ный </w:t>
      </w:r>
      <w:r w:rsidRPr="00867DE1">
        <w:rPr>
          <w:color w:val="000000" w:themeColor="text1"/>
        </w:rPr>
        <w:lastRenderedPageBreak/>
        <w:t xml:space="preserve">положительный эффект </w:t>
      </w:r>
      <w:r w:rsidR="0043333A" w:rsidRPr="00867DE1">
        <w:rPr>
          <w:color w:val="000000" w:themeColor="text1"/>
        </w:rPr>
        <w:t xml:space="preserve">вилдаглиптина как в монотерапии, так и в комбинации с метформином </w:t>
      </w:r>
      <w:r w:rsidRPr="00867DE1">
        <w:rPr>
          <w:color w:val="000000" w:themeColor="text1"/>
        </w:rPr>
        <w:t>по отношению к снижению частоты регистрации как отдельны</w:t>
      </w:r>
      <w:r w:rsidR="00710D32" w:rsidRPr="00867DE1">
        <w:rPr>
          <w:color w:val="000000" w:themeColor="text1"/>
        </w:rPr>
        <w:t>х типов дислипидемий, так и по</w:t>
      </w:r>
      <w:r w:rsidRPr="00867DE1">
        <w:rPr>
          <w:color w:val="000000" w:themeColor="text1"/>
        </w:rPr>
        <w:t>казателя в целом. Механизм реализации данно</w:t>
      </w:r>
      <w:r w:rsidR="00710D32" w:rsidRPr="00867DE1">
        <w:rPr>
          <w:color w:val="000000" w:themeColor="text1"/>
        </w:rPr>
        <w:t>го эффекта пока остается неизу</w:t>
      </w:r>
      <w:r w:rsidRPr="00867DE1">
        <w:rPr>
          <w:color w:val="000000" w:themeColor="text1"/>
        </w:rPr>
        <w:t xml:space="preserve">ченным. Единственно, чем мы можем это объяснить, это установленное нами положительное влияние </w:t>
      </w:r>
      <w:r w:rsidR="00710D32" w:rsidRPr="00867DE1">
        <w:rPr>
          <w:color w:val="000000" w:themeColor="text1"/>
        </w:rPr>
        <w:t xml:space="preserve">вилдаглиптина как в монотерапии, так и в комбинации с метформином </w:t>
      </w:r>
      <w:r w:rsidRPr="00867DE1">
        <w:rPr>
          <w:color w:val="000000" w:themeColor="text1"/>
        </w:rPr>
        <w:t>на снижение массы тела и</w:t>
      </w:r>
      <w:r w:rsidR="000B4FA0" w:rsidRPr="00867DE1">
        <w:rPr>
          <w:color w:val="000000" w:themeColor="text1"/>
        </w:rPr>
        <w:t xml:space="preserve"> OT,</w:t>
      </w:r>
      <w:r w:rsidRPr="00867DE1">
        <w:rPr>
          <w:color w:val="000000" w:themeColor="text1"/>
        </w:rPr>
        <w:t xml:space="preserve"> АО</w:t>
      </w:r>
      <w:r w:rsidR="009F4DA0">
        <w:rPr>
          <w:color w:val="000000" w:themeColor="text1"/>
        </w:rPr>
        <w:t>, а также ИР</w:t>
      </w:r>
      <w:r w:rsidR="000B4FA0" w:rsidRPr="00867DE1">
        <w:rPr>
          <w:color w:val="000000" w:themeColor="text1"/>
        </w:rPr>
        <w:t xml:space="preserve"> </w:t>
      </w:r>
      <w:r w:rsidRPr="00867DE1">
        <w:rPr>
          <w:color w:val="000000" w:themeColor="text1"/>
        </w:rPr>
        <w:t>-</w:t>
      </w:r>
      <w:r w:rsidR="000B4FA0" w:rsidRPr="00867DE1">
        <w:rPr>
          <w:color w:val="000000" w:themeColor="text1"/>
        </w:rPr>
        <w:t xml:space="preserve"> </w:t>
      </w:r>
      <w:r w:rsidRPr="00867DE1">
        <w:rPr>
          <w:color w:val="000000" w:themeColor="text1"/>
        </w:rPr>
        <w:t>ФР, патогенетически связанных с формированием нарушений ЛО.</w:t>
      </w:r>
    </w:p>
    <w:p w14:paraId="7ECF0EF2" w14:textId="1069FAD8" w:rsidR="000B4FA0" w:rsidRPr="00867DE1" w:rsidRDefault="006E61FF" w:rsidP="004429EB">
      <w:pPr>
        <w:pStyle w:val="BodyText"/>
        <w:spacing w:line="360" w:lineRule="auto"/>
        <w:ind w:left="0" w:firstLine="720"/>
        <w:rPr>
          <w:color w:val="000000" w:themeColor="text1"/>
        </w:rPr>
      </w:pPr>
      <w:r w:rsidRPr="00867DE1">
        <w:rPr>
          <w:color w:val="000000" w:themeColor="text1"/>
        </w:rPr>
        <w:t>Установленный факт является очень важным, т.к., во-первых, снижает затраты больного на лечение и, во-вторых, позволяет достичь адекватной профилактики ИБС со всеми вытекающими отсюда последствиями, а именно, снижения риска развития фатальных и нефатальных осложнений со стороны ССС. Естественно, что это так же отразится самым положительным образом на уменьшении показателей инвалидизации и смертности по причине сердечно- сосудистой патологии у больных СД 2-го типа в сочетании с МС.</w:t>
      </w:r>
    </w:p>
    <w:p w14:paraId="00287932" w14:textId="6C461941" w:rsidR="009847E5" w:rsidRPr="00867DE1" w:rsidRDefault="009847E5" w:rsidP="004429EB">
      <w:pPr>
        <w:pStyle w:val="BodyText"/>
        <w:spacing w:line="360" w:lineRule="auto"/>
        <w:ind w:left="0" w:firstLine="720"/>
        <w:rPr>
          <w:color w:val="000000" w:themeColor="text1"/>
        </w:rPr>
      </w:pPr>
    </w:p>
    <w:p w14:paraId="5843C5A1" w14:textId="3B01846F" w:rsidR="00264994" w:rsidRPr="00867DE1" w:rsidRDefault="00264994" w:rsidP="004429EB">
      <w:pPr>
        <w:pStyle w:val="BodyText"/>
        <w:spacing w:line="360" w:lineRule="auto"/>
        <w:ind w:left="0" w:firstLine="720"/>
        <w:rPr>
          <w:color w:val="000000" w:themeColor="text1"/>
        </w:rPr>
      </w:pPr>
    </w:p>
    <w:p w14:paraId="0841103C" w14:textId="77777777" w:rsidR="00D2250A" w:rsidRDefault="00D2250A" w:rsidP="00264994">
      <w:pPr>
        <w:pStyle w:val="ListParagraph"/>
        <w:tabs>
          <w:tab w:val="left" w:pos="1676"/>
        </w:tabs>
        <w:spacing w:line="360" w:lineRule="auto"/>
        <w:ind w:left="720" w:right="0" w:firstLine="0"/>
        <w:rPr>
          <w:b/>
          <w:color w:val="000000" w:themeColor="text1"/>
          <w:sz w:val="28"/>
          <w:szCs w:val="28"/>
        </w:rPr>
      </w:pPr>
    </w:p>
    <w:p w14:paraId="588C1DE0" w14:textId="746CAD4B" w:rsidR="00264994" w:rsidRPr="00867DE1" w:rsidRDefault="00264994" w:rsidP="00264994">
      <w:pPr>
        <w:pStyle w:val="ListParagraph"/>
        <w:tabs>
          <w:tab w:val="left" w:pos="1676"/>
        </w:tabs>
        <w:spacing w:line="360" w:lineRule="auto"/>
        <w:ind w:left="720" w:right="0" w:firstLine="0"/>
        <w:rPr>
          <w:b/>
          <w:color w:val="000000" w:themeColor="text1"/>
          <w:sz w:val="28"/>
          <w:szCs w:val="28"/>
        </w:rPr>
      </w:pPr>
      <w:r w:rsidRPr="00867DE1">
        <w:rPr>
          <w:b/>
          <w:color w:val="000000" w:themeColor="text1"/>
          <w:sz w:val="28"/>
          <w:szCs w:val="28"/>
        </w:rPr>
        <w:t xml:space="preserve">4.2. </w:t>
      </w:r>
      <w:r w:rsidR="006E61FF" w:rsidRPr="00867DE1">
        <w:rPr>
          <w:b/>
          <w:color w:val="000000" w:themeColor="text1"/>
          <w:sz w:val="28"/>
          <w:szCs w:val="28"/>
        </w:rPr>
        <w:t xml:space="preserve">Влияние ингибиторов дипептидилпептидазы-4 </w:t>
      </w:r>
    </w:p>
    <w:p w14:paraId="1CB126CC" w14:textId="6C5D7631" w:rsidR="00D832D2" w:rsidRPr="00867DE1" w:rsidRDefault="006E61FF" w:rsidP="00264994">
      <w:pPr>
        <w:pStyle w:val="ListParagraph"/>
        <w:tabs>
          <w:tab w:val="left" w:pos="1676"/>
        </w:tabs>
        <w:spacing w:line="360" w:lineRule="auto"/>
        <w:ind w:left="720" w:right="0" w:firstLine="0"/>
        <w:rPr>
          <w:b/>
          <w:color w:val="000000" w:themeColor="text1"/>
          <w:sz w:val="28"/>
          <w:szCs w:val="28"/>
        </w:rPr>
      </w:pPr>
      <w:r w:rsidRPr="00867DE1">
        <w:rPr>
          <w:b/>
          <w:color w:val="000000" w:themeColor="text1"/>
          <w:sz w:val="28"/>
          <w:szCs w:val="28"/>
        </w:rPr>
        <w:t>на функциональное состояние сердца</w:t>
      </w:r>
    </w:p>
    <w:p w14:paraId="65101804" w14:textId="77777777" w:rsidR="00D832D2" w:rsidRPr="00867DE1" w:rsidRDefault="00D832D2" w:rsidP="004429EB">
      <w:pPr>
        <w:tabs>
          <w:tab w:val="left" w:pos="1676"/>
        </w:tabs>
        <w:spacing w:line="360" w:lineRule="auto"/>
        <w:ind w:firstLine="720"/>
        <w:jc w:val="both"/>
        <w:rPr>
          <w:b/>
          <w:color w:val="000000" w:themeColor="text1"/>
          <w:sz w:val="28"/>
          <w:szCs w:val="28"/>
        </w:rPr>
      </w:pPr>
    </w:p>
    <w:p w14:paraId="32784980" w14:textId="4A118071" w:rsidR="009847E5" w:rsidRPr="00867DE1" w:rsidRDefault="006E61FF" w:rsidP="004429EB">
      <w:pPr>
        <w:pStyle w:val="BodyText"/>
        <w:spacing w:line="360" w:lineRule="auto"/>
        <w:ind w:left="0" w:firstLine="720"/>
        <w:rPr>
          <w:color w:val="000000" w:themeColor="text1"/>
        </w:rPr>
      </w:pPr>
      <w:r w:rsidRPr="00867DE1">
        <w:rPr>
          <w:color w:val="000000" w:themeColor="text1"/>
        </w:rPr>
        <w:t>Данные,</w:t>
      </w:r>
      <w:r w:rsidR="004429EB" w:rsidRPr="00867DE1">
        <w:rPr>
          <w:color w:val="000000" w:themeColor="text1"/>
        </w:rPr>
        <w:t xml:space="preserve"> </w:t>
      </w:r>
      <w:r w:rsidRPr="00867DE1">
        <w:rPr>
          <w:color w:val="000000" w:themeColor="text1"/>
        </w:rPr>
        <w:t>опубликованные</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различных источниках,</w:t>
      </w:r>
      <w:r w:rsidR="004429EB" w:rsidRPr="00867DE1">
        <w:rPr>
          <w:color w:val="000000" w:themeColor="text1"/>
        </w:rPr>
        <w:t xml:space="preserve"> </w:t>
      </w:r>
      <w:r w:rsidRPr="00867DE1">
        <w:rPr>
          <w:color w:val="000000" w:themeColor="text1"/>
        </w:rPr>
        <w:t>свидетельствуют</w:t>
      </w:r>
      <w:r w:rsidR="004429EB" w:rsidRPr="00867DE1">
        <w:rPr>
          <w:color w:val="000000" w:themeColor="text1"/>
        </w:rPr>
        <w:t xml:space="preserve"> </w:t>
      </w:r>
      <w:r w:rsidRPr="00867DE1">
        <w:rPr>
          <w:color w:val="000000" w:themeColor="text1"/>
        </w:rPr>
        <w:t>о том, что новая группа представленных нами гипогликемических препаратов положительным</w:t>
      </w:r>
      <w:r w:rsidR="004429EB" w:rsidRPr="00867DE1">
        <w:rPr>
          <w:color w:val="000000" w:themeColor="text1"/>
        </w:rPr>
        <w:t xml:space="preserve"> </w:t>
      </w:r>
      <w:r w:rsidRPr="00867DE1">
        <w:rPr>
          <w:color w:val="000000" w:themeColor="text1"/>
        </w:rPr>
        <w:t>образом влияет</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Pr="00867DE1">
        <w:rPr>
          <w:color w:val="000000" w:themeColor="text1"/>
        </w:rPr>
        <w:t>показатели,</w:t>
      </w:r>
      <w:r w:rsidR="004429EB" w:rsidRPr="00867DE1">
        <w:rPr>
          <w:color w:val="000000" w:themeColor="text1"/>
        </w:rPr>
        <w:t xml:space="preserve"> </w:t>
      </w:r>
      <w:r w:rsidRPr="00867DE1">
        <w:rPr>
          <w:color w:val="000000" w:themeColor="text1"/>
        </w:rPr>
        <w:t>отражающие сократительную</w:t>
      </w:r>
      <w:r w:rsidR="00710D32" w:rsidRPr="00867DE1">
        <w:rPr>
          <w:color w:val="000000" w:themeColor="text1"/>
        </w:rPr>
        <w:t xml:space="preserve"> </w:t>
      </w:r>
      <w:r w:rsidR="006450F2" w:rsidRPr="00867DE1">
        <w:rPr>
          <w:color w:val="000000" w:themeColor="text1"/>
        </w:rPr>
        <w:t xml:space="preserve">способность миокарда. </w:t>
      </w:r>
      <w:r w:rsidRPr="00867DE1">
        <w:rPr>
          <w:color w:val="000000" w:themeColor="text1"/>
        </w:rPr>
        <w:t>Убедительные факты свидетельствуют о том, что их применение позв</w:t>
      </w:r>
      <w:r w:rsidR="00547CC9" w:rsidRPr="00867DE1">
        <w:rPr>
          <w:color w:val="000000" w:themeColor="text1"/>
        </w:rPr>
        <w:t>оляет на</w:t>
      </w:r>
      <w:r w:rsidR="004429EB" w:rsidRPr="00867DE1">
        <w:rPr>
          <w:color w:val="000000" w:themeColor="text1"/>
        </w:rPr>
        <w:t xml:space="preserve"> </w:t>
      </w:r>
      <w:r w:rsidR="00547CC9" w:rsidRPr="00867DE1">
        <w:rPr>
          <w:color w:val="000000" w:themeColor="text1"/>
        </w:rPr>
        <w:t>40-50% уменьшить</w:t>
      </w:r>
      <w:r w:rsidR="004429EB" w:rsidRPr="00867DE1">
        <w:rPr>
          <w:color w:val="000000" w:themeColor="text1"/>
        </w:rPr>
        <w:t xml:space="preserve"> </w:t>
      </w:r>
      <w:r w:rsidR="00547CC9" w:rsidRPr="00867DE1">
        <w:rPr>
          <w:color w:val="000000" w:themeColor="text1"/>
        </w:rPr>
        <w:t>зо</w:t>
      </w:r>
      <w:r w:rsidRPr="00867DE1">
        <w:rPr>
          <w:color w:val="000000" w:themeColor="text1"/>
        </w:rPr>
        <w:t>ну инфаркта [</w:t>
      </w:r>
      <w:r w:rsidR="006450F2" w:rsidRPr="00867DE1">
        <w:rPr>
          <w:color w:val="000000" w:themeColor="text1"/>
        </w:rPr>
        <w:t>88, 134, 163, 172</w:t>
      </w:r>
      <w:r w:rsidRPr="00867DE1">
        <w:rPr>
          <w:color w:val="000000" w:themeColor="text1"/>
        </w:rPr>
        <w:t>].</w:t>
      </w:r>
    </w:p>
    <w:p w14:paraId="4BA873CA" w14:textId="29BEB5A3" w:rsidR="009847E5" w:rsidRPr="00867DE1" w:rsidRDefault="006E61FF" w:rsidP="004429EB">
      <w:pPr>
        <w:pStyle w:val="BodyText"/>
        <w:spacing w:line="360" w:lineRule="auto"/>
        <w:ind w:left="0" w:firstLine="720"/>
        <w:rPr>
          <w:color w:val="000000" w:themeColor="text1"/>
        </w:rPr>
      </w:pPr>
      <w:r w:rsidRPr="00867DE1">
        <w:rPr>
          <w:color w:val="000000" w:themeColor="text1"/>
        </w:rPr>
        <w:t>Обусловленное этими лекарственными средствами усиление утилизации глюкозы, а также усиление чувствительности к инсулину сопровождалось положительной динамикой систолической и диастолической функций ЛЖ, особенно у лиц с СН [</w:t>
      </w:r>
      <w:r w:rsidR="006450F2" w:rsidRPr="00867DE1">
        <w:rPr>
          <w:color w:val="000000" w:themeColor="text1"/>
        </w:rPr>
        <w:t>163</w:t>
      </w:r>
      <w:r w:rsidRPr="00867DE1">
        <w:rPr>
          <w:color w:val="000000" w:themeColor="text1"/>
        </w:rPr>
        <w:t>].</w:t>
      </w:r>
    </w:p>
    <w:p w14:paraId="186EE061" w14:textId="07FC96FD" w:rsidR="009847E5" w:rsidRPr="00867DE1" w:rsidRDefault="006E61FF" w:rsidP="004429EB">
      <w:pPr>
        <w:pStyle w:val="BodyText"/>
        <w:spacing w:line="360" w:lineRule="auto"/>
        <w:ind w:left="0" w:firstLine="720"/>
        <w:rPr>
          <w:color w:val="000000" w:themeColor="text1"/>
        </w:rPr>
      </w:pPr>
      <w:r w:rsidRPr="00867DE1">
        <w:rPr>
          <w:color w:val="000000" w:themeColor="text1"/>
        </w:rPr>
        <w:lastRenderedPageBreak/>
        <w:t>В эксперименте установлено, что в основе улучшения сократительной способности ЛЖ находится улучшение эндотелиальной функции за счет предотвращения гипертрофии интимы и формирования атеросклеротического поражения сосудистой стенки, лежащей в основе ИБС [</w:t>
      </w:r>
      <w:r w:rsidR="006450F2" w:rsidRPr="00867DE1">
        <w:rPr>
          <w:color w:val="000000" w:themeColor="text1"/>
        </w:rPr>
        <w:t>34, 134</w:t>
      </w:r>
      <w:r w:rsidRPr="00867DE1">
        <w:rPr>
          <w:color w:val="000000" w:themeColor="text1"/>
        </w:rPr>
        <w:t>].</w:t>
      </w:r>
    </w:p>
    <w:p w14:paraId="70A2B477" w14:textId="54FC142D" w:rsidR="009847E5" w:rsidRPr="00867DE1" w:rsidRDefault="006E61FF" w:rsidP="004429EB">
      <w:pPr>
        <w:pStyle w:val="BodyText"/>
        <w:spacing w:line="360" w:lineRule="auto"/>
        <w:ind w:left="0" w:firstLine="720"/>
        <w:rPr>
          <w:color w:val="000000" w:themeColor="text1"/>
        </w:rPr>
      </w:pPr>
      <w:r w:rsidRPr="00867DE1">
        <w:rPr>
          <w:color w:val="000000" w:themeColor="text1"/>
        </w:rPr>
        <w:t>Данные литературы свидетельствуют о том, что глиптины улучшают функциональное состояние миокарда даже в отсутствии СД 2-го типа и МС. Об этом свидетельствует и значительное улучшение состояния миокарда при проведении нагрузочной пробы с добутамином [</w:t>
      </w:r>
      <w:r w:rsidR="006450F2" w:rsidRPr="00867DE1">
        <w:rPr>
          <w:color w:val="000000" w:themeColor="text1"/>
        </w:rPr>
        <w:t>133</w:t>
      </w:r>
      <w:r w:rsidRPr="00867DE1">
        <w:rPr>
          <w:color w:val="000000" w:themeColor="text1"/>
        </w:rPr>
        <w:t>].</w:t>
      </w:r>
    </w:p>
    <w:p w14:paraId="2CF22128"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Однако, механизм этого влияния по сегодняшний день остается не до конца изученным, а исследования в этом направлен</w:t>
      </w:r>
      <w:r w:rsidR="00547CC9" w:rsidRPr="00867DE1">
        <w:rPr>
          <w:color w:val="000000" w:themeColor="text1"/>
        </w:rPr>
        <w:t>ии считаются единичны</w:t>
      </w:r>
      <w:r w:rsidRPr="00867DE1">
        <w:rPr>
          <w:color w:val="000000" w:themeColor="text1"/>
        </w:rPr>
        <w:t>ми. Именно это стимулирует исследователей к продолжению исследований в этом направлении и наше исследование, в это</w:t>
      </w:r>
      <w:r w:rsidR="00547CC9" w:rsidRPr="00867DE1">
        <w:rPr>
          <w:color w:val="000000" w:themeColor="text1"/>
        </w:rPr>
        <w:t>м отношении, полностью соответ</w:t>
      </w:r>
      <w:r w:rsidRPr="00867DE1">
        <w:rPr>
          <w:color w:val="000000" w:themeColor="text1"/>
        </w:rPr>
        <w:t>ствует требованиям современной медицинской науки.</w:t>
      </w:r>
    </w:p>
    <w:p w14:paraId="5FEED2F9" w14:textId="59E22B4A" w:rsidR="009847E5" w:rsidRPr="00867DE1" w:rsidRDefault="006E61FF" w:rsidP="004429EB">
      <w:pPr>
        <w:pStyle w:val="BodyText"/>
        <w:spacing w:line="360" w:lineRule="auto"/>
        <w:ind w:left="0" w:firstLine="720"/>
        <w:rPr>
          <w:color w:val="000000" w:themeColor="text1"/>
        </w:rPr>
      </w:pPr>
      <w:r w:rsidRPr="00867DE1">
        <w:rPr>
          <w:color w:val="000000" w:themeColor="text1"/>
        </w:rPr>
        <w:t>С целью изучения влияния, оказываемого ингибиторами ДПП-4 на функциональное состояние сердечной мышцы, мы использовали методику ЭКГ и ЭХО КГ. Метод ЭКГ используется уже более 100 лет. И если он утратил свое значение при выявлении ГЛЖ, то его роль в верификации ИМ, аритмий остается незыблемой и по сегодняшний день.</w:t>
      </w:r>
    </w:p>
    <w:p w14:paraId="68207352" w14:textId="30ADCDCE" w:rsidR="009847E5" w:rsidRPr="00867DE1" w:rsidRDefault="006E61FF" w:rsidP="004429EB">
      <w:pPr>
        <w:pStyle w:val="BodyText"/>
        <w:spacing w:line="360" w:lineRule="auto"/>
        <w:ind w:left="0" w:firstLine="720"/>
        <w:rPr>
          <w:color w:val="000000" w:themeColor="text1"/>
        </w:rPr>
      </w:pPr>
      <w:r w:rsidRPr="00867DE1">
        <w:rPr>
          <w:color w:val="000000" w:themeColor="text1"/>
        </w:rPr>
        <w:t>К ишемическим изменениям были отнесены такие изменения на ЭКГ как горизонтальное смещение</w:t>
      </w:r>
      <w:r w:rsidR="004429EB" w:rsidRPr="00867DE1">
        <w:rPr>
          <w:color w:val="000000" w:themeColor="text1"/>
        </w:rPr>
        <w:t xml:space="preserve"> </w:t>
      </w:r>
      <w:r w:rsidRPr="00867DE1">
        <w:rPr>
          <w:color w:val="000000" w:themeColor="text1"/>
        </w:rPr>
        <w:t>сегмента S-T ниже</w:t>
      </w:r>
      <w:r w:rsidR="004429EB" w:rsidRPr="00867DE1">
        <w:rPr>
          <w:color w:val="000000" w:themeColor="text1"/>
        </w:rPr>
        <w:t xml:space="preserve"> </w:t>
      </w:r>
      <w:r w:rsidRPr="00867DE1">
        <w:rPr>
          <w:color w:val="000000" w:themeColor="text1"/>
        </w:rPr>
        <w:t>изолинии более</w:t>
      </w:r>
      <w:r w:rsidR="004429EB" w:rsidRPr="00867DE1">
        <w:rPr>
          <w:color w:val="000000" w:themeColor="text1"/>
        </w:rPr>
        <w:t xml:space="preserve"> </w:t>
      </w:r>
      <w:r w:rsidRPr="00867DE1">
        <w:rPr>
          <w:color w:val="000000" w:themeColor="text1"/>
        </w:rPr>
        <w:t>чем</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Pr="00867DE1">
        <w:rPr>
          <w:color w:val="000000" w:themeColor="text1"/>
        </w:rPr>
        <w:t>0,5 мм, а также наличие симметричного отрицательного зубца Т глубиной более 0,5 мм от изолинии. В нашем исследовании не были зарегистрированы серьезные нарушения ритма и проводимости.</w:t>
      </w:r>
      <w:r w:rsidR="004429EB" w:rsidRPr="00867DE1">
        <w:rPr>
          <w:color w:val="000000" w:themeColor="text1"/>
        </w:rPr>
        <w:t xml:space="preserve"> </w:t>
      </w:r>
      <w:r w:rsidRPr="00867DE1">
        <w:rPr>
          <w:color w:val="000000" w:themeColor="text1"/>
        </w:rPr>
        <w:t>Ввиду этого делать какие-либо</w:t>
      </w:r>
      <w:r w:rsidR="004429EB" w:rsidRPr="00867DE1">
        <w:rPr>
          <w:color w:val="000000" w:themeColor="text1"/>
        </w:rPr>
        <w:t xml:space="preserve"> </w:t>
      </w:r>
      <w:r w:rsidRPr="00867DE1">
        <w:rPr>
          <w:color w:val="000000" w:themeColor="text1"/>
        </w:rPr>
        <w:t>выводы</w:t>
      </w:r>
      <w:r w:rsidR="004429EB" w:rsidRPr="00867DE1">
        <w:rPr>
          <w:color w:val="000000" w:themeColor="text1"/>
        </w:rPr>
        <w:t xml:space="preserve"> </w:t>
      </w:r>
      <w:r w:rsidR="00547CC9" w:rsidRPr="00867DE1">
        <w:rPr>
          <w:color w:val="000000" w:themeColor="text1"/>
        </w:rPr>
        <w:t>от</w:t>
      </w:r>
      <w:r w:rsidRPr="00867DE1">
        <w:rPr>
          <w:color w:val="000000" w:themeColor="text1"/>
        </w:rPr>
        <w:t>носительно антиаритмического эффекта проводимой терапии не представилось возможным.</w:t>
      </w:r>
    </w:p>
    <w:p w14:paraId="3FF4FAF6" w14:textId="12E49CA1" w:rsidR="009847E5" w:rsidRPr="00867DE1" w:rsidRDefault="006E61FF" w:rsidP="006450F2">
      <w:pPr>
        <w:pStyle w:val="BodyText"/>
        <w:spacing w:line="360" w:lineRule="auto"/>
        <w:ind w:left="0" w:firstLine="720"/>
        <w:rPr>
          <w:color w:val="000000" w:themeColor="text1"/>
        </w:rPr>
      </w:pPr>
      <w:r w:rsidRPr="00867DE1">
        <w:rPr>
          <w:color w:val="000000" w:themeColor="text1"/>
        </w:rPr>
        <w:t>В результате проведенной терапии, имевшие место изначально ишемические изменения у 19% лиц I группы, через 6 месяцев сократились до 4,8%</w:t>
      </w:r>
      <w:r w:rsidR="0097205D" w:rsidRPr="00867DE1">
        <w:rPr>
          <w:color w:val="000000" w:themeColor="text1"/>
        </w:rPr>
        <w:t xml:space="preserve"> (</w:t>
      </w:r>
      <w:r w:rsidR="00F35878" w:rsidRPr="00867DE1">
        <w:rPr>
          <w:color w:val="000000" w:themeColor="text1"/>
        </w:rPr>
        <w:t>рис.4.2</w:t>
      </w:r>
      <w:r w:rsidR="0097205D" w:rsidRPr="00867DE1">
        <w:rPr>
          <w:color w:val="000000" w:themeColor="text1"/>
        </w:rPr>
        <w:t>.8) Та</w:t>
      </w:r>
      <w:r w:rsidRPr="00867DE1">
        <w:rPr>
          <w:color w:val="000000" w:themeColor="text1"/>
        </w:rPr>
        <w:t>кой эффект является весьма обнадеживающим</w:t>
      </w:r>
      <w:r w:rsidR="0097205D" w:rsidRPr="00867DE1">
        <w:rPr>
          <w:color w:val="000000" w:themeColor="text1"/>
        </w:rPr>
        <w:t xml:space="preserve"> и, по всей видимости, обуслов</w:t>
      </w:r>
      <w:r w:rsidRPr="00867DE1">
        <w:rPr>
          <w:color w:val="000000" w:themeColor="text1"/>
        </w:rPr>
        <w:t>лен стойким гликемическим контролем без ре</w:t>
      </w:r>
      <w:r w:rsidR="0097205D" w:rsidRPr="00867DE1">
        <w:rPr>
          <w:color w:val="000000" w:themeColor="text1"/>
        </w:rPr>
        <w:t>зких колебаний содержания саха</w:t>
      </w:r>
      <w:r w:rsidRPr="00867DE1">
        <w:rPr>
          <w:color w:val="000000" w:themeColor="text1"/>
        </w:rPr>
        <w:t>ра в крови, ведь именно по этой причине во</w:t>
      </w:r>
      <w:r w:rsidR="0097205D" w:rsidRPr="00867DE1">
        <w:rPr>
          <w:color w:val="000000" w:themeColor="text1"/>
        </w:rPr>
        <w:t xml:space="preserve">зникают </w:t>
      </w:r>
      <w:r w:rsidR="0097205D" w:rsidRPr="00867DE1">
        <w:rPr>
          <w:color w:val="000000" w:themeColor="text1"/>
        </w:rPr>
        <w:lastRenderedPageBreak/>
        <w:t>спазмы коронарных сосу</w:t>
      </w:r>
      <w:r w:rsidRPr="00867DE1">
        <w:rPr>
          <w:color w:val="000000" w:themeColor="text1"/>
        </w:rPr>
        <w:t xml:space="preserve">дов, нарушается функция эндотелия с преобладанием синтеза вазоконстрикторов, т.е. создаются патогенетические предпосылки для </w:t>
      </w:r>
      <w:r w:rsidR="006450F2" w:rsidRPr="00867DE1">
        <w:rPr>
          <w:color w:val="000000" w:themeColor="text1"/>
        </w:rPr>
        <w:t xml:space="preserve">формирования ишемии миокарда [37, 71, </w:t>
      </w:r>
      <w:r w:rsidR="00F7376D">
        <w:rPr>
          <w:color w:val="000000" w:themeColor="text1"/>
        </w:rPr>
        <w:t xml:space="preserve">158, </w:t>
      </w:r>
      <w:r w:rsidR="006450F2" w:rsidRPr="00867DE1">
        <w:rPr>
          <w:color w:val="000000" w:themeColor="text1"/>
        </w:rPr>
        <w:t>178].</w:t>
      </w:r>
    </w:p>
    <w:p w14:paraId="344C97F8" w14:textId="2BDE2040" w:rsidR="009847E5" w:rsidRPr="00867DE1" w:rsidRDefault="006E61FF" w:rsidP="004429EB">
      <w:pPr>
        <w:pStyle w:val="BodyText"/>
        <w:spacing w:line="360" w:lineRule="auto"/>
        <w:ind w:left="0" w:firstLine="720"/>
        <w:rPr>
          <w:color w:val="000000" w:themeColor="text1"/>
        </w:rPr>
      </w:pPr>
      <w:r w:rsidRPr="00867DE1">
        <w:rPr>
          <w:color w:val="000000" w:themeColor="text1"/>
        </w:rPr>
        <w:t>Другой возможной причиной нужно считать доказанное в научных исследованиях повышение под действием инкретинов экспрессии эндотелиальной синтазы окиси азота, обладающим к</w:t>
      </w:r>
      <w:r w:rsidR="002A3877" w:rsidRPr="00867DE1">
        <w:rPr>
          <w:color w:val="000000" w:themeColor="text1"/>
        </w:rPr>
        <w:t>оронарорасширяющим эффектом [</w:t>
      </w:r>
      <w:r w:rsidR="006450F2" w:rsidRPr="00867DE1">
        <w:rPr>
          <w:color w:val="000000" w:themeColor="text1"/>
        </w:rPr>
        <w:t>89</w:t>
      </w:r>
      <w:r w:rsidRPr="00867DE1">
        <w:rPr>
          <w:color w:val="000000" w:themeColor="text1"/>
        </w:rPr>
        <w:t>]. Кроме того, существует гипотеза о натрийуретическом или диуретическом действии инкретинов, что приводит к уменьшению объема циркулирующей крови и далее к уменьшению преднагрузки на сердце. Это, в свою очередь, уменьшает отек кардиомиоцитов, что способствует улучшению</w:t>
      </w:r>
      <w:r w:rsidR="002A3877" w:rsidRPr="00867DE1">
        <w:rPr>
          <w:color w:val="000000" w:themeColor="text1"/>
        </w:rPr>
        <w:t xml:space="preserve"> коллатерального кровотока [</w:t>
      </w:r>
      <w:r w:rsidR="00CD3ADA" w:rsidRPr="00867DE1">
        <w:rPr>
          <w:color w:val="000000" w:themeColor="text1"/>
        </w:rPr>
        <w:t>27</w:t>
      </w:r>
      <w:r w:rsidR="00F7376D">
        <w:rPr>
          <w:color w:val="000000" w:themeColor="text1"/>
        </w:rPr>
        <w:t>, 159</w:t>
      </w:r>
      <w:r w:rsidRPr="00867DE1">
        <w:rPr>
          <w:color w:val="000000" w:themeColor="text1"/>
        </w:rPr>
        <w:t>]. Положительную тенденцию ишемических изменений также можно объяснить улучшением гемодинамических показателей и положительной динамикой ЛО.</w:t>
      </w:r>
    </w:p>
    <w:p w14:paraId="796ECE72" w14:textId="647EBC9F" w:rsidR="009847E5" w:rsidRPr="00867DE1" w:rsidRDefault="006E61FF" w:rsidP="004429EB">
      <w:pPr>
        <w:pStyle w:val="BodyText"/>
        <w:spacing w:line="360" w:lineRule="auto"/>
        <w:ind w:left="0" w:firstLine="720"/>
        <w:rPr>
          <w:color w:val="000000" w:themeColor="text1"/>
        </w:rPr>
      </w:pPr>
      <w:r w:rsidRPr="00867DE1">
        <w:rPr>
          <w:color w:val="000000" w:themeColor="text1"/>
        </w:rPr>
        <w:t>На</w:t>
      </w:r>
      <w:r w:rsidR="004429EB" w:rsidRPr="00867DE1">
        <w:rPr>
          <w:color w:val="000000" w:themeColor="text1"/>
        </w:rPr>
        <w:t xml:space="preserve"> </w:t>
      </w:r>
      <w:r w:rsidR="00B539E0" w:rsidRPr="00867DE1">
        <w:rPr>
          <w:color w:val="000000" w:themeColor="text1"/>
        </w:rPr>
        <w:t xml:space="preserve">графике </w:t>
      </w:r>
      <w:r w:rsidRPr="00867DE1">
        <w:rPr>
          <w:color w:val="000000" w:themeColor="text1"/>
        </w:rPr>
        <w:t>4.</w:t>
      </w:r>
      <w:r w:rsidR="00F35878" w:rsidRPr="00867DE1">
        <w:rPr>
          <w:color w:val="000000" w:themeColor="text1"/>
        </w:rPr>
        <w:t>2</w:t>
      </w:r>
      <w:r w:rsidR="0097205D" w:rsidRPr="00867DE1">
        <w:rPr>
          <w:color w:val="000000" w:themeColor="text1"/>
        </w:rPr>
        <w:t>.</w:t>
      </w:r>
      <w:r w:rsidR="00766E30" w:rsidRPr="00867DE1">
        <w:rPr>
          <w:color w:val="000000" w:themeColor="text1"/>
        </w:rPr>
        <w:t>1</w:t>
      </w:r>
      <w:r w:rsidRPr="00867DE1">
        <w:rPr>
          <w:color w:val="000000" w:themeColor="text1"/>
        </w:rPr>
        <w:t xml:space="preserve"> представлена</w:t>
      </w:r>
      <w:r w:rsidR="004429EB" w:rsidRPr="00867DE1">
        <w:rPr>
          <w:color w:val="000000" w:themeColor="text1"/>
        </w:rPr>
        <w:t xml:space="preserve"> </w:t>
      </w:r>
      <w:r w:rsidRPr="00867DE1">
        <w:rPr>
          <w:color w:val="000000" w:themeColor="text1"/>
        </w:rPr>
        <w:t>динамика</w:t>
      </w:r>
      <w:r w:rsidR="004429EB" w:rsidRPr="00867DE1">
        <w:rPr>
          <w:color w:val="000000" w:themeColor="text1"/>
        </w:rPr>
        <w:t xml:space="preserve"> </w:t>
      </w:r>
      <w:r w:rsidRPr="00867DE1">
        <w:rPr>
          <w:color w:val="000000" w:themeColor="text1"/>
        </w:rPr>
        <w:t>ишемических</w:t>
      </w:r>
      <w:r w:rsidR="004429EB" w:rsidRPr="00867DE1">
        <w:rPr>
          <w:color w:val="000000" w:themeColor="text1"/>
        </w:rPr>
        <w:t xml:space="preserve"> </w:t>
      </w:r>
      <w:r w:rsidRPr="00867DE1">
        <w:rPr>
          <w:color w:val="000000" w:themeColor="text1"/>
        </w:rPr>
        <w:t>изменений</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Pr="00867DE1">
        <w:rPr>
          <w:color w:val="000000" w:themeColor="text1"/>
        </w:rPr>
        <w:t>ЭКГ у больных СД 2 типа в сочетании с МС</w:t>
      </w:r>
      <w:r w:rsidR="005B385B" w:rsidRPr="00867DE1">
        <w:rPr>
          <w:color w:val="000000" w:themeColor="text1"/>
        </w:rPr>
        <w:t xml:space="preserve"> в зависимости от типа проводи</w:t>
      </w:r>
      <w:r w:rsidRPr="00867DE1">
        <w:rPr>
          <w:color w:val="000000" w:themeColor="text1"/>
        </w:rPr>
        <w:t>мой гипогликемической терапии.</w:t>
      </w:r>
    </w:p>
    <w:p w14:paraId="2AF2E4F3" w14:textId="5BB2E432" w:rsidR="009847E5" w:rsidRPr="00867DE1" w:rsidRDefault="006E61FF" w:rsidP="004429EB">
      <w:pPr>
        <w:pStyle w:val="BodyText"/>
        <w:spacing w:line="360" w:lineRule="auto"/>
        <w:ind w:left="0" w:firstLine="720"/>
        <w:rPr>
          <w:color w:val="000000" w:themeColor="text1"/>
        </w:rPr>
      </w:pPr>
      <w:r w:rsidRPr="00867DE1">
        <w:rPr>
          <w:color w:val="000000" w:themeColor="text1"/>
        </w:rPr>
        <w:t>Результаты, полученные в группе больных, принимавших сочетание</w:t>
      </w:r>
      <w:r w:rsidR="004429EB" w:rsidRPr="00867DE1">
        <w:rPr>
          <w:color w:val="000000" w:themeColor="text1"/>
        </w:rPr>
        <w:t xml:space="preserve"> </w:t>
      </w:r>
      <w:r w:rsidR="005B385B" w:rsidRPr="00867DE1">
        <w:rPr>
          <w:color w:val="000000" w:themeColor="text1"/>
        </w:rPr>
        <w:t>вилдаглиптина с метформином</w:t>
      </w:r>
      <w:r w:rsidRPr="00867DE1">
        <w:rPr>
          <w:color w:val="000000" w:themeColor="text1"/>
        </w:rPr>
        <w:t xml:space="preserve"> свидетельствуют о том, что ишемические изменения на ЭКГ в период прие</w:t>
      </w:r>
      <w:r w:rsidR="00B84A33">
        <w:rPr>
          <w:color w:val="000000" w:themeColor="text1"/>
        </w:rPr>
        <w:t>ма метформина имели место у 33</w:t>
      </w:r>
      <w:r w:rsidRPr="00867DE1">
        <w:rPr>
          <w:color w:val="000000" w:themeColor="text1"/>
        </w:rPr>
        <w:t>% обследованных лиц во II группе. Добавлени</w:t>
      </w:r>
      <w:r w:rsidR="005B385B" w:rsidRPr="00867DE1">
        <w:rPr>
          <w:color w:val="000000" w:themeColor="text1"/>
        </w:rPr>
        <w:t>е к метформину</w:t>
      </w:r>
      <w:r w:rsidR="004429EB" w:rsidRPr="00867DE1">
        <w:rPr>
          <w:color w:val="000000" w:themeColor="text1"/>
        </w:rPr>
        <w:t xml:space="preserve"> </w:t>
      </w:r>
      <w:r w:rsidR="005B385B" w:rsidRPr="00867DE1">
        <w:rPr>
          <w:color w:val="000000" w:themeColor="text1"/>
        </w:rPr>
        <w:t xml:space="preserve">вилдаглиптина </w:t>
      </w:r>
      <w:r w:rsidRPr="00867DE1">
        <w:rPr>
          <w:color w:val="000000" w:themeColor="text1"/>
        </w:rPr>
        <w:t>привело к тому, что уже к 6-ому месяцу наблюдения их число составило 11,9%. Это свидетельствовало о статистически достоверном улучшении кровоснабжения миокарда и положи</w:t>
      </w:r>
      <w:r w:rsidR="005B385B" w:rsidRPr="00867DE1">
        <w:rPr>
          <w:color w:val="000000" w:themeColor="text1"/>
        </w:rPr>
        <w:t>тельном эффекте вилдаглиптина</w:t>
      </w:r>
      <w:r w:rsidRPr="00867DE1">
        <w:rPr>
          <w:color w:val="000000" w:themeColor="text1"/>
        </w:rPr>
        <w:t>.</w:t>
      </w:r>
    </w:p>
    <w:p w14:paraId="434609BB" w14:textId="1CC0EE51" w:rsidR="009847E5" w:rsidRPr="00867DE1" w:rsidRDefault="00766E30"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31104" behindDoc="0" locked="0" layoutInCell="1" allowOverlap="1" wp14:anchorId="517E5BE9" wp14:editId="4ABD3C46">
            <wp:simplePos x="0" y="0"/>
            <wp:positionH relativeFrom="column">
              <wp:posOffset>276225</wp:posOffset>
            </wp:positionH>
            <wp:positionV relativeFrom="paragraph">
              <wp:posOffset>67945</wp:posOffset>
            </wp:positionV>
            <wp:extent cx="5400000" cy="360000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257E527" w14:textId="59F1651D" w:rsidR="00766E30" w:rsidRPr="00867DE1" w:rsidRDefault="00766E30" w:rsidP="004429EB">
      <w:pPr>
        <w:pStyle w:val="BodyText"/>
        <w:spacing w:line="360" w:lineRule="auto"/>
        <w:ind w:left="0" w:firstLine="720"/>
        <w:rPr>
          <w:color w:val="000000" w:themeColor="text1"/>
        </w:rPr>
      </w:pPr>
    </w:p>
    <w:p w14:paraId="47F6F418" w14:textId="67FF2312" w:rsidR="00766E30" w:rsidRPr="00867DE1" w:rsidRDefault="00766E30" w:rsidP="004429EB">
      <w:pPr>
        <w:pStyle w:val="BodyText"/>
        <w:spacing w:line="360" w:lineRule="auto"/>
        <w:ind w:left="0" w:firstLine="720"/>
        <w:rPr>
          <w:color w:val="000000" w:themeColor="text1"/>
        </w:rPr>
      </w:pPr>
    </w:p>
    <w:p w14:paraId="41F14806" w14:textId="6064E9E4" w:rsidR="00766E30" w:rsidRPr="00867DE1" w:rsidRDefault="00766E30" w:rsidP="004429EB">
      <w:pPr>
        <w:pStyle w:val="BodyText"/>
        <w:spacing w:line="360" w:lineRule="auto"/>
        <w:ind w:left="0" w:firstLine="720"/>
        <w:rPr>
          <w:color w:val="000000" w:themeColor="text1"/>
        </w:rPr>
      </w:pPr>
    </w:p>
    <w:p w14:paraId="1A6DB642" w14:textId="7DF5C110" w:rsidR="00766E30" w:rsidRPr="00867DE1" w:rsidRDefault="00766E30" w:rsidP="004429EB">
      <w:pPr>
        <w:pStyle w:val="BodyText"/>
        <w:spacing w:line="360" w:lineRule="auto"/>
        <w:ind w:left="0" w:firstLine="720"/>
        <w:rPr>
          <w:color w:val="000000" w:themeColor="text1"/>
        </w:rPr>
      </w:pPr>
    </w:p>
    <w:p w14:paraId="57FC80C4" w14:textId="0CE4C615" w:rsidR="00766E30" w:rsidRPr="00867DE1" w:rsidRDefault="00766E30" w:rsidP="004429EB">
      <w:pPr>
        <w:pStyle w:val="BodyText"/>
        <w:spacing w:line="360" w:lineRule="auto"/>
        <w:ind w:left="0" w:firstLine="720"/>
        <w:rPr>
          <w:color w:val="000000" w:themeColor="text1"/>
        </w:rPr>
      </w:pPr>
    </w:p>
    <w:p w14:paraId="3F8FD62A" w14:textId="0C17EE7D" w:rsidR="00766E30" w:rsidRPr="00867DE1" w:rsidRDefault="00766E30" w:rsidP="004429EB">
      <w:pPr>
        <w:pStyle w:val="BodyText"/>
        <w:spacing w:line="360" w:lineRule="auto"/>
        <w:ind w:left="0" w:firstLine="720"/>
        <w:rPr>
          <w:color w:val="000000" w:themeColor="text1"/>
        </w:rPr>
      </w:pPr>
    </w:p>
    <w:p w14:paraId="0D24F41A" w14:textId="5DB52FE2" w:rsidR="00766E30" w:rsidRPr="00867DE1" w:rsidRDefault="00766E30" w:rsidP="004429EB">
      <w:pPr>
        <w:pStyle w:val="BodyText"/>
        <w:spacing w:line="360" w:lineRule="auto"/>
        <w:ind w:left="0" w:firstLine="720"/>
        <w:rPr>
          <w:color w:val="000000" w:themeColor="text1"/>
        </w:rPr>
      </w:pPr>
    </w:p>
    <w:p w14:paraId="0AFAD1EA" w14:textId="5353A532" w:rsidR="00766E30" w:rsidRPr="00867DE1" w:rsidRDefault="00766E30" w:rsidP="004429EB">
      <w:pPr>
        <w:pStyle w:val="BodyText"/>
        <w:spacing w:line="360" w:lineRule="auto"/>
        <w:ind w:left="0" w:firstLine="720"/>
        <w:rPr>
          <w:color w:val="000000" w:themeColor="text1"/>
        </w:rPr>
      </w:pPr>
    </w:p>
    <w:p w14:paraId="4AF548EE" w14:textId="3EFB9D2A" w:rsidR="00766E30" w:rsidRPr="00867DE1" w:rsidRDefault="00766E30" w:rsidP="004429EB">
      <w:pPr>
        <w:pStyle w:val="BodyText"/>
        <w:spacing w:line="360" w:lineRule="auto"/>
        <w:ind w:left="0" w:firstLine="720"/>
        <w:rPr>
          <w:color w:val="000000" w:themeColor="text1"/>
        </w:rPr>
      </w:pPr>
    </w:p>
    <w:p w14:paraId="55C931C4" w14:textId="2287206B" w:rsidR="00766E30" w:rsidRPr="00867DE1" w:rsidRDefault="00766E30" w:rsidP="004429EB">
      <w:pPr>
        <w:pStyle w:val="BodyText"/>
        <w:spacing w:line="360" w:lineRule="auto"/>
        <w:ind w:left="0" w:firstLine="720"/>
        <w:rPr>
          <w:color w:val="000000" w:themeColor="text1"/>
        </w:rPr>
      </w:pPr>
    </w:p>
    <w:p w14:paraId="34F37825" w14:textId="7B550405" w:rsidR="00766E30" w:rsidRPr="00867DE1" w:rsidRDefault="00766E30" w:rsidP="004429EB">
      <w:pPr>
        <w:pStyle w:val="BodyText"/>
        <w:spacing w:line="360" w:lineRule="auto"/>
        <w:ind w:left="0" w:firstLine="720"/>
        <w:rPr>
          <w:color w:val="000000" w:themeColor="text1"/>
        </w:rPr>
      </w:pPr>
    </w:p>
    <w:p w14:paraId="53A804DA" w14:textId="77777777" w:rsidR="00766E30" w:rsidRPr="00867DE1" w:rsidRDefault="00766E30" w:rsidP="004429EB">
      <w:pPr>
        <w:pStyle w:val="BodyText"/>
        <w:spacing w:line="360" w:lineRule="auto"/>
        <w:ind w:left="0" w:firstLine="720"/>
        <w:rPr>
          <w:b/>
          <w:color w:val="000000" w:themeColor="text1"/>
        </w:rPr>
      </w:pPr>
    </w:p>
    <w:p w14:paraId="5EAD26F6" w14:textId="77777777" w:rsidR="0053132D" w:rsidRPr="00867DE1" w:rsidRDefault="00B539E0" w:rsidP="00766E30">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F35878" w:rsidRPr="00867DE1">
        <w:rPr>
          <w:b/>
          <w:color w:val="000000" w:themeColor="text1"/>
        </w:rPr>
        <w:t>2</w:t>
      </w:r>
      <w:r w:rsidR="0097205D" w:rsidRPr="00867DE1">
        <w:rPr>
          <w:b/>
          <w:color w:val="000000" w:themeColor="text1"/>
        </w:rPr>
        <w:t>.</w:t>
      </w:r>
      <w:r w:rsidR="00766E30" w:rsidRPr="00867DE1">
        <w:rPr>
          <w:b/>
          <w:color w:val="000000" w:themeColor="text1"/>
        </w:rPr>
        <w:t>1</w:t>
      </w:r>
      <w:r w:rsidR="006E61FF" w:rsidRPr="00867DE1">
        <w:rPr>
          <w:b/>
          <w:color w:val="000000" w:themeColor="text1"/>
        </w:rPr>
        <w:t xml:space="preserve">. Динамика ишемических изменений на ЭКГ </w:t>
      </w:r>
    </w:p>
    <w:p w14:paraId="66A781E0" w14:textId="77777777" w:rsidR="0053132D" w:rsidRPr="00867DE1" w:rsidRDefault="006E61FF" w:rsidP="00766E30">
      <w:pPr>
        <w:pStyle w:val="BodyText"/>
        <w:spacing w:line="360" w:lineRule="auto"/>
        <w:ind w:left="0"/>
        <w:jc w:val="center"/>
        <w:rPr>
          <w:b/>
          <w:color w:val="000000" w:themeColor="text1"/>
        </w:rPr>
      </w:pPr>
      <w:r w:rsidRPr="00867DE1">
        <w:rPr>
          <w:b/>
          <w:color w:val="000000" w:themeColor="text1"/>
        </w:rPr>
        <w:t>у больных</w:t>
      </w:r>
      <w:r w:rsidR="004429EB" w:rsidRPr="00867DE1">
        <w:rPr>
          <w:b/>
          <w:color w:val="000000" w:themeColor="text1"/>
        </w:rPr>
        <w:t xml:space="preserve"> </w:t>
      </w:r>
      <w:r w:rsidRPr="00867DE1">
        <w:rPr>
          <w:b/>
          <w:color w:val="000000" w:themeColor="text1"/>
        </w:rPr>
        <w:t xml:space="preserve">СД 2-го типа в сочетании с МС </w:t>
      </w:r>
    </w:p>
    <w:p w14:paraId="473E376C" w14:textId="33BCA234" w:rsidR="009847E5" w:rsidRPr="00867DE1" w:rsidRDefault="006E61FF" w:rsidP="00766E30">
      <w:pPr>
        <w:pStyle w:val="BodyText"/>
        <w:spacing w:line="360" w:lineRule="auto"/>
        <w:ind w:left="0"/>
        <w:jc w:val="center"/>
        <w:rPr>
          <w:b/>
          <w:color w:val="000000" w:themeColor="text1"/>
        </w:rPr>
      </w:pPr>
      <w:r w:rsidRPr="00867DE1">
        <w:rPr>
          <w:b/>
          <w:color w:val="000000" w:themeColor="text1"/>
        </w:rPr>
        <w:t>в зависимости от типа проводимой терапии.</w:t>
      </w:r>
    </w:p>
    <w:p w14:paraId="29549BE8" w14:textId="77777777" w:rsidR="00766E30" w:rsidRPr="00867DE1" w:rsidRDefault="00766E30" w:rsidP="004429EB">
      <w:pPr>
        <w:pStyle w:val="BodyText"/>
        <w:spacing w:line="360" w:lineRule="auto"/>
        <w:ind w:left="0" w:firstLine="720"/>
        <w:rPr>
          <w:color w:val="000000" w:themeColor="text1"/>
        </w:rPr>
      </w:pPr>
    </w:p>
    <w:p w14:paraId="2A636A37" w14:textId="55AB57D0"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нами был убедительно доказ</w:t>
      </w:r>
      <w:r w:rsidR="005B385B" w:rsidRPr="00867DE1">
        <w:rPr>
          <w:color w:val="000000" w:themeColor="text1"/>
        </w:rPr>
        <w:t>ан антиишемический эффект вилдаглиптина</w:t>
      </w:r>
      <w:r w:rsidRPr="00867DE1">
        <w:rPr>
          <w:color w:val="000000" w:themeColor="text1"/>
        </w:rPr>
        <w:t>, который положительным образом скорректировал недостаточный эффект метформина. И здесь же, как возможную причину, можно указать на адекватный гликемический контроль без эпизодов гипогликемии, улучшение эндотелиальной дисфункции, а также нормализацию гемодинамических показателей (САД и ДАД) и ЛО в виде уменьшения показателей атерогенных фракций и увеличения значений антиатерогенных.</w:t>
      </w:r>
    </w:p>
    <w:p w14:paraId="42EE8CA2" w14:textId="791ABADB"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мы рассмотрели динамику ЭКГ показателей в группе лиц, принимавших безуспешную терапию препаратом метформин, вследствии чего им</w:t>
      </w:r>
      <w:r w:rsidR="004429EB" w:rsidRPr="00867DE1">
        <w:rPr>
          <w:color w:val="000000" w:themeColor="text1"/>
        </w:rPr>
        <w:t xml:space="preserve"> </w:t>
      </w:r>
      <w:r w:rsidRPr="00867DE1">
        <w:rPr>
          <w:color w:val="000000" w:themeColor="text1"/>
        </w:rPr>
        <w:t>был добавлен параллельно препарат из группы ПСМ. Исходные данные свидетельствовали</w:t>
      </w:r>
      <w:r w:rsidR="004429EB" w:rsidRPr="00867DE1">
        <w:rPr>
          <w:color w:val="000000" w:themeColor="text1"/>
        </w:rPr>
        <w:t xml:space="preserve"> </w:t>
      </w:r>
      <w:r w:rsidRPr="00867DE1">
        <w:rPr>
          <w:color w:val="000000" w:themeColor="text1"/>
        </w:rPr>
        <w:t>о том,</w:t>
      </w:r>
      <w:r w:rsidR="004429EB" w:rsidRPr="00867DE1">
        <w:rPr>
          <w:color w:val="000000" w:themeColor="text1"/>
        </w:rPr>
        <w:t xml:space="preserve"> </w:t>
      </w:r>
      <w:r w:rsidRPr="00867DE1">
        <w:rPr>
          <w:color w:val="000000" w:themeColor="text1"/>
        </w:rPr>
        <w:t>что</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данной</w:t>
      </w:r>
      <w:r w:rsidR="004429EB" w:rsidRPr="00867DE1">
        <w:rPr>
          <w:color w:val="000000" w:themeColor="text1"/>
        </w:rPr>
        <w:t xml:space="preserve"> </w:t>
      </w:r>
      <w:r w:rsidRPr="00867DE1">
        <w:rPr>
          <w:color w:val="000000" w:themeColor="text1"/>
        </w:rPr>
        <w:t>группе</w:t>
      </w:r>
      <w:r w:rsidR="004429EB" w:rsidRPr="00867DE1">
        <w:rPr>
          <w:color w:val="000000" w:themeColor="text1"/>
        </w:rPr>
        <w:t xml:space="preserve"> </w:t>
      </w:r>
      <w:r w:rsidRPr="00867DE1">
        <w:rPr>
          <w:color w:val="000000" w:themeColor="text1"/>
        </w:rPr>
        <w:t>обследованных</w:t>
      </w:r>
      <w:r w:rsidR="004429EB" w:rsidRPr="00867DE1">
        <w:rPr>
          <w:color w:val="000000" w:themeColor="text1"/>
        </w:rPr>
        <w:t xml:space="preserve"> </w:t>
      </w:r>
      <w:r w:rsidRPr="00867DE1">
        <w:rPr>
          <w:color w:val="000000" w:themeColor="text1"/>
        </w:rPr>
        <w:t xml:space="preserve">нами лиц ишемические изменения на ЭКГ в период лечения метформином имелись у 31%. После добавления производного сульфонилмочевины через 6 месяцев обследования ишемические изменения на ЭКГ были зафиксированы у 21,4%, т.е. динамика практически отсутствовала. Объяснение </w:t>
      </w:r>
      <w:r w:rsidR="0097205D" w:rsidRPr="00867DE1">
        <w:rPr>
          <w:color w:val="000000" w:themeColor="text1"/>
        </w:rPr>
        <w:t>подобному факту заключа</w:t>
      </w:r>
      <w:r w:rsidR="00BA74B5" w:rsidRPr="00867DE1">
        <w:rPr>
          <w:color w:val="000000" w:themeColor="text1"/>
        </w:rPr>
        <w:t xml:space="preserve">ется в </w:t>
      </w:r>
      <w:r w:rsidRPr="00867DE1">
        <w:rPr>
          <w:color w:val="000000" w:themeColor="text1"/>
        </w:rPr>
        <w:t xml:space="preserve">том, что препаратами, использованными в данной </w:t>
      </w:r>
      <w:r w:rsidR="005B385B" w:rsidRPr="00867DE1">
        <w:rPr>
          <w:color w:val="000000" w:themeColor="text1"/>
        </w:rPr>
        <w:t xml:space="preserve">группе </w:t>
      </w:r>
      <w:r w:rsidRPr="00867DE1">
        <w:rPr>
          <w:color w:val="000000" w:themeColor="text1"/>
        </w:rPr>
        <w:t>больных были метформин в сочетани</w:t>
      </w:r>
      <w:r w:rsidR="00BF7BFC" w:rsidRPr="00867DE1">
        <w:rPr>
          <w:color w:val="000000" w:themeColor="text1"/>
        </w:rPr>
        <w:t>и с ПСМ</w:t>
      </w:r>
      <w:r w:rsidRPr="00867DE1">
        <w:rPr>
          <w:color w:val="000000" w:themeColor="text1"/>
        </w:rPr>
        <w:t>. Известно, что препараты сульфонилмочевины увеличивают частоту развития</w:t>
      </w:r>
      <w:r w:rsidR="004429EB" w:rsidRPr="00867DE1">
        <w:rPr>
          <w:color w:val="000000" w:themeColor="text1"/>
        </w:rPr>
        <w:t xml:space="preserve"> </w:t>
      </w:r>
      <w:r w:rsidRPr="00867DE1">
        <w:rPr>
          <w:color w:val="000000" w:themeColor="text1"/>
        </w:rPr>
        <w:t>гипогликемии.</w:t>
      </w:r>
      <w:r w:rsidR="004429EB" w:rsidRPr="00867DE1">
        <w:rPr>
          <w:color w:val="000000" w:themeColor="text1"/>
        </w:rPr>
        <w:t xml:space="preserve"> </w:t>
      </w:r>
      <w:r w:rsidRPr="00867DE1">
        <w:rPr>
          <w:color w:val="000000" w:themeColor="text1"/>
        </w:rPr>
        <w:t>Подобные</w:t>
      </w:r>
      <w:r w:rsidR="004429EB" w:rsidRPr="00867DE1">
        <w:rPr>
          <w:color w:val="000000" w:themeColor="text1"/>
        </w:rPr>
        <w:t xml:space="preserve"> </w:t>
      </w:r>
      <w:r w:rsidRPr="00867DE1">
        <w:rPr>
          <w:color w:val="000000" w:themeColor="text1"/>
        </w:rPr>
        <w:t>эффекты</w:t>
      </w:r>
      <w:r w:rsidR="004429EB" w:rsidRPr="00867DE1">
        <w:rPr>
          <w:color w:val="000000" w:themeColor="text1"/>
        </w:rPr>
        <w:t xml:space="preserve"> </w:t>
      </w:r>
      <w:r w:rsidRPr="00867DE1">
        <w:rPr>
          <w:color w:val="000000" w:themeColor="text1"/>
        </w:rPr>
        <w:t>описаны</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для метформина, что и объяснялось отсутствием положитель</w:t>
      </w:r>
      <w:r w:rsidR="00BA74B5" w:rsidRPr="00867DE1">
        <w:rPr>
          <w:color w:val="000000" w:themeColor="text1"/>
        </w:rPr>
        <w:t>ного эффекта в отношении ишеми</w:t>
      </w:r>
      <w:r w:rsidRPr="00867DE1">
        <w:rPr>
          <w:color w:val="000000" w:themeColor="text1"/>
        </w:rPr>
        <w:t>ческого</w:t>
      </w:r>
      <w:r w:rsidR="004429EB" w:rsidRPr="00867DE1">
        <w:rPr>
          <w:color w:val="000000" w:themeColor="text1"/>
        </w:rPr>
        <w:t xml:space="preserve"> </w:t>
      </w:r>
      <w:r w:rsidRPr="00867DE1">
        <w:rPr>
          <w:color w:val="000000" w:themeColor="text1"/>
        </w:rPr>
        <w:t>повреждения</w:t>
      </w:r>
      <w:r w:rsidR="004429EB" w:rsidRPr="00867DE1">
        <w:rPr>
          <w:color w:val="000000" w:themeColor="text1"/>
        </w:rPr>
        <w:t xml:space="preserve"> </w:t>
      </w:r>
      <w:r w:rsidRPr="00867DE1">
        <w:rPr>
          <w:color w:val="000000" w:themeColor="text1"/>
        </w:rPr>
        <w:t>миокарда у</w:t>
      </w:r>
      <w:r w:rsidR="004429EB" w:rsidRPr="00867DE1">
        <w:rPr>
          <w:color w:val="000000" w:themeColor="text1"/>
        </w:rPr>
        <w:t xml:space="preserve"> </w:t>
      </w:r>
      <w:r w:rsidRPr="00867DE1">
        <w:rPr>
          <w:color w:val="000000" w:themeColor="text1"/>
        </w:rPr>
        <w:lastRenderedPageBreak/>
        <w:t>боль</w:t>
      </w:r>
      <w:r w:rsidR="00BA74B5" w:rsidRPr="00867DE1">
        <w:rPr>
          <w:color w:val="000000" w:themeColor="text1"/>
        </w:rPr>
        <w:t>ных,</w:t>
      </w:r>
      <w:r w:rsidR="004429EB" w:rsidRPr="00867DE1">
        <w:rPr>
          <w:color w:val="000000" w:themeColor="text1"/>
        </w:rPr>
        <w:t xml:space="preserve"> </w:t>
      </w:r>
      <w:r w:rsidR="00BA74B5" w:rsidRPr="00867DE1">
        <w:rPr>
          <w:color w:val="000000" w:themeColor="text1"/>
        </w:rPr>
        <w:t>принимавших</w:t>
      </w:r>
      <w:r w:rsidR="004429EB" w:rsidRPr="00867DE1">
        <w:rPr>
          <w:color w:val="000000" w:themeColor="text1"/>
        </w:rPr>
        <w:t xml:space="preserve"> </w:t>
      </w:r>
      <w:r w:rsidR="00BA74B5" w:rsidRPr="00867DE1">
        <w:rPr>
          <w:color w:val="000000" w:themeColor="text1"/>
        </w:rPr>
        <w:t>сочета</w:t>
      </w:r>
      <w:r w:rsidRPr="00867DE1">
        <w:rPr>
          <w:color w:val="000000" w:themeColor="text1"/>
        </w:rPr>
        <w:t>ние метформина с ПСМ. Потребность в доп</w:t>
      </w:r>
      <w:r w:rsidR="00BA74B5" w:rsidRPr="00867DE1">
        <w:rPr>
          <w:color w:val="000000" w:themeColor="text1"/>
        </w:rPr>
        <w:t>олнительном назначении препара</w:t>
      </w:r>
      <w:r w:rsidRPr="00867DE1">
        <w:rPr>
          <w:color w:val="000000" w:themeColor="text1"/>
        </w:rPr>
        <w:t>тов и отсутствие</w:t>
      </w:r>
      <w:r w:rsidR="004429EB" w:rsidRPr="00867DE1">
        <w:rPr>
          <w:color w:val="000000" w:themeColor="text1"/>
        </w:rPr>
        <w:t xml:space="preserve"> </w:t>
      </w:r>
      <w:r w:rsidRPr="00867DE1">
        <w:rPr>
          <w:color w:val="000000" w:themeColor="text1"/>
        </w:rPr>
        <w:t>эффекта</w:t>
      </w:r>
      <w:r w:rsidR="004429EB" w:rsidRPr="00867DE1">
        <w:rPr>
          <w:color w:val="000000" w:themeColor="text1"/>
        </w:rPr>
        <w:t xml:space="preserve"> </w:t>
      </w:r>
      <w:r w:rsidRPr="00867DE1">
        <w:rPr>
          <w:color w:val="000000" w:themeColor="text1"/>
        </w:rPr>
        <w:t>могут</w:t>
      </w:r>
      <w:r w:rsidR="004429EB" w:rsidRPr="00867DE1">
        <w:rPr>
          <w:color w:val="000000" w:themeColor="text1"/>
        </w:rPr>
        <w:t xml:space="preserve"> </w:t>
      </w:r>
      <w:r w:rsidRPr="00867DE1">
        <w:rPr>
          <w:color w:val="000000" w:themeColor="text1"/>
        </w:rPr>
        <w:t>привести</w:t>
      </w:r>
      <w:r w:rsidR="004429EB" w:rsidRPr="00867DE1">
        <w:rPr>
          <w:color w:val="000000" w:themeColor="text1"/>
        </w:rPr>
        <w:t xml:space="preserve"> </w:t>
      </w:r>
      <w:r w:rsidRPr="00867DE1">
        <w:rPr>
          <w:color w:val="000000" w:themeColor="text1"/>
        </w:rPr>
        <w:t>к</w:t>
      </w:r>
      <w:r w:rsidR="004429EB" w:rsidRPr="00867DE1">
        <w:rPr>
          <w:color w:val="000000" w:themeColor="text1"/>
        </w:rPr>
        <w:t xml:space="preserve"> </w:t>
      </w:r>
      <w:r w:rsidRPr="00867DE1">
        <w:rPr>
          <w:color w:val="000000" w:themeColor="text1"/>
        </w:rPr>
        <w:t>одному</w:t>
      </w:r>
      <w:r w:rsidR="004429EB" w:rsidRPr="00867DE1">
        <w:rPr>
          <w:color w:val="000000" w:themeColor="text1"/>
        </w:rPr>
        <w:t xml:space="preserve"> </w:t>
      </w:r>
      <w:r w:rsidR="00BF7BFC" w:rsidRPr="00867DE1">
        <w:rPr>
          <w:color w:val="000000" w:themeColor="text1"/>
        </w:rPr>
        <w:t>–</w:t>
      </w:r>
      <w:r w:rsidR="004429EB" w:rsidRPr="00867DE1">
        <w:rPr>
          <w:color w:val="000000" w:themeColor="text1"/>
        </w:rPr>
        <w:t xml:space="preserve"> </w:t>
      </w:r>
      <w:r w:rsidRPr="00867DE1">
        <w:rPr>
          <w:color w:val="000000" w:themeColor="text1"/>
        </w:rPr>
        <w:t>утрате</w:t>
      </w:r>
      <w:r w:rsidR="004429EB" w:rsidRPr="00867DE1">
        <w:rPr>
          <w:color w:val="000000" w:themeColor="text1"/>
        </w:rPr>
        <w:t xml:space="preserve"> </w:t>
      </w:r>
      <w:r w:rsidRPr="00867DE1">
        <w:rPr>
          <w:color w:val="000000" w:themeColor="text1"/>
        </w:rPr>
        <w:t xml:space="preserve">больным веры в положительный исход. Поэтому, исходя из полученных нами результатов, необходимо как можно быстрее внедрить в практику лечения больных СД 2-го типа в сочетании с МС препарата новой </w:t>
      </w:r>
      <w:r w:rsidR="005B385B" w:rsidRPr="00867DE1">
        <w:rPr>
          <w:color w:val="000000" w:themeColor="text1"/>
        </w:rPr>
        <w:t>группы блокаторов ДПП-4 – вилдаглиптин</w:t>
      </w:r>
      <w:r w:rsidRPr="00867DE1">
        <w:rPr>
          <w:color w:val="000000" w:themeColor="text1"/>
        </w:rPr>
        <w:t>. Это поможет коренным образом изменить эффективность проводимой терапии и усилить ее.</w:t>
      </w:r>
    </w:p>
    <w:p w14:paraId="5495F5B9" w14:textId="58D187C6" w:rsidR="009847E5" w:rsidRPr="00867DE1" w:rsidRDefault="006E61FF" w:rsidP="004429EB">
      <w:pPr>
        <w:pStyle w:val="BodyText"/>
        <w:spacing w:line="360" w:lineRule="auto"/>
        <w:ind w:left="0" w:firstLine="720"/>
        <w:rPr>
          <w:color w:val="000000" w:themeColor="text1"/>
        </w:rPr>
      </w:pPr>
      <w:r w:rsidRPr="00867DE1">
        <w:rPr>
          <w:color w:val="000000" w:themeColor="text1"/>
        </w:rPr>
        <w:t>Данные ЭКГ, представленные нами выше, свидетельствуют в пользу положительного влияния вилдаглиптина на электрофизиологические процессы, происходящие в сердечной мышце, а также на нормализацию коронарного кровотока.</w:t>
      </w:r>
    </w:p>
    <w:p w14:paraId="18009001" w14:textId="7952ADD6" w:rsidR="009847E5" w:rsidRPr="00867DE1" w:rsidRDefault="006E61FF" w:rsidP="004429EB">
      <w:pPr>
        <w:pStyle w:val="BodyText"/>
        <w:spacing w:line="360" w:lineRule="auto"/>
        <w:ind w:left="0" w:firstLine="720"/>
        <w:rPr>
          <w:color w:val="000000" w:themeColor="text1"/>
        </w:rPr>
      </w:pPr>
      <w:r w:rsidRPr="00867DE1">
        <w:rPr>
          <w:color w:val="000000" w:themeColor="text1"/>
        </w:rPr>
        <w:t>Дополнительные сведения о состоянии коронарного кровотока можно получить на основании проведения Эхо-КГ исследования. Снижение снабжения кислородом отдельных участков сердечной мышцы будет сопровождаться нарушением их сократительной способности как сегментарной, так и в целом, и будет проявляться в виде региональной дискинезии, гипокинезии и т.д.</w:t>
      </w:r>
    </w:p>
    <w:p w14:paraId="68A12903" w14:textId="4D9F295C" w:rsidR="009847E5" w:rsidRPr="00867DE1" w:rsidRDefault="006E61FF" w:rsidP="004429EB">
      <w:pPr>
        <w:pStyle w:val="BodyText"/>
        <w:spacing w:line="360" w:lineRule="auto"/>
        <w:ind w:left="0" w:firstLine="720"/>
        <w:rPr>
          <w:color w:val="000000" w:themeColor="text1"/>
        </w:rPr>
      </w:pPr>
      <w:r w:rsidRPr="00867DE1">
        <w:rPr>
          <w:color w:val="000000" w:themeColor="text1"/>
        </w:rPr>
        <w:t>В исследованиях на животных, имеющих СН,</w:t>
      </w:r>
      <w:r w:rsidR="004429EB" w:rsidRPr="00867DE1">
        <w:rPr>
          <w:color w:val="000000" w:themeColor="text1"/>
        </w:rPr>
        <w:t xml:space="preserve"> </w:t>
      </w:r>
      <w:r w:rsidRPr="00867DE1">
        <w:rPr>
          <w:color w:val="000000" w:themeColor="text1"/>
        </w:rPr>
        <w:t>а также</w:t>
      </w:r>
      <w:r w:rsidR="004429EB" w:rsidRPr="00867DE1">
        <w:rPr>
          <w:color w:val="000000" w:themeColor="text1"/>
        </w:rPr>
        <w:t xml:space="preserve"> </w:t>
      </w:r>
      <w:r w:rsidRPr="00867DE1">
        <w:rPr>
          <w:color w:val="000000" w:themeColor="text1"/>
        </w:rPr>
        <w:t>ожирение,</w:t>
      </w:r>
      <w:r w:rsidR="004429EB" w:rsidRPr="00867DE1">
        <w:rPr>
          <w:color w:val="000000" w:themeColor="text1"/>
        </w:rPr>
        <w:t xml:space="preserve"> </w:t>
      </w:r>
      <w:r w:rsidRPr="00867DE1">
        <w:rPr>
          <w:color w:val="000000" w:themeColor="text1"/>
        </w:rPr>
        <w:t>ИР, АГ, дилятационную кардиомиопатию, б</w:t>
      </w:r>
      <w:r w:rsidR="00C05144" w:rsidRPr="00867DE1">
        <w:rPr>
          <w:color w:val="000000" w:themeColor="text1"/>
        </w:rPr>
        <w:t>ыло установлено наличие положи</w:t>
      </w:r>
      <w:r w:rsidRPr="00867DE1">
        <w:rPr>
          <w:color w:val="000000" w:themeColor="text1"/>
        </w:rPr>
        <w:t>тельного инотропного эффекта от введения ГПП</w:t>
      </w:r>
      <w:r w:rsidR="00C05144" w:rsidRPr="00867DE1">
        <w:rPr>
          <w:color w:val="000000" w:themeColor="text1"/>
        </w:rPr>
        <w:t>-1 [</w:t>
      </w:r>
      <w:r w:rsidR="00CD3ADA" w:rsidRPr="00867DE1">
        <w:rPr>
          <w:color w:val="000000" w:themeColor="text1"/>
        </w:rPr>
        <w:t>127</w:t>
      </w:r>
      <w:r w:rsidR="00B84A33">
        <w:rPr>
          <w:color w:val="000000" w:themeColor="text1"/>
        </w:rPr>
        <w:t>]</w:t>
      </w:r>
      <w:r w:rsidR="00C05144" w:rsidRPr="00867DE1">
        <w:rPr>
          <w:color w:val="000000" w:themeColor="text1"/>
        </w:rPr>
        <w:t>, что объяснялось уси</w:t>
      </w:r>
      <w:r w:rsidRPr="00867DE1">
        <w:rPr>
          <w:color w:val="000000" w:themeColor="text1"/>
        </w:rPr>
        <w:t>лением поглощения глюкозы кардиомиоцит</w:t>
      </w:r>
      <w:r w:rsidR="00C05144" w:rsidRPr="00867DE1">
        <w:rPr>
          <w:color w:val="000000" w:themeColor="text1"/>
        </w:rPr>
        <w:t>ами. Это способствовало повыше</w:t>
      </w:r>
      <w:r w:rsidRPr="00867DE1">
        <w:rPr>
          <w:color w:val="000000" w:themeColor="text1"/>
        </w:rPr>
        <w:t>нию синтеза АТФ и далее к улучшению энергети</w:t>
      </w:r>
      <w:r w:rsidR="00BA74B5" w:rsidRPr="00867DE1">
        <w:rPr>
          <w:color w:val="000000" w:themeColor="text1"/>
        </w:rPr>
        <w:t>ческого метаболизма миокарда [</w:t>
      </w:r>
      <w:r w:rsidR="00CD3ADA" w:rsidRPr="00867DE1">
        <w:rPr>
          <w:color w:val="000000" w:themeColor="text1"/>
        </w:rPr>
        <w:t>24, 89, 93</w:t>
      </w:r>
      <w:r w:rsidRPr="00867DE1">
        <w:rPr>
          <w:color w:val="000000" w:themeColor="text1"/>
        </w:rPr>
        <w:t>].</w:t>
      </w:r>
    </w:p>
    <w:p w14:paraId="09AF5034" w14:textId="7ECB516B" w:rsidR="009847E5" w:rsidRPr="00867DE1" w:rsidRDefault="006E61FF" w:rsidP="004429EB">
      <w:pPr>
        <w:pStyle w:val="BodyText"/>
        <w:spacing w:line="360" w:lineRule="auto"/>
        <w:ind w:left="0" w:firstLine="720"/>
        <w:rPr>
          <w:color w:val="000000" w:themeColor="text1"/>
        </w:rPr>
      </w:pPr>
      <w:r w:rsidRPr="00867DE1">
        <w:rPr>
          <w:color w:val="000000" w:themeColor="text1"/>
        </w:rPr>
        <w:t>В другом исследовании больной, перенесший ИМ, длительно получал ситаглиптин. Ему же была проведена баллонная ангиопластика со стентированием. Группу сравнения составили лица, принимавшие стандартную терапию.</w:t>
      </w:r>
      <w:r w:rsidR="009D240E" w:rsidRPr="00867DE1">
        <w:rPr>
          <w:color w:val="000000" w:themeColor="text1"/>
        </w:rPr>
        <w:t xml:space="preserve"> </w:t>
      </w:r>
      <w:r w:rsidRPr="00867DE1">
        <w:rPr>
          <w:color w:val="000000" w:themeColor="text1"/>
        </w:rPr>
        <w:t>В группе лечения ситаглиптином ФВ ЛЖ возросла на 11% [</w:t>
      </w:r>
      <w:r w:rsidR="00CD3ADA" w:rsidRPr="00867DE1">
        <w:rPr>
          <w:color w:val="000000" w:themeColor="text1"/>
        </w:rPr>
        <w:t>133</w:t>
      </w:r>
      <w:r w:rsidRPr="00867DE1">
        <w:rPr>
          <w:color w:val="000000" w:themeColor="text1"/>
        </w:rPr>
        <w:t>].</w:t>
      </w:r>
    </w:p>
    <w:p w14:paraId="25A494E3" w14:textId="68DD765A" w:rsidR="009847E5"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очевидно, что состояние вопроса, включающего изучение влияния</w:t>
      </w:r>
      <w:r w:rsidR="004429EB" w:rsidRPr="00867DE1">
        <w:rPr>
          <w:color w:val="000000" w:themeColor="text1"/>
        </w:rPr>
        <w:t xml:space="preserve"> </w:t>
      </w:r>
      <w:r w:rsidRPr="00867DE1">
        <w:rPr>
          <w:color w:val="000000" w:themeColor="text1"/>
        </w:rPr>
        <w:t>ингибиторов</w:t>
      </w:r>
      <w:r w:rsidR="004429EB" w:rsidRPr="00867DE1">
        <w:rPr>
          <w:color w:val="000000" w:themeColor="text1"/>
        </w:rPr>
        <w:t xml:space="preserve"> </w:t>
      </w:r>
      <w:r w:rsidRPr="00867DE1">
        <w:rPr>
          <w:color w:val="000000" w:themeColor="text1"/>
        </w:rPr>
        <w:t>ДПП-4</w:t>
      </w:r>
      <w:r w:rsidR="004429EB" w:rsidRPr="00867DE1">
        <w:rPr>
          <w:color w:val="000000" w:themeColor="text1"/>
        </w:rPr>
        <w:t xml:space="preserve"> </w:t>
      </w:r>
      <w:r w:rsidRPr="00867DE1">
        <w:rPr>
          <w:color w:val="000000" w:themeColor="text1"/>
        </w:rPr>
        <w:t>на</w:t>
      </w:r>
      <w:r w:rsidR="004429EB" w:rsidRPr="00867DE1">
        <w:rPr>
          <w:color w:val="000000" w:themeColor="text1"/>
        </w:rPr>
        <w:t xml:space="preserve"> </w:t>
      </w:r>
      <w:r w:rsidRPr="00867DE1">
        <w:rPr>
          <w:color w:val="000000" w:themeColor="text1"/>
        </w:rPr>
        <w:t>сократим</w:t>
      </w:r>
      <w:r w:rsidR="00C05144" w:rsidRPr="00867DE1">
        <w:rPr>
          <w:color w:val="000000" w:themeColor="text1"/>
        </w:rPr>
        <w:t>ость сердечной</w:t>
      </w:r>
      <w:r w:rsidR="004429EB" w:rsidRPr="00867DE1">
        <w:rPr>
          <w:color w:val="000000" w:themeColor="text1"/>
        </w:rPr>
        <w:t xml:space="preserve"> </w:t>
      </w:r>
      <w:r w:rsidR="00C05144" w:rsidRPr="00867DE1">
        <w:rPr>
          <w:color w:val="000000" w:themeColor="text1"/>
        </w:rPr>
        <w:t>мышцы,</w:t>
      </w:r>
      <w:r w:rsidR="004429EB" w:rsidRPr="00867DE1">
        <w:rPr>
          <w:color w:val="000000" w:themeColor="text1"/>
        </w:rPr>
        <w:t xml:space="preserve"> </w:t>
      </w:r>
      <w:r w:rsidR="00C05144" w:rsidRPr="00867DE1">
        <w:rPr>
          <w:color w:val="000000" w:themeColor="text1"/>
        </w:rPr>
        <w:t>весь</w:t>
      </w:r>
      <w:r w:rsidRPr="00867DE1">
        <w:rPr>
          <w:color w:val="000000" w:themeColor="text1"/>
        </w:rPr>
        <w:t>ма актуальна на сегодняшний день. Данны</w:t>
      </w:r>
      <w:r w:rsidR="00C05144" w:rsidRPr="00867DE1">
        <w:rPr>
          <w:color w:val="000000" w:themeColor="text1"/>
        </w:rPr>
        <w:t>х, отражающих влияние ингибито</w:t>
      </w:r>
      <w:r w:rsidRPr="00867DE1">
        <w:rPr>
          <w:color w:val="000000" w:themeColor="text1"/>
        </w:rPr>
        <w:t xml:space="preserve">ров ДПП-4 на сократимость миокарда, еще мало, и они не охватывают все </w:t>
      </w:r>
      <w:r w:rsidRPr="00867DE1">
        <w:rPr>
          <w:color w:val="000000" w:themeColor="text1"/>
        </w:rPr>
        <w:lastRenderedPageBreak/>
        <w:t>лекарственные средства, входящие в эту группу. Поэтому по сегодняшний день продолжается проведение подобных исследований на различных препаратах, входящих в группу ингибиторов ДПП-4.</w:t>
      </w:r>
    </w:p>
    <w:p w14:paraId="35F09292" w14:textId="049D31AA"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B539E0" w:rsidRPr="00867DE1">
        <w:rPr>
          <w:color w:val="000000" w:themeColor="text1"/>
        </w:rPr>
        <w:t xml:space="preserve">графике </w:t>
      </w:r>
      <w:r w:rsidRPr="00867DE1">
        <w:rPr>
          <w:color w:val="000000" w:themeColor="text1"/>
        </w:rPr>
        <w:t>4.</w:t>
      </w:r>
      <w:r w:rsidR="00F35878" w:rsidRPr="00867DE1">
        <w:rPr>
          <w:color w:val="000000" w:themeColor="text1"/>
        </w:rPr>
        <w:t>2</w:t>
      </w:r>
      <w:r w:rsidR="00BF7BFC" w:rsidRPr="00867DE1">
        <w:rPr>
          <w:color w:val="000000" w:themeColor="text1"/>
        </w:rPr>
        <w:t>.</w:t>
      </w:r>
      <w:r w:rsidR="00033C20" w:rsidRPr="00867DE1">
        <w:rPr>
          <w:color w:val="000000" w:themeColor="text1"/>
        </w:rPr>
        <w:t>2</w:t>
      </w:r>
      <w:r w:rsidRPr="00867DE1">
        <w:rPr>
          <w:color w:val="000000" w:themeColor="text1"/>
        </w:rPr>
        <w:t xml:space="preserve"> представлена динамика основных ЭхоКГ показателей у больных СД 2 типа в сочетании с МС в I группе. Так, например, установлено, что у больных СД 2-го типа, имевших сочетание с МС и принимавших в виде гипог</w:t>
      </w:r>
      <w:r w:rsidR="00C05144" w:rsidRPr="00867DE1">
        <w:rPr>
          <w:color w:val="000000" w:themeColor="text1"/>
        </w:rPr>
        <w:t>ликемической терапии вилдаглиптин</w:t>
      </w:r>
      <w:r w:rsidRPr="00867DE1">
        <w:rPr>
          <w:color w:val="000000" w:themeColor="text1"/>
        </w:rPr>
        <w:t>, начальный</w:t>
      </w:r>
      <w:r w:rsidR="00D51524" w:rsidRPr="00867DE1">
        <w:rPr>
          <w:color w:val="000000" w:themeColor="text1"/>
        </w:rPr>
        <w:t xml:space="preserve"> конечный диастолический объем ЛЖ</w:t>
      </w:r>
      <w:r w:rsidRPr="00867DE1">
        <w:rPr>
          <w:color w:val="000000" w:themeColor="text1"/>
        </w:rPr>
        <w:t xml:space="preserve"> </w:t>
      </w:r>
      <w:r w:rsidR="00D51524" w:rsidRPr="00867DE1">
        <w:rPr>
          <w:color w:val="000000" w:themeColor="text1"/>
        </w:rPr>
        <w:t>(КДОЛЖ -</w:t>
      </w:r>
      <w:r w:rsidRPr="00867DE1">
        <w:rPr>
          <w:color w:val="000000" w:themeColor="text1"/>
        </w:rPr>
        <w:t xml:space="preserve">LVIDd) составил 53,5±0,8 </w:t>
      </w:r>
      <w:r w:rsidR="00C05144" w:rsidRPr="00867DE1">
        <w:rPr>
          <w:color w:val="000000" w:themeColor="text1"/>
        </w:rPr>
        <w:t>мм, что было в пределах нор</w:t>
      </w:r>
      <w:r w:rsidRPr="00867DE1">
        <w:rPr>
          <w:color w:val="000000" w:themeColor="text1"/>
        </w:rPr>
        <w:t>мы. Через 6 месяцев терапии этот же показатель был равен 53,6±0,8 мм (р&gt;0,05). Т.е. какая-либо статистическая достоверная динамика данного</w:t>
      </w:r>
      <w:r w:rsidR="00C05144" w:rsidRPr="00867DE1">
        <w:rPr>
          <w:color w:val="000000" w:themeColor="text1"/>
        </w:rPr>
        <w:t xml:space="preserve"> показа</w:t>
      </w:r>
      <w:r w:rsidRPr="00867DE1">
        <w:rPr>
          <w:color w:val="000000" w:themeColor="text1"/>
        </w:rPr>
        <w:t>теля через 6 месяцев полностью отсутствовала.</w:t>
      </w:r>
    </w:p>
    <w:p w14:paraId="236BB4A1" w14:textId="4EC2AC4D" w:rsidR="00F35878" w:rsidRDefault="00F35878" w:rsidP="004429EB">
      <w:pPr>
        <w:pStyle w:val="BodyText"/>
        <w:spacing w:line="360" w:lineRule="auto"/>
        <w:ind w:left="0" w:firstLine="720"/>
        <w:rPr>
          <w:color w:val="000000" w:themeColor="text1"/>
        </w:rPr>
      </w:pPr>
      <w:r w:rsidRPr="00867DE1">
        <w:rPr>
          <w:color w:val="000000" w:themeColor="text1"/>
        </w:rPr>
        <w:t>По данным ЭКГ нами была установлена положительная динамика коронарного кровотока, что сопровождается улучшением снабжения миокарда кислородом, и далее, улучшением сократительной способности миокарда. Однако, процесс обратного ремоделирования сложный и длительный. Поэтому отсутствие отрицательной динамики можно считать положительным фактом и позволяет расценить это как закладку той основы, на которой будет формироваться дальнейшее улучшение сократительной функции миокарда.</w:t>
      </w:r>
    </w:p>
    <w:p w14:paraId="1D58D83F" w14:textId="77777777" w:rsidR="00D2250A" w:rsidRPr="00867DE1" w:rsidRDefault="00D2250A" w:rsidP="004429EB">
      <w:pPr>
        <w:pStyle w:val="BodyText"/>
        <w:spacing w:line="360" w:lineRule="auto"/>
        <w:ind w:left="0" w:firstLine="720"/>
        <w:rPr>
          <w:color w:val="000000" w:themeColor="text1"/>
        </w:rPr>
      </w:pPr>
    </w:p>
    <w:p w14:paraId="52683D8C" w14:textId="77777777" w:rsidR="00814E58" w:rsidRPr="00867DE1" w:rsidRDefault="00814E58" w:rsidP="004429EB">
      <w:pPr>
        <w:pStyle w:val="BodyText"/>
        <w:spacing w:line="360" w:lineRule="auto"/>
        <w:ind w:left="0" w:firstLine="720"/>
        <w:rPr>
          <w:color w:val="000000" w:themeColor="text1"/>
        </w:rPr>
      </w:pPr>
    </w:p>
    <w:p w14:paraId="2E6A5FBA" w14:textId="4EC0684A" w:rsidR="00033C20" w:rsidRPr="00867DE1" w:rsidRDefault="00033C20" w:rsidP="004429EB">
      <w:pPr>
        <w:pStyle w:val="BodyText"/>
        <w:spacing w:line="360" w:lineRule="auto"/>
        <w:ind w:left="0" w:firstLine="720"/>
        <w:rPr>
          <w:b/>
          <w:color w:val="000000" w:themeColor="text1"/>
        </w:rPr>
      </w:pPr>
      <w:r w:rsidRPr="00867DE1">
        <w:rPr>
          <w:b/>
          <w:noProof/>
          <w:color w:val="000000" w:themeColor="text1"/>
          <w:lang w:val="en-US" w:eastAsia="en-US" w:bidi="ar-SA"/>
        </w:rPr>
        <w:drawing>
          <wp:anchor distT="0" distB="0" distL="114300" distR="114300" simplePos="0" relativeHeight="251634176" behindDoc="0" locked="0" layoutInCell="1" allowOverlap="1" wp14:anchorId="466DB400" wp14:editId="7E7D79CC">
            <wp:simplePos x="0" y="0"/>
            <wp:positionH relativeFrom="column">
              <wp:posOffset>190500</wp:posOffset>
            </wp:positionH>
            <wp:positionV relativeFrom="paragraph">
              <wp:posOffset>34743</wp:posOffset>
            </wp:positionV>
            <wp:extent cx="5400000" cy="3600000"/>
            <wp:effectExtent l="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615DE445" w14:textId="6A0B25F2" w:rsidR="00033C20" w:rsidRPr="00867DE1" w:rsidRDefault="00033C20" w:rsidP="004429EB">
      <w:pPr>
        <w:pStyle w:val="BodyText"/>
        <w:spacing w:line="360" w:lineRule="auto"/>
        <w:ind w:left="0" w:firstLine="720"/>
        <w:rPr>
          <w:b/>
          <w:color w:val="000000" w:themeColor="text1"/>
        </w:rPr>
      </w:pPr>
    </w:p>
    <w:p w14:paraId="48BBB0EC" w14:textId="637F18D0" w:rsidR="00033C20" w:rsidRPr="00867DE1" w:rsidRDefault="00033C20" w:rsidP="004429EB">
      <w:pPr>
        <w:pStyle w:val="BodyText"/>
        <w:spacing w:line="360" w:lineRule="auto"/>
        <w:ind w:left="0" w:firstLine="720"/>
        <w:rPr>
          <w:b/>
          <w:color w:val="000000" w:themeColor="text1"/>
        </w:rPr>
      </w:pPr>
    </w:p>
    <w:p w14:paraId="1DE7BD8E" w14:textId="5E5FA9D4" w:rsidR="00033C20" w:rsidRPr="00867DE1" w:rsidRDefault="00033C20" w:rsidP="004429EB">
      <w:pPr>
        <w:pStyle w:val="BodyText"/>
        <w:spacing w:line="360" w:lineRule="auto"/>
        <w:ind w:left="0" w:firstLine="720"/>
        <w:rPr>
          <w:b/>
          <w:color w:val="000000" w:themeColor="text1"/>
        </w:rPr>
      </w:pPr>
    </w:p>
    <w:p w14:paraId="17032187" w14:textId="6E2A0704" w:rsidR="00033C20" w:rsidRPr="00867DE1" w:rsidRDefault="00033C20" w:rsidP="004429EB">
      <w:pPr>
        <w:pStyle w:val="BodyText"/>
        <w:spacing w:line="360" w:lineRule="auto"/>
        <w:ind w:left="0" w:firstLine="720"/>
        <w:rPr>
          <w:b/>
          <w:color w:val="000000" w:themeColor="text1"/>
        </w:rPr>
      </w:pPr>
    </w:p>
    <w:p w14:paraId="5D5C0F86" w14:textId="77777777" w:rsidR="00033C20" w:rsidRPr="00867DE1" w:rsidRDefault="00033C20" w:rsidP="004429EB">
      <w:pPr>
        <w:pStyle w:val="BodyText"/>
        <w:spacing w:line="360" w:lineRule="auto"/>
        <w:ind w:left="0" w:firstLine="720"/>
        <w:rPr>
          <w:b/>
          <w:color w:val="000000" w:themeColor="text1"/>
        </w:rPr>
      </w:pPr>
    </w:p>
    <w:p w14:paraId="5AE94926" w14:textId="77777777" w:rsidR="00033C20" w:rsidRPr="00867DE1" w:rsidRDefault="00033C20" w:rsidP="004429EB">
      <w:pPr>
        <w:pStyle w:val="BodyText"/>
        <w:spacing w:line="360" w:lineRule="auto"/>
        <w:ind w:left="0" w:firstLine="720"/>
        <w:rPr>
          <w:b/>
          <w:color w:val="000000" w:themeColor="text1"/>
        </w:rPr>
      </w:pPr>
    </w:p>
    <w:p w14:paraId="4653C770" w14:textId="77777777" w:rsidR="00033C20" w:rsidRPr="00867DE1" w:rsidRDefault="00033C20" w:rsidP="004429EB">
      <w:pPr>
        <w:pStyle w:val="BodyText"/>
        <w:spacing w:line="360" w:lineRule="auto"/>
        <w:ind w:left="0" w:firstLine="720"/>
        <w:rPr>
          <w:b/>
          <w:color w:val="000000" w:themeColor="text1"/>
        </w:rPr>
      </w:pPr>
    </w:p>
    <w:p w14:paraId="66F65674" w14:textId="77777777" w:rsidR="00033C20" w:rsidRPr="00867DE1" w:rsidRDefault="00033C20" w:rsidP="004429EB">
      <w:pPr>
        <w:pStyle w:val="BodyText"/>
        <w:spacing w:line="360" w:lineRule="auto"/>
        <w:ind w:left="0" w:firstLine="720"/>
        <w:rPr>
          <w:b/>
          <w:color w:val="000000" w:themeColor="text1"/>
        </w:rPr>
      </w:pPr>
    </w:p>
    <w:p w14:paraId="52A34F2A" w14:textId="77777777" w:rsidR="00033C20" w:rsidRPr="00867DE1" w:rsidRDefault="00033C20" w:rsidP="004429EB">
      <w:pPr>
        <w:pStyle w:val="BodyText"/>
        <w:spacing w:line="360" w:lineRule="auto"/>
        <w:ind w:left="0" w:firstLine="720"/>
        <w:rPr>
          <w:b/>
          <w:color w:val="000000" w:themeColor="text1"/>
        </w:rPr>
      </w:pPr>
    </w:p>
    <w:p w14:paraId="2BE9D5F2" w14:textId="77777777" w:rsidR="00033C20" w:rsidRPr="00867DE1" w:rsidRDefault="00033C20" w:rsidP="004429EB">
      <w:pPr>
        <w:pStyle w:val="BodyText"/>
        <w:spacing w:line="360" w:lineRule="auto"/>
        <w:ind w:left="0" w:firstLine="720"/>
        <w:rPr>
          <w:b/>
          <w:color w:val="000000" w:themeColor="text1"/>
        </w:rPr>
      </w:pPr>
    </w:p>
    <w:p w14:paraId="4DD80768" w14:textId="77777777" w:rsidR="00033C20" w:rsidRPr="00867DE1" w:rsidRDefault="00033C20" w:rsidP="004429EB">
      <w:pPr>
        <w:pStyle w:val="BodyText"/>
        <w:spacing w:line="360" w:lineRule="auto"/>
        <w:ind w:left="0" w:firstLine="720"/>
        <w:rPr>
          <w:b/>
          <w:color w:val="000000" w:themeColor="text1"/>
        </w:rPr>
      </w:pPr>
    </w:p>
    <w:p w14:paraId="4A4690FA" w14:textId="1C0CAFB9" w:rsidR="00033C20" w:rsidRPr="00867DE1" w:rsidRDefault="00B539E0" w:rsidP="00033C20">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F35878" w:rsidRPr="00867DE1">
        <w:rPr>
          <w:b/>
          <w:color w:val="000000" w:themeColor="text1"/>
        </w:rPr>
        <w:t>2</w:t>
      </w:r>
      <w:r w:rsidR="00874DD4" w:rsidRPr="00867DE1">
        <w:rPr>
          <w:b/>
          <w:color w:val="000000" w:themeColor="text1"/>
        </w:rPr>
        <w:t>.</w:t>
      </w:r>
      <w:r w:rsidR="00033C20" w:rsidRPr="00867DE1">
        <w:rPr>
          <w:b/>
          <w:color w:val="000000" w:themeColor="text1"/>
        </w:rPr>
        <w:t>2</w:t>
      </w:r>
      <w:r w:rsidR="006E61FF" w:rsidRPr="00867DE1">
        <w:rPr>
          <w:b/>
          <w:color w:val="000000" w:themeColor="text1"/>
        </w:rPr>
        <w:t xml:space="preserve">. Динамика основных ЭхоКГ показателей </w:t>
      </w:r>
    </w:p>
    <w:p w14:paraId="2B4955BF" w14:textId="272B7C26" w:rsidR="003B74F3" w:rsidRPr="00867DE1" w:rsidRDefault="006E61FF" w:rsidP="00033C20">
      <w:pPr>
        <w:pStyle w:val="BodyText"/>
        <w:spacing w:line="360" w:lineRule="auto"/>
        <w:ind w:left="0"/>
        <w:jc w:val="center"/>
        <w:rPr>
          <w:b/>
          <w:color w:val="000000" w:themeColor="text1"/>
        </w:rPr>
      </w:pPr>
      <w:r w:rsidRPr="00867DE1">
        <w:rPr>
          <w:b/>
          <w:color w:val="000000" w:themeColor="text1"/>
        </w:rPr>
        <w:t>у больных СД 2-го типа в сочетании с МС в І группе.</w:t>
      </w:r>
    </w:p>
    <w:p w14:paraId="5A92B84D" w14:textId="77777777" w:rsidR="00033C20" w:rsidRPr="00867DE1" w:rsidRDefault="00033C20" w:rsidP="004429EB">
      <w:pPr>
        <w:pStyle w:val="BodyText"/>
        <w:spacing w:line="360" w:lineRule="auto"/>
        <w:ind w:left="0" w:firstLine="720"/>
        <w:rPr>
          <w:color w:val="000000" w:themeColor="text1"/>
        </w:rPr>
      </w:pPr>
    </w:p>
    <w:p w14:paraId="49B54BC5" w14:textId="77777777" w:rsidR="00033C20" w:rsidRPr="00867DE1" w:rsidRDefault="00033C20" w:rsidP="00033C20">
      <w:pPr>
        <w:pStyle w:val="BodyText"/>
        <w:spacing w:line="360" w:lineRule="auto"/>
        <w:ind w:left="0" w:firstLine="720"/>
        <w:rPr>
          <w:color w:val="000000" w:themeColor="text1"/>
        </w:rPr>
      </w:pPr>
      <w:r w:rsidRPr="00867DE1">
        <w:rPr>
          <w:color w:val="000000" w:themeColor="text1"/>
        </w:rPr>
        <w:t>Далее показатель, отражавший конечный систолический объем ЛЖ (КСОЛЖ– LVIDs) был объективно выше нормы, но ненамного и его динамика была статистически недостоверной (38,7±0,9мм и 39,0±0,9 мм, р&gt;0,05). Здесь мы так же, как ранее, можем отметить лишь то, что отсутствие отрицательной динамики то же можно расценить как положительный результат, свидетельствующий косвенным образом об отсутствии ухудшения снабжения миокарда кислородом; и это уже хорошо.</w:t>
      </w:r>
    </w:p>
    <w:p w14:paraId="37888D0E" w14:textId="3354E2EF" w:rsidR="009847E5" w:rsidRPr="00867DE1" w:rsidRDefault="006E61FF" w:rsidP="004429EB">
      <w:pPr>
        <w:pStyle w:val="BodyText"/>
        <w:spacing w:line="360" w:lineRule="auto"/>
        <w:ind w:left="0" w:firstLine="720"/>
        <w:rPr>
          <w:color w:val="000000" w:themeColor="text1"/>
        </w:rPr>
      </w:pPr>
      <w:r w:rsidRPr="00867DE1">
        <w:rPr>
          <w:color w:val="000000" w:themeColor="text1"/>
        </w:rPr>
        <w:t>Следующей была толщина межжелудочковой перегородки (IVS), которая достоверно не менялась в период 6-ти месяцев наблюдения. Причем, сами показатели находились в пределах нормы (9,3±0,3 мм и 9,2±0,3 мм, р&gt;0,05), т.е. отсутствовали основные критерии ГЛЖ.</w:t>
      </w:r>
    </w:p>
    <w:p w14:paraId="0C9830A6" w14:textId="0CD597FF" w:rsidR="003B74F3" w:rsidRPr="00867DE1" w:rsidRDefault="006E61FF" w:rsidP="004429EB">
      <w:pPr>
        <w:pStyle w:val="BodyText"/>
        <w:spacing w:line="360" w:lineRule="auto"/>
        <w:ind w:left="0" w:firstLine="720"/>
        <w:rPr>
          <w:color w:val="000000" w:themeColor="text1"/>
        </w:rPr>
      </w:pPr>
      <w:r w:rsidRPr="00867DE1">
        <w:rPr>
          <w:color w:val="000000" w:themeColor="text1"/>
        </w:rPr>
        <w:t>Таким образом, зарегистрированная нами тенденция весьма важна в плане прогноза на будущее, т.к. свидетельствует об отсутствии увеличения массы миокарда ЛЖ. Именно гипертрофия миокарда является первым звеном в цепи</w:t>
      </w:r>
      <w:r w:rsidR="004429EB" w:rsidRPr="00867DE1">
        <w:rPr>
          <w:color w:val="000000" w:themeColor="text1"/>
        </w:rPr>
        <w:t xml:space="preserve"> </w:t>
      </w:r>
      <w:r w:rsidRPr="00867DE1">
        <w:rPr>
          <w:color w:val="000000" w:themeColor="text1"/>
        </w:rPr>
        <w:t>изменений</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конечном</w:t>
      </w:r>
      <w:r w:rsidR="004429EB" w:rsidRPr="00867DE1">
        <w:rPr>
          <w:color w:val="000000" w:themeColor="text1"/>
        </w:rPr>
        <w:t xml:space="preserve"> </w:t>
      </w:r>
      <w:r w:rsidRPr="00867DE1">
        <w:rPr>
          <w:color w:val="000000" w:themeColor="text1"/>
        </w:rPr>
        <w:t>итоге,</w:t>
      </w:r>
      <w:r w:rsidR="004429EB" w:rsidRPr="00867DE1">
        <w:rPr>
          <w:color w:val="000000" w:themeColor="text1"/>
        </w:rPr>
        <w:t xml:space="preserve"> </w:t>
      </w:r>
      <w:r w:rsidRPr="00867DE1">
        <w:rPr>
          <w:color w:val="000000" w:themeColor="text1"/>
        </w:rPr>
        <w:t>п</w:t>
      </w:r>
      <w:r w:rsidR="00C05144" w:rsidRPr="00867DE1">
        <w:rPr>
          <w:color w:val="000000" w:themeColor="text1"/>
        </w:rPr>
        <w:t>риводящих</w:t>
      </w:r>
      <w:r w:rsidR="004429EB" w:rsidRPr="00867DE1">
        <w:rPr>
          <w:color w:val="000000" w:themeColor="text1"/>
        </w:rPr>
        <w:t xml:space="preserve"> </w:t>
      </w:r>
      <w:r w:rsidR="00C05144" w:rsidRPr="00867DE1">
        <w:rPr>
          <w:color w:val="000000" w:themeColor="text1"/>
        </w:rPr>
        <w:t>к</w:t>
      </w:r>
      <w:r w:rsidR="004429EB" w:rsidRPr="00867DE1">
        <w:rPr>
          <w:color w:val="000000" w:themeColor="text1"/>
        </w:rPr>
        <w:t xml:space="preserve"> </w:t>
      </w:r>
      <w:r w:rsidR="00C05144" w:rsidRPr="00867DE1">
        <w:rPr>
          <w:color w:val="000000" w:themeColor="text1"/>
        </w:rPr>
        <w:t>формирова</w:t>
      </w:r>
      <w:r w:rsidRPr="00867DE1">
        <w:rPr>
          <w:color w:val="000000" w:themeColor="text1"/>
        </w:rPr>
        <w:t>нию ремоделирования ЛЖ и далее сердечной недостаточности. Причина этого феномена, по всей видимости, заключается в улучшении снабжения миокарда кислородом и уменьшения его нагрузки вследствие сниже</w:t>
      </w:r>
      <w:r w:rsidR="003B74F3" w:rsidRPr="00867DE1">
        <w:rPr>
          <w:color w:val="000000" w:themeColor="text1"/>
        </w:rPr>
        <w:t>ния цифровых пока</w:t>
      </w:r>
      <w:r w:rsidRPr="00867DE1">
        <w:rPr>
          <w:color w:val="000000" w:themeColor="text1"/>
        </w:rPr>
        <w:t>зателей САД, т.к. АГ и ГЛЖ – два параллель</w:t>
      </w:r>
      <w:r w:rsidR="003B74F3" w:rsidRPr="00867DE1">
        <w:rPr>
          <w:color w:val="000000" w:themeColor="text1"/>
        </w:rPr>
        <w:t>но текущих процесса, тесным об</w:t>
      </w:r>
      <w:r w:rsidRPr="00867DE1">
        <w:rPr>
          <w:color w:val="000000" w:themeColor="text1"/>
        </w:rPr>
        <w:t>разом связанных друг с другом. Несомненно, что вышесказанное будет учтено специалистами в области кардиологии и эндокринологии, т.к. создает основу для профилактики таких сложных и одновре</w:t>
      </w:r>
      <w:r w:rsidR="00C05144" w:rsidRPr="00867DE1">
        <w:rPr>
          <w:color w:val="000000" w:themeColor="text1"/>
        </w:rPr>
        <w:t>менно опасных для жизни заболе</w:t>
      </w:r>
      <w:r w:rsidRPr="00867DE1">
        <w:rPr>
          <w:color w:val="000000" w:themeColor="text1"/>
        </w:rPr>
        <w:t>ваний как ИБС и СН у лиц с СД 2-го типа в сочетании с МС.</w:t>
      </w:r>
    </w:p>
    <w:p w14:paraId="458F0C9F"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В подтверждение вышесказанному, нами было установлено отсутствие какой-либо динамики в показателе, отражающем толщину миокарда задней </w:t>
      </w:r>
      <w:r w:rsidRPr="00867DE1">
        <w:rPr>
          <w:color w:val="000000" w:themeColor="text1"/>
        </w:rPr>
        <w:lastRenderedPageBreak/>
        <w:t>стенки ЛЖ (LVPW). Этот показатель соответствовал критерию нормы как в начале лечения</w:t>
      </w:r>
      <w:r w:rsidR="009D240E" w:rsidRPr="00867DE1">
        <w:rPr>
          <w:color w:val="000000" w:themeColor="text1"/>
        </w:rPr>
        <w:t xml:space="preserve"> вилдаглиптином</w:t>
      </w:r>
      <w:r w:rsidRPr="00867DE1">
        <w:rPr>
          <w:color w:val="000000" w:themeColor="text1"/>
        </w:rPr>
        <w:t>, так и через 6 месяцев (8,6±0,2 мм и 8,6±0,2 мм, р&gt;0,05). Причина уже описана нами выше, это уменьшение нагрузки на миокард под влиянием снижения САД, а также ул</w:t>
      </w:r>
      <w:r w:rsidR="009D240E" w:rsidRPr="00867DE1">
        <w:rPr>
          <w:color w:val="000000" w:themeColor="text1"/>
        </w:rPr>
        <w:t>учшение коронарного крово</w:t>
      </w:r>
      <w:r w:rsidRPr="00867DE1">
        <w:rPr>
          <w:color w:val="000000" w:themeColor="text1"/>
        </w:rPr>
        <w:t>тока и показателей ЛО.</w:t>
      </w:r>
    </w:p>
    <w:p w14:paraId="1BE41212" w14:textId="48181197" w:rsidR="009847E5" w:rsidRPr="00867DE1" w:rsidRDefault="006E61FF" w:rsidP="004429EB">
      <w:pPr>
        <w:pStyle w:val="BodyText"/>
        <w:spacing w:line="360" w:lineRule="auto"/>
        <w:ind w:left="0" w:firstLine="720"/>
        <w:rPr>
          <w:color w:val="000000" w:themeColor="text1"/>
        </w:rPr>
      </w:pPr>
      <w:r w:rsidRPr="00867DE1">
        <w:rPr>
          <w:color w:val="000000" w:themeColor="text1"/>
        </w:rPr>
        <w:t>Диаметр аорты (ARD)</w:t>
      </w:r>
      <w:r w:rsidR="00C05144" w:rsidRPr="00867DE1">
        <w:rPr>
          <w:color w:val="000000" w:themeColor="text1"/>
        </w:rPr>
        <w:t xml:space="preserve"> </w:t>
      </w:r>
      <w:r w:rsidRPr="00867DE1">
        <w:rPr>
          <w:color w:val="000000" w:themeColor="text1"/>
        </w:rPr>
        <w:t xml:space="preserve">так же оказался в пределах нормы и не демонстрировал тенденцию к росту </w:t>
      </w:r>
      <w:r w:rsidR="00F35878" w:rsidRPr="00867DE1">
        <w:rPr>
          <w:color w:val="000000" w:themeColor="text1"/>
        </w:rPr>
        <w:t>(25,0±0,5мм и 25,0±0,5мм) (</w:t>
      </w:r>
      <w:r w:rsidR="00B539E0" w:rsidRPr="00867DE1">
        <w:rPr>
          <w:color w:val="000000" w:themeColor="text1"/>
        </w:rPr>
        <w:t xml:space="preserve">график </w:t>
      </w:r>
      <w:r w:rsidR="00F35878" w:rsidRPr="00867DE1">
        <w:rPr>
          <w:color w:val="000000" w:themeColor="text1"/>
        </w:rPr>
        <w:t>4</w:t>
      </w:r>
      <w:r w:rsidRPr="00867DE1">
        <w:rPr>
          <w:color w:val="000000" w:themeColor="text1"/>
        </w:rPr>
        <w:t>.</w:t>
      </w:r>
      <w:r w:rsidR="00F35878" w:rsidRPr="00867DE1">
        <w:rPr>
          <w:color w:val="000000" w:themeColor="text1"/>
        </w:rPr>
        <w:t>2.</w:t>
      </w:r>
      <w:r w:rsidR="00B539E0" w:rsidRPr="00867DE1">
        <w:rPr>
          <w:color w:val="000000" w:themeColor="text1"/>
        </w:rPr>
        <w:t>3</w:t>
      </w:r>
      <w:r w:rsidRPr="00867DE1">
        <w:rPr>
          <w:color w:val="000000" w:themeColor="text1"/>
        </w:rPr>
        <w:t>). Мы знаем, что одним из признаков атеросклероза является расширение и уплотнение аорты. Нами установлена положительная динамика в ЛО, косвенно подтверждающее улучшение атеросклеротического процесса (уменьшение значений атерогенных фракций и рост антиатерогенных фракций, как было установлено нами), подтверждаемое отсутствием уширения и уплотнения аорты.</w:t>
      </w:r>
    </w:p>
    <w:p w14:paraId="1795FC02" w14:textId="5E67A0E0" w:rsidR="009847E5" w:rsidRPr="00867DE1" w:rsidRDefault="006E61FF" w:rsidP="004429EB">
      <w:pPr>
        <w:pStyle w:val="BodyText"/>
        <w:spacing w:line="360" w:lineRule="auto"/>
        <w:ind w:left="0" w:firstLine="720"/>
        <w:rPr>
          <w:color w:val="000000" w:themeColor="text1"/>
        </w:rPr>
      </w:pPr>
      <w:r w:rsidRPr="00867DE1">
        <w:rPr>
          <w:color w:val="000000" w:themeColor="text1"/>
        </w:rPr>
        <w:t>Размеры левого предсердия (LA) так же не выходили за рамки нормы и не менялись за период наблюдения от начала до конца 6-го месяца (26,3±0,5 мм и 26,2±0,5 мм, р&gt;0,05). Левое предсердие начинает претерпевать изменения только после декомпенсации ЛЖ, развития систолической дисфункции. Однако, нами установлено отсутствие снижения показателя, отражающего состояние систолической функции ЛЖ (LVEF) и это свидетельствует о том, что декомпенсация не могла перейти из ЛЖ, когда ее там нет.</w:t>
      </w:r>
    </w:p>
    <w:p w14:paraId="0CCC0FA1" w14:textId="7CE55831" w:rsidR="00B539E0" w:rsidRPr="00867DE1" w:rsidRDefault="00FA165E"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37248" behindDoc="0" locked="0" layoutInCell="1" allowOverlap="1" wp14:anchorId="05753DB9" wp14:editId="1EF945AB">
            <wp:simplePos x="0" y="0"/>
            <wp:positionH relativeFrom="column">
              <wp:posOffset>247650</wp:posOffset>
            </wp:positionH>
            <wp:positionV relativeFrom="paragraph">
              <wp:posOffset>-635</wp:posOffset>
            </wp:positionV>
            <wp:extent cx="5400000" cy="3600000"/>
            <wp:effectExtent l="0" t="0" r="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31B244F" w14:textId="77777777" w:rsidR="00B539E0" w:rsidRPr="00867DE1" w:rsidRDefault="00B539E0" w:rsidP="004429EB">
      <w:pPr>
        <w:pStyle w:val="BodyText"/>
        <w:spacing w:line="360" w:lineRule="auto"/>
        <w:ind w:left="0" w:firstLine="720"/>
        <w:rPr>
          <w:color w:val="000000" w:themeColor="text1"/>
        </w:rPr>
      </w:pPr>
    </w:p>
    <w:p w14:paraId="419E6501" w14:textId="77777777" w:rsidR="00B539E0" w:rsidRPr="00867DE1" w:rsidRDefault="00B539E0" w:rsidP="004429EB">
      <w:pPr>
        <w:pStyle w:val="BodyText"/>
        <w:spacing w:line="360" w:lineRule="auto"/>
        <w:ind w:left="0" w:firstLine="720"/>
        <w:rPr>
          <w:color w:val="000000" w:themeColor="text1"/>
        </w:rPr>
      </w:pPr>
    </w:p>
    <w:p w14:paraId="2F513754" w14:textId="77777777" w:rsidR="00B539E0" w:rsidRPr="00867DE1" w:rsidRDefault="00B539E0" w:rsidP="004429EB">
      <w:pPr>
        <w:pStyle w:val="BodyText"/>
        <w:spacing w:line="360" w:lineRule="auto"/>
        <w:ind w:left="0" w:firstLine="720"/>
        <w:rPr>
          <w:color w:val="000000" w:themeColor="text1"/>
        </w:rPr>
      </w:pPr>
    </w:p>
    <w:p w14:paraId="5E715E13" w14:textId="77777777" w:rsidR="00B539E0" w:rsidRPr="00867DE1" w:rsidRDefault="00B539E0" w:rsidP="004429EB">
      <w:pPr>
        <w:pStyle w:val="BodyText"/>
        <w:spacing w:line="360" w:lineRule="auto"/>
        <w:ind w:left="0" w:firstLine="720"/>
        <w:rPr>
          <w:color w:val="000000" w:themeColor="text1"/>
        </w:rPr>
      </w:pPr>
    </w:p>
    <w:p w14:paraId="430A5C28" w14:textId="77777777" w:rsidR="00B539E0" w:rsidRPr="00867DE1" w:rsidRDefault="00B539E0" w:rsidP="004429EB">
      <w:pPr>
        <w:pStyle w:val="BodyText"/>
        <w:spacing w:line="360" w:lineRule="auto"/>
        <w:ind w:left="0" w:firstLine="720"/>
        <w:rPr>
          <w:color w:val="000000" w:themeColor="text1"/>
        </w:rPr>
      </w:pPr>
    </w:p>
    <w:p w14:paraId="29EF43BD" w14:textId="77777777" w:rsidR="00B539E0" w:rsidRPr="00867DE1" w:rsidRDefault="00B539E0" w:rsidP="004429EB">
      <w:pPr>
        <w:pStyle w:val="BodyText"/>
        <w:spacing w:line="360" w:lineRule="auto"/>
        <w:ind w:left="0" w:firstLine="720"/>
        <w:rPr>
          <w:color w:val="000000" w:themeColor="text1"/>
        </w:rPr>
      </w:pPr>
    </w:p>
    <w:p w14:paraId="1FCDC6C4" w14:textId="77777777" w:rsidR="00B539E0" w:rsidRPr="00867DE1" w:rsidRDefault="00B539E0" w:rsidP="004429EB">
      <w:pPr>
        <w:pStyle w:val="BodyText"/>
        <w:spacing w:line="360" w:lineRule="auto"/>
        <w:ind w:left="0" w:firstLine="720"/>
        <w:rPr>
          <w:color w:val="000000" w:themeColor="text1"/>
        </w:rPr>
      </w:pPr>
    </w:p>
    <w:p w14:paraId="58D6827B" w14:textId="77777777" w:rsidR="00B539E0" w:rsidRPr="00867DE1" w:rsidRDefault="00B539E0" w:rsidP="004429EB">
      <w:pPr>
        <w:pStyle w:val="BodyText"/>
        <w:spacing w:line="360" w:lineRule="auto"/>
        <w:ind w:left="0" w:firstLine="720"/>
        <w:rPr>
          <w:color w:val="000000" w:themeColor="text1"/>
        </w:rPr>
      </w:pPr>
    </w:p>
    <w:p w14:paraId="38F584EF" w14:textId="77777777" w:rsidR="00B539E0" w:rsidRPr="00867DE1" w:rsidRDefault="00B539E0" w:rsidP="004429EB">
      <w:pPr>
        <w:pStyle w:val="BodyText"/>
        <w:spacing w:line="360" w:lineRule="auto"/>
        <w:ind w:left="0" w:firstLine="720"/>
        <w:rPr>
          <w:color w:val="000000" w:themeColor="text1"/>
        </w:rPr>
      </w:pPr>
    </w:p>
    <w:p w14:paraId="2D84E335" w14:textId="77777777" w:rsidR="00B539E0" w:rsidRPr="00867DE1" w:rsidRDefault="00B539E0" w:rsidP="004429EB">
      <w:pPr>
        <w:pStyle w:val="BodyText"/>
        <w:spacing w:line="360" w:lineRule="auto"/>
        <w:ind w:left="0" w:firstLine="720"/>
        <w:rPr>
          <w:color w:val="000000" w:themeColor="text1"/>
        </w:rPr>
      </w:pPr>
    </w:p>
    <w:p w14:paraId="38EA9B3A" w14:textId="77777777" w:rsidR="00B539E0" w:rsidRPr="00867DE1" w:rsidRDefault="00B539E0" w:rsidP="004429EB">
      <w:pPr>
        <w:pStyle w:val="BodyText"/>
        <w:spacing w:line="360" w:lineRule="auto"/>
        <w:ind w:left="0" w:firstLine="720"/>
        <w:rPr>
          <w:color w:val="000000" w:themeColor="text1"/>
        </w:rPr>
      </w:pPr>
    </w:p>
    <w:p w14:paraId="34279706" w14:textId="77777777" w:rsidR="00FA165E" w:rsidRPr="00867DE1" w:rsidRDefault="00FA165E" w:rsidP="00FA165E">
      <w:pPr>
        <w:pStyle w:val="BodyText"/>
        <w:spacing w:line="360" w:lineRule="auto"/>
        <w:ind w:left="0"/>
        <w:jc w:val="center"/>
        <w:rPr>
          <w:b/>
          <w:color w:val="000000" w:themeColor="text1"/>
        </w:rPr>
      </w:pPr>
      <w:r w:rsidRPr="00867DE1">
        <w:rPr>
          <w:b/>
          <w:color w:val="000000" w:themeColor="text1"/>
        </w:rPr>
        <w:t xml:space="preserve">График 4.2.3. Динамика основных ЭхоКГ показателей </w:t>
      </w:r>
    </w:p>
    <w:p w14:paraId="36999FD1" w14:textId="4106924E" w:rsidR="00FA165E" w:rsidRPr="00867DE1" w:rsidRDefault="00FA165E" w:rsidP="00FA165E">
      <w:pPr>
        <w:pStyle w:val="BodyText"/>
        <w:spacing w:line="360" w:lineRule="auto"/>
        <w:ind w:left="0"/>
        <w:jc w:val="center"/>
        <w:rPr>
          <w:color w:val="000000" w:themeColor="text1"/>
        </w:rPr>
      </w:pPr>
      <w:r w:rsidRPr="00867DE1">
        <w:rPr>
          <w:b/>
          <w:color w:val="000000" w:themeColor="text1"/>
        </w:rPr>
        <w:t>в процентах у больных СД 2-го типа в сочетании с МС в І группе.</w:t>
      </w:r>
    </w:p>
    <w:p w14:paraId="0F6B1F2B" w14:textId="77777777" w:rsidR="00B539E0" w:rsidRPr="00867DE1" w:rsidRDefault="00B539E0" w:rsidP="004429EB">
      <w:pPr>
        <w:pStyle w:val="BodyText"/>
        <w:spacing w:line="360" w:lineRule="auto"/>
        <w:ind w:left="0" w:firstLine="720"/>
        <w:rPr>
          <w:color w:val="000000" w:themeColor="text1"/>
        </w:rPr>
      </w:pPr>
    </w:p>
    <w:p w14:paraId="6FF1866E" w14:textId="564AD21A" w:rsidR="003B74F3" w:rsidRPr="00867DE1" w:rsidRDefault="006E61FF" w:rsidP="004429EB">
      <w:pPr>
        <w:pStyle w:val="BodyText"/>
        <w:spacing w:line="360" w:lineRule="auto"/>
        <w:ind w:left="0" w:firstLine="720"/>
        <w:rPr>
          <w:color w:val="000000" w:themeColor="text1"/>
        </w:rPr>
      </w:pPr>
      <w:r w:rsidRPr="00867DE1">
        <w:rPr>
          <w:color w:val="000000" w:themeColor="text1"/>
        </w:rPr>
        <w:t xml:space="preserve">Как видно из </w:t>
      </w:r>
      <w:r w:rsidR="00B539E0" w:rsidRPr="00867DE1">
        <w:rPr>
          <w:color w:val="000000" w:themeColor="text1"/>
        </w:rPr>
        <w:t xml:space="preserve">графика </w:t>
      </w:r>
      <w:r w:rsidR="00BA74B5" w:rsidRPr="00867DE1">
        <w:rPr>
          <w:color w:val="000000" w:themeColor="text1"/>
        </w:rPr>
        <w:t>4.</w:t>
      </w:r>
      <w:r w:rsidR="00F35878" w:rsidRPr="00867DE1">
        <w:rPr>
          <w:color w:val="000000" w:themeColor="text1"/>
        </w:rPr>
        <w:t>2.</w:t>
      </w:r>
      <w:r w:rsidR="00B539E0" w:rsidRPr="00867DE1">
        <w:rPr>
          <w:color w:val="000000" w:themeColor="text1"/>
        </w:rPr>
        <w:t>3</w:t>
      </w:r>
      <w:r w:rsidRPr="00867DE1">
        <w:rPr>
          <w:color w:val="000000" w:themeColor="text1"/>
        </w:rPr>
        <w:t>, отсутствовала динамика и в отношении размера правого желудочка (RV). Как в начале исследования, так и через 6 месяцев этот показатель оставался без изменений, а также его размер соответствовал норме (26,9±0,5 мм и 26,9±0,6 мм, р&gt;0,05). Увеличение правого желудочка может произойти в результате перехода декомпенсации с левых отделов на правые. Однако нормальное значение LVEF исключает наличие левожелудочковой недостаточности, как причины для расширения</w:t>
      </w:r>
      <w:r w:rsidR="004429EB" w:rsidRPr="00867DE1">
        <w:rPr>
          <w:color w:val="000000" w:themeColor="text1"/>
        </w:rPr>
        <w:t xml:space="preserve"> </w:t>
      </w:r>
      <w:r w:rsidR="00D51524" w:rsidRPr="00867DE1">
        <w:rPr>
          <w:color w:val="000000" w:themeColor="text1"/>
        </w:rPr>
        <w:t>правого желудочка</w:t>
      </w:r>
      <w:r w:rsidRPr="00867DE1">
        <w:rPr>
          <w:color w:val="000000" w:themeColor="text1"/>
        </w:rPr>
        <w:t>.</w:t>
      </w:r>
      <w:r w:rsidR="00D51524" w:rsidRPr="00867DE1">
        <w:rPr>
          <w:color w:val="000000" w:themeColor="text1"/>
        </w:rPr>
        <w:t xml:space="preserve"> Помимо этого, причиной могут быть хроническое обструктивное заболевание легких</w:t>
      </w:r>
      <w:r w:rsidRPr="00867DE1">
        <w:rPr>
          <w:color w:val="000000" w:themeColor="text1"/>
        </w:rPr>
        <w:t>, стеноз митрального клапана и некоторые врожденные пороки сердца. Однако, все это у наших больных отсутствовало.</w:t>
      </w:r>
    </w:p>
    <w:p w14:paraId="1FBF2286" w14:textId="3B67D98B" w:rsidR="003B74F3" w:rsidRPr="00867DE1" w:rsidRDefault="006E61FF" w:rsidP="004429EB">
      <w:pPr>
        <w:pStyle w:val="BodyText"/>
        <w:spacing w:line="360" w:lineRule="auto"/>
        <w:ind w:left="0" w:firstLine="720"/>
        <w:rPr>
          <w:color w:val="000000" w:themeColor="text1"/>
        </w:rPr>
      </w:pPr>
      <w:r w:rsidRPr="00867DE1">
        <w:rPr>
          <w:color w:val="000000" w:themeColor="text1"/>
        </w:rPr>
        <w:t>Естественно, что в отсутствии расширения и декомпенсации правого желудочка, отсутствие расширения правого предсердия (RA) выглядит вполне закономерно как в начале исследования, так и через 6 месяцев (25,1±0,4 мм и 25,1±0,4 мм, р&gt;0,05).</w:t>
      </w:r>
    </w:p>
    <w:p w14:paraId="029C2C33" w14:textId="5DE55BF1" w:rsidR="009847E5" w:rsidRPr="00867DE1" w:rsidRDefault="006E61FF" w:rsidP="004429EB">
      <w:pPr>
        <w:pStyle w:val="BodyText"/>
        <w:spacing w:line="360" w:lineRule="auto"/>
        <w:ind w:left="0" w:firstLine="720"/>
        <w:rPr>
          <w:color w:val="000000" w:themeColor="text1"/>
        </w:rPr>
      </w:pPr>
      <w:r w:rsidRPr="00867DE1">
        <w:rPr>
          <w:color w:val="000000" w:themeColor="text1"/>
        </w:rPr>
        <w:t>С помощью ЭхоКГ можем определить несколько параметров, которые отражают систолическую, то есть насосную, функцию или общую сократимость миокарда левого желудочка. Фракция выброса (ФВ-LVEF) и фракция укорочения левого желудочка (LVFS) – основные из них.</w:t>
      </w:r>
    </w:p>
    <w:p w14:paraId="0A0B80E5" w14:textId="23762828" w:rsidR="000B63A8" w:rsidRPr="00867DE1" w:rsidRDefault="006E61FF" w:rsidP="004429EB">
      <w:pPr>
        <w:pStyle w:val="BodyText"/>
        <w:spacing w:line="360" w:lineRule="auto"/>
        <w:ind w:left="0" w:firstLine="720"/>
        <w:rPr>
          <w:color w:val="000000" w:themeColor="text1"/>
        </w:rPr>
      </w:pPr>
      <w:r w:rsidRPr="00867DE1">
        <w:rPr>
          <w:color w:val="000000" w:themeColor="text1"/>
        </w:rPr>
        <w:t>В нашем исследовании в І группе отсутствовала положительная динамика в отношении ФВ ЛЖ.</w:t>
      </w:r>
      <w:r w:rsidR="00373FF3" w:rsidRPr="00867DE1">
        <w:rPr>
          <w:color w:val="000000" w:themeColor="text1"/>
        </w:rPr>
        <w:t xml:space="preserve"> Этот показатель и в начале наблюдения, и через 6 месяцев имел идентичные показатели в рамках нормативных значений (53,1±1,04% и 53,2±1,02%). Т.е. здесь не отмечено снижения функционального состояния ЛЖ, что уже сам по себе положительный факт. Это косвенным образом подтверждает улучшение коронарного кровотока, зарегистрированное нами на ЭКГ. Фракция укорочения (ФУ- LVFS)</w:t>
      </w:r>
      <w:r w:rsidR="004429EB" w:rsidRPr="00867DE1">
        <w:rPr>
          <w:color w:val="000000" w:themeColor="text1"/>
        </w:rPr>
        <w:t xml:space="preserve"> </w:t>
      </w:r>
      <w:r w:rsidR="00373FF3" w:rsidRPr="00867DE1">
        <w:rPr>
          <w:color w:val="000000" w:themeColor="text1"/>
        </w:rPr>
        <w:t>представляет</w:t>
      </w:r>
      <w:r w:rsidR="004429EB" w:rsidRPr="00867DE1">
        <w:rPr>
          <w:color w:val="000000" w:themeColor="text1"/>
        </w:rPr>
        <w:t xml:space="preserve"> </w:t>
      </w:r>
      <w:r w:rsidR="00373FF3" w:rsidRPr="00867DE1">
        <w:rPr>
          <w:color w:val="000000" w:themeColor="text1"/>
        </w:rPr>
        <w:t>собой</w:t>
      </w:r>
      <w:r w:rsidR="004429EB" w:rsidRPr="00867DE1">
        <w:rPr>
          <w:color w:val="000000" w:themeColor="text1"/>
        </w:rPr>
        <w:t xml:space="preserve"> </w:t>
      </w:r>
      <w:r w:rsidR="00373FF3" w:rsidRPr="00867DE1">
        <w:rPr>
          <w:color w:val="000000" w:themeColor="text1"/>
        </w:rPr>
        <w:t>изменение</w:t>
      </w:r>
      <w:r w:rsidR="004429EB" w:rsidRPr="00867DE1">
        <w:rPr>
          <w:color w:val="000000" w:themeColor="text1"/>
        </w:rPr>
        <w:t xml:space="preserve"> </w:t>
      </w:r>
      <w:r w:rsidR="00373FF3" w:rsidRPr="00867DE1">
        <w:rPr>
          <w:color w:val="000000" w:themeColor="text1"/>
        </w:rPr>
        <w:lastRenderedPageBreak/>
        <w:t>размера</w:t>
      </w:r>
      <w:r w:rsidR="004429EB" w:rsidRPr="00867DE1">
        <w:rPr>
          <w:color w:val="000000" w:themeColor="text1"/>
        </w:rPr>
        <w:t xml:space="preserve"> </w:t>
      </w:r>
      <w:r w:rsidR="00373FF3" w:rsidRPr="00867DE1">
        <w:rPr>
          <w:color w:val="000000" w:themeColor="text1"/>
        </w:rPr>
        <w:t>ЛЖ</w:t>
      </w:r>
      <w:r w:rsidR="004429EB" w:rsidRPr="00867DE1">
        <w:rPr>
          <w:color w:val="000000" w:themeColor="text1"/>
        </w:rPr>
        <w:t xml:space="preserve"> </w:t>
      </w:r>
      <w:r w:rsidR="00373FF3" w:rsidRPr="00867DE1">
        <w:rPr>
          <w:color w:val="000000" w:themeColor="text1"/>
        </w:rPr>
        <w:t>в</w:t>
      </w:r>
      <w:r w:rsidR="004429EB" w:rsidRPr="00867DE1">
        <w:rPr>
          <w:color w:val="000000" w:themeColor="text1"/>
        </w:rPr>
        <w:t xml:space="preserve"> </w:t>
      </w:r>
      <w:r w:rsidR="00373FF3" w:rsidRPr="00867DE1">
        <w:rPr>
          <w:color w:val="000000" w:themeColor="text1"/>
        </w:rPr>
        <w:t>течение</w:t>
      </w:r>
      <w:r w:rsidR="004429EB" w:rsidRPr="00867DE1">
        <w:rPr>
          <w:color w:val="000000" w:themeColor="text1"/>
        </w:rPr>
        <w:t xml:space="preserve"> </w:t>
      </w:r>
      <w:r w:rsidR="00373FF3" w:rsidRPr="00867DE1">
        <w:rPr>
          <w:color w:val="000000" w:themeColor="text1"/>
        </w:rPr>
        <w:t>каждого сердечного сокращения, выраженное в процентах. Аналогичная динамика была получена и для него (26,1±0,5% и 26,2±0,5%).</w:t>
      </w:r>
    </w:p>
    <w:p w14:paraId="10623ACB" w14:textId="77777777" w:rsidR="00FA165E" w:rsidRPr="00867DE1" w:rsidRDefault="006E61FF" w:rsidP="004429EB">
      <w:pPr>
        <w:pStyle w:val="BodyText"/>
        <w:spacing w:line="360" w:lineRule="auto"/>
        <w:ind w:left="0" w:firstLine="720"/>
        <w:rPr>
          <w:color w:val="000000" w:themeColor="text1"/>
        </w:rPr>
      </w:pPr>
      <w:r w:rsidRPr="00867DE1">
        <w:rPr>
          <w:color w:val="000000" w:themeColor="text1"/>
        </w:rPr>
        <w:t>Далее мы проанализировали все указанные показатели во второй группе лиц, леченных безуспешно метформином, вс</w:t>
      </w:r>
      <w:r w:rsidR="00AB1648" w:rsidRPr="00867DE1">
        <w:rPr>
          <w:color w:val="000000" w:themeColor="text1"/>
        </w:rPr>
        <w:t>ледствие чего был</w:t>
      </w:r>
      <w:r w:rsidR="004429EB" w:rsidRPr="00867DE1">
        <w:rPr>
          <w:color w:val="000000" w:themeColor="text1"/>
        </w:rPr>
        <w:t xml:space="preserve"> </w:t>
      </w:r>
      <w:r w:rsidR="00AB1648" w:rsidRPr="00867DE1">
        <w:rPr>
          <w:color w:val="000000" w:themeColor="text1"/>
        </w:rPr>
        <w:t>дополнительно назначен вилдаглиптин</w:t>
      </w:r>
      <w:r w:rsidRPr="00867DE1">
        <w:rPr>
          <w:color w:val="000000" w:themeColor="text1"/>
        </w:rPr>
        <w:t>. Результаты исс</w:t>
      </w:r>
      <w:r w:rsidR="00AB1648" w:rsidRPr="00867DE1">
        <w:rPr>
          <w:color w:val="000000" w:themeColor="text1"/>
        </w:rPr>
        <w:t>ледования во II группе представ</w:t>
      </w:r>
      <w:r w:rsidRPr="00867DE1">
        <w:rPr>
          <w:color w:val="000000" w:themeColor="text1"/>
        </w:rPr>
        <w:t xml:space="preserve">лены на </w:t>
      </w:r>
      <w:r w:rsidR="00FA165E" w:rsidRPr="00867DE1">
        <w:rPr>
          <w:color w:val="000000" w:themeColor="text1"/>
        </w:rPr>
        <w:t xml:space="preserve">графике </w:t>
      </w:r>
      <w:r w:rsidRPr="00867DE1">
        <w:rPr>
          <w:color w:val="000000" w:themeColor="text1"/>
        </w:rPr>
        <w:t>4.</w:t>
      </w:r>
      <w:r w:rsidR="00373FF3" w:rsidRPr="00867DE1">
        <w:rPr>
          <w:color w:val="000000" w:themeColor="text1"/>
        </w:rPr>
        <w:t>2</w:t>
      </w:r>
      <w:r w:rsidR="00874DD4" w:rsidRPr="00867DE1">
        <w:rPr>
          <w:color w:val="000000" w:themeColor="text1"/>
        </w:rPr>
        <w:t>.</w:t>
      </w:r>
      <w:r w:rsidR="00FA165E" w:rsidRPr="00867DE1">
        <w:rPr>
          <w:color w:val="000000" w:themeColor="text1"/>
        </w:rPr>
        <w:t>4</w:t>
      </w:r>
      <w:r w:rsidRPr="00867DE1">
        <w:rPr>
          <w:color w:val="000000" w:themeColor="text1"/>
        </w:rPr>
        <w:t xml:space="preserve">. </w:t>
      </w:r>
    </w:p>
    <w:p w14:paraId="282D7D19" w14:textId="5803445B" w:rsidR="009847E5" w:rsidRPr="00867DE1" w:rsidRDefault="006E61FF" w:rsidP="004429EB">
      <w:pPr>
        <w:pStyle w:val="BodyText"/>
        <w:spacing w:line="360" w:lineRule="auto"/>
        <w:ind w:left="0" w:firstLine="720"/>
        <w:rPr>
          <w:color w:val="000000" w:themeColor="text1"/>
        </w:rPr>
      </w:pPr>
      <w:r w:rsidRPr="00867DE1">
        <w:rPr>
          <w:color w:val="000000" w:themeColor="text1"/>
        </w:rPr>
        <w:t>Из полученных результатов исследования очевидно, что положительные изменения были характерны не только для КДОЛЖ, но и КСОЛЖ, это очень обнадеживающий факт. КДОЛЖ(LVIDd) в начале и через 6 мес. имели идентичные значения, не выходящие за рамки критериев нормы (54,0±0,8 мм и 53,8±0,8 мм).</w:t>
      </w:r>
    </w:p>
    <w:p w14:paraId="7424F5EE" w14:textId="36D52DD5" w:rsidR="00CA46D6" w:rsidRPr="00867DE1" w:rsidRDefault="00CA46D6" w:rsidP="004429EB">
      <w:pPr>
        <w:pStyle w:val="BodyText"/>
        <w:spacing w:line="360" w:lineRule="auto"/>
        <w:ind w:left="0" w:firstLine="720"/>
        <w:rPr>
          <w:color w:val="000000" w:themeColor="text1"/>
        </w:rPr>
      </w:pPr>
      <w:r w:rsidRPr="00867DE1">
        <w:rPr>
          <w:color w:val="000000" w:themeColor="text1"/>
        </w:rPr>
        <w:t>Что касается КСОЛЖ (LVIDs), то в начале лечения он составил 40,3±0,8 мм, а в конце 6 месяцев терапии этот показатель был равен 39,2±0,6 мм. Если даже это и статистически недостоверно, все равно очень обнадеживающе, т.к. возможно, что продолжение терапии на более длительный период сможет привести к еще более положительным и высокодостоверным данным.</w:t>
      </w:r>
    </w:p>
    <w:p w14:paraId="48FBA119" w14:textId="2B4C105C" w:rsidR="00CA46D6" w:rsidRPr="00867DE1" w:rsidRDefault="00CA46D6" w:rsidP="004429EB">
      <w:pPr>
        <w:pStyle w:val="BodyText"/>
        <w:spacing w:line="360" w:lineRule="auto"/>
        <w:ind w:left="0" w:firstLine="720"/>
        <w:rPr>
          <w:color w:val="000000" w:themeColor="text1"/>
        </w:rPr>
      </w:pPr>
      <w:r w:rsidRPr="00867DE1">
        <w:rPr>
          <w:color w:val="000000" w:themeColor="text1"/>
        </w:rPr>
        <w:t xml:space="preserve">Продолжая обсуждение касающихся признаков гипертрофии миокарда, следует отметить ряд положительных моментов. Так, например, толщина миокарда межжелудочковой перегородки (İVS) даже незначительно </w:t>
      </w:r>
      <w:r w:rsidR="00874DD4" w:rsidRPr="00867DE1">
        <w:rPr>
          <w:color w:val="000000" w:themeColor="text1"/>
        </w:rPr>
        <w:t xml:space="preserve">не </w:t>
      </w:r>
      <w:r w:rsidRPr="00867DE1">
        <w:rPr>
          <w:color w:val="000000" w:themeColor="text1"/>
        </w:rPr>
        <w:t>уменьшилась на 6 месяцев терапии по сравнению с результатом, полученным нами в нашем исследовании в начале комбинированного лечения (8,9±0,2 мм. и 8,9±0,2 мм, р&gt;0,05).</w:t>
      </w:r>
      <w:r w:rsidR="00874DD4" w:rsidRPr="00867DE1">
        <w:rPr>
          <w:color w:val="000000" w:themeColor="text1"/>
        </w:rPr>
        <w:t xml:space="preserve"> Даже при отсутствии улучшения – это тоже можно расценить как положительный эффект.</w:t>
      </w:r>
    </w:p>
    <w:p w14:paraId="0BF11C19" w14:textId="0D6FE247" w:rsidR="00FA165E" w:rsidRPr="00867DE1" w:rsidRDefault="0053132D" w:rsidP="004429EB">
      <w:pPr>
        <w:pStyle w:val="BodyText"/>
        <w:spacing w:line="360" w:lineRule="auto"/>
        <w:ind w:left="0" w:firstLine="720"/>
        <w:rPr>
          <w:color w:val="000000" w:themeColor="text1"/>
        </w:rPr>
      </w:pPr>
      <w:r w:rsidRPr="00867DE1">
        <w:rPr>
          <w:noProof/>
          <w:color w:val="000000" w:themeColor="text1"/>
          <w:lang w:val="en-US" w:eastAsia="en-US" w:bidi="ar-SA"/>
        </w:rPr>
        <w:drawing>
          <wp:anchor distT="0" distB="0" distL="114300" distR="114300" simplePos="0" relativeHeight="251640320" behindDoc="0" locked="0" layoutInCell="1" allowOverlap="1" wp14:anchorId="3D1D0ABD" wp14:editId="7B893AF0">
            <wp:simplePos x="0" y="0"/>
            <wp:positionH relativeFrom="column">
              <wp:posOffset>304800</wp:posOffset>
            </wp:positionH>
            <wp:positionV relativeFrom="paragraph">
              <wp:posOffset>134620</wp:posOffset>
            </wp:positionV>
            <wp:extent cx="5400000" cy="3600000"/>
            <wp:effectExtent l="0" t="0" r="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84A56E1" w14:textId="141F3CE5" w:rsidR="00FA165E" w:rsidRPr="00867DE1" w:rsidRDefault="00FA165E" w:rsidP="004429EB">
      <w:pPr>
        <w:pStyle w:val="BodyText"/>
        <w:spacing w:line="360" w:lineRule="auto"/>
        <w:ind w:left="0" w:firstLine="720"/>
        <w:rPr>
          <w:color w:val="000000" w:themeColor="text1"/>
        </w:rPr>
      </w:pPr>
    </w:p>
    <w:p w14:paraId="7EA20A91" w14:textId="0B5D8154" w:rsidR="0053132D" w:rsidRPr="00867DE1" w:rsidRDefault="0053132D" w:rsidP="004429EB">
      <w:pPr>
        <w:pStyle w:val="BodyText"/>
        <w:spacing w:line="360" w:lineRule="auto"/>
        <w:ind w:left="0" w:firstLine="720"/>
        <w:rPr>
          <w:color w:val="000000" w:themeColor="text1"/>
        </w:rPr>
      </w:pPr>
    </w:p>
    <w:p w14:paraId="1D371D41" w14:textId="666A00C1" w:rsidR="0053132D" w:rsidRPr="00867DE1" w:rsidRDefault="0053132D" w:rsidP="004429EB">
      <w:pPr>
        <w:pStyle w:val="BodyText"/>
        <w:spacing w:line="360" w:lineRule="auto"/>
        <w:ind w:left="0" w:firstLine="720"/>
        <w:rPr>
          <w:color w:val="000000" w:themeColor="text1"/>
        </w:rPr>
      </w:pPr>
    </w:p>
    <w:p w14:paraId="0BABEA85" w14:textId="5D50B433" w:rsidR="0053132D" w:rsidRPr="00867DE1" w:rsidRDefault="0053132D" w:rsidP="004429EB">
      <w:pPr>
        <w:pStyle w:val="BodyText"/>
        <w:spacing w:line="360" w:lineRule="auto"/>
        <w:ind w:left="0" w:firstLine="720"/>
        <w:rPr>
          <w:color w:val="000000" w:themeColor="text1"/>
        </w:rPr>
      </w:pPr>
    </w:p>
    <w:p w14:paraId="7C1DF818" w14:textId="24C39C51" w:rsidR="0053132D" w:rsidRPr="00867DE1" w:rsidRDefault="0053132D" w:rsidP="004429EB">
      <w:pPr>
        <w:pStyle w:val="BodyText"/>
        <w:spacing w:line="360" w:lineRule="auto"/>
        <w:ind w:left="0" w:firstLine="720"/>
        <w:rPr>
          <w:color w:val="000000" w:themeColor="text1"/>
        </w:rPr>
      </w:pPr>
    </w:p>
    <w:p w14:paraId="7F50A2F8" w14:textId="5388F23D" w:rsidR="0053132D" w:rsidRPr="00867DE1" w:rsidRDefault="0053132D" w:rsidP="004429EB">
      <w:pPr>
        <w:pStyle w:val="BodyText"/>
        <w:spacing w:line="360" w:lineRule="auto"/>
        <w:ind w:left="0" w:firstLine="720"/>
        <w:rPr>
          <w:color w:val="000000" w:themeColor="text1"/>
        </w:rPr>
      </w:pPr>
    </w:p>
    <w:p w14:paraId="47C1E899" w14:textId="750518A2" w:rsidR="0053132D" w:rsidRPr="00867DE1" w:rsidRDefault="0053132D" w:rsidP="004429EB">
      <w:pPr>
        <w:pStyle w:val="BodyText"/>
        <w:spacing w:line="360" w:lineRule="auto"/>
        <w:ind w:left="0" w:firstLine="720"/>
        <w:rPr>
          <w:color w:val="000000" w:themeColor="text1"/>
        </w:rPr>
      </w:pPr>
    </w:p>
    <w:p w14:paraId="5F8F03FF" w14:textId="0C99454D" w:rsidR="0053132D" w:rsidRPr="00867DE1" w:rsidRDefault="0053132D" w:rsidP="004429EB">
      <w:pPr>
        <w:pStyle w:val="BodyText"/>
        <w:spacing w:line="360" w:lineRule="auto"/>
        <w:ind w:left="0" w:firstLine="720"/>
        <w:rPr>
          <w:color w:val="000000" w:themeColor="text1"/>
        </w:rPr>
      </w:pPr>
    </w:p>
    <w:p w14:paraId="6F045185" w14:textId="13B83E26" w:rsidR="0053132D" w:rsidRPr="00867DE1" w:rsidRDefault="0053132D" w:rsidP="004429EB">
      <w:pPr>
        <w:pStyle w:val="BodyText"/>
        <w:spacing w:line="360" w:lineRule="auto"/>
        <w:ind w:left="0" w:firstLine="720"/>
        <w:rPr>
          <w:color w:val="000000" w:themeColor="text1"/>
        </w:rPr>
      </w:pPr>
    </w:p>
    <w:p w14:paraId="1E3501C3" w14:textId="72915407" w:rsidR="0053132D" w:rsidRPr="00867DE1" w:rsidRDefault="0053132D" w:rsidP="004429EB">
      <w:pPr>
        <w:pStyle w:val="BodyText"/>
        <w:spacing w:line="360" w:lineRule="auto"/>
        <w:ind w:left="0" w:firstLine="720"/>
        <w:rPr>
          <w:color w:val="000000" w:themeColor="text1"/>
        </w:rPr>
      </w:pPr>
    </w:p>
    <w:p w14:paraId="4C51879B" w14:textId="6ECC10E9" w:rsidR="0053132D" w:rsidRPr="00867DE1" w:rsidRDefault="0053132D" w:rsidP="004429EB">
      <w:pPr>
        <w:pStyle w:val="BodyText"/>
        <w:spacing w:line="360" w:lineRule="auto"/>
        <w:ind w:left="0" w:firstLine="720"/>
        <w:rPr>
          <w:color w:val="000000" w:themeColor="text1"/>
        </w:rPr>
      </w:pPr>
    </w:p>
    <w:p w14:paraId="25B19F0D" w14:textId="2A2F787C" w:rsidR="0053132D" w:rsidRPr="00867DE1" w:rsidRDefault="0053132D" w:rsidP="004429EB">
      <w:pPr>
        <w:pStyle w:val="BodyText"/>
        <w:spacing w:line="360" w:lineRule="auto"/>
        <w:ind w:left="0" w:firstLine="720"/>
        <w:rPr>
          <w:color w:val="000000" w:themeColor="text1"/>
        </w:rPr>
      </w:pPr>
    </w:p>
    <w:p w14:paraId="4954A3BA" w14:textId="77777777" w:rsidR="0053132D" w:rsidRPr="00867DE1" w:rsidRDefault="00FA165E" w:rsidP="0053132D">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277943" w:rsidRPr="00867DE1">
        <w:rPr>
          <w:b/>
          <w:color w:val="000000" w:themeColor="text1"/>
        </w:rPr>
        <w:t>2</w:t>
      </w:r>
      <w:r w:rsidR="00F11C31" w:rsidRPr="00867DE1">
        <w:rPr>
          <w:b/>
          <w:color w:val="000000" w:themeColor="text1"/>
        </w:rPr>
        <w:t>.</w:t>
      </w:r>
      <w:r w:rsidRPr="00867DE1">
        <w:rPr>
          <w:b/>
          <w:color w:val="000000" w:themeColor="text1"/>
        </w:rPr>
        <w:t>4</w:t>
      </w:r>
      <w:r w:rsidR="006E61FF" w:rsidRPr="00867DE1">
        <w:rPr>
          <w:b/>
          <w:color w:val="000000" w:themeColor="text1"/>
        </w:rPr>
        <w:t xml:space="preserve">. Динамика основных ЭхоКГ показателей </w:t>
      </w:r>
    </w:p>
    <w:p w14:paraId="694DFE7E" w14:textId="314BF076" w:rsidR="009847E5" w:rsidRPr="00867DE1" w:rsidRDefault="006E61FF" w:rsidP="0053132D">
      <w:pPr>
        <w:pStyle w:val="BodyText"/>
        <w:spacing w:line="360" w:lineRule="auto"/>
        <w:ind w:left="0"/>
        <w:jc w:val="center"/>
        <w:rPr>
          <w:b/>
          <w:color w:val="000000" w:themeColor="text1"/>
        </w:rPr>
      </w:pPr>
      <w:r w:rsidRPr="00867DE1">
        <w:rPr>
          <w:b/>
          <w:color w:val="000000" w:themeColor="text1"/>
        </w:rPr>
        <w:t>у больных СД 2-го типа в сочетании с МС во ІІ группе.</w:t>
      </w:r>
    </w:p>
    <w:p w14:paraId="1F254AFF" w14:textId="77777777" w:rsidR="00FA165E" w:rsidRPr="00867DE1" w:rsidRDefault="00FA165E" w:rsidP="00FA165E">
      <w:pPr>
        <w:pStyle w:val="BodyText"/>
        <w:spacing w:line="360" w:lineRule="auto"/>
        <w:ind w:left="0" w:firstLine="720"/>
        <w:rPr>
          <w:color w:val="000000" w:themeColor="text1"/>
        </w:rPr>
      </w:pPr>
    </w:p>
    <w:p w14:paraId="0FC98EF1" w14:textId="2C5A4C13" w:rsidR="00FA165E" w:rsidRPr="00867DE1" w:rsidRDefault="00FA165E" w:rsidP="00FA165E">
      <w:pPr>
        <w:pStyle w:val="BodyText"/>
        <w:spacing w:line="360" w:lineRule="auto"/>
        <w:ind w:left="0" w:firstLine="720"/>
        <w:rPr>
          <w:color w:val="000000" w:themeColor="text1"/>
        </w:rPr>
      </w:pPr>
      <w:r w:rsidRPr="00867DE1">
        <w:rPr>
          <w:color w:val="000000" w:themeColor="text1"/>
        </w:rPr>
        <w:t>Толщина ЗСЛЖ (LVPW) до начала лечения и через 6 месяцев терапии демонстрировала отсутствие признаков ее гипертрофии. И в обоих случаях ее значение не выходило за рамки установленных нормотивных значений ВОЗ (8,5±0,2мм и 8,4±0,2мм, р&gt;0,05).</w:t>
      </w:r>
    </w:p>
    <w:p w14:paraId="730F9499" w14:textId="79CD1911" w:rsidR="009847E5" w:rsidRPr="00867DE1" w:rsidRDefault="006E61FF" w:rsidP="004429EB">
      <w:pPr>
        <w:pStyle w:val="BodyText"/>
        <w:spacing w:line="360" w:lineRule="auto"/>
        <w:ind w:left="0" w:firstLine="720"/>
        <w:rPr>
          <w:color w:val="000000" w:themeColor="text1"/>
        </w:rPr>
      </w:pPr>
      <w:r w:rsidRPr="00867DE1">
        <w:rPr>
          <w:color w:val="000000" w:themeColor="text1"/>
        </w:rPr>
        <w:t>Диаметр аорты (ARD) так же статистиче</w:t>
      </w:r>
      <w:r w:rsidR="00F11C31" w:rsidRPr="00867DE1">
        <w:rPr>
          <w:color w:val="000000" w:themeColor="text1"/>
        </w:rPr>
        <w:t>ски достоверно не изменялся че</w:t>
      </w:r>
      <w:r w:rsidRPr="00867DE1">
        <w:rPr>
          <w:color w:val="000000" w:themeColor="text1"/>
        </w:rPr>
        <w:t>рез 6 месяцев лечения по сравнению с тем каким он был до его начала, что косвенно свидетельствует о снижении темпа развития атеросклеротического процесса (что и было доказано нами ранее), в высокой степени характерного как для СД 2-го типа, так и для МС, особенно, при их сочетании (25,3±0,4 мм.и 25,3±0,4 мм, р&lt;0,05).</w:t>
      </w:r>
    </w:p>
    <w:p w14:paraId="37C49E4E" w14:textId="4C479D2F" w:rsidR="009847E5" w:rsidRPr="00867DE1" w:rsidRDefault="006E61FF" w:rsidP="004429EB">
      <w:pPr>
        <w:pStyle w:val="BodyText"/>
        <w:spacing w:line="360" w:lineRule="auto"/>
        <w:ind w:left="0" w:firstLine="720"/>
        <w:rPr>
          <w:color w:val="000000" w:themeColor="text1"/>
        </w:rPr>
      </w:pPr>
      <w:r w:rsidRPr="00867DE1">
        <w:rPr>
          <w:color w:val="000000" w:themeColor="text1"/>
        </w:rPr>
        <w:t>Далее было зарегистрировано отсутствие расширения левого предсердия (LA), что обычно отмечается при декомпенсации ЛЖ и что косвенно отрицается отсутствием какой-либо отрицательной динамики ФВ ЛЖ, ведь именно по ней определяют наличие систолической дис</w:t>
      </w:r>
      <w:r w:rsidR="00AB1648" w:rsidRPr="00867DE1">
        <w:rPr>
          <w:color w:val="000000" w:themeColor="text1"/>
        </w:rPr>
        <w:t>функции ЛЖ. Это все положитель</w:t>
      </w:r>
      <w:r w:rsidRPr="00867DE1">
        <w:rPr>
          <w:color w:val="000000" w:themeColor="text1"/>
        </w:rPr>
        <w:t xml:space="preserve">ные результаты, которые можно отнести на счет использованного нами </w:t>
      </w:r>
      <w:r w:rsidR="00AB1648" w:rsidRPr="00867DE1">
        <w:rPr>
          <w:color w:val="000000" w:themeColor="text1"/>
        </w:rPr>
        <w:t>вилдаглиптпна</w:t>
      </w:r>
      <w:r w:rsidRPr="00867DE1">
        <w:rPr>
          <w:color w:val="000000" w:themeColor="text1"/>
        </w:rPr>
        <w:t>. Таким образом размер левого п</w:t>
      </w:r>
      <w:r w:rsidR="00F11C31" w:rsidRPr="00867DE1">
        <w:rPr>
          <w:color w:val="000000" w:themeColor="text1"/>
        </w:rPr>
        <w:t>редсердия за все время наблюде</w:t>
      </w:r>
      <w:r w:rsidRPr="00867DE1">
        <w:rPr>
          <w:color w:val="000000" w:themeColor="text1"/>
        </w:rPr>
        <w:t>ния оставался неизмененным и в пределах нормы (28,0±0,5 мм и 28,1±0,5 мм, р&gt;0,05).</w:t>
      </w:r>
    </w:p>
    <w:p w14:paraId="0CF9DF65" w14:textId="60D3055F"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Величина правого желудочка (RV) так же не демонстрировала каких-либо изменений за весь шестимесячный период наблюдения, что, вероятно, </w:t>
      </w:r>
      <w:r w:rsidRPr="00867DE1">
        <w:rPr>
          <w:color w:val="000000" w:themeColor="text1"/>
        </w:rPr>
        <w:lastRenderedPageBreak/>
        <w:t>связано с отсутствием повышения давления в легочной артерии или же отсутствием увеличения сопротивления легочных сосудов выбросу крови из правого желудочка (27,4±0,4 мм и 27,5±0,4 мм, р&gt;0,05).</w:t>
      </w:r>
    </w:p>
    <w:p w14:paraId="68FBDCFC" w14:textId="77777777" w:rsidR="009847E5" w:rsidRPr="00867DE1" w:rsidRDefault="006E61FF" w:rsidP="004429EB">
      <w:pPr>
        <w:pStyle w:val="BodyText"/>
        <w:spacing w:line="360" w:lineRule="auto"/>
        <w:ind w:left="0" w:firstLine="720"/>
        <w:rPr>
          <w:color w:val="000000" w:themeColor="text1"/>
        </w:rPr>
      </w:pPr>
      <w:r w:rsidRPr="00867DE1">
        <w:rPr>
          <w:color w:val="000000" w:themeColor="text1"/>
        </w:rPr>
        <w:t>Аналогичное, все по той же причине, было характерно и для правого предсердия (RA) (25,4±0,6 мм и 25,3±0,6 мм, р&gt;0,05).</w:t>
      </w:r>
    </w:p>
    <w:p w14:paraId="2159B1B3" w14:textId="1E81A9EF"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53132D" w:rsidRPr="00867DE1">
        <w:rPr>
          <w:color w:val="000000" w:themeColor="text1"/>
        </w:rPr>
        <w:t xml:space="preserve">графике </w:t>
      </w:r>
      <w:r w:rsidRPr="00867DE1">
        <w:rPr>
          <w:color w:val="000000" w:themeColor="text1"/>
        </w:rPr>
        <w:t>4.</w:t>
      </w:r>
      <w:r w:rsidR="00873224" w:rsidRPr="00867DE1">
        <w:rPr>
          <w:color w:val="000000" w:themeColor="text1"/>
        </w:rPr>
        <w:t>2</w:t>
      </w:r>
      <w:r w:rsidR="00F11C31" w:rsidRPr="00867DE1">
        <w:rPr>
          <w:color w:val="000000" w:themeColor="text1"/>
        </w:rPr>
        <w:t>.</w:t>
      </w:r>
      <w:r w:rsidR="0053132D" w:rsidRPr="00867DE1">
        <w:rPr>
          <w:color w:val="000000" w:themeColor="text1"/>
        </w:rPr>
        <w:t>5</w:t>
      </w:r>
      <w:r w:rsidRPr="00867DE1">
        <w:rPr>
          <w:color w:val="000000" w:themeColor="text1"/>
        </w:rPr>
        <w:t xml:space="preserve"> представлена динамика основных ЭхоКГ параметров, которые отражают систолическую функцию или общую сократимость миокарда левого желудочка: фракция выброса (ФВ-LVEF) и фракция укорочения левого желудочка (LVFS) у больных СД 2 типа в сочетании с МС во II группе.</w:t>
      </w:r>
    </w:p>
    <w:p w14:paraId="76446539" w14:textId="77777777" w:rsidR="0053132D" w:rsidRPr="00867DE1" w:rsidRDefault="0053132D" w:rsidP="0053132D">
      <w:pPr>
        <w:pStyle w:val="BodyText"/>
        <w:spacing w:line="360" w:lineRule="auto"/>
        <w:ind w:left="0" w:firstLine="720"/>
        <w:rPr>
          <w:color w:val="000000" w:themeColor="text1"/>
        </w:rPr>
      </w:pPr>
      <w:r w:rsidRPr="00867DE1">
        <w:rPr>
          <w:color w:val="000000" w:themeColor="text1"/>
        </w:rPr>
        <w:t>Очень важным является то, что вследствии отсутствия развития гипертрофии и дилятации было зарегистрировано отсутствие существенной динамики, характеризующей фракцию выброса ЛЖ и даже некоторое, но не существенное ее увеличение на 6 месяце лечения вилдаглиптином в сочетании с метформином (53,0±0,8% и 54,8±0,6%, р&gt;0,05). Даже незначительное улучшение в функциональном состоянии сердца у лиц, имеющих сочетание СД 2-го типа и МС, является положительным фактом, свидетельствующим против формирования ремоделирования ЛЖ.</w:t>
      </w:r>
    </w:p>
    <w:p w14:paraId="38EC444D" w14:textId="5F68DD7B" w:rsidR="0053132D" w:rsidRPr="00867DE1" w:rsidRDefault="0053132D" w:rsidP="0053132D">
      <w:pPr>
        <w:pStyle w:val="BodyText"/>
        <w:spacing w:line="360" w:lineRule="auto"/>
        <w:ind w:left="0" w:firstLine="720"/>
        <w:rPr>
          <w:color w:val="000000" w:themeColor="text1"/>
        </w:rPr>
      </w:pPr>
      <w:r w:rsidRPr="00867DE1">
        <w:rPr>
          <w:color w:val="000000" w:themeColor="text1"/>
        </w:rPr>
        <w:t>Таким образом, и в этой группе обследованных нами лиц, использование в дополнении к лечению метформином блокатора ДПП-4- вилдаглиптина позволило предотвратить ремоделирование ЛЖ с последующим переходом в сердечную недостаточность</w:t>
      </w:r>
      <w:r w:rsidR="00F7376D">
        <w:rPr>
          <w:color w:val="000000" w:themeColor="text1"/>
        </w:rPr>
        <w:t xml:space="preserve"> [63</w:t>
      </w:r>
      <w:r w:rsidR="00F7376D" w:rsidRPr="00F7376D">
        <w:rPr>
          <w:color w:val="000000" w:themeColor="text1"/>
        </w:rPr>
        <w:t>].</w:t>
      </w:r>
    </w:p>
    <w:p w14:paraId="58968086" w14:textId="59CD68E9" w:rsidR="0053132D" w:rsidRPr="00867DE1" w:rsidRDefault="0053132D" w:rsidP="0053132D">
      <w:pPr>
        <w:pStyle w:val="BodyText"/>
        <w:spacing w:line="360" w:lineRule="auto"/>
        <w:ind w:left="0"/>
        <w:jc w:val="center"/>
        <w:rPr>
          <w:b/>
          <w:color w:val="000000" w:themeColor="text1"/>
        </w:rPr>
      </w:pPr>
      <w:r w:rsidRPr="00867DE1">
        <w:rPr>
          <w:b/>
          <w:noProof/>
          <w:color w:val="000000" w:themeColor="text1"/>
          <w:lang w:val="en-US" w:eastAsia="en-US" w:bidi="ar-SA"/>
        </w:rPr>
        <w:drawing>
          <wp:anchor distT="0" distB="0" distL="114300" distR="114300" simplePos="0" relativeHeight="251643392" behindDoc="0" locked="0" layoutInCell="1" allowOverlap="1" wp14:anchorId="383E98C6" wp14:editId="4F43F3B1">
            <wp:simplePos x="0" y="0"/>
            <wp:positionH relativeFrom="column">
              <wp:posOffset>219075</wp:posOffset>
            </wp:positionH>
            <wp:positionV relativeFrom="paragraph">
              <wp:posOffset>-635</wp:posOffset>
            </wp:positionV>
            <wp:extent cx="5400000" cy="3600000"/>
            <wp:effectExtent l="0" t="0" r="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532C5D5" w14:textId="77DC4222" w:rsidR="0053132D" w:rsidRPr="00867DE1" w:rsidRDefault="0053132D" w:rsidP="0053132D">
      <w:pPr>
        <w:pStyle w:val="BodyText"/>
        <w:spacing w:line="360" w:lineRule="auto"/>
        <w:ind w:left="0"/>
        <w:jc w:val="center"/>
        <w:rPr>
          <w:b/>
          <w:color w:val="000000" w:themeColor="text1"/>
        </w:rPr>
      </w:pPr>
    </w:p>
    <w:p w14:paraId="57E216AC" w14:textId="178CBC4C" w:rsidR="0053132D" w:rsidRPr="00867DE1" w:rsidRDefault="0053132D" w:rsidP="0053132D">
      <w:pPr>
        <w:pStyle w:val="BodyText"/>
        <w:spacing w:line="360" w:lineRule="auto"/>
        <w:ind w:left="0"/>
        <w:jc w:val="center"/>
        <w:rPr>
          <w:b/>
          <w:color w:val="000000" w:themeColor="text1"/>
        </w:rPr>
      </w:pPr>
    </w:p>
    <w:p w14:paraId="0D207419" w14:textId="3112974F" w:rsidR="0053132D" w:rsidRPr="00867DE1" w:rsidRDefault="0053132D" w:rsidP="0053132D">
      <w:pPr>
        <w:pStyle w:val="BodyText"/>
        <w:spacing w:line="360" w:lineRule="auto"/>
        <w:ind w:left="0"/>
        <w:jc w:val="center"/>
        <w:rPr>
          <w:b/>
          <w:color w:val="000000" w:themeColor="text1"/>
        </w:rPr>
      </w:pPr>
    </w:p>
    <w:p w14:paraId="31437C54" w14:textId="05057910" w:rsidR="0053132D" w:rsidRPr="00867DE1" w:rsidRDefault="0053132D" w:rsidP="0053132D">
      <w:pPr>
        <w:pStyle w:val="BodyText"/>
        <w:spacing w:line="360" w:lineRule="auto"/>
        <w:ind w:left="0"/>
        <w:jc w:val="center"/>
        <w:rPr>
          <w:b/>
          <w:color w:val="000000" w:themeColor="text1"/>
        </w:rPr>
      </w:pPr>
    </w:p>
    <w:p w14:paraId="3E02066C" w14:textId="77777777" w:rsidR="0053132D" w:rsidRPr="00867DE1" w:rsidRDefault="0053132D" w:rsidP="0053132D">
      <w:pPr>
        <w:pStyle w:val="BodyText"/>
        <w:spacing w:line="360" w:lineRule="auto"/>
        <w:ind w:left="0"/>
        <w:jc w:val="center"/>
        <w:rPr>
          <w:b/>
          <w:color w:val="000000" w:themeColor="text1"/>
        </w:rPr>
      </w:pPr>
    </w:p>
    <w:p w14:paraId="075FF019" w14:textId="77777777" w:rsidR="0053132D" w:rsidRPr="00867DE1" w:rsidRDefault="0053132D" w:rsidP="0053132D">
      <w:pPr>
        <w:pStyle w:val="BodyText"/>
        <w:spacing w:line="360" w:lineRule="auto"/>
        <w:ind w:left="0"/>
        <w:jc w:val="center"/>
        <w:rPr>
          <w:b/>
          <w:color w:val="000000" w:themeColor="text1"/>
        </w:rPr>
      </w:pPr>
    </w:p>
    <w:p w14:paraId="127F179D" w14:textId="77777777" w:rsidR="0053132D" w:rsidRPr="00867DE1" w:rsidRDefault="0053132D" w:rsidP="0053132D">
      <w:pPr>
        <w:pStyle w:val="BodyText"/>
        <w:spacing w:line="360" w:lineRule="auto"/>
        <w:ind w:left="0"/>
        <w:jc w:val="center"/>
        <w:rPr>
          <w:b/>
          <w:color w:val="000000" w:themeColor="text1"/>
        </w:rPr>
      </w:pPr>
    </w:p>
    <w:p w14:paraId="592585B8" w14:textId="77777777" w:rsidR="0053132D" w:rsidRPr="00867DE1" w:rsidRDefault="0053132D" w:rsidP="0053132D">
      <w:pPr>
        <w:pStyle w:val="BodyText"/>
        <w:spacing w:line="360" w:lineRule="auto"/>
        <w:ind w:left="0"/>
        <w:jc w:val="center"/>
        <w:rPr>
          <w:b/>
          <w:color w:val="000000" w:themeColor="text1"/>
        </w:rPr>
      </w:pPr>
    </w:p>
    <w:p w14:paraId="685633C8" w14:textId="77777777" w:rsidR="0053132D" w:rsidRPr="00867DE1" w:rsidRDefault="0053132D" w:rsidP="0053132D">
      <w:pPr>
        <w:pStyle w:val="BodyText"/>
        <w:spacing w:line="360" w:lineRule="auto"/>
        <w:ind w:left="0"/>
        <w:jc w:val="center"/>
        <w:rPr>
          <w:b/>
          <w:color w:val="000000" w:themeColor="text1"/>
        </w:rPr>
      </w:pPr>
    </w:p>
    <w:p w14:paraId="77144AE9" w14:textId="77777777" w:rsidR="0053132D" w:rsidRPr="00867DE1" w:rsidRDefault="0053132D" w:rsidP="0053132D">
      <w:pPr>
        <w:pStyle w:val="BodyText"/>
        <w:spacing w:line="360" w:lineRule="auto"/>
        <w:ind w:left="0"/>
        <w:jc w:val="center"/>
        <w:rPr>
          <w:b/>
          <w:color w:val="000000" w:themeColor="text1"/>
        </w:rPr>
      </w:pPr>
    </w:p>
    <w:p w14:paraId="4588ADAF" w14:textId="77777777" w:rsidR="0053132D" w:rsidRPr="00867DE1" w:rsidRDefault="0053132D" w:rsidP="0053132D">
      <w:pPr>
        <w:pStyle w:val="BodyText"/>
        <w:spacing w:line="360" w:lineRule="auto"/>
        <w:ind w:left="0"/>
        <w:jc w:val="center"/>
        <w:rPr>
          <w:b/>
          <w:color w:val="000000" w:themeColor="text1"/>
        </w:rPr>
      </w:pPr>
    </w:p>
    <w:p w14:paraId="330F1A63" w14:textId="4D69FEF8" w:rsidR="0053132D" w:rsidRPr="00867DE1" w:rsidRDefault="0053132D" w:rsidP="0053132D">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00873224" w:rsidRPr="00867DE1">
        <w:rPr>
          <w:b/>
          <w:color w:val="000000" w:themeColor="text1"/>
        </w:rPr>
        <w:t>2</w:t>
      </w:r>
      <w:r w:rsidR="00F11C31" w:rsidRPr="00867DE1">
        <w:rPr>
          <w:b/>
          <w:color w:val="000000" w:themeColor="text1"/>
        </w:rPr>
        <w:t>.</w:t>
      </w:r>
      <w:r w:rsidRPr="00867DE1">
        <w:rPr>
          <w:b/>
          <w:color w:val="000000" w:themeColor="text1"/>
        </w:rPr>
        <w:t>5</w:t>
      </w:r>
      <w:r w:rsidR="006E61FF" w:rsidRPr="00867DE1">
        <w:rPr>
          <w:b/>
          <w:color w:val="000000" w:themeColor="text1"/>
        </w:rPr>
        <w:t>. Динамика основных ЭхоКГ показателей</w:t>
      </w:r>
    </w:p>
    <w:p w14:paraId="376BCBFA" w14:textId="3C480C5D" w:rsidR="009847E5" w:rsidRPr="00867DE1" w:rsidRDefault="006E61FF" w:rsidP="0053132D">
      <w:pPr>
        <w:pStyle w:val="BodyText"/>
        <w:spacing w:line="360" w:lineRule="auto"/>
        <w:ind w:left="0"/>
        <w:jc w:val="center"/>
        <w:rPr>
          <w:b/>
          <w:color w:val="000000" w:themeColor="text1"/>
        </w:rPr>
      </w:pPr>
      <w:r w:rsidRPr="00867DE1">
        <w:rPr>
          <w:b/>
          <w:color w:val="000000" w:themeColor="text1"/>
        </w:rPr>
        <w:t>в процентах у больных СД 2-го типа в сочетании с МС во ІІ группе.</w:t>
      </w:r>
    </w:p>
    <w:p w14:paraId="436CE2CD" w14:textId="77777777" w:rsidR="0053132D" w:rsidRPr="00867DE1" w:rsidRDefault="0053132D" w:rsidP="004429EB">
      <w:pPr>
        <w:pStyle w:val="BodyText"/>
        <w:spacing w:line="360" w:lineRule="auto"/>
        <w:ind w:left="0" w:firstLine="720"/>
        <w:rPr>
          <w:color w:val="000000" w:themeColor="text1"/>
        </w:rPr>
      </w:pPr>
    </w:p>
    <w:p w14:paraId="20974288" w14:textId="751AF5C4" w:rsidR="009847E5"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53132D" w:rsidRPr="00867DE1">
        <w:rPr>
          <w:color w:val="000000" w:themeColor="text1"/>
        </w:rPr>
        <w:t xml:space="preserve">графике </w:t>
      </w:r>
      <w:r w:rsidRPr="00867DE1">
        <w:rPr>
          <w:color w:val="000000" w:themeColor="text1"/>
        </w:rPr>
        <w:t>4.</w:t>
      </w:r>
      <w:r w:rsidR="00873224" w:rsidRPr="00867DE1">
        <w:rPr>
          <w:color w:val="000000" w:themeColor="text1"/>
        </w:rPr>
        <w:t>2</w:t>
      </w:r>
      <w:r w:rsidR="00F11C31" w:rsidRPr="00867DE1">
        <w:rPr>
          <w:color w:val="000000" w:themeColor="text1"/>
        </w:rPr>
        <w:t>.</w:t>
      </w:r>
      <w:r w:rsidR="0053132D" w:rsidRPr="00867DE1">
        <w:rPr>
          <w:color w:val="000000" w:themeColor="text1"/>
        </w:rPr>
        <w:t>6</w:t>
      </w:r>
      <w:r w:rsidRPr="00867DE1">
        <w:rPr>
          <w:color w:val="000000" w:themeColor="text1"/>
        </w:rPr>
        <w:t xml:space="preserve"> представлена динамика основных ЭхоКГ показателей в III группе больных СД 2 типа в сочетании с МС.</w:t>
      </w:r>
    </w:p>
    <w:p w14:paraId="265357DE" w14:textId="32D6D49A" w:rsidR="0053132D" w:rsidRPr="00867DE1" w:rsidRDefault="0053132D" w:rsidP="004429EB">
      <w:pPr>
        <w:pStyle w:val="BodyText"/>
        <w:spacing w:line="360" w:lineRule="auto"/>
        <w:ind w:left="0" w:firstLine="720"/>
        <w:rPr>
          <w:color w:val="000000" w:themeColor="text1"/>
        </w:rPr>
      </w:pPr>
    </w:p>
    <w:p w14:paraId="7AEA5C78" w14:textId="77777777" w:rsidR="0073574F" w:rsidRPr="00867DE1" w:rsidRDefault="0073574F" w:rsidP="0073574F">
      <w:pPr>
        <w:pStyle w:val="BodyText"/>
        <w:spacing w:line="360" w:lineRule="auto"/>
        <w:ind w:left="0" w:firstLine="720"/>
        <w:rPr>
          <w:color w:val="000000" w:themeColor="text1"/>
        </w:rPr>
      </w:pPr>
      <w:r w:rsidRPr="00867DE1">
        <w:rPr>
          <w:color w:val="000000" w:themeColor="text1"/>
        </w:rPr>
        <w:t>Нами было установлено то, что диастолический объем ЛЖ (LVIDd) практически не изменялся на 6-ом месяце терапии по сравнению с его изначальным уровнем (54,4±0,9 мм и 54,4±0,9 мм, р&gt;0,05).</w:t>
      </w:r>
    </w:p>
    <w:p w14:paraId="0BEA56B7" w14:textId="3ACD6C75" w:rsidR="0073574F" w:rsidRPr="00867DE1" w:rsidRDefault="0073574F" w:rsidP="0073574F">
      <w:pPr>
        <w:pStyle w:val="BodyText"/>
        <w:spacing w:line="360" w:lineRule="auto"/>
        <w:ind w:left="0" w:firstLine="720"/>
        <w:rPr>
          <w:color w:val="000000" w:themeColor="text1"/>
        </w:rPr>
      </w:pPr>
      <w:r w:rsidRPr="00867DE1">
        <w:rPr>
          <w:color w:val="000000" w:themeColor="text1"/>
        </w:rPr>
        <w:t>Что касается КСОЛЖ (LVIDs), то его значение на 6-ом месяце было несколько выше, чем в начале исследования, но это различие не было статистически достоверным (40,4±0,9 мм. и 41,2±1,0 мм, р&gt;0,05). Но в результате терапии сочетанием метформина с ПСМ все же отмечалось некоторое увеличение систолического диаметра ЛЖ. А это, как известно, прямой путь к моделированию миокарда с последующим формированием ХСН. И вновь оба показателя были в пределах, установленных нормативных значений.</w:t>
      </w:r>
    </w:p>
    <w:p w14:paraId="1CECE5FB" w14:textId="77777777" w:rsidR="0073574F" w:rsidRPr="00867DE1" w:rsidRDefault="0073574F" w:rsidP="0073574F">
      <w:pPr>
        <w:pStyle w:val="BodyText"/>
        <w:spacing w:line="360" w:lineRule="auto"/>
        <w:ind w:left="0" w:firstLine="720"/>
        <w:rPr>
          <w:color w:val="000000" w:themeColor="text1"/>
        </w:rPr>
      </w:pPr>
      <w:r w:rsidRPr="00867DE1">
        <w:rPr>
          <w:color w:val="000000" w:themeColor="text1"/>
        </w:rPr>
        <w:t>Толщина миокарда межжелудочковой перегородки (IVS) и ЗСЛЖ (LVPW) статистически достоверно не изменялись от начала исследования до 6-го месяца его проведения (9,2±0,2мм и 9,1±0,2мм, р&gt;0,05; 8,5±0,2мм и 8,5±0,2мм, р&gt;0,05 соответственно).</w:t>
      </w:r>
    </w:p>
    <w:p w14:paraId="09DF3675" w14:textId="7FC43EE4" w:rsidR="0073574F" w:rsidRPr="00867DE1" w:rsidRDefault="0073574F" w:rsidP="004429EB">
      <w:pPr>
        <w:pStyle w:val="BodyText"/>
        <w:spacing w:line="360" w:lineRule="auto"/>
        <w:ind w:left="0" w:firstLine="720"/>
        <w:rPr>
          <w:color w:val="000000" w:themeColor="text1"/>
        </w:rPr>
      </w:pPr>
      <w:r w:rsidRPr="00867DE1">
        <w:rPr>
          <w:b/>
          <w:noProof/>
          <w:color w:val="000000" w:themeColor="text1"/>
          <w:lang w:val="en-US" w:eastAsia="en-US" w:bidi="ar-SA"/>
        </w:rPr>
        <w:drawing>
          <wp:anchor distT="0" distB="0" distL="114300" distR="114300" simplePos="0" relativeHeight="251646464" behindDoc="0" locked="0" layoutInCell="1" allowOverlap="1" wp14:anchorId="6CD4E0E6" wp14:editId="57FF2AAF">
            <wp:simplePos x="0" y="0"/>
            <wp:positionH relativeFrom="column">
              <wp:posOffset>304800</wp:posOffset>
            </wp:positionH>
            <wp:positionV relativeFrom="paragraph">
              <wp:posOffset>125095</wp:posOffset>
            </wp:positionV>
            <wp:extent cx="5400000" cy="3600000"/>
            <wp:effectExtent l="0" t="0" r="0" b="0"/>
            <wp:wrapNone/>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6BBECE22" w14:textId="2BD0AE87" w:rsidR="0073574F" w:rsidRPr="00867DE1" w:rsidRDefault="0073574F" w:rsidP="0073574F">
      <w:pPr>
        <w:pStyle w:val="BodyText"/>
        <w:spacing w:line="360" w:lineRule="auto"/>
        <w:ind w:left="0"/>
        <w:jc w:val="center"/>
        <w:rPr>
          <w:b/>
          <w:color w:val="000000" w:themeColor="text1"/>
        </w:rPr>
      </w:pPr>
    </w:p>
    <w:p w14:paraId="45D7B59D" w14:textId="77777777" w:rsidR="0073574F" w:rsidRPr="00867DE1" w:rsidRDefault="0073574F" w:rsidP="0073574F">
      <w:pPr>
        <w:pStyle w:val="BodyText"/>
        <w:spacing w:line="360" w:lineRule="auto"/>
        <w:ind w:left="0"/>
        <w:jc w:val="center"/>
        <w:rPr>
          <w:b/>
          <w:color w:val="000000" w:themeColor="text1"/>
        </w:rPr>
      </w:pPr>
    </w:p>
    <w:p w14:paraId="7F72823E" w14:textId="77777777" w:rsidR="0073574F" w:rsidRPr="00867DE1" w:rsidRDefault="0073574F" w:rsidP="0073574F">
      <w:pPr>
        <w:pStyle w:val="BodyText"/>
        <w:spacing w:line="360" w:lineRule="auto"/>
        <w:ind w:left="0"/>
        <w:jc w:val="center"/>
        <w:rPr>
          <w:b/>
          <w:color w:val="000000" w:themeColor="text1"/>
        </w:rPr>
      </w:pPr>
    </w:p>
    <w:p w14:paraId="59117179" w14:textId="77777777" w:rsidR="0073574F" w:rsidRPr="00867DE1" w:rsidRDefault="0073574F" w:rsidP="0073574F">
      <w:pPr>
        <w:pStyle w:val="BodyText"/>
        <w:spacing w:line="360" w:lineRule="auto"/>
        <w:ind w:left="0"/>
        <w:jc w:val="center"/>
        <w:rPr>
          <w:b/>
          <w:color w:val="000000" w:themeColor="text1"/>
        </w:rPr>
      </w:pPr>
    </w:p>
    <w:p w14:paraId="2E571A11" w14:textId="77777777" w:rsidR="0073574F" w:rsidRPr="00867DE1" w:rsidRDefault="0073574F" w:rsidP="0073574F">
      <w:pPr>
        <w:pStyle w:val="BodyText"/>
        <w:spacing w:line="360" w:lineRule="auto"/>
        <w:ind w:left="0"/>
        <w:jc w:val="center"/>
        <w:rPr>
          <w:b/>
          <w:color w:val="000000" w:themeColor="text1"/>
        </w:rPr>
      </w:pPr>
    </w:p>
    <w:p w14:paraId="4B2EB35D" w14:textId="77777777" w:rsidR="0073574F" w:rsidRPr="00867DE1" w:rsidRDefault="0073574F" w:rsidP="0073574F">
      <w:pPr>
        <w:pStyle w:val="BodyText"/>
        <w:spacing w:line="360" w:lineRule="auto"/>
        <w:ind w:left="0"/>
        <w:jc w:val="center"/>
        <w:rPr>
          <w:b/>
          <w:color w:val="000000" w:themeColor="text1"/>
        </w:rPr>
      </w:pPr>
    </w:p>
    <w:p w14:paraId="7CDAB80B" w14:textId="77777777" w:rsidR="0073574F" w:rsidRPr="00867DE1" w:rsidRDefault="0073574F" w:rsidP="0073574F">
      <w:pPr>
        <w:pStyle w:val="BodyText"/>
        <w:spacing w:line="360" w:lineRule="auto"/>
        <w:ind w:left="0"/>
        <w:jc w:val="center"/>
        <w:rPr>
          <w:b/>
          <w:color w:val="000000" w:themeColor="text1"/>
        </w:rPr>
      </w:pPr>
    </w:p>
    <w:p w14:paraId="64E264C1" w14:textId="77777777" w:rsidR="0073574F" w:rsidRPr="00867DE1" w:rsidRDefault="0073574F" w:rsidP="0073574F">
      <w:pPr>
        <w:pStyle w:val="BodyText"/>
        <w:spacing w:line="360" w:lineRule="auto"/>
        <w:ind w:left="0"/>
        <w:jc w:val="center"/>
        <w:rPr>
          <w:b/>
          <w:color w:val="000000" w:themeColor="text1"/>
        </w:rPr>
      </w:pPr>
    </w:p>
    <w:p w14:paraId="241EE112" w14:textId="77777777" w:rsidR="0073574F" w:rsidRPr="00867DE1" w:rsidRDefault="0073574F" w:rsidP="0073574F">
      <w:pPr>
        <w:pStyle w:val="BodyText"/>
        <w:spacing w:line="360" w:lineRule="auto"/>
        <w:ind w:left="0"/>
        <w:jc w:val="center"/>
        <w:rPr>
          <w:b/>
          <w:color w:val="000000" w:themeColor="text1"/>
        </w:rPr>
      </w:pPr>
    </w:p>
    <w:p w14:paraId="4316403E" w14:textId="77777777" w:rsidR="0073574F" w:rsidRPr="00867DE1" w:rsidRDefault="0073574F" w:rsidP="0073574F">
      <w:pPr>
        <w:pStyle w:val="BodyText"/>
        <w:spacing w:line="360" w:lineRule="auto"/>
        <w:ind w:left="0"/>
        <w:jc w:val="center"/>
        <w:rPr>
          <w:b/>
          <w:color w:val="000000" w:themeColor="text1"/>
        </w:rPr>
      </w:pPr>
    </w:p>
    <w:p w14:paraId="14501FCE" w14:textId="77777777" w:rsidR="0073574F" w:rsidRPr="00867DE1" w:rsidRDefault="0073574F" w:rsidP="0073574F">
      <w:pPr>
        <w:pStyle w:val="BodyText"/>
        <w:spacing w:line="360" w:lineRule="auto"/>
        <w:ind w:left="0"/>
        <w:jc w:val="center"/>
        <w:rPr>
          <w:b/>
          <w:color w:val="000000" w:themeColor="text1"/>
        </w:rPr>
      </w:pPr>
    </w:p>
    <w:p w14:paraId="2FBCC932" w14:textId="77777777" w:rsidR="0073574F" w:rsidRPr="00867DE1" w:rsidRDefault="0073574F" w:rsidP="0073574F">
      <w:pPr>
        <w:pStyle w:val="BodyText"/>
        <w:spacing w:line="360" w:lineRule="auto"/>
        <w:ind w:left="0"/>
        <w:jc w:val="center"/>
        <w:rPr>
          <w:b/>
          <w:color w:val="000000" w:themeColor="text1"/>
        </w:rPr>
      </w:pPr>
    </w:p>
    <w:p w14:paraId="0DBC7F28" w14:textId="787F5C1A" w:rsidR="0073574F" w:rsidRPr="00867DE1" w:rsidRDefault="0073574F" w:rsidP="0073574F">
      <w:pPr>
        <w:pStyle w:val="BodyText"/>
        <w:spacing w:line="360" w:lineRule="auto"/>
        <w:ind w:left="0"/>
        <w:jc w:val="center"/>
        <w:rPr>
          <w:b/>
          <w:color w:val="000000" w:themeColor="text1"/>
        </w:rPr>
      </w:pPr>
      <w:r w:rsidRPr="00867DE1">
        <w:rPr>
          <w:b/>
          <w:color w:val="000000" w:themeColor="text1"/>
        </w:rPr>
        <w:t xml:space="preserve">График </w:t>
      </w:r>
      <w:r w:rsidR="006E61FF" w:rsidRPr="00867DE1">
        <w:rPr>
          <w:b/>
          <w:color w:val="000000" w:themeColor="text1"/>
        </w:rPr>
        <w:t>4.</w:t>
      </w:r>
      <w:r w:rsidRPr="00867DE1">
        <w:rPr>
          <w:b/>
          <w:color w:val="000000" w:themeColor="text1"/>
        </w:rPr>
        <w:t>2</w:t>
      </w:r>
      <w:r w:rsidR="00F11C31" w:rsidRPr="00867DE1">
        <w:rPr>
          <w:b/>
          <w:color w:val="000000" w:themeColor="text1"/>
        </w:rPr>
        <w:t>.</w:t>
      </w:r>
      <w:r w:rsidRPr="00867DE1">
        <w:rPr>
          <w:b/>
          <w:color w:val="000000" w:themeColor="text1"/>
        </w:rPr>
        <w:t>6</w:t>
      </w:r>
      <w:r w:rsidR="006E61FF" w:rsidRPr="00867DE1">
        <w:rPr>
          <w:b/>
          <w:color w:val="000000" w:themeColor="text1"/>
        </w:rPr>
        <w:t>. Динамика основных ЭхоКГ показателей</w:t>
      </w:r>
    </w:p>
    <w:p w14:paraId="3FB11E07" w14:textId="4614242C" w:rsidR="009847E5" w:rsidRPr="00867DE1" w:rsidRDefault="006E61FF" w:rsidP="0073574F">
      <w:pPr>
        <w:pStyle w:val="BodyText"/>
        <w:spacing w:line="360" w:lineRule="auto"/>
        <w:ind w:left="0"/>
        <w:jc w:val="center"/>
        <w:rPr>
          <w:b/>
          <w:color w:val="000000" w:themeColor="text1"/>
        </w:rPr>
      </w:pPr>
      <w:r w:rsidRPr="00867DE1">
        <w:rPr>
          <w:b/>
          <w:color w:val="000000" w:themeColor="text1"/>
        </w:rPr>
        <w:t>у больных CД 2-го типа в сочетании с МС в III группе.</w:t>
      </w:r>
    </w:p>
    <w:p w14:paraId="0807EB34" w14:textId="77777777" w:rsidR="0073574F" w:rsidRPr="00867DE1" w:rsidRDefault="0073574F" w:rsidP="004429EB">
      <w:pPr>
        <w:pStyle w:val="BodyText"/>
        <w:spacing w:line="360" w:lineRule="auto"/>
        <w:ind w:left="0" w:firstLine="720"/>
        <w:rPr>
          <w:color w:val="000000" w:themeColor="text1"/>
        </w:rPr>
      </w:pPr>
    </w:p>
    <w:p w14:paraId="7F02EE33" w14:textId="0D05F491" w:rsidR="009847E5" w:rsidRPr="00867DE1" w:rsidRDefault="006E61FF" w:rsidP="004429EB">
      <w:pPr>
        <w:pStyle w:val="BodyText"/>
        <w:spacing w:line="360" w:lineRule="auto"/>
        <w:ind w:left="0" w:firstLine="720"/>
        <w:rPr>
          <w:color w:val="000000" w:themeColor="text1"/>
        </w:rPr>
      </w:pPr>
      <w:r w:rsidRPr="00867DE1">
        <w:rPr>
          <w:color w:val="000000" w:themeColor="text1"/>
        </w:rPr>
        <w:t>Увеличение миокарда, его массы можно расценить как отрицательный фон, требующий незамедлительной коррекци</w:t>
      </w:r>
      <w:r w:rsidR="00AB1648" w:rsidRPr="00867DE1">
        <w:rPr>
          <w:color w:val="000000" w:themeColor="text1"/>
        </w:rPr>
        <w:t>и. В противном случае</w:t>
      </w:r>
      <w:r w:rsidR="004429EB" w:rsidRPr="00867DE1">
        <w:rPr>
          <w:color w:val="000000" w:themeColor="text1"/>
        </w:rPr>
        <w:t xml:space="preserve"> </w:t>
      </w:r>
      <w:r w:rsidR="00AB1648" w:rsidRPr="00867DE1">
        <w:rPr>
          <w:color w:val="000000" w:themeColor="text1"/>
        </w:rPr>
        <w:t>последу</w:t>
      </w:r>
      <w:r w:rsidRPr="00867DE1">
        <w:rPr>
          <w:color w:val="000000" w:themeColor="text1"/>
        </w:rPr>
        <w:t>ет ремоделирование и далее СН или же нарушение</w:t>
      </w:r>
      <w:r w:rsidR="004429EB" w:rsidRPr="00867DE1">
        <w:rPr>
          <w:color w:val="000000" w:themeColor="text1"/>
        </w:rPr>
        <w:t xml:space="preserve"> </w:t>
      </w:r>
      <w:r w:rsidRPr="00867DE1">
        <w:rPr>
          <w:color w:val="000000" w:themeColor="text1"/>
        </w:rPr>
        <w:t>ритма</w:t>
      </w:r>
      <w:r w:rsidR="004429EB" w:rsidRPr="00867DE1">
        <w:rPr>
          <w:color w:val="000000" w:themeColor="text1"/>
        </w:rPr>
        <w:t xml:space="preserve"> </w:t>
      </w:r>
      <w:r w:rsidRPr="00867DE1">
        <w:rPr>
          <w:color w:val="000000" w:themeColor="text1"/>
        </w:rPr>
        <w:t>с</w:t>
      </w:r>
      <w:r w:rsidR="004429EB" w:rsidRPr="00867DE1">
        <w:rPr>
          <w:color w:val="000000" w:themeColor="text1"/>
        </w:rPr>
        <w:t xml:space="preserve"> </w:t>
      </w:r>
      <w:r w:rsidRPr="00867DE1">
        <w:rPr>
          <w:color w:val="000000" w:themeColor="text1"/>
        </w:rPr>
        <w:t>фатальным</w:t>
      </w:r>
      <w:r w:rsidR="004429EB" w:rsidRPr="00867DE1">
        <w:rPr>
          <w:color w:val="000000" w:themeColor="text1"/>
        </w:rPr>
        <w:t xml:space="preserve"> </w:t>
      </w:r>
      <w:r w:rsidRPr="00867DE1">
        <w:rPr>
          <w:color w:val="000000" w:themeColor="text1"/>
        </w:rPr>
        <w:t>или нефатальным исходом. Ремоделирование чревато не только снижением сократительной</w:t>
      </w:r>
      <w:r w:rsidR="004429EB" w:rsidRPr="00867DE1">
        <w:rPr>
          <w:color w:val="000000" w:themeColor="text1"/>
        </w:rPr>
        <w:t xml:space="preserve"> </w:t>
      </w:r>
      <w:r w:rsidRPr="00867DE1">
        <w:rPr>
          <w:color w:val="000000" w:themeColor="text1"/>
        </w:rPr>
        <w:t>способности</w:t>
      </w:r>
      <w:r w:rsidR="004429EB" w:rsidRPr="00867DE1">
        <w:rPr>
          <w:color w:val="000000" w:themeColor="text1"/>
        </w:rPr>
        <w:t xml:space="preserve"> </w:t>
      </w:r>
      <w:r w:rsidRPr="00867DE1">
        <w:rPr>
          <w:color w:val="000000" w:themeColor="text1"/>
        </w:rPr>
        <w:t>миокарда ЛЖ. В</w:t>
      </w:r>
      <w:r w:rsidR="004429EB" w:rsidRPr="00867DE1">
        <w:rPr>
          <w:color w:val="000000" w:themeColor="text1"/>
        </w:rPr>
        <w:t xml:space="preserve"> </w:t>
      </w:r>
      <w:r w:rsidR="00935AA9" w:rsidRPr="00867DE1">
        <w:rPr>
          <w:color w:val="000000" w:themeColor="text1"/>
        </w:rPr>
        <w:t>данной</w:t>
      </w:r>
      <w:r w:rsidR="004429EB" w:rsidRPr="00867DE1">
        <w:rPr>
          <w:color w:val="000000" w:themeColor="text1"/>
        </w:rPr>
        <w:t xml:space="preserve"> </w:t>
      </w:r>
      <w:r w:rsidR="00935AA9" w:rsidRPr="00867DE1">
        <w:rPr>
          <w:color w:val="000000" w:themeColor="text1"/>
        </w:rPr>
        <w:t>ситуации</w:t>
      </w:r>
      <w:r w:rsidR="004429EB" w:rsidRPr="00867DE1">
        <w:rPr>
          <w:color w:val="000000" w:themeColor="text1"/>
        </w:rPr>
        <w:t xml:space="preserve"> </w:t>
      </w:r>
      <w:r w:rsidR="00935AA9" w:rsidRPr="00867DE1">
        <w:rPr>
          <w:color w:val="000000" w:themeColor="text1"/>
        </w:rPr>
        <w:t>сдавлива</w:t>
      </w:r>
      <w:r w:rsidRPr="00867DE1">
        <w:rPr>
          <w:color w:val="000000" w:themeColor="text1"/>
        </w:rPr>
        <w:t>ние кардиоцитами мелких сосудов сильно влияет на коронарный кровоток, снижение</w:t>
      </w:r>
      <w:r w:rsidR="004429EB" w:rsidRPr="00867DE1">
        <w:rPr>
          <w:color w:val="000000" w:themeColor="text1"/>
        </w:rPr>
        <w:t xml:space="preserve"> </w:t>
      </w:r>
      <w:r w:rsidRPr="00867DE1">
        <w:rPr>
          <w:color w:val="000000" w:themeColor="text1"/>
        </w:rPr>
        <w:t>которого</w:t>
      </w:r>
      <w:r w:rsidR="004429EB" w:rsidRPr="00867DE1">
        <w:rPr>
          <w:color w:val="000000" w:themeColor="text1"/>
        </w:rPr>
        <w:t xml:space="preserve"> </w:t>
      </w:r>
      <w:r w:rsidRPr="00867DE1">
        <w:rPr>
          <w:color w:val="000000" w:themeColor="text1"/>
        </w:rPr>
        <w:t>замыкает</w:t>
      </w:r>
      <w:r w:rsidR="004429EB" w:rsidRPr="00867DE1">
        <w:rPr>
          <w:color w:val="000000" w:themeColor="text1"/>
        </w:rPr>
        <w:t xml:space="preserve"> </w:t>
      </w:r>
      <w:r w:rsidRPr="00867DE1">
        <w:rPr>
          <w:color w:val="000000" w:themeColor="text1"/>
        </w:rPr>
        <w:t>цепь</w:t>
      </w:r>
      <w:r w:rsidR="004429EB" w:rsidRPr="00867DE1">
        <w:rPr>
          <w:color w:val="000000" w:themeColor="text1"/>
        </w:rPr>
        <w:t xml:space="preserve"> </w:t>
      </w:r>
      <w:r w:rsidRPr="00867DE1">
        <w:rPr>
          <w:color w:val="000000" w:themeColor="text1"/>
        </w:rPr>
        <w:t>событ</w:t>
      </w:r>
      <w:r w:rsidR="00935AA9" w:rsidRPr="00867DE1">
        <w:rPr>
          <w:color w:val="000000" w:themeColor="text1"/>
        </w:rPr>
        <w:t>ий,</w:t>
      </w:r>
      <w:r w:rsidR="004429EB" w:rsidRPr="00867DE1">
        <w:rPr>
          <w:color w:val="000000" w:themeColor="text1"/>
        </w:rPr>
        <w:t xml:space="preserve"> </w:t>
      </w:r>
      <w:r w:rsidR="00935AA9" w:rsidRPr="00867DE1">
        <w:rPr>
          <w:color w:val="000000" w:themeColor="text1"/>
        </w:rPr>
        <w:t>приводящих</w:t>
      </w:r>
      <w:r w:rsidR="004429EB" w:rsidRPr="00867DE1">
        <w:rPr>
          <w:color w:val="000000" w:themeColor="text1"/>
        </w:rPr>
        <w:t xml:space="preserve"> </w:t>
      </w:r>
      <w:r w:rsidR="00935AA9" w:rsidRPr="00867DE1">
        <w:rPr>
          <w:color w:val="000000" w:themeColor="text1"/>
        </w:rPr>
        <w:t>к</w:t>
      </w:r>
      <w:r w:rsidR="004429EB" w:rsidRPr="00867DE1">
        <w:rPr>
          <w:color w:val="000000" w:themeColor="text1"/>
        </w:rPr>
        <w:t xml:space="preserve"> </w:t>
      </w:r>
      <w:r w:rsidR="00935AA9" w:rsidRPr="00867DE1">
        <w:rPr>
          <w:color w:val="000000" w:themeColor="text1"/>
        </w:rPr>
        <w:t>ослабле</w:t>
      </w:r>
      <w:r w:rsidRPr="00867DE1">
        <w:rPr>
          <w:color w:val="000000" w:themeColor="text1"/>
        </w:rPr>
        <w:t>нию миокарда.</w:t>
      </w:r>
    </w:p>
    <w:p w14:paraId="7779244D" w14:textId="3884087D" w:rsidR="009847E5" w:rsidRPr="00867DE1" w:rsidRDefault="006E61FF" w:rsidP="004429EB">
      <w:pPr>
        <w:pStyle w:val="BodyText"/>
        <w:spacing w:line="360" w:lineRule="auto"/>
        <w:ind w:left="0" w:firstLine="720"/>
        <w:rPr>
          <w:color w:val="000000" w:themeColor="text1"/>
        </w:rPr>
      </w:pPr>
      <w:r w:rsidRPr="00867DE1">
        <w:rPr>
          <w:color w:val="000000" w:themeColor="text1"/>
        </w:rPr>
        <w:t>В клинике мы можем косвенно оценить степень атеросклеротического поражения сосудов на основании расширения и уплотнения аорты. Поэтому следующий показатель бесценен тем, что он указывает на наличие атеросклеротического поражения сосудистого русла в в</w:t>
      </w:r>
      <w:r w:rsidR="00935AA9" w:rsidRPr="00867DE1">
        <w:rPr>
          <w:color w:val="000000" w:themeColor="text1"/>
        </w:rPr>
        <w:t>иде уплотнения сосудистой стен</w:t>
      </w:r>
      <w:r w:rsidRPr="00867DE1">
        <w:rPr>
          <w:color w:val="000000" w:themeColor="text1"/>
        </w:rPr>
        <w:t>ки, приводящее к потере ее эластичности.</w:t>
      </w:r>
      <w:r w:rsidR="008F0136" w:rsidRPr="00867DE1">
        <w:rPr>
          <w:color w:val="000000" w:themeColor="text1"/>
        </w:rPr>
        <w:t xml:space="preserve"> </w:t>
      </w:r>
      <w:r w:rsidRPr="00867DE1">
        <w:rPr>
          <w:color w:val="000000" w:themeColor="text1"/>
        </w:rPr>
        <w:t>Так, диаметр аорты (ARD) на основани</w:t>
      </w:r>
      <w:r w:rsidR="00935AA9" w:rsidRPr="00867DE1">
        <w:rPr>
          <w:color w:val="000000" w:themeColor="text1"/>
        </w:rPr>
        <w:t>и</w:t>
      </w:r>
      <w:r w:rsidR="004429EB" w:rsidRPr="00867DE1">
        <w:rPr>
          <w:color w:val="000000" w:themeColor="text1"/>
        </w:rPr>
        <w:t xml:space="preserve"> </w:t>
      </w:r>
      <w:r w:rsidR="00935AA9" w:rsidRPr="00867DE1">
        <w:rPr>
          <w:color w:val="000000" w:themeColor="text1"/>
        </w:rPr>
        <w:t>полученных</w:t>
      </w:r>
      <w:r w:rsidR="004429EB" w:rsidRPr="00867DE1">
        <w:rPr>
          <w:color w:val="000000" w:themeColor="text1"/>
        </w:rPr>
        <w:t xml:space="preserve"> </w:t>
      </w:r>
      <w:r w:rsidR="00935AA9" w:rsidRPr="00867DE1">
        <w:rPr>
          <w:color w:val="000000" w:themeColor="text1"/>
        </w:rPr>
        <w:t>нами</w:t>
      </w:r>
      <w:r w:rsidR="004429EB" w:rsidRPr="00867DE1">
        <w:rPr>
          <w:color w:val="000000" w:themeColor="text1"/>
        </w:rPr>
        <w:t xml:space="preserve"> </w:t>
      </w:r>
      <w:r w:rsidR="00935AA9" w:rsidRPr="00867DE1">
        <w:rPr>
          <w:color w:val="000000" w:themeColor="text1"/>
        </w:rPr>
        <w:t>результа</w:t>
      </w:r>
      <w:r w:rsidRPr="00867DE1">
        <w:rPr>
          <w:color w:val="000000" w:themeColor="text1"/>
        </w:rPr>
        <w:t>тов демонстрировал отсутствие какой-либо д</w:t>
      </w:r>
      <w:r w:rsidR="008F0136" w:rsidRPr="00867DE1">
        <w:rPr>
          <w:color w:val="000000" w:themeColor="text1"/>
        </w:rPr>
        <w:t>инамики и средние значения кон</w:t>
      </w:r>
      <w:r w:rsidRPr="00867DE1">
        <w:rPr>
          <w:color w:val="000000" w:themeColor="text1"/>
        </w:rPr>
        <w:t xml:space="preserve">центрировались в пределах нормативного показателя для данной функции (24,3±0,3 мм. и 24,3±0,3 мм, р&gt;0,05). Т.е. лечение не влияло на темпы развития атеросклеротического процесса, несмотря на то, что в ЛО у этой группы четко регистрировалось преобладание атерогенных </w:t>
      </w:r>
      <w:r w:rsidR="008F0136" w:rsidRPr="00867DE1">
        <w:rPr>
          <w:color w:val="000000" w:themeColor="text1"/>
        </w:rPr>
        <w:t>фракций. Скорее всего темп разв</w:t>
      </w:r>
      <w:r w:rsidRPr="00867DE1">
        <w:rPr>
          <w:color w:val="000000" w:themeColor="text1"/>
        </w:rPr>
        <w:t xml:space="preserve">ития </w:t>
      </w:r>
      <w:r w:rsidRPr="00867DE1">
        <w:rPr>
          <w:color w:val="000000" w:themeColor="text1"/>
        </w:rPr>
        <w:lastRenderedPageBreak/>
        <w:t>атеросклеротического процесса не столь быстрый и вероятно нужно больше времени, чем 6 месяцев для того, чтобы этот эффект проявился.</w:t>
      </w:r>
    </w:p>
    <w:p w14:paraId="7D728E36" w14:textId="71ABD4FF" w:rsidR="009847E5" w:rsidRPr="00867DE1" w:rsidRDefault="006E61FF" w:rsidP="004429EB">
      <w:pPr>
        <w:pStyle w:val="BodyText"/>
        <w:spacing w:line="360" w:lineRule="auto"/>
        <w:ind w:left="0" w:firstLine="720"/>
        <w:rPr>
          <w:color w:val="000000" w:themeColor="text1"/>
        </w:rPr>
      </w:pPr>
      <w:r w:rsidRPr="00867DE1">
        <w:rPr>
          <w:color w:val="000000" w:themeColor="text1"/>
        </w:rPr>
        <w:t>Объем левого предсердия (LA), в течение всего периода исследования не изменился и находился в рамках нормативных значений (28,0±0,5 мм и</w:t>
      </w:r>
      <w:r w:rsidR="004429EB" w:rsidRPr="00867DE1">
        <w:rPr>
          <w:color w:val="000000" w:themeColor="text1"/>
        </w:rPr>
        <w:t xml:space="preserve"> </w:t>
      </w:r>
      <w:r w:rsidRPr="00867DE1">
        <w:rPr>
          <w:color w:val="000000" w:themeColor="text1"/>
        </w:rPr>
        <w:t>27,9±0,5 мм, р&gt;0,05).</w:t>
      </w:r>
    </w:p>
    <w:p w14:paraId="2EC6B1B8" w14:textId="3C466486" w:rsidR="009847E5" w:rsidRPr="00867DE1" w:rsidRDefault="006E61FF" w:rsidP="004429EB">
      <w:pPr>
        <w:pStyle w:val="BodyText"/>
        <w:spacing w:line="360" w:lineRule="auto"/>
        <w:ind w:left="0" w:firstLine="720"/>
        <w:rPr>
          <w:color w:val="000000" w:themeColor="text1"/>
        </w:rPr>
      </w:pPr>
      <w:r w:rsidRPr="00867DE1">
        <w:rPr>
          <w:color w:val="000000" w:themeColor="text1"/>
        </w:rPr>
        <w:t>В нашем</w:t>
      </w:r>
      <w:r w:rsidR="004429EB" w:rsidRPr="00867DE1">
        <w:rPr>
          <w:color w:val="000000" w:themeColor="text1"/>
        </w:rPr>
        <w:t xml:space="preserve"> </w:t>
      </w:r>
      <w:r w:rsidRPr="00867DE1">
        <w:rPr>
          <w:color w:val="000000" w:themeColor="text1"/>
        </w:rPr>
        <w:t>исследовании</w:t>
      </w:r>
      <w:r w:rsidR="004429EB" w:rsidRPr="00867DE1">
        <w:rPr>
          <w:color w:val="000000" w:themeColor="text1"/>
        </w:rPr>
        <w:t xml:space="preserve"> </w:t>
      </w:r>
      <w:r w:rsidRPr="00867DE1">
        <w:rPr>
          <w:color w:val="000000" w:themeColor="text1"/>
        </w:rPr>
        <w:t>размер п</w:t>
      </w:r>
      <w:r w:rsidR="00935AA9" w:rsidRPr="00867DE1">
        <w:rPr>
          <w:color w:val="000000" w:themeColor="text1"/>
        </w:rPr>
        <w:t>равого</w:t>
      </w:r>
      <w:r w:rsidR="004429EB" w:rsidRPr="00867DE1">
        <w:rPr>
          <w:color w:val="000000" w:themeColor="text1"/>
        </w:rPr>
        <w:t xml:space="preserve"> </w:t>
      </w:r>
      <w:r w:rsidR="00935AA9" w:rsidRPr="00867DE1">
        <w:rPr>
          <w:color w:val="000000" w:themeColor="text1"/>
        </w:rPr>
        <w:t>желудочка</w:t>
      </w:r>
      <w:r w:rsidR="004429EB" w:rsidRPr="00867DE1">
        <w:rPr>
          <w:color w:val="000000" w:themeColor="text1"/>
        </w:rPr>
        <w:t xml:space="preserve"> </w:t>
      </w:r>
      <w:r w:rsidR="00935AA9" w:rsidRPr="00867DE1">
        <w:rPr>
          <w:color w:val="000000" w:themeColor="text1"/>
        </w:rPr>
        <w:t>(RV)</w:t>
      </w:r>
      <w:r w:rsidR="004429EB" w:rsidRPr="00867DE1">
        <w:rPr>
          <w:color w:val="000000" w:themeColor="text1"/>
        </w:rPr>
        <w:t xml:space="preserve"> </w:t>
      </w:r>
      <w:r w:rsidR="00935AA9" w:rsidRPr="00867DE1">
        <w:rPr>
          <w:color w:val="000000" w:themeColor="text1"/>
        </w:rPr>
        <w:t>достоверно</w:t>
      </w:r>
      <w:r w:rsidR="00CA46D6" w:rsidRPr="00867DE1">
        <w:rPr>
          <w:color w:val="000000" w:themeColor="text1"/>
        </w:rPr>
        <w:t xml:space="preserve"> </w:t>
      </w:r>
      <w:r w:rsidRPr="00867DE1">
        <w:rPr>
          <w:color w:val="000000" w:themeColor="text1"/>
        </w:rPr>
        <w:t>не менялся за 6 месяцев и его цифровые значения соответствовали нормативам,</w:t>
      </w:r>
      <w:r w:rsidR="004429EB" w:rsidRPr="00867DE1">
        <w:rPr>
          <w:color w:val="000000" w:themeColor="text1"/>
        </w:rPr>
        <w:t xml:space="preserve"> </w:t>
      </w:r>
      <w:r w:rsidRPr="00867DE1">
        <w:rPr>
          <w:color w:val="000000" w:themeColor="text1"/>
        </w:rPr>
        <w:t>рекомендованным ВОЗ (28,0±0,3 мм и 28,0±0,3 мм, р&gt;0,05). Аналогичная динамика наблюдалась и при определении RA (23,4±0,3мм и</w:t>
      </w:r>
      <w:r w:rsidR="004429EB" w:rsidRPr="00867DE1">
        <w:rPr>
          <w:color w:val="000000" w:themeColor="text1"/>
        </w:rPr>
        <w:t xml:space="preserve"> </w:t>
      </w:r>
      <w:r w:rsidRPr="00867DE1">
        <w:rPr>
          <w:color w:val="000000" w:themeColor="text1"/>
        </w:rPr>
        <w:t>23,4±0,3мм,</w:t>
      </w:r>
      <w:r w:rsidR="004429EB" w:rsidRPr="00867DE1">
        <w:rPr>
          <w:color w:val="000000" w:themeColor="text1"/>
        </w:rPr>
        <w:t xml:space="preserve"> </w:t>
      </w:r>
      <w:r w:rsidRPr="00867DE1">
        <w:rPr>
          <w:color w:val="000000" w:themeColor="text1"/>
        </w:rPr>
        <w:t>р&gt;0,05).</w:t>
      </w:r>
    </w:p>
    <w:p w14:paraId="6E2572F0" w14:textId="6B292EEE" w:rsidR="00E4512B" w:rsidRPr="00867DE1" w:rsidRDefault="006E61FF" w:rsidP="004429EB">
      <w:pPr>
        <w:pStyle w:val="BodyText"/>
        <w:spacing w:line="360" w:lineRule="auto"/>
        <w:ind w:left="0" w:firstLine="720"/>
        <w:rPr>
          <w:color w:val="000000" w:themeColor="text1"/>
        </w:rPr>
      </w:pPr>
      <w:r w:rsidRPr="00867DE1">
        <w:rPr>
          <w:color w:val="000000" w:themeColor="text1"/>
        </w:rPr>
        <w:t xml:space="preserve">На </w:t>
      </w:r>
      <w:r w:rsidR="0073574F" w:rsidRPr="00867DE1">
        <w:rPr>
          <w:color w:val="000000" w:themeColor="text1"/>
        </w:rPr>
        <w:t xml:space="preserve">графике </w:t>
      </w:r>
      <w:r w:rsidRPr="00867DE1">
        <w:rPr>
          <w:color w:val="000000" w:themeColor="text1"/>
        </w:rPr>
        <w:t>4.</w:t>
      </w:r>
      <w:r w:rsidR="008F0136" w:rsidRPr="00867DE1">
        <w:rPr>
          <w:color w:val="000000" w:themeColor="text1"/>
        </w:rPr>
        <w:t>2</w:t>
      </w:r>
      <w:r w:rsidR="001766B7" w:rsidRPr="00867DE1">
        <w:rPr>
          <w:color w:val="000000" w:themeColor="text1"/>
        </w:rPr>
        <w:t>.</w:t>
      </w:r>
      <w:r w:rsidR="0073574F" w:rsidRPr="00867DE1">
        <w:rPr>
          <w:color w:val="000000" w:themeColor="text1"/>
        </w:rPr>
        <w:t>7</w:t>
      </w:r>
      <w:r w:rsidRPr="00867DE1">
        <w:rPr>
          <w:color w:val="000000" w:themeColor="text1"/>
        </w:rPr>
        <w:t xml:space="preserve"> представлены ЭхоКГ показатели в процентах в III группе больных СД в сочетании с МС.</w:t>
      </w:r>
    </w:p>
    <w:p w14:paraId="0D7B7833" w14:textId="3E21CE67" w:rsidR="0073574F" w:rsidRPr="00867DE1" w:rsidRDefault="0073574F" w:rsidP="0073574F">
      <w:pPr>
        <w:pStyle w:val="BodyText"/>
        <w:spacing w:line="360" w:lineRule="auto"/>
        <w:ind w:left="0" w:firstLine="720"/>
        <w:rPr>
          <w:color w:val="000000" w:themeColor="text1"/>
        </w:rPr>
      </w:pPr>
      <w:r w:rsidRPr="00867DE1">
        <w:rPr>
          <w:color w:val="000000" w:themeColor="text1"/>
        </w:rPr>
        <w:t>Как видно из рисунка ФВ ЛЖ (LVEF) в III группе также демонстрировал хоть и незначительную, но все же динамику своего цифрового значения, которая не была к тому же статистически достоверной. Эта динамика свидетельствовала об уменьшении средней величины ФВ (53,5±0,8% и 52,3±1,0%, р&gt;0,05). Аналогичная динамика была получена и для ФУ (26,5±0,5% и 25,9±0,6%, р&gt;0,05). Даже незначительное ухудшение в функциональном состоянии сердца у лиц, имеющих сочетание СД2-го типа и МС, является негативным фактом, свидетельствующим о формировании ремоделирования ЛЖ.</w:t>
      </w:r>
    </w:p>
    <w:p w14:paraId="18580731" w14:textId="77777777" w:rsidR="0073574F" w:rsidRPr="00867DE1" w:rsidRDefault="0073574F" w:rsidP="0073574F">
      <w:pPr>
        <w:pStyle w:val="BodyText"/>
        <w:spacing w:line="360" w:lineRule="auto"/>
        <w:ind w:left="0" w:firstLine="720"/>
        <w:rPr>
          <w:color w:val="000000" w:themeColor="text1"/>
        </w:rPr>
      </w:pPr>
      <w:r w:rsidRPr="00867DE1">
        <w:rPr>
          <w:color w:val="000000" w:themeColor="text1"/>
        </w:rPr>
        <w:t>Таким образом, налицо положительный эффект вилдаглиптина в отношении основных ЭКГ и ЭхоКГ показателей, в основе которого лежит коррекция гликемии, отсутствие резких изменений, улучшение коронарного кровотока, ЛО.</w:t>
      </w:r>
    </w:p>
    <w:p w14:paraId="31F82960" w14:textId="77777777" w:rsidR="0073574F" w:rsidRPr="00867DE1" w:rsidRDefault="0073574F" w:rsidP="0073574F">
      <w:pPr>
        <w:pStyle w:val="BodyText"/>
        <w:spacing w:line="360" w:lineRule="auto"/>
        <w:ind w:left="0" w:firstLine="720"/>
        <w:rPr>
          <w:color w:val="000000" w:themeColor="text1"/>
        </w:rPr>
      </w:pPr>
    </w:p>
    <w:p w14:paraId="05CEA57B" w14:textId="3033AE89" w:rsidR="0073574F" w:rsidRPr="00867DE1" w:rsidRDefault="0073574F" w:rsidP="004429EB">
      <w:pPr>
        <w:tabs>
          <w:tab w:val="left" w:pos="2400"/>
        </w:tabs>
        <w:spacing w:line="360" w:lineRule="auto"/>
        <w:ind w:firstLine="720"/>
        <w:jc w:val="both"/>
        <w:rPr>
          <w:b/>
          <w:color w:val="000000" w:themeColor="text1"/>
          <w:sz w:val="28"/>
          <w:szCs w:val="28"/>
        </w:rPr>
      </w:pPr>
      <w:r w:rsidRPr="00867DE1">
        <w:rPr>
          <w:b/>
          <w:noProof/>
          <w:color w:val="000000" w:themeColor="text1"/>
          <w:sz w:val="28"/>
          <w:szCs w:val="28"/>
          <w:lang w:val="en-US" w:eastAsia="en-US" w:bidi="ar-SA"/>
        </w:rPr>
        <w:drawing>
          <wp:anchor distT="0" distB="0" distL="114300" distR="114300" simplePos="0" relativeHeight="251649536" behindDoc="0" locked="0" layoutInCell="1" allowOverlap="1" wp14:anchorId="5692346F" wp14:editId="77FF1729">
            <wp:simplePos x="0" y="0"/>
            <wp:positionH relativeFrom="column">
              <wp:posOffset>314325</wp:posOffset>
            </wp:positionH>
            <wp:positionV relativeFrom="paragraph">
              <wp:posOffset>10795</wp:posOffset>
            </wp:positionV>
            <wp:extent cx="5400000" cy="3600000"/>
            <wp:effectExtent l="0" t="0" r="0" b="0"/>
            <wp:wrapNone/>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D372C4F" w14:textId="79C5B167" w:rsidR="0073574F" w:rsidRPr="00867DE1" w:rsidRDefault="0073574F" w:rsidP="004429EB">
      <w:pPr>
        <w:tabs>
          <w:tab w:val="left" w:pos="2400"/>
        </w:tabs>
        <w:spacing w:line="360" w:lineRule="auto"/>
        <w:ind w:firstLine="720"/>
        <w:jc w:val="both"/>
        <w:rPr>
          <w:b/>
          <w:color w:val="000000" w:themeColor="text1"/>
          <w:sz w:val="28"/>
          <w:szCs w:val="28"/>
        </w:rPr>
      </w:pPr>
    </w:p>
    <w:p w14:paraId="4E5FEC49" w14:textId="137EE11E" w:rsidR="0073574F" w:rsidRPr="00867DE1" w:rsidRDefault="0073574F" w:rsidP="004429EB">
      <w:pPr>
        <w:tabs>
          <w:tab w:val="left" w:pos="2400"/>
        </w:tabs>
        <w:spacing w:line="360" w:lineRule="auto"/>
        <w:ind w:firstLine="720"/>
        <w:jc w:val="both"/>
        <w:rPr>
          <w:b/>
          <w:color w:val="000000" w:themeColor="text1"/>
          <w:sz w:val="28"/>
          <w:szCs w:val="28"/>
        </w:rPr>
      </w:pPr>
    </w:p>
    <w:p w14:paraId="058F075B" w14:textId="5B19DE29" w:rsidR="0073574F" w:rsidRPr="00867DE1" w:rsidRDefault="0073574F" w:rsidP="004429EB">
      <w:pPr>
        <w:tabs>
          <w:tab w:val="left" w:pos="2400"/>
        </w:tabs>
        <w:spacing w:line="360" w:lineRule="auto"/>
        <w:ind w:firstLine="720"/>
        <w:jc w:val="both"/>
        <w:rPr>
          <w:b/>
          <w:color w:val="000000" w:themeColor="text1"/>
          <w:sz w:val="28"/>
          <w:szCs w:val="28"/>
        </w:rPr>
      </w:pPr>
    </w:p>
    <w:p w14:paraId="0A6CBC44" w14:textId="087F295D" w:rsidR="0073574F" w:rsidRPr="00867DE1" w:rsidRDefault="0073574F" w:rsidP="004429EB">
      <w:pPr>
        <w:tabs>
          <w:tab w:val="left" w:pos="2400"/>
        </w:tabs>
        <w:spacing w:line="360" w:lineRule="auto"/>
        <w:ind w:firstLine="720"/>
        <w:jc w:val="both"/>
        <w:rPr>
          <w:b/>
          <w:color w:val="000000" w:themeColor="text1"/>
          <w:sz w:val="28"/>
          <w:szCs w:val="28"/>
        </w:rPr>
      </w:pPr>
    </w:p>
    <w:p w14:paraId="11629228" w14:textId="0D8DB2F2" w:rsidR="0073574F" w:rsidRPr="00867DE1" w:rsidRDefault="0073574F" w:rsidP="004429EB">
      <w:pPr>
        <w:tabs>
          <w:tab w:val="left" w:pos="2400"/>
        </w:tabs>
        <w:spacing w:line="360" w:lineRule="auto"/>
        <w:ind w:firstLine="720"/>
        <w:jc w:val="both"/>
        <w:rPr>
          <w:b/>
          <w:color w:val="000000" w:themeColor="text1"/>
          <w:sz w:val="28"/>
          <w:szCs w:val="28"/>
        </w:rPr>
      </w:pPr>
    </w:p>
    <w:p w14:paraId="10169A0D" w14:textId="4E2097AC" w:rsidR="0073574F" w:rsidRPr="00867DE1" w:rsidRDefault="0073574F" w:rsidP="004429EB">
      <w:pPr>
        <w:tabs>
          <w:tab w:val="left" w:pos="2400"/>
        </w:tabs>
        <w:spacing w:line="360" w:lineRule="auto"/>
        <w:ind w:firstLine="720"/>
        <w:jc w:val="both"/>
        <w:rPr>
          <w:b/>
          <w:color w:val="000000" w:themeColor="text1"/>
          <w:sz w:val="28"/>
          <w:szCs w:val="28"/>
        </w:rPr>
      </w:pPr>
    </w:p>
    <w:p w14:paraId="53678F1B" w14:textId="46E9CEAF" w:rsidR="0073574F" w:rsidRPr="00867DE1" w:rsidRDefault="0073574F" w:rsidP="004429EB">
      <w:pPr>
        <w:tabs>
          <w:tab w:val="left" w:pos="2400"/>
        </w:tabs>
        <w:spacing w:line="360" w:lineRule="auto"/>
        <w:ind w:firstLine="720"/>
        <w:jc w:val="both"/>
        <w:rPr>
          <w:b/>
          <w:color w:val="000000" w:themeColor="text1"/>
          <w:sz w:val="28"/>
          <w:szCs w:val="28"/>
        </w:rPr>
      </w:pPr>
    </w:p>
    <w:p w14:paraId="12AADB2E" w14:textId="3FA731C0" w:rsidR="0073574F" w:rsidRPr="00867DE1" w:rsidRDefault="0073574F" w:rsidP="004429EB">
      <w:pPr>
        <w:tabs>
          <w:tab w:val="left" w:pos="2400"/>
        </w:tabs>
        <w:spacing w:line="360" w:lineRule="auto"/>
        <w:ind w:firstLine="720"/>
        <w:jc w:val="both"/>
        <w:rPr>
          <w:b/>
          <w:color w:val="000000" w:themeColor="text1"/>
          <w:sz w:val="28"/>
          <w:szCs w:val="28"/>
        </w:rPr>
      </w:pPr>
    </w:p>
    <w:p w14:paraId="0C2C7BE1" w14:textId="21991426" w:rsidR="0073574F" w:rsidRPr="00867DE1" w:rsidRDefault="0073574F" w:rsidP="004429EB">
      <w:pPr>
        <w:tabs>
          <w:tab w:val="left" w:pos="2400"/>
        </w:tabs>
        <w:spacing w:line="360" w:lineRule="auto"/>
        <w:ind w:firstLine="720"/>
        <w:jc w:val="both"/>
        <w:rPr>
          <w:b/>
          <w:color w:val="000000" w:themeColor="text1"/>
          <w:sz w:val="28"/>
          <w:szCs w:val="28"/>
        </w:rPr>
      </w:pPr>
    </w:p>
    <w:p w14:paraId="08A6AC22" w14:textId="7D263BE9" w:rsidR="0073574F" w:rsidRPr="00867DE1" w:rsidRDefault="0073574F" w:rsidP="004429EB">
      <w:pPr>
        <w:tabs>
          <w:tab w:val="left" w:pos="2400"/>
        </w:tabs>
        <w:spacing w:line="360" w:lineRule="auto"/>
        <w:ind w:firstLine="720"/>
        <w:jc w:val="both"/>
        <w:rPr>
          <w:b/>
          <w:color w:val="000000" w:themeColor="text1"/>
          <w:sz w:val="28"/>
          <w:szCs w:val="28"/>
        </w:rPr>
      </w:pPr>
    </w:p>
    <w:p w14:paraId="3ED55640" w14:textId="77777777" w:rsidR="0073574F" w:rsidRPr="00867DE1" w:rsidRDefault="0073574F" w:rsidP="004429EB">
      <w:pPr>
        <w:tabs>
          <w:tab w:val="left" w:pos="2400"/>
        </w:tabs>
        <w:spacing w:line="360" w:lineRule="auto"/>
        <w:ind w:firstLine="720"/>
        <w:jc w:val="both"/>
        <w:rPr>
          <w:b/>
          <w:color w:val="000000" w:themeColor="text1"/>
          <w:sz w:val="28"/>
          <w:szCs w:val="28"/>
        </w:rPr>
      </w:pPr>
    </w:p>
    <w:p w14:paraId="6B3CBF2D" w14:textId="77777777" w:rsidR="0073574F" w:rsidRPr="00867DE1" w:rsidRDefault="0073574F" w:rsidP="0073574F">
      <w:pPr>
        <w:tabs>
          <w:tab w:val="left" w:pos="2400"/>
        </w:tabs>
        <w:spacing w:line="360" w:lineRule="auto"/>
        <w:jc w:val="center"/>
        <w:rPr>
          <w:b/>
          <w:color w:val="000000" w:themeColor="text1"/>
          <w:sz w:val="28"/>
          <w:szCs w:val="28"/>
        </w:rPr>
      </w:pPr>
    </w:p>
    <w:p w14:paraId="68EE831F" w14:textId="3A1FA654" w:rsidR="0073574F" w:rsidRPr="00867DE1" w:rsidRDefault="0073574F" w:rsidP="0073574F">
      <w:pPr>
        <w:tabs>
          <w:tab w:val="left" w:pos="2400"/>
        </w:tabs>
        <w:spacing w:line="360" w:lineRule="auto"/>
        <w:jc w:val="center"/>
        <w:rPr>
          <w:b/>
          <w:color w:val="000000" w:themeColor="text1"/>
          <w:sz w:val="28"/>
          <w:szCs w:val="28"/>
        </w:rPr>
      </w:pPr>
      <w:r w:rsidRPr="00867DE1">
        <w:rPr>
          <w:b/>
          <w:color w:val="000000" w:themeColor="text1"/>
          <w:sz w:val="28"/>
          <w:szCs w:val="28"/>
        </w:rPr>
        <w:t xml:space="preserve">График </w:t>
      </w:r>
      <w:r w:rsidR="00C454DF" w:rsidRPr="00867DE1">
        <w:rPr>
          <w:b/>
          <w:color w:val="000000" w:themeColor="text1"/>
          <w:sz w:val="28"/>
          <w:szCs w:val="28"/>
        </w:rPr>
        <w:t>4.</w:t>
      </w:r>
      <w:r w:rsidRPr="00867DE1">
        <w:rPr>
          <w:b/>
          <w:color w:val="000000" w:themeColor="text1"/>
          <w:sz w:val="28"/>
          <w:szCs w:val="28"/>
        </w:rPr>
        <w:t>2</w:t>
      </w:r>
      <w:r w:rsidR="001766B7" w:rsidRPr="00867DE1">
        <w:rPr>
          <w:b/>
          <w:color w:val="000000" w:themeColor="text1"/>
          <w:sz w:val="28"/>
          <w:szCs w:val="28"/>
        </w:rPr>
        <w:t>.</w:t>
      </w:r>
      <w:r w:rsidRPr="00867DE1">
        <w:rPr>
          <w:b/>
          <w:color w:val="000000" w:themeColor="text1"/>
          <w:sz w:val="28"/>
          <w:szCs w:val="28"/>
        </w:rPr>
        <w:t>7</w:t>
      </w:r>
      <w:r w:rsidR="00C454DF" w:rsidRPr="00867DE1">
        <w:rPr>
          <w:b/>
          <w:color w:val="000000" w:themeColor="text1"/>
          <w:sz w:val="28"/>
          <w:szCs w:val="28"/>
        </w:rPr>
        <w:t>. Динамика основных ЭхоКГ показателей в процентах</w:t>
      </w:r>
    </w:p>
    <w:p w14:paraId="6415B8E3" w14:textId="4B00634E" w:rsidR="00C454DF" w:rsidRPr="00867DE1" w:rsidRDefault="00C454DF" w:rsidP="0073574F">
      <w:pPr>
        <w:tabs>
          <w:tab w:val="left" w:pos="2400"/>
        </w:tabs>
        <w:spacing w:line="360" w:lineRule="auto"/>
        <w:jc w:val="center"/>
        <w:rPr>
          <w:b/>
          <w:color w:val="000000" w:themeColor="text1"/>
          <w:sz w:val="28"/>
          <w:szCs w:val="28"/>
        </w:rPr>
      </w:pPr>
      <w:r w:rsidRPr="00867DE1">
        <w:rPr>
          <w:b/>
          <w:color w:val="000000" w:themeColor="text1"/>
          <w:sz w:val="28"/>
          <w:szCs w:val="28"/>
        </w:rPr>
        <w:t>у больных СД 2-го типа в сочетании с МС в ІІІ группе.</w:t>
      </w:r>
    </w:p>
    <w:p w14:paraId="3B35F314" w14:textId="2CEC6ECD" w:rsidR="001766B7" w:rsidRPr="00867DE1" w:rsidRDefault="001766B7" w:rsidP="004429EB">
      <w:pPr>
        <w:pStyle w:val="BodyText"/>
        <w:spacing w:line="360" w:lineRule="auto"/>
        <w:ind w:left="0" w:firstLine="720"/>
        <w:rPr>
          <w:color w:val="000000" w:themeColor="text1"/>
        </w:rPr>
      </w:pPr>
    </w:p>
    <w:p w14:paraId="07725696" w14:textId="2FDE9357" w:rsidR="00E4512B" w:rsidRPr="00867DE1" w:rsidRDefault="00E4512B" w:rsidP="004429EB">
      <w:pPr>
        <w:pStyle w:val="BodyText"/>
        <w:spacing w:line="360" w:lineRule="auto"/>
        <w:ind w:left="0" w:firstLine="720"/>
        <w:rPr>
          <w:color w:val="000000" w:themeColor="text1"/>
        </w:rPr>
      </w:pPr>
      <w:r w:rsidRPr="00867DE1">
        <w:rPr>
          <w:color w:val="000000" w:themeColor="text1"/>
        </w:rPr>
        <w:t>На основании имеющих место результатов можно прийти к выводу о том, что:</w:t>
      </w:r>
    </w:p>
    <w:p w14:paraId="48706DFE" w14:textId="08C735C5" w:rsidR="00E4512B" w:rsidRPr="00867DE1" w:rsidRDefault="00E4512B" w:rsidP="004429EB">
      <w:pPr>
        <w:pStyle w:val="BodyText"/>
        <w:spacing w:line="360" w:lineRule="auto"/>
        <w:ind w:left="0" w:firstLine="720"/>
        <w:rPr>
          <w:color w:val="000000" w:themeColor="text1"/>
        </w:rPr>
      </w:pPr>
      <w:r w:rsidRPr="00867DE1">
        <w:rPr>
          <w:color w:val="000000" w:themeColor="text1"/>
        </w:rPr>
        <w:t>во-первых – эффект гипергликемии весьма значителен и отражается на организме в целом, т.к. в основе патогенеза леж</w:t>
      </w:r>
      <w:r w:rsidR="001766B7" w:rsidRPr="00867DE1">
        <w:rPr>
          <w:color w:val="000000" w:themeColor="text1"/>
        </w:rPr>
        <w:t>ит засахаривание различных бел</w:t>
      </w:r>
      <w:r w:rsidRPr="00867DE1">
        <w:rPr>
          <w:color w:val="000000" w:themeColor="text1"/>
        </w:rPr>
        <w:t>ков, принимающих участие в основных</w:t>
      </w:r>
      <w:r w:rsidR="004429EB" w:rsidRPr="00867DE1">
        <w:rPr>
          <w:color w:val="000000" w:themeColor="text1"/>
        </w:rPr>
        <w:t xml:space="preserve"> </w:t>
      </w:r>
      <w:r w:rsidRPr="00867DE1">
        <w:rPr>
          <w:color w:val="000000" w:themeColor="text1"/>
        </w:rPr>
        <w:t>функциональных</w:t>
      </w:r>
      <w:r w:rsidR="004429EB" w:rsidRPr="00867DE1">
        <w:rPr>
          <w:color w:val="000000" w:themeColor="text1"/>
        </w:rPr>
        <w:t xml:space="preserve"> </w:t>
      </w:r>
      <w:r w:rsidRPr="00867DE1">
        <w:rPr>
          <w:color w:val="000000" w:themeColor="text1"/>
        </w:rPr>
        <w:t>процессах организма;</w:t>
      </w:r>
    </w:p>
    <w:p w14:paraId="1C387747" w14:textId="5D666CC7" w:rsidR="00E4512B" w:rsidRPr="00867DE1" w:rsidRDefault="00E4512B" w:rsidP="004429EB">
      <w:pPr>
        <w:pStyle w:val="BodyText"/>
        <w:spacing w:line="360" w:lineRule="auto"/>
        <w:ind w:left="0" w:firstLine="720"/>
        <w:rPr>
          <w:color w:val="000000" w:themeColor="text1"/>
        </w:rPr>
      </w:pPr>
      <w:r w:rsidRPr="00867DE1">
        <w:rPr>
          <w:color w:val="000000" w:themeColor="text1"/>
        </w:rPr>
        <w:t>во-вторых – наличие глюкозозависимого эффекта препарата объясняет его цитопротективное действие;</w:t>
      </w:r>
    </w:p>
    <w:p w14:paraId="3D4495A4" w14:textId="3FA0A435" w:rsidR="00E4512B" w:rsidRPr="00867DE1" w:rsidRDefault="00E4512B" w:rsidP="004429EB">
      <w:pPr>
        <w:pStyle w:val="BodyText"/>
        <w:spacing w:line="360" w:lineRule="auto"/>
        <w:ind w:left="0" w:firstLine="720"/>
        <w:rPr>
          <w:color w:val="000000" w:themeColor="text1"/>
        </w:rPr>
      </w:pPr>
      <w:r w:rsidRPr="00867DE1">
        <w:rPr>
          <w:color w:val="000000" w:themeColor="text1"/>
        </w:rPr>
        <w:t>в-третьих – улучшение в липидном обмене косвенно указывает на возможность положительных результатов в отношении формирования атеросклеротического поражения сосудистой системы организма человека;</w:t>
      </w:r>
    </w:p>
    <w:p w14:paraId="0B2D8CEC" w14:textId="59EA47DD" w:rsidR="00E4512B" w:rsidRPr="00867DE1" w:rsidRDefault="00E4512B" w:rsidP="004429EB">
      <w:pPr>
        <w:pStyle w:val="BodyText"/>
        <w:spacing w:line="360" w:lineRule="auto"/>
        <w:ind w:left="0" w:firstLine="720"/>
        <w:rPr>
          <w:color w:val="000000" w:themeColor="text1"/>
        </w:rPr>
      </w:pPr>
      <w:r w:rsidRPr="00867DE1">
        <w:rPr>
          <w:color w:val="000000" w:themeColor="text1"/>
        </w:rPr>
        <w:t>в-четвертых – гемодинамические результаты, а именно снижение средних значений САД и ДАД, а также таких значимых</w:t>
      </w:r>
      <w:r w:rsidR="004429EB" w:rsidRPr="00867DE1">
        <w:rPr>
          <w:color w:val="000000" w:themeColor="text1"/>
        </w:rPr>
        <w:t xml:space="preserve"> </w:t>
      </w:r>
      <w:r w:rsidRPr="00867DE1">
        <w:rPr>
          <w:color w:val="000000" w:themeColor="text1"/>
        </w:rPr>
        <w:t>для атеросклероза ФР как</w:t>
      </w:r>
      <w:r w:rsidR="004429EB" w:rsidRPr="00867DE1">
        <w:rPr>
          <w:color w:val="000000" w:themeColor="text1"/>
        </w:rPr>
        <w:t xml:space="preserve"> </w:t>
      </w:r>
      <w:r w:rsidRPr="00867DE1">
        <w:rPr>
          <w:color w:val="000000" w:themeColor="text1"/>
        </w:rPr>
        <w:t xml:space="preserve">ИМТ, </w:t>
      </w:r>
      <w:r w:rsidR="001766B7" w:rsidRPr="00867DE1">
        <w:rPr>
          <w:color w:val="000000" w:themeColor="text1"/>
        </w:rPr>
        <w:t xml:space="preserve">ОТ, </w:t>
      </w:r>
      <w:r w:rsidRPr="00867DE1">
        <w:rPr>
          <w:color w:val="000000" w:themeColor="text1"/>
        </w:rPr>
        <w:t>АО и т.д.</w:t>
      </w:r>
    </w:p>
    <w:p w14:paraId="6D83F321" w14:textId="0BD3C1EE" w:rsidR="00E4512B" w:rsidRPr="00867DE1" w:rsidRDefault="00E4512B" w:rsidP="004429EB">
      <w:pPr>
        <w:pStyle w:val="BodyText"/>
        <w:spacing w:line="360" w:lineRule="auto"/>
        <w:ind w:left="0" w:firstLine="720"/>
        <w:rPr>
          <w:color w:val="000000" w:themeColor="text1"/>
        </w:rPr>
      </w:pPr>
      <w:r w:rsidRPr="00867DE1">
        <w:rPr>
          <w:color w:val="000000" w:themeColor="text1"/>
        </w:rPr>
        <w:t>в-пятых – улучшение снабжения миокар</w:t>
      </w:r>
      <w:r w:rsidR="001766B7" w:rsidRPr="00867DE1">
        <w:rPr>
          <w:color w:val="000000" w:themeColor="text1"/>
        </w:rPr>
        <w:t>да кислородом, что было выявле</w:t>
      </w:r>
      <w:r w:rsidRPr="00867DE1">
        <w:rPr>
          <w:color w:val="000000" w:themeColor="text1"/>
        </w:rPr>
        <w:t>но при анализе электрокардиограмм.</w:t>
      </w:r>
    </w:p>
    <w:p w14:paraId="7A131812" w14:textId="55C3765D" w:rsidR="00E4512B" w:rsidRPr="00867DE1" w:rsidRDefault="00E4512B" w:rsidP="004429EB">
      <w:pPr>
        <w:pStyle w:val="BodyText"/>
        <w:spacing w:line="360" w:lineRule="auto"/>
        <w:ind w:left="0" w:firstLine="720"/>
        <w:rPr>
          <w:color w:val="000000" w:themeColor="text1"/>
        </w:rPr>
      </w:pPr>
      <w:r w:rsidRPr="00867DE1">
        <w:rPr>
          <w:color w:val="000000" w:themeColor="text1"/>
        </w:rPr>
        <w:t>Все вышесказанное в совокупности является той основой, на которой формируется дальнейшая стратегия лечения бол</w:t>
      </w:r>
      <w:r w:rsidR="001D6C09" w:rsidRPr="00867DE1">
        <w:rPr>
          <w:color w:val="000000" w:themeColor="text1"/>
        </w:rPr>
        <w:t xml:space="preserve">ьных, имеющих СД 2-го типа в </w:t>
      </w:r>
      <w:r w:rsidR="001D6C09" w:rsidRPr="00867DE1">
        <w:rPr>
          <w:color w:val="000000" w:themeColor="text1"/>
        </w:rPr>
        <w:lastRenderedPageBreak/>
        <w:t>со</w:t>
      </w:r>
      <w:r w:rsidRPr="00867DE1">
        <w:rPr>
          <w:color w:val="000000" w:themeColor="text1"/>
        </w:rPr>
        <w:t>четании с МС. Стратегическое направлени</w:t>
      </w:r>
      <w:r w:rsidR="001D6C09" w:rsidRPr="00867DE1">
        <w:rPr>
          <w:color w:val="000000" w:themeColor="text1"/>
        </w:rPr>
        <w:t>е заключается в поиске препара</w:t>
      </w:r>
      <w:r w:rsidRPr="00867DE1">
        <w:rPr>
          <w:color w:val="000000" w:themeColor="text1"/>
        </w:rPr>
        <w:t>тов, обеспечивающих высокий гипогликемиче</w:t>
      </w:r>
      <w:r w:rsidR="001D6C09" w:rsidRPr="00867DE1">
        <w:rPr>
          <w:color w:val="000000" w:themeColor="text1"/>
        </w:rPr>
        <w:t>ский эффект и безопасность про</w:t>
      </w:r>
      <w:r w:rsidRPr="00867DE1">
        <w:rPr>
          <w:color w:val="000000" w:themeColor="text1"/>
        </w:rPr>
        <w:t>водимой терапии, т.е. отсутствие побочных э</w:t>
      </w:r>
      <w:r w:rsidR="001D6C09" w:rsidRPr="00867DE1">
        <w:rPr>
          <w:color w:val="000000" w:themeColor="text1"/>
        </w:rPr>
        <w:t>ффектов, таких как резкая гипо</w:t>
      </w:r>
      <w:r w:rsidRPr="00867DE1">
        <w:rPr>
          <w:color w:val="000000" w:themeColor="text1"/>
        </w:rPr>
        <w:t>гликемия, повышение массы тела, преждевременное истощение поджелудочной железы и т.д.</w:t>
      </w:r>
    </w:p>
    <w:p w14:paraId="498F57B6" w14:textId="46A0C2C0" w:rsidR="00E4512B" w:rsidRPr="00867DE1" w:rsidRDefault="00E4512B" w:rsidP="004429EB">
      <w:pPr>
        <w:spacing w:line="360" w:lineRule="auto"/>
        <w:ind w:firstLine="720"/>
        <w:jc w:val="both"/>
        <w:rPr>
          <w:color w:val="000000" w:themeColor="text1"/>
          <w:sz w:val="28"/>
          <w:szCs w:val="28"/>
        </w:rPr>
      </w:pPr>
      <w:r w:rsidRPr="00867DE1">
        <w:rPr>
          <w:color w:val="000000" w:themeColor="text1"/>
          <w:sz w:val="28"/>
          <w:szCs w:val="28"/>
        </w:rPr>
        <w:t>Таким</w:t>
      </w:r>
      <w:r w:rsidR="004429EB" w:rsidRPr="00867DE1">
        <w:rPr>
          <w:color w:val="000000" w:themeColor="text1"/>
          <w:sz w:val="28"/>
          <w:szCs w:val="28"/>
        </w:rPr>
        <w:t xml:space="preserve"> </w:t>
      </w:r>
      <w:r w:rsidRPr="00867DE1">
        <w:rPr>
          <w:color w:val="000000" w:themeColor="text1"/>
          <w:sz w:val="28"/>
          <w:szCs w:val="28"/>
        </w:rPr>
        <w:t>образом, эффективность</w:t>
      </w:r>
      <w:r w:rsidR="004429EB" w:rsidRPr="00867DE1">
        <w:rPr>
          <w:color w:val="000000" w:themeColor="text1"/>
          <w:sz w:val="28"/>
          <w:szCs w:val="28"/>
        </w:rPr>
        <w:t xml:space="preserve"> </w:t>
      </w:r>
      <w:r w:rsidRPr="00867DE1">
        <w:rPr>
          <w:color w:val="000000" w:themeColor="text1"/>
          <w:sz w:val="28"/>
          <w:szCs w:val="28"/>
        </w:rPr>
        <w:t>и</w:t>
      </w:r>
      <w:r w:rsidR="004429EB" w:rsidRPr="00867DE1">
        <w:rPr>
          <w:color w:val="000000" w:themeColor="text1"/>
          <w:sz w:val="28"/>
          <w:szCs w:val="28"/>
        </w:rPr>
        <w:t xml:space="preserve"> </w:t>
      </w:r>
      <w:r w:rsidRPr="00867DE1">
        <w:rPr>
          <w:color w:val="000000" w:themeColor="text1"/>
          <w:sz w:val="28"/>
          <w:szCs w:val="28"/>
        </w:rPr>
        <w:t>безопасность</w:t>
      </w:r>
      <w:r w:rsidR="004429EB" w:rsidRPr="00867DE1">
        <w:rPr>
          <w:color w:val="000000" w:themeColor="text1"/>
          <w:sz w:val="28"/>
          <w:szCs w:val="28"/>
        </w:rPr>
        <w:t xml:space="preserve"> </w:t>
      </w:r>
      <w:r w:rsidRPr="00867DE1">
        <w:rPr>
          <w:color w:val="000000" w:themeColor="text1"/>
          <w:sz w:val="28"/>
          <w:szCs w:val="28"/>
        </w:rPr>
        <w:t>вилдаглиптина достоверно установлена нами в результате</w:t>
      </w:r>
      <w:r w:rsidR="001D6C09" w:rsidRPr="00867DE1">
        <w:rPr>
          <w:color w:val="000000" w:themeColor="text1"/>
          <w:sz w:val="28"/>
          <w:szCs w:val="28"/>
        </w:rPr>
        <w:t xml:space="preserve"> всестороннего анализа. Исполь</w:t>
      </w:r>
      <w:r w:rsidRPr="00867DE1">
        <w:rPr>
          <w:color w:val="000000" w:themeColor="text1"/>
          <w:sz w:val="28"/>
          <w:szCs w:val="28"/>
        </w:rPr>
        <w:t>зование вилдаглиптина в схемах лечения больных СД 2-го типа, особенно в сочетании</w:t>
      </w:r>
      <w:r w:rsidR="004429EB" w:rsidRPr="00867DE1">
        <w:rPr>
          <w:color w:val="000000" w:themeColor="text1"/>
          <w:sz w:val="28"/>
          <w:szCs w:val="28"/>
        </w:rPr>
        <w:t xml:space="preserve"> </w:t>
      </w:r>
      <w:r w:rsidRPr="00867DE1">
        <w:rPr>
          <w:color w:val="000000" w:themeColor="text1"/>
          <w:sz w:val="28"/>
          <w:szCs w:val="28"/>
        </w:rPr>
        <w:t>с</w:t>
      </w:r>
      <w:r w:rsidR="004429EB" w:rsidRPr="00867DE1">
        <w:rPr>
          <w:color w:val="000000" w:themeColor="text1"/>
          <w:sz w:val="28"/>
          <w:szCs w:val="28"/>
        </w:rPr>
        <w:t xml:space="preserve"> </w:t>
      </w:r>
      <w:r w:rsidRPr="00867DE1">
        <w:rPr>
          <w:color w:val="000000" w:themeColor="text1"/>
          <w:sz w:val="28"/>
          <w:szCs w:val="28"/>
        </w:rPr>
        <w:t>МС,</w:t>
      </w:r>
      <w:r w:rsidR="004429EB" w:rsidRPr="00867DE1">
        <w:rPr>
          <w:color w:val="000000" w:themeColor="text1"/>
          <w:sz w:val="28"/>
          <w:szCs w:val="28"/>
        </w:rPr>
        <w:t xml:space="preserve"> </w:t>
      </w:r>
      <w:r w:rsidRPr="00867DE1">
        <w:rPr>
          <w:color w:val="000000" w:themeColor="text1"/>
          <w:sz w:val="28"/>
          <w:szCs w:val="28"/>
        </w:rPr>
        <w:t>должно</w:t>
      </w:r>
      <w:r w:rsidR="004429EB" w:rsidRPr="00867DE1">
        <w:rPr>
          <w:color w:val="000000" w:themeColor="text1"/>
          <w:sz w:val="28"/>
          <w:szCs w:val="28"/>
        </w:rPr>
        <w:t xml:space="preserve"> </w:t>
      </w:r>
      <w:r w:rsidRPr="00867DE1">
        <w:rPr>
          <w:color w:val="000000" w:themeColor="text1"/>
          <w:sz w:val="28"/>
          <w:szCs w:val="28"/>
        </w:rPr>
        <w:t>быть</w:t>
      </w:r>
      <w:r w:rsidR="004429EB" w:rsidRPr="00867DE1">
        <w:rPr>
          <w:color w:val="000000" w:themeColor="text1"/>
          <w:sz w:val="28"/>
          <w:szCs w:val="28"/>
        </w:rPr>
        <w:t xml:space="preserve"> </w:t>
      </w:r>
      <w:r w:rsidRPr="00867DE1">
        <w:rPr>
          <w:color w:val="000000" w:themeColor="text1"/>
          <w:sz w:val="28"/>
          <w:szCs w:val="28"/>
        </w:rPr>
        <w:t>закреплено в рекомендациях</w:t>
      </w:r>
      <w:r w:rsidR="004429EB" w:rsidRPr="00867DE1">
        <w:rPr>
          <w:color w:val="000000" w:themeColor="text1"/>
          <w:sz w:val="28"/>
          <w:szCs w:val="28"/>
        </w:rPr>
        <w:t xml:space="preserve"> </w:t>
      </w:r>
      <w:r w:rsidRPr="00867DE1">
        <w:rPr>
          <w:color w:val="000000" w:themeColor="text1"/>
          <w:sz w:val="28"/>
          <w:szCs w:val="28"/>
        </w:rPr>
        <w:t>европейского общества эндокринологов.</w:t>
      </w:r>
    </w:p>
    <w:p w14:paraId="1B24AD9F" w14:textId="77777777" w:rsidR="006B1395" w:rsidRPr="00867DE1" w:rsidRDefault="006B1395" w:rsidP="004429EB">
      <w:pPr>
        <w:spacing w:line="360" w:lineRule="auto"/>
        <w:ind w:firstLine="720"/>
        <w:jc w:val="both"/>
        <w:rPr>
          <w:color w:val="000000" w:themeColor="text1"/>
          <w:sz w:val="28"/>
          <w:szCs w:val="28"/>
        </w:rPr>
      </w:pPr>
    </w:p>
    <w:p w14:paraId="692571B2" w14:textId="77777777" w:rsidR="006B1395" w:rsidRPr="00867DE1" w:rsidRDefault="006B1395" w:rsidP="004429EB">
      <w:pPr>
        <w:pStyle w:val="BodyText"/>
        <w:spacing w:line="360" w:lineRule="auto"/>
        <w:ind w:left="0" w:firstLine="720"/>
        <w:rPr>
          <w:color w:val="000000" w:themeColor="text1"/>
        </w:rPr>
      </w:pPr>
    </w:p>
    <w:p w14:paraId="2B6552E7" w14:textId="147F1950" w:rsidR="0073574F" w:rsidRPr="00867DE1" w:rsidRDefault="0073574F">
      <w:pPr>
        <w:rPr>
          <w:color w:val="000000" w:themeColor="text1"/>
          <w:sz w:val="28"/>
          <w:szCs w:val="28"/>
        </w:rPr>
      </w:pPr>
      <w:r w:rsidRPr="00867DE1">
        <w:rPr>
          <w:color w:val="000000" w:themeColor="text1"/>
        </w:rPr>
        <w:br w:type="page"/>
      </w:r>
    </w:p>
    <w:p w14:paraId="6AFABE31" w14:textId="77777777" w:rsidR="008F0136" w:rsidRPr="00867DE1" w:rsidRDefault="008F0136" w:rsidP="00D2250A">
      <w:pPr>
        <w:pStyle w:val="BodyText"/>
        <w:spacing w:line="360" w:lineRule="auto"/>
        <w:ind w:left="0"/>
        <w:jc w:val="center"/>
        <w:rPr>
          <w:b/>
          <w:color w:val="000000" w:themeColor="text1"/>
        </w:rPr>
      </w:pPr>
    </w:p>
    <w:p w14:paraId="377848A5" w14:textId="0D0EEB21" w:rsidR="006B1395" w:rsidRPr="00867DE1" w:rsidRDefault="006B1395" w:rsidP="00D2250A">
      <w:pPr>
        <w:pStyle w:val="BodyText"/>
        <w:spacing w:line="360" w:lineRule="auto"/>
        <w:ind w:left="0"/>
        <w:jc w:val="center"/>
        <w:rPr>
          <w:b/>
          <w:color w:val="000000" w:themeColor="text1"/>
        </w:rPr>
      </w:pPr>
      <w:r w:rsidRPr="00867DE1">
        <w:rPr>
          <w:b/>
          <w:color w:val="000000" w:themeColor="text1"/>
        </w:rPr>
        <w:t>ЗАКЛЮЧЕНИЕ</w:t>
      </w:r>
    </w:p>
    <w:p w14:paraId="1C87A980" w14:textId="77777777" w:rsidR="006B1395" w:rsidRPr="00867DE1" w:rsidRDefault="006B1395" w:rsidP="00D2250A">
      <w:pPr>
        <w:pStyle w:val="BodyText"/>
        <w:spacing w:line="360" w:lineRule="auto"/>
        <w:ind w:left="0"/>
        <w:jc w:val="center"/>
        <w:rPr>
          <w:color w:val="000000" w:themeColor="text1"/>
        </w:rPr>
      </w:pPr>
    </w:p>
    <w:p w14:paraId="1B7E58E3" w14:textId="628C7C89" w:rsidR="006B1395" w:rsidRPr="00867DE1" w:rsidRDefault="006B1395" w:rsidP="004429EB">
      <w:pPr>
        <w:pStyle w:val="BodyText"/>
        <w:spacing w:line="360" w:lineRule="auto"/>
        <w:ind w:left="0" w:firstLine="720"/>
        <w:rPr>
          <w:color w:val="000000" w:themeColor="text1"/>
        </w:rPr>
      </w:pPr>
      <w:r w:rsidRPr="00867DE1">
        <w:rPr>
          <w:color w:val="000000" w:themeColor="text1"/>
        </w:rPr>
        <w:t>Сахарный диабет, как хронические неинфекционные заболевания, начиная с середины прошлого века, все больше и больше приобретая характер эпидемии, охватывают</w:t>
      </w:r>
      <w:r w:rsidR="004429EB" w:rsidRPr="00867DE1">
        <w:rPr>
          <w:color w:val="000000" w:themeColor="text1"/>
        </w:rPr>
        <w:t xml:space="preserve"> </w:t>
      </w:r>
      <w:r w:rsidRPr="00867DE1">
        <w:rPr>
          <w:color w:val="000000" w:themeColor="text1"/>
        </w:rPr>
        <w:t>страны</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континенты,</w:t>
      </w:r>
      <w:r w:rsidR="004429EB" w:rsidRPr="00867DE1">
        <w:rPr>
          <w:color w:val="000000" w:themeColor="text1"/>
        </w:rPr>
        <w:t xml:space="preserve"> </w:t>
      </w:r>
      <w:r w:rsidRPr="00867DE1">
        <w:rPr>
          <w:color w:val="000000" w:themeColor="text1"/>
        </w:rPr>
        <w:t>не</w:t>
      </w:r>
      <w:r w:rsidR="004429EB" w:rsidRPr="00867DE1">
        <w:rPr>
          <w:color w:val="000000" w:themeColor="text1"/>
        </w:rPr>
        <w:t xml:space="preserve"> </w:t>
      </w:r>
      <w:r w:rsidRPr="00867DE1">
        <w:rPr>
          <w:color w:val="000000" w:themeColor="text1"/>
        </w:rPr>
        <w:t>зная</w:t>
      </w:r>
      <w:r w:rsidR="004429EB" w:rsidRPr="00867DE1">
        <w:rPr>
          <w:color w:val="000000" w:themeColor="text1"/>
        </w:rPr>
        <w:t xml:space="preserve"> </w:t>
      </w:r>
      <w:r w:rsidRPr="00867DE1">
        <w:rPr>
          <w:color w:val="000000" w:themeColor="text1"/>
        </w:rPr>
        <w:t>ни</w:t>
      </w:r>
      <w:r w:rsidR="004429EB" w:rsidRPr="00867DE1">
        <w:rPr>
          <w:color w:val="000000" w:themeColor="text1"/>
        </w:rPr>
        <w:t xml:space="preserve"> </w:t>
      </w:r>
      <w:r w:rsidRPr="00867DE1">
        <w:rPr>
          <w:color w:val="000000" w:themeColor="text1"/>
        </w:rPr>
        <w:t>географических, ни этнических границ [</w:t>
      </w:r>
      <w:r w:rsidR="00543B66">
        <w:rPr>
          <w:color w:val="000000" w:themeColor="text1"/>
        </w:rPr>
        <w:t>21,</w:t>
      </w:r>
      <w:r w:rsidR="00CD3ADA" w:rsidRPr="00867DE1">
        <w:rPr>
          <w:color w:val="000000" w:themeColor="text1"/>
        </w:rPr>
        <w:t xml:space="preserve"> 34, 65, 101, </w:t>
      </w:r>
      <w:r w:rsidR="00543B66">
        <w:rPr>
          <w:color w:val="000000" w:themeColor="text1"/>
        </w:rPr>
        <w:t xml:space="preserve">119, </w:t>
      </w:r>
      <w:r w:rsidR="00CD3ADA" w:rsidRPr="00867DE1">
        <w:rPr>
          <w:color w:val="000000" w:themeColor="text1"/>
        </w:rPr>
        <w:t>138</w:t>
      </w:r>
      <w:r w:rsidRPr="00867DE1">
        <w:rPr>
          <w:color w:val="000000" w:themeColor="text1"/>
        </w:rPr>
        <w:t>].</w:t>
      </w:r>
    </w:p>
    <w:p w14:paraId="5924B795" w14:textId="02C299F6" w:rsidR="006B1395" w:rsidRPr="00867DE1" w:rsidRDefault="006B1395" w:rsidP="004429EB">
      <w:pPr>
        <w:pStyle w:val="BodyText"/>
        <w:spacing w:line="360" w:lineRule="auto"/>
        <w:ind w:left="0" w:firstLine="720"/>
        <w:rPr>
          <w:color w:val="000000" w:themeColor="text1"/>
        </w:rPr>
      </w:pPr>
      <w:r w:rsidRPr="00867DE1">
        <w:rPr>
          <w:color w:val="000000" w:themeColor="text1"/>
        </w:rPr>
        <w:t>Долгое время после начала заболевания, протекая скрыто, эта патология поражает почти все органы и системы человеческого организма. В основе этих поражения лежит микро- и макроангиопатии. После появления клинических признаков болезнь быстро прогрессирует, что приводит к формированию грозных осложнений, главными из которых являются почечная недостаточность, ИМ, гангрена нижних конечностей, слепота, инсульт и т.д. [</w:t>
      </w:r>
      <w:r w:rsidR="00CD3ADA" w:rsidRPr="00867DE1">
        <w:rPr>
          <w:color w:val="000000" w:themeColor="text1"/>
        </w:rPr>
        <w:t>37, 46,140</w:t>
      </w:r>
      <w:r w:rsidR="00543B66">
        <w:rPr>
          <w:color w:val="000000" w:themeColor="text1"/>
        </w:rPr>
        <w:t>, 169</w:t>
      </w:r>
      <w:r w:rsidRPr="00867DE1">
        <w:rPr>
          <w:color w:val="000000" w:themeColor="text1"/>
        </w:rPr>
        <w:t>].</w:t>
      </w:r>
    </w:p>
    <w:p w14:paraId="70A3B507" w14:textId="468771E3" w:rsidR="006B1395" w:rsidRPr="00867DE1" w:rsidRDefault="006B1395" w:rsidP="004429EB">
      <w:pPr>
        <w:pStyle w:val="BodyText"/>
        <w:spacing w:line="360" w:lineRule="auto"/>
        <w:ind w:left="0" w:firstLine="720"/>
        <w:rPr>
          <w:color w:val="000000" w:themeColor="text1"/>
        </w:rPr>
      </w:pPr>
      <w:r w:rsidRPr="00867DE1">
        <w:rPr>
          <w:color w:val="000000" w:themeColor="text1"/>
        </w:rPr>
        <w:t>Адекватная коррекция гипергликемии – пока еще единственный верный путь к профилактике осложнений СД 2-го типа, особенно при его сочетании с МС [24</w:t>
      </w:r>
      <w:r w:rsidR="00543B66">
        <w:rPr>
          <w:color w:val="000000" w:themeColor="text1"/>
        </w:rPr>
        <w:t>, 73, 81, 84,</w:t>
      </w:r>
      <w:r w:rsidRPr="00867DE1">
        <w:rPr>
          <w:color w:val="000000" w:themeColor="text1"/>
        </w:rPr>
        <w:t>]. Последнее является наиболее актуальным, т.к. в обоих случаях гиперинсулинемия именно тот фактор, который в наибольшей степени оказывает влияние на патогенез сосудистых и иных осложнений, как при СД 2-го типа, так и МС [</w:t>
      </w:r>
      <w:r w:rsidR="00CD3ADA" w:rsidRPr="00867DE1">
        <w:rPr>
          <w:color w:val="000000" w:themeColor="text1"/>
        </w:rPr>
        <w:t xml:space="preserve">25, </w:t>
      </w:r>
      <w:r w:rsidR="00377DBA">
        <w:rPr>
          <w:color w:val="000000" w:themeColor="text1"/>
        </w:rPr>
        <w:t xml:space="preserve">34, </w:t>
      </w:r>
      <w:r w:rsidR="00CD3ADA" w:rsidRPr="00867DE1">
        <w:rPr>
          <w:color w:val="000000" w:themeColor="text1"/>
        </w:rPr>
        <w:t>73, 146</w:t>
      </w:r>
      <w:r w:rsidRPr="00867DE1">
        <w:rPr>
          <w:color w:val="000000" w:themeColor="text1"/>
        </w:rPr>
        <w:t>].</w:t>
      </w:r>
    </w:p>
    <w:p w14:paraId="5364CEF1" w14:textId="106DDD82" w:rsidR="006B1395" w:rsidRPr="00867DE1" w:rsidRDefault="006B1395" w:rsidP="004429EB">
      <w:pPr>
        <w:pStyle w:val="BodyText"/>
        <w:spacing w:line="360" w:lineRule="auto"/>
        <w:ind w:left="0" w:firstLine="720"/>
        <w:rPr>
          <w:color w:val="000000" w:themeColor="text1"/>
        </w:rPr>
      </w:pPr>
      <w:r w:rsidRPr="00867DE1">
        <w:rPr>
          <w:color w:val="000000" w:themeColor="text1"/>
        </w:rPr>
        <w:t>Поэтому проблемы, связанные с лечением СД 2-го типа очень давно являются основной темой для широкого круга специалистов и, в первую очередь, конечно же, эндокринологов. К сожалению, в этом вопросе, далеком от окончательного решения, еще очень много того, что можно и нужно изучать. Краеугольным камнем в решении проблемы являются разработки методов, обеспечивающих безопасность и, что очень важно, эффективности проводимой гипогликемической терапии – снижение показателей гликемии до уровня, обозначенного как целевой [</w:t>
      </w:r>
      <w:r w:rsidR="00CD3ADA" w:rsidRPr="00867DE1">
        <w:rPr>
          <w:color w:val="000000" w:themeColor="text1"/>
        </w:rPr>
        <w:t>81, 84</w:t>
      </w:r>
      <w:r w:rsidR="00377DBA">
        <w:rPr>
          <w:color w:val="000000" w:themeColor="text1"/>
        </w:rPr>
        <w:t>, 109,139</w:t>
      </w:r>
      <w:r w:rsidRPr="00867DE1">
        <w:rPr>
          <w:color w:val="000000" w:themeColor="text1"/>
        </w:rPr>
        <w:t>].</w:t>
      </w:r>
    </w:p>
    <w:p w14:paraId="5CCA98F5" w14:textId="72A8D0CD"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Еще одной очень важной проблемой для широкого круга специалистов является нередкое сочетание СД 2-го типаи МС, т.к. в основе обоих </w:t>
      </w:r>
      <w:r w:rsidRPr="00867DE1">
        <w:rPr>
          <w:color w:val="000000" w:themeColor="text1"/>
        </w:rPr>
        <w:lastRenderedPageBreak/>
        <w:t xml:space="preserve">патологических состояний находится ИР, взаимоотягощающее их течение и, что </w:t>
      </w:r>
      <w:r w:rsidR="0073574F" w:rsidRPr="00867DE1">
        <w:rPr>
          <w:color w:val="000000" w:themeColor="text1"/>
        </w:rPr>
        <w:t>обязательно</w:t>
      </w:r>
      <w:r w:rsidRPr="00867DE1">
        <w:rPr>
          <w:color w:val="000000" w:themeColor="text1"/>
        </w:rPr>
        <w:t xml:space="preserve"> должно быть учтено при проведении корректирующей терапии [</w:t>
      </w:r>
      <w:r w:rsidR="00CD3ADA" w:rsidRPr="00867DE1">
        <w:rPr>
          <w:color w:val="000000" w:themeColor="text1"/>
        </w:rPr>
        <w:t>32, 64, 69, 78, 145, 169</w:t>
      </w:r>
      <w:r w:rsidRPr="00867DE1">
        <w:rPr>
          <w:color w:val="000000" w:themeColor="text1"/>
        </w:rPr>
        <w:t>]. Значительной проблемой является то, что у большинства препаратов отсутствует глюкозозависимый эффект. И в этом случае увеличивается опасность возникновения гипогликемического состояния [</w:t>
      </w:r>
      <w:r w:rsidR="00CD3ADA" w:rsidRPr="00867DE1">
        <w:rPr>
          <w:color w:val="000000" w:themeColor="text1"/>
        </w:rPr>
        <w:t>80, 149</w:t>
      </w:r>
      <w:r w:rsidRPr="00867DE1">
        <w:rPr>
          <w:color w:val="000000" w:themeColor="text1"/>
        </w:rPr>
        <w:t>].</w:t>
      </w:r>
    </w:p>
    <w:p w14:paraId="635AE577" w14:textId="1AA0248F" w:rsidR="006B1395" w:rsidRPr="00867DE1" w:rsidRDefault="006B1395" w:rsidP="004429EB">
      <w:pPr>
        <w:pStyle w:val="BodyText"/>
        <w:spacing w:line="360" w:lineRule="auto"/>
        <w:ind w:left="0" w:firstLine="720"/>
        <w:rPr>
          <w:color w:val="000000" w:themeColor="text1"/>
        </w:rPr>
      </w:pPr>
      <w:r w:rsidRPr="00867DE1">
        <w:rPr>
          <w:color w:val="000000" w:themeColor="text1"/>
        </w:rPr>
        <w:t>Поэтому в современных условиях специалистами разрабатываются препараты с гипогликемическим эффектом, основанным на совершенно новых механизмах действия. Причина подобной ситуации заключается еще и в том, что у ряда препаратов, традиционно используемых для лечения СД 2-го типа, имеется ряд побочных эффектов, существенно влияющих на эффективность проводимой терапии, а их сочетание усиливает их многократно [</w:t>
      </w:r>
      <w:r w:rsidR="00CD3ADA" w:rsidRPr="00867DE1">
        <w:rPr>
          <w:color w:val="000000" w:themeColor="text1"/>
        </w:rPr>
        <w:t xml:space="preserve">41, 82, </w:t>
      </w:r>
      <w:r w:rsidR="00E76A6F">
        <w:rPr>
          <w:color w:val="000000" w:themeColor="text1"/>
        </w:rPr>
        <w:t xml:space="preserve">87, </w:t>
      </w:r>
      <w:r w:rsidR="00CD3ADA" w:rsidRPr="00867DE1">
        <w:rPr>
          <w:color w:val="000000" w:themeColor="text1"/>
        </w:rPr>
        <w:t>194</w:t>
      </w:r>
      <w:r w:rsidRPr="00867DE1">
        <w:rPr>
          <w:color w:val="000000" w:themeColor="text1"/>
        </w:rPr>
        <w:t>].</w:t>
      </w:r>
    </w:p>
    <w:p w14:paraId="3121E6BD" w14:textId="61F689A3" w:rsidR="006B1395" w:rsidRPr="00867DE1" w:rsidRDefault="006B1395" w:rsidP="004429EB">
      <w:pPr>
        <w:pStyle w:val="BodyText"/>
        <w:spacing w:line="360" w:lineRule="auto"/>
        <w:ind w:left="0" w:firstLine="720"/>
        <w:rPr>
          <w:color w:val="000000" w:themeColor="text1"/>
        </w:rPr>
      </w:pPr>
      <w:r w:rsidRPr="00867DE1">
        <w:rPr>
          <w:color w:val="000000" w:themeColor="text1"/>
        </w:rPr>
        <w:t>Очевидно, что наиболее частыми осложнениями сахароснижающей терапии являются гипогликемия и увеличение веса. Известно, что при увеличении массы тела на 1 кг, риск развития ИБС у женщин возрастает на 5,7%, а у мужчин на 3,1% [</w:t>
      </w:r>
      <w:r w:rsidR="00CD3ADA" w:rsidRPr="00867DE1">
        <w:rPr>
          <w:color w:val="000000" w:themeColor="text1"/>
        </w:rPr>
        <w:t>81, 111</w:t>
      </w:r>
      <w:r w:rsidRPr="00867DE1">
        <w:rPr>
          <w:color w:val="000000" w:themeColor="text1"/>
        </w:rPr>
        <w:t>]. Таким образом, гипогликемическая терапия так же сопряжена с увеличением риска ССО. Все это способствует поиску препаратов с безопасным и высокоэффективным влиянием на такое</w:t>
      </w:r>
      <w:r w:rsidR="004429EB" w:rsidRPr="00867DE1">
        <w:rPr>
          <w:color w:val="000000" w:themeColor="text1"/>
        </w:rPr>
        <w:t xml:space="preserve"> </w:t>
      </w:r>
      <w:r w:rsidRPr="00867DE1">
        <w:rPr>
          <w:color w:val="000000" w:themeColor="text1"/>
        </w:rPr>
        <w:t>тяжелое</w:t>
      </w:r>
      <w:r w:rsidR="004429EB" w:rsidRPr="00867DE1">
        <w:rPr>
          <w:color w:val="000000" w:themeColor="text1"/>
        </w:rPr>
        <w:t xml:space="preserve"> </w:t>
      </w:r>
      <w:r w:rsidRPr="00867DE1">
        <w:rPr>
          <w:color w:val="000000" w:themeColor="text1"/>
        </w:rPr>
        <w:t>заболевание как СД 2-го типа, особенно в сочетании с МС.</w:t>
      </w:r>
    </w:p>
    <w:p w14:paraId="7C9DB8B3" w14:textId="4CF7D75B" w:rsidR="006B1395" w:rsidRPr="00867DE1" w:rsidRDefault="006B1395" w:rsidP="004429EB">
      <w:pPr>
        <w:pStyle w:val="BodyText"/>
        <w:spacing w:line="360" w:lineRule="auto"/>
        <w:ind w:left="0" w:firstLine="720"/>
        <w:rPr>
          <w:color w:val="000000" w:themeColor="text1"/>
        </w:rPr>
      </w:pPr>
      <w:r w:rsidRPr="00867DE1">
        <w:rPr>
          <w:color w:val="000000" w:themeColor="text1"/>
        </w:rPr>
        <w:t>Проводя различные эксперименты, исследователи отметили абсолютно новый механизм в регуляции гомеостаза глюкозы посредством гормонов желудочно-кишечного тракта, которые были названы инкретинами [</w:t>
      </w:r>
      <w:r w:rsidR="00CD3ADA" w:rsidRPr="00867DE1">
        <w:rPr>
          <w:color w:val="000000" w:themeColor="text1"/>
        </w:rPr>
        <w:t>24, 54, 89, 91, 122, 173</w:t>
      </w:r>
      <w:r w:rsidRPr="00867DE1">
        <w:rPr>
          <w:color w:val="000000" w:themeColor="text1"/>
        </w:rPr>
        <w:t>]. Специфика выработки этих гормонов была обсуждена нами выше, а именно, место их секреции, их типы влияния на обмен глюкозы и т.д. Было указано на то, что они ингибируются специфическим ферментом, поэтому с целью восстановления их эффекта были разработаны ингибиторы этого фермента, а именно ингибиторы ДПП-4 [</w:t>
      </w:r>
      <w:r w:rsidR="00CD3ADA" w:rsidRPr="00867DE1">
        <w:rPr>
          <w:color w:val="000000" w:themeColor="text1"/>
        </w:rPr>
        <w:t>34, 49</w:t>
      </w:r>
      <w:r w:rsidRPr="00867DE1">
        <w:rPr>
          <w:color w:val="000000" w:themeColor="text1"/>
        </w:rPr>
        <w:t xml:space="preserve">]. Особенностью их действия является поддержание зависимой от глюкозы выработки инсулина. Эти препараты защищают β-клетки, увеличивают их пролиферацию. Поэтому применение глиптинов наиболее физиологичный путь восстановления </w:t>
      </w:r>
      <w:r w:rsidRPr="00867DE1">
        <w:rPr>
          <w:color w:val="000000" w:themeColor="text1"/>
        </w:rPr>
        <w:lastRenderedPageBreak/>
        <w:t>образования инсулина [</w:t>
      </w:r>
      <w:r w:rsidR="00CD3ADA" w:rsidRPr="00867DE1">
        <w:rPr>
          <w:color w:val="000000" w:themeColor="text1"/>
        </w:rPr>
        <w:t>49, 70, 89, 123, 173, 181</w:t>
      </w:r>
      <w:r w:rsidRPr="00867DE1">
        <w:rPr>
          <w:color w:val="000000" w:themeColor="text1"/>
        </w:rPr>
        <w:t>]. Еще одним положительным моментом является возможность их использования в таблетирован</w:t>
      </w:r>
      <w:r w:rsidR="00377DBA">
        <w:rPr>
          <w:color w:val="000000" w:themeColor="text1"/>
        </w:rPr>
        <w:t>ной форме, они не вызывают гипо</w:t>
      </w:r>
      <w:r w:rsidRPr="00867DE1">
        <w:rPr>
          <w:color w:val="000000" w:themeColor="text1"/>
        </w:rPr>
        <w:t>гликемию и ожирение, их можно использовать в комбинации с метформином [</w:t>
      </w:r>
      <w:r w:rsidR="00CD3ADA" w:rsidRPr="00867DE1">
        <w:rPr>
          <w:color w:val="000000" w:themeColor="text1"/>
        </w:rPr>
        <w:t>25, 48, 67, 81, 88, 122, 123, 134, 163</w:t>
      </w:r>
      <w:r w:rsidRPr="00867DE1">
        <w:rPr>
          <w:color w:val="000000" w:themeColor="text1"/>
        </w:rPr>
        <w:t>].</w:t>
      </w:r>
    </w:p>
    <w:p w14:paraId="49C39547" w14:textId="5E5B039A" w:rsidR="006B1395" w:rsidRPr="00867DE1" w:rsidRDefault="006B1395" w:rsidP="004429EB">
      <w:pPr>
        <w:pStyle w:val="BodyText"/>
        <w:spacing w:line="360" w:lineRule="auto"/>
        <w:ind w:left="0" w:firstLine="720"/>
        <w:rPr>
          <w:color w:val="000000" w:themeColor="text1"/>
        </w:rPr>
      </w:pPr>
      <w:r w:rsidRPr="00867DE1">
        <w:rPr>
          <w:color w:val="000000" w:themeColor="text1"/>
        </w:rPr>
        <w:t>Однако, несмотря на значительный интерес к этой группе препаратов, обуславливающий их всестороннее изучение, до настоящего времени продолжаются исследования препаратов, входящих в эту группу.</w:t>
      </w:r>
      <w:r w:rsidR="004429EB" w:rsidRPr="00867DE1">
        <w:rPr>
          <w:color w:val="000000" w:themeColor="text1"/>
        </w:rPr>
        <w:t xml:space="preserve"> </w:t>
      </w:r>
      <w:r w:rsidRPr="00867DE1">
        <w:rPr>
          <w:color w:val="000000" w:themeColor="text1"/>
        </w:rPr>
        <w:t>Известен ряд работ</w:t>
      </w:r>
      <w:r w:rsidR="004429EB" w:rsidRPr="00867DE1">
        <w:rPr>
          <w:color w:val="000000" w:themeColor="text1"/>
        </w:rPr>
        <w:t xml:space="preserve"> </w:t>
      </w:r>
      <w:r w:rsidRPr="00867DE1">
        <w:rPr>
          <w:color w:val="000000" w:themeColor="text1"/>
        </w:rPr>
        <w:t>с применением ситаглиптина. Вместе с тем необходимо отметить, что на сегодняшний день почти отсутствуют или имеют место единичные работы, где был исследован другой представитель этой группы вилдаглиптин и его сочетание с метформином.</w:t>
      </w:r>
    </w:p>
    <w:p w14:paraId="6F428E25" w14:textId="254AE6D4" w:rsidR="006B1395" w:rsidRPr="00867DE1" w:rsidRDefault="006B1395" w:rsidP="004429EB">
      <w:pPr>
        <w:pStyle w:val="BodyText"/>
        <w:spacing w:line="360" w:lineRule="auto"/>
        <w:ind w:left="0" w:firstLine="720"/>
        <w:rPr>
          <w:color w:val="000000" w:themeColor="text1"/>
        </w:rPr>
      </w:pPr>
      <w:r w:rsidRPr="00867DE1">
        <w:rPr>
          <w:color w:val="000000" w:themeColor="text1"/>
        </w:rPr>
        <w:t>Для целенаправленного и научнообоснованного использования этого препарата в клинической деятельности врачей разного профиля, но чаще эндокринологов, необходимо иметь как можно больше данных углубленных исследований, касающихся эффективности и безопасности этого препарата. Поэтому основной темой нашей научно-исследовательской работы стало изучение влияния вилдаглиптина и</w:t>
      </w:r>
      <w:r w:rsidR="004429EB" w:rsidRPr="00867DE1">
        <w:rPr>
          <w:color w:val="000000" w:themeColor="text1"/>
        </w:rPr>
        <w:t xml:space="preserve"> </w:t>
      </w:r>
      <w:r w:rsidRPr="00867DE1">
        <w:rPr>
          <w:color w:val="000000" w:themeColor="text1"/>
        </w:rPr>
        <w:t>его</w:t>
      </w:r>
      <w:r w:rsidR="004429EB" w:rsidRPr="00867DE1">
        <w:rPr>
          <w:color w:val="000000" w:themeColor="text1"/>
        </w:rPr>
        <w:t xml:space="preserve"> </w:t>
      </w:r>
      <w:r w:rsidRPr="00867DE1">
        <w:rPr>
          <w:color w:val="000000" w:themeColor="text1"/>
        </w:rPr>
        <w:t>сочетания</w:t>
      </w:r>
      <w:r w:rsidR="004429EB" w:rsidRPr="00867DE1">
        <w:rPr>
          <w:color w:val="000000" w:themeColor="text1"/>
        </w:rPr>
        <w:t xml:space="preserve"> </w:t>
      </w:r>
      <w:r w:rsidRPr="00867DE1">
        <w:rPr>
          <w:color w:val="000000" w:themeColor="text1"/>
        </w:rPr>
        <w:t>с метформином на</w:t>
      </w:r>
      <w:r w:rsidR="004429EB" w:rsidRPr="00867DE1">
        <w:rPr>
          <w:color w:val="000000" w:themeColor="text1"/>
        </w:rPr>
        <w:t xml:space="preserve"> </w:t>
      </w:r>
      <w:r w:rsidRPr="00867DE1">
        <w:rPr>
          <w:color w:val="000000" w:themeColor="text1"/>
        </w:rPr>
        <w:t>показател</w:t>
      </w:r>
      <w:r w:rsidR="00C76CD9" w:rsidRPr="00867DE1">
        <w:rPr>
          <w:color w:val="000000" w:themeColor="text1"/>
        </w:rPr>
        <w:t>и УО и ЛО</w:t>
      </w:r>
      <w:r w:rsidRPr="00867DE1">
        <w:rPr>
          <w:color w:val="000000" w:themeColor="text1"/>
        </w:rPr>
        <w:t>, а также функциональное состояние сердца у больных СД 2-го типа в сочетании с МС.</w:t>
      </w:r>
    </w:p>
    <w:p w14:paraId="67541AF9" w14:textId="4586110E" w:rsidR="006B1395" w:rsidRPr="00867DE1" w:rsidRDefault="006B1395" w:rsidP="004429EB">
      <w:pPr>
        <w:pStyle w:val="BodyText"/>
        <w:spacing w:line="360" w:lineRule="auto"/>
        <w:ind w:left="0" w:firstLine="720"/>
        <w:rPr>
          <w:color w:val="000000" w:themeColor="text1"/>
        </w:rPr>
      </w:pPr>
      <w:r w:rsidRPr="00867DE1">
        <w:rPr>
          <w:color w:val="000000" w:themeColor="text1"/>
        </w:rPr>
        <w:t>С целью доказательства высокой гипогликемической активности и безопасности применения вилдаглиптина нами, в первую очередь, были изучены показатели, достоверно отражающие уровень гликемии, его динамику и отсутствие побочных эффектов. Из маркеров гликемии нами были использованы такие как HbA</w:t>
      </w:r>
      <w:r w:rsidRPr="00867DE1">
        <w:rPr>
          <w:color w:val="000000" w:themeColor="text1"/>
          <w:vertAlign w:val="subscript"/>
        </w:rPr>
        <w:t>1c</w:t>
      </w:r>
      <w:r w:rsidRPr="00867DE1">
        <w:rPr>
          <w:color w:val="000000" w:themeColor="text1"/>
        </w:rPr>
        <w:t>, ГПН и ППГ.</w:t>
      </w:r>
    </w:p>
    <w:p w14:paraId="209BB446" w14:textId="77777777" w:rsidR="006B1395" w:rsidRPr="00867DE1" w:rsidRDefault="006B1395" w:rsidP="004429EB">
      <w:pPr>
        <w:pStyle w:val="BodyText"/>
        <w:spacing w:line="360" w:lineRule="auto"/>
        <w:ind w:left="0" w:firstLine="720"/>
        <w:rPr>
          <w:color w:val="000000" w:themeColor="text1"/>
        </w:rPr>
      </w:pPr>
      <w:r w:rsidRPr="00867DE1">
        <w:rPr>
          <w:color w:val="000000" w:themeColor="text1"/>
        </w:rPr>
        <w:t>Известно, что уровень гликемии натощак рутинный метод, используемый</w:t>
      </w:r>
    </w:p>
    <w:p w14:paraId="105FB7E6" w14:textId="3A716D66" w:rsidR="006B1395" w:rsidRPr="00867DE1" w:rsidRDefault="006B1395" w:rsidP="00CD3ADA">
      <w:pPr>
        <w:pStyle w:val="BodyText"/>
        <w:spacing w:line="360" w:lineRule="auto"/>
        <w:ind w:left="0"/>
        <w:rPr>
          <w:color w:val="000000" w:themeColor="text1"/>
        </w:rPr>
      </w:pPr>
      <w:r w:rsidRPr="00867DE1">
        <w:rPr>
          <w:color w:val="000000" w:themeColor="text1"/>
        </w:rPr>
        <w:t>на протяжении многих лет для выявления СД 2-го типа. Однако, на сегодняшний день, не менее важным является регистрация, так называемой постпрандиальной гликемии, устанавливаемой через 2 часа после еды. И, наконец, третий показатель – гликированный гемоглобин служит для оценки качества гликемического контроля за последние 3 месяца [</w:t>
      </w:r>
      <w:r w:rsidR="00377DBA">
        <w:rPr>
          <w:color w:val="000000" w:themeColor="text1"/>
        </w:rPr>
        <w:t xml:space="preserve">13 (стр. 19), </w:t>
      </w:r>
      <w:r w:rsidR="00CD3ADA" w:rsidRPr="00867DE1">
        <w:rPr>
          <w:color w:val="000000" w:themeColor="text1"/>
        </w:rPr>
        <w:t xml:space="preserve">41, 73, </w:t>
      </w:r>
      <w:r w:rsidR="00CD3ADA" w:rsidRPr="00867DE1">
        <w:rPr>
          <w:color w:val="000000" w:themeColor="text1"/>
        </w:rPr>
        <w:lastRenderedPageBreak/>
        <w:t>114, 115</w:t>
      </w:r>
      <w:r w:rsidRPr="00867DE1">
        <w:rPr>
          <w:color w:val="000000" w:themeColor="text1"/>
        </w:rPr>
        <w:t>]. Использование этих данных позволило комплексно подойти к оценке гликемии у обследованных нами лиц.</w:t>
      </w:r>
    </w:p>
    <w:p w14:paraId="431EBD8F" w14:textId="6D13E054" w:rsidR="006B1395" w:rsidRPr="00867DE1" w:rsidRDefault="006B1395" w:rsidP="004429EB">
      <w:pPr>
        <w:pStyle w:val="BodyText"/>
        <w:spacing w:line="360" w:lineRule="auto"/>
        <w:ind w:left="0" w:firstLine="720"/>
        <w:rPr>
          <w:color w:val="000000" w:themeColor="text1"/>
        </w:rPr>
      </w:pPr>
      <w:r w:rsidRPr="00867DE1">
        <w:rPr>
          <w:color w:val="000000" w:themeColor="text1"/>
        </w:rPr>
        <w:t>Полученные результаты свидетельствовали о высоком гипогликемическом эффекте вилдаглиптина. Причем, он достигался уже на 3-ем месяце лечения, и, как мы уже писали, эта тенденция</w:t>
      </w:r>
      <w:r w:rsidR="004429EB" w:rsidRPr="00867DE1">
        <w:rPr>
          <w:color w:val="000000" w:themeColor="text1"/>
        </w:rPr>
        <w:t xml:space="preserve"> </w:t>
      </w:r>
      <w:r w:rsidRPr="00867DE1">
        <w:rPr>
          <w:color w:val="000000" w:themeColor="text1"/>
        </w:rPr>
        <w:t>была</w:t>
      </w:r>
      <w:r w:rsidR="004429EB" w:rsidRPr="00867DE1">
        <w:rPr>
          <w:color w:val="000000" w:themeColor="text1"/>
        </w:rPr>
        <w:t xml:space="preserve"> </w:t>
      </w:r>
      <w:r w:rsidRPr="00867DE1">
        <w:rPr>
          <w:color w:val="000000" w:themeColor="text1"/>
        </w:rPr>
        <w:t>статистически</w:t>
      </w:r>
      <w:r w:rsidR="004429EB" w:rsidRPr="00867DE1">
        <w:rPr>
          <w:color w:val="000000" w:themeColor="text1"/>
        </w:rPr>
        <w:t xml:space="preserve"> </w:t>
      </w:r>
      <w:r w:rsidRPr="00867DE1">
        <w:rPr>
          <w:color w:val="000000" w:themeColor="text1"/>
        </w:rPr>
        <w:t xml:space="preserve">достоверной. Она еще более проявлялась к 6-му месяцу наблюдения. Положительный эффект был отмечен по всем трем основным показателям, использованным нами для анализа влияния, оказываемого на гликемию вилдаглиприна. Причем, ни в одном случае не было зафиксировано развития </w:t>
      </w:r>
      <w:r w:rsidR="00C76CD9" w:rsidRPr="00867DE1">
        <w:rPr>
          <w:color w:val="000000" w:themeColor="text1"/>
        </w:rPr>
        <w:t>гипо</w:t>
      </w:r>
      <w:r w:rsidRPr="00867DE1">
        <w:rPr>
          <w:color w:val="000000" w:themeColor="text1"/>
        </w:rPr>
        <w:t>гликемии, особенно с клиническими проявлениями.</w:t>
      </w:r>
    </w:p>
    <w:p w14:paraId="0D5AE9F9" w14:textId="11BC9EAE" w:rsidR="006B1395" w:rsidRPr="00867DE1" w:rsidRDefault="006B1395" w:rsidP="004429EB">
      <w:pPr>
        <w:pStyle w:val="BodyText"/>
        <w:spacing w:line="360" w:lineRule="auto"/>
        <w:ind w:left="0" w:firstLine="720"/>
        <w:rPr>
          <w:color w:val="000000" w:themeColor="text1"/>
        </w:rPr>
      </w:pPr>
      <w:r w:rsidRPr="00867DE1">
        <w:rPr>
          <w:color w:val="000000" w:themeColor="text1"/>
        </w:rPr>
        <w:t>Использование сочетания вилдаглиптина</w:t>
      </w:r>
      <w:r w:rsidR="004429EB" w:rsidRPr="00867DE1">
        <w:rPr>
          <w:color w:val="000000" w:themeColor="text1"/>
        </w:rPr>
        <w:t xml:space="preserve"> </w:t>
      </w:r>
      <w:r w:rsidRPr="00867DE1">
        <w:rPr>
          <w:color w:val="000000" w:themeColor="text1"/>
        </w:rPr>
        <w:t>с метформином у лиц, демонстрировавших отсутствие гипогликемического эффекта в результате применения метформина, позволило уже на 3-ем месяце достичь желаемого эффекта. На 6-ом месяце этот эффект утрачивал динамику развития, но показатели оставались быть целевыми, т.е. соответствовали нормативным значениям, установленным Международной Диабетической Федерацией и ВОЗ.</w:t>
      </w:r>
    </w:p>
    <w:p w14:paraId="73CEB2D2" w14:textId="0C20463E" w:rsidR="006B1395" w:rsidRPr="00867DE1" w:rsidRDefault="006B1395" w:rsidP="004429EB">
      <w:pPr>
        <w:pStyle w:val="BodyText"/>
        <w:spacing w:line="360" w:lineRule="auto"/>
        <w:ind w:left="0" w:firstLine="720"/>
        <w:rPr>
          <w:color w:val="000000" w:themeColor="text1"/>
        </w:rPr>
      </w:pPr>
      <w:r w:rsidRPr="00867DE1">
        <w:rPr>
          <w:color w:val="000000" w:themeColor="text1"/>
        </w:rPr>
        <w:t>Резюмируя обсуждение данных, полученных в результате решения двух поставленных задач, а именно, определить начальные показатели, характеризующие</w:t>
      </w:r>
      <w:r w:rsidR="004429EB" w:rsidRPr="00867DE1">
        <w:rPr>
          <w:color w:val="000000" w:themeColor="text1"/>
        </w:rPr>
        <w:t xml:space="preserve"> </w:t>
      </w:r>
      <w:r w:rsidRPr="00867DE1">
        <w:rPr>
          <w:color w:val="000000" w:themeColor="text1"/>
        </w:rPr>
        <w:t>состояние</w:t>
      </w:r>
      <w:r w:rsidR="004429EB" w:rsidRPr="00867DE1">
        <w:rPr>
          <w:color w:val="000000" w:themeColor="text1"/>
        </w:rPr>
        <w:t xml:space="preserve"> </w:t>
      </w:r>
      <w:r w:rsidRPr="00867DE1">
        <w:rPr>
          <w:color w:val="000000" w:themeColor="text1"/>
        </w:rPr>
        <w:t>гликемии</w:t>
      </w:r>
      <w:r w:rsidR="004429EB" w:rsidRPr="00867DE1">
        <w:rPr>
          <w:color w:val="000000" w:themeColor="text1"/>
        </w:rPr>
        <w:t xml:space="preserve"> </w:t>
      </w:r>
      <w:r w:rsidRPr="00867DE1">
        <w:rPr>
          <w:color w:val="000000" w:themeColor="text1"/>
        </w:rPr>
        <w:t>у</w:t>
      </w:r>
      <w:r w:rsidR="004429EB" w:rsidRPr="00867DE1">
        <w:rPr>
          <w:color w:val="000000" w:themeColor="text1"/>
        </w:rPr>
        <w:t xml:space="preserve"> </w:t>
      </w:r>
      <w:r w:rsidRPr="00867DE1">
        <w:rPr>
          <w:color w:val="000000" w:themeColor="text1"/>
        </w:rPr>
        <w:t>обследованных</w:t>
      </w:r>
      <w:r w:rsidR="004429EB" w:rsidRPr="00867DE1">
        <w:rPr>
          <w:color w:val="000000" w:themeColor="text1"/>
        </w:rPr>
        <w:t xml:space="preserve"> </w:t>
      </w:r>
      <w:r w:rsidRPr="00867DE1">
        <w:rPr>
          <w:color w:val="000000" w:themeColor="text1"/>
        </w:rPr>
        <w:t>лиц</w:t>
      </w:r>
      <w:r w:rsidR="004429EB" w:rsidRPr="00867DE1">
        <w:rPr>
          <w:color w:val="000000" w:themeColor="text1"/>
        </w:rPr>
        <w:t xml:space="preserve"> </w:t>
      </w:r>
      <w:r w:rsidRPr="00867DE1">
        <w:rPr>
          <w:color w:val="000000" w:themeColor="text1"/>
        </w:rPr>
        <w:t>и,</w:t>
      </w:r>
      <w:r w:rsidR="004429EB" w:rsidRPr="00867DE1">
        <w:rPr>
          <w:color w:val="000000" w:themeColor="text1"/>
        </w:rPr>
        <w:t xml:space="preserve"> </w:t>
      </w:r>
      <w:r w:rsidRPr="00867DE1">
        <w:rPr>
          <w:color w:val="000000" w:themeColor="text1"/>
        </w:rPr>
        <w:t>второе,</w:t>
      </w:r>
      <w:r w:rsidR="004429EB" w:rsidRPr="00867DE1">
        <w:rPr>
          <w:color w:val="000000" w:themeColor="text1"/>
        </w:rPr>
        <w:t xml:space="preserve"> </w:t>
      </w:r>
      <w:r w:rsidRPr="00867DE1">
        <w:rPr>
          <w:color w:val="000000" w:themeColor="text1"/>
        </w:rPr>
        <w:t>изучение гипогликемического эффекта вилдаглиптина в монотерапии и в комбинации с метформином по сравнению с традиционной терапией, мы пришли к нижеследующим выводам.</w:t>
      </w:r>
    </w:p>
    <w:p w14:paraId="5BAF196C" w14:textId="4D336182" w:rsidR="006B1395" w:rsidRPr="00867DE1" w:rsidRDefault="006B1395" w:rsidP="004429EB">
      <w:pPr>
        <w:pStyle w:val="BodyText"/>
        <w:spacing w:line="360" w:lineRule="auto"/>
        <w:ind w:left="0" w:firstLine="720"/>
        <w:rPr>
          <w:color w:val="000000" w:themeColor="text1"/>
        </w:rPr>
      </w:pPr>
      <w:r w:rsidRPr="00867DE1">
        <w:rPr>
          <w:color w:val="000000" w:themeColor="text1"/>
        </w:rPr>
        <w:t>Во-первых, средний уровень обсуждаемых показателей у лиц, страдающих СД 2-го типа в сочетании с МС, во всех 3-х группах был очень высок, что свидетельствует об отсутствии соответствующего (адекватного) лечения этих лиц.</w:t>
      </w:r>
    </w:p>
    <w:p w14:paraId="676F3D3E" w14:textId="0DCAF070" w:rsidR="006B1395" w:rsidRPr="00867DE1" w:rsidRDefault="006B1395" w:rsidP="004429EB">
      <w:pPr>
        <w:pStyle w:val="BodyText"/>
        <w:spacing w:line="360" w:lineRule="auto"/>
        <w:ind w:left="0" w:firstLine="720"/>
        <w:rPr>
          <w:color w:val="000000" w:themeColor="text1"/>
        </w:rPr>
      </w:pPr>
      <w:r w:rsidRPr="00867DE1">
        <w:rPr>
          <w:color w:val="000000" w:themeColor="text1"/>
        </w:rPr>
        <w:t>Во-вторых, применение вилдаглиптина</w:t>
      </w:r>
      <w:r w:rsidR="004429EB" w:rsidRPr="00867DE1">
        <w:rPr>
          <w:color w:val="000000" w:themeColor="text1"/>
        </w:rPr>
        <w:t xml:space="preserve"> </w:t>
      </w:r>
      <w:r w:rsidRPr="00867DE1">
        <w:rPr>
          <w:color w:val="000000" w:themeColor="text1"/>
        </w:rPr>
        <w:t>и его сочетания с метформином позволило достичь желаемого результата уже на 3-ем месяце наблюдения. И этот эффект прослеживается до 6-го месяца. Т.е. эффект вилдаглиптина был сильным, стойким без каких-либо осложнений</w:t>
      </w:r>
      <w:r w:rsidR="004429EB" w:rsidRPr="00867DE1">
        <w:rPr>
          <w:color w:val="000000" w:themeColor="text1"/>
        </w:rPr>
        <w:t xml:space="preserve"> </w:t>
      </w:r>
      <w:r w:rsidRPr="00867DE1">
        <w:rPr>
          <w:color w:val="000000" w:themeColor="text1"/>
        </w:rPr>
        <w:t>даже при сочетанном приеме</w:t>
      </w:r>
      <w:r w:rsidR="004429EB" w:rsidRPr="00867DE1">
        <w:rPr>
          <w:color w:val="000000" w:themeColor="text1"/>
        </w:rPr>
        <w:t xml:space="preserve"> </w:t>
      </w:r>
      <w:r w:rsidR="00C76CD9" w:rsidRPr="00867DE1">
        <w:rPr>
          <w:color w:val="000000" w:themeColor="text1"/>
        </w:rPr>
        <w:t xml:space="preserve">с </w:t>
      </w:r>
      <w:r w:rsidR="00C76CD9" w:rsidRPr="00867DE1">
        <w:rPr>
          <w:color w:val="000000" w:themeColor="text1"/>
        </w:rPr>
        <w:lastRenderedPageBreak/>
        <w:t>метфор</w:t>
      </w:r>
      <w:r w:rsidRPr="00867DE1">
        <w:rPr>
          <w:color w:val="000000" w:themeColor="text1"/>
        </w:rPr>
        <w:t>мином. Следовательно, это препарат можно рекомендовать для широкого применения специалистами разного профиля, учитывая его эффективность и безопасность.</w:t>
      </w:r>
    </w:p>
    <w:p w14:paraId="318D5AC7" w14:textId="2A90DEE9" w:rsidR="006B1395" w:rsidRPr="00867DE1" w:rsidRDefault="006B1395" w:rsidP="004429EB">
      <w:pPr>
        <w:pStyle w:val="BodyText"/>
        <w:spacing w:line="360" w:lineRule="auto"/>
        <w:ind w:left="0" w:firstLine="720"/>
        <w:rPr>
          <w:color w:val="000000" w:themeColor="text1"/>
        </w:rPr>
      </w:pPr>
      <w:r w:rsidRPr="00867DE1">
        <w:rPr>
          <w:color w:val="000000" w:themeColor="text1"/>
        </w:rPr>
        <w:t>Нами установлено то, что исходные данные, касающиеся основных показателей гликемии, нашли патологический характер даже в том случае, когда больные принимали метформин. Использование вилдаглиптина</w:t>
      </w:r>
      <w:r w:rsidR="004429EB" w:rsidRPr="00867DE1">
        <w:rPr>
          <w:color w:val="000000" w:themeColor="text1"/>
        </w:rPr>
        <w:t xml:space="preserve"> </w:t>
      </w:r>
      <w:r w:rsidRPr="00867DE1">
        <w:rPr>
          <w:color w:val="000000" w:themeColor="text1"/>
        </w:rPr>
        <w:t>и его сочетания с метформином позволило добиться снижения значений</w:t>
      </w:r>
      <w:r w:rsidR="004429EB" w:rsidRPr="00867DE1">
        <w:rPr>
          <w:color w:val="000000" w:themeColor="text1"/>
        </w:rPr>
        <w:t xml:space="preserve"> </w:t>
      </w:r>
      <w:r w:rsidRPr="00867DE1">
        <w:rPr>
          <w:color w:val="000000" w:themeColor="text1"/>
        </w:rPr>
        <w:t>всех</w:t>
      </w:r>
      <w:r w:rsidR="004429EB" w:rsidRPr="00867DE1">
        <w:rPr>
          <w:color w:val="000000" w:themeColor="text1"/>
        </w:rPr>
        <w:t xml:space="preserve"> </w:t>
      </w:r>
      <w:r w:rsidRPr="00867DE1">
        <w:rPr>
          <w:color w:val="000000" w:themeColor="text1"/>
        </w:rPr>
        <w:t>исследуемых</w:t>
      </w:r>
      <w:r w:rsidR="004429EB" w:rsidRPr="00867DE1">
        <w:rPr>
          <w:color w:val="000000" w:themeColor="text1"/>
        </w:rPr>
        <w:t xml:space="preserve"> </w:t>
      </w:r>
      <w:r w:rsidRPr="00867DE1">
        <w:rPr>
          <w:color w:val="000000" w:themeColor="text1"/>
        </w:rPr>
        <w:t>показателей</w:t>
      </w:r>
      <w:r w:rsidR="004429EB" w:rsidRPr="00867DE1">
        <w:rPr>
          <w:color w:val="000000" w:themeColor="text1"/>
        </w:rPr>
        <w:t xml:space="preserve"> </w:t>
      </w:r>
      <w:r w:rsidRPr="00867DE1">
        <w:rPr>
          <w:color w:val="000000" w:themeColor="text1"/>
        </w:rPr>
        <w:t>до нормы</w:t>
      </w:r>
      <w:r w:rsidR="00F7376D">
        <w:rPr>
          <w:color w:val="000000" w:themeColor="text1"/>
        </w:rPr>
        <w:t xml:space="preserve"> </w:t>
      </w:r>
      <w:r w:rsidR="00F7376D" w:rsidRPr="00F7376D">
        <w:rPr>
          <w:color w:val="000000" w:themeColor="text1"/>
        </w:rPr>
        <w:t>[</w:t>
      </w:r>
      <w:r w:rsidR="00F7376D">
        <w:rPr>
          <w:color w:val="000000" w:themeColor="text1"/>
        </w:rPr>
        <w:t>57, 61, 76]</w:t>
      </w:r>
      <w:r w:rsidRPr="00F7376D">
        <w:rPr>
          <w:color w:val="000000" w:themeColor="text1"/>
        </w:rPr>
        <w:t>.</w:t>
      </w:r>
    </w:p>
    <w:p w14:paraId="16E0434F" w14:textId="2F6E702F" w:rsidR="006B1395" w:rsidRPr="00867DE1" w:rsidRDefault="006B1395" w:rsidP="004429EB">
      <w:pPr>
        <w:pStyle w:val="BodyText"/>
        <w:spacing w:line="360" w:lineRule="auto"/>
        <w:ind w:left="0" w:firstLine="720"/>
        <w:rPr>
          <w:color w:val="000000" w:themeColor="text1"/>
        </w:rPr>
      </w:pPr>
      <w:r w:rsidRPr="00867DE1">
        <w:rPr>
          <w:color w:val="000000" w:themeColor="text1"/>
        </w:rPr>
        <w:t>Далее с целью доказательства глюкозозависимого инсулинотропного эффекта вилдаглиптина</w:t>
      </w:r>
      <w:r w:rsidR="004429EB" w:rsidRPr="00867DE1">
        <w:rPr>
          <w:color w:val="000000" w:themeColor="text1"/>
        </w:rPr>
        <w:t xml:space="preserve"> </w:t>
      </w:r>
      <w:r w:rsidRPr="00867DE1">
        <w:rPr>
          <w:color w:val="000000" w:themeColor="text1"/>
        </w:rPr>
        <w:t>мы применили метод оценки ИРИ и С-пептида.</w:t>
      </w:r>
    </w:p>
    <w:p w14:paraId="3482FE53" w14:textId="37CDB30A" w:rsidR="006B1395" w:rsidRPr="00867DE1" w:rsidRDefault="006B1395" w:rsidP="004429EB">
      <w:pPr>
        <w:pStyle w:val="BodyText"/>
        <w:spacing w:line="360" w:lineRule="auto"/>
        <w:ind w:left="0" w:firstLine="720"/>
        <w:rPr>
          <w:color w:val="000000" w:themeColor="text1"/>
        </w:rPr>
      </w:pPr>
      <w:r w:rsidRPr="00867DE1">
        <w:rPr>
          <w:color w:val="000000" w:themeColor="text1"/>
        </w:rPr>
        <w:t>В I и II группах обследованных нами лиц было отмечено статистически достоверное уменьшение концентрации ИРИ. В III группе, наоборот, нами было зарегистрировано увеличение показателя ИРИ. И это явилось подтверждением инсулинозависимого, а также очень важного цитопротективного эффекта вилдаглиптина.</w:t>
      </w:r>
    </w:p>
    <w:p w14:paraId="20637AB7" w14:textId="1861AAF3" w:rsidR="006B1395" w:rsidRPr="00F7376D" w:rsidRDefault="006B1395" w:rsidP="00F7376D">
      <w:pPr>
        <w:pStyle w:val="BodyText"/>
        <w:spacing w:line="360" w:lineRule="auto"/>
        <w:ind w:left="0" w:firstLine="720"/>
        <w:rPr>
          <w:color w:val="000000" w:themeColor="text1"/>
        </w:rPr>
      </w:pPr>
      <w:r w:rsidRPr="00867DE1">
        <w:rPr>
          <w:color w:val="000000" w:themeColor="text1"/>
        </w:rPr>
        <w:t>С-пептид – предшественник инсулина, является показателем его синтеза и обмена углеводов. Хотя С-пептид не обладает биологической активностью, но он отражает скорость образования инсулина. Его наличие свидетельствует о том, что функциональное состояние β-клеток не нарушено, и, естественно, данное положение способствует образованию инсулина. Если концентрация С- пептида очень низкая, то это свидетельствует о том, что функция β-клеток находится на грани истощения. Нормальный же уровень свидетельствует о сохраненной функции β-клеток. Увеличение его содержания говорит о том,</w:t>
      </w:r>
      <w:r w:rsidR="004429EB" w:rsidRPr="00867DE1">
        <w:rPr>
          <w:color w:val="000000" w:themeColor="text1"/>
        </w:rPr>
        <w:t xml:space="preserve"> </w:t>
      </w:r>
      <w:r w:rsidRPr="00867DE1">
        <w:rPr>
          <w:color w:val="000000" w:themeColor="text1"/>
        </w:rPr>
        <w:t>что их функция чрезмерно стимулируется и на</w:t>
      </w:r>
      <w:r w:rsidR="00377DBA">
        <w:rPr>
          <w:color w:val="000000" w:themeColor="text1"/>
        </w:rPr>
        <w:t>ходится на грани истощения</w:t>
      </w:r>
      <w:r w:rsidR="00F7376D" w:rsidRPr="00F7376D">
        <w:t xml:space="preserve"> </w:t>
      </w:r>
      <w:r w:rsidR="00F7376D">
        <w:rPr>
          <w:color w:val="000000" w:themeColor="text1"/>
        </w:rPr>
        <w:t>[185</w:t>
      </w:r>
      <w:r w:rsidR="00F7376D" w:rsidRPr="00F7376D">
        <w:rPr>
          <w:color w:val="000000" w:themeColor="text1"/>
        </w:rPr>
        <w:t>].</w:t>
      </w:r>
    </w:p>
    <w:p w14:paraId="236779AD" w14:textId="5AB7D141" w:rsidR="006B1395" w:rsidRPr="00867DE1" w:rsidRDefault="006B1395" w:rsidP="004429EB">
      <w:pPr>
        <w:pStyle w:val="BodyText"/>
        <w:spacing w:line="360" w:lineRule="auto"/>
        <w:ind w:left="0" w:firstLine="720"/>
        <w:rPr>
          <w:color w:val="000000" w:themeColor="text1"/>
        </w:rPr>
      </w:pPr>
      <w:r w:rsidRPr="00867DE1">
        <w:rPr>
          <w:color w:val="000000" w:themeColor="text1"/>
        </w:rPr>
        <w:t>В нашем исследовании у больных I и II групп, принимавших вилдаглиптин</w:t>
      </w:r>
      <w:r w:rsidR="004429EB" w:rsidRPr="00867DE1">
        <w:rPr>
          <w:color w:val="000000" w:themeColor="text1"/>
        </w:rPr>
        <w:t xml:space="preserve"> </w:t>
      </w:r>
      <w:r w:rsidRPr="00867DE1">
        <w:rPr>
          <w:color w:val="000000" w:themeColor="text1"/>
        </w:rPr>
        <w:t xml:space="preserve">и его сочетание с метформином соотвественно, исходный показатель С- пептида составил 2,4±0,1 и 2,7±0,2 нг/мл (норма 0,5-3,0 нг/мл). В процессе лечения, к концу 6 месяца отмечалось его малодостоверное снижение с низкими значениями по сравнению с исходными. Следовательно, как при монотерапии вилдаглиптином, так и при его сочетании с метформином, </w:t>
      </w:r>
      <w:r w:rsidRPr="00867DE1">
        <w:rPr>
          <w:color w:val="000000" w:themeColor="text1"/>
        </w:rPr>
        <w:lastRenderedPageBreak/>
        <w:t>отсутствовала необходимость в чрезмерной стимуляции β-клеток. И, наконец, в III группе, где было использовано сочетание метформина с ПСМ, исходная концентрация С-пептида, равная 2,3±0,1 нг/мл, статистически достоверно увеличивалась к концу 3-го месяца наблюдения до 2,8±0,1 нг/мл (р&lt;0,05), что свидетельствовало об увеличении стимуляции выработки инсулина β-клетками. Однако, через 6 месяцев показатель снизился до уровня 2,4±0,1 нг/мл, сохраняя высокое значение по сравнению с результатами до лечения.</w:t>
      </w:r>
    </w:p>
    <w:p w14:paraId="53B3A85B" w14:textId="4A3F7E9F" w:rsidR="006B1395" w:rsidRPr="00867DE1" w:rsidRDefault="006B1395" w:rsidP="004429EB">
      <w:pPr>
        <w:pStyle w:val="BodyText"/>
        <w:spacing w:line="360" w:lineRule="auto"/>
        <w:ind w:left="0" w:firstLine="720"/>
        <w:rPr>
          <w:color w:val="000000" w:themeColor="text1"/>
        </w:rPr>
      </w:pPr>
      <w:r w:rsidRPr="00867DE1">
        <w:rPr>
          <w:color w:val="000000" w:themeColor="text1"/>
        </w:rPr>
        <w:t>Все вышеизложенное свидетельствует о том, что гипогликемический эффект вилдаглиптина обусловлен глюкозозависимым инсулинотропным эффектом глиптинов, т.к. именно ингибиторы ДПП-4, блокируя распад глиптинов, обеспечивают нормализацию концентрации глюкозы в плазме крови. Результат нашего исследования показал, что вилдаглиптин, как в сочетании с метформином, так и в виде монотерапии продемонстрировал положительный эффект в отношении основных показателей функционального состояния β-клеток. Традиционная терапия в этом отношении оказалась не только малоэффективной, но очевидно, способствовала прогрессивному и преждевременному истощению β-клеток поджелудочной железы.</w:t>
      </w:r>
    </w:p>
    <w:p w14:paraId="2E4E81FA" w14:textId="77777777" w:rsidR="006B1395" w:rsidRPr="00867DE1" w:rsidRDefault="006B1395" w:rsidP="004429EB">
      <w:pPr>
        <w:pStyle w:val="BodyText"/>
        <w:spacing w:line="360" w:lineRule="auto"/>
        <w:ind w:left="0" w:firstLine="720"/>
        <w:rPr>
          <w:color w:val="000000" w:themeColor="text1"/>
        </w:rPr>
      </w:pPr>
      <w:r w:rsidRPr="00867DE1">
        <w:rPr>
          <w:color w:val="000000" w:themeColor="text1"/>
        </w:rPr>
        <w:t>Следующим нами был исследован индекс НОМА. Он, как мы уже писали, был предложен для оценки ИР.</w:t>
      </w:r>
    </w:p>
    <w:p w14:paraId="14DD2246" w14:textId="17B404BB" w:rsidR="006B1395" w:rsidRPr="00867DE1" w:rsidRDefault="006B1395" w:rsidP="004429EB">
      <w:pPr>
        <w:pStyle w:val="BodyText"/>
        <w:spacing w:line="360" w:lineRule="auto"/>
        <w:ind w:left="0" w:firstLine="720"/>
        <w:rPr>
          <w:color w:val="000000" w:themeColor="text1"/>
        </w:rPr>
      </w:pPr>
      <w:r w:rsidRPr="00867DE1">
        <w:rPr>
          <w:color w:val="000000" w:themeColor="text1"/>
        </w:rPr>
        <w:t>Согласно полученным результатам, индекс НОМА во всех группах был достаточно высок и почти или более чем в 2 раза превышал критерий нормы. Однако, самым высоким этот показатель был во II группе. В I группе показатель, характеризовавший индекс НОМА статистически достоверно уменьшался от начала исследования до 6-го месяца наблюдения. В этой группе на 6-ом месяце среднее значение индекса НОМА было минимальным, по сравнению с другими группами.</w:t>
      </w:r>
    </w:p>
    <w:p w14:paraId="027891BA" w14:textId="70263E1E" w:rsidR="006B1395" w:rsidRPr="00867DE1" w:rsidRDefault="006B1395" w:rsidP="004429EB">
      <w:pPr>
        <w:pStyle w:val="BodyText"/>
        <w:spacing w:line="360" w:lineRule="auto"/>
        <w:ind w:left="0" w:firstLine="720"/>
        <w:rPr>
          <w:color w:val="000000" w:themeColor="text1"/>
        </w:rPr>
      </w:pPr>
      <w:r w:rsidRPr="00867DE1">
        <w:rPr>
          <w:color w:val="000000" w:themeColor="text1"/>
        </w:rPr>
        <w:t>Во II группе так же величина среднего значения индекса НОМА уменьшилась от начала наблюдения до конца 6-го месяца, и это было статистически достоверно. Т.е., в I и во II группах назначение вилдаглиптина позволило уменьшить выраженность инсулинорезистентности.</w:t>
      </w:r>
    </w:p>
    <w:p w14:paraId="667B4C2F" w14:textId="27074304" w:rsidR="006B1395" w:rsidRPr="00867DE1" w:rsidRDefault="006B1395" w:rsidP="004429EB">
      <w:pPr>
        <w:pStyle w:val="BodyText"/>
        <w:spacing w:line="360" w:lineRule="auto"/>
        <w:ind w:left="0" w:firstLine="720"/>
        <w:rPr>
          <w:color w:val="000000" w:themeColor="text1"/>
        </w:rPr>
      </w:pPr>
      <w:r w:rsidRPr="00867DE1">
        <w:rPr>
          <w:color w:val="000000" w:themeColor="text1"/>
        </w:rPr>
        <w:lastRenderedPageBreak/>
        <w:t>В III группе динамика за 6 месячный период имела место, но она не была статистически достоверной ни на 3-ем, ни на 6-ом месяце наблюдения. Т.е. это свидетельствовало тому, что в результате лечения традиционными препаратами ключевой механизм продолжал свое действие. Таким образом, нами еще раз был доказан глюкозозависимый инсулинотропный эффект глиптинов</w:t>
      </w:r>
      <w:r w:rsidR="00F7376D">
        <w:rPr>
          <w:color w:val="000000" w:themeColor="text1"/>
        </w:rPr>
        <w:t xml:space="preserve"> [60</w:t>
      </w:r>
      <w:r w:rsidR="00F7376D" w:rsidRPr="00F7376D">
        <w:rPr>
          <w:color w:val="000000" w:themeColor="text1"/>
        </w:rPr>
        <w:t>].</w:t>
      </w:r>
    </w:p>
    <w:p w14:paraId="23268916" w14:textId="7B498B8C" w:rsidR="006B1395" w:rsidRPr="00867DE1" w:rsidRDefault="006B1395" w:rsidP="004429EB">
      <w:pPr>
        <w:pStyle w:val="BodyText"/>
        <w:spacing w:line="360" w:lineRule="auto"/>
        <w:ind w:left="0" w:firstLine="720"/>
        <w:rPr>
          <w:color w:val="000000" w:themeColor="text1"/>
        </w:rPr>
      </w:pPr>
      <w:r w:rsidRPr="00867DE1">
        <w:rPr>
          <w:color w:val="000000" w:themeColor="text1"/>
        </w:rPr>
        <w:t>Известно, что в развитии ИБС высока роль, так называемых, ФР, количество которых с каждым годом растет. Наибольшую связь ИБС, согласно данным отдельных исследователей, демонстрируют АГ, дислипидемии, курение, прием алкоголя, НФА, ИМТ, ожирение и т.д. [</w:t>
      </w:r>
      <w:r w:rsidR="00F7376D">
        <w:rPr>
          <w:color w:val="000000" w:themeColor="text1"/>
        </w:rPr>
        <w:t xml:space="preserve">17, </w:t>
      </w:r>
      <w:r w:rsidRPr="00867DE1">
        <w:rPr>
          <w:color w:val="000000" w:themeColor="text1"/>
        </w:rPr>
        <w:t xml:space="preserve">23, </w:t>
      </w:r>
      <w:r w:rsidR="00F7376D">
        <w:rPr>
          <w:color w:val="000000" w:themeColor="text1"/>
        </w:rPr>
        <w:t xml:space="preserve">48, </w:t>
      </w:r>
      <w:r w:rsidRPr="00867DE1">
        <w:rPr>
          <w:color w:val="000000" w:themeColor="text1"/>
        </w:rPr>
        <w:t>53, 61, 64</w:t>
      </w:r>
      <w:r w:rsidR="00F7376D">
        <w:rPr>
          <w:color w:val="000000" w:themeColor="text1"/>
        </w:rPr>
        <w:t>, 108, 112</w:t>
      </w:r>
      <w:r w:rsidRPr="00867DE1">
        <w:rPr>
          <w:color w:val="000000" w:themeColor="text1"/>
        </w:rPr>
        <w:t>]. Поэтому одной из задач, решаемых в процессе работы, было изучение влияния различных типов гипогликемической терапии на т</w:t>
      </w:r>
      <w:r w:rsidR="00B141C2" w:rsidRPr="00867DE1">
        <w:rPr>
          <w:color w:val="000000" w:themeColor="text1"/>
        </w:rPr>
        <w:t>акие показатели как САД, ДАД, ОТ</w:t>
      </w:r>
      <w:r w:rsidR="009B0629">
        <w:rPr>
          <w:color w:val="000000" w:themeColor="text1"/>
        </w:rPr>
        <w:t>, ОТ/ОБ, масса тела, ИМТ и ЛО</w:t>
      </w:r>
      <w:r w:rsidRPr="00867DE1">
        <w:rPr>
          <w:color w:val="000000" w:themeColor="text1"/>
        </w:rPr>
        <w:t>.</w:t>
      </w:r>
    </w:p>
    <w:p w14:paraId="1865CB97" w14:textId="32A7D1E4" w:rsidR="006B1395" w:rsidRPr="00867DE1" w:rsidRDefault="006B1395" w:rsidP="004429EB">
      <w:pPr>
        <w:pStyle w:val="BodyText"/>
        <w:spacing w:line="360" w:lineRule="auto"/>
        <w:ind w:left="0" w:firstLine="720"/>
        <w:rPr>
          <w:color w:val="000000" w:themeColor="text1"/>
        </w:rPr>
      </w:pPr>
      <w:r w:rsidRPr="00867DE1">
        <w:rPr>
          <w:color w:val="000000" w:themeColor="text1"/>
        </w:rPr>
        <w:t>Нами было установлено, что в I группе исходные данные, характеризующие такой показатель как САД, соответствовали уровню АГ II степени, а ДАД высокому нормальному АД. Т.е. в целом по группе имела место изолированная систолическая АГ.</w:t>
      </w:r>
    </w:p>
    <w:p w14:paraId="144014FC" w14:textId="0FE2FECC" w:rsidR="006B1395" w:rsidRPr="00867DE1" w:rsidRDefault="006B1395" w:rsidP="004429EB">
      <w:pPr>
        <w:pStyle w:val="BodyText"/>
        <w:spacing w:line="360" w:lineRule="auto"/>
        <w:ind w:left="0" w:firstLine="720"/>
        <w:rPr>
          <w:color w:val="000000" w:themeColor="text1"/>
        </w:rPr>
      </w:pPr>
      <w:r w:rsidRPr="00867DE1">
        <w:rPr>
          <w:color w:val="000000" w:themeColor="text1"/>
        </w:rPr>
        <w:t>Результат терапии вилдаглиптином превзошел все ожидания. САД с</w:t>
      </w:r>
      <w:r w:rsidR="00B141C2" w:rsidRPr="00867DE1">
        <w:rPr>
          <w:color w:val="000000" w:themeColor="text1"/>
        </w:rPr>
        <w:t>низилось до оптимальных</w:t>
      </w:r>
      <w:r w:rsidRPr="00867DE1">
        <w:rPr>
          <w:color w:val="000000" w:themeColor="text1"/>
        </w:rPr>
        <w:t xml:space="preserve"> цифр, так же, как и ДАД. Таким образом, мы зафиксировали еще один плейотропный эффект вилдаглиптина. Принимая во внимание то, что увеличение САД на 1 мм рт.ст. сопровождается ростом частоты регистрации ИБС в геометрической прогрессии, можно только предполагать сколько человек можно спасти от угрозы развития ИБС со всеми вытекающими отсюда последствиями.</w:t>
      </w:r>
    </w:p>
    <w:p w14:paraId="7971B2B4" w14:textId="3CDD3C16" w:rsidR="006B1395" w:rsidRPr="00867DE1" w:rsidRDefault="006B1395" w:rsidP="004429EB">
      <w:pPr>
        <w:pStyle w:val="BodyText"/>
        <w:spacing w:line="360" w:lineRule="auto"/>
        <w:ind w:left="0" w:firstLine="720"/>
        <w:rPr>
          <w:color w:val="000000" w:themeColor="text1"/>
        </w:rPr>
      </w:pPr>
      <w:r w:rsidRPr="00867DE1">
        <w:rPr>
          <w:color w:val="000000" w:themeColor="text1"/>
        </w:rPr>
        <w:t>Анализируя средние значения САД и ДАД во II группе, мы пришли к выводу об абсолютной инертности метформина в отношении обсуждаемых показателей. Нами</w:t>
      </w:r>
      <w:r w:rsidR="004429EB" w:rsidRPr="00867DE1">
        <w:rPr>
          <w:color w:val="000000" w:themeColor="text1"/>
        </w:rPr>
        <w:t xml:space="preserve"> </w:t>
      </w:r>
      <w:r w:rsidRPr="00867DE1">
        <w:rPr>
          <w:color w:val="000000" w:themeColor="text1"/>
        </w:rPr>
        <w:t>было</w:t>
      </w:r>
      <w:r w:rsidR="004429EB" w:rsidRPr="00867DE1">
        <w:rPr>
          <w:color w:val="000000" w:themeColor="text1"/>
        </w:rPr>
        <w:t xml:space="preserve"> </w:t>
      </w:r>
      <w:r w:rsidRPr="00867DE1">
        <w:rPr>
          <w:color w:val="000000" w:themeColor="text1"/>
        </w:rPr>
        <w:t>установлено то, что среднее</w:t>
      </w:r>
      <w:r w:rsidR="004429EB" w:rsidRPr="00867DE1">
        <w:rPr>
          <w:color w:val="000000" w:themeColor="text1"/>
        </w:rPr>
        <w:t xml:space="preserve"> </w:t>
      </w:r>
      <w:r w:rsidRPr="00867DE1">
        <w:rPr>
          <w:color w:val="000000" w:themeColor="text1"/>
        </w:rPr>
        <w:t>значение САД</w:t>
      </w:r>
      <w:r w:rsidR="004429EB" w:rsidRPr="00867DE1">
        <w:rPr>
          <w:color w:val="000000" w:themeColor="text1"/>
        </w:rPr>
        <w:t xml:space="preserve"> </w:t>
      </w:r>
      <w:r w:rsidRPr="00867DE1">
        <w:rPr>
          <w:color w:val="000000" w:themeColor="text1"/>
        </w:rPr>
        <w:t>в</w:t>
      </w:r>
      <w:r w:rsidR="004429EB" w:rsidRPr="00867DE1">
        <w:rPr>
          <w:color w:val="000000" w:themeColor="text1"/>
        </w:rPr>
        <w:t xml:space="preserve"> </w:t>
      </w:r>
      <w:r w:rsidRPr="00867DE1">
        <w:rPr>
          <w:color w:val="000000" w:themeColor="text1"/>
        </w:rPr>
        <w:t>начале терапии полностью соответствовало критерию АГ II, а ДАД - АГ I степени. И вновь через 6 месяцев лечения и коррекции гликемии было отмечено статистически достоверное уменьшение цифровых показателей САД и ДАД в первом случае до уровня высокого нормального АД, а во втором до уровня</w:t>
      </w:r>
      <w:r w:rsidR="004429EB" w:rsidRPr="00867DE1">
        <w:rPr>
          <w:color w:val="000000" w:themeColor="text1"/>
        </w:rPr>
        <w:t xml:space="preserve"> </w:t>
      </w:r>
      <w:r w:rsidR="00B141C2" w:rsidRPr="00867DE1">
        <w:rPr>
          <w:color w:val="000000" w:themeColor="text1"/>
        </w:rPr>
        <w:lastRenderedPageBreak/>
        <w:t xml:space="preserve">оптимального </w:t>
      </w:r>
      <w:r w:rsidRPr="00867DE1">
        <w:rPr>
          <w:color w:val="000000" w:themeColor="text1"/>
        </w:rPr>
        <w:t>АД.</w:t>
      </w:r>
    </w:p>
    <w:p w14:paraId="19E19536" w14:textId="3694208E" w:rsidR="006B1395" w:rsidRPr="00867DE1" w:rsidRDefault="006B1395" w:rsidP="004429EB">
      <w:pPr>
        <w:pStyle w:val="BodyText"/>
        <w:spacing w:line="360" w:lineRule="auto"/>
        <w:ind w:left="0" w:firstLine="720"/>
        <w:rPr>
          <w:color w:val="000000" w:themeColor="text1"/>
        </w:rPr>
      </w:pPr>
      <w:r w:rsidRPr="00867DE1">
        <w:rPr>
          <w:color w:val="000000" w:themeColor="text1"/>
        </w:rPr>
        <w:t>И, наконец, относительно III группы, где использовали сочетание метформина с производным сульфонилмочевины. Здесь так же исходные средние показатели САД соответствовали критерию АГ II степени, а ДАД – АГ I степени. Они практически были идентичны средним значениям САД и ДАД в первых двух группах, что можно даже охарактеризовать как рандомизацию по двум признакам.</w:t>
      </w:r>
    </w:p>
    <w:p w14:paraId="7E25E8CB" w14:textId="1B7ED97B" w:rsidR="006B1395" w:rsidRPr="00867DE1" w:rsidRDefault="006B1395" w:rsidP="004429EB">
      <w:pPr>
        <w:pStyle w:val="BodyText"/>
        <w:spacing w:line="360" w:lineRule="auto"/>
        <w:ind w:left="0" w:firstLine="720"/>
        <w:rPr>
          <w:color w:val="000000" w:themeColor="text1"/>
        </w:rPr>
      </w:pPr>
      <w:r w:rsidRPr="00867DE1">
        <w:rPr>
          <w:color w:val="000000" w:themeColor="text1"/>
        </w:rPr>
        <w:t>Дальнейший анализ результатов исследования в III группе (через 6 месяцев) показал, что динамика была положительной, т.е. было зафиксировано статистически достоверное уменьшение показателей, характеризующих средние значения САД и ДАД.</w:t>
      </w:r>
    </w:p>
    <w:p w14:paraId="0F60AC16" w14:textId="3B12D9FC" w:rsidR="006B1395" w:rsidRPr="00867DE1" w:rsidRDefault="006B1395" w:rsidP="004429EB">
      <w:pPr>
        <w:pStyle w:val="BodyText"/>
        <w:spacing w:line="360" w:lineRule="auto"/>
        <w:ind w:left="0" w:firstLine="720"/>
        <w:rPr>
          <w:color w:val="000000" w:themeColor="text1"/>
        </w:rPr>
      </w:pPr>
      <w:r w:rsidRPr="00867DE1">
        <w:rPr>
          <w:color w:val="000000" w:themeColor="text1"/>
        </w:rPr>
        <w:t>Таким образом, был доказан гипотензивный плейотропный эффект</w:t>
      </w:r>
      <w:r w:rsidR="004429EB" w:rsidRPr="00867DE1">
        <w:rPr>
          <w:color w:val="000000" w:themeColor="text1"/>
        </w:rPr>
        <w:t xml:space="preserve"> </w:t>
      </w:r>
      <w:r w:rsidR="00F7376D">
        <w:rPr>
          <w:color w:val="000000" w:themeColor="text1"/>
        </w:rPr>
        <w:t>вилдаглиптина</w:t>
      </w:r>
      <w:r w:rsidR="00F7376D" w:rsidRPr="00F7376D">
        <w:t xml:space="preserve"> </w:t>
      </w:r>
      <w:r w:rsidR="00F7376D">
        <w:rPr>
          <w:color w:val="000000" w:themeColor="text1"/>
        </w:rPr>
        <w:t xml:space="preserve">[57, </w:t>
      </w:r>
      <w:r w:rsidR="00F7376D" w:rsidRPr="00F7376D">
        <w:rPr>
          <w:color w:val="000000" w:themeColor="text1"/>
        </w:rPr>
        <w:t>5</w:t>
      </w:r>
      <w:r w:rsidR="00F7376D">
        <w:rPr>
          <w:color w:val="000000" w:themeColor="text1"/>
        </w:rPr>
        <w:t>8</w:t>
      </w:r>
      <w:r w:rsidR="00F7376D" w:rsidRPr="00F7376D">
        <w:rPr>
          <w:color w:val="000000" w:themeColor="text1"/>
        </w:rPr>
        <w:t xml:space="preserve">]. </w:t>
      </w:r>
      <w:r w:rsidRPr="00867DE1">
        <w:rPr>
          <w:color w:val="000000" w:themeColor="text1"/>
        </w:rPr>
        <w:t xml:space="preserve"> Что касается причины, то она, скорее всего, заключается в адекватной коррекции этими препаратами ГИ, которая, как известно, присутствует при формировании, как СД 2-го типа, так и МС. Именно ГИ ответственна за формирование АГ у лиц с МС и СД 2-го типа. В результате развития ГИ, обусловленной ИР развивается весь комплекс патологических изменений, присущих СД 2-го типа и МС [</w:t>
      </w:r>
      <w:r w:rsidR="00CD3ADA" w:rsidRPr="00867DE1">
        <w:rPr>
          <w:color w:val="000000" w:themeColor="text1"/>
        </w:rPr>
        <w:t xml:space="preserve">37, 35, </w:t>
      </w:r>
      <w:r w:rsidR="009B0629" w:rsidRPr="00867DE1">
        <w:rPr>
          <w:color w:val="000000" w:themeColor="text1"/>
        </w:rPr>
        <w:t>83</w:t>
      </w:r>
      <w:r w:rsidR="009B0629">
        <w:rPr>
          <w:color w:val="000000" w:themeColor="text1"/>
        </w:rPr>
        <w:t xml:space="preserve"> </w:t>
      </w:r>
      <w:r w:rsidR="009B0629" w:rsidRPr="00867DE1">
        <w:rPr>
          <w:color w:val="000000" w:themeColor="text1"/>
        </w:rPr>
        <w:t>(стр</w:t>
      </w:r>
      <w:r w:rsidR="009B0629">
        <w:rPr>
          <w:color w:val="000000" w:themeColor="text1"/>
        </w:rPr>
        <w:t xml:space="preserve">. </w:t>
      </w:r>
      <w:r w:rsidR="009B0629" w:rsidRPr="00867DE1">
        <w:rPr>
          <w:color w:val="000000" w:themeColor="text1"/>
        </w:rPr>
        <w:t>19</w:t>
      </w:r>
      <w:r w:rsidR="009B0629">
        <w:rPr>
          <w:color w:val="000000" w:themeColor="text1"/>
        </w:rPr>
        <w:t xml:space="preserve">), </w:t>
      </w:r>
      <w:r w:rsidR="00CD3ADA" w:rsidRPr="00867DE1">
        <w:rPr>
          <w:color w:val="000000" w:themeColor="text1"/>
        </w:rPr>
        <w:t>90, 145</w:t>
      </w:r>
      <w:r w:rsidR="00F7376D">
        <w:rPr>
          <w:color w:val="000000" w:themeColor="text1"/>
        </w:rPr>
        <w:t>, 160</w:t>
      </w:r>
      <w:r w:rsidRPr="00867DE1">
        <w:rPr>
          <w:color w:val="000000" w:themeColor="text1"/>
        </w:rPr>
        <w:t xml:space="preserve">]. </w:t>
      </w:r>
    </w:p>
    <w:p w14:paraId="0AB670AF" w14:textId="2F0E1CE2" w:rsidR="006B1395" w:rsidRPr="00867DE1" w:rsidRDefault="006B1395" w:rsidP="004429EB">
      <w:pPr>
        <w:pStyle w:val="BodyText"/>
        <w:spacing w:line="360" w:lineRule="auto"/>
        <w:ind w:left="0" w:firstLine="720"/>
        <w:rPr>
          <w:color w:val="000000" w:themeColor="text1"/>
        </w:rPr>
      </w:pPr>
      <w:r w:rsidRPr="00867DE1">
        <w:rPr>
          <w:color w:val="000000" w:themeColor="text1"/>
        </w:rPr>
        <w:t>Анализ частоты регистрации АГ свидетельствовал о том, что в целом его распространенность была практически</w:t>
      </w:r>
      <w:r w:rsidR="004429EB" w:rsidRPr="00867DE1">
        <w:rPr>
          <w:color w:val="000000" w:themeColor="text1"/>
        </w:rPr>
        <w:t xml:space="preserve"> </w:t>
      </w:r>
      <w:r w:rsidRPr="00867DE1">
        <w:rPr>
          <w:color w:val="000000" w:themeColor="text1"/>
        </w:rPr>
        <w:t>идентичной</w:t>
      </w:r>
      <w:r w:rsidR="004429EB" w:rsidRPr="00867DE1">
        <w:rPr>
          <w:color w:val="000000" w:themeColor="text1"/>
        </w:rPr>
        <w:t xml:space="preserve"> </w:t>
      </w:r>
      <w:r w:rsidRPr="00867DE1">
        <w:rPr>
          <w:color w:val="000000" w:themeColor="text1"/>
        </w:rPr>
        <w:t>у</w:t>
      </w:r>
      <w:r w:rsidR="004429EB" w:rsidRPr="00867DE1">
        <w:rPr>
          <w:color w:val="000000" w:themeColor="text1"/>
        </w:rPr>
        <w:t xml:space="preserve"> </w:t>
      </w:r>
      <w:r w:rsidRPr="00867DE1">
        <w:rPr>
          <w:color w:val="000000" w:themeColor="text1"/>
        </w:rPr>
        <w:t>лиц I и II групп,</w:t>
      </w:r>
      <w:r w:rsidR="004429EB" w:rsidRPr="00867DE1">
        <w:rPr>
          <w:color w:val="000000" w:themeColor="text1"/>
        </w:rPr>
        <w:t xml:space="preserve"> </w:t>
      </w:r>
      <w:r w:rsidRPr="00867DE1">
        <w:rPr>
          <w:color w:val="000000" w:themeColor="text1"/>
        </w:rPr>
        <w:t>только в III группе этот показатель был достоверно ниже.</w:t>
      </w:r>
    </w:p>
    <w:p w14:paraId="140D8EE4" w14:textId="0801A00F" w:rsidR="006B1395" w:rsidRPr="00867DE1" w:rsidRDefault="006B1395" w:rsidP="004429EB">
      <w:pPr>
        <w:pStyle w:val="BodyText"/>
        <w:spacing w:line="360" w:lineRule="auto"/>
        <w:ind w:left="0" w:firstLine="720"/>
        <w:rPr>
          <w:color w:val="000000" w:themeColor="text1"/>
        </w:rPr>
      </w:pPr>
      <w:r w:rsidRPr="00867DE1">
        <w:rPr>
          <w:color w:val="000000" w:themeColor="text1"/>
        </w:rPr>
        <w:t>Частота АГ I степени была достоверно выше у лиц I из выд</w:t>
      </w:r>
      <w:r w:rsidR="009B0629">
        <w:rPr>
          <w:color w:val="000000" w:themeColor="text1"/>
        </w:rPr>
        <w:t xml:space="preserve">еленных групп, II степень АГ </w:t>
      </w:r>
      <w:r w:rsidRPr="00867DE1">
        <w:rPr>
          <w:color w:val="000000" w:themeColor="text1"/>
        </w:rPr>
        <w:t xml:space="preserve"> в 1,5-2 раза чаще регистрировалась во II группе по сравнению с I и III группами. И, наконец, АГ III степени в 1,5 раза чаще регистрировалась у лиц III группы, по сравнению</w:t>
      </w:r>
      <w:r w:rsidR="004429EB" w:rsidRPr="00867DE1">
        <w:rPr>
          <w:color w:val="000000" w:themeColor="text1"/>
        </w:rPr>
        <w:t xml:space="preserve"> </w:t>
      </w:r>
      <w:r w:rsidRPr="00867DE1">
        <w:rPr>
          <w:color w:val="000000" w:themeColor="text1"/>
        </w:rPr>
        <w:t>с I и II группами. Здесь мы</w:t>
      </w:r>
      <w:r w:rsidR="004429EB" w:rsidRPr="00867DE1">
        <w:rPr>
          <w:color w:val="000000" w:themeColor="text1"/>
        </w:rPr>
        <w:t xml:space="preserve"> </w:t>
      </w:r>
      <w:r w:rsidRPr="00867DE1">
        <w:rPr>
          <w:color w:val="000000" w:themeColor="text1"/>
        </w:rPr>
        <w:t>нашли подтверждение того, что АГ является очень частым спутником СД 2-го типа и МС [</w:t>
      </w:r>
      <w:r w:rsidR="009B0629">
        <w:rPr>
          <w:color w:val="000000" w:themeColor="text1"/>
        </w:rPr>
        <w:t xml:space="preserve">13 (стр. 22), </w:t>
      </w:r>
      <w:r w:rsidR="00CD3ADA" w:rsidRPr="00867DE1">
        <w:rPr>
          <w:color w:val="000000" w:themeColor="text1"/>
        </w:rPr>
        <w:t>45, 53, 93, 111, 162</w:t>
      </w:r>
      <w:r w:rsidRPr="00867DE1">
        <w:rPr>
          <w:color w:val="000000" w:themeColor="text1"/>
        </w:rPr>
        <w:t>].</w:t>
      </w:r>
    </w:p>
    <w:p w14:paraId="672F85D6" w14:textId="77777777" w:rsidR="006B1395" w:rsidRPr="00867DE1" w:rsidRDefault="006B1395" w:rsidP="004429EB">
      <w:pPr>
        <w:pStyle w:val="BodyText"/>
        <w:spacing w:line="360" w:lineRule="auto"/>
        <w:ind w:left="0" w:firstLine="720"/>
        <w:rPr>
          <w:color w:val="000000" w:themeColor="text1"/>
        </w:rPr>
      </w:pPr>
      <w:r w:rsidRPr="00867DE1">
        <w:rPr>
          <w:color w:val="000000" w:themeColor="text1"/>
        </w:rPr>
        <w:t>Известно, что повышенная масса тела является общепризнанным ФР, а</w:t>
      </w:r>
    </w:p>
    <w:p w14:paraId="252E47BF" w14:textId="62BBE24D" w:rsidR="006B1395" w:rsidRPr="00867DE1" w:rsidRDefault="006B1395" w:rsidP="00CD3ADA">
      <w:pPr>
        <w:pStyle w:val="BodyText"/>
        <w:spacing w:line="360" w:lineRule="auto"/>
        <w:ind w:left="0"/>
        <w:rPr>
          <w:color w:val="000000" w:themeColor="text1"/>
        </w:rPr>
      </w:pPr>
      <w:r w:rsidRPr="00867DE1">
        <w:rPr>
          <w:color w:val="000000" w:themeColor="text1"/>
        </w:rPr>
        <w:t>именно, ее увеличение играет значительную роль в рас</w:t>
      </w:r>
      <w:r w:rsidR="009B0629">
        <w:rPr>
          <w:color w:val="000000" w:themeColor="text1"/>
        </w:rPr>
        <w:t xml:space="preserve">чете росто-весового показателя ˗ </w:t>
      </w:r>
      <w:r w:rsidRPr="00867DE1">
        <w:rPr>
          <w:color w:val="000000" w:themeColor="text1"/>
        </w:rPr>
        <w:t>индекс</w:t>
      </w:r>
      <w:r w:rsidR="009B0629">
        <w:rPr>
          <w:color w:val="000000" w:themeColor="text1"/>
        </w:rPr>
        <w:t>а Кетле</w:t>
      </w:r>
      <w:r w:rsidRPr="00867DE1">
        <w:rPr>
          <w:color w:val="000000" w:themeColor="text1"/>
        </w:rPr>
        <w:t xml:space="preserve"> [</w:t>
      </w:r>
      <w:r w:rsidR="00CD3ADA" w:rsidRPr="00867DE1">
        <w:rPr>
          <w:color w:val="000000" w:themeColor="text1"/>
        </w:rPr>
        <w:t>32, 51, 70, 121</w:t>
      </w:r>
      <w:r w:rsidRPr="00867DE1">
        <w:rPr>
          <w:color w:val="000000" w:themeColor="text1"/>
        </w:rPr>
        <w:t xml:space="preserve">]. Так же известно, что многие </w:t>
      </w:r>
      <w:r w:rsidRPr="00867DE1">
        <w:rPr>
          <w:color w:val="000000" w:themeColor="text1"/>
        </w:rPr>
        <w:lastRenderedPageBreak/>
        <w:t>гипогликемические препараты вызывают увеличение массы тела, что препятствует адекватной коррекции гиперлипидемии [</w:t>
      </w:r>
      <w:r w:rsidR="00CD3ADA" w:rsidRPr="00867DE1">
        <w:rPr>
          <w:color w:val="000000" w:themeColor="text1"/>
        </w:rPr>
        <w:t>41, 116</w:t>
      </w:r>
      <w:r w:rsidRPr="00867DE1">
        <w:rPr>
          <w:color w:val="000000" w:themeColor="text1"/>
        </w:rPr>
        <w:t>].</w:t>
      </w:r>
    </w:p>
    <w:p w14:paraId="7B833E87" w14:textId="7DD65A2D" w:rsidR="006B1395" w:rsidRPr="00867DE1" w:rsidRDefault="006B1395" w:rsidP="004429EB">
      <w:pPr>
        <w:pStyle w:val="BodyText"/>
        <w:spacing w:line="360" w:lineRule="auto"/>
        <w:ind w:left="0" w:firstLine="720"/>
        <w:rPr>
          <w:color w:val="000000" w:themeColor="text1"/>
        </w:rPr>
      </w:pPr>
      <w:r w:rsidRPr="00867DE1">
        <w:rPr>
          <w:color w:val="000000" w:themeColor="text1"/>
        </w:rPr>
        <w:t>В нашем исследовании вес больных до начала лечения в группах был приблизительно одинаковым с разницей в ±2 кг. По окончании 6-ти месячного курса терапии в I и II группах было зарегистрировано снижение, а в III – повышение массы тела.</w:t>
      </w:r>
    </w:p>
    <w:p w14:paraId="7502C091" w14:textId="10DC5E98" w:rsidR="006B1395" w:rsidRPr="00867DE1" w:rsidRDefault="006B1395" w:rsidP="004429EB">
      <w:pPr>
        <w:pStyle w:val="BodyText"/>
        <w:spacing w:line="360" w:lineRule="auto"/>
        <w:ind w:left="0" w:firstLine="720"/>
        <w:rPr>
          <w:color w:val="000000" w:themeColor="text1"/>
        </w:rPr>
      </w:pPr>
      <w:r w:rsidRPr="00867DE1">
        <w:rPr>
          <w:color w:val="000000" w:themeColor="text1"/>
        </w:rPr>
        <w:t>Следующим, не менее важным показателем был ИМТ. Во всех 3-х группах исходное значение его соответствовало I степени ожирения. Через 6 месяцев терапии в I и II группах ИМТ уменьшился, оставаясь еще в рамках критерия ожирения I степени. В III группе через 6 месяцев было зарегистрировано увеличение ИМТ, соответствующее уже критериям ОЖ II степени.</w:t>
      </w:r>
    </w:p>
    <w:p w14:paraId="05A280E0" w14:textId="7125A99C" w:rsidR="006B1395" w:rsidRPr="00867DE1" w:rsidRDefault="006B1395" w:rsidP="004429EB">
      <w:pPr>
        <w:pStyle w:val="BodyText"/>
        <w:spacing w:line="360" w:lineRule="auto"/>
        <w:ind w:left="0" w:firstLine="720"/>
        <w:rPr>
          <w:color w:val="000000" w:themeColor="text1"/>
        </w:rPr>
      </w:pPr>
      <w:r w:rsidRPr="00867DE1">
        <w:rPr>
          <w:color w:val="000000" w:themeColor="text1"/>
        </w:rPr>
        <w:t>Таким образом, здесь можно предполагать то, что 6-ти месячный период недостаточен для получения более достоверных результатов. Однако сама тенденция к уменьшению ИМТ в результате применения вилдаглиптина, особенно совместно с метформином, уже более чем обнадеживающая и требующая продолжения наблюдения на более длительный срок.</w:t>
      </w:r>
    </w:p>
    <w:p w14:paraId="40021BA8" w14:textId="42C8DC59" w:rsidR="006B1395" w:rsidRPr="00867DE1" w:rsidRDefault="006B1395" w:rsidP="004429EB">
      <w:pPr>
        <w:pStyle w:val="BodyText"/>
        <w:spacing w:line="360" w:lineRule="auto"/>
        <w:ind w:left="0" w:firstLine="720"/>
        <w:rPr>
          <w:color w:val="000000" w:themeColor="text1"/>
        </w:rPr>
      </w:pPr>
      <w:r w:rsidRPr="00867DE1">
        <w:rPr>
          <w:color w:val="000000" w:themeColor="text1"/>
        </w:rPr>
        <w:t>К</w:t>
      </w:r>
      <w:r w:rsidR="00B141C2" w:rsidRPr="00867DE1">
        <w:rPr>
          <w:color w:val="000000" w:themeColor="text1"/>
        </w:rPr>
        <w:t xml:space="preserve">линическое значение </w:t>
      </w:r>
      <w:r w:rsidR="00907F80" w:rsidRPr="00867DE1">
        <w:rPr>
          <w:color w:val="000000" w:themeColor="text1"/>
        </w:rPr>
        <w:t>андроидного типа ожирения, т.е. скопления жировой ткани в области поясницы</w:t>
      </w:r>
      <w:r w:rsidR="004429EB" w:rsidRPr="00867DE1">
        <w:rPr>
          <w:color w:val="000000" w:themeColor="text1"/>
        </w:rPr>
        <w:t xml:space="preserve"> </w:t>
      </w:r>
      <w:r w:rsidR="00B141C2" w:rsidRPr="00867DE1">
        <w:rPr>
          <w:color w:val="000000" w:themeColor="text1"/>
        </w:rPr>
        <w:t>для формирования сердечно-сосу</w:t>
      </w:r>
      <w:r w:rsidRPr="00867DE1">
        <w:rPr>
          <w:color w:val="000000" w:themeColor="text1"/>
        </w:rPr>
        <w:t>дистой патологии и дислипидемии – хорошо обоснованный факт [</w:t>
      </w:r>
      <w:r w:rsidR="007C2F91" w:rsidRPr="00867DE1">
        <w:rPr>
          <w:color w:val="000000" w:themeColor="text1"/>
        </w:rPr>
        <w:t xml:space="preserve">33, </w:t>
      </w:r>
      <w:r w:rsidR="00DB49C8">
        <w:rPr>
          <w:color w:val="000000" w:themeColor="text1"/>
        </w:rPr>
        <w:t xml:space="preserve">78, </w:t>
      </w:r>
      <w:r w:rsidR="007C2F91" w:rsidRPr="00867DE1">
        <w:rPr>
          <w:color w:val="000000" w:themeColor="text1"/>
        </w:rPr>
        <w:t>145</w:t>
      </w:r>
      <w:r w:rsidRPr="00867DE1">
        <w:rPr>
          <w:color w:val="000000" w:themeColor="text1"/>
        </w:rPr>
        <w:t>]. Поэтому мы одной из задач поставили изучение величины объема талии</w:t>
      </w:r>
      <w:r w:rsidR="005B12E6" w:rsidRPr="00867DE1">
        <w:rPr>
          <w:color w:val="000000" w:themeColor="text1"/>
        </w:rPr>
        <w:t>.</w:t>
      </w:r>
    </w:p>
    <w:p w14:paraId="62E4A164" w14:textId="4D02D3B2" w:rsidR="00943DAD" w:rsidRPr="00867DE1" w:rsidRDefault="006B1395" w:rsidP="004429EB">
      <w:pPr>
        <w:pStyle w:val="BodyText"/>
        <w:spacing w:line="360" w:lineRule="auto"/>
        <w:ind w:left="0" w:firstLine="720"/>
        <w:rPr>
          <w:color w:val="000000" w:themeColor="text1"/>
        </w:rPr>
      </w:pPr>
      <w:r w:rsidRPr="00867DE1">
        <w:rPr>
          <w:color w:val="000000" w:themeColor="text1"/>
        </w:rPr>
        <w:t xml:space="preserve">Исходный показатель ОТ у лиц и I группы, и II группы был </w:t>
      </w:r>
      <w:r w:rsidR="00907F80" w:rsidRPr="00867DE1">
        <w:rPr>
          <w:color w:val="000000" w:themeColor="text1"/>
        </w:rPr>
        <w:t xml:space="preserve">значительно </w:t>
      </w:r>
      <w:r w:rsidRPr="00867DE1">
        <w:rPr>
          <w:color w:val="000000" w:themeColor="text1"/>
        </w:rPr>
        <w:t>выше критерия нормы. Через</w:t>
      </w:r>
      <w:r w:rsidR="000D4148" w:rsidRPr="00867DE1">
        <w:rPr>
          <w:color w:val="000000" w:themeColor="text1"/>
        </w:rPr>
        <w:t xml:space="preserve"> 6 месяцев лечения</w:t>
      </w:r>
      <w:r w:rsidR="004429EB" w:rsidRPr="00867DE1">
        <w:rPr>
          <w:color w:val="000000" w:themeColor="text1"/>
        </w:rPr>
        <w:t xml:space="preserve"> </w:t>
      </w:r>
      <w:r w:rsidR="000D4148" w:rsidRPr="00867DE1">
        <w:rPr>
          <w:color w:val="000000" w:themeColor="text1"/>
        </w:rPr>
        <w:t>в обоих гру</w:t>
      </w:r>
      <w:r w:rsidRPr="00867DE1">
        <w:rPr>
          <w:color w:val="000000" w:themeColor="text1"/>
        </w:rPr>
        <w:t>ппах было получено</w:t>
      </w:r>
      <w:r w:rsidR="004429EB" w:rsidRPr="00867DE1">
        <w:rPr>
          <w:color w:val="000000" w:themeColor="text1"/>
        </w:rPr>
        <w:t xml:space="preserve"> </w:t>
      </w:r>
      <w:r w:rsidR="00907F80" w:rsidRPr="00867DE1">
        <w:rPr>
          <w:color w:val="000000" w:themeColor="text1"/>
        </w:rPr>
        <w:t xml:space="preserve">статистически достоверное </w:t>
      </w:r>
      <w:r w:rsidRPr="00867DE1">
        <w:rPr>
          <w:color w:val="000000" w:themeColor="text1"/>
        </w:rPr>
        <w:t>уменьшение этого показателя. И, наконец, в III группе в начале терапии ОТ значительно превышал показатель нормы. Через 6 месяцев нами регистрировалось увеличение данного показателя.</w:t>
      </w:r>
    </w:p>
    <w:p w14:paraId="2A1B459D" w14:textId="147BA9E7" w:rsidR="003F1FA8" w:rsidRPr="00867DE1" w:rsidRDefault="00943DAD" w:rsidP="007C2F91">
      <w:pPr>
        <w:pStyle w:val="BodyText"/>
        <w:spacing w:line="360" w:lineRule="auto"/>
        <w:ind w:left="0" w:firstLine="720"/>
        <w:rPr>
          <w:color w:val="000000" w:themeColor="text1"/>
        </w:rPr>
      </w:pPr>
      <w:r w:rsidRPr="00867DE1">
        <w:rPr>
          <w:color w:val="000000" w:themeColor="text1"/>
        </w:rPr>
        <w:t>АО</w:t>
      </w:r>
      <w:r w:rsidR="004429EB" w:rsidRPr="00867DE1">
        <w:rPr>
          <w:color w:val="000000" w:themeColor="text1"/>
        </w:rPr>
        <w:t xml:space="preserve"> </w:t>
      </w:r>
      <w:r w:rsidRPr="00867DE1">
        <w:rPr>
          <w:color w:val="000000" w:themeColor="text1"/>
        </w:rPr>
        <w:t>один из основных предикторов ИБС [92]. Он</w:t>
      </w:r>
      <w:r w:rsidR="004429EB" w:rsidRPr="00867DE1">
        <w:rPr>
          <w:color w:val="000000" w:themeColor="text1"/>
        </w:rPr>
        <w:t xml:space="preserve"> </w:t>
      </w:r>
      <w:r w:rsidR="003F1FA8" w:rsidRPr="00867DE1">
        <w:rPr>
          <w:color w:val="000000" w:themeColor="text1"/>
        </w:rPr>
        <w:t xml:space="preserve">является одним из критериев МС по </w:t>
      </w:r>
      <w:r w:rsidR="000D4148" w:rsidRPr="00867DE1">
        <w:rPr>
          <w:color w:val="000000" w:themeColor="text1"/>
        </w:rPr>
        <w:t>ВОЗ (отношение ОТ/ОБ)</w:t>
      </w:r>
      <w:r w:rsidR="00907F80" w:rsidRPr="00867DE1">
        <w:rPr>
          <w:color w:val="000000" w:themeColor="text1"/>
        </w:rPr>
        <w:t xml:space="preserve">, </w:t>
      </w:r>
      <w:r w:rsidRPr="00867DE1">
        <w:rPr>
          <w:color w:val="000000" w:themeColor="text1"/>
        </w:rPr>
        <w:t>который</w:t>
      </w:r>
      <w:r w:rsidR="003F1FA8" w:rsidRPr="00867DE1">
        <w:rPr>
          <w:color w:val="000000" w:themeColor="text1"/>
        </w:rPr>
        <w:t xml:space="preserve"> обусловлен развитием ИР, приводящей к ГИ и дальнейшему развитию СД 2-го типа. Таким образом, А</w:t>
      </w:r>
      <w:r w:rsidR="000D4148" w:rsidRPr="00867DE1">
        <w:rPr>
          <w:color w:val="000000" w:themeColor="text1"/>
        </w:rPr>
        <w:t>О</w:t>
      </w:r>
      <w:r w:rsidR="003F1FA8" w:rsidRPr="00867DE1">
        <w:rPr>
          <w:color w:val="000000" w:themeColor="text1"/>
        </w:rPr>
        <w:t xml:space="preserve"> способствует удержанию гипергликемии. Ликвидация этого ФР будет </w:t>
      </w:r>
      <w:r w:rsidR="003F1FA8" w:rsidRPr="00867DE1">
        <w:rPr>
          <w:color w:val="000000" w:themeColor="text1"/>
        </w:rPr>
        <w:lastRenderedPageBreak/>
        <w:t xml:space="preserve">способствовать уменьшению показателя гликемии с последующим уменьшением степени поражения сосудистой стенки, что приведет к профилактике новых случаев ИБС, а также других </w:t>
      </w:r>
      <w:r w:rsidR="000D4148" w:rsidRPr="00867DE1">
        <w:rPr>
          <w:color w:val="000000" w:themeColor="text1"/>
        </w:rPr>
        <w:t xml:space="preserve">ССЗ </w:t>
      </w:r>
      <w:r w:rsidR="003F1FA8" w:rsidRPr="00867DE1">
        <w:rPr>
          <w:color w:val="000000" w:themeColor="text1"/>
        </w:rPr>
        <w:t>с хроническим те</w:t>
      </w:r>
      <w:r w:rsidR="007C2F91" w:rsidRPr="00867DE1">
        <w:rPr>
          <w:color w:val="000000" w:themeColor="text1"/>
        </w:rPr>
        <w:t>чением патологического процесса [70, 95, 121, 154].</w:t>
      </w:r>
    </w:p>
    <w:p w14:paraId="3388B331" w14:textId="5CB7855A" w:rsidR="006B1395" w:rsidRPr="00867DE1" w:rsidRDefault="006B1395" w:rsidP="007C2F91">
      <w:pPr>
        <w:pStyle w:val="BodyText"/>
        <w:spacing w:line="360" w:lineRule="auto"/>
        <w:ind w:left="0" w:firstLine="720"/>
        <w:rPr>
          <w:color w:val="000000" w:themeColor="text1"/>
        </w:rPr>
      </w:pPr>
      <w:r w:rsidRPr="00867DE1">
        <w:rPr>
          <w:color w:val="000000" w:themeColor="text1"/>
        </w:rPr>
        <w:t xml:space="preserve">Через 6 месяцев, </w:t>
      </w:r>
      <w:r w:rsidR="00943DAD" w:rsidRPr="00867DE1">
        <w:rPr>
          <w:color w:val="000000" w:themeColor="text1"/>
        </w:rPr>
        <w:t xml:space="preserve">отношение ОТ/ОБ в I и II группах </w:t>
      </w:r>
      <w:r w:rsidRPr="00867DE1">
        <w:rPr>
          <w:color w:val="000000" w:themeColor="text1"/>
        </w:rPr>
        <w:t>уменьшалось</w:t>
      </w:r>
      <w:r w:rsidR="00D7336A" w:rsidRPr="00867DE1">
        <w:rPr>
          <w:color w:val="000000" w:themeColor="text1"/>
        </w:rPr>
        <w:t>, в</w:t>
      </w:r>
      <w:r w:rsidRPr="00867DE1">
        <w:rPr>
          <w:color w:val="000000" w:themeColor="text1"/>
        </w:rPr>
        <w:t xml:space="preserve"> III группе результат был отрицательным, т.е. регистрирова</w:t>
      </w:r>
      <w:r w:rsidR="007C2F91" w:rsidRPr="00867DE1">
        <w:rPr>
          <w:color w:val="000000" w:themeColor="text1"/>
        </w:rPr>
        <w:t xml:space="preserve">лось </w:t>
      </w:r>
      <w:r w:rsidR="00232D40">
        <w:rPr>
          <w:color w:val="000000" w:themeColor="text1"/>
        </w:rPr>
        <w:t>увеличение отношения ОТ/ОБ</w:t>
      </w:r>
      <w:r w:rsidR="007C2F91" w:rsidRPr="00867DE1">
        <w:rPr>
          <w:color w:val="000000" w:themeColor="text1"/>
        </w:rPr>
        <w:t>.</w:t>
      </w:r>
    </w:p>
    <w:p w14:paraId="1E4F277C" w14:textId="6262DEE2" w:rsidR="006B1395" w:rsidRPr="00867DE1" w:rsidRDefault="006B1395" w:rsidP="004429EB">
      <w:pPr>
        <w:pStyle w:val="BodyText"/>
        <w:spacing w:line="360" w:lineRule="auto"/>
        <w:ind w:left="0" w:firstLine="720"/>
        <w:rPr>
          <w:color w:val="000000" w:themeColor="text1"/>
        </w:rPr>
      </w:pPr>
      <w:r w:rsidRPr="00867DE1">
        <w:rPr>
          <w:color w:val="000000" w:themeColor="text1"/>
        </w:rPr>
        <w:t>Зарегистрировав уменьшение таких важнейших факторов риска как ИМТ</w:t>
      </w:r>
      <w:r w:rsidR="00D7336A" w:rsidRPr="00867DE1">
        <w:rPr>
          <w:color w:val="000000" w:themeColor="text1"/>
        </w:rPr>
        <w:t>, ОТ</w:t>
      </w:r>
      <w:r w:rsidRPr="00867DE1">
        <w:rPr>
          <w:color w:val="000000" w:themeColor="text1"/>
        </w:rPr>
        <w:t xml:space="preserve"> и АО, мы получили еще одно подтверждение эффективности вилдаглиптина, ликвидирующего основу для развития инсули</w:t>
      </w:r>
      <w:r w:rsidR="00D7336A" w:rsidRPr="00867DE1">
        <w:rPr>
          <w:color w:val="000000" w:themeColor="text1"/>
        </w:rPr>
        <w:t>норезистентности и далее гипер</w:t>
      </w:r>
      <w:r w:rsidRPr="00867DE1">
        <w:rPr>
          <w:color w:val="000000" w:themeColor="text1"/>
        </w:rPr>
        <w:t>инсулинемии</w:t>
      </w:r>
      <w:r w:rsidR="00F7376D">
        <w:rPr>
          <w:color w:val="000000" w:themeColor="text1"/>
        </w:rPr>
        <w:t xml:space="preserve"> [57</w:t>
      </w:r>
      <w:r w:rsidR="00F7376D" w:rsidRPr="00F7376D">
        <w:rPr>
          <w:color w:val="000000" w:themeColor="text1"/>
        </w:rPr>
        <w:t>].</w:t>
      </w:r>
      <w:r w:rsidRPr="00867DE1">
        <w:rPr>
          <w:color w:val="000000" w:themeColor="text1"/>
        </w:rPr>
        <w:t xml:space="preserve"> Этот весьма положительный результат мы объяснили снижением под действием глиптинов в крови гормона голода – грелина, что было доказано в клинических исследованиях по отношению к другому представителю гли</w:t>
      </w:r>
      <w:r w:rsidR="00D7336A" w:rsidRPr="00867DE1">
        <w:rPr>
          <w:color w:val="000000" w:themeColor="text1"/>
        </w:rPr>
        <w:t>пти</w:t>
      </w:r>
      <w:r w:rsidRPr="00867DE1">
        <w:rPr>
          <w:color w:val="000000" w:themeColor="text1"/>
        </w:rPr>
        <w:t>нов, а именно ситаглиптину [</w:t>
      </w:r>
      <w:r w:rsidR="007C2F91" w:rsidRPr="00867DE1">
        <w:rPr>
          <w:color w:val="000000" w:themeColor="text1"/>
        </w:rPr>
        <w:t>27</w:t>
      </w:r>
      <w:r w:rsidR="00F7376D">
        <w:rPr>
          <w:color w:val="000000" w:themeColor="text1"/>
        </w:rPr>
        <w:t>, 137</w:t>
      </w:r>
      <w:r w:rsidRPr="00867DE1">
        <w:rPr>
          <w:color w:val="000000" w:themeColor="text1"/>
        </w:rPr>
        <w:t>].</w:t>
      </w:r>
    </w:p>
    <w:p w14:paraId="5DAA7ADD" w14:textId="4F0640E4" w:rsidR="006B1395" w:rsidRPr="00867DE1" w:rsidRDefault="006B1395" w:rsidP="004429EB">
      <w:pPr>
        <w:pStyle w:val="BodyText"/>
        <w:spacing w:line="360" w:lineRule="auto"/>
        <w:ind w:left="0" w:firstLine="720"/>
        <w:rPr>
          <w:color w:val="000000" w:themeColor="text1"/>
        </w:rPr>
      </w:pPr>
      <w:r w:rsidRPr="00867DE1">
        <w:rPr>
          <w:color w:val="000000" w:themeColor="text1"/>
        </w:rPr>
        <w:t>Патологические показатели гликемии обуславливают интенсивность развития атеросклеротического процесса, что находит свое клиническое выражение в очень частом сочетании СД 2-го типа с АГ и ИБС [</w:t>
      </w:r>
      <w:r w:rsidR="00F7376D">
        <w:rPr>
          <w:color w:val="000000" w:themeColor="text1"/>
        </w:rPr>
        <w:t xml:space="preserve">12, 14, </w:t>
      </w:r>
      <w:r w:rsidR="007C2F91" w:rsidRPr="00867DE1">
        <w:rPr>
          <w:color w:val="000000" w:themeColor="text1"/>
        </w:rPr>
        <w:t>35,</w:t>
      </w:r>
      <w:r w:rsidR="00232D40">
        <w:rPr>
          <w:color w:val="000000" w:themeColor="text1"/>
        </w:rPr>
        <w:t xml:space="preserve"> 37, 46 (стр. 40),</w:t>
      </w:r>
      <w:r w:rsidR="007C2F91" w:rsidRPr="00867DE1">
        <w:rPr>
          <w:color w:val="000000" w:themeColor="text1"/>
        </w:rPr>
        <w:t xml:space="preserve"> </w:t>
      </w:r>
      <w:r w:rsidR="00232D40">
        <w:rPr>
          <w:color w:val="000000" w:themeColor="text1"/>
        </w:rPr>
        <w:t xml:space="preserve">53, </w:t>
      </w:r>
      <w:r w:rsidR="007C2F91" w:rsidRPr="00867DE1">
        <w:rPr>
          <w:color w:val="000000" w:themeColor="text1"/>
        </w:rPr>
        <w:t>82</w:t>
      </w:r>
      <w:r w:rsidR="00232D40">
        <w:rPr>
          <w:color w:val="000000" w:themeColor="text1"/>
        </w:rPr>
        <w:t>, 162</w:t>
      </w:r>
      <w:r w:rsidRPr="00867DE1">
        <w:rPr>
          <w:color w:val="000000" w:themeColor="text1"/>
        </w:rPr>
        <w:t>].</w:t>
      </w:r>
    </w:p>
    <w:p w14:paraId="1D80948B" w14:textId="621A6D96" w:rsidR="001860F1" w:rsidRPr="00867DE1" w:rsidRDefault="006B1395" w:rsidP="004429EB">
      <w:pPr>
        <w:pStyle w:val="BodyText"/>
        <w:spacing w:line="360" w:lineRule="auto"/>
        <w:ind w:left="0" w:firstLine="720"/>
        <w:rPr>
          <w:color w:val="000000" w:themeColor="text1"/>
        </w:rPr>
      </w:pPr>
      <w:r w:rsidRPr="00867DE1">
        <w:rPr>
          <w:color w:val="000000" w:themeColor="text1"/>
        </w:rPr>
        <w:t>Исходя из того, что в патогенезе ИБС наряду с нарушением реологии крови, повышенной склонностью к спазму коронарных сосудов большое значение принадлежит атеросклеротическому поражению сосудистой стенки, где одним из основных механизмов является проникновение атерогенных липидов в нее, одной из поставленных задач было изучение динамики основных составляющих ЛО в процессе лечения вилдаглиптином и его комбинацией с метформином</w:t>
      </w:r>
      <w:r w:rsidR="00DB49C8">
        <w:rPr>
          <w:color w:val="000000" w:themeColor="text1"/>
        </w:rPr>
        <w:t xml:space="preserve"> [71, 95, 97, 145</w:t>
      </w:r>
      <w:r w:rsidR="00DB49C8" w:rsidRPr="00DB49C8">
        <w:rPr>
          <w:color w:val="000000" w:themeColor="text1"/>
        </w:rPr>
        <w:t>].</w:t>
      </w:r>
      <w:r w:rsidR="00DB49C8">
        <w:rPr>
          <w:color w:val="000000" w:themeColor="text1"/>
        </w:rPr>
        <w:t xml:space="preserve"> </w:t>
      </w:r>
    </w:p>
    <w:p w14:paraId="3B48BA10" w14:textId="054C701D" w:rsidR="001860F1" w:rsidRPr="00867DE1" w:rsidRDefault="006B1395" w:rsidP="004429EB">
      <w:pPr>
        <w:pStyle w:val="BodyText"/>
        <w:spacing w:line="360" w:lineRule="auto"/>
        <w:ind w:left="0" w:firstLine="720"/>
        <w:rPr>
          <w:color w:val="000000" w:themeColor="text1"/>
        </w:rPr>
      </w:pPr>
      <w:r w:rsidRPr="00867DE1">
        <w:rPr>
          <w:color w:val="000000" w:themeColor="text1"/>
        </w:rPr>
        <w:t>В I группе обследованных нами лиц было зафиксировано статистически высокодостоверно</w:t>
      </w:r>
      <w:r w:rsidR="00D7336A" w:rsidRPr="00867DE1">
        <w:rPr>
          <w:color w:val="000000" w:themeColor="text1"/>
        </w:rPr>
        <w:t xml:space="preserve">е уменьшение показателей, относящихся к </w:t>
      </w:r>
      <w:r w:rsidRPr="00867DE1">
        <w:rPr>
          <w:color w:val="000000" w:themeColor="text1"/>
        </w:rPr>
        <w:t xml:space="preserve">атерогенным липидам с одновременным </w:t>
      </w:r>
      <w:r w:rsidR="00D7336A" w:rsidRPr="00867DE1">
        <w:rPr>
          <w:color w:val="000000" w:themeColor="text1"/>
        </w:rPr>
        <w:t>недостоверным увеличением</w:t>
      </w:r>
      <w:r w:rsidRPr="00867DE1">
        <w:rPr>
          <w:color w:val="000000" w:themeColor="text1"/>
        </w:rPr>
        <w:t xml:space="preserve"> значений </w:t>
      </w:r>
      <w:r w:rsidR="00D7336A" w:rsidRPr="00867DE1">
        <w:rPr>
          <w:color w:val="000000" w:themeColor="text1"/>
        </w:rPr>
        <w:t>анти</w:t>
      </w:r>
      <w:r w:rsidRPr="00867DE1">
        <w:rPr>
          <w:color w:val="000000" w:themeColor="text1"/>
        </w:rPr>
        <w:t xml:space="preserve">атерогенных липидов. </w:t>
      </w:r>
      <w:r w:rsidR="001860F1" w:rsidRPr="00867DE1">
        <w:rPr>
          <w:color w:val="000000" w:themeColor="text1"/>
        </w:rPr>
        <w:t>При анализе частоты регистрации</w:t>
      </w:r>
      <w:r w:rsidR="004429EB" w:rsidRPr="00867DE1">
        <w:rPr>
          <w:color w:val="000000" w:themeColor="text1"/>
        </w:rPr>
        <w:t xml:space="preserve"> </w:t>
      </w:r>
      <w:r w:rsidR="001860F1" w:rsidRPr="00867DE1">
        <w:rPr>
          <w:color w:val="000000" w:themeColor="text1"/>
        </w:rPr>
        <w:t>нарушения ЛО у обследованных нами лиц</w:t>
      </w:r>
      <w:r w:rsidR="001860F1" w:rsidRPr="00867DE1">
        <w:rPr>
          <w:rFonts w:eastAsiaTheme="minorHAnsi"/>
          <w:color w:val="000000" w:themeColor="text1"/>
          <w:lang w:eastAsia="en-US" w:bidi="ar-SA"/>
        </w:rPr>
        <w:t xml:space="preserve"> </w:t>
      </w:r>
      <w:r w:rsidR="001860F1" w:rsidRPr="00867DE1">
        <w:rPr>
          <w:color w:val="000000" w:themeColor="text1"/>
        </w:rPr>
        <w:t xml:space="preserve">через 6 месяцев терапии частота регистрации по всем </w:t>
      </w:r>
      <w:r w:rsidR="001860F1" w:rsidRPr="00867DE1">
        <w:rPr>
          <w:color w:val="000000" w:themeColor="text1"/>
        </w:rPr>
        <w:lastRenderedPageBreak/>
        <w:t>показателям ЛО значительно уменьшалась. И это отно</w:t>
      </w:r>
      <w:r w:rsidR="001A5482" w:rsidRPr="00867DE1">
        <w:rPr>
          <w:color w:val="000000" w:themeColor="text1"/>
        </w:rPr>
        <w:t xml:space="preserve">силоь к антиатерогенной фракции представленной </w:t>
      </w:r>
      <w:r w:rsidR="001860F1" w:rsidRPr="00867DE1">
        <w:rPr>
          <w:color w:val="000000" w:themeColor="text1"/>
        </w:rPr>
        <w:t>ХС ЛПВП, котор</w:t>
      </w:r>
      <w:r w:rsidR="001A5482" w:rsidRPr="00867DE1">
        <w:rPr>
          <w:color w:val="000000" w:themeColor="text1"/>
        </w:rPr>
        <w:t>оя умен</w:t>
      </w:r>
      <w:r w:rsidR="001860F1" w:rsidRPr="00867DE1">
        <w:rPr>
          <w:color w:val="000000" w:themeColor="text1"/>
        </w:rPr>
        <w:t>ьшилась в</w:t>
      </w:r>
      <w:r w:rsidR="001A5482" w:rsidRPr="00867DE1">
        <w:rPr>
          <w:color w:val="000000" w:themeColor="text1"/>
        </w:rPr>
        <w:t xml:space="preserve"> </w:t>
      </w:r>
      <w:r w:rsidR="001860F1" w:rsidRPr="00867DE1">
        <w:rPr>
          <w:color w:val="000000" w:themeColor="text1"/>
        </w:rPr>
        <w:t>1,9 раза по сравнению с начальным результатом.</w:t>
      </w:r>
    </w:p>
    <w:p w14:paraId="3DE1B85F" w14:textId="4EC651E6" w:rsidR="006B1395" w:rsidRPr="00867DE1" w:rsidRDefault="006B1395" w:rsidP="004429EB">
      <w:pPr>
        <w:pStyle w:val="BodyText"/>
        <w:spacing w:line="360" w:lineRule="auto"/>
        <w:ind w:left="0" w:firstLine="720"/>
        <w:rPr>
          <w:color w:val="000000" w:themeColor="text1"/>
        </w:rPr>
      </w:pPr>
      <w:r w:rsidRPr="00867DE1">
        <w:rPr>
          <w:color w:val="000000" w:themeColor="text1"/>
        </w:rPr>
        <w:t>Следовательно, в отсутствии параллельного использования в схеме лечения гиполипидемических препаратов, данный эффект можно расценить как плейотропный, т.е. имеющий место помимо</w:t>
      </w:r>
      <w:r w:rsidR="00D7336A" w:rsidRPr="00867DE1">
        <w:rPr>
          <w:color w:val="000000" w:themeColor="text1"/>
        </w:rPr>
        <w:t xml:space="preserve"> основного терапевтического эф</w:t>
      </w:r>
      <w:r w:rsidRPr="00867DE1">
        <w:rPr>
          <w:color w:val="000000" w:themeColor="text1"/>
        </w:rPr>
        <w:t>фекта. Естественно, что это сразу поднимет рейтинг данных препаратов по сравнению с другими, т.к. позволит уменьш</w:t>
      </w:r>
      <w:r w:rsidR="00D7336A" w:rsidRPr="00867DE1">
        <w:rPr>
          <w:color w:val="000000" w:themeColor="text1"/>
        </w:rPr>
        <w:t>ить количество используемых ле</w:t>
      </w:r>
      <w:r w:rsidRPr="00867DE1">
        <w:rPr>
          <w:color w:val="000000" w:themeColor="text1"/>
        </w:rPr>
        <w:t>карственных средств, что усилит приверженность больного к лечению, а это самое ценное чего можно достичь в лечебной практике по отношению к СД 2- го типа, особенно в сочетании с МС, который так же негативным образом влияет на ЛО, усиливая его атерогенность.</w:t>
      </w:r>
    </w:p>
    <w:p w14:paraId="176AE12B" w14:textId="45FEA4D2" w:rsidR="00471630" w:rsidRPr="00867DE1" w:rsidRDefault="006B1395" w:rsidP="004429EB">
      <w:pPr>
        <w:pStyle w:val="BodyText"/>
        <w:spacing w:line="360" w:lineRule="auto"/>
        <w:ind w:left="0" w:firstLine="720"/>
        <w:rPr>
          <w:color w:val="000000" w:themeColor="text1"/>
        </w:rPr>
      </w:pPr>
      <w:r w:rsidRPr="00867DE1">
        <w:rPr>
          <w:color w:val="000000" w:themeColor="text1"/>
        </w:rPr>
        <w:t xml:space="preserve">Во вторую группу, как известно, вошли лица, которым была проведена безуспешная терапия метформином, что инициировало включение в схему проводимой терапии вилдаглиптина. </w:t>
      </w:r>
      <w:r w:rsidR="00D7336A" w:rsidRPr="00867DE1">
        <w:rPr>
          <w:color w:val="000000" w:themeColor="text1"/>
        </w:rPr>
        <w:t>З</w:t>
      </w:r>
      <w:r w:rsidR="007C79BA" w:rsidRPr="00867DE1">
        <w:rPr>
          <w:color w:val="000000" w:themeColor="text1"/>
        </w:rPr>
        <w:t xml:space="preserve">десь нами была зафиксирована </w:t>
      </w:r>
      <w:r w:rsidRPr="00867DE1">
        <w:rPr>
          <w:color w:val="000000" w:themeColor="text1"/>
        </w:rPr>
        <w:t xml:space="preserve">положительная динамика всех изученных компонентов ЛО. В нашем исследовании показатели, относящиеся к атерогенной фракции, демонстрировали статистически достоверное уменьшение их цифровых значений, в то время как антиатерогенная фракция </w:t>
      </w:r>
      <w:r w:rsidR="007C79BA" w:rsidRPr="00867DE1">
        <w:rPr>
          <w:color w:val="000000" w:themeColor="text1"/>
        </w:rPr>
        <w:t>хотя и недостоверно, но все же</w:t>
      </w:r>
      <w:r w:rsidRPr="00867DE1">
        <w:rPr>
          <w:color w:val="000000" w:themeColor="text1"/>
        </w:rPr>
        <w:t xml:space="preserve"> возрастала.</w:t>
      </w:r>
      <w:r w:rsidR="001A5482" w:rsidRPr="00867DE1">
        <w:rPr>
          <w:color w:val="000000" w:themeColor="text1"/>
        </w:rPr>
        <w:t xml:space="preserve"> И при анализе частоты регистрации</w:t>
      </w:r>
      <w:r w:rsidR="004429EB" w:rsidRPr="00867DE1">
        <w:rPr>
          <w:color w:val="000000" w:themeColor="text1"/>
        </w:rPr>
        <w:t xml:space="preserve"> </w:t>
      </w:r>
      <w:r w:rsidR="001A5482" w:rsidRPr="00867DE1">
        <w:rPr>
          <w:color w:val="000000" w:themeColor="text1"/>
        </w:rPr>
        <w:t>нарушения ЛО мы получили положительные результаты по всем показателям ЛО.</w:t>
      </w:r>
    </w:p>
    <w:p w14:paraId="7A4CDB20" w14:textId="1C17CE38" w:rsidR="006B1395" w:rsidRPr="00867DE1" w:rsidRDefault="006B1395" w:rsidP="004429EB">
      <w:pPr>
        <w:pStyle w:val="BodyText"/>
        <w:spacing w:line="360" w:lineRule="auto"/>
        <w:ind w:left="0" w:firstLine="720"/>
        <w:rPr>
          <w:color w:val="000000" w:themeColor="text1"/>
        </w:rPr>
      </w:pPr>
      <w:r w:rsidRPr="00867DE1">
        <w:rPr>
          <w:color w:val="000000" w:themeColor="text1"/>
        </w:rPr>
        <w:t>Следовательно,</w:t>
      </w:r>
      <w:r w:rsidR="004429EB" w:rsidRPr="00867DE1">
        <w:rPr>
          <w:color w:val="000000" w:themeColor="text1"/>
        </w:rPr>
        <w:t xml:space="preserve"> </w:t>
      </w:r>
      <w:r w:rsidRPr="00867DE1">
        <w:rPr>
          <w:color w:val="000000" w:themeColor="text1"/>
        </w:rPr>
        <w:t>вилдаглиптин даже при сочетанном использовании с метформином не терял свой положительный эффект и продолжал аде</w:t>
      </w:r>
      <w:r w:rsidR="00F7376D">
        <w:rPr>
          <w:color w:val="000000" w:themeColor="text1"/>
        </w:rPr>
        <w:t>кватное влияние на состояние ЛО</w:t>
      </w:r>
      <w:r w:rsidR="00F7376D" w:rsidRPr="00F7376D">
        <w:t xml:space="preserve"> </w:t>
      </w:r>
      <w:r w:rsidR="00F7376D">
        <w:rPr>
          <w:color w:val="000000" w:themeColor="text1"/>
        </w:rPr>
        <w:t>[59, 141</w:t>
      </w:r>
      <w:r w:rsidR="00F7376D" w:rsidRPr="00F7376D">
        <w:rPr>
          <w:color w:val="000000" w:themeColor="text1"/>
        </w:rPr>
        <w:t xml:space="preserve">]. </w:t>
      </w:r>
      <w:r w:rsidRPr="00867DE1">
        <w:rPr>
          <w:color w:val="000000" w:themeColor="text1"/>
        </w:rPr>
        <w:t xml:space="preserve"> Такое действие вилдаглиптина мы объяснили положительной динамикой ИМТ</w:t>
      </w:r>
      <w:r w:rsidR="007C79BA" w:rsidRPr="00867DE1">
        <w:rPr>
          <w:color w:val="000000" w:themeColor="text1"/>
        </w:rPr>
        <w:t>, ОТ</w:t>
      </w:r>
      <w:r w:rsidR="004429EB" w:rsidRPr="00867DE1">
        <w:rPr>
          <w:color w:val="000000" w:themeColor="text1"/>
        </w:rPr>
        <w:t xml:space="preserve"> </w:t>
      </w:r>
      <w:r w:rsidRPr="00867DE1">
        <w:rPr>
          <w:color w:val="000000" w:themeColor="text1"/>
        </w:rPr>
        <w:t>и АО под действием вилдаглиптин</w:t>
      </w:r>
      <w:r w:rsidR="003E7DA8" w:rsidRPr="00867DE1">
        <w:rPr>
          <w:color w:val="000000" w:themeColor="text1"/>
          <w:lang w:val="en-US"/>
        </w:rPr>
        <w:t>a</w:t>
      </w:r>
      <w:r w:rsidRPr="00867DE1">
        <w:rPr>
          <w:color w:val="000000" w:themeColor="text1"/>
        </w:rPr>
        <w:t xml:space="preserve"> как в монотерапии, так и в комбинации с метформином, которая будет соответственно способствовать повышению уровня адипонектина в крови. А адипонектин, как известно, имеет отрицательную корреляцию с индексом атерогенности и положительную корреляцию с </w:t>
      </w:r>
      <w:r w:rsidR="007C79BA" w:rsidRPr="00867DE1">
        <w:rPr>
          <w:color w:val="000000" w:themeColor="text1"/>
        </w:rPr>
        <w:t xml:space="preserve">ХС </w:t>
      </w:r>
      <w:r w:rsidRPr="00867DE1">
        <w:rPr>
          <w:color w:val="000000" w:themeColor="text1"/>
        </w:rPr>
        <w:t xml:space="preserve">ЛПВП </w:t>
      </w:r>
      <w:r w:rsidR="003E7DA8" w:rsidRPr="00867DE1">
        <w:rPr>
          <w:color w:val="000000" w:themeColor="text1"/>
        </w:rPr>
        <w:t>[</w:t>
      </w:r>
      <w:r w:rsidR="007C2F91" w:rsidRPr="00867DE1">
        <w:rPr>
          <w:color w:val="000000" w:themeColor="text1"/>
        </w:rPr>
        <w:t>86</w:t>
      </w:r>
      <w:r w:rsidRPr="00867DE1">
        <w:rPr>
          <w:color w:val="000000" w:themeColor="text1"/>
        </w:rPr>
        <w:t>].</w:t>
      </w:r>
    </w:p>
    <w:p w14:paraId="03E1D035" w14:textId="48C9B495" w:rsidR="003E7DA8" w:rsidRPr="00867DE1" w:rsidRDefault="003E7DA8" w:rsidP="003E7DA8">
      <w:pPr>
        <w:pStyle w:val="BodyText"/>
        <w:spacing w:line="360" w:lineRule="auto"/>
        <w:ind w:left="0"/>
        <w:rPr>
          <w:color w:val="000000" w:themeColor="text1"/>
        </w:rPr>
      </w:pPr>
      <w:r w:rsidRPr="00867DE1">
        <w:rPr>
          <w:color w:val="000000" w:themeColor="text1"/>
        </w:rPr>
        <w:t xml:space="preserve">       Положительное влияние вилдаглиптина на липидный обмен у лиц       </w:t>
      </w:r>
      <w:r w:rsidRPr="00867DE1">
        <w:rPr>
          <w:color w:val="000000" w:themeColor="text1"/>
        </w:rPr>
        <w:lastRenderedPageBreak/>
        <w:t>Азербайджанской популяции можем также обьясни</w:t>
      </w:r>
      <w:r w:rsidR="00B04198">
        <w:rPr>
          <w:color w:val="000000" w:themeColor="text1"/>
        </w:rPr>
        <w:t>ть влиянием вилдаглиптина на ИР, что было доказано в исследовании</w:t>
      </w:r>
      <w:r w:rsidRPr="00867DE1">
        <w:rPr>
          <w:color w:val="000000" w:themeColor="text1"/>
        </w:rPr>
        <w:t xml:space="preserve"> по изучению взаимосвязи ИР и уровнем гормона адипонектин у больных СД</w:t>
      </w:r>
      <w:r w:rsidR="00B04198">
        <w:rPr>
          <w:color w:val="000000" w:themeColor="text1"/>
        </w:rPr>
        <w:t xml:space="preserve"> </w:t>
      </w:r>
      <w:r w:rsidRPr="00867DE1">
        <w:rPr>
          <w:color w:val="000000" w:themeColor="text1"/>
        </w:rPr>
        <w:t xml:space="preserve">2. В результате </w:t>
      </w:r>
      <w:r w:rsidR="00B04198">
        <w:rPr>
          <w:color w:val="000000" w:themeColor="text1"/>
        </w:rPr>
        <w:t>этого исследования была</w:t>
      </w:r>
      <w:r w:rsidRPr="00867DE1">
        <w:rPr>
          <w:color w:val="000000" w:themeColor="text1"/>
        </w:rPr>
        <w:t xml:space="preserve"> выявлена обратная корреляция между ИР и уровнем адипонектина у лиц </w:t>
      </w:r>
      <w:r w:rsidR="00A268A8" w:rsidRPr="00867DE1">
        <w:rPr>
          <w:color w:val="000000" w:themeColor="text1"/>
        </w:rPr>
        <w:t>азербайджанской национальности</w:t>
      </w:r>
      <w:r w:rsidR="00B04198">
        <w:rPr>
          <w:color w:val="000000" w:themeColor="text1"/>
        </w:rPr>
        <w:t xml:space="preserve"> [110]</w:t>
      </w:r>
      <w:r w:rsidR="00A268A8" w:rsidRPr="00867DE1">
        <w:rPr>
          <w:color w:val="000000" w:themeColor="text1"/>
        </w:rPr>
        <w:t>.</w:t>
      </w:r>
    </w:p>
    <w:p w14:paraId="717F56C7" w14:textId="4D5FACF1" w:rsidR="006B1395" w:rsidRPr="00867DE1" w:rsidRDefault="006B1395" w:rsidP="004429EB">
      <w:pPr>
        <w:pStyle w:val="BodyText"/>
        <w:spacing w:line="360" w:lineRule="auto"/>
        <w:ind w:left="0" w:firstLine="720"/>
        <w:rPr>
          <w:color w:val="000000" w:themeColor="text1"/>
        </w:rPr>
      </w:pPr>
      <w:r w:rsidRPr="00867DE1">
        <w:rPr>
          <w:color w:val="000000" w:themeColor="text1"/>
        </w:rPr>
        <w:t>Для более убедительного подтверждения превосходства вилдаглиптина в отношении влияния на ЛО над лекарственными средствами, относящимися к традиционной терапии, мы изучили в III группе эффект от применения сочетания метформина с ПСМ</w:t>
      </w:r>
      <w:r w:rsidR="004D59D8">
        <w:rPr>
          <w:color w:val="000000" w:themeColor="text1"/>
        </w:rPr>
        <w:t xml:space="preserve"> </w:t>
      </w:r>
      <w:r w:rsidR="004D59D8" w:rsidRPr="004D59D8">
        <w:rPr>
          <w:color w:val="000000" w:themeColor="text1"/>
        </w:rPr>
        <w:t>[59, 141]</w:t>
      </w:r>
      <w:r w:rsidRPr="00867DE1">
        <w:rPr>
          <w:color w:val="000000" w:themeColor="text1"/>
        </w:rPr>
        <w:t>.</w:t>
      </w:r>
    </w:p>
    <w:p w14:paraId="3D310FBF" w14:textId="317D62FD" w:rsidR="006B1395" w:rsidRPr="00867DE1" w:rsidRDefault="006B1395" w:rsidP="00A268A8">
      <w:pPr>
        <w:pStyle w:val="BodyText"/>
        <w:spacing w:line="360" w:lineRule="auto"/>
        <w:ind w:left="0" w:firstLine="720"/>
        <w:rPr>
          <w:color w:val="000000" w:themeColor="text1"/>
        </w:rPr>
      </w:pPr>
      <w:r w:rsidRPr="00867DE1">
        <w:rPr>
          <w:color w:val="000000" w:themeColor="text1"/>
        </w:rPr>
        <w:t>Здесь результат был более чем убедительным в отношении превосходства</w:t>
      </w:r>
      <w:r w:rsidR="004429EB" w:rsidRPr="00867DE1">
        <w:rPr>
          <w:color w:val="000000" w:themeColor="text1"/>
        </w:rPr>
        <w:t xml:space="preserve"> </w:t>
      </w:r>
      <w:r w:rsidRPr="00867DE1">
        <w:rPr>
          <w:color w:val="000000" w:themeColor="text1"/>
        </w:rPr>
        <w:t>вилдаглиптина над традиционно используемыми препаратами. Данное положение выражалось в том, что показатели атерогенных фракций в результате проводимой терапии демонстрировали увеличение своих цифровых значений, что было расценено как отрицательный результат. В то же время динамическое изменение а</w:t>
      </w:r>
      <w:r w:rsidR="007C79BA" w:rsidRPr="00867DE1">
        <w:rPr>
          <w:color w:val="000000" w:themeColor="text1"/>
        </w:rPr>
        <w:t>нтиатерогенной фракции</w:t>
      </w:r>
      <w:r w:rsidR="004429EB" w:rsidRPr="00867DE1">
        <w:rPr>
          <w:color w:val="000000" w:themeColor="text1"/>
        </w:rPr>
        <w:t xml:space="preserve"> </w:t>
      </w:r>
      <w:r w:rsidRPr="00867DE1">
        <w:rPr>
          <w:color w:val="000000" w:themeColor="text1"/>
        </w:rPr>
        <w:t>отсутствовало.</w:t>
      </w:r>
      <w:r w:rsidR="004429EB" w:rsidRPr="00867DE1">
        <w:rPr>
          <w:color w:val="000000" w:themeColor="text1"/>
        </w:rPr>
        <w:t xml:space="preserve"> </w:t>
      </w:r>
      <w:r w:rsidR="00806381" w:rsidRPr="00867DE1">
        <w:rPr>
          <w:color w:val="000000" w:themeColor="text1"/>
        </w:rPr>
        <w:t xml:space="preserve">Также было зарегистрировано отсутствие какого- либо положительного влияния на частоту регистрации как отдельных ее типов, так и ДЛП в целом. </w:t>
      </w:r>
      <w:r w:rsidRPr="00867DE1">
        <w:rPr>
          <w:color w:val="000000" w:themeColor="text1"/>
        </w:rPr>
        <w:t xml:space="preserve">Следовательно, нами был убедительно доказан еще один положительный эффект вилдаглиптина, а именно, его антиатерогенность, что уменьшает количество принимаемых препаратов и усиливает приверженность больного к лечению. В данном случае мы констатировали еще один положительный результат нашей </w:t>
      </w:r>
      <w:r w:rsidR="00A268A8" w:rsidRPr="00867DE1">
        <w:rPr>
          <w:color w:val="000000" w:themeColor="text1"/>
        </w:rPr>
        <w:t>научно-исследо</w:t>
      </w:r>
      <w:r w:rsidR="00B04198">
        <w:rPr>
          <w:color w:val="000000" w:themeColor="text1"/>
        </w:rPr>
        <w:t>вательской работы [59, 141</w:t>
      </w:r>
      <w:r w:rsidR="00A268A8" w:rsidRPr="00867DE1">
        <w:rPr>
          <w:color w:val="000000" w:themeColor="text1"/>
        </w:rPr>
        <w:t>].</w:t>
      </w:r>
    </w:p>
    <w:p w14:paraId="158C008E" w14:textId="5CD08360" w:rsidR="006B1395" w:rsidRPr="00867DE1" w:rsidRDefault="006B1395" w:rsidP="004429EB">
      <w:pPr>
        <w:pStyle w:val="BodyText"/>
        <w:spacing w:line="360" w:lineRule="auto"/>
        <w:ind w:left="0" w:firstLine="720"/>
        <w:rPr>
          <w:color w:val="000000" w:themeColor="text1"/>
        </w:rPr>
      </w:pPr>
      <w:r w:rsidRPr="00867DE1">
        <w:rPr>
          <w:color w:val="000000" w:themeColor="text1"/>
        </w:rPr>
        <w:t>С целью изучения функционального состояния сердца мы использовали два рутинных метода, а именно ЭКГ и ЭхоКГ. Первый позволяет выявить изменения ишемического генеза, а также перенесенного инфаркта и нарушений сердечного ритма. Второй позволяет оценить глобальную сократительную способность миокарда, выявить локальные нарушения сократимости в виде диски-незии, гипокинезии, акинезии, оценить состояние клапанного аппарата и т.д.</w:t>
      </w:r>
    </w:p>
    <w:p w14:paraId="36FE0DF2" w14:textId="464CEEC3"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О положительном влиянии на ЭКГ показатели вилдаглиптина, </w:t>
      </w:r>
      <w:r w:rsidRPr="00867DE1">
        <w:rPr>
          <w:color w:val="000000" w:themeColor="text1"/>
        </w:rPr>
        <w:lastRenderedPageBreak/>
        <w:t>свидетельствует то, что в I группе за 6 месяцев почти в 4 раза уменьшилась частота регистрации ишемии миокарда.</w:t>
      </w:r>
    </w:p>
    <w:p w14:paraId="4B69C5E5" w14:textId="33665137"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Во II группе </w:t>
      </w:r>
      <w:r w:rsidR="00B04198">
        <w:rPr>
          <w:color w:val="000000" w:themeColor="text1"/>
        </w:rPr>
        <w:t>на фоне приема метформина у 33</w:t>
      </w:r>
      <w:r w:rsidRPr="00867DE1">
        <w:rPr>
          <w:color w:val="000000" w:themeColor="text1"/>
        </w:rPr>
        <w:t>% регистрировалась ишемия миокарда. Однако, после добавления к терапии вилдаглиптина отмечалось статистически достоверное уменьшение частоты регистрации ишемических изменений в 3 раза через 6 месяцев от начала лечения. Таким образом, вилдаглиптин продемонстрировал антиишемический эффект, по всей видимости, обусловленный ликвидацией гипергликемии, отсутствием резких колебаний уровня гликемии, уменьшении массы тела, объема талии, стабилизацией АД и параметров ЛО.</w:t>
      </w:r>
    </w:p>
    <w:p w14:paraId="33D9B8E2" w14:textId="4A493516" w:rsidR="006B1395" w:rsidRPr="00867DE1" w:rsidRDefault="006B1395" w:rsidP="004429EB">
      <w:pPr>
        <w:pStyle w:val="BodyText"/>
        <w:spacing w:line="360" w:lineRule="auto"/>
        <w:ind w:left="0" w:firstLine="720"/>
        <w:rPr>
          <w:color w:val="000000" w:themeColor="text1"/>
        </w:rPr>
      </w:pPr>
      <w:r w:rsidRPr="00867DE1">
        <w:rPr>
          <w:color w:val="000000" w:themeColor="text1"/>
        </w:rPr>
        <w:t>При проведении традиционной терапии в III группе на протяжении всего периода наблюдений существенной динамики в отношении частоты регистрации ишемических изменений на ЭКГ не регистрировалось.</w:t>
      </w:r>
    </w:p>
    <w:p w14:paraId="469ECFD2" w14:textId="38B9E111" w:rsidR="007173B6" w:rsidRPr="00867DE1" w:rsidRDefault="006B1395" w:rsidP="004429EB">
      <w:pPr>
        <w:pStyle w:val="BodyText"/>
        <w:spacing w:line="360" w:lineRule="auto"/>
        <w:ind w:left="0" w:firstLine="720"/>
        <w:rPr>
          <w:color w:val="000000" w:themeColor="text1"/>
        </w:rPr>
      </w:pPr>
      <w:r w:rsidRPr="00867DE1">
        <w:rPr>
          <w:color w:val="000000" w:themeColor="text1"/>
        </w:rPr>
        <w:t>Далее нами было исследовано влияние вилдаглиптина на сократительную способность миокарда</w:t>
      </w:r>
      <w:r w:rsidR="004D59D8">
        <w:rPr>
          <w:color w:val="000000" w:themeColor="text1"/>
        </w:rPr>
        <w:t xml:space="preserve"> [63</w:t>
      </w:r>
      <w:r w:rsidR="004D59D8" w:rsidRPr="004D59D8">
        <w:rPr>
          <w:color w:val="000000" w:themeColor="text1"/>
        </w:rPr>
        <w:t>]</w:t>
      </w:r>
      <w:r w:rsidRPr="00867DE1">
        <w:rPr>
          <w:color w:val="000000" w:themeColor="text1"/>
        </w:rPr>
        <w:t>. По литературным данным аналогичное исследование было проведено в отношении другого препарата из этой группы, а именно, ситаглиптина. Так, при применении ситаглиптина больному, перенесшему ИМ, балонную ангиопластику со стентированием, приводила к значительному увеличению ФВ ЛЖ на 11% [</w:t>
      </w:r>
      <w:r w:rsidR="00A268A8" w:rsidRPr="00867DE1">
        <w:rPr>
          <w:color w:val="000000" w:themeColor="text1"/>
        </w:rPr>
        <w:t>133</w:t>
      </w:r>
      <w:r w:rsidRPr="00867DE1">
        <w:rPr>
          <w:color w:val="000000" w:themeColor="text1"/>
        </w:rPr>
        <w:t>].</w:t>
      </w:r>
    </w:p>
    <w:p w14:paraId="2605B7C0" w14:textId="241D91EC" w:rsidR="006B1395" w:rsidRPr="00867DE1" w:rsidRDefault="006B1395" w:rsidP="004429EB">
      <w:pPr>
        <w:pStyle w:val="BodyText"/>
        <w:spacing w:line="360" w:lineRule="auto"/>
        <w:ind w:left="0" w:firstLine="720"/>
        <w:rPr>
          <w:color w:val="000000" w:themeColor="text1"/>
        </w:rPr>
      </w:pPr>
      <w:r w:rsidRPr="00867DE1">
        <w:rPr>
          <w:color w:val="000000" w:themeColor="text1"/>
        </w:rPr>
        <w:t>Проведенный нами анализ в группе лиц, получавших вилдаглиптин в виде монотерапии, показал отсутствие каких-либо стати</w:t>
      </w:r>
      <w:r w:rsidR="00B04198">
        <w:rPr>
          <w:color w:val="000000" w:themeColor="text1"/>
        </w:rPr>
        <w:t>стически значимых изменений Эхо</w:t>
      </w:r>
      <w:r w:rsidRPr="00867DE1">
        <w:rPr>
          <w:color w:val="000000" w:themeColor="text1"/>
        </w:rPr>
        <w:t>КГ показателей.</w:t>
      </w:r>
    </w:p>
    <w:p w14:paraId="4466FF3E" w14:textId="66803A5E" w:rsidR="006B1395" w:rsidRPr="00867DE1" w:rsidRDefault="006B1395" w:rsidP="004429EB">
      <w:pPr>
        <w:pStyle w:val="BodyText"/>
        <w:spacing w:line="360" w:lineRule="auto"/>
        <w:ind w:left="0" w:firstLine="720"/>
        <w:rPr>
          <w:color w:val="000000" w:themeColor="text1"/>
        </w:rPr>
      </w:pPr>
      <w:r w:rsidRPr="00867DE1">
        <w:rPr>
          <w:color w:val="000000" w:themeColor="text1"/>
        </w:rPr>
        <w:t>Во II группе обследованных нами лиц было зарегистрировано некоторое увеличение на 6 месяце лечения фракции выброса ЛЖ (53,0±0,8% и 54,8±0,6%, р&gt;0,05) и фракции укорочения ЛЖ (26,8±0,5% и 27,5±0,4%, р&gt;0,05). Даже незначительное улучшение в функциональном состоянии сердца у лиц, имеющих сочетание СД2-го типа и МС, является, конечно же, положительным фактом.</w:t>
      </w:r>
    </w:p>
    <w:p w14:paraId="3E5AB3BB" w14:textId="77777777"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В III группе традиционная терапия включала сочетание метформина с ПСМ. Здесь наблюдалось незначительное уменьшение средней величины </w:t>
      </w:r>
      <w:r w:rsidRPr="00867DE1">
        <w:rPr>
          <w:color w:val="000000" w:themeColor="text1"/>
        </w:rPr>
        <w:lastRenderedPageBreak/>
        <w:t>фракции выброса ЛЖ (53,5±0,8% и 52,3±1,0%, р&gt;0,05) и фракции укорочения ЛЖ (26,5±0,5% и 25,9±0,6%, р&gt;0,05), которое является негативным фактом и может привести к ремоделированию ЛЖ.</w:t>
      </w:r>
    </w:p>
    <w:p w14:paraId="38ADEE57" w14:textId="26C41381" w:rsidR="006B1395" w:rsidRPr="00867DE1" w:rsidRDefault="006B1395" w:rsidP="004429EB">
      <w:pPr>
        <w:pStyle w:val="BodyText"/>
        <w:spacing w:line="360" w:lineRule="auto"/>
        <w:ind w:left="0" w:firstLine="720"/>
        <w:rPr>
          <w:color w:val="000000" w:themeColor="text1"/>
        </w:rPr>
      </w:pPr>
      <w:r w:rsidRPr="00867DE1">
        <w:rPr>
          <w:color w:val="000000" w:themeColor="text1"/>
        </w:rPr>
        <w:t>И в I, и во II группах нами были зарегистрированы достоверно положительные результаты в отношении коронарного кровообращения, которое улучшает снабжение кардиомиоцитов кислородом и тем самым должно приводить к улучшению сократительной функции миокарда. Кроме того, имеются сведения о том, что под действием глиптинов усиливается поглощение глюкозы кардиомиоцитами, приводящее к повышению ими синтеза АТФ и далее к улучшению энергетического метаболизма миокарда. А это, в свою очередь, приводит к улучшению сократительной способности миокарда [</w:t>
      </w:r>
      <w:r w:rsidR="00A268A8" w:rsidRPr="00867DE1">
        <w:rPr>
          <w:color w:val="000000" w:themeColor="text1"/>
        </w:rPr>
        <w:t>24, 27, 89</w:t>
      </w:r>
      <w:r w:rsidR="00772DCF">
        <w:rPr>
          <w:color w:val="000000" w:themeColor="text1"/>
        </w:rPr>
        <w:t>, 134, 163, 172</w:t>
      </w:r>
      <w:r w:rsidRPr="00867DE1">
        <w:rPr>
          <w:color w:val="000000" w:themeColor="text1"/>
        </w:rPr>
        <w:t>]. Но наш анализ не дал особых, достоверных результатов, способных каким-либо образом повлиять на оценку влияния вилдаглиптина на сократительные и другие функциональные особенности миокарда. По всей видимости, здесь определенную роль сыграли временные рамки исследования, т.е. 6 месяцев было недостаточным сроком для достоверного проявления влияния вилдаглиптина на функциональное состояние миокарда. И это необходимо учесть в дальнейших исследованиях.</w:t>
      </w:r>
    </w:p>
    <w:p w14:paraId="039D5E8B" w14:textId="4D9510F3" w:rsidR="006B1395" w:rsidRPr="00867DE1" w:rsidRDefault="006B1395" w:rsidP="004429EB">
      <w:pPr>
        <w:pStyle w:val="BodyText"/>
        <w:spacing w:line="360" w:lineRule="auto"/>
        <w:ind w:left="0" w:firstLine="720"/>
        <w:rPr>
          <w:color w:val="000000" w:themeColor="text1"/>
        </w:rPr>
      </w:pPr>
      <w:r w:rsidRPr="00867DE1">
        <w:rPr>
          <w:color w:val="000000" w:themeColor="text1"/>
        </w:rPr>
        <w:t>Таким образом, проведенный нами клинический анализ вилдаглиптина в отношении его эффективности у лиц, страдающих СД 2-го типа в сочетании с МС, позволил выявить ряд его положительных сторон, которые окажут неоценимую услугу при коррекции гипергликемии у этого контингента больных. Здесь имеется в виду влияние на углеводный и липидный обмен, массу тела, АО, цитопротективный эффект на β-клетки поджелудочной железы, влияние</w:t>
      </w:r>
      <w:r w:rsidR="004429EB" w:rsidRPr="00867DE1">
        <w:rPr>
          <w:color w:val="000000" w:themeColor="text1"/>
        </w:rPr>
        <w:t xml:space="preserve"> </w:t>
      </w:r>
      <w:r w:rsidRPr="00867DE1">
        <w:rPr>
          <w:color w:val="000000" w:themeColor="text1"/>
        </w:rPr>
        <w:t>на САД и ДАД, функциональное состояние миокарда, что в совокупности свидетельствует о безопасности и эффективности вилдаглиптина.</w:t>
      </w:r>
    </w:p>
    <w:p w14:paraId="4740B34B" w14:textId="1D1608D5"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Важно отметить, что за все время нашего исследования мы не встречались с какими-либо нежелательными реакциями вилдаглиптина. Как было сказано выше, еще изначально из нашего исследования были исключены лица с острым и хроническим панкреатитом в анамнезе, с тяжелыми </w:t>
      </w:r>
      <w:r w:rsidRPr="00867DE1">
        <w:rPr>
          <w:color w:val="000000" w:themeColor="text1"/>
        </w:rPr>
        <w:lastRenderedPageBreak/>
        <w:t>нарушениями функции печени и почек,</w:t>
      </w:r>
      <w:r w:rsidR="007173B6" w:rsidRPr="00867DE1">
        <w:rPr>
          <w:color w:val="000000" w:themeColor="text1"/>
        </w:rPr>
        <w:t xml:space="preserve"> c тяжелыми заболеваниями и резекцией отделов желудочно-кишечного тракта,</w:t>
      </w:r>
      <w:r w:rsidRPr="00867DE1">
        <w:rPr>
          <w:color w:val="000000" w:themeColor="text1"/>
        </w:rPr>
        <w:t xml:space="preserve"> с хронической сердечной недостаточностью III-IV FK (NYHA), c онкологическими заболеваниями, с тяжелыми осложнениями СД. Все эти состояния являются противопоказаниями к назначению вилдаглиптина. Противопоказанием к назначению вилдаглиптина является также повышенная чувствительность к вилдаглиптину и другим компонентам препарата, а именно к целлюлозе, к безводной лактозе, к карбоксиметилкрахмалу натрия, к магнию стеарату. Кроме того, так как глиптины обладают глюкозозависимым гипогликемическим эффектом, в течении проводимой терапии не было зарегистрировано ни одного случая гипогликемии.</w:t>
      </w:r>
    </w:p>
    <w:p w14:paraId="182B11F3" w14:textId="46C8A409" w:rsidR="006B1395" w:rsidRPr="00867DE1" w:rsidRDefault="006B1395" w:rsidP="004429EB">
      <w:pPr>
        <w:pStyle w:val="BodyText"/>
        <w:spacing w:line="360" w:lineRule="auto"/>
        <w:ind w:left="0" w:firstLine="720"/>
        <w:rPr>
          <w:color w:val="000000" w:themeColor="text1"/>
        </w:rPr>
      </w:pPr>
      <w:r w:rsidRPr="00867DE1">
        <w:rPr>
          <w:color w:val="000000" w:themeColor="text1"/>
        </w:rPr>
        <w:t>Как и говорилось выше, вилдаглиптин повышает концентрацию ГПП-1 и ГИП, в результате чего происходит повышение чувствительности β-клеток поджелудочной железы к глюкозе. Это способствует улучшению глюкозозависимой секреции инсулина. Известно также, что степень улучшения функции β- клеток зависит от степени их исходного повреждения [</w:t>
      </w:r>
      <w:r w:rsidR="00A268A8" w:rsidRPr="00867DE1">
        <w:rPr>
          <w:color w:val="000000" w:themeColor="text1"/>
        </w:rPr>
        <w:t>126</w:t>
      </w:r>
      <w:r w:rsidRPr="00867DE1">
        <w:rPr>
          <w:color w:val="000000" w:themeColor="text1"/>
        </w:rPr>
        <w:t>]. Так как одним из условий включения пациентов в исследование было наличие СД 2-го типа давностью неболее 5 лет доза 50 мг/сут. была достаточно эффективной. Но у пациентов с более тяжелым течением СД 2-го типа препарат может назначаться и в дозе 100 мг/сут. (по 50 мг 2 раза в сутки). Кроме того, нужно отметить удобство приема вилдаглиптина – оно не зависит от времени приема пищи.</w:t>
      </w:r>
    </w:p>
    <w:p w14:paraId="475C589D" w14:textId="2F07EED5" w:rsidR="006B1395" w:rsidRPr="00867DE1" w:rsidRDefault="006B1395" w:rsidP="004429EB">
      <w:pPr>
        <w:pStyle w:val="BodyText"/>
        <w:spacing w:line="360" w:lineRule="auto"/>
        <w:ind w:left="0" w:firstLine="720"/>
        <w:rPr>
          <w:color w:val="000000" w:themeColor="text1"/>
        </w:rPr>
      </w:pPr>
      <w:r w:rsidRPr="00867DE1">
        <w:rPr>
          <w:color w:val="000000" w:themeColor="text1"/>
        </w:rPr>
        <w:t>На основании полученных результатов мы пришли к выводу, что использование в клинической практике вилдаглиптина, а также сочетания его</w:t>
      </w:r>
      <w:r w:rsidR="004429EB" w:rsidRPr="00867DE1">
        <w:rPr>
          <w:color w:val="000000" w:themeColor="text1"/>
        </w:rPr>
        <w:t xml:space="preserve"> </w:t>
      </w:r>
      <w:r w:rsidRPr="00867DE1">
        <w:rPr>
          <w:color w:val="000000" w:themeColor="text1"/>
        </w:rPr>
        <w:t>с метформином позволяет достичь желаемой цели при проведении гипогликемической терапии у больных с указанными нами выше патологиями. Применение вышеуказанных препаратов, положительным образом скажется на эффективности проводимой сахароснижающей терапии.</w:t>
      </w:r>
    </w:p>
    <w:p w14:paraId="3CC067DC" w14:textId="02F14CA6" w:rsidR="006B1395" w:rsidRPr="00867DE1" w:rsidRDefault="006B1395" w:rsidP="004429EB">
      <w:pPr>
        <w:pStyle w:val="BodyText"/>
        <w:spacing w:line="360" w:lineRule="auto"/>
        <w:ind w:left="0" w:firstLine="720"/>
        <w:rPr>
          <w:color w:val="000000" w:themeColor="text1"/>
        </w:rPr>
      </w:pPr>
      <w:r w:rsidRPr="00867DE1">
        <w:rPr>
          <w:color w:val="000000" w:themeColor="text1"/>
        </w:rPr>
        <w:t xml:space="preserve">В конечном итоге, основная цель заключается в том, чтобы как можно эффективнее проводить терапию и, тем самым, способствовать адекватной </w:t>
      </w:r>
      <w:r w:rsidRPr="00867DE1">
        <w:rPr>
          <w:color w:val="000000" w:themeColor="text1"/>
        </w:rPr>
        <w:lastRenderedPageBreak/>
        <w:t>коррекции гипергликемии. Это в свою очередь приведет не только к уменьшению риска развития фатальных и нефатальных осложнений, но также будет способствовать снижению показателей инвалидизации и смертности среди лиц страдающих СД 2 типа, особенно с МС.</w:t>
      </w:r>
    </w:p>
    <w:p w14:paraId="3C5D412F" w14:textId="77777777" w:rsidR="00C10CC3" w:rsidRPr="00867DE1" w:rsidRDefault="00C10CC3" w:rsidP="004429EB">
      <w:pPr>
        <w:spacing w:line="360" w:lineRule="auto"/>
        <w:ind w:firstLine="720"/>
        <w:jc w:val="both"/>
        <w:rPr>
          <w:b/>
          <w:color w:val="000000" w:themeColor="text1"/>
          <w:sz w:val="28"/>
          <w:szCs w:val="28"/>
        </w:rPr>
      </w:pPr>
      <w:r w:rsidRPr="00867DE1">
        <w:rPr>
          <w:b/>
          <w:color w:val="000000" w:themeColor="text1"/>
          <w:sz w:val="28"/>
          <w:szCs w:val="28"/>
        </w:rPr>
        <w:br w:type="page"/>
      </w:r>
    </w:p>
    <w:p w14:paraId="6E60E9CB" w14:textId="77777777" w:rsidR="0073574F" w:rsidRPr="00867DE1" w:rsidRDefault="0073574F" w:rsidP="00D2250A">
      <w:pPr>
        <w:pStyle w:val="BodyText"/>
        <w:spacing w:line="360" w:lineRule="auto"/>
        <w:ind w:left="0"/>
        <w:rPr>
          <w:b/>
          <w:color w:val="000000" w:themeColor="text1"/>
        </w:rPr>
      </w:pPr>
    </w:p>
    <w:p w14:paraId="609A6EE1" w14:textId="561B3F86" w:rsidR="006B1395" w:rsidRPr="00867DE1" w:rsidRDefault="006B1395" w:rsidP="00D2250A">
      <w:pPr>
        <w:pStyle w:val="BodyText"/>
        <w:spacing w:line="360" w:lineRule="auto"/>
        <w:ind w:left="0"/>
        <w:jc w:val="center"/>
        <w:rPr>
          <w:b/>
          <w:color w:val="000000" w:themeColor="text1"/>
        </w:rPr>
      </w:pPr>
      <w:r w:rsidRPr="00867DE1">
        <w:rPr>
          <w:b/>
          <w:color w:val="000000" w:themeColor="text1"/>
        </w:rPr>
        <w:t>ВЫВОДЫ</w:t>
      </w:r>
    </w:p>
    <w:p w14:paraId="2A0F52D6" w14:textId="77777777" w:rsidR="00526B3C" w:rsidRPr="00867DE1" w:rsidRDefault="00526B3C" w:rsidP="00D2250A">
      <w:pPr>
        <w:pStyle w:val="BodyText"/>
        <w:spacing w:line="360" w:lineRule="auto"/>
        <w:ind w:left="0"/>
        <w:rPr>
          <w:color w:val="000000" w:themeColor="text1"/>
        </w:rPr>
      </w:pPr>
    </w:p>
    <w:p w14:paraId="78C8CC72" w14:textId="252AAA2E" w:rsidR="003643F8" w:rsidRPr="00867DE1" w:rsidRDefault="003643F8" w:rsidP="003643F8">
      <w:pPr>
        <w:pStyle w:val="ListParagraph"/>
        <w:numPr>
          <w:ilvl w:val="0"/>
          <w:numId w:val="35"/>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Исходная характеристика гликемии у больных СД 2-го типа в сочетании с метаболическим синдромом во всех группах заключалась в превышении показателей HbA</w:t>
      </w:r>
      <w:r w:rsidRPr="00867DE1">
        <w:rPr>
          <w:color w:val="000000" w:themeColor="text1"/>
          <w:sz w:val="28"/>
          <w:szCs w:val="28"/>
          <w:vertAlign w:val="subscript"/>
        </w:rPr>
        <w:t>1</w:t>
      </w:r>
      <w:r w:rsidRPr="00867DE1">
        <w:rPr>
          <w:color w:val="000000" w:themeColor="text1"/>
          <w:sz w:val="28"/>
          <w:szCs w:val="28"/>
        </w:rPr>
        <w:t>c в 1,1-1,3 раза, гликемии плазмы натощак в 1,2-1,5 раз и постпрандиальной гликемии в 1,3-1,4 раза. Динамический контроль основных показателей гликемии через 6 месяцев свидетельствовал о высокой и достоверной гипогликемической эффективности вилдаглиптина: HbA</w:t>
      </w:r>
      <w:r w:rsidRPr="00867DE1">
        <w:rPr>
          <w:color w:val="000000" w:themeColor="text1"/>
          <w:sz w:val="28"/>
          <w:szCs w:val="28"/>
          <w:vertAlign w:val="subscript"/>
        </w:rPr>
        <w:t>1</w:t>
      </w:r>
      <w:r w:rsidRPr="00867DE1">
        <w:rPr>
          <w:color w:val="000000" w:themeColor="text1"/>
          <w:sz w:val="28"/>
          <w:szCs w:val="28"/>
        </w:rPr>
        <w:t>c снизился в 1,2 раза, ГПН в 1,3 раза, ППГ в 1,4 раза и вилдаглиптин в комбинации с метформином: HbA</w:t>
      </w:r>
      <w:r w:rsidRPr="00867DE1">
        <w:rPr>
          <w:color w:val="000000" w:themeColor="text1"/>
          <w:sz w:val="28"/>
          <w:szCs w:val="28"/>
          <w:vertAlign w:val="subscript"/>
        </w:rPr>
        <w:t>1</w:t>
      </w:r>
      <w:r w:rsidRPr="00867DE1">
        <w:rPr>
          <w:color w:val="000000" w:themeColor="text1"/>
          <w:sz w:val="28"/>
          <w:szCs w:val="28"/>
        </w:rPr>
        <w:t xml:space="preserve">c и ППГ снизились в 1,3 раза, а ГПН в 1,4 раза </w:t>
      </w:r>
      <w:bookmarkStart w:id="2" w:name="_Hlk70640744"/>
      <w:r w:rsidRPr="00867DE1">
        <w:rPr>
          <w:color w:val="000000" w:themeColor="text1"/>
          <w:sz w:val="28"/>
          <w:szCs w:val="28"/>
        </w:rPr>
        <w:t>[57, 61, 76]</w:t>
      </w:r>
      <w:bookmarkEnd w:id="2"/>
      <w:r w:rsidRPr="00867DE1">
        <w:rPr>
          <w:color w:val="000000" w:themeColor="text1"/>
          <w:sz w:val="28"/>
          <w:szCs w:val="28"/>
        </w:rPr>
        <w:t>.</w:t>
      </w:r>
    </w:p>
    <w:p w14:paraId="4A5833B7" w14:textId="7DC50DC4" w:rsidR="003643F8" w:rsidRPr="00867DE1" w:rsidRDefault="003643F8" w:rsidP="003643F8">
      <w:pPr>
        <w:pStyle w:val="ListParagraph"/>
        <w:numPr>
          <w:ilvl w:val="0"/>
          <w:numId w:val="35"/>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Результаты проведенного исследования доказали наличие у вилдаглип</w:t>
      </w:r>
      <w:r w:rsidR="00772DCF">
        <w:rPr>
          <w:color w:val="000000" w:themeColor="text1"/>
          <w:sz w:val="28"/>
          <w:szCs w:val="28"/>
        </w:rPr>
        <w:t>тина глюкозозависимого инсулино</w:t>
      </w:r>
      <w:r w:rsidRPr="00867DE1">
        <w:rPr>
          <w:color w:val="000000" w:themeColor="text1"/>
          <w:sz w:val="28"/>
          <w:szCs w:val="28"/>
        </w:rPr>
        <w:t>тропного, цитопротективного эффекта на β-клетки поджелудочной железы, выражающееся в достоверном снижении в I группе имунореактивного инсулина и С-пептида в 1,2 раза, индекса</w:t>
      </w:r>
      <w:r w:rsidR="00772DCF">
        <w:rPr>
          <w:color w:val="000000" w:themeColor="text1"/>
          <w:sz w:val="28"/>
          <w:szCs w:val="28"/>
        </w:rPr>
        <w:t xml:space="preserve">   </w:t>
      </w:r>
      <w:r w:rsidRPr="00867DE1">
        <w:rPr>
          <w:color w:val="000000" w:themeColor="text1"/>
          <w:sz w:val="28"/>
          <w:szCs w:val="28"/>
        </w:rPr>
        <w:t xml:space="preserve"> НОМА в 1,5 раз, а во II группе имунореактивного инсулина и С-пептида в 1,3 раза, индекс НОМА в этой группе уменьшался в 1,9 раз. Традиционная терапия комбинации метформина с производными сульфонилмочевины в этом отношении оказалась нетолько малоэффективной, но очевидно, способствовала прогрессивному и преждевременному истощению β- клеток поджелудочной железы, выражающееся в увеличении показателей имунореактивного инсулина и С-пептида в 1,1 раз</w:t>
      </w:r>
      <w:r w:rsidRPr="00867DE1">
        <w:rPr>
          <w:bCs/>
          <w:color w:val="000000" w:themeColor="text1"/>
          <w:sz w:val="28"/>
          <w:szCs w:val="28"/>
        </w:rPr>
        <w:t xml:space="preserve"> </w:t>
      </w:r>
      <w:bookmarkStart w:id="3" w:name="_Hlk70640763"/>
      <w:r w:rsidRPr="00867DE1">
        <w:rPr>
          <w:bCs/>
          <w:color w:val="000000" w:themeColor="text1"/>
          <w:sz w:val="28"/>
          <w:szCs w:val="28"/>
        </w:rPr>
        <w:t>[60]</w:t>
      </w:r>
      <w:bookmarkEnd w:id="3"/>
      <w:r w:rsidRPr="00867DE1">
        <w:rPr>
          <w:bCs/>
          <w:color w:val="000000" w:themeColor="text1"/>
          <w:sz w:val="28"/>
          <w:szCs w:val="28"/>
        </w:rPr>
        <w:t>.</w:t>
      </w:r>
    </w:p>
    <w:p w14:paraId="34C4C886" w14:textId="08AE842E" w:rsidR="003643F8" w:rsidRPr="00867DE1" w:rsidRDefault="003643F8" w:rsidP="003643F8">
      <w:pPr>
        <w:pStyle w:val="ListParagraph"/>
        <w:numPr>
          <w:ilvl w:val="0"/>
          <w:numId w:val="35"/>
        </w:numPr>
        <w:tabs>
          <w:tab w:val="left" w:pos="1134"/>
        </w:tabs>
        <w:autoSpaceDE/>
        <w:autoSpaceDN/>
        <w:spacing w:line="360" w:lineRule="auto"/>
        <w:ind w:left="0" w:firstLine="709"/>
        <w:contextualSpacing/>
        <w:rPr>
          <w:color w:val="000000" w:themeColor="text1"/>
          <w:sz w:val="28"/>
          <w:szCs w:val="28"/>
        </w:rPr>
      </w:pPr>
      <w:r w:rsidRPr="00867DE1">
        <w:rPr>
          <w:color w:val="000000" w:themeColor="text1"/>
          <w:sz w:val="28"/>
          <w:szCs w:val="28"/>
        </w:rPr>
        <w:t>После 6-ти месяцев терапии вилдаглиптином как в монотерапии, так и в комбинации с метформином было зарегистрировано уменьшение среднего значения массы тела, ИМТ, ОТ и ОТ/ОБ в 1,03-1,05 раз</w:t>
      </w:r>
      <w:bookmarkStart w:id="4" w:name="_Hlk70640783"/>
      <w:r w:rsidRPr="00867DE1">
        <w:rPr>
          <w:color w:val="000000" w:themeColor="text1"/>
          <w:sz w:val="28"/>
          <w:szCs w:val="28"/>
        </w:rPr>
        <w:t xml:space="preserve"> [57]. </w:t>
      </w:r>
      <w:bookmarkEnd w:id="4"/>
      <w:r w:rsidRPr="00867DE1">
        <w:rPr>
          <w:color w:val="000000" w:themeColor="text1"/>
          <w:sz w:val="28"/>
          <w:szCs w:val="28"/>
        </w:rPr>
        <w:t xml:space="preserve">Такой результат демонстрировал выраженный терапевтический эффект препарата как в монотерапии, так и в фиксированной комбинации относительно снижении выраженности основных факторов риска сердечно-сосудистых осложнений у </w:t>
      </w:r>
      <w:r w:rsidRPr="00867DE1">
        <w:rPr>
          <w:color w:val="000000" w:themeColor="text1"/>
          <w:sz w:val="28"/>
          <w:szCs w:val="28"/>
        </w:rPr>
        <w:lastRenderedPageBreak/>
        <w:t>этого контингента больных. Как монотерапия вилдаглиптином, так и сочетание его с метформином способствовали коррекции еще одного важнейшего фактора риска развития сердечно-сосудистых осложнений - АД в виде достоверного снижения САД в I группе в 1,4 раза, во II группе в 1,3 раза, и ДАД в I группе в 1,1 раз, во II группе в 1,2 раза, что было доказательством плейотропного гипотензивного эффекта вилдаглиптина, обусловленного адекватной коррекцией гиперинсулинемии, ответственной за формирование артериальной гипертензии у лиц СД 2-го типа и МС</w:t>
      </w:r>
      <w:r w:rsidRPr="00867DE1">
        <w:rPr>
          <w:bCs/>
          <w:color w:val="000000" w:themeColor="text1"/>
          <w:sz w:val="28"/>
          <w:szCs w:val="28"/>
        </w:rPr>
        <w:t xml:space="preserve"> </w:t>
      </w:r>
      <w:bookmarkStart w:id="5" w:name="_Hlk70640804"/>
      <w:r w:rsidRPr="00867DE1">
        <w:rPr>
          <w:bCs/>
          <w:color w:val="000000" w:themeColor="text1"/>
          <w:sz w:val="28"/>
          <w:szCs w:val="28"/>
        </w:rPr>
        <w:t>[57, 58]</w:t>
      </w:r>
      <w:bookmarkEnd w:id="5"/>
      <w:r w:rsidRPr="00867DE1">
        <w:rPr>
          <w:bCs/>
          <w:color w:val="000000" w:themeColor="text1"/>
          <w:sz w:val="28"/>
          <w:szCs w:val="28"/>
        </w:rPr>
        <w:t>.</w:t>
      </w:r>
    </w:p>
    <w:p w14:paraId="7C4D9CBC" w14:textId="3EF9802D" w:rsidR="003643F8" w:rsidRPr="00867DE1" w:rsidRDefault="003643F8" w:rsidP="003643F8">
      <w:pPr>
        <w:pStyle w:val="ListParagraph"/>
        <w:numPr>
          <w:ilvl w:val="0"/>
          <w:numId w:val="35"/>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 xml:space="preserve">Терапия вилдаглиптином и его сочетанием с метформином способствовала достоверной коррекции параметров липидного обмена по отношению к ОХС, ХСЛПНП, ХСЛПОНП, ТГ, КА и недостоверной коррекции ХСЛПВП. Так частота регистрации дислипидемии у больных (усредненное значение по совокупности параметров) в I группе снизилась в 1,7 раз, во II группе в 1,5 раз. В III группе отмечено увеличение числа больных с нарушением липидного обмена через 6 месяцев лечения в 1,1 раз. Таким образом, эффективность лечения по данным липидного обмена составила в I группе 71%, во II группе 71,5% </w:t>
      </w:r>
      <w:bookmarkStart w:id="6" w:name="_Hlk70640820"/>
      <w:r w:rsidRPr="00867DE1">
        <w:rPr>
          <w:color w:val="000000" w:themeColor="text1"/>
          <w:sz w:val="28"/>
          <w:szCs w:val="28"/>
        </w:rPr>
        <w:t>[59, 141].</w:t>
      </w:r>
      <w:bookmarkEnd w:id="6"/>
    </w:p>
    <w:p w14:paraId="4882D341" w14:textId="5944B4B1" w:rsidR="003643F8" w:rsidRPr="00867DE1" w:rsidRDefault="003643F8" w:rsidP="003643F8">
      <w:pPr>
        <w:pStyle w:val="ListParagraph"/>
        <w:numPr>
          <w:ilvl w:val="0"/>
          <w:numId w:val="35"/>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За 6 месяцев лечения вилдаглиптином, а также сочетанием его с мет</w:t>
      </w:r>
      <w:r w:rsidRPr="00867DE1">
        <w:rPr>
          <w:color w:val="000000" w:themeColor="text1"/>
          <w:sz w:val="28"/>
          <w:szCs w:val="28"/>
        </w:rPr>
        <w:softHyphen/>
        <w:t>фор</w:t>
      </w:r>
      <w:r w:rsidRPr="00867DE1">
        <w:rPr>
          <w:color w:val="000000" w:themeColor="text1"/>
          <w:sz w:val="28"/>
          <w:szCs w:val="28"/>
        </w:rPr>
        <w:softHyphen/>
        <w:t>мином было получено статистически достоверное уменьше</w:t>
      </w:r>
      <w:r w:rsidRPr="00867DE1">
        <w:rPr>
          <w:color w:val="000000" w:themeColor="text1"/>
          <w:sz w:val="28"/>
          <w:szCs w:val="28"/>
        </w:rPr>
        <w:softHyphen/>
        <w:t>ния частоты регистрации ишемических изменений на ЭКГ: в I группе в 4 раза, во II группе в 3 раза. Кроме этого, терапия вилдаглиптином предотвратила развитие гипертрофии и дилятации серд</w:t>
      </w:r>
      <w:r w:rsidRPr="00867DE1">
        <w:rPr>
          <w:color w:val="000000" w:themeColor="text1"/>
          <w:sz w:val="28"/>
          <w:szCs w:val="28"/>
        </w:rPr>
        <w:softHyphen/>
        <w:t>ца. А во II группе даже было зарегистрировано некоторое увеличение фракции выброса и фракции укорочения левого же</w:t>
      </w:r>
      <w:r w:rsidRPr="00867DE1">
        <w:rPr>
          <w:color w:val="000000" w:themeColor="text1"/>
          <w:sz w:val="28"/>
          <w:szCs w:val="28"/>
        </w:rPr>
        <w:softHyphen/>
        <w:t>лу</w:t>
      </w:r>
      <w:r w:rsidRPr="00867DE1">
        <w:rPr>
          <w:color w:val="000000" w:themeColor="text1"/>
          <w:sz w:val="28"/>
          <w:szCs w:val="28"/>
        </w:rPr>
        <w:softHyphen/>
        <w:t xml:space="preserve">дочка </w:t>
      </w:r>
      <w:bookmarkStart w:id="7" w:name="_Hlk70640875"/>
      <w:r w:rsidRPr="00867DE1">
        <w:rPr>
          <w:color w:val="000000" w:themeColor="text1"/>
          <w:sz w:val="28"/>
          <w:szCs w:val="28"/>
        </w:rPr>
        <w:t xml:space="preserve">[63]. </w:t>
      </w:r>
      <w:bookmarkEnd w:id="7"/>
      <w:r w:rsidRPr="00867DE1">
        <w:rPr>
          <w:color w:val="000000" w:themeColor="text1"/>
          <w:sz w:val="28"/>
          <w:szCs w:val="28"/>
        </w:rPr>
        <w:t>Даже незначительное улучшение в функциональном состоянии сердца у лиц, имеющих сочетание СД 2-го типа и МС, является положительным фактом, свидетельствующим против ремоделирования левого желудочка и декомпенсации сердца.</w:t>
      </w:r>
    </w:p>
    <w:p w14:paraId="5DEF414C" w14:textId="77777777" w:rsidR="003643F8" w:rsidRPr="00867DE1" w:rsidRDefault="003643F8" w:rsidP="003643F8">
      <w:pPr>
        <w:spacing w:line="360" w:lineRule="auto"/>
        <w:ind w:firstLine="720"/>
        <w:jc w:val="both"/>
        <w:textAlignment w:val="baseline"/>
        <w:rPr>
          <w:color w:val="000000" w:themeColor="text1"/>
          <w:sz w:val="28"/>
          <w:szCs w:val="28"/>
        </w:rPr>
      </w:pPr>
    </w:p>
    <w:p w14:paraId="6517379C" w14:textId="77777777" w:rsidR="003643F8" w:rsidRPr="00867DE1" w:rsidRDefault="003643F8">
      <w:pPr>
        <w:rPr>
          <w:b/>
          <w:bCs/>
          <w:color w:val="000000" w:themeColor="text1"/>
          <w:sz w:val="28"/>
          <w:szCs w:val="28"/>
        </w:rPr>
      </w:pPr>
      <w:r w:rsidRPr="00867DE1">
        <w:rPr>
          <w:b/>
          <w:bCs/>
          <w:color w:val="000000" w:themeColor="text1"/>
          <w:sz w:val="28"/>
          <w:szCs w:val="28"/>
        </w:rPr>
        <w:br w:type="page"/>
      </w:r>
    </w:p>
    <w:p w14:paraId="73CFD43B" w14:textId="77777777" w:rsidR="003643F8" w:rsidRPr="00867DE1" w:rsidRDefault="003643F8" w:rsidP="00D2250A">
      <w:pPr>
        <w:pStyle w:val="ListParagraph"/>
        <w:spacing w:line="360" w:lineRule="auto"/>
        <w:ind w:left="0" w:right="0" w:firstLine="0"/>
        <w:jc w:val="center"/>
        <w:textAlignment w:val="baseline"/>
        <w:rPr>
          <w:b/>
          <w:bCs/>
          <w:color w:val="000000" w:themeColor="text1"/>
          <w:sz w:val="28"/>
          <w:szCs w:val="28"/>
        </w:rPr>
      </w:pPr>
    </w:p>
    <w:p w14:paraId="3EA8F4E6" w14:textId="6C50D387" w:rsidR="003643F8" w:rsidRPr="00867DE1" w:rsidRDefault="003643F8" w:rsidP="00D2250A">
      <w:pPr>
        <w:pStyle w:val="ListParagraph"/>
        <w:spacing w:line="360" w:lineRule="auto"/>
        <w:ind w:left="0" w:right="0" w:firstLine="0"/>
        <w:jc w:val="center"/>
        <w:textAlignment w:val="baseline"/>
        <w:rPr>
          <w:color w:val="000000" w:themeColor="text1"/>
          <w:sz w:val="28"/>
          <w:szCs w:val="28"/>
        </w:rPr>
      </w:pPr>
      <w:r w:rsidRPr="00867DE1">
        <w:rPr>
          <w:b/>
          <w:bCs/>
          <w:color w:val="000000" w:themeColor="text1"/>
          <w:sz w:val="28"/>
          <w:szCs w:val="28"/>
        </w:rPr>
        <w:t>ПРАКТИЧЕСКИЕ РЕКОМЕНДАЦИИ</w:t>
      </w:r>
    </w:p>
    <w:p w14:paraId="72C7F1CB" w14:textId="2346FDD0" w:rsidR="003643F8" w:rsidRPr="00867DE1" w:rsidRDefault="003643F8" w:rsidP="00D2250A">
      <w:pPr>
        <w:spacing w:line="360" w:lineRule="auto"/>
        <w:ind w:firstLine="720"/>
        <w:jc w:val="center"/>
        <w:textAlignment w:val="baseline"/>
        <w:rPr>
          <w:color w:val="000000" w:themeColor="text1"/>
          <w:sz w:val="28"/>
          <w:szCs w:val="28"/>
        </w:rPr>
      </w:pPr>
    </w:p>
    <w:p w14:paraId="7B93FB91" w14:textId="7583DC91" w:rsidR="003643F8" w:rsidRPr="00867DE1" w:rsidRDefault="003643F8" w:rsidP="003643F8">
      <w:pPr>
        <w:pStyle w:val="ListParagraph"/>
        <w:numPr>
          <w:ilvl w:val="0"/>
          <w:numId w:val="36"/>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Больным СД 2-го типа в сочетании с МС необходимо назначение вилдаглиптина, а также его сочетание с метформином с целью адекватной и безопасной коррекции гликемии.</w:t>
      </w:r>
    </w:p>
    <w:p w14:paraId="7726EF92" w14:textId="5EB195DE" w:rsidR="003643F8" w:rsidRPr="00867DE1" w:rsidRDefault="003643F8" w:rsidP="003643F8">
      <w:pPr>
        <w:pStyle w:val="ListParagraph"/>
        <w:numPr>
          <w:ilvl w:val="0"/>
          <w:numId w:val="36"/>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В связи с глюкозозависимым, т. е. физиологичным действием вилдаглиптин представляется удобным и безопасным назначать его также и пациентам пожилого возраста, т.к. он не вызывает рис</w:t>
      </w:r>
      <w:r w:rsidRPr="00867DE1">
        <w:rPr>
          <w:color w:val="000000" w:themeColor="text1"/>
          <w:sz w:val="28"/>
          <w:szCs w:val="28"/>
        </w:rPr>
        <w:softHyphen/>
        <w:t>ка развития гипогликемических состояний, не требует постоянного мониторинга гликемии, не приводит к резкой декомпен</w:t>
      </w:r>
      <w:r w:rsidRPr="00867DE1">
        <w:rPr>
          <w:color w:val="000000" w:themeColor="text1"/>
          <w:sz w:val="28"/>
          <w:szCs w:val="28"/>
        </w:rPr>
        <w:softHyphen/>
        <w:t>сации в случае пропуска одной дозы препарата.</w:t>
      </w:r>
    </w:p>
    <w:p w14:paraId="2BC1A4A8" w14:textId="5DCF54C4" w:rsidR="003643F8" w:rsidRPr="00867DE1" w:rsidRDefault="003643F8" w:rsidP="003643F8">
      <w:pPr>
        <w:pStyle w:val="ListParagraph"/>
        <w:numPr>
          <w:ilvl w:val="0"/>
          <w:numId w:val="36"/>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Ввиду важности потенциальной способности глиптинов оказывать протективное действие на β-клетки поджелудочной железы (что даст надежду пациентам сохранить их функцию), рекомендовать прием вилдаглиптина как в виде монотерапии, так и в сочетании с метформином больным СД 2-го типа в сочетании с МС.</w:t>
      </w:r>
    </w:p>
    <w:p w14:paraId="3ED69B2C" w14:textId="009E0D9F" w:rsidR="003643F8" w:rsidRPr="00867DE1" w:rsidRDefault="003643F8" w:rsidP="003643F8">
      <w:pPr>
        <w:pStyle w:val="ListParagraph"/>
        <w:numPr>
          <w:ilvl w:val="0"/>
          <w:numId w:val="36"/>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Учитывая независимое влияние, оказываемое вилдаглиптином и его сочетания с метформином на показа</w:t>
      </w:r>
      <w:r w:rsidR="00772DCF">
        <w:rPr>
          <w:color w:val="000000" w:themeColor="text1"/>
          <w:sz w:val="28"/>
          <w:szCs w:val="28"/>
        </w:rPr>
        <w:t>тели ЛО, САД и ДАД, ЭКГ и Эхо</w:t>
      </w:r>
      <w:r w:rsidRPr="00867DE1">
        <w:rPr>
          <w:color w:val="000000" w:themeColor="text1"/>
          <w:sz w:val="28"/>
          <w:szCs w:val="28"/>
        </w:rPr>
        <w:t>КГ, АО, ИМТ его назначение в виде монотерапии с учетом установленных плейотропных эффектов позволит еще более усилить приверженность больных к лечению.</w:t>
      </w:r>
    </w:p>
    <w:p w14:paraId="4A0BAE2A" w14:textId="24CD27F8" w:rsidR="003643F8" w:rsidRPr="00867DE1" w:rsidRDefault="003643F8" w:rsidP="003643F8">
      <w:pPr>
        <w:pStyle w:val="ListParagraph"/>
        <w:numPr>
          <w:ilvl w:val="0"/>
          <w:numId w:val="36"/>
        </w:numPr>
        <w:tabs>
          <w:tab w:val="left" w:pos="1134"/>
        </w:tabs>
        <w:autoSpaceDE/>
        <w:autoSpaceDN/>
        <w:spacing w:line="360" w:lineRule="auto"/>
        <w:ind w:left="0" w:firstLine="709"/>
        <w:contextualSpacing/>
        <w:textAlignment w:val="baseline"/>
        <w:rPr>
          <w:color w:val="000000" w:themeColor="text1"/>
          <w:sz w:val="28"/>
          <w:szCs w:val="28"/>
        </w:rPr>
      </w:pPr>
      <w:r w:rsidRPr="00867DE1">
        <w:rPr>
          <w:color w:val="000000" w:themeColor="text1"/>
          <w:sz w:val="28"/>
          <w:szCs w:val="28"/>
        </w:rPr>
        <w:t>Рекомендовать использование основных результатов исследования в лекционном материале курсов усовершенствования врачей и учебном процессе медицинских университетов.</w:t>
      </w:r>
    </w:p>
    <w:p w14:paraId="423A366A" w14:textId="0CEBC361" w:rsidR="000C006C" w:rsidRPr="00867DE1" w:rsidRDefault="000C006C" w:rsidP="004429EB">
      <w:pPr>
        <w:pStyle w:val="BodyText"/>
        <w:spacing w:line="360" w:lineRule="auto"/>
        <w:ind w:left="0" w:firstLine="720"/>
        <w:rPr>
          <w:color w:val="000000" w:themeColor="text1"/>
        </w:rPr>
      </w:pPr>
    </w:p>
    <w:p w14:paraId="386FFC66" w14:textId="77777777" w:rsidR="0073574F" w:rsidRPr="00867DE1" w:rsidRDefault="0073574F">
      <w:pPr>
        <w:rPr>
          <w:b/>
          <w:color w:val="000000" w:themeColor="text1"/>
          <w:sz w:val="28"/>
          <w:szCs w:val="28"/>
        </w:rPr>
      </w:pPr>
      <w:r w:rsidRPr="00867DE1">
        <w:rPr>
          <w:b/>
          <w:color w:val="000000" w:themeColor="text1"/>
        </w:rPr>
        <w:br w:type="page"/>
      </w:r>
    </w:p>
    <w:p w14:paraId="1EF700B3" w14:textId="77777777" w:rsidR="0073574F" w:rsidRPr="00867DE1" w:rsidRDefault="0073574F" w:rsidP="004429EB">
      <w:pPr>
        <w:pStyle w:val="BodyText"/>
        <w:spacing w:line="360" w:lineRule="auto"/>
        <w:ind w:left="0" w:firstLine="720"/>
        <w:rPr>
          <w:b/>
          <w:color w:val="000000" w:themeColor="text1"/>
        </w:rPr>
      </w:pPr>
    </w:p>
    <w:p w14:paraId="3A5D1286" w14:textId="2B28DC6A" w:rsidR="00F442E6" w:rsidRPr="00867DE1" w:rsidRDefault="001D6700" w:rsidP="0073574F">
      <w:pPr>
        <w:pStyle w:val="BodyText"/>
        <w:spacing w:line="360" w:lineRule="auto"/>
        <w:ind w:left="0"/>
        <w:jc w:val="center"/>
        <w:rPr>
          <w:b/>
          <w:color w:val="000000" w:themeColor="text1"/>
        </w:rPr>
      </w:pPr>
      <w:r w:rsidRPr="00867DE1">
        <w:rPr>
          <w:b/>
          <w:color w:val="000000" w:themeColor="text1"/>
        </w:rPr>
        <w:t>СПИСОК ЛИТЕРАТУРЫ</w:t>
      </w:r>
    </w:p>
    <w:p w14:paraId="40712032" w14:textId="77777777" w:rsidR="00F442E6" w:rsidRPr="00867DE1" w:rsidRDefault="00F442E6" w:rsidP="004429EB">
      <w:pPr>
        <w:pStyle w:val="BodyText"/>
        <w:spacing w:line="360" w:lineRule="auto"/>
        <w:ind w:left="0" w:firstLine="720"/>
        <w:rPr>
          <w:b/>
          <w:color w:val="000000" w:themeColor="text1"/>
        </w:rPr>
      </w:pPr>
    </w:p>
    <w:p w14:paraId="4703A382" w14:textId="77777777" w:rsidR="00011117" w:rsidRDefault="004429EB" w:rsidP="00011117">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Abdullayev, O.S. Şəkərli diabet xəstəliyi zamanı lipoperoksidləşmə prosesinin və antioksidant mühafizə sisteminin vəziyyəti / O.S. Abdullayev, A.D. Məlikova, A.M. Əfəndiyeva // Azərbaycan Tibb Jurnalı,</w:t>
      </w:r>
      <w:r w:rsidR="00011117">
        <w:rPr>
          <w:color w:val="000000" w:themeColor="text1"/>
          <w:sz w:val="28"/>
          <w:szCs w:val="28"/>
          <w:lang w:val="az-Latn-AZ"/>
        </w:rPr>
        <w:t xml:space="preserve"> – Bakı: - 2011. №3, – s. 12-15.</w:t>
      </w:r>
    </w:p>
    <w:p w14:paraId="5927703F" w14:textId="77777777" w:rsidR="00F668CE" w:rsidRPr="00F668CE" w:rsidRDefault="004429EB" w:rsidP="00F668CE">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011117">
        <w:rPr>
          <w:color w:val="000000" w:themeColor="text1"/>
          <w:sz w:val="28"/>
          <w:szCs w:val="28"/>
          <w:lang w:val="az-Latn-AZ"/>
        </w:rPr>
        <w:t>Baxşəliyev, A.B. Ürəyin işemik xəstəliyində trombolitik terapiyada metabolik sindrom risk faktorudur / A.B. Baxşəliyev, R.J. Cəfərov // Sağlamlıq, – Bakı: -2008. №1, – s. 199-201</w:t>
      </w:r>
      <w:r w:rsidR="00F668CE">
        <w:rPr>
          <w:color w:val="000000" w:themeColor="text1"/>
          <w:sz w:val="28"/>
          <w:szCs w:val="28"/>
          <w:lang w:val="az-Latn-AZ"/>
        </w:rPr>
        <w:t>.</w:t>
      </w:r>
      <w:r w:rsidR="000E2F71" w:rsidRPr="00011117">
        <w:rPr>
          <w:color w:val="FF0000"/>
          <w:sz w:val="28"/>
          <w:szCs w:val="28"/>
          <w:lang w:val="az-Latn-AZ"/>
        </w:rPr>
        <w:t xml:space="preserve"> </w:t>
      </w:r>
    </w:p>
    <w:p w14:paraId="64190FF8" w14:textId="078A212D" w:rsidR="00011117" w:rsidRPr="00A22B34" w:rsidRDefault="000E4134" w:rsidP="00F668CE">
      <w:pPr>
        <w:pStyle w:val="ListParagraph"/>
        <w:numPr>
          <w:ilvl w:val="0"/>
          <w:numId w:val="30"/>
        </w:numPr>
        <w:autoSpaceDE/>
        <w:autoSpaceDN/>
        <w:spacing w:line="360" w:lineRule="auto"/>
        <w:ind w:left="0" w:right="0" w:firstLine="720"/>
        <w:contextualSpacing/>
        <w:rPr>
          <w:sz w:val="28"/>
          <w:szCs w:val="28"/>
          <w:lang w:val="az-Latn-AZ"/>
        </w:rPr>
      </w:pPr>
      <w:r w:rsidRPr="00A22B34">
        <w:rPr>
          <w:sz w:val="28"/>
          <w:szCs w:val="28"/>
          <w:lang w:val="az-Latn-AZ"/>
        </w:rPr>
        <w:t>Cəfərov, R.İ. Metabolik sindrom ilə yanaşı kəskin koronar sindromu olan xəstələrdə koronar rezervin qiymətləndirilməsi // – Bakı: Sağlamlıq,– 2016. №</w:t>
      </w:r>
      <w:r w:rsidR="00011117" w:rsidRPr="00A22B34">
        <w:rPr>
          <w:sz w:val="28"/>
          <w:szCs w:val="28"/>
          <w:lang w:val="az-Latn-AZ"/>
        </w:rPr>
        <w:t>3, s. 96-103.</w:t>
      </w:r>
    </w:p>
    <w:p w14:paraId="7C587BE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Daşdəmirova, R.C. Metabolik sindromun epidemiologiyası, onun ürək-damar xəstəliyi ilə birgə gedişinin xüsusiyyətləri və müalicə prinsipləri // – Bakı: Sağlamlıq, – 2012. №3, – s. 79-89.</w:t>
      </w:r>
    </w:p>
    <w:p w14:paraId="69969A9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Əhmədova, Z.Q. II tip şəkərli diabet xəstələrində ürək-damar fəsadlarının inkişaf ritminin bəzi amillərinin diaqnostik əhəmiyyəti / Z.Q. Əhmədova, A.D. Hümbətova / Sağlamlıq, – Bakı: - 2014. №2, – s. 191-195.</w:t>
      </w:r>
    </w:p>
    <w:p w14:paraId="51B5AA49" w14:textId="5D92BCF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Əsgərov, M.M. Arterial hipertenziyası olan 2 tip şəkərli diabetlə olan xəstələrdə bəzi antropometrik göstəricilər // – Bakı: Sağlamlıq, – 2008. №1, – s. 195-198.</w:t>
      </w:r>
    </w:p>
    <w:p w14:paraId="6B38931B" w14:textId="77777777" w:rsidR="00F668CE" w:rsidRDefault="004429EB" w:rsidP="00F668CE">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İbrahimov, Ə.Z. II tip şəkərli diabeti olan xəstələrdə piylənmənin kompleks müalicəsi // – Bakı: Sağlamlıq, – 2010. №3, – s. 164-167.</w:t>
      </w:r>
    </w:p>
    <w:p w14:paraId="675C99C6" w14:textId="50D837B0" w:rsidR="00011117" w:rsidRPr="00A22B34" w:rsidRDefault="00011117" w:rsidP="00F668CE">
      <w:pPr>
        <w:pStyle w:val="ListParagraph"/>
        <w:numPr>
          <w:ilvl w:val="0"/>
          <w:numId w:val="30"/>
        </w:numPr>
        <w:autoSpaceDE/>
        <w:autoSpaceDN/>
        <w:spacing w:line="360" w:lineRule="auto"/>
        <w:ind w:left="0" w:right="0" w:firstLine="720"/>
        <w:contextualSpacing/>
        <w:rPr>
          <w:sz w:val="28"/>
          <w:szCs w:val="28"/>
          <w:lang w:val="az-Latn-AZ"/>
        </w:rPr>
      </w:pPr>
      <w:r w:rsidRPr="00A22B34">
        <w:rPr>
          <w:sz w:val="28"/>
          <w:szCs w:val="28"/>
          <w:lang w:val="az-Latn-AZ"/>
        </w:rPr>
        <w:t>Qasımova</w:t>
      </w:r>
      <w:r w:rsidR="000E4134" w:rsidRPr="00A22B34">
        <w:rPr>
          <w:sz w:val="28"/>
          <w:szCs w:val="28"/>
          <w:lang w:val="az-Latn-AZ"/>
        </w:rPr>
        <w:t>,</w:t>
      </w:r>
      <w:r w:rsidRPr="00A22B34">
        <w:rPr>
          <w:sz w:val="28"/>
          <w:szCs w:val="28"/>
          <w:lang w:val="az-Latn-AZ"/>
        </w:rPr>
        <w:t xml:space="preserve"> A.Ş.</w:t>
      </w:r>
      <w:r w:rsidRPr="00A22B34">
        <w:rPr>
          <w:lang w:val="az-Latn-AZ"/>
        </w:rPr>
        <w:t xml:space="preserve"> </w:t>
      </w:r>
      <w:r w:rsidR="000E4134" w:rsidRPr="00A22B34">
        <w:rPr>
          <w:sz w:val="28"/>
          <w:szCs w:val="28"/>
          <w:lang w:val="az-Latn-AZ"/>
        </w:rPr>
        <w:t>Diabetik mikroangiopatiyaların patogenezində oksidativ stress və toxumaların limfadrenajının pozulması /</w:t>
      </w:r>
      <w:r w:rsidRPr="00A22B34">
        <w:rPr>
          <w:sz w:val="28"/>
          <w:szCs w:val="28"/>
          <w:lang w:val="az-Latn-AZ"/>
        </w:rPr>
        <w:t xml:space="preserve"> </w:t>
      </w:r>
      <w:r w:rsidR="000E4134" w:rsidRPr="00A22B34">
        <w:rPr>
          <w:sz w:val="28"/>
          <w:szCs w:val="28"/>
          <w:lang w:val="az-Latn-AZ"/>
        </w:rPr>
        <w:t xml:space="preserve">A.Ş. Qasımova, M.X. </w:t>
      </w:r>
      <w:r w:rsidRPr="00A22B34">
        <w:rPr>
          <w:sz w:val="28"/>
          <w:szCs w:val="28"/>
          <w:lang w:val="az-Latn-AZ"/>
        </w:rPr>
        <w:t xml:space="preserve">Əliyev, </w:t>
      </w:r>
      <w:r w:rsidR="000E4134" w:rsidRPr="00A22B34">
        <w:rPr>
          <w:sz w:val="28"/>
          <w:szCs w:val="28"/>
          <w:lang w:val="az-Latn-AZ"/>
        </w:rPr>
        <w:t xml:space="preserve">E.M. </w:t>
      </w:r>
      <w:r w:rsidRPr="00A22B34">
        <w:rPr>
          <w:sz w:val="28"/>
          <w:szCs w:val="28"/>
          <w:lang w:val="az-Latn-AZ"/>
        </w:rPr>
        <w:t xml:space="preserve">Əliyev </w:t>
      </w:r>
      <w:r w:rsidR="000E4134" w:rsidRPr="00A22B34">
        <w:rPr>
          <w:sz w:val="28"/>
          <w:szCs w:val="28"/>
          <w:lang w:val="az-Latn-AZ"/>
        </w:rPr>
        <w:t xml:space="preserve">[və b.] </w:t>
      </w:r>
      <w:r w:rsidRPr="00A22B34">
        <w:rPr>
          <w:sz w:val="28"/>
          <w:szCs w:val="28"/>
          <w:lang w:val="az-Latn-AZ"/>
        </w:rPr>
        <w:t>/</w:t>
      </w:r>
      <w:r w:rsidR="00F668CE" w:rsidRPr="00A22B34">
        <w:rPr>
          <w:sz w:val="28"/>
          <w:szCs w:val="28"/>
          <w:lang w:val="az-Latn-AZ"/>
        </w:rPr>
        <w:t xml:space="preserve">/ </w:t>
      </w:r>
      <w:r w:rsidRPr="00A22B34">
        <w:rPr>
          <w:lang w:val="az-Latn-AZ"/>
        </w:rPr>
        <w:t xml:space="preserve"> </w:t>
      </w:r>
      <w:r w:rsidR="000E4134" w:rsidRPr="00A22B34">
        <w:rPr>
          <w:sz w:val="28"/>
          <w:szCs w:val="28"/>
          <w:lang w:val="az-Latn-AZ"/>
        </w:rPr>
        <w:t>Sağlamlıq</w:t>
      </w:r>
      <w:r w:rsidR="00F668CE" w:rsidRPr="00A22B34">
        <w:rPr>
          <w:sz w:val="28"/>
          <w:szCs w:val="28"/>
          <w:lang w:val="az-Latn-AZ"/>
        </w:rPr>
        <w:t>,</w:t>
      </w:r>
      <w:r w:rsidRPr="00A22B34">
        <w:rPr>
          <w:sz w:val="28"/>
          <w:szCs w:val="28"/>
          <w:lang w:val="az-Latn-AZ"/>
        </w:rPr>
        <w:t xml:space="preserve"> </w:t>
      </w:r>
      <w:r w:rsidR="00F668CE" w:rsidRPr="00A22B34">
        <w:rPr>
          <w:sz w:val="28"/>
          <w:szCs w:val="28"/>
          <w:lang w:val="az-Latn-AZ"/>
        </w:rPr>
        <w:t xml:space="preserve">– Bakı: </w:t>
      </w:r>
      <w:r w:rsidRPr="00A22B34">
        <w:rPr>
          <w:sz w:val="28"/>
          <w:szCs w:val="28"/>
          <w:lang w:val="az-Latn-AZ"/>
        </w:rPr>
        <w:t xml:space="preserve">– 2016. № 5, </w:t>
      </w:r>
      <w:r w:rsidR="00A22B34" w:rsidRPr="00A22B34">
        <w:rPr>
          <w:sz w:val="28"/>
          <w:szCs w:val="28"/>
          <w:lang w:val="az-Latn-AZ"/>
        </w:rPr>
        <w:t>s. 47-</w:t>
      </w:r>
      <w:r w:rsidRPr="00A22B34">
        <w:rPr>
          <w:sz w:val="28"/>
          <w:szCs w:val="28"/>
          <w:lang w:val="az-Latn-AZ"/>
        </w:rPr>
        <w:t>51</w:t>
      </w:r>
      <w:r w:rsidR="00F668CE" w:rsidRPr="00A22B34">
        <w:rPr>
          <w:sz w:val="28"/>
          <w:szCs w:val="28"/>
          <w:lang w:val="az-Latn-AZ"/>
        </w:rPr>
        <w:t>.</w:t>
      </w:r>
    </w:p>
    <w:p w14:paraId="3111C9D3" w14:textId="77777777" w:rsidR="0058176E" w:rsidRDefault="004429EB" w:rsidP="0058176E">
      <w:pPr>
        <w:pStyle w:val="ListParagraph"/>
        <w:numPr>
          <w:ilvl w:val="0"/>
          <w:numId w:val="30"/>
        </w:numPr>
        <w:autoSpaceDE/>
        <w:autoSpaceDN/>
        <w:spacing w:line="360" w:lineRule="auto"/>
        <w:ind w:left="0" w:right="0" w:firstLine="720"/>
        <w:contextualSpacing/>
        <w:rPr>
          <w:sz w:val="28"/>
          <w:szCs w:val="28"/>
          <w:lang w:val="az-Latn-AZ"/>
        </w:rPr>
      </w:pPr>
      <w:r w:rsidRPr="00A22B34">
        <w:rPr>
          <w:sz w:val="28"/>
          <w:szCs w:val="28"/>
          <w:lang w:val="az-Latn-AZ"/>
        </w:rPr>
        <w:t>Quliyev, O.A. Şəkərli diabeti olan xəstələrdə ağrısız miokard işemiyası / O.A. Quliyev, A.B. Baxşəliyev, K.Ə. Ağayeva // Sağlamlıq, – Bakı: - 2010. №1, – s. 161-164.</w:t>
      </w:r>
    </w:p>
    <w:p w14:paraId="7EBC255A" w14:textId="4250CE94" w:rsidR="00011117" w:rsidRPr="0058176E" w:rsidRDefault="0058176E" w:rsidP="0058176E">
      <w:pPr>
        <w:pStyle w:val="ListParagraph"/>
        <w:numPr>
          <w:ilvl w:val="0"/>
          <w:numId w:val="30"/>
        </w:numPr>
        <w:autoSpaceDE/>
        <w:autoSpaceDN/>
        <w:spacing w:line="360" w:lineRule="auto"/>
        <w:ind w:left="0" w:right="0" w:firstLine="720"/>
        <w:contextualSpacing/>
        <w:rPr>
          <w:sz w:val="28"/>
          <w:szCs w:val="28"/>
          <w:lang w:val="az-Latn-AZ"/>
        </w:rPr>
      </w:pPr>
      <w:bookmarkStart w:id="8" w:name="_GoBack"/>
      <w:bookmarkEnd w:id="8"/>
      <w:r w:rsidRPr="0058176E">
        <w:rPr>
          <w:sz w:val="28"/>
          <w:szCs w:val="28"/>
          <w:lang w:val="az-Latn-AZ"/>
        </w:rPr>
        <w:lastRenderedPageBreak/>
        <w:t>Məhərrəmov, M.Ə</w:t>
      </w:r>
      <w:r w:rsidR="00011117" w:rsidRPr="0058176E">
        <w:rPr>
          <w:sz w:val="28"/>
          <w:szCs w:val="28"/>
          <w:lang w:val="az-Latn-AZ"/>
        </w:rPr>
        <w:t>. Daxili orqanların xəstəliklərinin diaq</w:t>
      </w:r>
      <w:r w:rsidR="00011117" w:rsidRPr="0058176E">
        <w:rPr>
          <w:sz w:val="28"/>
          <w:szCs w:val="28"/>
          <w:lang w:val="az-Latn-AZ"/>
        </w:rPr>
        <w:softHyphen/>
        <w:t xml:space="preserve">nozu və müalicəsi </w:t>
      </w:r>
      <w:r w:rsidR="00F668CE" w:rsidRPr="0058176E">
        <w:rPr>
          <w:sz w:val="28"/>
          <w:szCs w:val="28"/>
          <w:lang w:val="az-Latn-AZ"/>
        </w:rPr>
        <w:t xml:space="preserve">[3 cilddə] </w:t>
      </w:r>
      <w:r w:rsidRPr="0058176E">
        <w:rPr>
          <w:sz w:val="28"/>
          <w:szCs w:val="28"/>
          <w:lang w:val="az-Latn-AZ"/>
        </w:rPr>
        <w:t xml:space="preserve">/ </w:t>
      </w:r>
      <w:r w:rsidRPr="0058176E">
        <w:rPr>
          <w:sz w:val="28"/>
          <w:szCs w:val="28"/>
          <w:lang w:val="az-Latn-AZ"/>
        </w:rPr>
        <w:t xml:space="preserve">M.Ə. </w:t>
      </w:r>
      <w:r w:rsidRPr="0058176E">
        <w:rPr>
          <w:sz w:val="28"/>
          <w:szCs w:val="28"/>
          <w:lang w:val="az-Latn-AZ"/>
        </w:rPr>
        <w:t xml:space="preserve">Məhərrəmov, </w:t>
      </w:r>
      <w:r w:rsidR="00011117" w:rsidRPr="0058176E">
        <w:rPr>
          <w:sz w:val="28"/>
          <w:szCs w:val="28"/>
          <w:lang w:val="az-Latn-AZ"/>
        </w:rPr>
        <w:t>R</w:t>
      </w:r>
      <w:r w:rsidR="00D43BDB" w:rsidRPr="0058176E">
        <w:rPr>
          <w:sz w:val="28"/>
          <w:szCs w:val="28"/>
          <w:lang w:val="az-Latn-AZ"/>
        </w:rPr>
        <w:t>.M. Məmmədhəsənov</w:t>
      </w:r>
      <w:r w:rsidRPr="0058176E">
        <w:rPr>
          <w:sz w:val="28"/>
          <w:szCs w:val="28"/>
          <w:lang w:val="az-Latn-AZ"/>
        </w:rPr>
        <w:t xml:space="preserve">, A.B. Hacıyev[və b.]  </w:t>
      </w:r>
      <w:r w:rsidR="00D43BDB" w:rsidRPr="0058176E">
        <w:rPr>
          <w:sz w:val="28"/>
          <w:szCs w:val="28"/>
          <w:lang w:val="az-Latn-AZ"/>
        </w:rPr>
        <w:t>– Bakı: Elm və təhsil</w:t>
      </w:r>
      <w:r w:rsidR="00011117" w:rsidRPr="0058176E">
        <w:rPr>
          <w:sz w:val="28"/>
          <w:szCs w:val="28"/>
          <w:lang w:val="az-Latn-AZ"/>
        </w:rPr>
        <w:t>,</w:t>
      </w:r>
      <w:r w:rsidR="00F668CE" w:rsidRPr="0058176E">
        <w:rPr>
          <w:lang w:val="az-Latn-AZ"/>
        </w:rPr>
        <w:t xml:space="preserve"> </w:t>
      </w:r>
      <w:r w:rsidR="00F668CE" w:rsidRPr="0058176E">
        <w:rPr>
          <w:sz w:val="28"/>
          <w:szCs w:val="28"/>
          <w:lang w:val="az-Latn-AZ"/>
        </w:rPr>
        <w:t>–</w:t>
      </w:r>
      <w:r w:rsidR="00011117" w:rsidRPr="0058176E">
        <w:rPr>
          <w:sz w:val="28"/>
          <w:szCs w:val="28"/>
          <w:lang w:val="az-Latn-AZ"/>
        </w:rPr>
        <w:t xml:space="preserve"> </w:t>
      </w:r>
      <w:r w:rsidR="00F668CE" w:rsidRPr="0058176E">
        <w:rPr>
          <w:sz w:val="28"/>
          <w:szCs w:val="28"/>
          <w:lang w:val="az-Latn-AZ"/>
        </w:rPr>
        <w:t>c. 3.</w:t>
      </w:r>
      <w:r w:rsidR="00011117" w:rsidRPr="0058176E">
        <w:rPr>
          <w:sz w:val="28"/>
          <w:szCs w:val="28"/>
          <w:lang w:val="az-Latn-AZ"/>
        </w:rPr>
        <w:t>– 2012. –</w:t>
      </w:r>
      <w:r w:rsidR="00F668CE" w:rsidRPr="0058176E">
        <w:rPr>
          <w:sz w:val="28"/>
          <w:szCs w:val="28"/>
          <w:lang w:val="az-Latn-AZ"/>
        </w:rPr>
        <w:t xml:space="preserve"> </w:t>
      </w:r>
      <w:r w:rsidR="00D43BDB" w:rsidRPr="0058176E">
        <w:rPr>
          <w:sz w:val="28"/>
          <w:szCs w:val="28"/>
          <w:lang w:val="az-Latn-AZ"/>
        </w:rPr>
        <w:t xml:space="preserve"> 950 </w:t>
      </w:r>
      <w:r w:rsidR="00011117" w:rsidRPr="0058176E">
        <w:rPr>
          <w:sz w:val="28"/>
          <w:szCs w:val="28"/>
          <w:lang w:val="az-Latn-AZ"/>
        </w:rPr>
        <w:t>s.</w:t>
      </w:r>
    </w:p>
    <w:p w14:paraId="3162F1C0"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Məmmədhəsənov, R.M. Endokrinologiya. Dərslik. / R.M. Məmmədhəsənov. – Bakı: Qismət, – 2008. – 238 s.</w:t>
      </w:r>
    </w:p>
    <w:p w14:paraId="69B244C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Şahverdiyev, H.G. Şəkərli diabetin patogenezində lipid mübadiləsinin və hemostazın pozulması, onların korreksiyasının diabetik pəncə sindromunun profilaktika və müalicəsində əhəmiyyəti // – Bakı: Sağlamlıq, – 2019. №1,–s. 35-39.</w:t>
      </w:r>
    </w:p>
    <w:p w14:paraId="77062E2F"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lang w:val="az-Latn-AZ"/>
        </w:rPr>
        <w:t>Şəkərli diabet (tip 2) xəstəliyinin diaqnostika və müalicəsi üzrə protokol / tərtib. ed. R.M. Məmmədhəsənov [və b.], red. C. Məmmədov – Bakı: Tərəqqi, – 2009. – 36 s.</w:t>
      </w:r>
    </w:p>
    <w:p w14:paraId="4326A661" w14:textId="46E1520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az-Latn-AZ"/>
        </w:rPr>
        <w:t>Şirəliyeva, G.Ş. Diabet dislipidemiyası: diaqnostik meyarlar və müalicə prinsipləri / G.Ş. Şirəliyeva, F.Ə. İbadova, K.A. Qəribova [və b.] // Sağlamlıq, -Bakı: - 2020. №1, – s. 20-25.</w:t>
      </w:r>
    </w:p>
    <w:p w14:paraId="3CC9A0E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Азизов, В.А. Анализ взаимосвязей между липидным спектром и другими клинико-лабораторными показателями при сахарном диабете типа 2 с артериальной гипертензией у женщин / В.А. Азизов, В.А. Мирзазаде, М.М. Аскеров // Кардиология, – 2007. №2, – с.</w:t>
      </w:r>
      <w:r w:rsidRPr="00867DE1">
        <w:rPr>
          <w:color w:val="000000" w:themeColor="text1"/>
          <w:sz w:val="28"/>
          <w:szCs w:val="28"/>
          <w:lang w:val="az-Latn-AZ"/>
        </w:rPr>
        <w:t xml:space="preserve"> </w:t>
      </w:r>
      <w:r w:rsidRPr="00867DE1">
        <w:rPr>
          <w:color w:val="000000" w:themeColor="text1"/>
          <w:sz w:val="28"/>
          <w:szCs w:val="28"/>
        </w:rPr>
        <w:t>39-41.</w:t>
      </w:r>
    </w:p>
    <w:p w14:paraId="1E2E39E0" w14:textId="26EF6A32"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Азизов, В.А. Артериальная гипертензия / В.А. Азизов, В.А. Мирзазаде, М.М. Аскеров – Баку: АзерДиаб, – 2006. – 168 с.</w:t>
      </w:r>
    </w:p>
    <w:p w14:paraId="6E6F0131"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Азизов, В.А. Влияние структурированного обучения больных сахарным диабетом II типа с артериальной гипертензией на показатели артериального давления / В.А. Азизов, В.А. Мирзазаде, К.А. Гарибова // Вестник современной клинической медицины, – 2020. т.13, в. 4, – с. 7-12.</w:t>
      </w:r>
    </w:p>
    <w:p w14:paraId="338DA53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Азизов, В.А. Риск инфаркта миокарда у находившихся на амбулаторном лечении женщин, больных сахарным диабетом типа 2 / В.А. Азизов, В.А. Мирзазаде, Э.З. Керимова // Saglamlıq, – </w:t>
      </w:r>
      <w:r w:rsidRPr="00867DE1">
        <w:rPr>
          <w:color w:val="000000" w:themeColor="text1"/>
          <w:sz w:val="28"/>
          <w:szCs w:val="28"/>
          <w:lang w:val="az-Latn-AZ"/>
        </w:rPr>
        <w:t xml:space="preserve">Bakı: - </w:t>
      </w:r>
      <w:r w:rsidRPr="00867DE1">
        <w:rPr>
          <w:color w:val="000000" w:themeColor="text1"/>
          <w:sz w:val="28"/>
          <w:szCs w:val="28"/>
        </w:rPr>
        <w:t>2010. №1, – c.</w:t>
      </w:r>
      <w:r w:rsidRPr="00867DE1">
        <w:rPr>
          <w:color w:val="000000" w:themeColor="text1"/>
          <w:sz w:val="28"/>
          <w:szCs w:val="28"/>
          <w:lang w:val="az-Latn-AZ"/>
        </w:rPr>
        <w:t xml:space="preserve"> </w:t>
      </w:r>
      <w:r w:rsidRPr="00867DE1">
        <w:rPr>
          <w:color w:val="000000" w:themeColor="text1"/>
          <w:sz w:val="28"/>
          <w:szCs w:val="28"/>
        </w:rPr>
        <w:t>164-167.</w:t>
      </w:r>
    </w:p>
    <w:p w14:paraId="5C07345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Алиева, А.A. Критерии компенсации углеводного обмена при сахарном диабете I и II типов // – Bakı: Sağlamlıq, – 2019. №5, – s. 124-129.</w:t>
      </w:r>
    </w:p>
    <w:p w14:paraId="1B6F20BB" w14:textId="5AD7E26B"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lastRenderedPageBreak/>
        <w:t>Алиева, Т.Т. Индекс клинико-метаболического статуса как показатель эффективности комплексной терапии пациентов с сахарным диабетом 2-го типа // – Казань: Казанский медицинский журнал, - 2014. т. 95, №6, – с. 791-794.</w:t>
      </w:r>
    </w:p>
    <w:p w14:paraId="114771D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Алиева, Т.Т. Динамика распространённости сахарного диабета в Азербайджанской Республике в 1994-2012 гг. И прогноз на 2030 г. // – Казань: Казанский медицинский журнал, – 2014. т. 95, №4 – с. 566-569.</w:t>
      </w:r>
    </w:p>
    <w:p w14:paraId="7CE6F8A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Алиева</w:t>
      </w:r>
      <w:r w:rsidRPr="00867DE1">
        <w:rPr>
          <w:color w:val="000000" w:themeColor="text1"/>
          <w:sz w:val="28"/>
          <w:szCs w:val="28"/>
          <w:lang w:val="az-Latn-AZ"/>
        </w:rPr>
        <w:t>,</w:t>
      </w:r>
      <w:r w:rsidRPr="00867DE1">
        <w:rPr>
          <w:color w:val="000000" w:themeColor="text1"/>
          <w:sz w:val="28"/>
          <w:szCs w:val="28"/>
        </w:rPr>
        <w:t xml:space="preserve"> Т.Т. Распространенность сахарного диабета среди городского населения Азербайджана // Azərbaycan tibb jurnalı, – Bakı: – 2008. №4, – с. 59-60.</w:t>
      </w:r>
    </w:p>
    <w:p w14:paraId="43DE1DA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Алиева</w:t>
      </w:r>
      <w:r w:rsidRPr="00867DE1">
        <w:rPr>
          <w:color w:val="000000" w:themeColor="text1"/>
          <w:sz w:val="28"/>
          <w:szCs w:val="28"/>
          <w:lang w:val="az-Latn-AZ"/>
        </w:rPr>
        <w:t>,</w:t>
      </w:r>
      <w:r w:rsidRPr="00867DE1">
        <w:rPr>
          <w:color w:val="000000" w:themeColor="text1"/>
          <w:sz w:val="28"/>
          <w:szCs w:val="28"/>
        </w:rPr>
        <w:t xml:space="preserve"> Т.Т. Сахарный диабет в Азербайджанской Республике, странах СНГ и Европы. Тенденция развития / </w:t>
      </w:r>
      <w:r w:rsidRPr="00867DE1">
        <w:rPr>
          <w:color w:val="000000" w:themeColor="text1"/>
          <w:sz w:val="28"/>
          <w:szCs w:val="28"/>
          <w:lang w:val="az-Latn-AZ"/>
        </w:rPr>
        <w:t xml:space="preserve">T.T. </w:t>
      </w:r>
      <w:r w:rsidRPr="00867DE1">
        <w:rPr>
          <w:color w:val="000000" w:themeColor="text1"/>
          <w:sz w:val="28"/>
          <w:szCs w:val="28"/>
        </w:rPr>
        <w:t>Алиева</w:t>
      </w:r>
      <w:r w:rsidRPr="00867DE1">
        <w:rPr>
          <w:color w:val="000000" w:themeColor="text1"/>
          <w:sz w:val="28"/>
          <w:szCs w:val="28"/>
          <w:lang w:val="az-Latn-AZ"/>
        </w:rPr>
        <w:t xml:space="preserve">. </w:t>
      </w:r>
      <w:r w:rsidRPr="00867DE1">
        <w:rPr>
          <w:color w:val="000000" w:themeColor="text1"/>
          <w:sz w:val="28"/>
          <w:szCs w:val="28"/>
        </w:rPr>
        <w:t>– Баку: АзерДиаб, –2007. – 200 с.</w:t>
      </w:r>
    </w:p>
    <w:p w14:paraId="3B2524D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Влияние ингибиторов ДПП- 4 на функциональное состояние миокарда у больных сахарным диабетом 2-го типа / А.С. Аметов, Т.А. Трифонова // Фарматека, – Москва: - 2012. №10, – с. 93-100.</w:t>
      </w:r>
    </w:p>
    <w:p w14:paraId="1B02AE96" w14:textId="1649AD3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Гомеостаз глюкозы у здорового человека в различных условиях. Современный взгляд / A.С. Аметов, Я.В. Пуговкина, Н.А. Черникова // Эндокринология: новости, мнения, обучение, – Москва: - 2016. №1, – с. 45-55.</w:t>
      </w:r>
    </w:p>
    <w:p w14:paraId="50F0749A" w14:textId="1C766A0B"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Кардиопротективный эффект агонистов рецепторов глюкагоноподобного пептида-1 / А.С. Аметов, Л.Л. Камынина, З.Г. Ахмедова // Кардиология, – Москва: - 2014. т. 54, №7, – с. 92-96.</w:t>
      </w:r>
    </w:p>
    <w:p w14:paraId="21AAD439" w14:textId="77777777" w:rsidR="00A227B9" w:rsidRPr="00867DE1" w:rsidRDefault="004429EB" w:rsidP="00A227B9">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Негликемические эффекты ингибиторов ДПП-4 / А.С. Аметов, Л.Л. Камынина // Терапевтический архив, – Москва: - 2013. т. 85, № 1, – с. 98-102.</w:t>
      </w:r>
    </w:p>
    <w:p w14:paraId="13B960CE" w14:textId="27F17105" w:rsidR="00A227B9" w:rsidRPr="00867DE1" w:rsidRDefault="00A227B9" w:rsidP="00A227B9">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Новая возможность достижения цели лечения пациентов с сахарным диабетом 2-го типа /</w:t>
      </w:r>
      <w:r w:rsidRPr="00867DE1">
        <w:rPr>
          <w:color w:val="000000" w:themeColor="text1"/>
        </w:rPr>
        <w:t xml:space="preserve"> </w:t>
      </w:r>
      <w:r w:rsidRPr="00867DE1">
        <w:rPr>
          <w:color w:val="000000" w:themeColor="text1"/>
          <w:sz w:val="28"/>
          <w:szCs w:val="28"/>
        </w:rPr>
        <w:t>А.С Аметов, Е.В. Карпова // – Москва: Русский медицинский журнал, –2008, т. 16, № 28, – с. 1854-1857.</w:t>
      </w:r>
    </w:p>
    <w:p w14:paraId="1A8E7C76" w14:textId="6F75C2A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Аметов, А.С. Роль и место инкретинов в достижении всестороннего гликеми</w:t>
      </w:r>
      <w:r w:rsidRPr="00867DE1">
        <w:rPr>
          <w:color w:val="000000" w:themeColor="text1"/>
          <w:sz w:val="28"/>
          <w:szCs w:val="28"/>
        </w:rPr>
        <w:softHyphen/>
        <w:t>ческого контроля / А.С. Аметов, А.В. Бращенкова // Эндокрино</w:t>
      </w:r>
      <w:r w:rsidRPr="00867DE1">
        <w:rPr>
          <w:color w:val="000000" w:themeColor="text1"/>
          <w:sz w:val="28"/>
          <w:szCs w:val="28"/>
        </w:rPr>
        <w:softHyphen/>
        <w:t>логия, – Москва: - 2011. №27, – с. 1690.</w:t>
      </w:r>
    </w:p>
    <w:p w14:paraId="6749783B"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Анциферов, М.Б. Глюкагоноподобный пептид-1, от физиологии к </w:t>
      </w:r>
      <w:r w:rsidRPr="00867DE1">
        <w:rPr>
          <w:color w:val="000000" w:themeColor="text1"/>
          <w:sz w:val="28"/>
          <w:szCs w:val="28"/>
        </w:rPr>
        <w:lastRenderedPageBreak/>
        <w:t xml:space="preserve">эффективному управлению сахарным диабетом 2-го типа // – Москва: Фарматека, </w:t>
      </w:r>
      <w:bookmarkStart w:id="9" w:name="_Hlk69511124"/>
      <w:r w:rsidRPr="00867DE1">
        <w:rPr>
          <w:color w:val="000000" w:themeColor="text1"/>
          <w:sz w:val="28"/>
          <w:szCs w:val="28"/>
        </w:rPr>
        <w:t>–</w:t>
      </w:r>
      <w:bookmarkEnd w:id="9"/>
      <w:r w:rsidRPr="00867DE1">
        <w:rPr>
          <w:color w:val="000000" w:themeColor="text1"/>
          <w:sz w:val="28"/>
          <w:szCs w:val="28"/>
        </w:rPr>
        <w:t xml:space="preserve"> 2012. № 3, – c. 7-12.</w:t>
      </w:r>
    </w:p>
    <w:p w14:paraId="08966693" w14:textId="05CEEC4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Ахмедова, З.Г. Современный взгляд на сахарный диабет / З.Г. Ахмедова. – Баку</w:t>
      </w:r>
      <w:r w:rsidRPr="00867DE1">
        <w:rPr>
          <w:color w:val="000000" w:themeColor="text1"/>
          <w:sz w:val="28"/>
          <w:szCs w:val="28"/>
          <w:lang w:val="az-Latn-AZ"/>
        </w:rPr>
        <w:t>:</w:t>
      </w:r>
      <w:r w:rsidRPr="00867DE1">
        <w:rPr>
          <w:color w:val="000000" w:themeColor="text1"/>
          <w:sz w:val="28"/>
          <w:szCs w:val="28"/>
        </w:rPr>
        <w:t xml:space="preserve"> изд-во «Адилоглы», – 2014. – 604 с.</w:t>
      </w:r>
    </w:p>
    <w:p w14:paraId="0CE9C18A" w14:textId="6E4BD598"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Беленков, Ю.Н. Метаболический синдром: история развития, основные критерии диагностики / Ю.Н. Беленков, Е.В Привалова, В.Ю. Каплунова [и др.] // Рациональная Фармакотерапия в Кардиологии, – Москва: - 2018. т. 14, №5, – с. 757-764.</w:t>
      </w:r>
    </w:p>
    <w:p w14:paraId="7EB27E15" w14:textId="588BDA2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Болотова, Е.В. Взаимосвязь индекса массы тела и абдоминального ожирения на примере сельской популяции Краснодарского края / Е.В Болотова, И.В. Самородская, И.М. Комиссарова // Ожирение и метаболизм, – Москва: - 2016. т.13, №1, – с. 25-31.</w:t>
      </w:r>
    </w:p>
    <w:p w14:paraId="209BD940"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Вербовой, А.Ф. Сердечно-сосудистая безопасность в терапии сахарного диабета 2-го типа / А.Ф. Вербовой, А.В. Пашенцева, Ю.А. Долгих [и др.] // Медицинский Совет, – Москва: - 2016. №19, – с. 122-125.</w:t>
      </w:r>
    </w:p>
    <w:p w14:paraId="15EA3C34" w14:textId="6E4E105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Власенко, М.В. Современные аспекты коррекции гипергликемии у больных сахарным диабетом 2-го типа // Международный эндокринологический журнал, – 2010. т. 2, №26.</w:t>
      </w:r>
    </w:p>
    <w:p w14:paraId="56144319" w14:textId="43D5628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Глобальный план борьбы с диабетом 2011-2021 Международная диабетическая федерация: [Электронный ресурс]. – Режим доступа: URL: http://www.diafond.kz/images/artikles/official/inter/global_plan.pdf</w:t>
      </w:r>
    </w:p>
    <w:p w14:paraId="625EF65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Грачева, С.А. Распространенность сочетанного атеросклеротического поражения сосудов у больных сахарным диабетом / С.А. Грачева, И.И. Клефортова М.Ш. Шамхалова // Сахарный диабет, – Москва: - 2012. т. 15, №1, – с. 49–55.</w:t>
      </w:r>
    </w:p>
    <w:p w14:paraId="701E374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Гумбатов, Н.Б. Эпидемиология сахарного диабета и других нарушений углеводного обмена в Азербайджане / Н.Б. Гумбатов, А.Ф. Зейналов, Т.Т. Алиева // Метаболизм, – Баку: - 2000. №2, – с. 15-18.</w:t>
      </w:r>
    </w:p>
    <w:p w14:paraId="32BB7E80" w14:textId="77777777" w:rsidR="00A227B9" w:rsidRPr="00867DE1" w:rsidRDefault="00A227B9"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Дедов, И.И. Алгоритмы специализированной медицинской помощи больным сахарным диабетом / И.И. Дедов, М.В. Шестакова, А.Ю. Майоров [и </w:t>
      </w:r>
      <w:r w:rsidRPr="00867DE1">
        <w:rPr>
          <w:color w:val="000000" w:themeColor="text1"/>
          <w:sz w:val="28"/>
          <w:szCs w:val="28"/>
        </w:rPr>
        <w:lastRenderedPageBreak/>
        <w:t>др.] // Сахарный диабет, – Москва: - 2017. т. 20, №1S, – с. 1-121</w:t>
      </w:r>
    </w:p>
    <w:p w14:paraId="589F3CB9" w14:textId="44B45CE5" w:rsidR="004429EB" w:rsidRPr="00DD785B" w:rsidRDefault="004429EB" w:rsidP="00A227B9">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Cахарный диабет как экономическая проблема в Российской Федерации / И.И. Дедов, В.В. Омельяновский, М.В. Шестакова [и др.] // Сахарный диабет, – Москва: - 2016. т. 19, №1 – с. 30-43.</w:t>
      </w:r>
    </w:p>
    <w:p w14:paraId="300B36FB" w14:textId="77777777" w:rsidR="00DD785B" w:rsidRDefault="004429EB" w:rsidP="00DD785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Инициация и интенсификация сахароснижающей терапии у больных сахарным диабетом 2 типа: обновление консенсуса совета экспертов Российской ассоциации эндокринологов (2015 г.) / И.И. Дедов, М.В. Шестакова, А.С. Аметов [и др.] // Сахарный диабет, – Москва: - 2015. т. 18, №1, – с. 5–23.</w:t>
      </w:r>
    </w:p>
    <w:p w14:paraId="667A4655" w14:textId="6960578A" w:rsidR="004429EB" w:rsidRPr="00DD785B" w:rsidRDefault="004429EB" w:rsidP="00DD785B">
      <w:pPr>
        <w:pStyle w:val="ListParagraph"/>
        <w:numPr>
          <w:ilvl w:val="0"/>
          <w:numId w:val="30"/>
        </w:numPr>
        <w:autoSpaceDE/>
        <w:autoSpaceDN/>
        <w:spacing w:line="360" w:lineRule="auto"/>
        <w:ind w:left="0" w:right="0" w:firstLine="720"/>
        <w:contextualSpacing/>
        <w:rPr>
          <w:color w:val="000000" w:themeColor="text1"/>
          <w:sz w:val="28"/>
          <w:szCs w:val="28"/>
        </w:rPr>
      </w:pPr>
      <w:r w:rsidRPr="00DD785B">
        <w:rPr>
          <w:color w:val="000000" w:themeColor="text1"/>
          <w:sz w:val="28"/>
          <w:szCs w:val="28"/>
        </w:rPr>
        <w:t>Дедов, И.И. Проект «Консенсус совета экспертов Российской ассоциации эндокринологов (РАЭ) по инициации и интенсификации сахароснижающей терапии сахарного диабета 2 типа» / И.И. Дедов, М.В. Шестакова, А.С. Аметов [и др.] // Сахарный диабет, - – Москва: - 2011. т. 14, №1, – с. 95-105.</w:t>
      </w:r>
    </w:p>
    <w:p w14:paraId="7BE913DA" w14:textId="79B8E96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Сахарный диабет 2 типа и метаболический синдром: молекулярные механизмы, ключевые сигнальные пути и определение биомишеней для новых лекарственных средств / И.И. Дедов, В. А. Ткачук, Н. Б. Гусев [и др.] // Сахарный диабет, – Москва: - 2018. т. 21, №5, – с. 364-375.</w:t>
      </w:r>
    </w:p>
    <w:p w14:paraId="37AB7E65" w14:textId="5D64D15B"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Сахарный ди</w:t>
      </w:r>
      <w:r w:rsidR="009E5377">
        <w:rPr>
          <w:color w:val="000000" w:themeColor="text1"/>
          <w:sz w:val="28"/>
          <w:szCs w:val="28"/>
        </w:rPr>
        <w:t>абет.</w:t>
      </w:r>
      <w:r w:rsidRPr="00867DE1">
        <w:rPr>
          <w:color w:val="000000" w:themeColor="text1"/>
          <w:sz w:val="28"/>
          <w:szCs w:val="28"/>
        </w:rPr>
        <w:t xml:space="preserve"> / Под ред. И.И. Дедова, М.В Шестаковой – М</w:t>
      </w:r>
      <w:r w:rsidR="009E5377">
        <w:rPr>
          <w:color w:val="000000" w:themeColor="text1"/>
          <w:sz w:val="28"/>
          <w:szCs w:val="28"/>
        </w:rPr>
        <w:t>осква: ООО "МИА" – 2013. – 46</w:t>
      </w:r>
      <w:r w:rsidRPr="00867DE1">
        <w:rPr>
          <w:color w:val="000000" w:themeColor="text1"/>
          <w:sz w:val="28"/>
          <w:szCs w:val="28"/>
        </w:rPr>
        <w:t xml:space="preserve"> с.</w:t>
      </w:r>
    </w:p>
    <w:p w14:paraId="491CA74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Сахарный диабет типа 2: От теории к практике / И.И. Дедов, М.В. Шестакова – Москва: Медицинское информационное агентство, – 2016. – 576 с.</w:t>
      </w:r>
    </w:p>
    <w:p w14:paraId="6B495C2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Дедов, И.И. Экономические затраты на сахарный диабет 2 типа и его основные сердечно-сосудистые осложнения в Российской Федерации / И.И. Дедов, А.В. Концевая, М.В. Шестакова [и др..] // Сахарный диабет, – Москва: - 2016. т. 19, №6, – с. 518-527.</w:t>
      </w:r>
    </w:p>
    <w:p w14:paraId="78612173"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Дедов, И.И. Эпидемиология сахарного диабета в Российской Федерации: клиникостатистический анализ по данным Федерального регистра сахарного диабета / И.И. Дедов, М.В. Шестакова, О.К. Викулова // Сахарный </w:t>
      </w:r>
      <w:r w:rsidRPr="00867DE1">
        <w:rPr>
          <w:color w:val="000000" w:themeColor="text1"/>
          <w:sz w:val="28"/>
          <w:szCs w:val="28"/>
        </w:rPr>
        <w:lastRenderedPageBreak/>
        <w:t>диабет, – Москва: - 2017. т. 20, №1, – с. 13-41.</w:t>
      </w:r>
    </w:p>
    <w:p w14:paraId="414D3E86" w14:textId="1B73363D" w:rsidR="004429EB" w:rsidRPr="00867DE1" w:rsidRDefault="004429EB" w:rsidP="00A227B9">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 </w:t>
      </w:r>
      <w:r w:rsidR="00A227B9" w:rsidRPr="00867DE1">
        <w:rPr>
          <w:color w:val="000000" w:themeColor="text1"/>
          <w:sz w:val="28"/>
          <w:szCs w:val="28"/>
        </w:rPr>
        <w:t xml:space="preserve">Джанашия П.Х. Мирина Е.Ю. Нарушение липидного обмена при </w:t>
      </w:r>
      <w:r w:rsidR="00B306D3" w:rsidRPr="00867DE1">
        <w:rPr>
          <w:color w:val="000000" w:themeColor="text1"/>
          <w:sz w:val="28"/>
          <w:szCs w:val="28"/>
        </w:rPr>
        <w:t xml:space="preserve">   сахар</w:t>
      </w:r>
      <w:r w:rsidR="00A227B9" w:rsidRPr="00867DE1">
        <w:rPr>
          <w:color w:val="000000" w:themeColor="text1"/>
          <w:sz w:val="28"/>
          <w:szCs w:val="28"/>
        </w:rPr>
        <w:t>ном диабете 2 типа и варианты его коррекции // РМЖ, 2008, т.16, с.1156- 1567.</w:t>
      </w:r>
    </w:p>
    <w:p w14:paraId="4B647D5C" w14:textId="7B2B65F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Демьяненко, В. Возможности ингибиторов ДПП-4 в современной терапии сахарного диабета 2-го типа: рекомендации специалистов // International journal of endocrinology, – 2011. т. 3, №35, - с. 18-22.</w:t>
      </w:r>
    </w:p>
    <w:p w14:paraId="692A14BA" w14:textId="093FB27F"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Джафарова, Р.Э. Сахарный диабет как медико-социальная проблема // – Bakı: Sağlamlıq, – 2012, №5, – с. 35-37.</w:t>
      </w:r>
    </w:p>
    <w:p w14:paraId="0E6A096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Драпкина, О.М. Ожирение как фактор риска хронических неинфекционных заболеваний / О.М. Драпкина, С.О. Елиашевич, Р.Н. Шепель // Российский кардиологический журнал, – 2016. №6, – с. 73–79.</w:t>
      </w:r>
    </w:p>
    <w:p w14:paraId="14F76221" w14:textId="206ACAC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Ежов, М.В. Диагностика и коррекция нарушений липидного обмена с целью профилактики и лечения атеросклероза / М.В. Ежов, И.В. Сергиенко, Д.М. Аронов [и др.] // Российские рекомендации. VI пересмотр. Атеросклероз и дислипидемии, – 2017. №3, – с. 5-22.</w:t>
      </w:r>
    </w:p>
    <w:p w14:paraId="717C37D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Жернакова, Ю.В. Распространенность сахарного диабета в популяции больных артериальной гипертонией. По данным исследования ЭССЕ-РФ / Ю.В. Жернакова, И.Е.Чазова, Е.В.Ощепкова [и др.] // Системные гипертензии, </w:t>
      </w:r>
      <w:bookmarkStart w:id="10" w:name="_Hlk69501812"/>
      <w:r w:rsidRPr="00867DE1">
        <w:rPr>
          <w:color w:val="000000" w:themeColor="text1"/>
          <w:sz w:val="28"/>
          <w:szCs w:val="28"/>
        </w:rPr>
        <w:t xml:space="preserve">– </w:t>
      </w:r>
      <w:bookmarkEnd w:id="10"/>
      <w:r w:rsidRPr="00867DE1">
        <w:rPr>
          <w:color w:val="000000" w:themeColor="text1"/>
          <w:sz w:val="28"/>
          <w:szCs w:val="28"/>
        </w:rPr>
        <w:t>2018. т.15, №1, – с. 56-62.</w:t>
      </w:r>
    </w:p>
    <w:p w14:paraId="45765718" w14:textId="3752BD30"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Журавлёва, Л.В. Роль ингибиторов дипептидилпептидазы-4 в современной терапии сахарного диабета 2 типа // Л.В. Журавлёва, М.В. Филоненко // Восточноевропейский журнал внутренней и семейной медицины, – 2020. №2, – с. 80-84.</w:t>
      </w:r>
    </w:p>
    <w:p w14:paraId="67F80B7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Журавлева, Л.В. Сердечная недостаточность у пациентов с сахарным диабетом 2-го типа: особенности патогенеза и лечения / Л.В. Журавлева, М.В. Куликова // Medicine of Ukraine, – 2016, №9 (205), – с. 20-23.</w:t>
      </w:r>
    </w:p>
    <w:p w14:paraId="31DC7C3E"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Захарова, И.Н Метаболический синдром у детей и подростков / И.Н Захарова, С.И. Малявская, Т.М. Творогова [и др.] // Медицинский совет, – Москва: - 2017. №1, – с. 204-211.</w:t>
      </w:r>
    </w:p>
    <w:p w14:paraId="7297303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lastRenderedPageBreak/>
        <w:t>Исмаилова, Г.А. Влияние глиптинов на углеводный обмен и факторы риска развития сердечно-сосудистых осложнений у больных сахарным диабетом 2-го типа при сочетании с метаболическим синдромом // – Москва: Терапевт, – 2015. №10, – с. 41-50.</w:t>
      </w:r>
    </w:p>
    <w:p w14:paraId="2D2171B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Влияние ингибитора ДПП-4 Вилдаглиптина на динамику артериальной гипертензии у больных сахарным диабетом 2 типа в сочетании с метаболическим синдромом // X Международная научно-практическая конференция «Международное научное обозрение проблем и перспектив современной науки и образования», – США, Бостон: – 2016, – c. 294-298.</w:t>
      </w:r>
    </w:p>
    <w:p w14:paraId="77145B1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Влияние ингибиторов дипептидилпептидазы-4 на показатели липидного обмена у больных сахарным диабетом 2 типа в сочетании с метаболическим синдромом // – Минск: Кардиология в Беларуси, – 2016. т. 8, №1, – c. 138-147.</w:t>
      </w:r>
    </w:p>
    <w:p w14:paraId="62F83502" w14:textId="72A9432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Изучение протективного действия Галвуса на бета-клетки при сахарном диабете 2-го типа с метаболическим синдромом // – Bakı: Sağlamlıq, – 2016. №1, – s. 114-120.</w:t>
      </w:r>
    </w:p>
    <w:p w14:paraId="67168709" w14:textId="432499B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Инкретины – современный подход к лечению сахарного диабета 2-го типа в сочетании с метаболическим синдромом // – Bakı: Metabolizm Jurnalı, – 2016. cild 13, №1, – s. 21-25.</w:t>
      </w:r>
    </w:p>
    <w:p w14:paraId="6647410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Инновации в лечении сахарного диабета 2-го типа: применение глиптинов // – Bakı: Azərbaycan Tibb Jurnalı, – 2014. – №2, – s. 116-119.</w:t>
      </w:r>
    </w:p>
    <w:p w14:paraId="5696A4CD" w14:textId="460D44D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Особенности эхокардиографических показателей у больных сахарным диабетом 2-го типа в сочетании с метаболическим синдромом в зависимости от гипогликемической терапии // – Bakı: Azərbaycan Tibb Jurnalı, – 2016. №2, – s. 35-40.</w:t>
      </w:r>
    </w:p>
    <w:p w14:paraId="6C3D1E9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Исмаилова, Г.А. Сахарный диабет в сочетании с метаболическим синдромом – одна из основных проблем современной эндокринологии // – Баку: Биомедицина, – 2015. – №2, – c. 33-35.</w:t>
      </w:r>
    </w:p>
    <w:p w14:paraId="7FCB8A0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lastRenderedPageBreak/>
        <w:t>Камбарова, Г.А. Влияние сахарного диабета типа на частоту развития онмк / Г.А. Камбарова, Е.С. Утеулиев, Т.В. Попова [и др.] // Вестник КазНМУ, –Алматы: - 2018. №1, – с. 250-253.</w:t>
      </w:r>
    </w:p>
    <w:p w14:paraId="3E7C1706" w14:textId="30CE53FD"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Керимкулова, А.С. Ассоциация лептина с ожирением и артериальной гипертонией в группе этнических киргизов / А.С. Керимкулова, О.С. Лунегова, А.Э. Миррахимов [и др] // Тер.архив, – Москва: - 2014. т. 86, №1, – с. 49-53.</w:t>
      </w:r>
    </w:p>
    <w:p w14:paraId="398C1639" w14:textId="17907C6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Ким, С.С. Эффективность и безопасность фиксированной комбинации ситаглиптина/метформина по сравнению с глимепиридом у пациентов с сахарным диабетом 2 типа: многоцентровое рандомизированное двойное слепое исследование / С.С. Ким, И.Ч. Ким, К.Д. Ли </w:t>
      </w:r>
      <w:bookmarkStart w:id="11" w:name="_Hlk69506465"/>
      <w:r w:rsidRPr="00867DE1">
        <w:rPr>
          <w:color w:val="000000" w:themeColor="text1"/>
          <w:sz w:val="28"/>
          <w:szCs w:val="28"/>
        </w:rPr>
        <w:t xml:space="preserve">[и др.] </w:t>
      </w:r>
      <w:bookmarkEnd w:id="11"/>
      <w:r w:rsidRPr="00867DE1">
        <w:rPr>
          <w:color w:val="000000" w:themeColor="text1"/>
          <w:sz w:val="28"/>
          <w:szCs w:val="28"/>
        </w:rPr>
        <w:t>// Эндокринология: новости, мнения, обучение, – Москва: - 2017. №4, – с. 64-78.</w:t>
      </w:r>
    </w:p>
    <w:p w14:paraId="4E3D68C4" w14:textId="411BC15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Ковалева, О.Н. Метаболический синдром: проблемы диагностики и прогностические критерии / О.Н. Ковалева, Н.А. Кравченко, Т.Н. Амбросова [и др.] // Internal Medicine, – Москва: - 2008. №1(7), – с. 1/7-7/7.</w:t>
      </w:r>
    </w:p>
    <w:p w14:paraId="24E8FBC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Кураева, Т.Л. Терапия сахарного диабета 2 типа у детей и подростков: метформин как первый препарат выбора // – Москва: Вопросы современной педиатрии, – 2012. т.11, №1, – с. 162-166.</w:t>
      </w:r>
    </w:p>
    <w:p w14:paraId="19109DB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Левит, Ш. Сахарный диабет 2 типа: время изменить концепцию / Ш. Левит, Ю.И. Филиппов, А.С Горелышев // Сахарный диабет, – Москва: - 2013. №1, – с. 91-102.</w:t>
      </w:r>
    </w:p>
    <w:p w14:paraId="2D7F892A" w14:textId="284E961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Лупанов, В.П. Ишемическая болезнь сердца и сахарный диабет: вопросы диагностики, медикаментозного и хирургического лечения, прогноз (обзор) // – Москва: Медицинский совет, – 2013. №3, – с. 52-61.</w:t>
      </w:r>
    </w:p>
    <w:p w14:paraId="10BDEAA0"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Магеррамов, М.А., Исмаилова, Г.А. Метаболический синдром и сахарный диабет // Ə.e.x., t.e.d. Zəhra Tahir qızı Quliyevanın 90 illik yubileyinə həsr edilmiş elmi konfransın materialları, – Bakı: – 2013, – s. 213-215.</w:t>
      </w:r>
    </w:p>
    <w:p w14:paraId="60DEB1D9" w14:textId="4B1B426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Майоров, А.Ю. Самоконтроль гликемии – неотъемлемый компонент лечения сахарного диабета / А.Ю. Майоров, О.Г. Мельникова, Ю.И. Филиппов // Медицинский совет, – Москва: - 2013. №1-2, – с. 90-97.</w:t>
      </w:r>
    </w:p>
    <w:p w14:paraId="5A59B4BC" w14:textId="60D4DBE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Мамедгасанов, Р.М. Новая эра в лечении сахарного диабета 2-го типа </w:t>
      </w:r>
      <w:r w:rsidRPr="00867DE1">
        <w:rPr>
          <w:color w:val="000000" w:themeColor="text1"/>
          <w:sz w:val="28"/>
          <w:szCs w:val="28"/>
        </w:rPr>
        <w:lastRenderedPageBreak/>
        <w:t xml:space="preserve">/ </w:t>
      </w:r>
      <w:bookmarkStart w:id="12" w:name="_Hlk69516194"/>
      <w:r w:rsidRPr="00867DE1">
        <w:rPr>
          <w:color w:val="000000" w:themeColor="text1"/>
          <w:sz w:val="28"/>
          <w:szCs w:val="28"/>
        </w:rPr>
        <w:t>Р.М. Мамедгасанов</w:t>
      </w:r>
      <w:bookmarkEnd w:id="12"/>
      <w:r w:rsidRPr="00867DE1">
        <w:rPr>
          <w:color w:val="000000" w:themeColor="text1"/>
          <w:sz w:val="28"/>
          <w:szCs w:val="28"/>
        </w:rPr>
        <w:t>, Г.А. Исмаилова // Azərbaycan Təbabətinin Müasir Nailiyyətləri, - – Bakı: – 2016. №1, – s. 25-31.</w:t>
      </w:r>
    </w:p>
    <w:p w14:paraId="3E77878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Мамедгасанов, Р.М., Исмаилова, Г.А. Действие ингибиторов ДПП-4 на факторы риска развития сердечно-сосудистых осложнений при сахарном диабете 2-го типа // ATU-nun insan anatomiyası kafedrasının yaradılmasının 95 illik yubileyinə həsr olunmuş beynalxalq elmi konfrans materiallarının toplusu, –Bakı: – 2014, – s. 228-232.</w:t>
      </w:r>
    </w:p>
    <w:p w14:paraId="0A965FB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Мамедгасанов, Р.М., Исмаилова, Г.А. Повышение эффективности гипогликемической терапии у больных сахарным диабетом 2 типа в сочетании с метаболическим синдромом // Материалы VI Международной конференции «European Applied Sciences: challenges and solutions», –Германия, Штутгарт: – 2016, – p. 30-32.</w:t>
      </w:r>
    </w:p>
    <w:p w14:paraId="45E1DE7F"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Мамутов, Р.Ш. Прогностическая значимость факторов риска и анамнестических данных на смертность больных стабильной стенокардии при 5 летнем проспективном наблюдении (фрагмент регистра ОКС/ОИМ) / Р.Ш. Мамутов, Д.А. Мамараджапова // Евразийский кардиологический журнал, –2017. № 1, – с. 44-48.</w:t>
      </w:r>
    </w:p>
    <w:p w14:paraId="052175C6" w14:textId="0F28BF48"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Маркова, Т.Н. Гормональные аспекты формирования ожирения и метаболического синдрома в этнических группах (на примере популяции Чувашской Республики) / Т.Н. Маркова, В.А. Кичигин, И.В. Мадянов [и. др.] // Тер.архив, – Москва: - 2014. т. 86, №5, – с. 73-77.</w:t>
      </w:r>
    </w:p>
    <w:p w14:paraId="6FAFD2EA" w14:textId="405C095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Маслова, О.В. Эпидемиология сахарного диабета и микрососудистых осложнений / О.В. Маслова, Ю.И.Сунцов // Эпидемиология, – Москва: - 2011. т. 14, №3, – с. 6-11.</w:t>
      </w:r>
    </w:p>
    <w:p w14:paraId="473B5EBB"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Моргунов, Л.Ю. Терапия сахарного диабета 2 типа у пожилых пациентов: риски и перспективы / Исследования и практика в медицине, – 2017. т. 4, №4, – с. 110-124. DOI: 10.17709/2409-2231-2017-4-4-12.</w:t>
      </w:r>
    </w:p>
    <w:p w14:paraId="4BAE125C" w14:textId="2F6D590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Мохорт, Т.В. Новые подходы к антигипергликемической терапии / Т.В. Мохорт, И.А. Билодид // Медицинский вестник, – Минск: - 2014. №33, – с. 11-18.</w:t>
      </w:r>
    </w:p>
    <w:p w14:paraId="700338DF" w14:textId="4B01B7C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lastRenderedPageBreak/>
        <w:t>Недосугова, Л.В. Роль препаратов сульфонилмочевины в развитии сердечно-сосудистых осложнений при сахарном диабете 2 типа // – Москва: Сахарный диабет, – 2013. т. 13, № 2, – с. 26–35.</w:t>
      </w:r>
    </w:p>
    <w:p w14:paraId="46A9C0F7" w14:textId="6FF49DA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Оганов, Р.Г. Коморбидная патология в клинической практике. Клинические рекомендации / Р.Г. Оганов, И.Н. Денисов, В.И. Симаненков [и. др.] // Кардиоваскулярная терапия и профилактика, – 2017. т. 16, №6, – с. 5-56. https://doi. org/10.15829/1728-8800-2017-6-5-56.</w:t>
      </w:r>
    </w:p>
    <w:p w14:paraId="795CAA9B" w14:textId="4ACA465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Оскола, Е.В. Ангиопротективные свойства сахароснижающих препаратов из группы ингибиторов дипептидилпептидазы-4 / Е.В. Оскола, А.Т. Шубина, Ю.А. Карпов // Тер.архив, – Москва: - 2013. т. 85, №9 – с. 107-112.</w:t>
      </w:r>
    </w:p>
    <w:p w14:paraId="7309E535" w14:textId="2482EABE"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Пакус, Е.Н. Динамика гормональной активности жировой ткани и инсулинорезистентности у больных сахарным диабетом 2-го типа и ожирением при использовании инкретиномиметиков / Е.Н. Пакус, С.В. Воробьев, И.А. Вемидов // Вестник новых медицинских технологий, – Тула: - 2010. т. XVII, №1, – с. 235-236.</w:t>
      </w:r>
    </w:p>
    <w:p w14:paraId="5DAB077B" w14:textId="7D3CD54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Парфенова, Н.С. Адипонектин: благоприятное воздействие на метаболические и сердечно-сосудистые нарушения / Н.С. Парфенова, Д.А. Танянский // Артериальная гипертензия, – Ст.Петербург: - 2013. т. 19, №1, – с. 84-96.</w:t>
      </w:r>
    </w:p>
    <w:p w14:paraId="054AE2D0" w14:textId="79DCD5D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Пашкова, Е.Ю. Новые терапевтические возможности в лечении сахарного диабета 2-го типа, добавление к лираглутиду инсулина детемир. // – Москва: Пробл. эндокринологии, – 2013. т. 59, №4, – с. 50-55.</w:t>
      </w:r>
    </w:p>
    <w:p w14:paraId="24EBF2F9" w14:textId="55F7A08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Петунина, Н.А Ситаглиптин – первый в мире ингибитор ДПП-4 / Н.А. Петунина, Е.В. Гончарова, М.Э. Тельнова [и др.] // Медицинский совет, – Москва: - 2019. №4, – с. 14-19.</w:t>
      </w:r>
    </w:p>
    <w:p w14:paraId="0AD4F0C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Петунина, Н.А. Кардиоваскулярная безопасность глиптинов / Н.А. Петунина, Е.В. Гончарова, С.А. Потапова</w:t>
      </w:r>
      <w:bookmarkStart w:id="13" w:name="_Hlk68447580"/>
      <w:r w:rsidRPr="00867DE1">
        <w:rPr>
          <w:color w:val="000000" w:themeColor="text1"/>
          <w:sz w:val="28"/>
          <w:szCs w:val="28"/>
        </w:rPr>
        <w:t xml:space="preserve"> // </w:t>
      </w:r>
      <w:bookmarkEnd w:id="13"/>
      <w:r w:rsidRPr="00867DE1">
        <w:rPr>
          <w:color w:val="000000" w:themeColor="text1"/>
          <w:sz w:val="28"/>
          <w:szCs w:val="28"/>
        </w:rPr>
        <w:t>Медицинский совет, – Москва: - 2017. №3, – с.32-37.</w:t>
      </w:r>
    </w:p>
    <w:p w14:paraId="2625F69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Порядин, Г.В. Патофизиологические аспекты метаболического синдрома / Г.В. Порядин, Л.Н. Осколок // Лечебное дело, – Москва: - 2011. </w:t>
      </w:r>
      <w:bookmarkStart w:id="14" w:name="_Hlk69504247"/>
      <w:r w:rsidRPr="00867DE1">
        <w:rPr>
          <w:color w:val="000000" w:themeColor="text1"/>
          <w:sz w:val="28"/>
          <w:szCs w:val="28"/>
        </w:rPr>
        <w:t>№</w:t>
      </w:r>
      <w:bookmarkEnd w:id="14"/>
      <w:r w:rsidRPr="00867DE1">
        <w:rPr>
          <w:color w:val="000000" w:themeColor="text1"/>
          <w:sz w:val="28"/>
          <w:szCs w:val="28"/>
        </w:rPr>
        <w:t xml:space="preserve">4, </w:t>
      </w:r>
      <w:r w:rsidRPr="00867DE1">
        <w:rPr>
          <w:color w:val="000000" w:themeColor="text1"/>
          <w:sz w:val="28"/>
          <w:szCs w:val="28"/>
        </w:rPr>
        <w:lastRenderedPageBreak/>
        <w:t>– с. 4-10.</w:t>
      </w:r>
    </w:p>
    <w:p w14:paraId="19718860"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Потапова, С.А. Сравнительная характеристика кардиоваскулярной безопасности сахароснижающих препаратов / С.А. Потапова, Е.В. Гончарова, Н.А. Петунина // Лечебное дело, – Москва: - 2016. №2 – с. 76-88.</w:t>
      </w:r>
    </w:p>
    <w:p w14:paraId="338980F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Резник, Е.В. Алгоритм ведения больных с артериальной гипертонией при метаболическом синдроме / Е.В. Резник, И.Г. Никитин // Архивъ внутренней медицины, – Нижний Новгород: - 2019. т .9, №5, – с. 327-347.</w:t>
      </w:r>
    </w:p>
    <w:p w14:paraId="3D25AFD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az-Latn-AZ"/>
        </w:rPr>
      </w:pPr>
      <w:r w:rsidRPr="00867DE1">
        <w:rPr>
          <w:color w:val="000000" w:themeColor="text1"/>
          <w:sz w:val="28"/>
          <w:szCs w:val="28"/>
        </w:rPr>
        <w:t xml:space="preserve">Рекомендации по ведению больных с метаболическим синдромом: клинические рекомендации: [Электронный ресурс] / Министерство здравоохранения РФ, – Москва 2013. – 42 с. </w:t>
      </w:r>
      <w:r w:rsidRPr="00867DE1">
        <w:rPr>
          <w:color w:val="000000" w:themeColor="text1"/>
          <w:sz w:val="28"/>
          <w:szCs w:val="28"/>
          <w:lang w:val="az-Latn-AZ"/>
        </w:rPr>
        <w:t xml:space="preserve">URL: </w:t>
      </w:r>
      <w:hyperlink r:id="rId25" w:history="1">
        <w:r w:rsidRPr="00867DE1">
          <w:rPr>
            <w:rStyle w:val="Hyperlink"/>
            <w:color w:val="000000" w:themeColor="text1"/>
            <w:sz w:val="28"/>
            <w:szCs w:val="28"/>
            <w:lang w:val="az-Latn-AZ"/>
          </w:rPr>
          <w:t>https://mzdrav.rk.gov.ru/</w:t>
        </w:r>
      </w:hyperlink>
      <w:r w:rsidRPr="00867DE1">
        <w:rPr>
          <w:color w:val="000000" w:themeColor="text1"/>
          <w:sz w:val="28"/>
          <w:szCs w:val="28"/>
        </w:rPr>
        <w:t xml:space="preserve"> </w:t>
      </w:r>
      <w:r w:rsidRPr="00867DE1">
        <w:rPr>
          <w:color w:val="000000" w:themeColor="text1"/>
          <w:sz w:val="28"/>
          <w:szCs w:val="28"/>
          <w:lang w:val="az-Latn-AZ"/>
        </w:rPr>
        <w:t>file/mzdrav_18042014_Klinicheskie_rekomendacii_Metabolicheskij_sindrom.pdf</w:t>
      </w:r>
    </w:p>
    <w:p w14:paraId="69D7ADB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Ростова, М.А. Сахарный диабет как сопутствующее заболевание / М.А. Ростова, М.П. Робская // В помощь практикующей медицинской сестре, – Москва: - 2017. №3, – с. 3-79.</w:t>
      </w:r>
    </w:p>
    <w:p w14:paraId="122FFA7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Ротарь, О.А. Распространенность кардиометаболических нарущений, поражения органов-мишеней и механизмы их прогрессирования у офисных работников: / Автореферат диссертации доктора медицинских наук) / - СПб., 2016. - 250 с.</w:t>
      </w:r>
    </w:p>
    <w:p w14:paraId="55A81E17" w14:textId="61042632"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Скворцов, В.В. Современные аспекты фармакотерапии сахарного диабета 2 типа - фокус на ингибиторы ДПП-4 / В.В. Скворцов, А.В. Тумаренко // Качественная клиническая практика, – 2012. №1. – с. 28-34.</w:t>
      </w:r>
    </w:p>
    <w:p w14:paraId="2D972C0D" w14:textId="773A35B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Соколова, Л.К. Сахарный диабет и атеросклероз. Роль процессов воспаления в патогенезе (обзор литературы) / Л.К. Соколова, В.М. Пушкарев, В.В. Пушкарев [и др.] // Международный эндокринологический журнал, – 2017. т.13, № 7, – с. 486-498.</w:t>
      </w:r>
    </w:p>
    <w:p w14:paraId="1B81C471" w14:textId="68371FE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Соловьева, А. В. Особенности развития метаболического синдрома у женщин / А. В. Соловьева, И. И. Дубинина // Сахарный диабет, – Москва: - 2012. т. 15, №1, – с. 57-62.</w:t>
      </w:r>
    </w:p>
    <w:p w14:paraId="5C59F519" w14:textId="215AFC3B"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Спасов, А.А. Научные подходы к комбинированной терапии сахарного диабета типа 2 / А.А. Спасов, М. В. Чепурнова // Обзорные статьи </w:t>
      </w:r>
      <w:r w:rsidRPr="00867DE1">
        <w:rPr>
          <w:color w:val="000000" w:themeColor="text1"/>
          <w:sz w:val="28"/>
          <w:szCs w:val="28"/>
        </w:rPr>
        <w:lastRenderedPageBreak/>
        <w:t>выпуск, – 2011. №1 (37), – с. 8-12 .</w:t>
      </w:r>
    </w:p>
    <w:p w14:paraId="021C95F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Тажиева, А.Е. К вопросу о распространенности и управлении сахарным диабетом / А.Е. Тажиева, В.Л. Резник, К.С. Абсатарова // Вестник. Каз. НМУ, - 2016. №1, – с. 415-416.</w:t>
      </w:r>
    </w:p>
    <w:p w14:paraId="1DB16B43" w14:textId="05E0AFF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Тарасенко, Н.А Сахарный диабет: действительность, прогнозы, профилактика // Современные проблемы науки и образования, – Москва: - 2017. № 6.</w:t>
      </w:r>
    </w:p>
    <w:p w14:paraId="3A6CB6F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Терещенко, И.В. Адипонектин в норме и патологии / И.В. Терещенко, Я.А. Каменских, А.А. Суслина // Терапевтический архив, –Москва: - 2016. т. 88, №12, – с. 126-132.</w:t>
      </w:r>
    </w:p>
    <w:p w14:paraId="77B41976" w14:textId="0F2C6AE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Трухачева, Н.В. Математическая статистика в медико-биологических исследованиях / Н.В. Трухачева. ‒ Москва: ГЭОТАР-Медиа, – 2012. –384 с.</w:t>
      </w:r>
    </w:p>
    <w:p w14:paraId="5341CE1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Учамприна, В.А. Метаболический синдром: аргументы «за» и «против» / В.А. Учамприна, Т.И. Романцова, М.Ф. Калашникова // Ожирение и метаболизм, – Москва: - 2012. т. 9, №2, – с. 17-27.</w:t>
      </w:r>
    </w:p>
    <w:p w14:paraId="1E8CE6F5" w14:textId="5E7A57C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Халимов, Ю.Ш. Вилдаглиптин, место в терапии сахарного диабета // – Москва: Сахарный диабет, – 2010. т. 13, №3, – с. 92-96.</w:t>
      </w:r>
    </w:p>
    <w:p w14:paraId="1E85163B" w14:textId="264B684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Хурс, Е.М. Вегетативный дисбаланс в патогенезе метаболического синдрома / Е.М. Хурс, П.В. Андреев, А.В. Поддубная [и др.] // Клиническая медицина, – Москва: - 2010, №6, – с. 39-42.</w:t>
      </w:r>
    </w:p>
    <w:p w14:paraId="72B28503"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Чазова, И.Е. Рекомендации по ведению больных артериальной гипертонией с метаболическими нарушениями / И.Е. Чазова, С.В. Недогода, Ю.В. Жернакова [и. др.] // Кардиологический вестник, – 2014. т. 9, №5, – с. 3-57.</w:t>
      </w:r>
    </w:p>
    <w:p w14:paraId="45A5AB0B" w14:textId="393CE80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Шальнова, С.А. Анализ смертности от сердечно-сосудистых заболеваний в 12 регионах Российской Федерации, участвующих в исследовании «Эпидемиология сердечно-сосудистых заболеваний в различных регионах России» / С.А. Шальнова, А.О. Конради // Российский кардиологический журнал, – Санкт-Петербург: - 2012. №5 (97), – с. 6–11.</w:t>
      </w:r>
    </w:p>
    <w:p w14:paraId="7F9F8EA6" w14:textId="5D2CC175"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 xml:space="preserve">Шестакова, М. В. Сахарный диабет 2 типа: легко ли поставить </w:t>
      </w:r>
      <w:r w:rsidRPr="00867DE1">
        <w:rPr>
          <w:color w:val="000000" w:themeColor="text1"/>
          <w:sz w:val="28"/>
          <w:szCs w:val="28"/>
        </w:rPr>
        <w:lastRenderedPageBreak/>
        <w:t>диагноз и как выбрать лечение / М. В. Шестакова, О.Ю. Сухарева // Доктор.Ру. – 2017. №13 (142) — 14 (143), – с. 44–51.</w:t>
      </w:r>
    </w:p>
    <w:p w14:paraId="2730655A" w14:textId="2BB1893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Ширалиева, Р.К. Взаимосвязь адипонектина с инсулинорезистентностью у больных с диабетической нейропатией / Р.К. Ширалиева, Н.Г. Гейдарова, С.Р. Оруджева [и др.] // Sağlamlıq, – Bakı: - 2019. №1, – s. 107-113.</w:t>
      </w:r>
    </w:p>
    <w:p w14:paraId="06ACE8AB" w14:textId="3784E34E"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Шуваев, И.П. Особенности течения ишемической болезни сердца при мета</w:t>
      </w:r>
      <w:r w:rsidRPr="00867DE1">
        <w:rPr>
          <w:color w:val="000000" w:themeColor="text1"/>
          <w:sz w:val="28"/>
          <w:szCs w:val="28"/>
        </w:rPr>
        <w:softHyphen/>
        <w:t>бо</w:t>
      </w:r>
      <w:r w:rsidRPr="00867DE1">
        <w:rPr>
          <w:color w:val="000000" w:themeColor="text1"/>
          <w:sz w:val="28"/>
          <w:szCs w:val="28"/>
        </w:rPr>
        <w:softHyphen/>
        <w:t>лическом синдроме / И.П. Шуваев, Э.У. Асымбекова, Ю.И. Бузиаш</w:t>
      </w:r>
      <w:r w:rsidRPr="00867DE1">
        <w:rPr>
          <w:color w:val="000000" w:themeColor="text1"/>
          <w:sz w:val="28"/>
          <w:szCs w:val="28"/>
        </w:rPr>
        <w:softHyphen/>
        <w:t>вили // Креативная кардиология, – Москва: - 2017, №11 (1), – с. 20-30.</w:t>
      </w:r>
    </w:p>
    <w:p w14:paraId="326699BA" w14:textId="2863E1A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rPr>
        <w:t>Щепанкевич, Л.А. Липидснижающая терапия у пациентов с высоким риском сердечно-сосудистых осложнений / Л.А Щепанкевич, Ю.А. Нико</w:t>
      </w:r>
      <w:r w:rsidRPr="00867DE1">
        <w:rPr>
          <w:color w:val="000000" w:themeColor="text1"/>
          <w:sz w:val="28"/>
          <w:szCs w:val="28"/>
        </w:rPr>
        <w:softHyphen/>
        <w:t>лаев, Е.Г. Новикова [и др.] // РМЖ «Медицинское обозрение», – Москва: - 2019. №10 (I), – с. 15-18.</w:t>
      </w:r>
    </w:p>
    <w:p w14:paraId="2524317D" w14:textId="16B1FF9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Ades, P. Impact of lifestyle habits on the prevalence of the metabolic syndrome among Greek adults from the ATTICA study / P. Ades, D.B. Panagiotakos, C. Pitsavos </w:t>
      </w:r>
      <w:bookmarkStart w:id="15" w:name="_Hlk69507052"/>
      <w:r w:rsidRPr="00867DE1">
        <w:rPr>
          <w:color w:val="000000" w:themeColor="text1"/>
          <w:sz w:val="28"/>
          <w:szCs w:val="28"/>
          <w:lang w:val="en-US"/>
        </w:rPr>
        <w:t xml:space="preserve">[et al.] </w:t>
      </w:r>
      <w:bookmarkEnd w:id="15"/>
      <w:r w:rsidRPr="00867DE1">
        <w:rPr>
          <w:color w:val="000000" w:themeColor="text1"/>
          <w:sz w:val="28"/>
          <w:szCs w:val="28"/>
          <w:lang w:val="en-US"/>
        </w:rPr>
        <w:t xml:space="preserve">// Am. </w:t>
      </w:r>
      <w:r w:rsidRPr="00867DE1">
        <w:rPr>
          <w:color w:val="000000" w:themeColor="text1"/>
          <w:sz w:val="28"/>
          <w:szCs w:val="28"/>
        </w:rPr>
        <w:t xml:space="preserve">Heart J., – 2004. v.147, </w:t>
      </w:r>
      <w:bookmarkStart w:id="16" w:name="_Hlk69507347"/>
      <w:r w:rsidRPr="00867DE1">
        <w:rPr>
          <w:color w:val="000000" w:themeColor="text1"/>
          <w:sz w:val="28"/>
          <w:szCs w:val="28"/>
        </w:rPr>
        <w:t>№</w:t>
      </w:r>
      <w:bookmarkEnd w:id="16"/>
      <w:r w:rsidRPr="00867DE1">
        <w:rPr>
          <w:color w:val="000000" w:themeColor="text1"/>
          <w:sz w:val="28"/>
          <w:szCs w:val="28"/>
        </w:rPr>
        <w:t>1, – p. 106-112.</w:t>
      </w:r>
    </w:p>
    <w:p w14:paraId="788B55B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American Diabetes Association Standards of medical care in diabetes // Diabetes Care, – 2007. v. 30, suppl.1, – p. 4–41.</w:t>
      </w:r>
    </w:p>
    <w:p w14:paraId="1464F88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Ansar, S. Postprandial hyperglycemia, endotelial dysfunction and cardiovascular risk</w:t>
      </w:r>
      <w:r w:rsidRPr="00867DE1">
        <w:rPr>
          <w:color w:val="000000" w:themeColor="text1"/>
          <w:sz w:val="28"/>
          <w:szCs w:val="28"/>
          <w:lang w:val="az-Latn-AZ"/>
        </w:rPr>
        <w:t>:</w:t>
      </w:r>
      <w:r w:rsidRPr="00867DE1">
        <w:rPr>
          <w:color w:val="000000" w:themeColor="text1"/>
          <w:sz w:val="28"/>
          <w:szCs w:val="28"/>
          <w:lang w:val="en-US"/>
        </w:rPr>
        <w:t xml:space="preserve"> focus on incretins / S. Ansar, J. Koska, P.D. Reaven // Cardiovascular Diabetology, – 2011. </w:t>
      </w:r>
      <w:r w:rsidRPr="00867DE1">
        <w:rPr>
          <w:color w:val="000000" w:themeColor="text1"/>
          <w:sz w:val="28"/>
          <w:szCs w:val="28"/>
        </w:rPr>
        <w:t>№10, – p. 61.</w:t>
      </w:r>
    </w:p>
    <w:p w14:paraId="009EDD76" w14:textId="5E0A5CA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Aschner, P. Efficacy and safety of monotherapy of sitagliptin compared with metformin in patients with type 2 diabetes / P. Aschner, H L. Katzeff, H. Guo [et al] // Diabetes Obes. </w:t>
      </w:r>
      <w:r w:rsidRPr="00867DE1">
        <w:rPr>
          <w:color w:val="000000" w:themeColor="text1"/>
          <w:sz w:val="28"/>
          <w:szCs w:val="28"/>
        </w:rPr>
        <w:t>Metab., – 2010. v.12, №3 – p. 252-261.</w:t>
      </w:r>
    </w:p>
    <w:p w14:paraId="69A2B4DB" w14:textId="1A6CA962"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Bosi, E Vildagliptin plus metformin combination therapy provides superior glycaemic control to individual monotherapy in treatment-naive patients with type 2 diabetes mellitus / E. Bosi, F. Dotta, Y. Jia [et al.] // Diabetes Obes. </w:t>
      </w:r>
      <w:r w:rsidRPr="00867DE1">
        <w:rPr>
          <w:color w:val="000000" w:themeColor="text1"/>
          <w:sz w:val="28"/>
          <w:szCs w:val="28"/>
        </w:rPr>
        <w:t>Metab., – 2009. v.11, №5, – p. 506- 515.</w:t>
      </w:r>
    </w:p>
    <w:p w14:paraId="2201303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Butler, A.E. Beta-deficit and increased beta-cell apoptosis in humans with type 2 diabetes // Diabetes, – 2003. v.52, №1, – p. 102-110.</w:t>
      </w:r>
    </w:p>
    <w:p w14:paraId="22A3A08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lastRenderedPageBreak/>
        <w:t xml:space="preserve">Catapano, A.L. 2016 ESC/EAS Guidelines for the Management of Dyslipidaemias/ A.L. Catapano, I.Graham, G.De Backer [et al.] // Eur. </w:t>
      </w:r>
      <w:r w:rsidRPr="00867DE1">
        <w:rPr>
          <w:color w:val="000000" w:themeColor="text1"/>
          <w:sz w:val="28"/>
          <w:szCs w:val="28"/>
        </w:rPr>
        <w:t>Heart J., – 2016. v. 37, №39, – p. 2999-3058.</w:t>
      </w:r>
    </w:p>
    <w:p w14:paraId="7A52EA48" w14:textId="360CFDB3"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Chavali, V. Predictors and prevention of diabetic cardiomyopathy / V. Chavali, S.C. Tyagi, P.K. Mishra // Diabetes, Metabolic Syndrome and Obesity: Targets and Therapy, – 2013. v. 6, – p. 151–160.</w:t>
      </w:r>
    </w:p>
    <w:p w14:paraId="59F2BAAD" w14:textId="4FCD8720"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Cook, S. Prevalence of a metabolic syndromephenotype in adolescents: findings from the Third National Health and Nutrition Examination Survey / S. Cook, M. Weitzman, P. Auinger [et al.] // Arch. Pediatr. Adolesc. </w:t>
      </w:r>
      <w:r w:rsidRPr="00867DE1">
        <w:rPr>
          <w:color w:val="000000" w:themeColor="text1"/>
          <w:sz w:val="28"/>
          <w:szCs w:val="28"/>
        </w:rPr>
        <w:t>Med., – 2003. v.157, №8, – p. 821-827.</w:t>
      </w:r>
    </w:p>
    <w:p w14:paraId="4FF055B0"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Deacon, C.F. Dipeptidyl peptidase-4 inhibitors in the treatment of type 2 diabetes, a comparative review // Diabetes, Obesity and Metabolizm, – 2011. v.13, №1, – p. 7-8.</w:t>
      </w:r>
    </w:p>
    <w:p w14:paraId="52142EC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Deacon, C.F., Dipeptidyl peptidase-4 inhibitors for the treatment of type 2 diabetes: comparison, efficacy and safety / C.F. Deacon, J.J. Holst // Expert Opinion Pharmacotherapy, – 2013. v. 14 (15), – p. 2047-2058. doi: 10.1517/ 14656566.2013.824966</w:t>
      </w:r>
    </w:p>
    <w:p w14:paraId="2ADBDD4B" w14:textId="77777777" w:rsidR="001D5AC4" w:rsidRDefault="004429EB" w:rsidP="001D5AC4">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 xml:space="preserve">Dedov, I. Prevalence of type 2 diabetes mellitus (T2DM) in the adult Russian population (NATION study) / I. Dedov, M. Shestakova, M.M Benedetti [et al.] </w:t>
      </w:r>
      <w:r w:rsidRPr="001D5AC4">
        <w:rPr>
          <w:color w:val="000000" w:themeColor="text1"/>
          <w:sz w:val="28"/>
          <w:szCs w:val="28"/>
          <w:lang w:val="en-US"/>
        </w:rPr>
        <w:t>Diabetes Res. Clin. Pract., – 2016. v. 115, – p. 90-95. doi: 10.1016/j.diabres. 2016.02.010.</w:t>
      </w:r>
    </w:p>
    <w:p w14:paraId="004BEEEE" w14:textId="1AE052F9" w:rsidR="004429EB" w:rsidRPr="001D5AC4" w:rsidRDefault="001D5AC4" w:rsidP="001D5AC4">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1D5AC4">
        <w:rPr>
          <w:color w:val="000000" w:themeColor="text1"/>
          <w:sz w:val="28"/>
          <w:szCs w:val="28"/>
          <w:lang w:val="en-US"/>
        </w:rPr>
        <w:t xml:space="preserve">Drucker, D.J. The biology of incretin hormones // – Cell. Metab., – 2006. – v.3, – p.153-165. </w:t>
      </w:r>
    </w:p>
    <w:p w14:paraId="7C19DF9F"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Elashoff, M. Pancreatitis, pancreatic, and thyroid cancer with glucagon-like peptide-1-based therapies / M. Elashoff, A.V. Matveyenko, B. Gier [et al.] // Gastroenterology, – 2011. v. 141, №1, – p. 150-156.</w:t>
      </w:r>
    </w:p>
    <w:p w14:paraId="07A4DBB1"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Ellis, S.L. Effect of sitagliptin on glucose control in adult patients with Type 1 diabetes, a pilot, double-blind, randomized, crossover trial / S.L. Ellis, E.G. Moser, J.K. Bergeon [et al.] / Diabetic Medicine, – 2011. . </w:t>
      </w:r>
      <w:r w:rsidRPr="00867DE1">
        <w:rPr>
          <w:color w:val="000000" w:themeColor="text1"/>
          <w:sz w:val="28"/>
          <w:szCs w:val="28"/>
        </w:rPr>
        <w:t>28, №10, – p. 1176-1181.</w:t>
      </w:r>
    </w:p>
    <w:p w14:paraId="5A8CB9A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 xml:space="preserve">Flegal, K. Association of all-cause mortality with health – overweight and </w:t>
      </w:r>
      <w:r w:rsidRPr="00867DE1">
        <w:rPr>
          <w:color w:val="000000" w:themeColor="text1"/>
          <w:sz w:val="28"/>
          <w:szCs w:val="28"/>
          <w:lang w:val="en-US"/>
        </w:rPr>
        <w:lastRenderedPageBreak/>
        <w:t>obesity using standard body mass index categories: a systematic review and meta-analysis / K. Flegal, B. Kit, H. Orpana [et al.] // JAMA, – 2013. v. 309, №1, – p. 71-82. doi: 10.1001/jama.2012.113905</w:t>
      </w:r>
    </w:p>
    <w:p w14:paraId="63BAA616" w14:textId="2DB7DD4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Fonseca, V. Addition of vildagliptin to insulin improves glycaemic control in type 2 diabetes / V. Fonseca, A. Schweizer, D. Albrecht [et al.] // Diabetologia, – 2007. v. 50, №6 – p. 1148-1155.</w:t>
      </w:r>
    </w:p>
    <w:p w14:paraId="0A828E3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Gallwitz, B Clinical use of DPP-4 inhibitors / B. Gallwitz – 2019. v.10, – p. 389-395. doi.org/10.3389/fendo.2019/00389</w:t>
      </w:r>
    </w:p>
    <w:p w14:paraId="4D965687" w14:textId="707A034E"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Gilliford, M. Mortality and type 2 diabetic subjects prescribed metformin and sulfonylurea drugs in combination, cohorf study / M. Gilliford, R. Latinovic // Diabetes Metab. </w:t>
      </w:r>
      <w:r w:rsidRPr="00867DE1">
        <w:rPr>
          <w:color w:val="000000" w:themeColor="text1"/>
          <w:sz w:val="28"/>
          <w:szCs w:val="28"/>
        </w:rPr>
        <w:t>Res Rev., – 2004. v.20, №3, – p. 239-245.</w:t>
      </w:r>
    </w:p>
    <w:p w14:paraId="1B8259A1" w14:textId="7A35940F"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Goke, B. Efficacy and safety of vildagliptin monotherapy during 2-year treatment of drug-naive patients with type 2 diabetes, comparison with metformin / B. Goke, K. Hershon, D. Kerr [et al.] // Horm. </w:t>
      </w:r>
      <w:r w:rsidRPr="00867DE1">
        <w:rPr>
          <w:color w:val="000000" w:themeColor="text1"/>
          <w:sz w:val="28"/>
          <w:szCs w:val="28"/>
        </w:rPr>
        <w:t>Metab. Res., – 2008. v.40, №12, – p. 892-895.</w:t>
      </w:r>
    </w:p>
    <w:p w14:paraId="72B52E22" w14:textId="3774684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Gomez, N. Dipeptidyl peptidase IV inhibition improves cardiorenal function in overpacing-induced heart failure // Eur. J. Heart Fail., – 2012, v.14, №1, – p. 14-21.</w:t>
      </w:r>
    </w:p>
    <w:p w14:paraId="2BB7B47B" w14:textId="0F5AAFE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bookmarkStart w:id="17" w:name="_Hlk69505425"/>
      <w:r w:rsidRPr="00867DE1">
        <w:rPr>
          <w:color w:val="000000" w:themeColor="text1"/>
          <w:sz w:val="28"/>
          <w:szCs w:val="28"/>
          <w:lang w:val="en-US"/>
        </w:rPr>
        <w:t xml:space="preserve">Green, J.B. </w:t>
      </w:r>
      <w:bookmarkEnd w:id="17"/>
      <w:r w:rsidRPr="00867DE1">
        <w:rPr>
          <w:color w:val="000000" w:themeColor="text1"/>
          <w:sz w:val="28"/>
          <w:szCs w:val="28"/>
          <w:lang w:val="en-US"/>
        </w:rPr>
        <w:t>TECOS Study Group. Effect of sitagliptin on cardiovascular outcomes in type 2 diabetes / J.B. Green, M.A. Bethel, P.W. Armstrong [et al.] // N Engl. J. Med., – 2015. vol. 373, №3, – p. 232-242.</w:t>
      </w:r>
    </w:p>
    <w:p w14:paraId="41939C57" w14:textId="735C7D1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Group, S.R. A Randomized Trial of Intensive versus Standard Blood-Pressure Control / S.R. Group, J.T. Wright, Jr, J.D. Williamson [et al.] // N. Engl. J. Med., – 2015. </w:t>
      </w:r>
      <w:r w:rsidRPr="00867DE1">
        <w:rPr>
          <w:color w:val="000000" w:themeColor="text1"/>
          <w:sz w:val="28"/>
          <w:szCs w:val="28"/>
        </w:rPr>
        <w:t>№373 (22), - p. 2103-2116.</w:t>
      </w:r>
    </w:p>
    <w:p w14:paraId="56E17E49" w14:textId="1423BCA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Grundy, S.M. Diagnosis and management of the metabolic syndrome: an American Heart Association. National Heart, Lung and Blood Institute Scientific Statement / S.M. Grundy, J.I. Cleeman, S.R. Daniels [et al.] // Circulation, – 2007. v.112, №17, – p. 2735–2752.</w:t>
      </w:r>
    </w:p>
    <w:p w14:paraId="23B697B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Gul, O.O. Effect of sitagliptin monotherapy on serum total ghrelin levels in people with type 2 diabetes / O.O. Gul, S. Kıyıcı, C. Ersoy [et al.] // Diabetes Res. </w:t>
      </w:r>
      <w:r w:rsidRPr="00867DE1">
        <w:rPr>
          <w:color w:val="000000" w:themeColor="text1"/>
          <w:sz w:val="28"/>
          <w:szCs w:val="28"/>
        </w:rPr>
        <w:lastRenderedPageBreak/>
        <w:t>Clin. Pract., – 2011. v. 94, №2,</w:t>
      </w:r>
      <w:bookmarkStart w:id="18" w:name="_Hlk69505500"/>
      <w:r w:rsidRPr="00867DE1">
        <w:rPr>
          <w:color w:val="000000" w:themeColor="text1"/>
          <w:sz w:val="28"/>
          <w:szCs w:val="28"/>
        </w:rPr>
        <w:t xml:space="preserve"> – </w:t>
      </w:r>
      <w:bookmarkEnd w:id="18"/>
      <w:r w:rsidRPr="00867DE1">
        <w:rPr>
          <w:color w:val="000000" w:themeColor="text1"/>
          <w:sz w:val="28"/>
          <w:szCs w:val="28"/>
        </w:rPr>
        <w:t>p. 212-216.</w:t>
      </w:r>
    </w:p>
    <w:p w14:paraId="2EE69E6C"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Hemminqsen, B. Oral hypoglycemic agents, insulin resistence and cardiovascular disease in patient with type 2 diabetes / B. Hemminqsen, S. Laud, J. Wetterslev [et al.] // Eur. </w:t>
      </w:r>
      <w:r w:rsidRPr="00867DE1">
        <w:rPr>
          <w:color w:val="000000" w:themeColor="text1"/>
          <w:sz w:val="28"/>
          <w:szCs w:val="28"/>
        </w:rPr>
        <w:t>Journal Endocrinol., – 2009. v.12, №3, – p. 27-30.</w:t>
      </w:r>
    </w:p>
    <w:p w14:paraId="60585A64" w14:textId="77777777" w:rsidR="004429EB" w:rsidRPr="00867DE1" w:rsidRDefault="004429EB" w:rsidP="004429EB">
      <w:pPr>
        <w:pStyle w:val="ListParagraph"/>
        <w:spacing w:line="360" w:lineRule="auto"/>
        <w:ind w:left="0" w:right="0" w:firstLine="720"/>
        <w:rPr>
          <w:color w:val="000000" w:themeColor="text1"/>
          <w:sz w:val="28"/>
          <w:szCs w:val="28"/>
          <w:lang w:val="en-US"/>
        </w:rPr>
      </w:pPr>
      <w:r w:rsidRPr="00867DE1">
        <w:rPr>
          <w:color w:val="000000" w:themeColor="text1"/>
          <w:sz w:val="28"/>
          <w:szCs w:val="28"/>
          <w:lang w:val="en-US"/>
        </w:rPr>
        <w:t>http://www. who.int/diabetes/publications/diagnosis_diabetes2011/en/ (</w:t>
      </w:r>
      <w:r w:rsidRPr="00867DE1">
        <w:rPr>
          <w:color w:val="000000" w:themeColor="text1"/>
          <w:sz w:val="28"/>
          <w:szCs w:val="28"/>
        </w:rPr>
        <w:t>дата</w:t>
      </w:r>
      <w:r w:rsidRPr="00867DE1">
        <w:rPr>
          <w:color w:val="000000" w:themeColor="text1"/>
          <w:sz w:val="28"/>
          <w:szCs w:val="28"/>
          <w:lang w:val="en-US"/>
        </w:rPr>
        <w:t xml:space="preserve"> </w:t>
      </w:r>
      <w:r w:rsidRPr="00867DE1">
        <w:rPr>
          <w:color w:val="000000" w:themeColor="text1"/>
          <w:sz w:val="28"/>
          <w:szCs w:val="28"/>
        </w:rPr>
        <w:t>обращения</w:t>
      </w:r>
      <w:r w:rsidRPr="00867DE1">
        <w:rPr>
          <w:color w:val="000000" w:themeColor="text1"/>
          <w:sz w:val="28"/>
          <w:szCs w:val="28"/>
          <w:lang w:val="en-US"/>
        </w:rPr>
        <w:t xml:space="preserve"> — 11.10.2017).</w:t>
      </w:r>
    </w:p>
    <w:p w14:paraId="3890A14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IDF Diabetes Atlas, International Diabetes Federation. – 7th Edition, – 2015. – 142 p. http://www.diabetesatlas.org/resources/2015-atlas.html (</w:t>
      </w:r>
      <w:r w:rsidRPr="00867DE1">
        <w:rPr>
          <w:color w:val="000000" w:themeColor="text1"/>
          <w:sz w:val="28"/>
          <w:szCs w:val="28"/>
        </w:rPr>
        <w:t>дата</w:t>
      </w:r>
      <w:r w:rsidRPr="00867DE1">
        <w:rPr>
          <w:color w:val="000000" w:themeColor="text1"/>
          <w:sz w:val="28"/>
          <w:szCs w:val="28"/>
          <w:lang w:val="en-US"/>
        </w:rPr>
        <w:t xml:space="preserve"> </w:t>
      </w:r>
      <w:r w:rsidRPr="00867DE1">
        <w:rPr>
          <w:color w:val="000000" w:themeColor="text1"/>
          <w:sz w:val="28"/>
          <w:szCs w:val="28"/>
        </w:rPr>
        <w:t>обращения</w:t>
      </w:r>
      <w:r w:rsidRPr="00867DE1">
        <w:rPr>
          <w:color w:val="000000" w:themeColor="text1"/>
          <w:sz w:val="28"/>
          <w:szCs w:val="28"/>
          <w:lang w:val="en-US"/>
        </w:rPr>
        <w:t xml:space="preserve"> — 11.10.2017).</w:t>
      </w:r>
    </w:p>
    <w:p w14:paraId="1F879FF9" w14:textId="2B6D8C34"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Ihnat, M.A. Attenuated superoxide dismutase induction in retinal cells in response to intermittent high versus continuous high glucose / M.A. Ihnat, R.C. Kaltreider, Y.E. Thorpe [et al.] // Am. J. Biochem. </w:t>
      </w:r>
      <w:r w:rsidRPr="00867DE1">
        <w:rPr>
          <w:color w:val="000000" w:themeColor="text1"/>
          <w:sz w:val="28"/>
          <w:szCs w:val="28"/>
        </w:rPr>
        <w:t>Biotechnol., – 2007. – v..3, №1, – p. 16-23.</w:t>
      </w:r>
    </w:p>
    <w:p w14:paraId="3110C702"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Ismayilova, G.A., Gasimova, F.N. Galvus the correction of dyslipidemia in patients with type 2 diabetes and metabolic syndrome // Symposium of the International Atherosclerosis Society "Anitschkow Days" – St.Petersburg, Russia: – June 2-4, – 2016, – p. 231.</w:t>
      </w:r>
    </w:p>
    <w:p w14:paraId="6BAF705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Iwasaki, T. Sitagliptin as a novel treatment agent for non-alcoholic fatty liver disease patients with type 2 diabetes mellitus // Hepatogastroenterology, – 2011. v. 58, №112, – p. 2103-2105.</w:t>
      </w:r>
    </w:p>
    <w:p w14:paraId="44769B6B"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Karasik, A. Sitagliptin added to ongoing metformin therapy enhanced glycemic control and beta-cell function in patients with type 2 diabetes / A. Karasik, B. Charbonnell, J. Liu [et al.] // Diabetes, – 2006, v.55, Suppl. l, – p. 119-120.</w:t>
      </w:r>
    </w:p>
    <w:p w14:paraId="331777EE"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 xml:space="preserve">Larochelle, P. </w:t>
      </w:r>
      <w:r w:rsidRPr="00867DE1">
        <w:rPr>
          <w:color w:val="000000" w:themeColor="text1"/>
          <w:sz w:val="28"/>
          <w:szCs w:val="28"/>
        </w:rPr>
        <w:t>β</w:t>
      </w:r>
      <w:r w:rsidRPr="00867DE1">
        <w:rPr>
          <w:color w:val="000000" w:themeColor="text1"/>
          <w:sz w:val="28"/>
          <w:szCs w:val="28"/>
          <w:lang w:val="en-US"/>
        </w:rPr>
        <w:t>-Blokers in Hypertension, Studies and Meta- analyses over the years / P. Larochelle, W.T. Sheldon, Y. Lacourciere // Canadian Journal of Cardiology, – 2014. v.30, №5, – p. 16-22.</w:t>
      </w:r>
    </w:p>
    <w:p w14:paraId="2660BAF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Lim, S.S. A comparative risk assessment of burden of disease and injury attributable to 67 risk factors and risk factor clusters in 21 regions, 1990-2010: a systematic analysis for the Global Burden of Disease Study 2010 / S.S. Lim, T. Vos, A.D. Flaxman [et al.] // Lancet, - 2012. </w:t>
      </w:r>
      <w:r w:rsidRPr="00867DE1">
        <w:rPr>
          <w:color w:val="000000" w:themeColor="text1"/>
          <w:sz w:val="28"/>
          <w:szCs w:val="28"/>
        </w:rPr>
        <w:t>№380 (9859), – p. 2224-2260.</w:t>
      </w:r>
    </w:p>
    <w:p w14:paraId="67F10625" w14:textId="3CD78FFA"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lastRenderedPageBreak/>
        <w:t>Linnebjerg, H. Effect of renal impairment on the pharmacokinetics of exenatide / H. Linnebjerg, P.A. Kothare, S. Park [et al.] // British Journal of Clinical Pharmacology, – 2007. v..63, №3, – p. 317-327.</w:t>
      </w:r>
    </w:p>
    <w:p w14:paraId="24859BA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Ma, S.H. Interaction of body mass index and diabetes as modifiers of cardiovascular mortality in a cohort study / S.H. Ma, B.Y Park, J.J. Yang [et al.] // J. Prev. Med. </w:t>
      </w:r>
      <w:r w:rsidRPr="00867DE1">
        <w:rPr>
          <w:color w:val="000000" w:themeColor="text1"/>
          <w:sz w:val="28"/>
          <w:szCs w:val="28"/>
        </w:rPr>
        <w:t>Public Health, – 2012. v. 45, №6, – p. 394-401. doi: 10.3961/jpmph. 2012.45.6.394.</w:t>
      </w:r>
    </w:p>
    <w:p w14:paraId="34B1F458" w14:textId="10C8E8EE"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Manussi, E. All-cause mortality in diabetic patients treated with combination of sulfonylureas and biguanides / E. Manussi, M. Monamy, G. Masott [et al.] // Diabetes Metab. </w:t>
      </w:r>
      <w:r w:rsidRPr="00867DE1">
        <w:rPr>
          <w:color w:val="000000" w:themeColor="text1"/>
          <w:sz w:val="28"/>
          <w:szCs w:val="28"/>
        </w:rPr>
        <w:t>Res. Rev., – 2004. v..20, №1, – p. 44-47.</w:t>
      </w:r>
    </w:p>
    <w:p w14:paraId="29F7AC2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Marrett E. Patient-reported outcomes in a survey of patients treated with oral antihiperglycaemic medications: associations with hypoglycaemia and weight gain // Diabetes, Obesity and Metabolism, – 2009. v..11, №11, – p. 1138-1144.</w:t>
      </w:r>
    </w:p>
    <w:p w14:paraId="1D9472B8" w14:textId="7566629D"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Mitrakou, A. Type 2 Diabetes Mellitus and the Elderly: An Update on Drugs Used to Treat Glycaemia / A. Mitrakou, N. Katsiki, N.M. Lalic // Curr. Vasc. Pharmacol., – 2017. vol. 15, №1, – p. 19–29. </w:t>
      </w:r>
      <w:r w:rsidRPr="00867DE1">
        <w:rPr>
          <w:color w:val="000000" w:themeColor="text1"/>
          <w:sz w:val="28"/>
          <w:szCs w:val="28"/>
        </w:rPr>
        <w:t>DOI: 10.2174/157016 11146661 60822154816.</w:t>
      </w:r>
    </w:p>
    <w:p w14:paraId="6301BDCE"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Monami, M. DPP-4 inhibitors and lipids, systematic review and meta-analysis / M. Monami, C. Lamanna, C. M. Desideri [et al.] // Advances in Therapy, – 2012. vol. 29, №1, – p.14-25.</w:t>
      </w:r>
    </w:p>
    <w:p w14:paraId="54DB742E"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Monami, M. Safety of dipeptidyl peptidase-4 inhibitors, a meta-analysis of randomized clinical trials / M. Monami, I. Dicembrini, D.Martelli [et al.] // Curr. Med. Res. </w:t>
      </w:r>
      <w:r w:rsidRPr="00867DE1">
        <w:rPr>
          <w:color w:val="000000" w:themeColor="text1"/>
          <w:sz w:val="28"/>
          <w:szCs w:val="28"/>
        </w:rPr>
        <w:t>Opin., – 2011. v. .27, suppl. 3, – p. 57-64.</w:t>
      </w:r>
    </w:p>
    <w:p w14:paraId="0204FB9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Morris, N.J. Mortality and causes of death in the WHO Multinational Study of Vascular Disease in Diabetes / N.J. Morris, S.L. Wang, L.K. Stevens [et al.] // Diabetologia, – 2001. v..44, suppl 2, – p. 14-21.</w:t>
      </w:r>
    </w:p>
    <w:p w14:paraId="143421B4" w14:textId="545B189D"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Mouquet, F. Metabolic syndrome and collateral vessel formation in patients with documentedoccluded coronary arteries: association with hyperglycaemia, insulinresistance, adiponectin and plasminogen activator inhibitor-1 / F. Mouquet, F. Cuilleret, S. Susen [et al.] // Eur. </w:t>
      </w:r>
      <w:r w:rsidRPr="00867DE1">
        <w:rPr>
          <w:color w:val="000000" w:themeColor="text1"/>
          <w:sz w:val="28"/>
          <w:szCs w:val="28"/>
        </w:rPr>
        <w:t>Heart J., – 2009. v. 30, №7, – p. 840–849.</w:t>
      </w:r>
    </w:p>
    <w:p w14:paraId="2EFDAE11" w14:textId="4E0109D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lastRenderedPageBreak/>
        <w:t xml:space="preserve">Neumiller, J.J. Differential chemistry (structure), mechanism of action, and pharmacology of GLP-1 receptor agonists and DPP-4 inhibitors // J. Am. </w:t>
      </w:r>
      <w:r w:rsidRPr="00867DE1">
        <w:rPr>
          <w:color w:val="000000" w:themeColor="text1"/>
          <w:sz w:val="28"/>
          <w:szCs w:val="28"/>
        </w:rPr>
        <w:t>Pharm. Assoc., – 2009. v.49, suppl. 1, – p. 16-29.</w:t>
      </w:r>
    </w:p>
    <w:p w14:paraId="550B8B1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Nishioka, T. Sitagliptin, a dipeptidyl peptidase-IV inhibitor, improves psoriasis // Dermatology, – 2012. v. .224, № 1, – p. 20–21.</w:t>
      </w:r>
    </w:p>
    <w:p w14:paraId="36E3745A"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Noel, R.A. Increased risk of acute pancreatitis and biliary disease observed in patients with type 2 diabetes, a retrospective, cohort study / R.A. Noel, D.K. Braun, R.E. Patterson [et al.] // Diabetes Care, – 2009. v. 32, №5, – p. 834-838.</w:t>
      </w:r>
    </w:p>
    <w:p w14:paraId="4EF384B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Nordin, C.  The case for hypoglycaemia as a proarrhythmic event: basic and clinical evidence // Diabetologia, – 2010. v. 53, №8 – p. 1552-1561.</w:t>
      </w:r>
    </w:p>
    <w:p w14:paraId="6F3799DA"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Ogawa, S. Sitagliptin, a dipeptidyl peptidase-4 inhibitor, decreases systolic blood pressure in Japanese hypertensive patients with type 2 diabetes / S. Ogawa, M. Ishiki, K. Nako [et al.] // Tohoku J. Exp. Med., – 2011. v.223, №2, – p.133-135.</w:t>
      </w:r>
    </w:p>
    <w:p w14:paraId="43162892" w14:textId="608921C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Palatini, P. The role of cardiac autonomic fundation in hypertension and cardiovascular disease / P.Palatini, S. Julius // Curr. </w:t>
      </w:r>
      <w:r w:rsidRPr="00867DE1">
        <w:rPr>
          <w:color w:val="000000" w:themeColor="text1"/>
          <w:sz w:val="28"/>
          <w:szCs w:val="28"/>
        </w:rPr>
        <w:t>Hypertens Rep., – 2009. v. 11, №3, – p. 199-205.</w:t>
      </w:r>
    </w:p>
    <w:p w14:paraId="441F43E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Patel, A. İntensive blood glucose control and vascular outcomes in patients with type 2 diabetes / A. Patel, S. MacMahon, J. Chalmers [et al.] // N. Engl. J. Med., – 2008. v. 358, №24 – p. 2560-2572.</w:t>
      </w:r>
    </w:p>
    <w:p w14:paraId="7E7DC19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Pavlou, D.I. Hypertension in patients with type 2 diabetes mellitus: Targets and management / D.I. Pavlou, S.A. Paschou, P. Anagnostis [et al.] // Maturitas, – 2018. – vol. 112, – p.71–77.</w:t>
      </w:r>
    </w:p>
    <w:p w14:paraId="3978F701"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Pfutzner, A Initial</w:t>
      </w:r>
      <w:r w:rsidRPr="00867DE1">
        <w:rPr>
          <w:color w:val="000000" w:themeColor="text1"/>
          <w:sz w:val="28"/>
          <w:szCs w:val="28"/>
          <w:lang w:val="en-US"/>
        </w:rPr>
        <w:tab/>
        <w:t>combination</w:t>
      </w:r>
      <w:r w:rsidRPr="00867DE1">
        <w:rPr>
          <w:color w:val="000000" w:themeColor="text1"/>
          <w:sz w:val="28"/>
          <w:szCs w:val="28"/>
          <w:lang w:val="en-US"/>
        </w:rPr>
        <w:tab/>
        <w:t xml:space="preserve">therapy with saxagliptin and metformin provides sustained glycaemic control and is well tolerated 55 for up to 76 weeks / A. Pfutzner, E.P. Pacheco, E. Allen [et al.] // Diabetes Obes. </w:t>
      </w:r>
      <w:r w:rsidRPr="00867DE1">
        <w:rPr>
          <w:color w:val="000000" w:themeColor="text1"/>
          <w:sz w:val="28"/>
          <w:szCs w:val="28"/>
        </w:rPr>
        <w:t>Metab., – 2011. v. 13, №6 – p. 567-576.</w:t>
      </w:r>
    </w:p>
    <w:p w14:paraId="70A8B4E8" w14:textId="4FEF60B5"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Qi, D.S. Two-year treatment with sitagliptin and initial combination therapy of sitagliptin and metformin provides substantial and durable glycemic control in patients with type 2 diabetes // EASD, Abstract, – 2008. - p.412.</w:t>
      </w:r>
    </w:p>
    <w:p w14:paraId="1331166E" w14:textId="769EB7B9"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Rachas, A Clinical usefulness of the metabolic syndrome forthe risk of </w:t>
      </w:r>
      <w:r w:rsidRPr="00867DE1">
        <w:rPr>
          <w:color w:val="000000" w:themeColor="text1"/>
          <w:sz w:val="28"/>
          <w:szCs w:val="28"/>
          <w:lang w:val="en-US"/>
        </w:rPr>
        <w:lastRenderedPageBreak/>
        <w:t xml:space="preserve">coronary heart disease does not exceedthe sum of its individual components in older menand women. The Three-City (3C) Study / A Rachas, C. Raffaitin, P.B. Gateau [et al.] // Heart, – 2012. v.98. </w:t>
      </w:r>
      <w:r w:rsidRPr="00867DE1">
        <w:rPr>
          <w:color w:val="000000" w:themeColor="text1"/>
          <w:sz w:val="28"/>
          <w:szCs w:val="28"/>
        </w:rPr>
        <w:t>№8, – p. 650-655.</w:t>
      </w:r>
    </w:p>
    <w:p w14:paraId="5D362E09" w14:textId="5BB201ED"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Ratner, R.E., Hanefeld, M., Shamanna, P. Efficacy and safety of lixisenatide once daily versus placebo in patients with type 2 diabetes mellitus in- sufficiently controlled on sulfonylurea ± metformin (GetGoal-S) // Program and abstracts of the 47th Annual Meeting of the European Association for the Study of Diabetes, Lisbon, Portugal. – 2011. </w:t>
      </w:r>
      <w:r w:rsidRPr="00867DE1">
        <w:rPr>
          <w:color w:val="000000" w:themeColor="text1"/>
          <w:sz w:val="28"/>
          <w:szCs w:val="28"/>
        </w:rPr>
        <w:t>Abstract 785.</w:t>
      </w:r>
    </w:p>
    <w:p w14:paraId="0290F25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Reaven, G. Role of insulin resistance in human disease // Diabetes, – 1988. v. 37, №12, – p. 1595-1607.</w:t>
      </w:r>
    </w:p>
    <w:p w14:paraId="0DAD38F1"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Reid, T. Choosing GLP-1 receptor agonists or DPP-4 inhibitors, weighing the clinical trial evidence // Clinical Diabetes, – 2012. v. </w:t>
      </w:r>
      <w:r w:rsidRPr="00867DE1">
        <w:rPr>
          <w:color w:val="000000" w:themeColor="text1"/>
          <w:sz w:val="28"/>
          <w:szCs w:val="28"/>
        </w:rPr>
        <w:t>30, №1, – p. 3-12.</w:t>
      </w:r>
    </w:p>
    <w:p w14:paraId="496E2069" w14:textId="3F9C845D"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Reiner, Z. ESC/EAS Guidelines for the management of dyslipidaemias. The Task Force for the management of dyslipidaemias of the European Society of Cardiology (ESC) and the European Atherosclerosis Society (EAS) / Z. Reiner, A.L. Catapano, G.D. Backer [et al.] // Eur. </w:t>
      </w:r>
      <w:r w:rsidRPr="00867DE1">
        <w:rPr>
          <w:color w:val="000000" w:themeColor="text1"/>
          <w:sz w:val="28"/>
          <w:szCs w:val="28"/>
        </w:rPr>
        <w:t>Heart J., – 2013. №32, – p. 1769-1818.</w:t>
      </w:r>
    </w:p>
    <w:p w14:paraId="20DE491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Ruparelia, N. Inflammatory processes in cardiovascular disease: a route to targeted therapies / N. Ruparelia, J.T Chai, E.A Fisher [et al.] // Nat. </w:t>
      </w:r>
      <w:r w:rsidRPr="00867DE1">
        <w:rPr>
          <w:color w:val="000000" w:themeColor="text1"/>
          <w:sz w:val="28"/>
          <w:szCs w:val="28"/>
        </w:rPr>
        <w:t>Rev. Cardiol., –2017. Mar; v.14, №3, – p. 133-144. doi: 10.1038/nrcardio.2016.185</w:t>
      </w:r>
    </w:p>
    <w:p w14:paraId="0AA6D53F"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Ryden, L. Guidelines on diabetes, pre-diabetes, and cardiovascular diseases: executive summary. The Task Force on Diabetes and Cardiovascular Diseases of the European Society of Cardiology (ESC) and of the European Association for the Study of Diabetes (EASD) / L. Ryden, S. Standl, M. Bartnic [et al.] // Eur. </w:t>
      </w:r>
      <w:r w:rsidRPr="00867DE1">
        <w:rPr>
          <w:color w:val="000000" w:themeColor="text1"/>
          <w:sz w:val="28"/>
          <w:szCs w:val="28"/>
        </w:rPr>
        <w:t>Heart Journal, – 2007. v. 28, №1, – p. 88-136.</w:t>
      </w:r>
    </w:p>
    <w:p w14:paraId="3D4F75DA"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Scott, R. A randomized clinical trial of the efficacy and safety of sitagliptin compared with dapagliflozin in patients with type 2 diabetes mellitus and mild renal insufficiency: The CompoSIT-R study / R. Scott, G. Morgan, Z. Zimmer [et al.] // Diabetes Obes. </w:t>
      </w:r>
      <w:r w:rsidRPr="00867DE1">
        <w:rPr>
          <w:color w:val="000000" w:themeColor="text1"/>
          <w:sz w:val="28"/>
          <w:szCs w:val="28"/>
        </w:rPr>
        <w:t>Metab., – 2018. v. 20 №12, – p. 2876-2884.</w:t>
      </w:r>
    </w:p>
    <w:p w14:paraId="2C690D3B"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Sesti, G Ten years of experience with DPP-4 inhibitors for the treatment of type 2 diabetes mellitus / G. Sesti, A. Avogaro, S. Belcastro [et al.] // Acta Dia</w:t>
      </w:r>
      <w:r w:rsidRPr="00867DE1">
        <w:rPr>
          <w:color w:val="000000" w:themeColor="text1"/>
          <w:sz w:val="28"/>
          <w:szCs w:val="28"/>
          <w:lang w:val="en-US"/>
        </w:rPr>
        <w:lastRenderedPageBreak/>
        <w:t>betologica, – 2019. v. 56, №6, – p. 605-617. doi: 10.1007/s00592-018-1271-3.</w:t>
      </w:r>
    </w:p>
    <w:p w14:paraId="552D4C86" w14:textId="672A8A86"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Sinha, A. Costs and consequences associated with newer medications for glycemic control in type 2 diabetes / A. Sinha, M. Rajan, T. Hoerger [et al.] // Diabetes Care, – 2010. v. 33, №4, – p.695-700.</w:t>
      </w:r>
    </w:p>
    <w:p w14:paraId="45DDA472" w14:textId="2EED1FEC"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Stratton, I.M. Association of glycaemia with macrovascular and microvascular complications of the type 2 diabetes (UKPDS 35), prospective observational study / I.M. Stratton, A.I. Adler, A.W. Neil [et al.] // BMJ, – 2000, Aug 12. v. 321, №7258, – p. 405-412.</w:t>
      </w:r>
    </w:p>
    <w:p w14:paraId="62FA753D"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Tamang, H.K. Assessment of adiponectin level in obese and lean Nepalese population and its possible correlation with lipid profile: A cross-sectional study / H.K. Tamang, U. Timilsina, K.P. Singh [et al.] // Indian J. Endocrinol. </w:t>
      </w:r>
      <w:r w:rsidRPr="00867DE1">
        <w:rPr>
          <w:color w:val="000000" w:themeColor="text1"/>
          <w:sz w:val="28"/>
          <w:szCs w:val="28"/>
        </w:rPr>
        <w:t>Metab., – 2013. v. 17, suppl. 1, – p.. 349-354.</w:t>
      </w:r>
    </w:p>
    <w:p w14:paraId="3D709E78" w14:textId="7F74A77F"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Tanner, R.M. Association of the metabolic syndrome with atrial fibrillation among United States adults (from the REasons for Geographic And Racial Differences in Stroke [REGARDS] Study) / R.M. Tanner, U. Baber, A.P. Carson [et al.] // Am. J. Cardiol., – 2011. v. 108, №2, – p. 227-232.</w:t>
      </w:r>
    </w:p>
    <w:p w14:paraId="247C3E5B"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Toth, A.E. Compounds blocking methylglyoxal-induced protein modification and brain endothelial injury / A.E. Toth, A. Toth, F.R. Walter [et al.] // Arch. Med. Res., – 2014. v. 45, №8, – p. 753-764.</w:t>
      </w:r>
    </w:p>
    <w:p w14:paraId="4D70FDF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Tseng, C.L. Seasonal patterns in Monthly Hemoglobin A1c Values / C.L. Tseng, M. Brimacombe, M. Xie [et al.] // Amer. </w:t>
      </w:r>
      <w:r w:rsidRPr="00867DE1">
        <w:rPr>
          <w:color w:val="000000" w:themeColor="text1"/>
          <w:sz w:val="28"/>
          <w:szCs w:val="28"/>
        </w:rPr>
        <w:t>Journal Epidemiol., – 2003. v. 161, №6, – p. 565-574.</w:t>
      </w:r>
    </w:p>
    <w:p w14:paraId="02CB4BC4"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UK Prospective Diabetes Group (UKPDS) Intensive blood-glucose control with sulphonylureas or insulin companed with clonventional treatment and risk of complication patient with type 2 diabetes (UKPDS 33) // Lancet, –1998. v. 352, №9131, – p. 837-853.</w:t>
      </w:r>
    </w:p>
    <w:p w14:paraId="4C2654AD" w14:textId="24A8680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Use of glycated haemoglobin (HbA1c) in the diagnosis of diabetes mellitus / ed. World Health Organization, – Abbreviated report of a WHO consultation (WHO/NMH/CHP/CPM/11.1) – 2011. – 25 p.</w:t>
      </w:r>
    </w:p>
    <w:p w14:paraId="758B4CB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Vigersky R.A. An overview of management issues in adult patients with </w:t>
      </w:r>
      <w:r w:rsidRPr="00867DE1">
        <w:rPr>
          <w:color w:val="000000" w:themeColor="text1"/>
          <w:sz w:val="28"/>
          <w:szCs w:val="28"/>
          <w:lang w:val="en-US"/>
        </w:rPr>
        <w:lastRenderedPageBreak/>
        <w:t xml:space="preserve">type 2 diabetes mellitus // J. Diabetes Sci. </w:t>
      </w:r>
      <w:r w:rsidRPr="00867DE1">
        <w:rPr>
          <w:color w:val="000000" w:themeColor="text1"/>
          <w:sz w:val="28"/>
          <w:szCs w:val="28"/>
        </w:rPr>
        <w:t>Technol., – 2011. v. 5, №2, – p. 245-250.</w:t>
      </w:r>
    </w:p>
    <w:p w14:paraId="7C0AC71E" w14:textId="719FE9A1"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Vyssoulis, G. Metabolic syndrome and atrial fibrillation in patients with essential hypertension. Hypertension Unit, 1st Cardiology Department, Hippokration Hospital, Athens Medical School, Greece / G. Vyssoulis, E. Karpanou, D. Adamopoulos [et al.] // Nutr. </w:t>
      </w:r>
      <w:r w:rsidRPr="00867DE1">
        <w:rPr>
          <w:color w:val="000000" w:themeColor="text1"/>
          <w:sz w:val="28"/>
          <w:szCs w:val="28"/>
        </w:rPr>
        <w:t>Metab. Cardiovasc. Dis., 2013. v. 23, №2, – p. 109-114.</w:t>
      </w:r>
    </w:p>
    <w:p w14:paraId="4485C468"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Wajchenberg, B.L. B-cell failure in diabetes and preservation by clinical treatment // Endocrine Reviews, – 2007. v. 28, №2, – p.187-218. </w:t>
      </w:r>
    </w:p>
    <w:p w14:paraId="5ACCA305"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Wallase, T.M. Use and abuse of HOMA modeling / T.M. Wallace, , J.S. Levy, D.R Matthews. // Diabetes Care, – 2004. v. 27, №6, – p. 1487-1495.</w:t>
      </w:r>
    </w:p>
    <w:p w14:paraId="7796DD77"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Wang, B. Effects of incretins on blood presseure: A promising therapy for type 2 diabetes mellitus with hypertension / B. Wang, Y. Ni, J. Zhong [et al.] // Diabetes, – 2012, v. 4, №1, – p. 22-29.</w:t>
      </w:r>
    </w:p>
    <w:p w14:paraId="71BB1896"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lang w:val="en-US"/>
        </w:rPr>
      </w:pPr>
      <w:r w:rsidRPr="00867DE1">
        <w:rPr>
          <w:color w:val="000000" w:themeColor="text1"/>
          <w:sz w:val="28"/>
          <w:szCs w:val="28"/>
          <w:lang w:val="en-US"/>
        </w:rPr>
        <w:t>Whelton, P.K. 2017 ACC/AHA/AAPA/ABC/ACPM/AGS/APhA/ASH/ ASPC/NMA/PCNA Guideline for the Prevention, Detection, Evaluation, and Management of High Blood Pressure in Adults: A Report of the American College of Cardiology / American Heart Associat ion Task Force on Clinical Practice Guidelines / P.K. Whelton, R.M. Carey, W.S. Aronow [et al.] // Hypertension, – 2018. v. №6, – e13-e115.</w:t>
      </w:r>
    </w:p>
    <w:p w14:paraId="31AB2429" w14:textId="77777777" w:rsidR="004429EB" w:rsidRPr="00867DE1" w:rsidRDefault="004429EB" w:rsidP="004429EB">
      <w:pPr>
        <w:pStyle w:val="ListParagraph"/>
        <w:numPr>
          <w:ilvl w:val="0"/>
          <w:numId w:val="30"/>
        </w:numPr>
        <w:autoSpaceDE/>
        <w:autoSpaceDN/>
        <w:spacing w:line="360" w:lineRule="auto"/>
        <w:ind w:left="0" w:right="0" w:firstLine="720"/>
        <w:contextualSpacing/>
        <w:rPr>
          <w:color w:val="000000" w:themeColor="text1"/>
          <w:sz w:val="28"/>
          <w:szCs w:val="28"/>
        </w:rPr>
      </w:pPr>
      <w:r w:rsidRPr="00867DE1">
        <w:rPr>
          <w:color w:val="000000" w:themeColor="text1"/>
          <w:sz w:val="28"/>
          <w:szCs w:val="28"/>
          <w:lang w:val="en-US"/>
        </w:rPr>
        <w:t xml:space="preserve">Williams, B. 2018 ESC/ESH Guidelines for the management of arterial hypertension/ B. Williams, G. Mancia, W. Spiering [et al.] // Eur. </w:t>
      </w:r>
      <w:r w:rsidRPr="00867DE1">
        <w:rPr>
          <w:color w:val="000000" w:themeColor="text1"/>
          <w:sz w:val="28"/>
          <w:szCs w:val="28"/>
        </w:rPr>
        <w:t>Heart J., – 2018. 39 (33), – p. 3021-3104.</w:t>
      </w:r>
    </w:p>
    <w:p w14:paraId="0B522B02" w14:textId="77777777" w:rsidR="0073574F" w:rsidRPr="00867DE1" w:rsidRDefault="0073574F">
      <w:pPr>
        <w:rPr>
          <w:color w:val="000000" w:themeColor="text1"/>
          <w:sz w:val="28"/>
          <w:szCs w:val="28"/>
        </w:rPr>
      </w:pPr>
      <w:r w:rsidRPr="00867DE1">
        <w:rPr>
          <w:color w:val="000000" w:themeColor="text1"/>
        </w:rPr>
        <w:br w:type="page"/>
      </w:r>
    </w:p>
    <w:p w14:paraId="7E136AF1" w14:textId="77777777" w:rsidR="0073574F" w:rsidRPr="00867DE1" w:rsidRDefault="0073574F" w:rsidP="00D2250A">
      <w:pPr>
        <w:pStyle w:val="BodyText"/>
        <w:ind w:left="0"/>
        <w:rPr>
          <w:b/>
          <w:color w:val="000000" w:themeColor="text1"/>
        </w:rPr>
      </w:pPr>
    </w:p>
    <w:p w14:paraId="6300161C" w14:textId="66C09873" w:rsidR="00E55052" w:rsidRPr="00867DE1" w:rsidRDefault="0073574F" w:rsidP="00D2250A">
      <w:pPr>
        <w:pStyle w:val="BodyText"/>
        <w:ind w:left="0"/>
        <w:jc w:val="center"/>
        <w:rPr>
          <w:b/>
          <w:color w:val="000000" w:themeColor="text1"/>
        </w:rPr>
      </w:pPr>
      <w:r w:rsidRPr="00867DE1">
        <w:rPr>
          <w:b/>
          <w:color w:val="000000" w:themeColor="text1"/>
        </w:rPr>
        <w:t>Список условных сокращений</w:t>
      </w:r>
    </w:p>
    <w:p w14:paraId="155D2CEE" w14:textId="4FCB746A" w:rsidR="00E55052" w:rsidRPr="00867DE1" w:rsidRDefault="00E55052" w:rsidP="00D2250A">
      <w:pPr>
        <w:pStyle w:val="BodyText"/>
        <w:ind w:left="0"/>
        <w:rPr>
          <w:b/>
          <w:color w:val="000000" w:themeColor="text1"/>
          <w:lang w:val="az-Latn-AZ"/>
        </w:rPr>
      </w:pPr>
    </w:p>
    <w:p w14:paraId="79B40C90"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АГ </w:t>
      </w:r>
      <w:r w:rsidRPr="00867DE1">
        <w:rPr>
          <w:color w:val="000000" w:themeColor="text1"/>
        </w:rPr>
        <w:tab/>
        <w:t>– артериальная гипертензия</w:t>
      </w:r>
    </w:p>
    <w:p w14:paraId="0B52F850"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АД </w:t>
      </w:r>
      <w:r w:rsidRPr="00867DE1">
        <w:rPr>
          <w:color w:val="000000" w:themeColor="text1"/>
        </w:rPr>
        <w:tab/>
        <w:t>– артериальное давление</w:t>
      </w:r>
    </w:p>
    <w:p w14:paraId="090CBC41"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АО </w:t>
      </w:r>
      <w:r w:rsidRPr="00867DE1">
        <w:rPr>
          <w:color w:val="000000" w:themeColor="text1"/>
        </w:rPr>
        <w:tab/>
        <w:t>– абдоминальное ожирение</w:t>
      </w:r>
    </w:p>
    <w:p w14:paraId="489EBD04"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БМИ </w:t>
      </w:r>
      <w:r w:rsidRPr="00867DE1">
        <w:rPr>
          <w:color w:val="000000" w:themeColor="text1"/>
        </w:rPr>
        <w:tab/>
        <w:t>– биомасс индекс</w:t>
      </w:r>
    </w:p>
    <w:p w14:paraId="0CC60D29"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ВОЗ </w:t>
      </w:r>
      <w:r w:rsidRPr="00867DE1">
        <w:rPr>
          <w:color w:val="000000" w:themeColor="text1"/>
        </w:rPr>
        <w:tab/>
        <w:t>– Всемирная Организации Здравоохранения</w:t>
      </w:r>
    </w:p>
    <w:p w14:paraId="24F3950B"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ГИ </w:t>
      </w:r>
      <w:r w:rsidRPr="00867DE1">
        <w:rPr>
          <w:color w:val="000000" w:themeColor="text1"/>
        </w:rPr>
        <w:tab/>
        <w:t>– гиперинсулинемия</w:t>
      </w:r>
    </w:p>
    <w:p w14:paraId="2FA994D9"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ГИП </w:t>
      </w:r>
      <w:r w:rsidRPr="00867DE1">
        <w:rPr>
          <w:color w:val="000000" w:themeColor="text1"/>
        </w:rPr>
        <w:tab/>
        <w:t>– гастроингибирующий пептид</w:t>
      </w:r>
    </w:p>
    <w:p w14:paraId="17C0181C"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ГЛЖ </w:t>
      </w:r>
      <w:r w:rsidRPr="00867DE1">
        <w:rPr>
          <w:color w:val="000000" w:themeColor="text1"/>
        </w:rPr>
        <w:tab/>
        <w:t>– гипертрофия левого желудочка</w:t>
      </w:r>
    </w:p>
    <w:p w14:paraId="3F69A464"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ГПН </w:t>
      </w:r>
      <w:r w:rsidRPr="00867DE1">
        <w:rPr>
          <w:color w:val="000000" w:themeColor="text1"/>
        </w:rPr>
        <w:tab/>
        <w:t>– гликемия плазмы натощак</w:t>
      </w:r>
    </w:p>
    <w:p w14:paraId="52D46F56"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ГПП-1 </w:t>
      </w:r>
      <w:r w:rsidRPr="00867DE1">
        <w:rPr>
          <w:color w:val="000000" w:themeColor="text1"/>
        </w:rPr>
        <w:tab/>
        <w:t>– глюкагоноподобный пептид 1-го типа</w:t>
      </w:r>
    </w:p>
    <w:p w14:paraId="3AC01C5F"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ГТГ</w:t>
      </w:r>
      <w:r w:rsidRPr="00867DE1">
        <w:rPr>
          <w:color w:val="000000" w:themeColor="text1"/>
        </w:rPr>
        <w:tab/>
        <w:t>– гипертриглицеридемия</w:t>
      </w:r>
    </w:p>
    <w:p w14:paraId="770D3217"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ГХС </w:t>
      </w:r>
      <w:r w:rsidRPr="00867DE1">
        <w:rPr>
          <w:color w:val="000000" w:themeColor="text1"/>
        </w:rPr>
        <w:tab/>
        <w:t>– гиперхолестеринемия</w:t>
      </w:r>
    </w:p>
    <w:p w14:paraId="5047846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ДАД </w:t>
      </w:r>
      <w:r w:rsidRPr="00867DE1">
        <w:rPr>
          <w:color w:val="000000" w:themeColor="text1"/>
        </w:rPr>
        <w:tab/>
        <w:t>– диастолическое артериальное давление</w:t>
      </w:r>
    </w:p>
    <w:p w14:paraId="62B05556"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ДЛП </w:t>
      </w:r>
      <w:r w:rsidRPr="00867DE1">
        <w:rPr>
          <w:color w:val="000000" w:themeColor="text1"/>
        </w:rPr>
        <w:tab/>
        <w:t>– дислипопротеинемия</w:t>
      </w:r>
    </w:p>
    <w:p w14:paraId="21C6BB3B"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ДПП-4 </w:t>
      </w:r>
      <w:r w:rsidRPr="00867DE1">
        <w:rPr>
          <w:color w:val="000000" w:themeColor="text1"/>
        </w:rPr>
        <w:tab/>
        <w:t>– дипептидилпептидаза-4</w:t>
      </w:r>
    </w:p>
    <w:p w14:paraId="60098AF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ЕОК</w:t>
      </w:r>
      <w:r w:rsidRPr="00867DE1">
        <w:rPr>
          <w:color w:val="000000" w:themeColor="text1"/>
        </w:rPr>
        <w:tab/>
        <w:t>– Европейское Общество Кардиологов</w:t>
      </w:r>
    </w:p>
    <w:p w14:paraId="692613D4" w14:textId="77777777" w:rsidR="00D2250A" w:rsidRPr="00867DE1" w:rsidRDefault="00D2250A" w:rsidP="00B306D3">
      <w:pPr>
        <w:pStyle w:val="BodyText"/>
        <w:tabs>
          <w:tab w:val="left" w:pos="1560"/>
        </w:tabs>
        <w:ind w:left="1560" w:hanging="1560"/>
        <w:rPr>
          <w:color w:val="000000" w:themeColor="text1"/>
        </w:rPr>
      </w:pPr>
      <w:r w:rsidRPr="00867DE1">
        <w:rPr>
          <w:color w:val="000000" w:themeColor="text1"/>
        </w:rPr>
        <w:t>ЗСЛЖ</w:t>
      </w:r>
      <w:r w:rsidRPr="00867DE1">
        <w:rPr>
          <w:color w:val="000000" w:themeColor="text1"/>
        </w:rPr>
        <w:tab/>
        <w:t>– задняя стенка левого желудочка</w:t>
      </w:r>
    </w:p>
    <w:p w14:paraId="74D398E2"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rPr>
        <w:t xml:space="preserve">иАПФ </w:t>
      </w:r>
      <w:r w:rsidRPr="00867DE1">
        <w:rPr>
          <w:color w:val="000000" w:themeColor="text1"/>
        </w:rPr>
        <w:tab/>
        <w:t>– ингибиторы ангиотензинпревращающего фермента</w:t>
      </w:r>
    </w:p>
    <w:p w14:paraId="749D1361"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ИБС </w:t>
      </w:r>
      <w:r w:rsidRPr="00867DE1">
        <w:rPr>
          <w:color w:val="000000" w:themeColor="text1"/>
        </w:rPr>
        <w:tab/>
        <w:t>– ишемическая болезнь сердца</w:t>
      </w:r>
    </w:p>
    <w:p w14:paraId="48FD650D" w14:textId="77777777" w:rsidR="00D2250A" w:rsidRPr="00867DE1" w:rsidRDefault="00D2250A" w:rsidP="00B306D3">
      <w:pPr>
        <w:pStyle w:val="BodyText"/>
        <w:tabs>
          <w:tab w:val="left" w:pos="1560"/>
        </w:tabs>
        <w:ind w:left="1560" w:hanging="1560"/>
        <w:rPr>
          <w:color w:val="000000" w:themeColor="text1"/>
        </w:rPr>
      </w:pPr>
      <w:r w:rsidRPr="00867DE1">
        <w:rPr>
          <w:color w:val="000000" w:themeColor="text1"/>
        </w:rPr>
        <w:t xml:space="preserve">ИМ </w:t>
      </w:r>
      <w:r w:rsidRPr="00867DE1">
        <w:rPr>
          <w:color w:val="000000" w:themeColor="text1"/>
        </w:rPr>
        <w:tab/>
        <w:t>– инфаркт миокарда</w:t>
      </w:r>
    </w:p>
    <w:p w14:paraId="3C1A847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ИМТ </w:t>
      </w:r>
      <w:r w:rsidRPr="00867DE1">
        <w:rPr>
          <w:color w:val="000000" w:themeColor="text1"/>
        </w:rPr>
        <w:tab/>
        <w:t>– индекс массы тела</w:t>
      </w:r>
    </w:p>
    <w:p w14:paraId="60584316"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ИР </w:t>
      </w:r>
      <w:r w:rsidRPr="00867DE1">
        <w:rPr>
          <w:color w:val="000000" w:themeColor="text1"/>
        </w:rPr>
        <w:tab/>
        <w:t>– инсулинорезистентность</w:t>
      </w:r>
    </w:p>
    <w:p w14:paraId="351280E1" w14:textId="77777777" w:rsidR="00D2250A" w:rsidRPr="00867DE1" w:rsidRDefault="00D2250A" w:rsidP="00F20FD4">
      <w:pPr>
        <w:pStyle w:val="BodyText"/>
        <w:tabs>
          <w:tab w:val="left" w:pos="1560"/>
        </w:tabs>
        <w:ind w:left="1560" w:hanging="1560"/>
        <w:rPr>
          <w:color w:val="000000" w:themeColor="text1"/>
        </w:rPr>
      </w:pPr>
      <w:r w:rsidRPr="00867DE1">
        <w:rPr>
          <w:color w:val="000000" w:themeColor="text1"/>
        </w:rPr>
        <w:t xml:space="preserve">ИРИ </w:t>
      </w:r>
      <w:r w:rsidRPr="00867DE1">
        <w:rPr>
          <w:color w:val="000000" w:themeColor="text1"/>
        </w:rPr>
        <w:tab/>
        <w:t>– иммунореактивный инсулин</w:t>
      </w:r>
    </w:p>
    <w:p w14:paraId="21E70212"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КА </w:t>
      </w:r>
      <w:r w:rsidRPr="00867DE1">
        <w:rPr>
          <w:color w:val="000000" w:themeColor="text1"/>
        </w:rPr>
        <w:tab/>
        <w:t>– коэффициент атерогенности</w:t>
      </w:r>
    </w:p>
    <w:p w14:paraId="3647273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КГЛЖ </w:t>
      </w:r>
      <w:r w:rsidRPr="00867DE1">
        <w:rPr>
          <w:color w:val="000000" w:themeColor="text1"/>
        </w:rPr>
        <w:tab/>
        <w:t>– концентрическая гипертрофия левого желудочка</w:t>
      </w:r>
    </w:p>
    <w:p w14:paraId="62B7FEB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КДОЛЖ </w:t>
      </w:r>
      <w:r w:rsidRPr="00867DE1">
        <w:rPr>
          <w:color w:val="000000" w:themeColor="text1"/>
        </w:rPr>
        <w:tab/>
        <w:t>– конечный диастолический объем левого желудочка</w:t>
      </w:r>
    </w:p>
    <w:p w14:paraId="47B3598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КРЛЖ</w:t>
      </w:r>
      <w:r w:rsidRPr="00867DE1">
        <w:rPr>
          <w:color w:val="000000" w:themeColor="text1"/>
        </w:rPr>
        <w:tab/>
        <w:t>– концентрическое ремоделирование левого желудочка</w:t>
      </w:r>
    </w:p>
    <w:p w14:paraId="467E0F2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КСОЛЖ </w:t>
      </w:r>
      <w:r w:rsidRPr="00867DE1">
        <w:rPr>
          <w:color w:val="000000" w:themeColor="text1"/>
        </w:rPr>
        <w:tab/>
        <w:t>– конечный систолический объем левого желудочка</w:t>
      </w:r>
    </w:p>
    <w:p w14:paraId="6D17D162"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ЛЖ </w:t>
      </w:r>
      <w:r w:rsidRPr="00867DE1">
        <w:rPr>
          <w:color w:val="000000" w:themeColor="text1"/>
        </w:rPr>
        <w:tab/>
        <w:t>– левый желудочек</w:t>
      </w:r>
    </w:p>
    <w:p w14:paraId="45C89FBA"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ЛО </w:t>
      </w:r>
      <w:r w:rsidRPr="00867DE1">
        <w:rPr>
          <w:color w:val="000000" w:themeColor="text1"/>
        </w:rPr>
        <w:tab/>
        <w:t>– липидный обмен</w:t>
      </w:r>
    </w:p>
    <w:p w14:paraId="3CA4779D"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МС </w:t>
      </w:r>
      <w:r w:rsidRPr="00867DE1">
        <w:rPr>
          <w:color w:val="000000" w:themeColor="text1"/>
        </w:rPr>
        <w:tab/>
        <w:t>– метаболический синдром</w:t>
      </w:r>
    </w:p>
    <w:p w14:paraId="30904750"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НТГ </w:t>
      </w:r>
      <w:r w:rsidRPr="00867DE1">
        <w:rPr>
          <w:color w:val="000000" w:themeColor="text1"/>
        </w:rPr>
        <w:tab/>
        <w:t>– нарушенная толерантность к глюкозе</w:t>
      </w:r>
    </w:p>
    <w:p w14:paraId="2A0CA4AD"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НФА </w:t>
      </w:r>
      <w:r w:rsidRPr="00867DE1">
        <w:rPr>
          <w:color w:val="000000" w:themeColor="text1"/>
        </w:rPr>
        <w:tab/>
        <w:t>– низкая физическая активность</w:t>
      </w:r>
    </w:p>
    <w:p w14:paraId="421647C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ОБ </w:t>
      </w:r>
      <w:r w:rsidRPr="00867DE1">
        <w:rPr>
          <w:color w:val="000000" w:themeColor="text1"/>
        </w:rPr>
        <w:tab/>
        <w:t>– объем бёдер</w:t>
      </w:r>
    </w:p>
    <w:p w14:paraId="6BCD8432"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ОЖ </w:t>
      </w:r>
      <w:r w:rsidRPr="00867DE1">
        <w:rPr>
          <w:color w:val="000000" w:themeColor="text1"/>
        </w:rPr>
        <w:tab/>
        <w:t>– ожирение</w:t>
      </w:r>
    </w:p>
    <w:p w14:paraId="4655749D"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ОТ </w:t>
      </w:r>
      <w:r w:rsidRPr="00867DE1">
        <w:rPr>
          <w:color w:val="000000" w:themeColor="text1"/>
        </w:rPr>
        <w:tab/>
        <w:t>– окружность  талии</w:t>
      </w:r>
    </w:p>
    <w:p w14:paraId="57678E04"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ОХС </w:t>
      </w:r>
      <w:r w:rsidRPr="00867DE1">
        <w:rPr>
          <w:color w:val="000000" w:themeColor="text1"/>
        </w:rPr>
        <w:tab/>
        <w:t>– общий холестерин</w:t>
      </w:r>
    </w:p>
    <w:p w14:paraId="3AC0074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ППГ </w:t>
      </w:r>
      <w:r w:rsidRPr="00867DE1">
        <w:rPr>
          <w:color w:val="000000" w:themeColor="text1"/>
        </w:rPr>
        <w:tab/>
        <w:t>– постпрандиальная гликемия</w:t>
      </w:r>
    </w:p>
    <w:p w14:paraId="73E3B768"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ПСМ </w:t>
      </w:r>
      <w:r w:rsidRPr="00867DE1">
        <w:rPr>
          <w:color w:val="000000" w:themeColor="text1"/>
        </w:rPr>
        <w:tab/>
        <w:t>– производных сульфонилмочевины</w:t>
      </w:r>
    </w:p>
    <w:p w14:paraId="02000CB7"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РЛЖ </w:t>
      </w:r>
      <w:r w:rsidRPr="00867DE1">
        <w:rPr>
          <w:color w:val="000000" w:themeColor="text1"/>
        </w:rPr>
        <w:tab/>
        <w:t xml:space="preserve">– ремоделирование левого желудочка </w:t>
      </w:r>
    </w:p>
    <w:p w14:paraId="56F48CBD"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САД</w:t>
      </w:r>
      <w:r w:rsidRPr="00867DE1">
        <w:rPr>
          <w:color w:val="000000" w:themeColor="text1"/>
        </w:rPr>
        <w:tab/>
        <w:t>–систолическое артериальное давление</w:t>
      </w:r>
    </w:p>
    <w:p w14:paraId="7EC81AB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СД </w:t>
      </w:r>
      <w:r w:rsidRPr="00867DE1">
        <w:rPr>
          <w:color w:val="000000" w:themeColor="text1"/>
        </w:rPr>
        <w:tab/>
        <w:t>– сахарный диабет</w:t>
      </w:r>
    </w:p>
    <w:p w14:paraId="5DB57FBF"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lastRenderedPageBreak/>
        <w:t xml:space="preserve">СН </w:t>
      </w:r>
      <w:r w:rsidRPr="00867DE1">
        <w:rPr>
          <w:color w:val="000000" w:themeColor="text1"/>
        </w:rPr>
        <w:tab/>
        <w:t>– сердечная недостаточность</w:t>
      </w:r>
    </w:p>
    <w:p w14:paraId="16F2B51B"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ССЗ </w:t>
      </w:r>
      <w:r w:rsidRPr="00867DE1">
        <w:rPr>
          <w:color w:val="000000" w:themeColor="text1"/>
        </w:rPr>
        <w:tab/>
        <w:t>– сердечно-сосудистые заболевания</w:t>
      </w:r>
    </w:p>
    <w:p w14:paraId="781A83C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ССО </w:t>
      </w:r>
      <w:r w:rsidRPr="00867DE1">
        <w:rPr>
          <w:color w:val="000000" w:themeColor="text1"/>
        </w:rPr>
        <w:tab/>
        <w:t>– сердечно-сосудистые осложнения</w:t>
      </w:r>
    </w:p>
    <w:p w14:paraId="2C3F5C1D" w14:textId="77777777" w:rsidR="00D2250A" w:rsidRPr="00867DE1" w:rsidRDefault="00D2250A" w:rsidP="008B6D46">
      <w:pPr>
        <w:pStyle w:val="BodyText"/>
        <w:tabs>
          <w:tab w:val="left" w:pos="1560"/>
        </w:tabs>
        <w:ind w:left="1560" w:hanging="1560"/>
        <w:rPr>
          <w:color w:val="000000" w:themeColor="text1"/>
        </w:rPr>
      </w:pPr>
      <w:r w:rsidRPr="00D2250A">
        <w:rPr>
          <w:color w:val="000000" w:themeColor="text1"/>
        </w:rPr>
        <w:t xml:space="preserve">ССС </w:t>
      </w:r>
      <w:r w:rsidRPr="00D2250A">
        <w:rPr>
          <w:color w:val="000000" w:themeColor="text1"/>
        </w:rPr>
        <w:tab/>
        <w:t>– сердечно-сосудистая система</w:t>
      </w:r>
    </w:p>
    <w:p w14:paraId="15BD9C21"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ТГ</w:t>
      </w:r>
      <w:r w:rsidRPr="00867DE1">
        <w:rPr>
          <w:color w:val="000000" w:themeColor="text1"/>
        </w:rPr>
        <w:tab/>
        <w:t xml:space="preserve"> – триглицериды</w:t>
      </w:r>
    </w:p>
    <w:p w14:paraId="261B5E6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УО </w:t>
      </w:r>
      <w:r w:rsidRPr="00867DE1">
        <w:rPr>
          <w:color w:val="000000" w:themeColor="text1"/>
        </w:rPr>
        <w:tab/>
        <w:t>– углеводный обмен</w:t>
      </w:r>
    </w:p>
    <w:p w14:paraId="03025D88"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ФВ </w:t>
      </w:r>
      <w:r w:rsidRPr="00867DE1">
        <w:rPr>
          <w:color w:val="000000" w:themeColor="text1"/>
        </w:rPr>
        <w:tab/>
        <w:t>– фракция выброса</w:t>
      </w:r>
    </w:p>
    <w:p w14:paraId="0CCAED6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ФК</w:t>
      </w:r>
      <w:r w:rsidRPr="00867DE1">
        <w:rPr>
          <w:color w:val="000000" w:themeColor="text1"/>
        </w:rPr>
        <w:tab/>
        <w:t xml:space="preserve"> – функциональный класс</w:t>
      </w:r>
    </w:p>
    <w:p w14:paraId="6001FE01"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ФР</w:t>
      </w:r>
      <w:r w:rsidRPr="00867DE1">
        <w:rPr>
          <w:color w:val="000000" w:themeColor="text1"/>
        </w:rPr>
        <w:tab/>
        <w:t xml:space="preserve"> – факторы риска</w:t>
      </w:r>
    </w:p>
    <w:p w14:paraId="477A53AE"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ХС ЛПВП </w:t>
      </w:r>
      <w:r w:rsidRPr="00867DE1">
        <w:rPr>
          <w:color w:val="000000" w:themeColor="text1"/>
        </w:rPr>
        <w:tab/>
        <w:t>– холестерин липопротеидов высокой плотности</w:t>
      </w:r>
    </w:p>
    <w:p w14:paraId="3AE91746"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ХС ЛПНП </w:t>
      </w:r>
      <w:r w:rsidRPr="00867DE1">
        <w:rPr>
          <w:color w:val="000000" w:themeColor="text1"/>
        </w:rPr>
        <w:tab/>
        <w:t>– холестерин липопротеидов низкой плотности</w:t>
      </w:r>
    </w:p>
    <w:p w14:paraId="1B2EA2D6"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ХС ЛПОНП </w:t>
      </w:r>
      <w:r w:rsidRPr="00867DE1">
        <w:rPr>
          <w:color w:val="000000" w:themeColor="text1"/>
        </w:rPr>
        <w:tab/>
        <w:t>– холестерин липопротеидов очень низкой плотности</w:t>
      </w:r>
    </w:p>
    <w:p w14:paraId="6729AD61"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ХС</w:t>
      </w:r>
      <w:r w:rsidRPr="00867DE1">
        <w:rPr>
          <w:color w:val="000000" w:themeColor="text1"/>
        </w:rPr>
        <w:tab/>
        <w:t xml:space="preserve"> – холестерин</w:t>
      </w:r>
    </w:p>
    <w:p w14:paraId="44ED4093"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ХСН </w:t>
      </w:r>
      <w:r w:rsidRPr="00867DE1">
        <w:rPr>
          <w:color w:val="000000" w:themeColor="text1"/>
        </w:rPr>
        <w:tab/>
        <w:t>– хроническая сердечная недостаточность</w:t>
      </w:r>
    </w:p>
    <w:p w14:paraId="5CD3152D"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ЧСС </w:t>
      </w:r>
      <w:r w:rsidRPr="00867DE1">
        <w:rPr>
          <w:color w:val="000000" w:themeColor="text1"/>
        </w:rPr>
        <w:tab/>
        <w:t>– частота сердечных сокращений</w:t>
      </w:r>
    </w:p>
    <w:p w14:paraId="28E04E05"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ЭГЛЖ </w:t>
      </w:r>
      <w:r w:rsidRPr="00867DE1">
        <w:rPr>
          <w:color w:val="000000" w:themeColor="text1"/>
        </w:rPr>
        <w:tab/>
        <w:t>– эксцентрическая гипертрофия левого желудочка</w:t>
      </w:r>
    </w:p>
    <w:p w14:paraId="401DD428" w14:textId="77777777" w:rsidR="00D2250A" w:rsidRPr="00867DE1" w:rsidRDefault="00D2250A" w:rsidP="008B6D46">
      <w:pPr>
        <w:pStyle w:val="BodyText"/>
        <w:tabs>
          <w:tab w:val="left" w:pos="1560"/>
        </w:tabs>
        <w:ind w:left="1560" w:hanging="1560"/>
        <w:rPr>
          <w:color w:val="000000" w:themeColor="text1"/>
        </w:rPr>
      </w:pPr>
      <w:r w:rsidRPr="00867DE1">
        <w:rPr>
          <w:color w:val="000000" w:themeColor="text1"/>
        </w:rPr>
        <w:t xml:space="preserve">ЭКГ </w:t>
      </w:r>
      <w:r w:rsidRPr="00867DE1">
        <w:rPr>
          <w:color w:val="000000" w:themeColor="text1"/>
        </w:rPr>
        <w:tab/>
        <w:t>– электрокардиография</w:t>
      </w:r>
    </w:p>
    <w:p w14:paraId="5360E12A" w14:textId="77777777" w:rsidR="00D2250A" w:rsidRDefault="00D2250A" w:rsidP="008B6D46">
      <w:pPr>
        <w:pStyle w:val="BodyText"/>
        <w:tabs>
          <w:tab w:val="left" w:pos="1560"/>
        </w:tabs>
        <w:ind w:left="1560" w:hanging="1560"/>
        <w:rPr>
          <w:color w:val="000000" w:themeColor="text1"/>
        </w:rPr>
      </w:pPr>
      <w:r w:rsidRPr="00867DE1">
        <w:rPr>
          <w:color w:val="000000" w:themeColor="text1"/>
        </w:rPr>
        <w:t xml:space="preserve">ЭхоКГ </w:t>
      </w:r>
      <w:r w:rsidRPr="00867DE1">
        <w:rPr>
          <w:color w:val="000000" w:themeColor="text1"/>
        </w:rPr>
        <w:tab/>
        <w:t>– эхокардиография</w:t>
      </w:r>
    </w:p>
    <w:p w14:paraId="4AB46BD9"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ARD </w:t>
      </w:r>
      <w:r w:rsidRPr="00867DE1">
        <w:rPr>
          <w:color w:val="000000" w:themeColor="text1"/>
          <w:lang w:val="az-Latn-AZ"/>
        </w:rPr>
        <w:tab/>
        <w:t>– диаметр основания аорты</w:t>
      </w:r>
    </w:p>
    <w:p w14:paraId="069A4F0F" w14:textId="77777777" w:rsidR="00D2250A" w:rsidRPr="00867DE1" w:rsidRDefault="00D2250A" w:rsidP="008B6D46">
      <w:pPr>
        <w:pStyle w:val="BodyText"/>
        <w:tabs>
          <w:tab w:val="left" w:pos="1560"/>
        </w:tabs>
        <w:ind w:left="1560" w:hanging="1560"/>
        <w:rPr>
          <w:color w:val="000000" w:themeColor="text1"/>
          <w:lang w:val="az-Latn-AZ"/>
        </w:rPr>
      </w:pPr>
      <w:r w:rsidRPr="00D2250A">
        <w:rPr>
          <w:color w:val="000000" w:themeColor="text1"/>
          <w:lang w:val="az-Latn-AZ"/>
        </w:rPr>
        <w:t>HbA</w:t>
      </w:r>
      <w:r w:rsidRPr="00D2250A">
        <w:rPr>
          <w:color w:val="000000" w:themeColor="text1"/>
          <w:vertAlign w:val="subscript"/>
          <w:lang w:val="az-Latn-AZ"/>
        </w:rPr>
        <w:t>1с</w:t>
      </w:r>
      <w:r w:rsidRPr="00D2250A">
        <w:rPr>
          <w:color w:val="000000" w:themeColor="text1"/>
          <w:lang w:val="az-Latn-AZ"/>
        </w:rPr>
        <w:t xml:space="preserve"> </w:t>
      </w:r>
      <w:r w:rsidRPr="00D2250A">
        <w:rPr>
          <w:color w:val="000000" w:themeColor="text1"/>
          <w:lang w:val="az-Latn-AZ"/>
        </w:rPr>
        <w:tab/>
        <w:t>– гликированный (гликозилированный) гемоглобин</w:t>
      </w:r>
      <w:r w:rsidRPr="00867DE1">
        <w:rPr>
          <w:color w:val="000000" w:themeColor="text1"/>
          <w:lang w:val="az-Latn-AZ"/>
        </w:rPr>
        <w:t xml:space="preserve"> HOMA-IR </w:t>
      </w:r>
      <w:r w:rsidRPr="00867DE1">
        <w:rPr>
          <w:color w:val="000000" w:themeColor="text1"/>
          <w:lang w:val="az-Latn-AZ"/>
        </w:rPr>
        <w:tab/>
        <w:t>– индекс инсулинорезистентности (Homeostasis Model Assesment оf Insulin Resistanse)</w:t>
      </w:r>
    </w:p>
    <w:p w14:paraId="68D7A327"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IDF </w:t>
      </w:r>
      <w:r w:rsidRPr="00867DE1">
        <w:rPr>
          <w:color w:val="000000" w:themeColor="text1"/>
          <w:lang w:val="az-Latn-AZ"/>
        </w:rPr>
        <w:tab/>
        <w:t>– International Diabetes Federation</w:t>
      </w:r>
    </w:p>
    <w:p w14:paraId="339AEB8E"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IVS </w:t>
      </w:r>
      <w:r w:rsidRPr="00867DE1">
        <w:rPr>
          <w:color w:val="000000" w:themeColor="text1"/>
          <w:lang w:val="az-Latn-AZ"/>
        </w:rPr>
        <w:tab/>
        <w:t>– толщина миокарда межжелудочковой перегородки</w:t>
      </w:r>
    </w:p>
    <w:p w14:paraId="594B7F00"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LA </w:t>
      </w:r>
      <w:r w:rsidRPr="00867DE1">
        <w:rPr>
          <w:color w:val="000000" w:themeColor="text1"/>
          <w:lang w:val="az-Latn-AZ"/>
        </w:rPr>
        <w:tab/>
        <w:t>– левое предсердие</w:t>
      </w:r>
    </w:p>
    <w:p w14:paraId="405409BA"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LVEF </w:t>
      </w:r>
      <w:r w:rsidRPr="00867DE1">
        <w:rPr>
          <w:color w:val="000000" w:themeColor="text1"/>
          <w:lang w:val="az-Latn-AZ"/>
        </w:rPr>
        <w:tab/>
        <w:t>– фракция выброса</w:t>
      </w:r>
    </w:p>
    <w:p w14:paraId="7305FF88"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LVFS </w:t>
      </w:r>
      <w:r w:rsidRPr="00867DE1">
        <w:rPr>
          <w:color w:val="000000" w:themeColor="text1"/>
          <w:lang w:val="az-Latn-AZ"/>
        </w:rPr>
        <w:tab/>
        <w:t>– фракция укорочения левого желудочка</w:t>
      </w:r>
    </w:p>
    <w:p w14:paraId="4828F1E0"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LVIDd </w:t>
      </w:r>
      <w:r w:rsidRPr="00867DE1">
        <w:rPr>
          <w:color w:val="000000" w:themeColor="text1"/>
          <w:lang w:val="az-Latn-AZ"/>
        </w:rPr>
        <w:tab/>
        <w:t>– конечный диастолический объем левого желудочка</w:t>
      </w:r>
    </w:p>
    <w:p w14:paraId="65D406C0"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LVISd </w:t>
      </w:r>
      <w:r w:rsidRPr="00867DE1">
        <w:rPr>
          <w:color w:val="000000" w:themeColor="text1"/>
          <w:lang w:val="az-Latn-AZ"/>
        </w:rPr>
        <w:tab/>
        <w:t>– конечный систолический объем левого желудочка</w:t>
      </w:r>
    </w:p>
    <w:p w14:paraId="1213CE91"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LVPW </w:t>
      </w:r>
      <w:r w:rsidRPr="00867DE1">
        <w:rPr>
          <w:color w:val="000000" w:themeColor="text1"/>
          <w:lang w:val="az-Latn-AZ"/>
        </w:rPr>
        <w:tab/>
        <w:t>– задняя стенка левого желудочка</w:t>
      </w:r>
    </w:p>
    <w:p w14:paraId="1CE849D9"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NCEP </w:t>
      </w:r>
      <w:r w:rsidRPr="00867DE1">
        <w:rPr>
          <w:color w:val="000000" w:themeColor="text1"/>
          <w:lang w:val="az-Latn-AZ"/>
        </w:rPr>
        <w:tab/>
        <w:t>– Национальная образовательная программа по холестерину</w:t>
      </w:r>
    </w:p>
    <w:p w14:paraId="1665D404"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NYHA </w:t>
      </w:r>
      <w:r w:rsidRPr="00867DE1">
        <w:rPr>
          <w:color w:val="000000" w:themeColor="text1"/>
          <w:lang w:val="az-Latn-AZ"/>
        </w:rPr>
        <w:tab/>
        <w:t>– Nyu-York Heart Assosiation</w:t>
      </w:r>
    </w:p>
    <w:p w14:paraId="5B834A2F"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RA </w:t>
      </w:r>
      <w:r w:rsidRPr="00867DE1">
        <w:rPr>
          <w:color w:val="000000" w:themeColor="text1"/>
          <w:lang w:val="az-Latn-AZ"/>
        </w:rPr>
        <w:tab/>
        <w:t>– правое предсердие</w:t>
      </w:r>
    </w:p>
    <w:p w14:paraId="56C1D7C5" w14:textId="77777777" w:rsidR="00D2250A" w:rsidRPr="00867DE1" w:rsidRDefault="00D2250A" w:rsidP="008B6D46">
      <w:pPr>
        <w:pStyle w:val="BodyText"/>
        <w:tabs>
          <w:tab w:val="left" w:pos="1560"/>
        </w:tabs>
        <w:ind w:left="1560" w:hanging="1560"/>
        <w:rPr>
          <w:color w:val="000000" w:themeColor="text1"/>
          <w:lang w:val="az-Latn-AZ"/>
        </w:rPr>
      </w:pPr>
      <w:r w:rsidRPr="00867DE1">
        <w:rPr>
          <w:color w:val="000000" w:themeColor="text1"/>
          <w:lang w:val="az-Latn-AZ"/>
        </w:rPr>
        <w:t xml:space="preserve">RV </w:t>
      </w:r>
      <w:r w:rsidRPr="00867DE1">
        <w:rPr>
          <w:color w:val="000000" w:themeColor="text1"/>
          <w:lang w:val="az-Latn-AZ"/>
        </w:rPr>
        <w:tab/>
        <w:t>– правый желудочек</w:t>
      </w:r>
    </w:p>
    <w:sectPr w:rsidR="00D2250A" w:rsidRPr="00867DE1" w:rsidSect="003754B0">
      <w:footerReference w:type="default" r:id="rId26"/>
      <w:type w:val="nextColumn"/>
      <w:pgSz w:w="11907" w:h="16840" w:code="9"/>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774F" w14:textId="77777777" w:rsidR="001765C7" w:rsidRDefault="001765C7">
      <w:r>
        <w:separator/>
      </w:r>
    </w:p>
  </w:endnote>
  <w:endnote w:type="continuationSeparator" w:id="0">
    <w:p w14:paraId="47626EE6" w14:textId="77777777" w:rsidR="001765C7" w:rsidRDefault="001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81463"/>
      <w:docPartObj>
        <w:docPartGallery w:val="Page Numbers (Bottom of Page)"/>
        <w:docPartUnique/>
      </w:docPartObj>
    </w:sdtPr>
    <w:sdtEndPr>
      <w:rPr>
        <w:sz w:val="28"/>
        <w:szCs w:val="28"/>
      </w:rPr>
    </w:sdtEndPr>
    <w:sdtContent>
      <w:p w14:paraId="5511563C" w14:textId="52C08524" w:rsidR="007C000B" w:rsidRPr="003754B0" w:rsidRDefault="007C000B">
        <w:pPr>
          <w:pStyle w:val="Footer"/>
          <w:jc w:val="right"/>
          <w:rPr>
            <w:sz w:val="28"/>
            <w:szCs w:val="28"/>
          </w:rPr>
        </w:pPr>
        <w:r w:rsidRPr="003754B0">
          <w:rPr>
            <w:sz w:val="28"/>
            <w:szCs w:val="28"/>
          </w:rPr>
          <w:fldChar w:fldCharType="begin"/>
        </w:r>
        <w:r w:rsidRPr="003754B0">
          <w:rPr>
            <w:sz w:val="28"/>
            <w:szCs w:val="28"/>
          </w:rPr>
          <w:instrText>PAGE   \* MERGEFORMAT</w:instrText>
        </w:r>
        <w:r w:rsidRPr="003754B0">
          <w:rPr>
            <w:sz w:val="28"/>
            <w:szCs w:val="28"/>
          </w:rPr>
          <w:fldChar w:fldCharType="separate"/>
        </w:r>
        <w:r w:rsidR="0058176E">
          <w:rPr>
            <w:noProof/>
            <w:sz w:val="28"/>
            <w:szCs w:val="28"/>
          </w:rPr>
          <w:t>133</w:t>
        </w:r>
        <w:r w:rsidRPr="003754B0">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20B3" w14:textId="77777777" w:rsidR="001765C7" w:rsidRDefault="001765C7">
      <w:r>
        <w:separator/>
      </w:r>
    </w:p>
  </w:footnote>
  <w:footnote w:type="continuationSeparator" w:id="0">
    <w:p w14:paraId="30A0C0DD" w14:textId="77777777" w:rsidR="001765C7" w:rsidRDefault="001765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AA8"/>
    <w:multiLevelType w:val="hybridMultilevel"/>
    <w:tmpl w:val="40BCCF86"/>
    <w:lvl w:ilvl="0" w:tplc="27B0D5E6">
      <w:numFmt w:val="bullet"/>
      <w:lvlText w:val="–"/>
      <w:lvlJc w:val="left"/>
      <w:pPr>
        <w:ind w:left="1829"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1" w15:restartNumberingAfterBreak="0">
    <w:nsid w:val="07E33D37"/>
    <w:multiLevelType w:val="hybridMultilevel"/>
    <w:tmpl w:val="5E0A0208"/>
    <w:lvl w:ilvl="0" w:tplc="3CF4EECE">
      <w:start w:val="1"/>
      <w:numFmt w:val="decimal"/>
      <w:lvlText w:val="%1."/>
      <w:lvlJc w:val="left"/>
      <w:pPr>
        <w:ind w:left="1532" w:hanging="423"/>
      </w:pPr>
      <w:rPr>
        <w:rFonts w:ascii="Times New Roman" w:eastAsia="Times New Roman" w:hAnsi="Times New Roman" w:cs="Times New Roman" w:hint="default"/>
        <w:w w:val="99"/>
        <w:sz w:val="28"/>
        <w:szCs w:val="28"/>
        <w:lang w:val="ru-RU" w:eastAsia="ru-RU" w:bidi="ru-RU"/>
      </w:rPr>
    </w:lvl>
    <w:lvl w:ilvl="1" w:tplc="E21CE760">
      <w:numFmt w:val="bullet"/>
      <w:lvlText w:val="•"/>
      <w:lvlJc w:val="left"/>
      <w:pPr>
        <w:ind w:left="3260" w:hanging="423"/>
      </w:pPr>
      <w:rPr>
        <w:rFonts w:hint="default"/>
        <w:lang w:val="ru-RU" w:eastAsia="ru-RU" w:bidi="ru-RU"/>
      </w:rPr>
    </w:lvl>
    <w:lvl w:ilvl="2" w:tplc="ED1A8C38">
      <w:numFmt w:val="bullet"/>
      <w:lvlText w:val="•"/>
      <w:lvlJc w:val="left"/>
      <w:pPr>
        <w:ind w:left="4037" w:hanging="423"/>
      </w:pPr>
      <w:rPr>
        <w:rFonts w:hint="default"/>
        <w:lang w:val="ru-RU" w:eastAsia="ru-RU" w:bidi="ru-RU"/>
      </w:rPr>
    </w:lvl>
    <w:lvl w:ilvl="3" w:tplc="CE80AEA8">
      <w:numFmt w:val="bullet"/>
      <w:lvlText w:val="•"/>
      <w:lvlJc w:val="left"/>
      <w:pPr>
        <w:ind w:left="4815" w:hanging="423"/>
      </w:pPr>
      <w:rPr>
        <w:rFonts w:hint="default"/>
        <w:lang w:val="ru-RU" w:eastAsia="ru-RU" w:bidi="ru-RU"/>
      </w:rPr>
    </w:lvl>
    <w:lvl w:ilvl="4" w:tplc="D72EB6D0">
      <w:numFmt w:val="bullet"/>
      <w:lvlText w:val="•"/>
      <w:lvlJc w:val="left"/>
      <w:pPr>
        <w:ind w:left="5593" w:hanging="423"/>
      </w:pPr>
      <w:rPr>
        <w:rFonts w:hint="default"/>
        <w:lang w:val="ru-RU" w:eastAsia="ru-RU" w:bidi="ru-RU"/>
      </w:rPr>
    </w:lvl>
    <w:lvl w:ilvl="5" w:tplc="D4844A80">
      <w:numFmt w:val="bullet"/>
      <w:lvlText w:val="•"/>
      <w:lvlJc w:val="left"/>
      <w:pPr>
        <w:ind w:left="6371" w:hanging="423"/>
      </w:pPr>
      <w:rPr>
        <w:rFonts w:hint="default"/>
        <w:lang w:val="ru-RU" w:eastAsia="ru-RU" w:bidi="ru-RU"/>
      </w:rPr>
    </w:lvl>
    <w:lvl w:ilvl="6" w:tplc="8F52E1EC">
      <w:numFmt w:val="bullet"/>
      <w:lvlText w:val="•"/>
      <w:lvlJc w:val="left"/>
      <w:pPr>
        <w:ind w:left="7148" w:hanging="423"/>
      </w:pPr>
      <w:rPr>
        <w:rFonts w:hint="default"/>
        <w:lang w:val="ru-RU" w:eastAsia="ru-RU" w:bidi="ru-RU"/>
      </w:rPr>
    </w:lvl>
    <w:lvl w:ilvl="7" w:tplc="B49E8C5E">
      <w:numFmt w:val="bullet"/>
      <w:lvlText w:val="•"/>
      <w:lvlJc w:val="left"/>
      <w:pPr>
        <w:ind w:left="7926" w:hanging="423"/>
      </w:pPr>
      <w:rPr>
        <w:rFonts w:hint="default"/>
        <w:lang w:val="ru-RU" w:eastAsia="ru-RU" w:bidi="ru-RU"/>
      </w:rPr>
    </w:lvl>
    <w:lvl w:ilvl="8" w:tplc="809A14F8">
      <w:numFmt w:val="bullet"/>
      <w:lvlText w:val="•"/>
      <w:lvlJc w:val="left"/>
      <w:pPr>
        <w:ind w:left="8704" w:hanging="423"/>
      </w:pPr>
      <w:rPr>
        <w:rFonts w:hint="default"/>
        <w:lang w:val="ru-RU" w:eastAsia="ru-RU" w:bidi="ru-RU"/>
      </w:rPr>
    </w:lvl>
  </w:abstractNum>
  <w:abstractNum w:abstractNumId="2" w15:restartNumberingAfterBreak="0">
    <w:nsid w:val="0A201BC1"/>
    <w:multiLevelType w:val="hybridMultilevel"/>
    <w:tmpl w:val="796ED6EC"/>
    <w:lvl w:ilvl="0" w:tplc="AE265E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A0ED9"/>
    <w:multiLevelType w:val="hybridMultilevel"/>
    <w:tmpl w:val="8AFC492E"/>
    <w:lvl w:ilvl="0" w:tplc="C7081446">
      <w:numFmt w:val="bullet"/>
      <w:lvlText w:val=""/>
      <w:lvlJc w:val="left"/>
      <w:pPr>
        <w:ind w:left="1829" w:hanging="360"/>
      </w:pPr>
      <w:rPr>
        <w:rFonts w:ascii="Symbol" w:eastAsia="Symbol" w:hAnsi="Symbol" w:cs="Symbol" w:hint="default"/>
        <w:w w:val="99"/>
        <w:sz w:val="28"/>
        <w:szCs w:val="28"/>
        <w:lang w:val="ru-RU" w:eastAsia="ru-RU" w:bidi="ru-RU"/>
      </w:rPr>
    </w:lvl>
    <w:lvl w:ilvl="1" w:tplc="2D4AF79E">
      <w:numFmt w:val="bullet"/>
      <w:lvlText w:val="•"/>
      <w:lvlJc w:val="left"/>
      <w:pPr>
        <w:ind w:left="2664" w:hanging="360"/>
      </w:pPr>
      <w:rPr>
        <w:rFonts w:hint="default"/>
        <w:lang w:val="ru-RU" w:eastAsia="ru-RU" w:bidi="ru-RU"/>
      </w:rPr>
    </w:lvl>
    <w:lvl w:ilvl="2" w:tplc="211EF514">
      <w:numFmt w:val="bullet"/>
      <w:lvlText w:val="•"/>
      <w:lvlJc w:val="left"/>
      <w:pPr>
        <w:ind w:left="3508" w:hanging="360"/>
      </w:pPr>
      <w:rPr>
        <w:rFonts w:hint="default"/>
        <w:lang w:val="ru-RU" w:eastAsia="ru-RU" w:bidi="ru-RU"/>
      </w:rPr>
    </w:lvl>
    <w:lvl w:ilvl="3" w:tplc="A4B6821E">
      <w:numFmt w:val="bullet"/>
      <w:lvlText w:val="•"/>
      <w:lvlJc w:val="left"/>
      <w:pPr>
        <w:ind w:left="4352" w:hanging="360"/>
      </w:pPr>
      <w:rPr>
        <w:rFonts w:hint="default"/>
        <w:lang w:val="ru-RU" w:eastAsia="ru-RU" w:bidi="ru-RU"/>
      </w:rPr>
    </w:lvl>
    <w:lvl w:ilvl="4" w:tplc="5F98E39A">
      <w:numFmt w:val="bullet"/>
      <w:lvlText w:val="•"/>
      <w:lvlJc w:val="left"/>
      <w:pPr>
        <w:ind w:left="5196" w:hanging="360"/>
      </w:pPr>
      <w:rPr>
        <w:rFonts w:hint="default"/>
        <w:lang w:val="ru-RU" w:eastAsia="ru-RU" w:bidi="ru-RU"/>
      </w:rPr>
    </w:lvl>
    <w:lvl w:ilvl="5" w:tplc="310CEDC0">
      <w:numFmt w:val="bullet"/>
      <w:lvlText w:val="•"/>
      <w:lvlJc w:val="left"/>
      <w:pPr>
        <w:ind w:left="6040" w:hanging="360"/>
      </w:pPr>
      <w:rPr>
        <w:rFonts w:hint="default"/>
        <w:lang w:val="ru-RU" w:eastAsia="ru-RU" w:bidi="ru-RU"/>
      </w:rPr>
    </w:lvl>
    <w:lvl w:ilvl="6" w:tplc="5CC6B29A">
      <w:numFmt w:val="bullet"/>
      <w:lvlText w:val="•"/>
      <w:lvlJc w:val="left"/>
      <w:pPr>
        <w:ind w:left="6884" w:hanging="360"/>
      </w:pPr>
      <w:rPr>
        <w:rFonts w:hint="default"/>
        <w:lang w:val="ru-RU" w:eastAsia="ru-RU" w:bidi="ru-RU"/>
      </w:rPr>
    </w:lvl>
    <w:lvl w:ilvl="7" w:tplc="644AE234">
      <w:numFmt w:val="bullet"/>
      <w:lvlText w:val="•"/>
      <w:lvlJc w:val="left"/>
      <w:pPr>
        <w:ind w:left="7728" w:hanging="360"/>
      </w:pPr>
      <w:rPr>
        <w:rFonts w:hint="default"/>
        <w:lang w:val="ru-RU" w:eastAsia="ru-RU" w:bidi="ru-RU"/>
      </w:rPr>
    </w:lvl>
    <w:lvl w:ilvl="8" w:tplc="5FBACEF6">
      <w:numFmt w:val="bullet"/>
      <w:lvlText w:val="•"/>
      <w:lvlJc w:val="left"/>
      <w:pPr>
        <w:ind w:left="8572" w:hanging="360"/>
      </w:pPr>
      <w:rPr>
        <w:rFonts w:hint="default"/>
        <w:lang w:val="ru-RU" w:eastAsia="ru-RU" w:bidi="ru-RU"/>
      </w:rPr>
    </w:lvl>
  </w:abstractNum>
  <w:abstractNum w:abstractNumId="4" w15:restartNumberingAfterBreak="0">
    <w:nsid w:val="13821F0F"/>
    <w:multiLevelType w:val="multilevel"/>
    <w:tmpl w:val="6B4CA82E"/>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323E24"/>
    <w:multiLevelType w:val="multilevel"/>
    <w:tmpl w:val="3F24D84E"/>
    <w:lvl w:ilvl="0">
      <w:start w:val="1"/>
      <w:numFmt w:val="decimal"/>
      <w:lvlText w:val="%1."/>
      <w:lvlJc w:val="left"/>
      <w:pPr>
        <w:ind w:left="675" w:hanging="675"/>
      </w:pPr>
      <w:rPr>
        <w:rFonts w:hint="default"/>
      </w:rPr>
    </w:lvl>
    <w:lvl w:ilvl="1">
      <w:start w:val="3"/>
      <w:numFmt w:val="decimal"/>
      <w:lvlText w:val="%1.%2."/>
      <w:lvlJc w:val="left"/>
      <w:pPr>
        <w:ind w:left="1041"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6" w15:restartNumberingAfterBreak="0">
    <w:nsid w:val="198C51D9"/>
    <w:multiLevelType w:val="multilevel"/>
    <w:tmpl w:val="EF8ED89E"/>
    <w:lvl w:ilvl="0">
      <w:start w:val="1"/>
      <w:numFmt w:val="decimal"/>
      <w:lvlText w:val="%1"/>
      <w:lvlJc w:val="left"/>
      <w:pPr>
        <w:ind w:left="1959" w:hanging="490"/>
      </w:pPr>
      <w:rPr>
        <w:rFonts w:hint="default"/>
        <w:lang w:val="ru-RU" w:eastAsia="ru-RU" w:bidi="ru-RU"/>
      </w:rPr>
    </w:lvl>
    <w:lvl w:ilvl="1">
      <w:start w:val="1"/>
      <w:numFmt w:val="decimal"/>
      <w:lvlText w:val="%1.%2."/>
      <w:lvlJc w:val="left"/>
      <w:pPr>
        <w:ind w:left="1959" w:hanging="490"/>
        <w:jc w:val="right"/>
      </w:pPr>
      <w:rPr>
        <w:rFonts w:ascii="Times New Roman" w:eastAsia="Times New Roman" w:hAnsi="Times New Roman" w:cs="Times New Roman" w:hint="default"/>
        <w:b/>
        <w:spacing w:val="-5"/>
        <w:w w:val="99"/>
        <w:sz w:val="28"/>
        <w:szCs w:val="28"/>
        <w:lang w:val="ru-RU" w:eastAsia="ru-RU" w:bidi="ru-RU"/>
      </w:rPr>
    </w:lvl>
    <w:lvl w:ilvl="2">
      <w:start w:val="1"/>
      <w:numFmt w:val="decimal"/>
      <w:lvlText w:val="%1.%2.%3."/>
      <w:lvlJc w:val="left"/>
      <w:pPr>
        <w:ind w:left="1959" w:hanging="85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4450" w:hanging="850"/>
      </w:pPr>
      <w:rPr>
        <w:rFonts w:hint="default"/>
        <w:lang w:val="ru-RU" w:eastAsia="ru-RU" w:bidi="ru-RU"/>
      </w:rPr>
    </w:lvl>
    <w:lvl w:ilvl="4">
      <w:numFmt w:val="bullet"/>
      <w:lvlText w:val="•"/>
      <w:lvlJc w:val="left"/>
      <w:pPr>
        <w:ind w:left="5280" w:hanging="850"/>
      </w:pPr>
      <w:rPr>
        <w:rFonts w:hint="default"/>
        <w:lang w:val="ru-RU" w:eastAsia="ru-RU" w:bidi="ru-RU"/>
      </w:rPr>
    </w:lvl>
    <w:lvl w:ilvl="5">
      <w:numFmt w:val="bullet"/>
      <w:lvlText w:val="•"/>
      <w:lvlJc w:val="left"/>
      <w:pPr>
        <w:ind w:left="6110" w:hanging="850"/>
      </w:pPr>
      <w:rPr>
        <w:rFonts w:hint="default"/>
        <w:lang w:val="ru-RU" w:eastAsia="ru-RU" w:bidi="ru-RU"/>
      </w:rPr>
    </w:lvl>
    <w:lvl w:ilvl="6">
      <w:numFmt w:val="bullet"/>
      <w:lvlText w:val="•"/>
      <w:lvlJc w:val="left"/>
      <w:pPr>
        <w:ind w:left="6940" w:hanging="850"/>
      </w:pPr>
      <w:rPr>
        <w:rFonts w:hint="default"/>
        <w:lang w:val="ru-RU" w:eastAsia="ru-RU" w:bidi="ru-RU"/>
      </w:rPr>
    </w:lvl>
    <w:lvl w:ilvl="7">
      <w:numFmt w:val="bullet"/>
      <w:lvlText w:val="•"/>
      <w:lvlJc w:val="left"/>
      <w:pPr>
        <w:ind w:left="7770" w:hanging="850"/>
      </w:pPr>
      <w:rPr>
        <w:rFonts w:hint="default"/>
        <w:lang w:val="ru-RU" w:eastAsia="ru-RU" w:bidi="ru-RU"/>
      </w:rPr>
    </w:lvl>
    <w:lvl w:ilvl="8">
      <w:numFmt w:val="bullet"/>
      <w:lvlText w:val="•"/>
      <w:lvlJc w:val="left"/>
      <w:pPr>
        <w:ind w:left="8600" w:hanging="850"/>
      </w:pPr>
      <w:rPr>
        <w:rFonts w:hint="default"/>
        <w:lang w:val="ru-RU" w:eastAsia="ru-RU" w:bidi="ru-RU"/>
      </w:rPr>
    </w:lvl>
  </w:abstractNum>
  <w:abstractNum w:abstractNumId="7" w15:restartNumberingAfterBreak="0">
    <w:nsid w:val="1AAC6945"/>
    <w:multiLevelType w:val="hybridMultilevel"/>
    <w:tmpl w:val="AAA02BE4"/>
    <w:lvl w:ilvl="0" w:tplc="27B0D5E6">
      <w:numFmt w:val="bullet"/>
      <w:lvlText w:val="–"/>
      <w:lvlJc w:val="left"/>
      <w:pPr>
        <w:ind w:left="663" w:hanging="264"/>
      </w:pPr>
      <w:rPr>
        <w:rFonts w:ascii="Times New Roman" w:eastAsia="Times New Roman" w:hAnsi="Times New Roman" w:cs="Times New Roman" w:hint="default"/>
        <w:w w:val="99"/>
        <w:sz w:val="28"/>
        <w:szCs w:val="28"/>
        <w:lang w:val="ru-RU" w:eastAsia="ru-RU" w:bidi="ru-RU"/>
      </w:rPr>
    </w:lvl>
    <w:lvl w:ilvl="1" w:tplc="99001560">
      <w:numFmt w:val="bullet"/>
      <w:lvlText w:val=""/>
      <w:lvlJc w:val="left"/>
      <w:pPr>
        <w:ind w:left="1392" w:hanging="360"/>
      </w:pPr>
      <w:rPr>
        <w:rFonts w:ascii="Symbol" w:eastAsia="Symbol" w:hAnsi="Symbol" w:cs="Symbol" w:hint="default"/>
        <w:w w:val="99"/>
        <w:sz w:val="28"/>
        <w:szCs w:val="28"/>
        <w:lang w:val="ru-RU" w:eastAsia="ru-RU" w:bidi="ru-RU"/>
      </w:rPr>
    </w:lvl>
    <w:lvl w:ilvl="2" w:tplc="88025016">
      <w:numFmt w:val="bullet"/>
      <w:lvlText w:val=""/>
      <w:lvlJc w:val="left"/>
      <w:pPr>
        <w:ind w:left="1532" w:hanging="360"/>
      </w:pPr>
      <w:rPr>
        <w:rFonts w:ascii="Symbol" w:eastAsia="Symbol" w:hAnsi="Symbol" w:cs="Symbol" w:hint="default"/>
        <w:w w:val="99"/>
        <w:sz w:val="28"/>
        <w:szCs w:val="28"/>
        <w:lang w:val="ru-RU" w:eastAsia="ru-RU" w:bidi="ru-RU"/>
      </w:rPr>
    </w:lvl>
    <w:lvl w:ilvl="3" w:tplc="EF96DA9C">
      <w:numFmt w:val="bullet"/>
      <w:lvlText w:val=""/>
      <w:lvlJc w:val="left"/>
      <w:pPr>
        <w:ind w:left="1829" w:hanging="360"/>
      </w:pPr>
      <w:rPr>
        <w:rFonts w:ascii="Symbol" w:eastAsia="Symbol" w:hAnsi="Symbol" w:cs="Symbol" w:hint="default"/>
        <w:w w:val="99"/>
        <w:sz w:val="28"/>
        <w:szCs w:val="28"/>
        <w:lang w:val="ru-RU" w:eastAsia="ru-RU" w:bidi="ru-RU"/>
      </w:rPr>
    </w:lvl>
    <w:lvl w:ilvl="4" w:tplc="3F40EEA6">
      <w:numFmt w:val="bullet"/>
      <w:lvlText w:val="•"/>
      <w:lvlJc w:val="left"/>
      <w:pPr>
        <w:ind w:left="3025" w:hanging="360"/>
      </w:pPr>
      <w:rPr>
        <w:rFonts w:hint="default"/>
        <w:lang w:val="ru-RU" w:eastAsia="ru-RU" w:bidi="ru-RU"/>
      </w:rPr>
    </w:lvl>
    <w:lvl w:ilvl="5" w:tplc="D88E80C8">
      <w:numFmt w:val="bullet"/>
      <w:lvlText w:val="•"/>
      <w:lvlJc w:val="left"/>
      <w:pPr>
        <w:ind w:left="4231" w:hanging="360"/>
      </w:pPr>
      <w:rPr>
        <w:rFonts w:hint="default"/>
        <w:lang w:val="ru-RU" w:eastAsia="ru-RU" w:bidi="ru-RU"/>
      </w:rPr>
    </w:lvl>
    <w:lvl w:ilvl="6" w:tplc="EEAA76C8">
      <w:numFmt w:val="bullet"/>
      <w:lvlText w:val="•"/>
      <w:lvlJc w:val="left"/>
      <w:pPr>
        <w:ind w:left="5437" w:hanging="360"/>
      </w:pPr>
      <w:rPr>
        <w:rFonts w:hint="default"/>
        <w:lang w:val="ru-RU" w:eastAsia="ru-RU" w:bidi="ru-RU"/>
      </w:rPr>
    </w:lvl>
    <w:lvl w:ilvl="7" w:tplc="650884E2">
      <w:numFmt w:val="bullet"/>
      <w:lvlText w:val="•"/>
      <w:lvlJc w:val="left"/>
      <w:pPr>
        <w:ind w:left="6642" w:hanging="360"/>
      </w:pPr>
      <w:rPr>
        <w:rFonts w:hint="default"/>
        <w:lang w:val="ru-RU" w:eastAsia="ru-RU" w:bidi="ru-RU"/>
      </w:rPr>
    </w:lvl>
    <w:lvl w:ilvl="8" w:tplc="3CF28DC6">
      <w:numFmt w:val="bullet"/>
      <w:lvlText w:val="•"/>
      <w:lvlJc w:val="left"/>
      <w:pPr>
        <w:ind w:left="7848" w:hanging="360"/>
      </w:pPr>
      <w:rPr>
        <w:rFonts w:hint="default"/>
        <w:lang w:val="ru-RU" w:eastAsia="ru-RU" w:bidi="ru-RU"/>
      </w:rPr>
    </w:lvl>
  </w:abstractNum>
  <w:abstractNum w:abstractNumId="8" w15:restartNumberingAfterBreak="0">
    <w:nsid w:val="1C1873B1"/>
    <w:multiLevelType w:val="multilevel"/>
    <w:tmpl w:val="161C9DEA"/>
    <w:lvl w:ilvl="0">
      <w:start w:val="1"/>
      <w:numFmt w:val="decimal"/>
      <w:lvlText w:val="%1."/>
      <w:lvlJc w:val="left"/>
      <w:pPr>
        <w:ind w:left="450" w:hanging="450"/>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 w15:restartNumberingAfterBreak="0">
    <w:nsid w:val="1FC463CE"/>
    <w:multiLevelType w:val="multilevel"/>
    <w:tmpl w:val="54501BEC"/>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55970FA"/>
    <w:multiLevelType w:val="multilevel"/>
    <w:tmpl w:val="2242B652"/>
    <w:lvl w:ilvl="0">
      <w:start w:val="4"/>
      <w:numFmt w:val="decimal"/>
      <w:lvlText w:val="%1"/>
      <w:lvlJc w:val="left"/>
      <w:pPr>
        <w:ind w:left="1815" w:hanging="648"/>
      </w:pPr>
      <w:rPr>
        <w:rFonts w:hint="default"/>
        <w:lang w:val="ru-RU" w:eastAsia="ru-RU" w:bidi="ru-RU"/>
      </w:rPr>
    </w:lvl>
    <w:lvl w:ilvl="1">
      <w:start w:val="1"/>
      <w:numFmt w:val="decimal"/>
      <w:lvlText w:val="%1.%2."/>
      <w:lvlJc w:val="left"/>
      <w:pPr>
        <w:ind w:left="1815" w:hanging="648"/>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815" w:hanging="706"/>
      </w:pPr>
      <w:rPr>
        <w:rFonts w:ascii="Times New Roman" w:eastAsia="Times New Roman" w:hAnsi="Times New Roman" w:cs="Times New Roman" w:hint="default"/>
        <w:w w:val="99"/>
        <w:sz w:val="28"/>
        <w:szCs w:val="28"/>
        <w:lang w:val="ru-RU" w:eastAsia="ru-RU" w:bidi="ru-RU"/>
      </w:rPr>
    </w:lvl>
    <w:lvl w:ilvl="3">
      <w:numFmt w:val="bullet"/>
      <w:lvlText w:val="•"/>
      <w:lvlJc w:val="left"/>
      <w:pPr>
        <w:ind w:left="4352" w:hanging="706"/>
      </w:pPr>
      <w:rPr>
        <w:rFonts w:hint="default"/>
        <w:lang w:val="ru-RU" w:eastAsia="ru-RU" w:bidi="ru-RU"/>
      </w:rPr>
    </w:lvl>
    <w:lvl w:ilvl="4">
      <w:numFmt w:val="bullet"/>
      <w:lvlText w:val="•"/>
      <w:lvlJc w:val="left"/>
      <w:pPr>
        <w:ind w:left="5196" w:hanging="706"/>
      </w:pPr>
      <w:rPr>
        <w:rFonts w:hint="default"/>
        <w:lang w:val="ru-RU" w:eastAsia="ru-RU" w:bidi="ru-RU"/>
      </w:rPr>
    </w:lvl>
    <w:lvl w:ilvl="5">
      <w:numFmt w:val="bullet"/>
      <w:lvlText w:val="•"/>
      <w:lvlJc w:val="left"/>
      <w:pPr>
        <w:ind w:left="6040" w:hanging="706"/>
      </w:pPr>
      <w:rPr>
        <w:rFonts w:hint="default"/>
        <w:lang w:val="ru-RU" w:eastAsia="ru-RU" w:bidi="ru-RU"/>
      </w:rPr>
    </w:lvl>
    <w:lvl w:ilvl="6">
      <w:numFmt w:val="bullet"/>
      <w:lvlText w:val="•"/>
      <w:lvlJc w:val="left"/>
      <w:pPr>
        <w:ind w:left="6884" w:hanging="706"/>
      </w:pPr>
      <w:rPr>
        <w:rFonts w:hint="default"/>
        <w:lang w:val="ru-RU" w:eastAsia="ru-RU" w:bidi="ru-RU"/>
      </w:rPr>
    </w:lvl>
    <w:lvl w:ilvl="7">
      <w:numFmt w:val="bullet"/>
      <w:lvlText w:val="•"/>
      <w:lvlJc w:val="left"/>
      <w:pPr>
        <w:ind w:left="7728" w:hanging="706"/>
      </w:pPr>
      <w:rPr>
        <w:rFonts w:hint="default"/>
        <w:lang w:val="ru-RU" w:eastAsia="ru-RU" w:bidi="ru-RU"/>
      </w:rPr>
    </w:lvl>
    <w:lvl w:ilvl="8">
      <w:numFmt w:val="bullet"/>
      <w:lvlText w:val="•"/>
      <w:lvlJc w:val="left"/>
      <w:pPr>
        <w:ind w:left="8572" w:hanging="706"/>
      </w:pPr>
      <w:rPr>
        <w:rFonts w:hint="default"/>
        <w:lang w:val="ru-RU" w:eastAsia="ru-RU" w:bidi="ru-RU"/>
      </w:rPr>
    </w:lvl>
  </w:abstractNum>
  <w:abstractNum w:abstractNumId="11" w15:restartNumberingAfterBreak="0">
    <w:nsid w:val="259321FE"/>
    <w:multiLevelType w:val="multilevel"/>
    <w:tmpl w:val="81262DCA"/>
    <w:lvl w:ilvl="0">
      <w:start w:val="1"/>
      <w:numFmt w:val="decimal"/>
      <w:lvlText w:val="%1."/>
      <w:lvlJc w:val="left"/>
      <w:pPr>
        <w:ind w:left="675" w:hanging="675"/>
      </w:pPr>
      <w:rPr>
        <w:rFonts w:hint="default"/>
      </w:rPr>
    </w:lvl>
    <w:lvl w:ilvl="1">
      <w:start w:val="3"/>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2" w15:restartNumberingAfterBreak="0">
    <w:nsid w:val="26542D5C"/>
    <w:multiLevelType w:val="multilevel"/>
    <w:tmpl w:val="1990184C"/>
    <w:lvl w:ilvl="0">
      <w:start w:val="3"/>
      <w:numFmt w:val="decimal"/>
      <w:lvlText w:val="%1"/>
      <w:lvlJc w:val="left"/>
      <w:pPr>
        <w:ind w:left="1532" w:hanging="499"/>
      </w:pPr>
      <w:rPr>
        <w:rFonts w:hint="default"/>
        <w:lang w:val="ru-RU" w:eastAsia="ru-RU" w:bidi="ru-RU"/>
      </w:rPr>
    </w:lvl>
    <w:lvl w:ilvl="1">
      <w:start w:val="1"/>
      <w:numFmt w:val="decimal"/>
      <w:lvlText w:val="%1.%2."/>
      <w:lvlJc w:val="left"/>
      <w:pPr>
        <w:ind w:left="1532" w:hanging="499"/>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284" w:hanging="499"/>
      </w:pPr>
      <w:rPr>
        <w:rFonts w:hint="default"/>
        <w:lang w:val="ru-RU" w:eastAsia="ru-RU" w:bidi="ru-RU"/>
      </w:rPr>
    </w:lvl>
    <w:lvl w:ilvl="3">
      <w:numFmt w:val="bullet"/>
      <w:lvlText w:val="•"/>
      <w:lvlJc w:val="left"/>
      <w:pPr>
        <w:ind w:left="4156" w:hanging="499"/>
      </w:pPr>
      <w:rPr>
        <w:rFonts w:hint="default"/>
        <w:lang w:val="ru-RU" w:eastAsia="ru-RU" w:bidi="ru-RU"/>
      </w:rPr>
    </w:lvl>
    <w:lvl w:ilvl="4">
      <w:numFmt w:val="bullet"/>
      <w:lvlText w:val="•"/>
      <w:lvlJc w:val="left"/>
      <w:pPr>
        <w:ind w:left="5028" w:hanging="499"/>
      </w:pPr>
      <w:rPr>
        <w:rFonts w:hint="default"/>
        <w:lang w:val="ru-RU" w:eastAsia="ru-RU" w:bidi="ru-RU"/>
      </w:rPr>
    </w:lvl>
    <w:lvl w:ilvl="5">
      <w:numFmt w:val="bullet"/>
      <w:lvlText w:val="•"/>
      <w:lvlJc w:val="left"/>
      <w:pPr>
        <w:ind w:left="5900" w:hanging="499"/>
      </w:pPr>
      <w:rPr>
        <w:rFonts w:hint="default"/>
        <w:lang w:val="ru-RU" w:eastAsia="ru-RU" w:bidi="ru-RU"/>
      </w:rPr>
    </w:lvl>
    <w:lvl w:ilvl="6">
      <w:numFmt w:val="bullet"/>
      <w:lvlText w:val="•"/>
      <w:lvlJc w:val="left"/>
      <w:pPr>
        <w:ind w:left="6772" w:hanging="499"/>
      </w:pPr>
      <w:rPr>
        <w:rFonts w:hint="default"/>
        <w:lang w:val="ru-RU" w:eastAsia="ru-RU" w:bidi="ru-RU"/>
      </w:rPr>
    </w:lvl>
    <w:lvl w:ilvl="7">
      <w:numFmt w:val="bullet"/>
      <w:lvlText w:val="•"/>
      <w:lvlJc w:val="left"/>
      <w:pPr>
        <w:ind w:left="7644" w:hanging="499"/>
      </w:pPr>
      <w:rPr>
        <w:rFonts w:hint="default"/>
        <w:lang w:val="ru-RU" w:eastAsia="ru-RU" w:bidi="ru-RU"/>
      </w:rPr>
    </w:lvl>
    <w:lvl w:ilvl="8">
      <w:numFmt w:val="bullet"/>
      <w:lvlText w:val="•"/>
      <w:lvlJc w:val="left"/>
      <w:pPr>
        <w:ind w:left="8516" w:hanging="499"/>
      </w:pPr>
      <w:rPr>
        <w:rFonts w:hint="default"/>
        <w:lang w:val="ru-RU" w:eastAsia="ru-RU" w:bidi="ru-RU"/>
      </w:rPr>
    </w:lvl>
  </w:abstractNum>
  <w:abstractNum w:abstractNumId="13" w15:restartNumberingAfterBreak="0">
    <w:nsid w:val="26B2475B"/>
    <w:multiLevelType w:val="hybridMultilevel"/>
    <w:tmpl w:val="9A900D44"/>
    <w:lvl w:ilvl="0" w:tplc="41A83BA6">
      <w:start w:val="1"/>
      <w:numFmt w:val="decimal"/>
      <w:lvlText w:val="%1."/>
      <w:lvlJc w:val="left"/>
      <w:pPr>
        <w:ind w:left="1020" w:hanging="6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53936"/>
    <w:multiLevelType w:val="hybridMultilevel"/>
    <w:tmpl w:val="003423F6"/>
    <w:lvl w:ilvl="0" w:tplc="5E3EE26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5F37C17"/>
    <w:multiLevelType w:val="hybridMultilevel"/>
    <w:tmpl w:val="9F7A87FC"/>
    <w:lvl w:ilvl="0" w:tplc="4A38D172">
      <w:start w:val="2"/>
      <w:numFmt w:val="upperRoman"/>
      <w:lvlText w:val="%1"/>
      <w:lvlJc w:val="left"/>
      <w:pPr>
        <w:ind w:left="399" w:hanging="255"/>
      </w:pPr>
      <w:rPr>
        <w:rFonts w:ascii="Times New Roman" w:eastAsia="Times New Roman" w:hAnsi="Times New Roman" w:cs="Times New Roman" w:hint="default"/>
        <w:spacing w:val="-2"/>
        <w:w w:val="99"/>
        <w:sz w:val="28"/>
        <w:szCs w:val="28"/>
        <w:lang w:val="ru-RU" w:eastAsia="ru-RU" w:bidi="ru-RU"/>
      </w:rPr>
    </w:lvl>
    <w:lvl w:ilvl="1" w:tplc="B24A471C">
      <w:numFmt w:val="bullet"/>
      <w:lvlText w:val="•"/>
      <w:lvlJc w:val="left"/>
      <w:pPr>
        <w:ind w:left="1386" w:hanging="255"/>
      </w:pPr>
      <w:rPr>
        <w:rFonts w:hint="default"/>
        <w:lang w:val="ru-RU" w:eastAsia="ru-RU" w:bidi="ru-RU"/>
      </w:rPr>
    </w:lvl>
    <w:lvl w:ilvl="2" w:tplc="4DD8D6FE">
      <w:numFmt w:val="bullet"/>
      <w:lvlText w:val="•"/>
      <w:lvlJc w:val="left"/>
      <w:pPr>
        <w:ind w:left="2372" w:hanging="255"/>
      </w:pPr>
      <w:rPr>
        <w:rFonts w:hint="default"/>
        <w:lang w:val="ru-RU" w:eastAsia="ru-RU" w:bidi="ru-RU"/>
      </w:rPr>
    </w:lvl>
    <w:lvl w:ilvl="3" w:tplc="626E9FE8">
      <w:numFmt w:val="bullet"/>
      <w:lvlText w:val="•"/>
      <w:lvlJc w:val="left"/>
      <w:pPr>
        <w:ind w:left="3358" w:hanging="255"/>
      </w:pPr>
      <w:rPr>
        <w:rFonts w:hint="default"/>
        <w:lang w:val="ru-RU" w:eastAsia="ru-RU" w:bidi="ru-RU"/>
      </w:rPr>
    </w:lvl>
    <w:lvl w:ilvl="4" w:tplc="37B8E8B2">
      <w:numFmt w:val="bullet"/>
      <w:lvlText w:val="•"/>
      <w:lvlJc w:val="left"/>
      <w:pPr>
        <w:ind w:left="4344" w:hanging="255"/>
      </w:pPr>
      <w:rPr>
        <w:rFonts w:hint="default"/>
        <w:lang w:val="ru-RU" w:eastAsia="ru-RU" w:bidi="ru-RU"/>
      </w:rPr>
    </w:lvl>
    <w:lvl w:ilvl="5" w:tplc="7B5885B4">
      <w:numFmt w:val="bullet"/>
      <w:lvlText w:val="•"/>
      <w:lvlJc w:val="left"/>
      <w:pPr>
        <w:ind w:left="5330" w:hanging="255"/>
      </w:pPr>
      <w:rPr>
        <w:rFonts w:hint="default"/>
        <w:lang w:val="ru-RU" w:eastAsia="ru-RU" w:bidi="ru-RU"/>
      </w:rPr>
    </w:lvl>
    <w:lvl w:ilvl="6" w:tplc="A9CA5446">
      <w:numFmt w:val="bullet"/>
      <w:lvlText w:val="•"/>
      <w:lvlJc w:val="left"/>
      <w:pPr>
        <w:ind w:left="6316" w:hanging="255"/>
      </w:pPr>
      <w:rPr>
        <w:rFonts w:hint="default"/>
        <w:lang w:val="ru-RU" w:eastAsia="ru-RU" w:bidi="ru-RU"/>
      </w:rPr>
    </w:lvl>
    <w:lvl w:ilvl="7" w:tplc="5F909908">
      <w:numFmt w:val="bullet"/>
      <w:lvlText w:val="•"/>
      <w:lvlJc w:val="left"/>
      <w:pPr>
        <w:ind w:left="7302" w:hanging="255"/>
      </w:pPr>
      <w:rPr>
        <w:rFonts w:hint="default"/>
        <w:lang w:val="ru-RU" w:eastAsia="ru-RU" w:bidi="ru-RU"/>
      </w:rPr>
    </w:lvl>
    <w:lvl w:ilvl="8" w:tplc="3A5E78D2">
      <w:numFmt w:val="bullet"/>
      <w:lvlText w:val="•"/>
      <w:lvlJc w:val="left"/>
      <w:pPr>
        <w:ind w:left="8288" w:hanging="255"/>
      </w:pPr>
      <w:rPr>
        <w:rFonts w:hint="default"/>
        <w:lang w:val="ru-RU" w:eastAsia="ru-RU" w:bidi="ru-RU"/>
      </w:rPr>
    </w:lvl>
  </w:abstractNum>
  <w:abstractNum w:abstractNumId="16" w15:restartNumberingAfterBreak="0">
    <w:nsid w:val="368A0822"/>
    <w:multiLevelType w:val="multilevel"/>
    <w:tmpl w:val="3FAAC430"/>
    <w:lvl w:ilvl="0">
      <w:start w:val="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15:restartNumberingAfterBreak="0">
    <w:nsid w:val="38584296"/>
    <w:multiLevelType w:val="hybridMultilevel"/>
    <w:tmpl w:val="535E9CF2"/>
    <w:lvl w:ilvl="0" w:tplc="8AD48360">
      <w:start w:val="1"/>
      <w:numFmt w:val="decimal"/>
      <w:lvlText w:val="%1."/>
      <w:lvlJc w:val="left"/>
      <w:pPr>
        <w:ind w:left="1109" w:hanging="351"/>
      </w:pPr>
      <w:rPr>
        <w:rFonts w:ascii="Times New Roman" w:eastAsia="Times New Roman" w:hAnsi="Times New Roman" w:cs="Times New Roman" w:hint="default"/>
        <w:w w:val="99"/>
        <w:sz w:val="28"/>
        <w:szCs w:val="28"/>
        <w:lang w:val="ru-RU" w:eastAsia="ru-RU" w:bidi="ru-RU"/>
      </w:rPr>
    </w:lvl>
    <w:lvl w:ilvl="1" w:tplc="6ECC0C9C">
      <w:numFmt w:val="bullet"/>
      <w:lvlText w:val="•"/>
      <w:lvlJc w:val="left"/>
      <w:pPr>
        <w:ind w:left="2016" w:hanging="351"/>
      </w:pPr>
      <w:rPr>
        <w:rFonts w:hint="default"/>
        <w:lang w:val="ru-RU" w:eastAsia="ru-RU" w:bidi="ru-RU"/>
      </w:rPr>
    </w:lvl>
    <w:lvl w:ilvl="2" w:tplc="22683D26">
      <w:numFmt w:val="bullet"/>
      <w:lvlText w:val="•"/>
      <w:lvlJc w:val="left"/>
      <w:pPr>
        <w:ind w:left="2932" w:hanging="351"/>
      </w:pPr>
      <w:rPr>
        <w:rFonts w:hint="default"/>
        <w:lang w:val="ru-RU" w:eastAsia="ru-RU" w:bidi="ru-RU"/>
      </w:rPr>
    </w:lvl>
    <w:lvl w:ilvl="3" w:tplc="597A13F6">
      <w:numFmt w:val="bullet"/>
      <w:lvlText w:val="•"/>
      <w:lvlJc w:val="left"/>
      <w:pPr>
        <w:ind w:left="3848" w:hanging="351"/>
      </w:pPr>
      <w:rPr>
        <w:rFonts w:hint="default"/>
        <w:lang w:val="ru-RU" w:eastAsia="ru-RU" w:bidi="ru-RU"/>
      </w:rPr>
    </w:lvl>
    <w:lvl w:ilvl="4" w:tplc="186E7300">
      <w:numFmt w:val="bullet"/>
      <w:lvlText w:val="•"/>
      <w:lvlJc w:val="left"/>
      <w:pPr>
        <w:ind w:left="4764" w:hanging="351"/>
      </w:pPr>
      <w:rPr>
        <w:rFonts w:hint="default"/>
        <w:lang w:val="ru-RU" w:eastAsia="ru-RU" w:bidi="ru-RU"/>
      </w:rPr>
    </w:lvl>
    <w:lvl w:ilvl="5" w:tplc="477E1E62">
      <w:numFmt w:val="bullet"/>
      <w:lvlText w:val="•"/>
      <w:lvlJc w:val="left"/>
      <w:pPr>
        <w:ind w:left="5680" w:hanging="351"/>
      </w:pPr>
      <w:rPr>
        <w:rFonts w:hint="default"/>
        <w:lang w:val="ru-RU" w:eastAsia="ru-RU" w:bidi="ru-RU"/>
      </w:rPr>
    </w:lvl>
    <w:lvl w:ilvl="6" w:tplc="0CAA2842">
      <w:numFmt w:val="bullet"/>
      <w:lvlText w:val="•"/>
      <w:lvlJc w:val="left"/>
      <w:pPr>
        <w:ind w:left="6596" w:hanging="351"/>
      </w:pPr>
      <w:rPr>
        <w:rFonts w:hint="default"/>
        <w:lang w:val="ru-RU" w:eastAsia="ru-RU" w:bidi="ru-RU"/>
      </w:rPr>
    </w:lvl>
    <w:lvl w:ilvl="7" w:tplc="CE0665D4">
      <w:numFmt w:val="bullet"/>
      <w:lvlText w:val="•"/>
      <w:lvlJc w:val="left"/>
      <w:pPr>
        <w:ind w:left="7512" w:hanging="351"/>
      </w:pPr>
      <w:rPr>
        <w:rFonts w:hint="default"/>
        <w:lang w:val="ru-RU" w:eastAsia="ru-RU" w:bidi="ru-RU"/>
      </w:rPr>
    </w:lvl>
    <w:lvl w:ilvl="8" w:tplc="0F128526">
      <w:numFmt w:val="bullet"/>
      <w:lvlText w:val="•"/>
      <w:lvlJc w:val="left"/>
      <w:pPr>
        <w:ind w:left="8428" w:hanging="351"/>
      </w:pPr>
      <w:rPr>
        <w:rFonts w:hint="default"/>
        <w:lang w:val="ru-RU" w:eastAsia="ru-RU" w:bidi="ru-RU"/>
      </w:rPr>
    </w:lvl>
  </w:abstractNum>
  <w:abstractNum w:abstractNumId="18" w15:restartNumberingAfterBreak="0">
    <w:nsid w:val="3A384012"/>
    <w:multiLevelType w:val="multilevel"/>
    <w:tmpl w:val="7E004A52"/>
    <w:lvl w:ilvl="0">
      <w:start w:val="2"/>
      <w:numFmt w:val="decimal"/>
      <w:lvlText w:val="%1"/>
      <w:lvlJc w:val="left"/>
      <w:pPr>
        <w:ind w:left="1675" w:hanging="494"/>
      </w:pPr>
      <w:rPr>
        <w:rFonts w:hint="default"/>
        <w:lang w:val="ru-RU" w:eastAsia="ru-RU" w:bidi="ru-RU"/>
      </w:rPr>
    </w:lvl>
    <w:lvl w:ilvl="1">
      <w:start w:val="1"/>
      <w:numFmt w:val="decimal"/>
      <w:lvlText w:val="%1.%2."/>
      <w:lvlJc w:val="left"/>
      <w:pPr>
        <w:ind w:left="1675" w:hanging="494"/>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96" w:hanging="494"/>
      </w:pPr>
      <w:rPr>
        <w:rFonts w:hint="default"/>
        <w:lang w:val="ru-RU" w:eastAsia="ru-RU" w:bidi="ru-RU"/>
      </w:rPr>
    </w:lvl>
    <w:lvl w:ilvl="3">
      <w:numFmt w:val="bullet"/>
      <w:lvlText w:val="•"/>
      <w:lvlJc w:val="left"/>
      <w:pPr>
        <w:ind w:left="4254" w:hanging="494"/>
      </w:pPr>
      <w:rPr>
        <w:rFonts w:hint="default"/>
        <w:lang w:val="ru-RU" w:eastAsia="ru-RU" w:bidi="ru-RU"/>
      </w:rPr>
    </w:lvl>
    <w:lvl w:ilvl="4">
      <w:numFmt w:val="bullet"/>
      <w:lvlText w:val="•"/>
      <w:lvlJc w:val="left"/>
      <w:pPr>
        <w:ind w:left="5112" w:hanging="494"/>
      </w:pPr>
      <w:rPr>
        <w:rFonts w:hint="default"/>
        <w:lang w:val="ru-RU" w:eastAsia="ru-RU" w:bidi="ru-RU"/>
      </w:rPr>
    </w:lvl>
    <w:lvl w:ilvl="5">
      <w:numFmt w:val="bullet"/>
      <w:lvlText w:val="•"/>
      <w:lvlJc w:val="left"/>
      <w:pPr>
        <w:ind w:left="5970" w:hanging="494"/>
      </w:pPr>
      <w:rPr>
        <w:rFonts w:hint="default"/>
        <w:lang w:val="ru-RU" w:eastAsia="ru-RU" w:bidi="ru-RU"/>
      </w:rPr>
    </w:lvl>
    <w:lvl w:ilvl="6">
      <w:numFmt w:val="bullet"/>
      <w:lvlText w:val="•"/>
      <w:lvlJc w:val="left"/>
      <w:pPr>
        <w:ind w:left="6828" w:hanging="494"/>
      </w:pPr>
      <w:rPr>
        <w:rFonts w:hint="default"/>
        <w:lang w:val="ru-RU" w:eastAsia="ru-RU" w:bidi="ru-RU"/>
      </w:rPr>
    </w:lvl>
    <w:lvl w:ilvl="7">
      <w:numFmt w:val="bullet"/>
      <w:lvlText w:val="•"/>
      <w:lvlJc w:val="left"/>
      <w:pPr>
        <w:ind w:left="7686" w:hanging="494"/>
      </w:pPr>
      <w:rPr>
        <w:rFonts w:hint="default"/>
        <w:lang w:val="ru-RU" w:eastAsia="ru-RU" w:bidi="ru-RU"/>
      </w:rPr>
    </w:lvl>
    <w:lvl w:ilvl="8">
      <w:numFmt w:val="bullet"/>
      <w:lvlText w:val="•"/>
      <w:lvlJc w:val="left"/>
      <w:pPr>
        <w:ind w:left="8544" w:hanging="494"/>
      </w:pPr>
      <w:rPr>
        <w:rFonts w:hint="default"/>
        <w:lang w:val="ru-RU" w:eastAsia="ru-RU" w:bidi="ru-RU"/>
      </w:rPr>
    </w:lvl>
  </w:abstractNum>
  <w:abstractNum w:abstractNumId="19" w15:restartNumberingAfterBreak="0">
    <w:nsid w:val="3AF17D6D"/>
    <w:multiLevelType w:val="hybridMultilevel"/>
    <w:tmpl w:val="4288E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2A6C98"/>
    <w:multiLevelType w:val="hybridMultilevel"/>
    <w:tmpl w:val="42CA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2555E5"/>
    <w:multiLevelType w:val="hybridMultilevel"/>
    <w:tmpl w:val="ADC88614"/>
    <w:lvl w:ilvl="0" w:tplc="20641550">
      <w:start w:val="1"/>
      <w:numFmt w:val="decimal"/>
      <w:lvlText w:val="%1."/>
      <w:lvlJc w:val="left"/>
      <w:pPr>
        <w:ind w:left="1119" w:hanging="360"/>
      </w:pPr>
      <w:rPr>
        <w:rFonts w:ascii="Times New Roman" w:eastAsia="Times New Roman" w:hAnsi="Times New Roman" w:cs="Times New Roman"/>
        <w:w w:val="99"/>
        <w:sz w:val="28"/>
        <w:szCs w:val="28"/>
        <w:lang w:val="ru-RU" w:eastAsia="ru-RU" w:bidi="ru-RU"/>
      </w:rPr>
    </w:lvl>
    <w:lvl w:ilvl="1" w:tplc="3D1827FA">
      <w:numFmt w:val="bullet"/>
      <w:lvlText w:val="•"/>
      <w:lvlJc w:val="left"/>
      <w:pPr>
        <w:ind w:left="2034" w:hanging="360"/>
      </w:pPr>
      <w:rPr>
        <w:rFonts w:hint="default"/>
        <w:lang w:val="ru-RU" w:eastAsia="ru-RU" w:bidi="ru-RU"/>
      </w:rPr>
    </w:lvl>
    <w:lvl w:ilvl="2" w:tplc="15409A50">
      <w:numFmt w:val="bullet"/>
      <w:lvlText w:val="•"/>
      <w:lvlJc w:val="left"/>
      <w:pPr>
        <w:ind w:left="2948" w:hanging="360"/>
      </w:pPr>
      <w:rPr>
        <w:rFonts w:hint="default"/>
        <w:lang w:val="ru-RU" w:eastAsia="ru-RU" w:bidi="ru-RU"/>
      </w:rPr>
    </w:lvl>
    <w:lvl w:ilvl="3" w:tplc="7688ADA4">
      <w:numFmt w:val="bullet"/>
      <w:lvlText w:val="•"/>
      <w:lvlJc w:val="left"/>
      <w:pPr>
        <w:ind w:left="3862" w:hanging="360"/>
      </w:pPr>
      <w:rPr>
        <w:rFonts w:hint="default"/>
        <w:lang w:val="ru-RU" w:eastAsia="ru-RU" w:bidi="ru-RU"/>
      </w:rPr>
    </w:lvl>
    <w:lvl w:ilvl="4" w:tplc="0AEC784E">
      <w:numFmt w:val="bullet"/>
      <w:lvlText w:val="•"/>
      <w:lvlJc w:val="left"/>
      <w:pPr>
        <w:ind w:left="4776" w:hanging="360"/>
      </w:pPr>
      <w:rPr>
        <w:rFonts w:hint="default"/>
        <w:lang w:val="ru-RU" w:eastAsia="ru-RU" w:bidi="ru-RU"/>
      </w:rPr>
    </w:lvl>
    <w:lvl w:ilvl="5" w:tplc="D794EF34">
      <w:numFmt w:val="bullet"/>
      <w:lvlText w:val="•"/>
      <w:lvlJc w:val="left"/>
      <w:pPr>
        <w:ind w:left="5690" w:hanging="360"/>
      </w:pPr>
      <w:rPr>
        <w:rFonts w:hint="default"/>
        <w:lang w:val="ru-RU" w:eastAsia="ru-RU" w:bidi="ru-RU"/>
      </w:rPr>
    </w:lvl>
    <w:lvl w:ilvl="6" w:tplc="324AB2D0">
      <w:numFmt w:val="bullet"/>
      <w:lvlText w:val="•"/>
      <w:lvlJc w:val="left"/>
      <w:pPr>
        <w:ind w:left="6604" w:hanging="360"/>
      </w:pPr>
      <w:rPr>
        <w:rFonts w:hint="default"/>
        <w:lang w:val="ru-RU" w:eastAsia="ru-RU" w:bidi="ru-RU"/>
      </w:rPr>
    </w:lvl>
    <w:lvl w:ilvl="7" w:tplc="58AA0492">
      <w:numFmt w:val="bullet"/>
      <w:lvlText w:val="•"/>
      <w:lvlJc w:val="left"/>
      <w:pPr>
        <w:ind w:left="7518" w:hanging="360"/>
      </w:pPr>
      <w:rPr>
        <w:rFonts w:hint="default"/>
        <w:lang w:val="ru-RU" w:eastAsia="ru-RU" w:bidi="ru-RU"/>
      </w:rPr>
    </w:lvl>
    <w:lvl w:ilvl="8" w:tplc="C4163828">
      <w:numFmt w:val="bullet"/>
      <w:lvlText w:val="•"/>
      <w:lvlJc w:val="left"/>
      <w:pPr>
        <w:ind w:left="8432" w:hanging="360"/>
      </w:pPr>
      <w:rPr>
        <w:rFonts w:hint="default"/>
        <w:lang w:val="ru-RU" w:eastAsia="ru-RU" w:bidi="ru-RU"/>
      </w:rPr>
    </w:lvl>
  </w:abstractNum>
  <w:abstractNum w:abstractNumId="22" w15:restartNumberingAfterBreak="0">
    <w:nsid w:val="41C027DE"/>
    <w:multiLevelType w:val="multilevel"/>
    <w:tmpl w:val="968026D2"/>
    <w:lvl w:ilvl="0">
      <w:start w:val="4"/>
      <w:numFmt w:val="decimal"/>
      <w:lvlText w:val="%1"/>
      <w:lvlJc w:val="left"/>
      <w:pPr>
        <w:ind w:left="1676" w:hanging="495"/>
      </w:pPr>
      <w:rPr>
        <w:rFonts w:hint="default"/>
        <w:lang w:val="ru-RU" w:eastAsia="ru-RU" w:bidi="ru-RU"/>
      </w:rPr>
    </w:lvl>
    <w:lvl w:ilvl="1">
      <w:start w:val="1"/>
      <w:numFmt w:val="decimal"/>
      <w:lvlText w:val="%1.%2."/>
      <w:lvlJc w:val="left"/>
      <w:pPr>
        <w:ind w:left="1676" w:hanging="495"/>
        <w:jc w:val="righ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676" w:hanging="706"/>
      </w:pPr>
      <w:rPr>
        <w:rFonts w:ascii="Times New Roman" w:eastAsia="Times New Roman" w:hAnsi="Times New Roman" w:cs="Times New Roman" w:hint="default"/>
        <w:w w:val="99"/>
        <w:sz w:val="28"/>
        <w:szCs w:val="28"/>
        <w:lang w:val="ru-RU" w:eastAsia="ru-RU" w:bidi="ru-RU"/>
      </w:rPr>
    </w:lvl>
    <w:lvl w:ilvl="3">
      <w:numFmt w:val="bullet"/>
      <w:lvlText w:val="•"/>
      <w:lvlJc w:val="left"/>
      <w:pPr>
        <w:ind w:left="4254" w:hanging="706"/>
      </w:pPr>
      <w:rPr>
        <w:rFonts w:hint="default"/>
        <w:lang w:val="ru-RU" w:eastAsia="ru-RU" w:bidi="ru-RU"/>
      </w:rPr>
    </w:lvl>
    <w:lvl w:ilvl="4">
      <w:numFmt w:val="bullet"/>
      <w:lvlText w:val="•"/>
      <w:lvlJc w:val="left"/>
      <w:pPr>
        <w:ind w:left="5112" w:hanging="706"/>
      </w:pPr>
      <w:rPr>
        <w:rFonts w:hint="default"/>
        <w:lang w:val="ru-RU" w:eastAsia="ru-RU" w:bidi="ru-RU"/>
      </w:rPr>
    </w:lvl>
    <w:lvl w:ilvl="5">
      <w:numFmt w:val="bullet"/>
      <w:lvlText w:val="•"/>
      <w:lvlJc w:val="left"/>
      <w:pPr>
        <w:ind w:left="5970" w:hanging="706"/>
      </w:pPr>
      <w:rPr>
        <w:rFonts w:hint="default"/>
        <w:lang w:val="ru-RU" w:eastAsia="ru-RU" w:bidi="ru-RU"/>
      </w:rPr>
    </w:lvl>
    <w:lvl w:ilvl="6">
      <w:numFmt w:val="bullet"/>
      <w:lvlText w:val="•"/>
      <w:lvlJc w:val="left"/>
      <w:pPr>
        <w:ind w:left="6828" w:hanging="706"/>
      </w:pPr>
      <w:rPr>
        <w:rFonts w:hint="default"/>
        <w:lang w:val="ru-RU" w:eastAsia="ru-RU" w:bidi="ru-RU"/>
      </w:rPr>
    </w:lvl>
    <w:lvl w:ilvl="7">
      <w:numFmt w:val="bullet"/>
      <w:lvlText w:val="•"/>
      <w:lvlJc w:val="left"/>
      <w:pPr>
        <w:ind w:left="7686" w:hanging="706"/>
      </w:pPr>
      <w:rPr>
        <w:rFonts w:hint="default"/>
        <w:lang w:val="ru-RU" w:eastAsia="ru-RU" w:bidi="ru-RU"/>
      </w:rPr>
    </w:lvl>
    <w:lvl w:ilvl="8">
      <w:numFmt w:val="bullet"/>
      <w:lvlText w:val="•"/>
      <w:lvlJc w:val="left"/>
      <w:pPr>
        <w:ind w:left="8544" w:hanging="706"/>
      </w:pPr>
      <w:rPr>
        <w:rFonts w:hint="default"/>
        <w:lang w:val="ru-RU" w:eastAsia="ru-RU" w:bidi="ru-RU"/>
      </w:rPr>
    </w:lvl>
  </w:abstractNum>
  <w:abstractNum w:abstractNumId="23" w15:restartNumberingAfterBreak="0">
    <w:nsid w:val="42D52D75"/>
    <w:multiLevelType w:val="multilevel"/>
    <w:tmpl w:val="3DD0A8E8"/>
    <w:lvl w:ilvl="0">
      <w:start w:val="1"/>
      <w:numFmt w:val="decimal"/>
      <w:lvlText w:val="%1."/>
      <w:lvlJc w:val="left"/>
      <w:pPr>
        <w:ind w:left="675" w:hanging="675"/>
      </w:pPr>
      <w:rPr>
        <w:rFonts w:hint="default"/>
      </w:rPr>
    </w:lvl>
    <w:lvl w:ilvl="1">
      <w:start w:val="3"/>
      <w:numFmt w:val="decimal"/>
      <w:lvlText w:val="%1.%2."/>
      <w:lvlJc w:val="left"/>
      <w:pPr>
        <w:ind w:left="1634"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7284" w:hanging="180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472" w:hanging="2160"/>
      </w:pPr>
      <w:rPr>
        <w:rFonts w:hint="default"/>
      </w:rPr>
    </w:lvl>
  </w:abstractNum>
  <w:abstractNum w:abstractNumId="24" w15:restartNumberingAfterBreak="0">
    <w:nsid w:val="4315521F"/>
    <w:multiLevelType w:val="multilevel"/>
    <w:tmpl w:val="F0186FA2"/>
    <w:lvl w:ilvl="0">
      <w:start w:val="1"/>
      <w:numFmt w:val="decimal"/>
      <w:lvlText w:val="%1."/>
      <w:lvlJc w:val="left"/>
      <w:pPr>
        <w:ind w:left="675" w:hanging="675"/>
      </w:pPr>
      <w:rPr>
        <w:rFonts w:hint="default"/>
      </w:rPr>
    </w:lvl>
    <w:lvl w:ilvl="1">
      <w:start w:val="3"/>
      <w:numFmt w:val="decimal"/>
      <w:lvlText w:val="%1.%2."/>
      <w:lvlJc w:val="left"/>
      <w:pPr>
        <w:ind w:left="813" w:hanging="720"/>
      </w:pPr>
      <w:rPr>
        <w:rFonts w:hint="default"/>
      </w:rPr>
    </w:lvl>
    <w:lvl w:ilvl="2">
      <w:start w:val="1"/>
      <w:numFmt w:val="decimal"/>
      <w:lvlText w:val="%1.%2.%3."/>
      <w:lvlJc w:val="left"/>
      <w:pPr>
        <w:ind w:left="906" w:hanging="720"/>
      </w:pPr>
      <w:rPr>
        <w:rFonts w:hint="default"/>
        <w:b/>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2358" w:hanging="180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904" w:hanging="2160"/>
      </w:pPr>
      <w:rPr>
        <w:rFonts w:hint="default"/>
      </w:rPr>
    </w:lvl>
  </w:abstractNum>
  <w:abstractNum w:abstractNumId="25" w15:restartNumberingAfterBreak="0">
    <w:nsid w:val="44540DB6"/>
    <w:multiLevelType w:val="multilevel"/>
    <w:tmpl w:val="A0E29612"/>
    <w:lvl w:ilvl="0">
      <w:start w:val="1"/>
      <w:numFmt w:val="decimal"/>
      <w:lvlText w:val="%1"/>
      <w:lvlJc w:val="left"/>
      <w:pPr>
        <w:ind w:left="1532" w:hanging="423"/>
      </w:pPr>
      <w:rPr>
        <w:rFonts w:hint="default"/>
        <w:lang w:val="ru-RU" w:eastAsia="ru-RU" w:bidi="ru-RU"/>
      </w:rPr>
    </w:lvl>
    <w:lvl w:ilvl="1">
      <w:start w:val="1"/>
      <w:numFmt w:val="decimal"/>
      <w:lvlText w:val="%1.%2."/>
      <w:lvlJc w:val="left"/>
      <w:pPr>
        <w:ind w:left="1532" w:hanging="423"/>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815" w:hanging="706"/>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050" w:hanging="706"/>
      </w:pPr>
      <w:rPr>
        <w:rFonts w:hint="default"/>
        <w:lang w:val="ru-RU" w:eastAsia="ru-RU" w:bidi="ru-RU"/>
      </w:rPr>
    </w:lvl>
    <w:lvl w:ilvl="4">
      <w:numFmt w:val="bullet"/>
      <w:lvlText w:val="•"/>
      <w:lvlJc w:val="left"/>
      <w:pPr>
        <w:ind w:left="4080" w:hanging="706"/>
      </w:pPr>
      <w:rPr>
        <w:rFonts w:hint="default"/>
        <w:lang w:val="ru-RU" w:eastAsia="ru-RU" w:bidi="ru-RU"/>
      </w:rPr>
    </w:lvl>
    <w:lvl w:ilvl="5">
      <w:numFmt w:val="bullet"/>
      <w:lvlText w:val="•"/>
      <w:lvlJc w:val="left"/>
      <w:pPr>
        <w:ind w:left="5110" w:hanging="706"/>
      </w:pPr>
      <w:rPr>
        <w:rFonts w:hint="default"/>
        <w:lang w:val="ru-RU" w:eastAsia="ru-RU" w:bidi="ru-RU"/>
      </w:rPr>
    </w:lvl>
    <w:lvl w:ilvl="6">
      <w:numFmt w:val="bullet"/>
      <w:lvlText w:val="•"/>
      <w:lvlJc w:val="left"/>
      <w:pPr>
        <w:ind w:left="6140" w:hanging="706"/>
      </w:pPr>
      <w:rPr>
        <w:rFonts w:hint="default"/>
        <w:lang w:val="ru-RU" w:eastAsia="ru-RU" w:bidi="ru-RU"/>
      </w:rPr>
    </w:lvl>
    <w:lvl w:ilvl="7">
      <w:numFmt w:val="bullet"/>
      <w:lvlText w:val="•"/>
      <w:lvlJc w:val="left"/>
      <w:pPr>
        <w:ind w:left="7170" w:hanging="706"/>
      </w:pPr>
      <w:rPr>
        <w:rFonts w:hint="default"/>
        <w:lang w:val="ru-RU" w:eastAsia="ru-RU" w:bidi="ru-RU"/>
      </w:rPr>
    </w:lvl>
    <w:lvl w:ilvl="8">
      <w:numFmt w:val="bullet"/>
      <w:lvlText w:val="•"/>
      <w:lvlJc w:val="left"/>
      <w:pPr>
        <w:ind w:left="8200" w:hanging="706"/>
      </w:pPr>
      <w:rPr>
        <w:rFonts w:hint="default"/>
        <w:lang w:val="ru-RU" w:eastAsia="ru-RU" w:bidi="ru-RU"/>
      </w:rPr>
    </w:lvl>
  </w:abstractNum>
  <w:abstractNum w:abstractNumId="26" w15:restartNumberingAfterBreak="0">
    <w:nsid w:val="448441CA"/>
    <w:multiLevelType w:val="hybridMultilevel"/>
    <w:tmpl w:val="FF340A70"/>
    <w:lvl w:ilvl="0" w:tplc="D9C28F22">
      <w:start w:val="1"/>
      <w:numFmt w:val="decimal"/>
      <w:suff w:val="space"/>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50780"/>
    <w:multiLevelType w:val="hybridMultilevel"/>
    <w:tmpl w:val="CAF8157C"/>
    <w:lvl w:ilvl="0" w:tplc="2B0A72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1237A63"/>
    <w:multiLevelType w:val="hybridMultilevel"/>
    <w:tmpl w:val="D54C54F8"/>
    <w:lvl w:ilvl="0" w:tplc="3B36CE78">
      <w:start w:val="1"/>
      <w:numFmt w:val="decimal"/>
      <w:lvlText w:val="%1."/>
      <w:lvlJc w:val="left"/>
      <w:pPr>
        <w:ind w:left="965" w:hanging="567"/>
        <w:jc w:val="right"/>
      </w:pPr>
      <w:rPr>
        <w:rFonts w:ascii="Times New Roman" w:eastAsia="Times New Roman" w:hAnsi="Times New Roman" w:cs="Times New Roman" w:hint="default"/>
        <w:w w:val="99"/>
        <w:sz w:val="28"/>
        <w:szCs w:val="28"/>
        <w:lang w:val="ru-RU" w:eastAsia="ru-RU" w:bidi="ru-RU"/>
      </w:rPr>
    </w:lvl>
    <w:lvl w:ilvl="1" w:tplc="8A509F0C">
      <w:numFmt w:val="bullet"/>
      <w:lvlText w:val="•"/>
      <w:lvlJc w:val="left"/>
      <w:pPr>
        <w:ind w:left="1300" w:hanging="567"/>
      </w:pPr>
      <w:rPr>
        <w:rFonts w:hint="default"/>
        <w:lang w:val="ru-RU" w:eastAsia="ru-RU" w:bidi="ru-RU"/>
      </w:rPr>
    </w:lvl>
    <w:lvl w:ilvl="2" w:tplc="31A29232">
      <w:numFmt w:val="bullet"/>
      <w:lvlText w:val="•"/>
      <w:lvlJc w:val="left"/>
      <w:pPr>
        <w:ind w:left="2295" w:hanging="567"/>
      </w:pPr>
      <w:rPr>
        <w:rFonts w:hint="default"/>
        <w:lang w:val="ru-RU" w:eastAsia="ru-RU" w:bidi="ru-RU"/>
      </w:rPr>
    </w:lvl>
    <w:lvl w:ilvl="3" w:tplc="099053B6">
      <w:numFmt w:val="bullet"/>
      <w:lvlText w:val="•"/>
      <w:lvlJc w:val="left"/>
      <w:pPr>
        <w:ind w:left="3291" w:hanging="567"/>
      </w:pPr>
      <w:rPr>
        <w:rFonts w:hint="default"/>
        <w:lang w:val="ru-RU" w:eastAsia="ru-RU" w:bidi="ru-RU"/>
      </w:rPr>
    </w:lvl>
    <w:lvl w:ilvl="4" w:tplc="E13EB5CC">
      <w:numFmt w:val="bullet"/>
      <w:lvlText w:val="•"/>
      <w:lvlJc w:val="left"/>
      <w:pPr>
        <w:ind w:left="4286" w:hanging="567"/>
      </w:pPr>
      <w:rPr>
        <w:rFonts w:hint="default"/>
        <w:lang w:val="ru-RU" w:eastAsia="ru-RU" w:bidi="ru-RU"/>
      </w:rPr>
    </w:lvl>
    <w:lvl w:ilvl="5" w:tplc="CB0071A0">
      <w:numFmt w:val="bullet"/>
      <w:lvlText w:val="•"/>
      <w:lvlJc w:val="left"/>
      <w:pPr>
        <w:ind w:left="5282" w:hanging="567"/>
      </w:pPr>
      <w:rPr>
        <w:rFonts w:hint="default"/>
        <w:lang w:val="ru-RU" w:eastAsia="ru-RU" w:bidi="ru-RU"/>
      </w:rPr>
    </w:lvl>
    <w:lvl w:ilvl="6" w:tplc="60228004">
      <w:numFmt w:val="bullet"/>
      <w:lvlText w:val="•"/>
      <w:lvlJc w:val="left"/>
      <w:pPr>
        <w:ind w:left="6277" w:hanging="567"/>
      </w:pPr>
      <w:rPr>
        <w:rFonts w:hint="default"/>
        <w:lang w:val="ru-RU" w:eastAsia="ru-RU" w:bidi="ru-RU"/>
      </w:rPr>
    </w:lvl>
    <w:lvl w:ilvl="7" w:tplc="9EA48194">
      <w:numFmt w:val="bullet"/>
      <w:lvlText w:val="•"/>
      <w:lvlJc w:val="left"/>
      <w:pPr>
        <w:ind w:left="7273" w:hanging="567"/>
      </w:pPr>
      <w:rPr>
        <w:rFonts w:hint="default"/>
        <w:lang w:val="ru-RU" w:eastAsia="ru-RU" w:bidi="ru-RU"/>
      </w:rPr>
    </w:lvl>
    <w:lvl w:ilvl="8" w:tplc="A248355C">
      <w:numFmt w:val="bullet"/>
      <w:lvlText w:val="•"/>
      <w:lvlJc w:val="left"/>
      <w:pPr>
        <w:ind w:left="8268" w:hanging="567"/>
      </w:pPr>
      <w:rPr>
        <w:rFonts w:hint="default"/>
        <w:lang w:val="ru-RU" w:eastAsia="ru-RU" w:bidi="ru-RU"/>
      </w:rPr>
    </w:lvl>
  </w:abstractNum>
  <w:abstractNum w:abstractNumId="29" w15:restartNumberingAfterBreak="0">
    <w:nsid w:val="53011E92"/>
    <w:multiLevelType w:val="multilevel"/>
    <w:tmpl w:val="EFF2CDD4"/>
    <w:lvl w:ilvl="0">
      <w:start w:val="1"/>
      <w:numFmt w:val="decimal"/>
      <w:lvlText w:val="%1"/>
      <w:lvlJc w:val="left"/>
      <w:pPr>
        <w:ind w:left="600" w:hanging="600"/>
      </w:pPr>
      <w:rPr>
        <w:rFonts w:hint="default"/>
      </w:rPr>
    </w:lvl>
    <w:lvl w:ilvl="1">
      <w:start w:val="3"/>
      <w:numFmt w:val="decimal"/>
      <w:lvlText w:val="%1.%2"/>
      <w:lvlJc w:val="left"/>
      <w:pPr>
        <w:ind w:left="1154" w:hanging="60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742" w:hanging="108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4210" w:hanging="144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678" w:hanging="1800"/>
      </w:pPr>
      <w:rPr>
        <w:rFonts w:hint="default"/>
      </w:rPr>
    </w:lvl>
    <w:lvl w:ilvl="8">
      <w:start w:val="1"/>
      <w:numFmt w:val="decimal"/>
      <w:lvlText w:val="%1.%2.%3.%4.%5.%6.%7.%8.%9"/>
      <w:lvlJc w:val="left"/>
      <w:pPr>
        <w:ind w:left="6592" w:hanging="2160"/>
      </w:pPr>
      <w:rPr>
        <w:rFonts w:hint="default"/>
      </w:rPr>
    </w:lvl>
  </w:abstractNum>
  <w:abstractNum w:abstractNumId="30" w15:restartNumberingAfterBreak="0">
    <w:nsid w:val="558D4124"/>
    <w:multiLevelType w:val="hybridMultilevel"/>
    <w:tmpl w:val="9F5042EC"/>
    <w:lvl w:ilvl="0" w:tplc="3CF4EECE">
      <w:start w:val="1"/>
      <w:numFmt w:val="decimal"/>
      <w:lvlText w:val="%1."/>
      <w:lvlJc w:val="left"/>
      <w:pPr>
        <w:ind w:left="1440" w:hanging="360"/>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7A22DCC"/>
    <w:multiLevelType w:val="multilevel"/>
    <w:tmpl w:val="678E54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C811944"/>
    <w:multiLevelType w:val="hybridMultilevel"/>
    <w:tmpl w:val="1BBA12C4"/>
    <w:lvl w:ilvl="0" w:tplc="64E2AF2E">
      <w:start w:val="1"/>
      <w:numFmt w:val="decimal"/>
      <w:lvlText w:val="%1."/>
      <w:lvlJc w:val="left"/>
      <w:pPr>
        <w:ind w:left="399" w:hanging="284"/>
        <w:jc w:val="right"/>
      </w:pPr>
      <w:rPr>
        <w:rFonts w:ascii="Times New Roman" w:eastAsia="Times New Roman" w:hAnsi="Times New Roman" w:cs="Times New Roman" w:hint="default"/>
        <w:w w:val="99"/>
        <w:sz w:val="28"/>
        <w:szCs w:val="28"/>
        <w:lang w:val="ru-RU" w:eastAsia="ru-RU" w:bidi="ru-RU"/>
      </w:rPr>
    </w:lvl>
    <w:lvl w:ilvl="1" w:tplc="0818FCF8">
      <w:numFmt w:val="bullet"/>
      <w:lvlText w:val=""/>
      <w:lvlJc w:val="left"/>
      <w:pPr>
        <w:ind w:left="1676" w:hanging="360"/>
      </w:pPr>
      <w:rPr>
        <w:rFonts w:ascii="Symbol" w:eastAsia="Symbol" w:hAnsi="Symbol" w:cs="Symbol" w:hint="default"/>
        <w:w w:val="99"/>
        <w:sz w:val="28"/>
        <w:szCs w:val="28"/>
        <w:lang w:val="ru-RU" w:eastAsia="ru-RU" w:bidi="ru-RU"/>
      </w:rPr>
    </w:lvl>
    <w:lvl w:ilvl="2" w:tplc="3D5A1B1A">
      <w:numFmt w:val="bullet"/>
      <w:lvlText w:val="•"/>
      <w:lvlJc w:val="left"/>
      <w:pPr>
        <w:ind w:left="2633" w:hanging="360"/>
      </w:pPr>
      <w:rPr>
        <w:rFonts w:hint="default"/>
        <w:lang w:val="ru-RU" w:eastAsia="ru-RU" w:bidi="ru-RU"/>
      </w:rPr>
    </w:lvl>
    <w:lvl w:ilvl="3" w:tplc="3176ED9C">
      <w:numFmt w:val="bullet"/>
      <w:lvlText w:val="•"/>
      <w:lvlJc w:val="left"/>
      <w:pPr>
        <w:ind w:left="3586" w:hanging="360"/>
      </w:pPr>
      <w:rPr>
        <w:rFonts w:hint="default"/>
        <w:lang w:val="ru-RU" w:eastAsia="ru-RU" w:bidi="ru-RU"/>
      </w:rPr>
    </w:lvl>
    <w:lvl w:ilvl="4" w:tplc="25A81DFE">
      <w:numFmt w:val="bullet"/>
      <w:lvlText w:val="•"/>
      <w:lvlJc w:val="left"/>
      <w:pPr>
        <w:ind w:left="4540" w:hanging="360"/>
      </w:pPr>
      <w:rPr>
        <w:rFonts w:hint="default"/>
        <w:lang w:val="ru-RU" w:eastAsia="ru-RU" w:bidi="ru-RU"/>
      </w:rPr>
    </w:lvl>
    <w:lvl w:ilvl="5" w:tplc="E514DE68">
      <w:numFmt w:val="bullet"/>
      <w:lvlText w:val="•"/>
      <w:lvlJc w:val="left"/>
      <w:pPr>
        <w:ind w:left="5493" w:hanging="360"/>
      </w:pPr>
      <w:rPr>
        <w:rFonts w:hint="default"/>
        <w:lang w:val="ru-RU" w:eastAsia="ru-RU" w:bidi="ru-RU"/>
      </w:rPr>
    </w:lvl>
    <w:lvl w:ilvl="6" w:tplc="F6049E86">
      <w:numFmt w:val="bullet"/>
      <w:lvlText w:val="•"/>
      <w:lvlJc w:val="left"/>
      <w:pPr>
        <w:ind w:left="6446" w:hanging="360"/>
      </w:pPr>
      <w:rPr>
        <w:rFonts w:hint="default"/>
        <w:lang w:val="ru-RU" w:eastAsia="ru-RU" w:bidi="ru-RU"/>
      </w:rPr>
    </w:lvl>
    <w:lvl w:ilvl="7" w:tplc="28B05960">
      <w:numFmt w:val="bullet"/>
      <w:lvlText w:val="•"/>
      <w:lvlJc w:val="left"/>
      <w:pPr>
        <w:ind w:left="7400" w:hanging="360"/>
      </w:pPr>
      <w:rPr>
        <w:rFonts w:hint="default"/>
        <w:lang w:val="ru-RU" w:eastAsia="ru-RU" w:bidi="ru-RU"/>
      </w:rPr>
    </w:lvl>
    <w:lvl w:ilvl="8" w:tplc="370076F6">
      <w:numFmt w:val="bullet"/>
      <w:lvlText w:val="•"/>
      <w:lvlJc w:val="left"/>
      <w:pPr>
        <w:ind w:left="8353" w:hanging="360"/>
      </w:pPr>
      <w:rPr>
        <w:rFonts w:hint="default"/>
        <w:lang w:val="ru-RU" w:eastAsia="ru-RU" w:bidi="ru-RU"/>
      </w:rPr>
    </w:lvl>
  </w:abstractNum>
  <w:abstractNum w:abstractNumId="33" w15:restartNumberingAfterBreak="0">
    <w:nsid w:val="615967C8"/>
    <w:multiLevelType w:val="multilevel"/>
    <w:tmpl w:val="6F1C0A4A"/>
    <w:lvl w:ilvl="0">
      <w:start w:val="1"/>
      <w:numFmt w:val="decimal"/>
      <w:lvlText w:val="%1."/>
      <w:lvlJc w:val="left"/>
      <w:pPr>
        <w:ind w:left="450" w:hanging="450"/>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4" w15:restartNumberingAfterBreak="0">
    <w:nsid w:val="64F263C1"/>
    <w:multiLevelType w:val="hybridMultilevel"/>
    <w:tmpl w:val="7F184754"/>
    <w:lvl w:ilvl="0" w:tplc="F5F2E25A">
      <w:start w:val="1"/>
      <w:numFmt w:val="upperRoman"/>
      <w:lvlText w:val="%1"/>
      <w:lvlJc w:val="left"/>
      <w:pPr>
        <w:ind w:left="879" w:hanging="480"/>
      </w:pPr>
      <w:rPr>
        <w:rFonts w:ascii="Times New Roman" w:eastAsia="Times New Roman" w:hAnsi="Times New Roman" w:cs="Times New Roman" w:hint="default"/>
        <w:w w:val="99"/>
        <w:sz w:val="28"/>
        <w:szCs w:val="28"/>
        <w:lang w:val="ru-RU" w:eastAsia="ru-RU" w:bidi="ru-RU"/>
      </w:rPr>
    </w:lvl>
    <w:lvl w:ilvl="1" w:tplc="49220942">
      <w:numFmt w:val="bullet"/>
      <w:lvlText w:val="•"/>
      <w:lvlJc w:val="left"/>
      <w:pPr>
        <w:ind w:left="1818" w:hanging="480"/>
      </w:pPr>
      <w:rPr>
        <w:rFonts w:hint="default"/>
        <w:lang w:val="ru-RU" w:eastAsia="ru-RU" w:bidi="ru-RU"/>
      </w:rPr>
    </w:lvl>
    <w:lvl w:ilvl="2" w:tplc="93CCA210">
      <w:numFmt w:val="bullet"/>
      <w:lvlText w:val="•"/>
      <w:lvlJc w:val="left"/>
      <w:pPr>
        <w:ind w:left="2756" w:hanging="480"/>
      </w:pPr>
      <w:rPr>
        <w:rFonts w:hint="default"/>
        <w:lang w:val="ru-RU" w:eastAsia="ru-RU" w:bidi="ru-RU"/>
      </w:rPr>
    </w:lvl>
    <w:lvl w:ilvl="3" w:tplc="A6D601A4">
      <w:numFmt w:val="bullet"/>
      <w:lvlText w:val="•"/>
      <w:lvlJc w:val="left"/>
      <w:pPr>
        <w:ind w:left="3694" w:hanging="480"/>
      </w:pPr>
      <w:rPr>
        <w:rFonts w:hint="default"/>
        <w:lang w:val="ru-RU" w:eastAsia="ru-RU" w:bidi="ru-RU"/>
      </w:rPr>
    </w:lvl>
    <w:lvl w:ilvl="4" w:tplc="43D84596">
      <w:numFmt w:val="bullet"/>
      <w:lvlText w:val="•"/>
      <w:lvlJc w:val="left"/>
      <w:pPr>
        <w:ind w:left="4632" w:hanging="480"/>
      </w:pPr>
      <w:rPr>
        <w:rFonts w:hint="default"/>
        <w:lang w:val="ru-RU" w:eastAsia="ru-RU" w:bidi="ru-RU"/>
      </w:rPr>
    </w:lvl>
    <w:lvl w:ilvl="5" w:tplc="ED80CA78">
      <w:numFmt w:val="bullet"/>
      <w:lvlText w:val="•"/>
      <w:lvlJc w:val="left"/>
      <w:pPr>
        <w:ind w:left="5570" w:hanging="480"/>
      </w:pPr>
      <w:rPr>
        <w:rFonts w:hint="default"/>
        <w:lang w:val="ru-RU" w:eastAsia="ru-RU" w:bidi="ru-RU"/>
      </w:rPr>
    </w:lvl>
    <w:lvl w:ilvl="6" w:tplc="DEAE35F8">
      <w:numFmt w:val="bullet"/>
      <w:lvlText w:val="•"/>
      <w:lvlJc w:val="left"/>
      <w:pPr>
        <w:ind w:left="6508" w:hanging="480"/>
      </w:pPr>
      <w:rPr>
        <w:rFonts w:hint="default"/>
        <w:lang w:val="ru-RU" w:eastAsia="ru-RU" w:bidi="ru-RU"/>
      </w:rPr>
    </w:lvl>
    <w:lvl w:ilvl="7" w:tplc="D49E2ECC">
      <w:numFmt w:val="bullet"/>
      <w:lvlText w:val="•"/>
      <w:lvlJc w:val="left"/>
      <w:pPr>
        <w:ind w:left="7446" w:hanging="480"/>
      </w:pPr>
      <w:rPr>
        <w:rFonts w:hint="default"/>
        <w:lang w:val="ru-RU" w:eastAsia="ru-RU" w:bidi="ru-RU"/>
      </w:rPr>
    </w:lvl>
    <w:lvl w:ilvl="8" w:tplc="CB843528">
      <w:numFmt w:val="bullet"/>
      <w:lvlText w:val="•"/>
      <w:lvlJc w:val="left"/>
      <w:pPr>
        <w:ind w:left="8384" w:hanging="480"/>
      </w:pPr>
      <w:rPr>
        <w:rFonts w:hint="default"/>
        <w:lang w:val="ru-RU" w:eastAsia="ru-RU" w:bidi="ru-RU"/>
      </w:rPr>
    </w:lvl>
  </w:abstractNum>
  <w:abstractNum w:abstractNumId="35" w15:restartNumberingAfterBreak="0">
    <w:nsid w:val="73401D56"/>
    <w:multiLevelType w:val="hybridMultilevel"/>
    <w:tmpl w:val="E10AD1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41172E4"/>
    <w:multiLevelType w:val="multilevel"/>
    <w:tmpl w:val="CD04BD7A"/>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7D3F402F"/>
    <w:multiLevelType w:val="multilevel"/>
    <w:tmpl w:val="FD16E1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FD55DA2"/>
    <w:multiLevelType w:val="multilevel"/>
    <w:tmpl w:val="C9600F02"/>
    <w:lvl w:ilvl="0">
      <w:start w:val="2"/>
      <w:numFmt w:val="decimal"/>
      <w:lvlText w:val="%1"/>
      <w:lvlJc w:val="left"/>
      <w:pPr>
        <w:ind w:left="1604" w:hanging="495"/>
      </w:pPr>
      <w:rPr>
        <w:rFonts w:hint="default"/>
        <w:lang w:val="ru-RU" w:eastAsia="ru-RU" w:bidi="ru-RU"/>
      </w:rPr>
    </w:lvl>
    <w:lvl w:ilvl="1">
      <w:start w:val="1"/>
      <w:numFmt w:val="decimal"/>
      <w:lvlText w:val="%1.%2."/>
      <w:lvlJc w:val="left"/>
      <w:pPr>
        <w:ind w:left="1604" w:hanging="495"/>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32" w:hanging="495"/>
      </w:pPr>
      <w:rPr>
        <w:rFonts w:hint="default"/>
        <w:lang w:val="ru-RU" w:eastAsia="ru-RU" w:bidi="ru-RU"/>
      </w:rPr>
    </w:lvl>
    <w:lvl w:ilvl="3">
      <w:numFmt w:val="bullet"/>
      <w:lvlText w:val="•"/>
      <w:lvlJc w:val="left"/>
      <w:pPr>
        <w:ind w:left="4198" w:hanging="495"/>
      </w:pPr>
      <w:rPr>
        <w:rFonts w:hint="default"/>
        <w:lang w:val="ru-RU" w:eastAsia="ru-RU" w:bidi="ru-RU"/>
      </w:rPr>
    </w:lvl>
    <w:lvl w:ilvl="4">
      <w:numFmt w:val="bullet"/>
      <w:lvlText w:val="•"/>
      <w:lvlJc w:val="left"/>
      <w:pPr>
        <w:ind w:left="5064" w:hanging="495"/>
      </w:pPr>
      <w:rPr>
        <w:rFonts w:hint="default"/>
        <w:lang w:val="ru-RU" w:eastAsia="ru-RU" w:bidi="ru-RU"/>
      </w:rPr>
    </w:lvl>
    <w:lvl w:ilvl="5">
      <w:numFmt w:val="bullet"/>
      <w:lvlText w:val="•"/>
      <w:lvlJc w:val="left"/>
      <w:pPr>
        <w:ind w:left="5930" w:hanging="495"/>
      </w:pPr>
      <w:rPr>
        <w:rFonts w:hint="default"/>
        <w:lang w:val="ru-RU" w:eastAsia="ru-RU" w:bidi="ru-RU"/>
      </w:rPr>
    </w:lvl>
    <w:lvl w:ilvl="6">
      <w:numFmt w:val="bullet"/>
      <w:lvlText w:val="•"/>
      <w:lvlJc w:val="left"/>
      <w:pPr>
        <w:ind w:left="6796" w:hanging="495"/>
      </w:pPr>
      <w:rPr>
        <w:rFonts w:hint="default"/>
        <w:lang w:val="ru-RU" w:eastAsia="ru-RU" w:bidi="ru-RU"/>
      </w:rPr>
    </w:lvl>
    <w:lvl w:ilvl="7">
      <w:numFmt w:val="bullet"/>
      <w:lvlText w:val="•"/>
      <w:lvlJc w:val="left"/>
      <w:pPr>
        <w:ind w:left="7662" w:hanging="495"/>
      </w:pPr>
      <w:rPr>
        <w:rFonts w:hint="default"/>
        <w:lang w:val="ru-RU" w:eastAsia="ru-RU" w:bidi="ru-RU"/>
      </w:rPr>
    </w:lvl>
    <w:lvl w:ilvl="8">
      <w:numFmt w:val="bullet"/>
      <w:lvlText w:val="•"/>
      <w:lvlJc w:val="left"/>
      <w:pPr>
        <w:ind w:left="8528" w:hanging="495"/>
      </w:pPr>
      <w:rPr>
        <w:rFonts w:hint="default"/>
        <w:lang w:val="ru-RU" w:eastAsia="ru-RU" w:bidi="ru-RU"/>
      </w:rPr>
    </w:lvl>
  </w:abstractNum>
  <w:num w:numId="1">
    <w:abstractNumId w:val="21"/>
  </w:num>
  <w:num w:numId="2">
    <w:abstractNumId w:val="28"/>
  </w:num>
  <w:num w:numId="3">
    <w:abstractNumId w:val="17"/>
  </w:num>
  <w:num w:numId="4">
    <w:abstractNumId w:val="22"/>
  </w:num>
  <w:num w:numId="5">
    <w:abstractNumId w:val="12"/>
  </w:num>
  <w:num w:numId="6">
    <w:abstractNumId w:val="7"/>
  </w:num>
  <w:num w:numId="7">
    <w:abstractNumId w:val="15"/>
  </w:num>
  <w:num w:numId="8">
    <w:abstractNumId w:val="18"/>
  </w:num>
  <w:num w:numId="9">
    <w:abstractNumId w:val="3"/>
  </w:num>
  <w:num w:numId="10">
    <w:abstractNumId w:val="6"/>
  </w:num>
  <w:num w:numId="11">
    <w:abstractNumId w:val="1"/>
  </w:num>
  <w:num w:numId="12">
    <w:abstractNumId w:val="32"/>
  </w:num>
  <w:num w:numId="13">
    <w:abstractNumId w:val="10"/>
  </w:num>
  <w:num w:numId="14">
    <w:abstractNumId w:val="38"/>
  </w:num>
  <w:num w:numId="15">
    <w:abstractNumId w:val="25"/>
  </w:num>
  <w:num w:numId="16">
    <w:abstractNumId w:val="34"/>
  </w:num>
  <w:num w:numId="17">
    <w:abstractNumId w:val="0"/>
  </w:num>
  <w:num w:numId="18">
    <w:abstractNumId w:val="29"/>
  </w:num>
  <w:num w:numId="19">
    <w:abstractNumId w:val="23"/>
  </w:num>
  <w:num w:numId="20">
    <w:abstractNumId w:val="11"/>
  </w:num>
  <w:num w:numId="21">
    <w:abstractNumId w:val="24"/>
  </w:num>
  <w:num w:numId="22">
    <w:abstractNumId w:val="31"/>
  </w:num>
  <w:num w:numId="23">
    <w:abstractNumId w:val="16"/>
  </w:num>
  <w:num w:numId="24">
    <w:abstractNumId w:val="9"/>
  </w:num>
  <w:num w:numId="25">
    <w:abstractNumId w:val="8"/>
  </w:num>
  <w:num w:numId="26">
    <w:abstractNumId w:val="33"/>
  </w:num>
  <w:num w:numId="27">
    <w:abstractNumId w:val="5"/>
  </w:num>
  <w:num w:numId="28">
    <w:abstractNumId w:val="36"/>
  </w:num>
  <w:num w:numId="29">
    <w:abstractNumId w:val="4"/>
  </w:num>
  <w:num w:numId="30">
    <w:abstractNumId w:val="26"/>
  </w:num>
  <w:num w:numId="31">
    <w:abstractNumId w:val="3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5"/>
  </w:num>
  <w:num w:numId="36">
    <w:abstractNumId w:val="30"/>
  </w:num>
  <w:num w:numId="37">
    <w:abstractNumId w:val="19"/>
  </w:num>
  <w:num w:numId="38">
    <w:abstractNumId w:val="20"/>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E5"/>
    <w:rsid w:val="00000835"/>
    <w:rsid w:val="00000964"/>
    <w:rsid w:val="0000432F"/>
    <w:rsid w:val="00005276"/>
    <w:rsid w:val="00010A66"/>
    <w:rsid w:val="00011117"/>
    <w:rsid w:val="0002498A"/>
    <w:rsid w:val="00030AB8"/>
    <w:rsid w:val="00033C20"/>
    <w:rsid w:val="0003410C"/>
    <w:rsid w:val="0003722C"/>
    <w:rsid w:val="00041E3A"/>
    <w:rsid w:val="000544DC"/>
    <w:rsid w:val="0006193C"/>
    <w:rsid w:val="0007051A"/>
    <w:rsid w:val="00075760"/>
    <w:rsid w:val="0008001E"/>
    <w:rsid w:val="00087F52"/>
    <w:rsid w:val="000928B5"/>
    <w:rsid w:val="00094944"/>
    <w:rsid w:val="000A0297"/>
    <w:rsid w:val="000A3E88"/>
    <w:rsid w:val="000A5EAE"/>
    <w:rsid w:val="000B4FA0"/>
    <w:rsid w:val="000B63A8"/>
    <w:rsid w:val="000C006C"/>
    <w:rsid w:val="000C5A46"/>
    <w:rsid w:val="000D26D1"/>
    <w:rsid w:val="000D4148"/>
    <w:rsid w:val="000D4B4F"/>
    <w:rsid w:val="000E2F71"/>
    <w:rsid w:val="000E4134"/>
    <w:rsid w:val="000F60E3"/>
    <w:rsid w:val="00103D3B"/>
    <w:rsid w:val="0011173F"/>
    <w:rsid w:val="001263D6"/>
    <w:rsid w:val="001274A8"/>
    <w:rsid w:val="001338A2"/>
    <w:rsid w:val="001427D5"/>
    <w:rsid w:val="00144716"/>
    <w:rsid w:val="00155AD6"/>
    <w:rsid w:val="001608AE"/>
    <w:rsid w:val="00171539"/>
    <w:rsid w:val="0017637F"/>
    <w:rsid w:val="001765C7"/>
    <w:rsid w:val="001766B7"/>
    <w:rsid w:val="00176ACF"/>
    <w:rsid w:val="00180FD9"/>
    <w:rsid w:val="001811B6"/>
    <w:rsid w:val="001860F1"/>
    <w:rsid w:val="001A5482"/>
    <w:rsid w:val="001A6FAA"/>
    <w:rsid w:val="001B0EEB"/>
    <w:rsid w:val="001D5AC4"/>
    <w:rsid w:val="001D6700"/>
    <w:rsid w:val="001D6C09"/>
    <w:rsid w:val="001D7B15"/>
    <w:rsid w:val="001E3303"/>
    <w:rsid w:val="001F64BA"/>
    <w:rsid w:val="001F67E0"/>
    <w:rsid w:val="00201314"/>
    <w:rsid w:val="00205D3B"/>
    <w:rsid w:val="00206785"/>
    <w:rsid w:val="002077BB"/>
    <w:rsid w:val="00213093"/>
    <w:rsid w:val="00215CAF"/>
    <w:rsid w:val="002275D3"/>
    <w:rsid w:val="00232D40"/>
    <w:rsid w:val="00242B98"/>
    <w:rsid w:val="00245107"/>
    <w:rsid w:val="00245849"/>
    <w:rsid w:val="0025439D"/>
    <w:rsid w:val="002574CE"/>
    <w:rsid w:val="00264994"/>
    <w:rsid w:val="00267781"/>
    <w:rsid w:val="00277943"/>
    <w:rsid w:val="00280E49"/>
    <w:rsid w:val="0028135C"/>
    <w:rsid w:val="0028363A"/>
    <w:rsid w:val="00285CD0"/>
    <w:rsid w:val="00287EAE"/>
    <w:rsid w:val="002952A1"/>
    <w:rsid w:val="002A0D9B"/>
    <w:rsid w:val="002A3877"/>
    <w:rsid w:val="002A5FD9"/>
    <w:rsid w:val="002B51DE"/>
    <w:rsid w:val="002B54F0"/>
    <w:rsid w:val="002C418C"/>
    <w:rsid w:val="002C7ECE"/>
    <w:rsid w:val="002D046A"/>
    <w:rsid w:val="002D6207"/>
    <w:rsid w:val="002E39FE"/>
    <w:rsid w:val="002F0976"/>
    <w:rsid w:val="0030063E"/>
    <w:rsid w:val="003042B2"/>
    <w:rsid w:val="003159B3"/>
    <w:rsid w:val="00315EE4"/>
    <w:rsid w:val="00323EDF"/>
    <w:rsid w:val="00327672"/>
    <w:rsid w:val="00333355"/>
    <w:rsid w:val="00334DAC"/>
    <w:rsid w:val="00343FA8"/>
    <w:rsid w:val="00350C6B"/>
    <w:rsid w:val="00361EE3"/>
    <w:rsid w:val="003623A2"/>
    <w:rsid w:val="003643F8"/>
    <w:rsid w:val="003662F0"/>
    <w:rsid w:val="00373FF3"/>
    <w:rsid w:val="003740B9"/>
    <w:rsid w:val="00375352"/>
    <w:rsid w:val="003754B0"/>
    <w:rsid w:val="00377DBA"/>
    <w:rsid w:val="003823A9"/>
    <w:rsid w:val="00382BAA"/>
    <w:rsid w:val="00382F26"/>
    <w:rsid w:val="003835A8"/>
    <w:rsid w:val="0038784D"/>
    <w:rsid w:val="00387E33"/>
    <w:rsid w:val="003A385A"/>
    <w:rsid w:val="003A4D1D"/>
    <w:rsid w:val="003B74F3"/>
    <w:rsid w:val="003D3B10"/>
    <w:rsid w:val="003D5E49"/>
    <w:rsid w:val="003E0C7D"/>
    <w:rsid w:val="003E7DA8"/>
    <w:rsid w:val="003F1FA8"/>
    <w:rsid w:val="003F2E20"/>
    <w:rsid w:val="0041443E"/>
    <w:rsid w:val="00414E87"/>
    <w:rsid w:val="0042280A"/>
    <w:rsid w:val="00423EC0"/>
    <w:rsid w:val="0042542A"/>
    <w:rsid w:val="0043333A"/>
    <w:rsid w:val="004429EB"/>
    <w:rsid w:val="0044658A"/>
    <w:rsid w:val="004469EA"/>
    <w:rsid w:val="00447ED3"/>
    <w:rsid w:val="00452A71"/>
    <w:rsid w:val="004624C9"/>
    <w:rsid w:val="0046268E"/>
    <w:rsid w:val="00471630"/>
    <w:rsid w:val="00477B55"/>
    <w:rsid w:val="00485A75"/>
    <w:rsid w:val="0049092F"/>
    <w:rsid w:val="00491154"/>
    <w:rsid w:val="0049310D"/>
    <w:rsid w:val="00494124"/>
    <w:rsid w:val="004A10FF"/>
    <w:rsid w:val="004B4A9A"/>
    <w:rsid w:val="004C690C"/>
    <w:rsid w:val="004D0167"/>
    <w:rsid w:val="004D3FAA"/>
    <w:rsid w:val="004D59D8"/>
    <w:rsid w:val="004D75EB"/>
    <w:rsid w:val="004E2E33"/>
    <w:rsid w:val="004F1D86"/>
    <w:rsid w:val="004F2533"/>
    <w:rsid w:val="004F539E"/>
    <w:rsid w:val="00510F03"/>
    <w:rsid w:val="0051222F"/>
    <w:rsid w:val="005146B3"/>
    <w:rsid w:val="00517258"/>
    <w:rsid w:val="00521D38"/>
    <w:rsid w:val="005256F5"/>
    <w:rsid w:val="00525D90"/>
    <w:rsid w:val="00526B3C"/>
    <w:rsid w:val="0053132D"/>
    <w:rsid w:val="00536602"/>
    <w:rsid w:val="00543B66"/>
    <w:rsid w:val="00545944"/>
    <w:rsid w:val="00547CC9"/>
    <w:rsid w:val="00551503"/>
    <w:rsid w:val="00552733"/>
    <w:rsid w:val="00553250"/>
    <w:rsid w:val="00556453"/>
    <w:rsid w:val="0055752B"/>
    <w:rsid w:val="00566CA7"/>
    <w:rsid w:val="005773A5"/>
    <w:rsid w:val="0058176E"/>
    <w:rsid w:val="00582E31"/>
    <w:rsid w:val="00585D8C"/>
    <w:rsid w:val="0059021A"/>
    <w:rsid w:val="005A643C"/>
    <w:rsid w:val="005B12E6"/>
    <w:rsid w:val="005B2999"/>
    <w:rsid w:val="005B32BA"/>
    <w:rsid w:val="005B385B"/>
    <w:rsid w:val="005B4E2A"/>
    <w:rsid w:val="005C1705"/>
    <w:rsid w:val="005C1B0D"/>
    <w:rsid w:val="005C7A2C"/>
    <w:rsid w:val="005E3740"/>
    <w:rsid w:val="005E38A5"/>
    <w:rsid w:val="005F5624"/>
    <w:rsid w:val="00600F31"/>
    <w:rsid w:val="006012CD"/>
    <w:rsid w:val="00610086"/>
    <w:rsid w:val="006136EB"/>
    <w:rsid w:val="0061489F"/>
    <w:rsid w:val="00615BA9"/>
    <w:rsid w:val="006301E3"/>
    <w:rsid w:val="0063282D"/>
    <w:rsid w:val="006329C4"/>
    <w:rsid w:val="00632DE5"/>
    <w:rsid w:val="006340F5"/>
    <w:rsid w:val="006346B5"/>
    <w:rsid w:val="00635AB9"/>
    <w:rsid w:val="00640C80"/>
    <w:rsid w:val="00642D17"/>
    <w:rsid w:val="00643601"/>
    <w:rsid w:val="006450F2"/>
    <w:rsid w:val="00647D35"/>
    <w:rsid w:val="006553CB"/>
    <w:rsid w:val="006567AB"/>
    <w:rsid w:val="006600D0"/>
    <w:rsid w:val="00662B55"/>
    <w:rsid w:val="006756AD"/>
    <w:rsid w:val="00684961"/>
    <w:rsid w:val="00686968"/>
    <w:rsid w:val="00696A8D"/>
    <w:rsid w:val="00696E4D"/>
    <w:rsid w:val="006A5F14"/>
    <w:rsid w:val="006A723B"/>
    <w:rsid w:val="006A75EE"/>
    <w:rsid w:val="006B1395"/>
    <w:rsid w:val="006B274E"/>
    <w:rsid w:val="006C65EE"/>
    <w:rsid w:val="006E404D"/>
    <w:rsid w:val="006E61FF"/>
    <w:rsid w:val="007067C9"/>
    <w:rsid w:val="00710D32"/>
    <w:rsid w:val="007117F6"/>
    <w:rsid w:val="007173B6"/>
    <w:rsid w:val="00717865"/>
    <w:rsid w:val="00724D96"/>
    <w:rsid w:val="00730523"/>
    <w:rsid w:val="0073574F"/>
    <w:rsid w:val="0073795B"/>
    <w:rsid w:val="0074651D"/>
    <w:rsid w:val="00747476"/>
    <w:rsid w:val="00750B25"/>
    <w:rsid w:val="00751AE0"/>
    <w:rsid w:val="007543B3"/>
    <w:rsid w:val="00766E30"/>
    <w:rsid w:val="00772DCF"/>
    <w:rsid w:val="00794FF2"/>
    <w:rsid w:val="007A14AE"/>
    <w:rsid w:val="007A4330"/>
    <w:rsid w:val="007C000B"/>
    <w:rsid w:val="007C0403"/>
    <w:rsid w:val="007C2F91"/>
    <w:rsid w:val="007C79BA"/>
    <w:rsid w:val="007D7A41"/>
    <w:rsid w:val="007E094D"/>
    <w:rsid w:val="007E1C4D"/>
    <w:rsid w:val="007E35FC"/>
    <w:rsid w:val="007F3D7E"/>
    <w:rsid w:val="00801C7E"/>
    <w:rsid w:val="00804CFE"/>
    <w:rsid w:val="00806381"/>
    <w:rsid w:val="00807B47"/>
    <w:rsid w:val="00813784"/>
    <w:rsid w:val="00814E58"/>
    <w:rsid w:val="00823611"/>
    <w:rsid w:val="00830294"/>
    <w:rsid w:val="00834BA4"/>
    <w:rsid w:val="008424F1"/>
    <w:rsid w:val="0084464B"/>
    <w:rsid w:val="00850CFF"/>
    <w:rsid w:val="00867DE1"/>
    <w:rsid w:val="00873224"/>
    <w:rsid w:val="00873421"/>
    <w:rsid w:val="00874DD4"/>
    <w:rsid w:val="0088550C"/>
    <w:rsid w:val="008859C6"/>
    <w:rsid w:val="008942C8"/>
    <w:rsid w:val="008A1B33"/>
    <w:rsid w:val="008B0F04"/>
    <w:rsid w:val="008B1AFF"/>
    <w:rsid w:val="008B317D"/>
    <w:rsid w:val="008B6D46"/>
    <w:rsid w:val="008C1FA7"/>
    <w:rsid w:val="008C230D"/>
    <w:rsid w:val="008D64A4"/>
    <w:rsid w:val="008F0136"/>
    <w:rsid w:val="00904CD0"/>
    <w:rsid w:val="00906907"/>
    <w:rsid w:val="00907F80"/>
    <w:rsid w:val="009102C0"/>
    <w:rsid w:val="009138D7"/>
    <w:rsid w:val="009212C6"/>
    <w:rsid w:val="0093011C"/>
    <w:rsid w:val="009351ED"/>
    <w:rsid w:val="00935AA9"/>
    <w:rsid w:val="0094282F"/>
    <w:rsid w:val="00943DAD"/>
    <w:rsid w:val="009441DB"/>
    <w:rsid w:val="0094445E"/>
    <w:rsid w:val="00946B53"/>
    <w:rsid w:val="00947FBF"/>
    <w:rsid w:val="009524E6"/>
    <w:rsid w:val="0095365D"/>
    <w:rsid w:val="0096162F"/>
    <w:rsid w:val="00966C3E"/>
    <w:rsid w:val="0097205D"/>
    <w:rsid w:val="009847E5"/>
    <w:rsid w:val="009850E5"/>
    <w:rsid w:val="00990692"/>
    <w:rsid w:val="009938E6"/>
    <w:rsid w:val="00993D9B"/>
    <w:rsid w:val="009958EB"/>
    <w:rsid w:val="00997A71"/>
    <w:rsid w:val="009A2072"/>
    <w:rsid w:val="009B0629"/>
    <w:rsid w:val="009C6149"/>
    <w:rsid w:val="009D240E"/>
    <w:rsid w:val="009D6510"/>
    <w:rsid w:val="009E4FCF"/>
    <w:rsid w:val="009E5377"/>
    <w:rsid w:val="009F42BF"/>
    <w:rsid w:val="009F4DA0"/>
    <w:rsid w:val="009F5170"/>
    <w:rsid w:val="00A02926"/>
    <w:rsid w:val="00A02CF4"/>
    <w:rsid w:val="00A0405E"/>
    <w:rsid w:val="00A072AA"/>
    <w:rsid w:val="00A114CE"/>
    <w:rsid w:val="00A15BA6"/>
    <w:rsid w:val="00A16599"/>
    <w:rsid w:val="00A20329"/>
    <w:rsid w:val="00A20BEF"/>
    <w:rsid w:val="00A223F5"/>
    <w:rsid w:val="00A227B9"/>
    <w:rsid w:val="00A22B34"/>
    <w:rsid w:val="00A25220"/>
    <w:rsid w:val="00A268A8"/>
    <w:rsid w:val="00A34B13"/>
    <w:rsid w:val="00A42755"/>
    <w:rsid w:val="00A46A87"/>
    <w:rsid w:val="00A718F9"/>
    <w:rsid w:val="00A71965"/>
    <w:rsid w:val="00A80B7C"/>
    <w:rsid w:val="00A87DD4"/>
    <w:rsid w:val="00A9312A"/>
    <w:rsid w:val="00A96C04"/>
    <w:rsid w:val="00AA7911"/>
    <w:rsid w:val="00AB1648"/>
    <w:rsid w:val="00AB1DD2"/>
    <w:rsid w:val="00AC440D"/>
    <w:rsid w:val="00AC7E0F"/>
    <w:rsid w:val="00AD2DF7"/>
    <w:rsid w:val="00AD5A97"/>
    <w:rsid w:val="00AE247F"/>
    <w:rsid w:val="00AE2995"/>
    <w:rsid w:val="00AF3A6E"/>
    <w:rsid w:val="00AF4C29"/>
    <w:rsid w:val="00AF7105"/>
    <w:rsid w:val="00AF7151"/>
    <w:rsid w:val="00AF7776"/>
    <w:rsid w:val="00B006F0"/>
    <w:rsid w:val="00B022C4"/>
    <w:rsid w:val="00B04198"/>
    <w:rsid w:val="00B141C2"/>
    <w:rsid w:val="00B17D23"/>
    <w:rsid w:val="00B306D3"/>
    <w:rsid w:val="00B30BFE"/>
    <w:rsid w:val="00B370AE"/>
    <w:rsid w:val="00B40C74"/>
    <w:rsid w:val="00B42916"/>
    <w:rsid w:val="00B4624B"/>
    <w:rsid w:val="00B534B8"/>
    <w:rsid w:val="00B539E0"/>
    <w:rsid w:val="00B54991"/>
    <w:rsid w:val="00B5559C"/>
    <w:rsid w:val="00B55CDB"/>
    <w:rsid w:val="00B632B6"/>
    <w:rsid w:val="00B65B07"/>
    <w:rsid w:val="00B67238"/>
    <w:rsid w:val="00B70953"/>
    <w:rsid w:val="00B73B7E"/>
    <w:rsid w:val="00B82F3F"/>
    <w:rsid w:val="00B8331D"/>
    <w:rsid w:val="00B84A33"/>
    <w:rsid w:val="00B86AB5"/>
    <w:rsid w:val="00B87AB7"/>
    <w:rsid w:val="00B9186A"/>
    <w:rsid w:val="00B9733B"/>
    <w:rsid w:val="00BA74B5"/>
    <w:rsid w:val="00BE5C93"/>
    <w:rsid w:val="00BF1BB2"/>
    <w:rsid w:val="00BF58D3"/>
    <w:rsid w:val="00BF5C74"/>
    <w:rsid w:val="00BF5DA5"/>
    <w:rsid w:val="00BF7BFC"/>
    <w:rsid w:val="00C004D8"/>
    <w:rsid w:val="00C00B87"/>
    <w:rsid w:val="00C0293D"/>
    <w:rsid w:val="00C05144"/>
    <w:rsid w:val="00C101F2"/>
    <w:rsid w:val="00C10CC3"/>
    <w:rsid w:val="00C11AA7"/>
    <w:rsid w:val="00C12C6D"/>
    <w:rsid w:val="00C14ABA"/>
    <w:rsid w:val="00C249B1"/>
    <w:rsid w:val="00C253E6"/>
    <w:rsid w:val="00C30078"/>
    <w:rsid w:val="00C32171"/>
    <w:rsid w:val="00C454DF"/>
    <w:rsid w:val="00C524CF"/>
    <w:rsid w:val="00C70054"/>
    <w:rsid w:val="00C70716"/>
    <w:rsid w:val="00C76CD9"/>
    <w:rsid w:val="00C82EBD"/>
    <w:rsid w:val="00C905D9"/>
    <w:rsid w:val="00CA46D6"/>
    <w:rsid w:val="00CB37D7"/>
    <w:rsid w:val="00CB5604"/>
    <w:rsid w:val="00CD3ADA"/>
    <w:rsid w:val="00CD458D"/>
    <w:rsid w:val="00CD4BF4"/>
    <w:rsid w:val="00CF5BC0"/>
    <w:rsid w:val="00CF5C55"/>
    <w:rsid w:val="00D15162"/>
    <w:rsid w:val="00D2250A"/>
    <w:rsid w:val="00D311D0"/>
    <w:rsid w:val="00D32283"/>
    <w:rsid w:val="00D3447C"/>
    <w:rsid w:val="00D370F9"/>
    <w:rsid w:val="00D37797"/>
    <w:rsid w:val="00D43BDB"/>
    <w:rsid w:val="00D51524"/>
    <w:rsid w:val="00D52ABB"/>
    <w:rsid w:val="00D548BC"/>
    <w:rsid w:val="00D61933"/>
    <w:rsid w:val="00D62CAA"/>
    <w:rsid w:val="00D7336A"/>
    <w:rsid w:val="00D832D2"/>
    <w:rsid w:val="00D94E65"/>
    <w:rsid w:val="00DA0039"/>
    <w:rsid w:val="00DA2A52"/>
    <w:rsid w:val="00DB1996"/>
    <w:rsid w:val="00DB2CD7"/>
    <w:rsid w:val="00DB49C8"/>
    <w:rsid w:val="00DD694A"/>
    <w:rsid w:val="00DD69CC"/>
    <w:rsid w:val="00DD785B"/>
    <w:rsid w:val="00DF053F"/>
    <w:rsid w:val="00DF251D"/>
    <w:rsid w:val="00DF7213"/>
    <w:rsid w:val="00E05818"/>
    <w:rsid w:val="00E15903"/>
    <w:rsid w:val="00E3110C"/>
    <w:rsid w:val="00E3352A"/>
    <w:rsid w:val="00E37AF5"/>
    <w:rsid w:val="00E4512B"/>
    <w:rsid w:val="00E54372"/>
    <w:rsid w:val="00E55052"/>
    <w:rsid w:val="00E62202"/>
    <w:rsid w:val="00E76A6F"/>
    <w:rsid w:val="00E86F35"/>
    <w:rsid w:val="00E91C74"/>
    <w:rsid w:val="00E9425C"/>
    <w:rsid w:val="00E9535C"/>
    <w:rsid w:val="00EB491D"/>
    <w:rsid w:val="00EC0744"/>
    <w:rsid w:val="00EC0E5B"/>
    <w:rsid w:val="00EC181A"/>
    <w:rsid w:val="00EC2F33"/>
    <w:rsid w:val="00EC4561"/>
    <w:rsid w:val="00EC72E8"/>
    <w:rsid w:val="00ED1B8A"/>
    <w:rsid w:val="00ED39C2"/>
    <w:rsid w:val="00ED5CB9"/>
    <w:rsid w:val="00EE395F"/>
    <w:rsid w:val="00EF48AB"/>
    <w:rsid w:val="00F05CEC"/>
    <w:rsid w:val="00F07855"/>
    <w:rsid w:val="00F111BA"/>
    <w:rsid w:val="00F11C31"/>
    <w:rsid w:val="00F14071"/>
    <w:rsid w:val="00F17AA0"/>
    <w:rsid w:val="00F20043"/>
    <w:rsid w:val="00F20FD4"/>
    <w:rsid w:val="00F22EBD"/>
    <w:rsid w:val="00F24AA8"/>
    <w:rsid w:val="00F35878"/>
    <w:rsid w:val="00F37DB6"/>
    <w:rsid w:val="00F442E6"/>
    <w:rsid w:val="00F44CAD"/>
    <w:rsid w:val="00F45249"/>
    <w:rsid w:val="00F4612E"/>
    <w:rsid w:val="00F51029"/>
    <w:rsid w:val="00F6072A"/>
    <w:rsid w:val="00F668CE"/>
    <w:rsid w:val="00F6758A"/>
    <w:rsid w:val="00F7045F"/>
    <w:rsid w:val="00F7376D"/>
    <w:rsid w:val="00F7751D"/>
    <w:rsid w:val="00F823E6"/>
    <w:rsid w:val="00F82924"/>
    <w:rsid w:val="00F850EE"/>
    <w:rsid w:val="00F86190"/>
    <w:rsid w:val="00F9581B"/>
    <w:rsid w:val="00F97F07"/>
    <w:rsid w:val="00FA0DCF"/>
    <w:rsid w:val="00FA104A"/>
    <w:rsid w:val="00FA165E"/>
    <w:rsid w:val="00FA4B6D"/>
    <w:rsid w:val="00FA6044"/>
    <w:rsid w:val="00FB2DE2"/>
    <w:rsid w:val="00FB3E2E"/>
    <w:rsid w:val="00FC3CA2"/>
    <w:rsid w:val="00FD15E2"/>
    <w:rsid w:val="00FD57A2"/>
    <w:rsid w:val="00FF1A7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321FF"/>
  <w15:docId w15:val="{506767B4-C336-498B-8081-DC31B040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944"/>
    <w:rPr>
      <w:rFonts w:ascii="Times New Roman" w:eastAsia="Times New Roman" w:hAnsi="Times New Roman" w:cs="Times New Roman"/>
      <w:lang w:val="ru-RU" w:eastAsia="ru-RU" w:bidi="ru-RU"/>
    </w:rPr>
  </w:style>
  <w:style w:type="paragraph" w:styleId="Heading1">
    <w:name w:val="heading 1"/>
    <w:basedOn w:val="Normal"/>
    <w:link w:val="Heading1Char"/>
    <w:uiPriority w:val="1"/>
    <w:qFormat/>
    <w:pPr>
      <w:spacing w:before="183"/>
      <w:ind w:left="992" w:right="816"/>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right="226"/>
      <w:jc w:val="right"/>
    </w:pPr>
    <w:rPr>
      <w:sz w:val="28"/>
      <w:szCs w:val="28"/>
    </w:rPr>
  </w:style>
  <w:style w:type="paragraph" w:styleId="TOC2">
    <w:name w:val="toc 2"/>
    <w:basedOn w:val="Normal"/>
    <w:uiPriority w:val="1"/>
    <w:qFormat/>
    <w:pPr>
      <w:spacing w:line="319" w:lineRule="exact"/>
      <w:ind w:left="138"/>
      <w:jc w:val="center"/>
    </w:pPr>
    <w:rPr>
      <w:sz w:val="28"/>
      <w:szCs w:val="28"/>
    </w:rPr>
  </w:style>
  <w:style w:type="paragraph" w:styleId="TOC3">
    <w:name w:val="toc 3"/>
    <w:basedOn w:val="Normal"/>
    <w:uiPriority w:val="1"/>
    <w:qFormat/>
    <w:pPr>
      <w:spacing w:before="5"/>
      <w:ind w:left="653" w:hanging="709"/>
    </w:pPr>
    <w:rPr>
      <w:sz w:val="28"/>
      <w:szCs w:val="28"/>
    </w:rPr>
  </w:style>
  <w:style w:type="paragraph" w:styleId="TOC4">
    <w:name w:val="toc 4"/>
    <w:basedOn w:val="Normal"/>
    <w:uiPriority w:val="1"/>
    <w:qFormat/>
    <w:pPr>
      <w:ind w:left="399"/>
    </w:pPr>
    <w:rPr>
      <w:sz w:val="28"/>
      <w:szCs w:val="28"/>
    </w:rPr>
  </w:style>
  <w:style w:type="paragraph" w:styleId="TOC5">
    <w:name w:val="toc 5"/>
    <w:basedOn w:val="Normal"/>
    <w:uiPriority w:val="1"/>
    <w:qFormat/>
    <w:pPr>
      <w:ind w:left="1815" w:hanging="706"/>
      <w:jc w:val="both"/>
    </w:pPr>
    <w:rPr>
      <w:sz w:val="28"/>
      <w:szCs w:val="28"/>
    </w:rPr>
  </w:style>
  <w:style w:type="paragraph" w:styleId="TOC6">
    <w:name w:val="toc 6"/>
    <w:basedOn w:val="Normal"/>
    <w:uiPriority w:val="1"/>
    <w:qFormat/>
    <w:pPr>
      <w:spacing w:before="643"/>
      <w:ind w:left="399" w:right="222" w:firstLine="9182"/>
    </w:pPr>
    <w:rPr>
      <w:sz w:val="28"/>
      <w:szCs w:val="28"/>
    </w:rPr>
  </w:style>
  <w:style w:type="paragraph" w:styleId="BodyText">
    <w:name w:val="Body Text"/>
    <w:basedOn w:val="Normal"/>
    <w:link w:val="BodyTextChar"/>
    <w:uiPriority w:val="1"/>
    <w:qFormat/>
    <w:pPr>
      <w:ind w:left="399"/>
      <w:jc w:val="both"/>
    </w:pPr>
    <w:rPr>
      <w:sz w:val="28"/>
      <w:szCs w:val="28"/>
    </w:rPr>
  </w:style>
  <w:style w:type="paragraph" w:styleId="ListParagraph">
    <w:name w:val="List Paragraph"/>
    <w:basedOn w:val="Normal"/>
    <w:uiPriority w:val="34"/>
    <w:qFormat/>
    <w:pPr>
      <w:ind w:left="965" w:right="223" w:hanging="567"/>
      <w:jc w:val="both"/>
    </w:pPr>
  </w:style>
  <w:style w:type="paragraph" w:customStyle="1" w:styleId="TableParagraph">
    <w:name w:val="Table Paragraph"/>
    <w:basedOn w:val="Normal"/>
    <w:uiPriority w:val="1"/>
    <w:qFormat/>
    <w:pPr>
      <w:jc w:val="center"/>
    </w:pPr>
  </w:style>
  <w:style w:type="character" w:customStyle="1" w:styleId="BodyTextChar">
    <w:name w:val="Body Text Char"/>
    <w:basedOn w:val="DefaultParagraphFont"/>
    <w:link w:val="BodyText"/>
    <w:uiPriority w:val="1"/>
    <w:rsid w:val="00B54991"/>
    <w:rPr>
      <w:rFonts w:ascii="Times New Roman" w:eastAsia="Times New Roman" w:hAnsi="Times New Roman" w:cs="Times New Roman"/>
      <w:sz w:val="28"/>
      <w:szCs w:val="28"/>
      <w:lang w:val="ru-RU" w:eastAsia="ru-RU" w:bidi="ru-RU"/>
    </w:rPr>
  </w:style>
  <w:style w:type="paragraph" w:styleId="BalloonText">
    <w:name w:val="Balloon Text"/>
    <w:basedOn w:val="Normal"/>
    <w:link w:val="BalloonTextChar"/>
    <w:uiPriority w:val="99"/>
    <w:semiHidden/>
    <w:unhideWhenUsed/>
    <w:rsid w:val="0042542A"/>
    <w:rPr>
      <w:rFonts w:ascii="Tahoma" w:hAnsi="Tahoma" w:cs="Tahoma"/>
      <w:sz w:val="16"/>
      <w:szCs w:val="16"/>
    </w:rPr>
  </w:style>
  <w:style w:type="character" w:customStyle="1" w:styleId="BalloonTextChar">
    <w:name w:val="Balloon Text Char"/>
    <w:basedOn w:val="DefaultParagraphFont"/>
    <w:link w:val="BalloonText"/>
    <w:uiPriority w:val="99"/>
    <w:semiHidden/>
    <w:rsid w:val="0042542A"/>
    <w:rPr>
      <w:rFonts w:ascii="Tahoma" w:eastAsia="Times New Roman" w:hAnsi="Tahoma" w:cs="Tahoma"/>
      <w:sz w:val="16"/>
      <w:szCs w:val="16"/>
      <w:lang w:val="ru-RU" w:eastAsia="ru-RU" w:bidi="ru-RU"/>
    </w:rPr>
  </w:style>
  <w:style w:type="paragraph" w:styleId="Header">
    <w:name w:val="header"/>
    <w:basedOn w:val="Normal"/>
    <w:link w:val="HeaderChar"/>
    <w:uiPriority w:val="99"/>
    <w:unhideWhenUsed/>
    <w:rsid w:val="00452A71"/>
    <w:pPr>
      <w:tabs>
        <w:tab w:val="center" w:pos="4844"/>
        <w:tab w:val="right" w:pos="9689"/>
      </w:tabs>
    </w:pPr>
  </w:style>
  <w:style w:type="character" w:customStyle="1" w:styleId="HeaderChar">
    <w:name w:val="Header Char"/>
    <w:basedOn w:val="DefaultParagraphFont"/>
    <w:link w:val="Header"/>
    <w:uiPriority w:val="99"/>
    <w:rsid w:val="00452A71"/>
    <w:rPr>
      <w:rFonts w:ascii="Times New Roman" w:eastAsia="Times New Roman" w:hAnsi="Times New Roman" w:cs="Times New Roman"/>
      <w:lang w:val="ru-RU" w:eastAsia="ru-RU" w:bidi="ru-RU"/>
    </w:rPr>
  </w:style>
  <w:style w:type="paragraph" w:styleId="Footer">
    <w:name w:val="footer"/>
    <w:basedOn w:val="Normal"/>
    <w:link w:val="FooterChar"/>
    <w:uiPriority w:val="99"/>
    <w:unhideWhenUsed/>
    <w:rsid w:val="00452A71"/>
    <w:pPr>
      <w:tabs>
        <w:tab w:val="center" w:pos="4844"/>
        <w:tab w:val="right" w:pos="9689"/>
      </w:tabs>
    </w:pPr>
  </w:style>
  <w:style w:type="character" w:customStyle="1" w:styleId="FooterChar">
    <w:name w:val="Footer Char"/>
    <w:basedOn w:val="DefaultParagraphFont"/>
    <w:link w:val="Footer"/>
    <w:uiPriority w:val="99"/>
    <w:rsid w:val="00452A71"/>
    <w:rPr>
      <w:rFonts w:ascii="Times New Roman" w:eastAsia="Times New Roman" w:hAnsi="Times New Roman" w:cs="Times New Roman"/>
      <w:lang w:val="ru-RU" w:eastAsia="ru-RU" w:bidi="ru-RU"/>
    </w:rPr>
  </w:style>
  <w:style w:type="character" w:styleId="Hyperlink">
    <w:name w:val="Hyperlink"/>
    <w:basedOn w:val="DefaultParagraphFont"/>
    <w:uiPriority w:val="99"/>
    <w:unhideWhenUsed/>
    <w:rsid w:val="004429EB"/>
    <w:rPr>
      <w:color w:val="0000FF" w:themeColor="hyperlink"/>
      <w:u w:val="single"/>
    </w:rPr>
  </w:style>
  <w:style w:type="paragraph" w:styleId="NormalWeb">
    <w:name w:val="Normal (Web)"/>
    <w:basedOn w:val="Normal"/>
    <w:uiPriority w:val="99"/>
    <w:unhideWhenUsed/>
    <w:rsid w:val="003754B0"/>
    <w:pPr>
      <w:widowControl/>
      <w:autoSpaceDE/>
      <w:autoSpaceDN/>
      <w:spacing w:before="100" w:beforeAutospacing="1" w:after="100" w:afterAutospacing="1"/>
    </w:pPr>
    <w:rPr>
      <w:sz w:val="24"/>
      <w:szCs w:val="24"/>
      <w:lang w:val="en-US" w:eastAsia="zh-CN" w:bidi="ar-SA"/>
    </w:rPr>
  </w:style>
  <w:style w:type="paragraph" w:styleId="Subtitle">
    <w:name w:val="Subtitle"/>
    <w:basedOn w:val="Normal"/>
    <w:next w:val="BodyText"/>
    <w:link w:val="SubtitleChar"/>
    <w:qFormat/>
    <w:rsid w:val="003754B0"/>
    <w:pPr>
      <w:widowControl/>
      <w:suppressAutoHyphens/>
      <w:autoSpaceDE/>
      <w:autoSpaceDN/>
    </w:pPr>
    <w:rPr>
      <w:sz w:val="28"/>
      <w:szCs w:val="24"/>
      <w:lang w:eastAsia="ar-SA" w:bidi="ar-SA"/>
    </w:rPr>
  </w:style>
  <w:style w:type="character" w:customStyle="1" w:styleId="SubtitleChar">
    <w:name w:val="Subtitle Char"/>
    <w:basedOn w:val="DefaultParagraphFont"/>
    <w:link w:val="Subtitle"/>
    <w:rsid w:val="003754B0"/>
    <w:rPr>
      <w:rFonts w:ascii="Times New Roman" w:eastAsia="Times New Roman" w:hAnsi="Times New Roman" w:cs="Times New Roman"/>
      <w:sz w:val="28"/>
      <w:szCs w:val="24"/>
      <w:lang w:val="ru-RU" w:eastAsia="ar-SA"/>
    </w:rPr>
  </w:style>
  <w:style w:type="character" w:styleId="Emphasis">
    <w:name w:val="Emphasis"/>
    <w:basedOn w:val="DefaultParagraphFont"/>
    <w:uiPriority w:val="20"/>
    <w:qFormat/>
    <w:rsid w:val="004469EA"/>
    <w:rPr>
      <w:i/>
      <w:iCs/>
    </w:rPr>
  </w:style>
  <w:style w:type="table" w:styleId="TableGrid">
    <w:name w:val="Table Grid"/>
    <w:basedOn w:val="TableNormal"/>
    <w:qFormat/>
    <w:rsid w:val="004469EA"/>
    <w:pPr>
      <w:autoSpaceDE/>
      <w:autoSpaceDN/>
      <w:spacing w:after="200" w:line="276" w:lineRule="auto"/>
      <w:jc w:val="both"/>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3093"/>
    <w:rPr>
      <w:rFonts w:ascii="Times New Roman" w:eastAsia="Times New Roman" w:hAnsi="Times New Roman" w:cs="Times New Roman"/>
      <w:sz w:val="32"/>
      <w:szCs w:val="32"/>
      <w:lang w:val="ru-RU" w:eastAsia="ru-RU" w:bidi="ru-RU"/>
    </w:rPr>
  </w:style>
  <w:style w:type="character" w:customStyle="1" w:styleId="CommentTextChar">
    <w:name w:val="Comment Text Char"/>
    <w:link w:val="CommentText"/>
    <w:semiHidden/>
    <w:rsid w:val="0096162F"/>
    <w:rPr>
      <w:rFonts w:ascii="Times New Roman" w:eastAsia="Times New Roman" w:hAnsi="Times New Roman"/>
      <w:lang w:eastAsia="ar-SA"/>
    </w:rPr>
  </w:style>
  <w:style w:type="paragraph" w:styleId="CommentText">
    <w:name w:val="annotation text"/>
    <w:basedOn w:val="Normal"/>
    <w:link w:val="CommentTextChar"/>
    <w:semiHidden/>
    <w:unhideWhenUsed/>
    <w:rsid w:val="0096162F"/>
    <w:pPr>
      <w:widowControl/>
      <w:suppressAutoHyphens/>
      <w:autoSpaceDE/>
      <w:autoSpaceDN/>
    </w:pPr>
    <w:rPr>
      <w:rFonts w:cstheme="minorBidi"/>
      <w:lang w:val="en-US" w:eastAsia="ar-SA" w:bidi="ar-SA"/>
    </w:rPr>
  </w:style>
  <w:style w:type="character" w:customStyle="1" w:styleId="1">
    <w:name w:val="Текст примечания Знак1"/>
    <w:basedOn w:val="DefaultParagraphFont"/>
    <w:uiPriority w:val="99"/>
    <w:semiHidden/>
    <w:rsid w:val="0096162F"/>
    <w:rPr>
      <w:rFonts w:ascii="Times New Roman" w:eastAsia="Times New Roman" w:hAnsi="Times New Roman" w:cs="Times New Roman"/>
      <w:sz w:val="20"/>
      <w:szCs w:val="20"/>
      <w:lang w:val="ru-RU" w:eastAsia="ru-RU" w:bidi="ru-RU"/>
    </w:rPr>
  </w:style>
  <w:style w:type="character" w:styleId="CommentReference">
    <w:name w:val="annotation reference"/>
    <w:basedOn w:val="DefaultParagraphFont"/>
    <w:uiPriority w:val="99"/>
    <w:semiHidden/>
    <w:unhideWhenUsed/>
    <w:rsid w:val="0096162F"/>
    <w:rPr>
      <w:sz w:val="16"/>
      <w:szCs w:val="16"/>
    </w:rPr>
  </w:style>
  <w:style w:type="paragraph" w:styleId="CommentSubject">
    <w:name w:val="annotation subject"/>
    <w:basedOn w:val="CommentText"/>
    <w:next w:val="CommentText"/>
    <w:link w:val="CommentSubjectChar"/>
    <w:uiPriority w:val="99"/>
    <w:semiHidden/>
    <w:unhideWhenUsed/>
    <w:rsid w:val="00D370F9"/>
    <w:pPr>
      <w:widowControl w:val="0"/>
      <w:suppressAutoHyphens w:val="0"/>
      <w:autoSpaceDE w:val="0"/>
      <w:autoSpaceDN w:val="0"/>
    </w:pPr>
    <w:rPr>
      <w:rFonts w:cs="Times New Roman"/>
      <w:b/>
      <w:bCs/>
      <w:sz w:val="20"/>
      <w:szCs w:val="20"/>
      <w:lang w:val="ru-RU" w:eastAsia="ru-RU" w:bidi="ru-RU"/>
    </w:rPr>
  </w:style>
  <w:style w:type="character" w:customStyle="1" w:styleId="CommentSubjectChar">
    <w:name w:val="Comment Subject Char"/>
    <w:basedOn w:val="CommentTextChar"/>
    <w:link w:val="CommentSubject"/>
    <w:uiPriority w:val="99"/>
    <w:semiHidden/>
    <w:rsid w:val="00D370F9"/>
    <w:rPr>
      <w:rFonts w:ascii="Times New Roman" w:eastAsia="Times New Roman" w:hAnsi="Times New Roman" w:cs="Times New Roman"/>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mzdrav.rk.gov.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c:spPr>
          <c:invertIfNegative val="0"/>
          <c:cat>
            <c:strRef>
              <c:f>Лист1!$B$1:$D$1</c:f>
              <c:strCache>
                <c:ptCount val="3"/>
                <c:pt idx="0">
                  <c:v>I группа</c:v>
                </c:pt>
                <c:pt idx="1">
                  <c:v>II группа</c:v>
                </c:pt>
                <c:pt idx="2">
                  <c:v>III группа</c:v>
                </c:pt>
              </c:strCache>
            </c:strRef>
          </c:cat>
          <c:val>
            <c:numRef>
              <c:f>Лист1!$B$2:$D$2</c:f>
              <c:numCache>
                <c:formatCode>0.0</c:formatCode>
                <c:ptCount val="3"/>
                <c:pt idx="0">
                  <c:v>13.2</c:v>
                </c:pt>
                <c:pt idx="1">
                  <c:v>14.5</c:v>
                </c:pt>
                <c:pt idx="2">
                  <c:v>12.5</c:v>
                </c:pt>
              </c:numCache>
            </c:numRef>
          </c:val>
          <c:shape val="coneToMax"/>
          <c:extLst>
            <c:ext xmlns:c16="http://schemas.microsoft.com/office/drawing/2014/chart" uri="{C3380CC4-5D6E-409C-BE32-E72D297353CC}">
              <c16:uniqueId val="{00000000-1ED6-4B33-8A8A-882A7DAED6C6}"/>
            </c:ext>
          </c:extLst>
        </c:ser>
        <c:ser>
          <c:idx val="1"/>
          <c:order val="1"/>
          <c:tx>
            <c:strRef>
              <c:f>Лист1!$A$3</c:f>
              <c:strCache>
                <c:ptCount val="1"/>
                <c:pt idx="0">
                  <c:v>Через 3 мес.</c:v>
                </c:pt>
              </c:strCache>
            </c:strRef>
          </c:tx>
          <c:spPr>
            <a:solidFill>
              <a:srgbClr val="006600"/>
            </a:solidFill>
          </c:spPr>
          <c:invertIfNegative val="0"/>
          <c:cat>
            <c:strRef>
              <c:f>Лист1!$B$1:$D$1</c:f>
              <c:strCache>
                <c:ptCount val="3"/>
                <c:pt idx="0">
                  <c:v>I группа</c:v>
                </c:pt>
                <c:pt idx="1">
                  <c:v>II группа</c:v>
                </c:pt>
                <c:pt idx="2">
                  <c:v>III группа</c:v>
                </c:pt>
              </c:strCache>
            </c:strRef>
          </c:cat>
          <c:val>
            <c:numRef>
              <c:f>Лист1!$B$3:$D$3</c:f>
              <c:numCache>
                <c:formatCode>0.0</c:formatCode>
                <c:ptCount val="3"/>
                <c:pt idx="0">
                  <c:v>11.2</c:v>
                </c:pt>
                <c:pt idx="1">
                  <c:v>11.7</c:v>
                </c:pt>
                <c:pt idx="2">
                  <c:v>15.4</c:v>
                </c:pt>
              </c:numCache>
            </c:numRef>
          </c:val>
          <c:shape val="coneToMax"/>
          <c:extLst>
            <c:ext xmlns:c16="http://schemas.microsoft.com/office/drawing/2014/chart" uri="{C3380CC4-5D6E-409C-BE32-E72D297353CC}">
              <c16:uniqueId val="{00000001-1ED6-4B33-8A8A-882A7DAED6C6}"/>
            </c:ext>
          </c:extLst>
        </c:ser>
        <c:ser>
          <c:idx val="2"/>
          <c:order val="2"/>
          <c:tx>
            <c:strRef>
              <c:f>Лист1!$A$4</c:f>
              <c:strCache>
                <c:ptCount val="1"/>
                <c:pt idx="0">
                  <c:v>Через 6 мес.</c:v>
                </c:pt>
              </c:strCache>
            </c:strRef>
          </c:tx>
          <c:spPr>
            <a:solidFill>
              <a:srgbClr val="FFFF00"/>
            </a:solidFill>
          </c:spPr>
          <c:invertIfNegative val="0"/>
          <c:dPt>
            <c:idx val="2"/>
            <c:invertIfNegative val="0"/>
            <c:bubble3D val="0"/>
            <c:spPr>
              <a:solidFill>
                <a:srgbClr val="00FFFF"/>
              </a:solidFill>
            </c:spPr>
            <c:extLst>
              <c:ext xmlns:c16="http://schemas.microsoft.com/office/drawing/2014/chart" uri="{C3380CC4-5D6E-409C-BE32-E72D297353CC}">
                <c16:uniqueId val="{00000003-1ED6-4B33-8A8A-882A7DAED6C6}"/>
              </c:ext>
            </c:extLst>
          </c:dPt>
          <c:cat>
            <c:strRef>
              <c:f>Лист1!$B$1:$D$1</c:f>
              <c:strCache>
                <c:ptCount val="3"/>
                <c:pt idx="0">
                  <c:v>I группа</c:v>
                </c:pt>
                <c:pt idx="1">
                  <c:v>II группа</c:v>
                </c:pt>
                <c:pt idx="2">
                  <c:v>III группа</c:v>
                </c:pt>
              </c:strCache>
            </c:strRef>
          </c:cat>
          <c:val>
            <c:numRef>
              <c:f>Лист1!$B$4:$D$4</c:f>
              <c:numCache>
                <c:formatCode>0.0</c:formatCode>
                <c:ptCount val="3"/>
                <c:pt idx="0">
                  <c:v>10.8</c:v>
                </c:pt>
                <c:pt idx="1">
                  <c:v>10.9</c:v>
                </c:pt>
                <c:pt idx="2">
                  <c:v>13.6</c:v>
                </c:pt>
              </c:numCache>
            </c:numRef>
          </c:val>
          <c:shape val="coneToMax"/>
          <c:extLst>
            <c:ext xmlns:c16="http://schemas.microsoft.com/office/drawing/2014/chart" uri="{C3380CC4-5D6E-409C-BE32-E72D297353CC}">
              <c16:uniqueId val="{00000002-1ED6-4B33-8A8A-882A7DAED6C6}"/>
            </c:ext>
          </c:extLst>
        </c:ser>
        <c:dLbls>
          <c:showLegendKey val="0"/>
          <c:showVal val="0"/>
          <c:showCatName val="0"/>
          <c:showSerName val="0"/>
          <c:showPercent val="0"/>
          <c:showBubbleSize val="0"/>
        </c:dLbls>
        <c:gapWidth val="2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10"/>
        </c:scaling>
        <c:delete val="0"/>
        <c:axPos val="l"/>
        <c:numFmt formatCode="0.0" sourceLinked="1"/>
        <c:majorTickMark val="out"/>
        <c:minorTickMark val="none"/>
        <c:tickLblPos val="nextTo"/>
        <c:crossAx val="170945928"/>
        <c:crosses val="autoZero"/>
        <c:crossBetween val="between"/>
      </c:valAx>
      <c:spPr>
        <a:ln>
          <a:noFill/>
        </a:ln>
      </c:spPr>
    </c:plotArea>
    <c:legend>
      <c:legendPos val="l"/>
      <c:layout>
        <c:manualLayout>
          <c:xMode val="edge"/>
          <c:yMode val="edge"/>
          <c:x val="0.13170370370370371"/>
          <c:y val="7.9086111111111107E-2"/>
          <c:w val="0.75953351851851847"/>
          <c:h val="9.0411111111111109E-2"/>
        </c:manualLayout>
      </c:layout>
      <c:overlay val="0"/>
    </c:legend>
    <c:plotVisOnly val="1"/>
    <c:dispBlanksAs val="gap"/>
    <c:showDLblsOverMax val="0"/>
  </c:chart>
  <c:spPr>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EA-4E14-B952-3CD33C225949}"/>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EA-4E14-B952-3CD33C225949}"/>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EA-4E14-B952-3CD33C2259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1.01</c:v>
                </c:pt>
                <c:pt idx="1">
                  <c:v>1.03</c:v>
                </c:pt>
                <c:pt idx="2">
                  <c:v>1.01</c:v>
                </c:pt>
              </c:numCache>
            </c:numRef>
          </c:val>
          <c:shape val="coneToMax"/>
          <c:extLst>
            <c:ext xmlns:c16="http://schemas.microsoft.com/office/drawing/2014/chart" uri="{C3380CC4-5D6E-409C-BE32-E72D297353CC}">
              <c16:uniqueId val="{00000003-3FEA-4E14-B952-3CD33C225949}"/>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EA-4E14-B952-3CD33C225949}"/>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EA-4E14-B952-3CD33C225949}"/>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EA-4E14-B952-3CD33C2259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0.98</c:v>
                </c:pt>
                <c:pt idx="1">
                  <c:v>1</c:v>
                </c:pt>
                <c:pt idx="2">
                  <c:v>1.03</c:v>
                </c:pt>
              </c:numCache>
            </c:numRef>
          </c:val>
          <c:shape val="coneToMax"/>
          <c:extLst>
            <c:ext xmlns:c16="http://schemas.microsoft.com/office/drawing/2014/chart" uri="{C3380CC4-5D6E-409C-BE32-E72D297353CC}">
              <c16:uniqueId val="{00000007-3FEA-4E14-B952-3CD33C225949}"/>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0.9"/>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52446296296296291"/>
          <c:y val="2.2641666666666668E-2"/>
          <c:w val="0.26799648148148142"/>
          <c:h val="0.13627222222222221"/>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78-44F9-B994-30579AE0D1B2}"/>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78-44F9-B994-30579AE0D1B2}"/>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78-44F9-B994-30579AE0D1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Лист1!$B$2:$D$2</c:f>
              <c:numCache>
                <c:formatCode>0.0</c:formatCode>
                <c:ptCount val="3"/>
                <c:pt idx="0">
                  <c:v>19</c:v>
                </c:pt>
                <c:pt idx="1">
                  <c:v>33</c:v>
                </c:pt>
                <c:pt idx="2">
                  <c:v>31</c:v>
                </c:pt>
              </c:numCache>
            </c:numRef>
          </c:val>
          <c:shape val="cylinder"/>
          <c:extLst>
            <c:ext xmlns:c16="http://schemas.microsoft.com/office/drawing/2014/chart" uri="{C3380CC4-5D6E-409C-BE32-E72D297353CC}">
              <c16:uniqueId val="{00000003-A578-44F9-B994-30579AE0D1B2}"/>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78-44F9-B994-30579AE0D1B2}"/>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78-44F9-B994-30579AE0D1B2}"/>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78-44F9-B994-30579AE0D1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Лист1!$B$3:$D$3</c:f>
              <c:numCache>
                <c:formatCode>0.0</c:formatCode>
                <c:ptCount val="3"/>
                <c:pt idx="0">
                  <c:v>4.8</c:v>
                </c:pt>
                <c:pt idx="1">
                  <c:v>11.9</c:v>
                </c:pt>
                <c:pt idx="2">
                  <c:v>21.4</c:v>
                </c:pt>
              </c:numCache>
            </c:numRef>
          </c:val>
          <c:shape val="cylinder"/>
          <c:extLst>
            <c:ext xmlns:c16="http://schemas.microsoft.com/office/drawing/2014/chart" uri="{C3380CC4-5D6E-409C-BE32-E72D297353CC}">
              <c16:uniqueId val="{00000007-A578-44F9-B994-30579AE0D1B2}"/>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l"/>
        <c:numFmt formatCode="0.0" sourceLinked="1"/>
        <c:majorTickMark val="out"/>
        <c:minorTickMark val="none"/>
        <c:tickLblPos val="nextTo"/>
        <c:crossAx val="170945928"/>
        <c:crosses val="autoZero"/>
        <c:crossBetween val="between"/>
      </c:valAx>
    </c:plotArea>
    <c:legend>
      <c:legendPos val="l"/>
      <c:layout>
        <c:manualLayout>
          <c:xMode val="edge"/>
          <c:yMode val="edge"/>
          <c:x val="0.13875925925925925"/>
          <c:y val="7.9086111111111107E-2"/>
          <c:w val="0.19744092592592596"/>
          <c:h val="0.13627222222222221"/>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6042333333333332"/>
        </c:manualLayout>
      </c:layout>
      <c:bar3DChart>
        <c:barDir val="bar"/>
        <c:grouping val="clustered"/>
        <c:varyColors val="0"/>
        <c:ser>
          <c:idx val="0"/>
          <c:order val="0"/>
          <c:tx>
            <c:strRef>
              <c:f>Лист1!$B$1</c:f>
              <c:strCache>
                <c:ptCount val="1"/>
                <c:pt idx="0">
                  <c:v>До лечения</c:v>
                </c:pt>
              </c:strCache>
            </c:strRef>
          </c:tx>
          <c:spPr>
            <a:solidFill>
              <a:srgbClr val="00FFFF"/>
            </a:solidFill>
            <a:ln>
              <a:no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Лист1!$B$2:$B$9</c:f>
              <c:numCache>
                <c:formatCode>0.0</c:formatCode>
                <c:ptCount val="8"/>
                <c:pt idx="0">
                  <c:v>53.5</c:v>
                </c:pt>
                <c:pt idx="1">
                  <c:v>38.700000000000003</c:v>
                </c:pt>
                <c:pt idx="2">
                  <c:v>9.3000000000000007</c:v>
                </c:pt>
                <c:pt idx="3">
                  <c:v>8.6</c:v>
                </c:pt>
                <c:pt idx="4">
                  <c:v>25</c:v>
                </c:pt>
                <c:pt idx="5">
                  <c:v>26.3</c:v>
                </c:pt>
                <c:pt idx="6">
                  <c:v>26.9</c:v>
                </c:pt>
                <c:pt idx="7">
                  <c:v>25.1</c:v>
                </c:pt>
              </c:numCache>
            </c:numRef>
          </c:val>
          <c:shape val="pyramid"/>
          <c:extLst>
            <c:ext xmlns:c16="http://schemas.microsoft.com/office/drawing/2014/chart" uri="{C3380CC4-5D6E-409C-BE32-E72D297353CC}">
              <c16:uniqueId val="{00000000-E9AF-4E07-A343-2B15B156BABA}"/>
            </c:ext>
          </c:extLst>
        </c:ser>
        <c:ser>
          <c:idx val="1"/>
          <c:order val="1"/>
          <c:tx>
            <c:strRef>
              <c:f>Лист1!$C$1</c:f>
              <c:strCache>
                <c:ptCount val="1"/>
                <c:pt idx="0">
                  <c:v>Через 6 мес.</c:v>
                </c:pt>
              </c:strCache>
            </c:strRef>
          </c:tx>
          <c:spPr>
            <a:solidFill>
              <a:srgbClr val="006666"/>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Лист1!$C$2:$C$9</c:f>
              <c:numCache>
                <c:formatCode>General</c:formatCode>
                <c:ptCount val="8"/>
                <c:pt idx="0">
                  <c:v>53.6</c:v>
                </c:pt>
                <c:pt idx="1">
                  <c:v>39</c:v>
                </c:pt>
                <c:pt idx="2">
                  <c:v>9.1999999999999993</c:v>
                </c:pt>
                <c:pt idx="3">
                  <c:v>8.6</c:v>
                </c:pt>
                <c:pt idx="4">
                  <c:v>25</c:v>
                </c:pt>
                <c:pt idx="5">
                  <c:v>26.2</c:v>
                </c:pt>
                <c:pt idx="6">
                  <c:v>26.9</c:v>
                </c:pt>
                <c:pt idx="7">
                  <c:v>25.1</c:v>
                </c:pt>
              </c:numCache>
            </c:numRef>
          </c:val>
          <c:shape val="pyramid"/>
          <c:extLst>
            <c:ext xmlns:c16="http://schemas.microsoft.com/office/drawing/2014/chart" uri="{C3380CC4-5D6E-409C-BE32-E72D297353CC}">
              <c16:uniqueId val="{00000001-E9AF-4E07-A343-2B15B156BABA}"/>
            </c:ext>
          </c:extLst>
        </c:ser>
        <c:dLbls>
          <c:showLegendKey val="0"/>
          <c:showVal val="1"/>
          <c:showCatName val="0"/>
          <c:showSerName val="0"/>
          <c:showPercent val="0"/>
          <c:showBubbleSize val="0"/>
        </c:dLbls>
        <c:gapWidth val="20"/>
        <c:gapDepth val="0"/>
        <c:shape val="box"/>
        <c:axId val="170945928"/>
        <c:axId val="172082016"/>
        <c:axId val="0"/>
      </c:bar3DChart>
      <c:catAx>
        <c:axId val="170945928"/>
        <c:scaling>
          <c:orientation val="maxMin"/>
        </c:scaling>
        <c:delete val="0"/>
        <c:axPos val="l"/>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t"/>
        <c:numFmt formatCode="0.0" sourceLinked="1"/>
        <c:majorTickMark val="out"/>
        <c:minorTickMark val="none"/>
        <c:tickLblPos val="nextTo"/>
        <c:crossAx val="170945928"/>
        <c:crosses val="autoZero"/>
        <c:crossBetween val="between"/>
      </c:valAx>
    </c:plotArea>
    <c:legend>
      <c:legendPos val="l"/>
      <c:layout>
        <c:manualLayout>
          <c:xMode val="edge"/>
          <c:yMode val="edge"/>
          <c:x val="0.78081481481481485"/>
          <c:y val="0.5200583333333334"/>
          <c:w val="0.18944407407407407"/>
          <c:h val="0.13516388888888889"/>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00FF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6B-4242-B694-27205A752CF8}"/>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6B-4242-B694-27205A752CF8}"/>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6B-4242-B694-27205A752C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Лист1!$B$2:$C$2</c:f>
              <c:numCache>
                <c:formatCode>0.0</c:formatCode>
                <c:ptCount val="2"/>
                <c:pt idx="0">
                  <c:v>53.1</c:v>
                </c:pt>
                <c:pt idx="1">
                  <c:v>26.1</c:v>
                </c:pt>
              </c:numCache>
            </c:numRef>
          </c:val>
          <c:shape val="pyramid"/>
          <c:extLst>
            <c:ext xmlns:c16="http://schemas.microsoft.com/office/drawing/2014/chart" uri="{C3380CC4-5D6E-409C-BE32-E72D297353CC}">
              <c16:uniqueId val="{00000003-C66B-4242-B694-27205A752CF8}"/>
            </c:ext>
          </c:extLst>
        </c:ser>
        <c:ser>
          <c:idx val="1"/>
          <c:order val="1"/>
          <c:tx>
            <c:strRef>
              <c:f>Лист1!$A$3</c:f>
              <c:strCache>
                <c:ptCount val="1"/>
                <c:pt idx="0">
                  <c:v>Через 6 мес.</c:v>
                </c:pt>
              </c:strCache>
            </c:strRef>
          </c:tx>
          <c:spPr>
            <a:solidFill>
              <a:srgbClr val="006666"/>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6B-4242-B694-27205A752CF8}"/>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6B-4242-B694-27205A752CF8}"/>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6B-4242-B694-27205A752C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Лист1!$B$3:$C$3</c:f>
              <c:numCache>
                <c:formatCode>0.0</c:formatCode>
                <c:ptCount val="2"/>
                <c:pt idx="0">
                  <c:v>53.2</c:v>
                </c:pt>
                <c:pt idx="1">
                  <c:v>26.2</c:v>
                </c:pt>
              </c:numCache>
            </c:numRef>
          </c:val>
          <c:shape val="pyramid"/>
          <c:extLst>
            <c:ext xmlns:c16="http://schemas.microsoft.com/office/drawing/2014/chart" uri="{C3380CC4-5D6E-409C-BE32-E72D297353CC}">
              <c16:uniqueId val="{00000007-C66B-4242-B694-27205A752CF8}"/>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l"/>
        <c:numFmt formatCode="0.0" sourceLinked="1"/>
        <c:majorTickMark val="out"/>
        <c:minorTickMark val="none"/>
        <c:tickLblPos val="nextTo"/>
        <c:crossAx val="170945928"/>
        <c:crosses val="autoZero"/>
        <c:crossBetween val="between"/>
      </c:valAx>
    </c:plotArea>
    <c:legend>
      <c:legendPos val="l"/>
      <c:layout>
        <c:manualLayout>
          <c:xMode val="edge"/>
          <c:yMode val="edge"/>
          <c:x val="0.76435185185185195"/>
          <c:y val="7.9086111111111107E-2"/>
          <c:w val="0.19744092592592596"/>
          <c:h val="0.13627222222222221"/>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6042333333333332"/>
        </c:manualLayout>
      </c:layout>
      <c:bar3DChart>
        <c:barDir val="bar"/>
        <c:grouping val="clustered"/>
        <c:varyColors val="0"/>
        <c:ser>
          <c:idx val="0"/>
          <c:order val="0"/>
          <c:tx>
            <c:strRef>
              <c:f>Лист1!$B$1</c:f>
              <c:strCache>
                <c:ptCount val="1"/>
                <c:pt idx="0">
                  <c:v>До лечения</c:v>
                </c:pt>
              </c:strCache>
            </c:strRef>
          </c:tx>
          <c:spPr>
            <a:solidFill>
              <a:srgbClr val="FF99FF"/>
            </a:solidFill>
            <a:ln>
              <a:no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Лист1!$B$2:$B$9</c:f>
              <c:numCache>
                <c:formatCode>0.0</c:formatCode>
                <c:ptCount val="8"/>
                <c:pt idx="0">
                  <c:v>54</c:v>
                </c:pt>
                <c:pt idx="1">
                  <c:v>40.299999999999997</c:v>
                </c:pt>
                <c:pt idx="2">
                  <c:v>8.9</c:v>
                </c:pt>
                <c:pt idx="3">
                  <c:v>8.5</c:v>
                </c:pt>
                <c:pt idx="4">
                  <c:v>25.3</c:v>
                </c:pt>
                <c:pt idx="5">
                  <c:v>28</c:v>
                </c:pt>
                <c:pt idx="6">
                  <c:v>27.4</c:v>
                </c:pt>
                <c:pt idx="7">
                  <c:v>25.4</c:v>
                </c:pt>
              </c:numCache>
            </c:numRef>
          </c:val>
          <c:shape val="cone"/>
          <c:extLst>
            <c:ext xmlns:c16="http://schemas.microsoft.com/office/drawing/2014/chart" uri="{C3380CC4-5D6E-409C-BE32-E72D297353CC}">
              <c16:uniqueId val="{00000000-F35A-4255-9998-9DEAEAC98A2E}"/>
            </c:ext>
          </c:extLst>
        </c:ser>
        <c:ser>
          <c:idx val="1"/>
          <c:order val="1"/>
          <c:tx>
            <c:strRef>
              <c:f>Лист1!$C$1</c:f>
              <c:strCache>
                <c:ptCount val="1"/>
                <c:pt idx="0">
                  <c:v>Через 6 мес.</c:v>
                </c:pt>
              </c:strCache>
            </c:strRef>
          </c:tx>
          <c:spPr>
            <a:solidFill>
              <a:srgbClr val="660066"/>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Лист1!$C$2:$C$9</c:f>
              <c:numCache>
                <c:formatCode>General</c:formatCode>
                <c:ptCount val="8"/>
                <c:pt idx="0">
                  <c:v>53.8</c:v>
                </c:pt>
                <c:pt idx="1">
                  <c:v>39.200000000000003</c:v>
                </c:pt>
                <c:pt idx="2">
                  <c:v>8.9</c:v>
                </c:pt>
                <c:pt idx="3">
                  <c:v>8.4</c:v>
                </c:pt>
                <c:pt idx="4">
                  <c:v>25.3</c:v>
                </c:pt>
                <c:pt idx="5">
                  <c:v>28.1</c:v>
                </c:pt>
                <c:pt idx="6">
                  <c:v>27.5</c:v>
                </c:pt>
                <c:pt idx="7">
                  <c:v>25.3</c:v>
                </c:pt>
              </c:numCache>
            </c:numRef>
          </c:val>
          <c:shape val="cone"/>
          <c:extLst>
            <c:ext xmlns:c16="http://schemas.microsoft.com/office/drawing/2014/chart" uri="{C3380CC4-5D6E-409C-BE32-E72D297353CC}">
              <c16:uniqueId val="{00000001-F35A-4255-9998-9DEAEAC98A2E}"/>
            </c:ext>
          </c:extLst>
        </c:ser>
        <c:dLbls>
          <c:showLegendKey val="0"/>
          <c:showVal val="1"/>
          <c:showCatName val="0"/>
          <c:showSerName val="0"/>
          <c:showPercent val="0"/>
          <c:showBubbleSize val="0"/>
        </c:dLbls>
        <c:gapWidth val="20"/>
        <c:gapDepth val="0"/>
        <c:shape val="box"/>
        <c:axId val="170945928"/>
        <c:axId val="172082016"/>
        <c:axId val="0"/>
      </c:bar3DChart>
      <c:catAx>
        <c:axId val="170945928"/>
        <c:scaling>
          <c:orientation val="maxMin"/>
        </c:scaling>
        <c:delete val="0"/>
        <c:axPos val="l"/>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t"/>
        <c:numFmt formatCode="0.0" sourceLinked="1"/>
        <c:majorTickMark val="out"/>
        <c:minorTickMark val="none"/>
        <c:tickLblPos val="nextTo"/>
        <c:crossAx val="170945928"/>
        <c:crosses val="autoZero"/>
        <c:crossBetween val="between"/>
      </c:valAx>
    </c:plotArea>
    <c:legend>
      <c:legendPos val="l"/>
      <c:layout>
        <c:manualLayout>
          <c:xMode val="edge"/>
          <c:yMode val="edge"/>
          <c:x val="0.78081481481481485"/>
          <c:y val="0.5200583333333334"/>
          <c:w val="0.18944407407407407"/>
          <c:h val="0.13516388888888889"/>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99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EA-4E7C-8614-793CF73BA16F}"/>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EA-4E7C-8614-793CF73BA16F}"/>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EA-4E7C-8614-793CF73BA1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Лист1!$B$2:$C$2</c:f>
              <c:numCache>
                <c:formatCode>0.0</c:formatCode>
                <c:ptCount val="2"/>
                <c:pt idx="0">
                  <c:v>53</c:v>
                </c:pt>
                <c:pt idx="1">
                  <c:v>26.8</c:v>
                </c:pt>
              </c:numCache>
            </c:numRef>
          </c:val>
          <c:extLst>
            <c:ext xmlns:c16="http://schemas.microsoft.com/office/drawing/2014/chart" uri="{C3380CC4-5D6E-409C-BE32-E72D297353CC}">
              <c16:uniqueId val="{00000003-BCEA-4E7C-8614-793CF73BA16F}"/>
            </c:ext>
          </c:extLst>
        </c:ser>
        <c:ser>
          <c:idx val="1"/>
          <c:order val="1"/>
          <c:tx>
            <c:strRef>
              <c:f>Лист1!$A$3</c:f>
              <c:strCache>
                <c:ptCount val="1"/>
                <c:pt idx="0">
                  <c:v>Через 6 мес.</c:v>
                </c:pt>
              </c:strCache>
            </c:strRef>
          </c:tx>
          <c:spPr>
            <a:solidFill>
              <a:srgbClr val="660066"/>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EA-4E7C-8614-793CF73BA16F}"/>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EA-4E7C-8614-793CF73BA16F}"/>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EA-4E7C-8614-793CF73BA1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Лист1!$B$3:$C$3</c:f>
              <c:numCache>
                <c:formatCode>0.0</c:formatCode>
                <c:ptCount val="2"/>
                <c:pt idx="0">
                  <c:v>54.8</c:v>
                </c:pt>
                <c:pt idx="1">
                  <c:v>27.5</c:v>
                </c:pt>
              </c:numCache>
            </c:numRef>
          </c:val>
          <c:extLst>
            <c:ext xmlns:c16="http://schemas.microsoft.com/office/drawing/2014/chart" uri="{C3380CC4-5D6E-409C-BE32-E72D297353CC}">
              <c16:uniqueId val="{00000007-BCEA-4E7C-8614-793CF73BA16F}"/>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l"/>
        <c:numFmt formatCode="0.0" sourceLinked="1"/>
        <c:majorTickMark val="out"/>
        <c:minorTickMark val="none"/>
        <c:tickLblPos val="nextTo"/>
        <c:crossAx val="170945928"/>
        <c:crosses val="autoZero"/>
        <c:crossBetween val="between"/>
      </c:valAx>
    </c:plotArea>
    <c:legend>
      <c:legendPos val="l"/>
      <c:layout>
        <c:manualLayout>
          <c:xMode val="edge"/>
          <c:yMode val="edge"/>
          <c:x val="0.76435185185185195"/>
          <c:y val="7.9086111111111107E-2"/>
          <c:w val="0.19744092592592596"/>
          <c:h val="0.13627222222222221"/>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6042333333333332"/>
        </c:manualLayout>
      </c:layout>
      <c:bar3DChart>
        <c:barDir val="bar"/>
        <c:grouping val="clustered"/>
        <c:varyColors val="0"/>
        <c:ser>
          <c:idx val="0"/>
          <c:order val="0"/>
          <c:tx>
            <c:strRef>
              <c:f>Лист1!$B$1</c:f>
              <c:strCache>
                <c:ptCount val="1"/>
                <c:pt idx="0">
                  <c:v>До лечения</c:v>
                </c:pt>
              </c:strCache>
            </c:strRef>
          </c:tx>
          <c:spPr>
            <a:solidFill>
              <a:srgbClr val="FF9966"/>
            </a:solidFill>
            <a:ln>
              <a:no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Лист1!$B$2:$B$9</c:f>
              <c:numCache>
                <c:formatCode>0.0</c:formatCode>
                <c:ptCount val="8"/>
                <c:pt idx="0">
                  <c:v>54.4</c:v>
                </c:pt>
                <c:pt idx="1">
                  <c:v>40.4</c:v>
                </c:pt>
                <c:pt idx="2">
                  <c:v>9.1999999999999993</c:v>
                </c:pt>
                <c:pt idx="3">
                  <c:v>8.5</c:v>
                </c:pt>
                <c:pt idx="4">
                  <c:v>24.3</c:v>
                </c:pt>
                <c:pt idx="5">
                  <c:v>27.9</c:v>
                </c:pt>
                <c:pt idx="6">
                  <c:v>28</c:v>
                </c:pt>
                <c:pt idx="7">
                  <c:v>23.4</c:v>
                </c:pt>
              </c:numCache>
            </c:numRef>
          </c:val>
          <c:shape val="cylinder"/>
          <c:extLst>
            <c:ext xmlns:c16="http://schemas.microsoft.com/office/drawing/2014/chart" uri="{C3380CC4-5D6E-409C-BE32-E72D297353CC}">
              <c16:uniqueId val="{00000000-E8EA-49B2-BCEB-6B1D2974ABAF}"/>
            </c:ext>
          </c:extLst>
        </c:ser>
        <c:ser>
          <c:idx val="1"/>
          <c:order val="1"/>
          <c:tx>
            <c:strRef>
              <c:f>Лист1!$C$1</c:f>
              <c:strCache>
                <c:ptCount val="1"/>
                <c:pt idx="0">
                  <c:v>Через 6 мес.</c:v>
                </c:pt>
              </c:strCache>
            </c:strRef>
          </c:tx>
          <c:spPr>
            <a:solidFill>
              <a:srgbClr val="663300"/>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LVIDd</c:v>
                </c:pt>
                <c:pt idx="1">
                  <c:v>LVIDs</c:v>
                </c:pt>
                <c:pt idx="2">
                  <c:v>IVS</c:v>
                </c:pt>
                <c:pt idx="3">
                  <c:v>LVPW</c:v>
                </c:pt>
                <c:pt idx="4">
                  <c:v>ARD</c:v>
                </c:pt>
                <c:pt idx="5">
                  <c:v>LA</c:v>
                </c:pt>
                <c:pt idx="6">
                  <c:v>RV</c:v>
                </c:pt>
                <c:pt idx="7">
                  <c:v>RA</c:v>
                </c:pt>
              </c:strCache>
            </c:strRef>
          </c:cat>
          <c:val>
            <c:numRef>
              <c:f>Лист1!$C$2:$C$9</c:f>
              <c:numCache>
                <c:formatCode>General</c:formatCode>
                <c:ptCount val="8"/>
                <c:pt idx="0">
                  <c:v>54.4</c:v>
                </c:pt>
                <c:pt idx="1">
                  <c:v>41.2</c:v>
                </c:pt>
                <c:pt idx="2">
                  <c:v>9.1</c:v>
                </c:pt>
                <c:pt idx="3">
                  <c:v>8.5</c:v>
                </c:pt>
                <c:pt idx="4">
                  <c:v>24.3</c:v>
                </c:pt>
                <c:pt idx="5">
                  <c:v>27.9</c:v>
                </c:pt>
                <c:pt idx="6">
                  <c:v>28</c:v>
                </c:pt>
                <c:pt idx="7">
                  <c:v>23.4</c:v>
                </c:pt>
              </c:numCache>
            </c:numRef>
          </c:val>
          <c:shape val="cylinder"/>
          <c:extLst>
            <c:ext xmlns:c16="http://schemas.microsoft.com/office/drawing/2014/chart" uri="{C3380CC4-5D6E-409C-BE32-E72D297353CC}">
              <c16:uniqueId val="{00000001-E8EA-49B2-BCEB-6B1D2974ABAF}"/>
            </c:ext>
          </c:extLst>
        </c:ser>
        <c:dLbls>
          <c:showLegendKey val="0"/>
          <c:showVal val="1"/>
          <c:showCatName val="0"/>
          <c:showSerName val="0"/>
          <c:showPercent val="0"/>
          <c:showBubbleSize val="0"/>
        </c:dLbls>
        <c:gapWidth val="20"/>
        <c:gapDepth val="0"/>
        <c:shape val="box"/>
        <c:axId val="170945928"/>
        <c:axId val="172082016"/>
        <c:axId val="0"/>
      </c:bar3DChart>
      <c:catAx>
        <c:axId val="170945928"/>
        <c:scaling>
          <c:orientation val="maxMin"/>
        </c:scaling>
        <c:delete val="0"/>
        <c:axPos val="l"/>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t"/>
        <c:numFmt formatCode="0.0" sourceLinked="1"/>
        <c:majorTickMark val="out"/>
        <c:minorTickMark val="none"/>
        <c:tickLblPos val="nextTo"/>
        <c:crossAx val="170945928"/>
        <c:crosses val="autoZero"/>
        <c:crossBetween val="between"/>
      </c:valAx>
    </c:plotArea>
    <c:legend>
      <c:legendPos val="l"/>
      <c:layout>
        <c:manualLayout>
          <c:xMode val="edge"/>
          <c:yMode val="edge"/>
          <c:x val="0.78081481481481485"/>
          <c:y val="0.5200583333333334"/>
          <c:w val="0.18944407407407407"/>
          <c:h val="0.13516388888888889"/>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9966"/>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61-4557-9457-39C42253C029}"/>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61-4557-9457-39C42253C029}"/>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61-4557-9457-39C42253C0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Лист1!$B$2:$C$2</c:f>
              <c:numCache>
                <c:formatCode>0.0</c:formatCode>
                <c:ptCount val="2"/>
                <c:pt idx="0">
                  <c:v>53.5</c:v>
                </c:pt>
                <c:pt idx="1">
                  <c:v>26.5</c:v>
                </c:pt>
              </c:numCache>
            </c:numRef>
          </c:val>
          <c:shape val="cylinder"/>
          <c:extLst>
            <c:ext xmlns:c16="http://schemas.microsoft.com/office/drawing/2014/chart" uri="{C3380CC4-5D6E-409C-BE32-E72D297353CC}">
              <c16:uniqueId val="{00000003-A361-4557-9457-39C42253C029}"/>
            </c:ext>
          </c:extLst>
        </c:ser>
        <c:ser>
          <c:idx val="1"/>
          <c:order val="1"/>
          <c:tx>
            <c:strRef>
              <c:f>Лист1!$A$3</c:f>
              <c:strCache>
                <c:ptCount val="1"/>
                <c:pt idx="0">
                  <c:v>Через 6 мес.</c:v>
                </c:pt>
              </c:strCache>
            </c:strRef>
          </c:tx>
          <c:spPr>
            <a:solidFill>
              <a:srgbClr val="6633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61-4557-9457-39C42253C029}"/>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61-4557-9457-39C42253C029}"/>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61-4557-9457-39C42253C0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LVEF</c:v>
                </c:pt>
                <c:pt idx="1">
                  <c:v>LVES</c:v>
                </c:pt>
              </c:strCache>
            </c:strRef>
          </c:cat>
          <c:val>
            <c:numRef>
              <c:f>Лист1!$B$3:$C$3</c:f>
              <c:numCache>
                <c:formatCode>0.0</c:formatCode>
                <c:ptCount val="2"/>
                <c:pt idx="0">
                  <c:v>52.3</c:v>
                </c:pt>
                <c:pt idx="1">
                  <c:v>25.9</c:v>
                </c:pt>
              </c:numCache>
            </c:numRef>
          </c:val>
          <c:shape val="cylinder"/>
          <c:extLst>
            <c:ext xmlns:c16="http://schemas.microsoft.com/office/drawing/2014/chart" uri="{C3380CC4-5D6E-409C-BE32-E72D297353CC}">
              <c16:uniqueId val="{00000007-A361-4557-9457-39C42253C029}"/>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l"/>
        <c:numFmt formatCode="0.0" sourceLinked="1"/>
        <c:majorTickMark val="out"/>
        <c:minorTickMark val="none"/>
        <c:tickLblPos val="nextTo"/>
        <c:crossAx val="170945928"/>
        <c:crosses val="autoZero"/>
        <c:crossBetween val="between"/>
      </c:valAx>
    </c:plotArea>
    <c:legend>
      <c:legendPos val="l"/>
      <c:layout>
        <c:manualLayout>
          <c:xMode val="edge"/>
          <c:yMode val="edge"/>
          <c:x val="0.76435185185185195"/>
          <c:y val="7.9086111111111107E-2"/>
          <c:w val="0.19744092592592596"/>
          <c:h val="0.13627222222222221"/>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Лист1!$B$2:$D$2</c:f>
              <c:numCache>
                <c:formatCode>General</c:formatCode>
                <c:ptCount val="3"/>
                <c:pt idx="0">
                  <c:v>2.4</c:v>
                </c:pt>
                <c:pt idx="1">
                  <c:v>2.7</c:v>
                </c:pt>
                <c:pt idx="2">
                  <c:v>2.2999999999999998</c:v>
                </c:pt>
              </c:numCache>
            </c:numRef>
          </c:val>
          <c:shape val="cylinder"/>
          <c:extLst>
            <c:ext xmlns:c16="http://schemas.microsoft.com/office/drawing/2014/chart" uri="{C3380CC4-5D6E-409C-BE32-E72D297353CC}">
              <c16:uniqueId val="{00000000-FD75-4941-A57C-591C1B017013}"/>
            </c:ext>
          </c:extLst>
        </c:ser>
        <c:ser>
          <c:idx val="1"/>
          <c:order val="1"/>
          <c:tx>
            <c:strRef>
              <c:f>Лист1!$A$3</c:f>
              <c:strCache>
                <c:ptCount val="1"/>
                <c:pt idx="0">
                  <c:v>Через 3 мес.</c:v>
                </c:pt>
              </c:strCache>
            </c:strRef>
          </c:tx>
          <c:spPr>
            <a:solidFill>
              <a:srgbClr val="006600"/>
            </a:solidFill>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Лист1!$B$3:$D$3</c:f>
              <c:numCache>
                <c:formatCode>General</c:formatCode>
                <c:ptCount val="3"/>
                <c:pt idx="0">
                  <c:v>2.1</c:v>
                </c:pt>
                <c:pt idx="1">
                  <c:v>2.2000000000000002</c:v>
                </c:pt>
                <c:pt idx="2">
                  <c:v>2.8</c:v>
                </c:pt>
              </c:numCache>
            </c:numRef>
          </c:val>
          <c:shape val="cylinder"/>
          <c:extLst>
            <c:ext xmlns:c16="http://schemas.microsoft.com/office/drawing/2014/chart" uri="{C3380CC4-5D6E-409C-BE32-E72D297353CC}">
              <c16:uniqueId val="{00000001-FD75-4941-A57C-591C1B017013}"/>
            </c:ext>
          </c:extLst>
        </c:ser>
        <c:ser>
          <c:idx val="2"/>
          <c:order val="2"/>
          <c:tx>
            <c:strRef>
              <c:f>Лист1!$A$4</c:f>
              <c:strCache>
                <c:ptCount val="1"/>
                <c:pt idx="0">
                  <c:v>Через 6 мес.</c:v>
                </c:pt>
              </c:strCache>
            </c:strRef>
          </c:tx>
          <c:spPr>
            <a:solidFill>
              <a:srgbClr val="00FFFF"/>
            </a:solidFill>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Лист1!$B$4:$D$4</c:f>
              <c:numCache>
                <c:formatCode>General</c:formatCode>
                <c:ptCount val="3"/>
                <c:pt idx="0">
                  <c:v>1.98</c:v>
                </c:pt>
                <c:pt idx="1">
                  <c:v>2.1</c:v>
                </c:pt>
                <c:pt idx="2">
                  <c:v>2.2999999999999998</c:v>
                </c:pt>
              </c:numCache>
            </c:numRef>
          </c:val>
          <c:shape val="cylinder"/>
          <c:extLst>
            <c:ext xmlns:c16="http://schemas.microsoft.com/office/drawing/2014/chart" uri="{C3380CC4-5D6E-409C-BE32-E72D297353CC}">
              <c16:uniqueId val="{00000002-FD75-4941-A57C-591C1B017013}"/>
            </c:ext>
          </c:extLst>
        </c:ser>
        <c:dLbls>
          <c:showLegendKey val="0"/>
          <c:showVal val="0"/>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1.5"/>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13640740740740739"/>
          <c:y val="2.2641666666666664E-2"/>
          <c:w val="0.75953351851851847"/>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Лист1!$B$2:$D$2</c:f>
              <c:numCache>
                <c:formatCode>General</c:formatCode>
                <c:ptCount val="3"/>
                <c:pt idx="0">
                  <c:v>4.3899999999999997</c:v>
                </c:pt>
                <c:pt idx="1">
                  <c:v>5.97</c:v>
                </c:pt>
                <c:pt idx="2">
                  <c:v>5.0999999999999996</c:v>
                </c:pt>
              </c:numCache>
            </c:numRef>
          </c:val>
          <c:shape val="pyramidToMax"/>
          <c:extLst>
            <c:ext xmlns:c16="http://schemas.microsoft.com/office/drawing/2014/chart" uri="{C3380CC4-5D6E-409C-BE32-E72D297353CC}">
              <c16:uniqueId val="{00000000-4197-4900-A213-5A26091F9B3E}"/>
            </c:ext>
          </c:extLst>
        </c:ser>
        <c:ser>
          <c:idx val="1"/>
          <c:order val="1"/>
          <c:tx>
            <c:strRef>
              <c:f>Лист1!$A$3</c:f>
              <c:strCache>
                <c:ptCount val="1"/>
                <c:pt idx="0">
                  <c:v>Через 3 мес.</c:v>
                </c:pt>
              </c:strCache>
            </c:strRef>
          </c:tx>
          <c:spPr>
            <a:solidFill>
              <a:srgbClr val="006600"/>
            </a:solidFill>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Лист1!$B$3:$D$3</c:f>
              <c:numCache>
                <c:formatCode>General</c:formatCode>
                <c:ptCount val="3"/>
                <c:pt idx="0">
                  <c:v>3.18</c:v>
                </c:pt>
                <c:pt idx="1">
                  <c:v>4.04</c:v>
                </c:pt>
                <c:pt idx="2">
                  <c:v>4.87</c:v>
                </c:pt>
              </c:numCache>
            </c:numRef>
          </c:val>
          <c:shape val="pyramidToMax"/>
          <c:extLst>
            <c:ext xmlns:c16="http://schemas.microsoft.com/office/drawing/2014/chart" uri="{C3380CC4-5D6E-409C-BE32-E72D297353CC}">
              <c16:uniqueId val="{00000001-4197-4900-A213-5A26091F9B3E}"/>
            </c:ext>
          </c:extLst>
        </c:ser>
        <c:ser>
          <c:idx val="2"/>
          <c:order val="2"/>
          <c:tx>
            <c:strRef>
              <c:f>Лист1!$A$4</c:f>
              <c:strCache>
                <c:ptCount val="1"/>
                <c:pt idx="0">
                  <c:v>Через 6 мес.</c:v>
                </c:pt>
              </c:strCache>
            </c:strRef>
          </c:tx>
          <c:spPr>
            <a:solidFill>
              <a:srgbClr val="00FFFF"/>
            </a:solidFill>
            <a:scene3d>
              <a:camera prst="orthographicFront"/>
              <a:lightRig rig="threePt" dir="t"/>
            </a:scene3d>
            <a:sp3d>
              <a:bevelT/>
            </a:sp3d>
          </c:spPr>
          <c:invertIfNegative val="0"/>
          <c:cat>
            <c:strRef>
              <c:f>Лист1!$B$1:$D$1</c:f>
              <c:strCache>
                <c:ptCount val="3"/>
                <c:pt idx="0">
                  <c:v>I группа</c:v>
                </c:pt>
                <c:pt idx="1">
                  <c:v>II группа</c:v>
                </c:pt>
                <c:pt idx="2">
                  <c:v>III группа</c:v>
                </c:pt>
              </c:strCache>
            </c:strRef>
          </c:cat>
          <c:val>
            <c:numRef>
              <c:f>Лист1!$B$4:$D$4</c:f>
              <c:numCache>
                <c:formatCode>General</c:formatCode>
                <c:ptCount val="3"/>
                <c:pt idx="0">
                  <c:v>2.88</c:v>
                </c:pt>
                <c:pt idx="1">
                  <c:v>3.2</c:v>
                </c:pt>
                <c:pt idx="2">
                  <c:v>4.32</c:v>
                </c:pt>
              </c:numCache>
            </c:numRef>
          </c:val>
          <c:shape val="pyramidToMax"/>
          <c:extLst>
            <c:ext xmlns:c16="http://schemas.microsoft.com/office/drawing/2014/chart" uri="{C3380CC4-5D6E-409C-BE32-E72D297353CC}">
              <c16:uniqueId val="{00000002-4197-4900-A213-5A26091F9B3E}"/>
            </c:ext>
          </c:extLst>
        </c:ser>
        <c:dLbls>
          <c:showLegendKey val="0"/>
          <c:showVal val="0"/>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2"/>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13640740740740739"/>
          <c:y val="1.4749999999999987E-3"/>
          <c:w val="0.75953351851851847"/>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77222222222225E-2"/>
          <c:y val="0.10105333333333336"/>
          <c:w val="0.82967888888888885"/>
          <c:h val="0.67768444444444442"/>
        </c:manualLayout>
      </c:layout>
      <c:barChart>
        <c:barDir val="col"/>
        <c:grouping val="clustered"/>
        <c:varyColors val="0"/>
        <c:ser>
          <c:idx val="0"/>
          <c:order val="0"/>
          <c:tx>
            <c:strRef>
              <c:f>Лист1!$A$2</c:f>
              <c:strCache>
                <c:ptCount val="1"/>
                <c:pt idx="0">
                  <c:v>САД</c:v>
                </c:pt>
              </c:strCache>
            </c:strRef>
          </c:tx>
          <c:spPr>
            <a:solidFill>
              <a:srgbClr val="FF00FF"/>
            </a:solidFill>
            <a:scene3d>
              <a:camera prst="orthographicFront"/>
              <a:lightRig rig="threePt" dir="t"/>
            </a:scene3d>
            <a:sp3d>
              <a:bevelT/>
            </a:sp3d>
          </c:spPr>
          <c:invertIfNegative val="0"/>
          <c:dLbls>
            <c:dLbl>
              <c:idx val="7"/>
              <c:layout>
                <c:manualLayout>
                  <c:x val="-1.1759259259259259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CD-41C9-A4E7-F2D5D699A9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До лечения</c:v>
                </c:pt>
                <c:pt idx="1">
                  <c:v>Через 6 мес.</c:v>
                </c:pt>
                <c:pt idx="3">
                  <c:v>До лечения</c:v>
                </c:pt>
                <c:pt idx="4">
                  <c:v>Через 6 мес.</c:v>
                </c:pt>
                <c:pt idx="6">
                  <c:v>До лечения</c:v>
                </c:pt>
                <c:pt idx="7">
                  <c:v>Через 6 мес.</c:v>
                </c:pt>
              </c:strCache>
            </c:strRef>
          </c:cat>
          <c:val>
            <c:numRef>
              <c:f>Лист1!$B$2:$I$2</c:f>
              <c:numCache>
                <c:formatCode>General</c:formatCode>
                <c:ptCount val="8"/>
                <c:pt idx="0">
                  <c:v>169</c:v>
                </c:pt>
                <c:pt idx="1">
                  <c:v>125.6</c:v>
                </c:pt>
                <c:pt idx="3">
                  <c:v>168.6</c:v>
                </c:pt>
                <c:pt idx="4">
                  <c:v>130.1</c:v>
                </c:pt>
                <c:pt idx="6">
                  <c:v>165.5</c:v>
                </c:pt>
                <c:pt idx="7">
                  <c:v>129.80000000000001</c:v>
                </c:pt>
              </c:numCache>
            </c:numRef>
          </c:val>
          <c:extLst>
            <c:ext xmlns:c16="http://schemas.microsoft.com/office/drawing/2014/chart" uri="{C3380CC4-5D6E-409C-BE32-E72D297353CC}">
              <c16:uniqueId val="{00000001-2CCD-41C9-A4E7-F2D5D699A90D}"/>
            </c:ext>
          </c:extLst>
        </c:ser>
        <c:dLbls>
          <c:showLegendKey val="0"/>
          <c:showVal val="1"/>
          <c:showCatName val="0"/>
          <c:showSerName val="0"/>
          <c:showPercent val="0"/>
          <c:showBubbleSize val="0"/>
        </c:dLbls>
        <c:gapWidth val="40"/>
        <c:axId val="170945928"/>
        <c:axId val="172082016"/>
      </c:barChart>
      <c:barChart>
        <c:barDir val="col"/>
        <c:grouping val="clustered"/>
        <c:varyColors val="0"/>
        <c:ser>
          <c:idx val="1"/>
          <c:order val="1"/>
          <c:tx>
            <c:strRef>
              <c:f>Лист1!$A$3</c:f>
              <c:strCache>
                <c:ptCount val="1"/>
                <c:pt idx="0">
                  <c:v>ДАД</c:v>
                </c:pt>
              </c:strCache>
            </c:strRef>
          </c:tx>
          <c:spPr>
            <a:solidFill>
              <a:srgbClr val="006600"/>
            </a:solidFill>
            <a:scene3d>
              <a:camera prst="orthographicFront"/>
              <a:lightRig rig="threePt" dir="t"/>
            </a:scene3d>
            <a:sp3d>
              <a:bevelT/>
            </a:sp3d>
          </c:spPr>
          <c:invertIfNegative val="0"/>
          <c:dLbls>
            <c:dLbl>
              <c:idx val="0"/>
              <c:layout>
                <c:manualLayout>
                  <c:x val="7.0555555555555538E-2"/>
                  <c:y val="7.408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CD-41C9-A4E7-F2D5D699A90D}"/>
                </c:ext>
              </c:extLst>
            </c:dLbl>
            <c:dLbl>
              <c:idx val="1"/>
              <c:layout>
                <c:manualLayout>
                  <c:x val="9.0548219913600209E-2"/>
                  <c:y val="4.2333328379375049E-2"/>
                </c:manualLayout>
              </c:layout>
              <c:showLegendKey val="0"/>
              <c:showVal val="1"/>
              <c:showCatName val="0"/>
              <c:showSerName val="0"/>
              <c:showPercent val="0"/>
              <c:showBubbleSize val="0"/>
              <c:extLst>
                <c:ext xmlns:c15="http://schemas.microsoft.com/office/drawing/2012/chart" uri="{CE6537A1-D6FC-4f65-9D91-7224C49458BB}">
                  <c15:layout>
                    <c:manualLayout>
                      <c:w val="9.8781625012385618E-2"/>
                      <c:h val="5.9266656758750105E-2"/>
                    </c:manualLayout>
                  </c15:layout>
                </c:ext>
                <c:ext xmlns:c16="http://schemas.microsoft.com/office/drawing/2014/chart" uri="{C3380CC4-5D6E-409C-BE32-E72D297353CC}">
                  <c16:uniqueId val="{00000003-2CCD-41C9-A4E7-F2D5D699A90D}"/>
                </c:ext>
              </c:extLst>
            </c:dLbl>
            <c:dLbl>
              <c:idx val="3"/>
              <c:layout>
                <c:manualLayout>
                  <c:x val="7.9962962962962958E-2"/>
                  <c:y val="4.5861111111111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CD-41C9-A4E7-F2D5D699A90D}"/>
                </c:ext>
              </c:extLst>
            </c:dLbl>
            <c:dLbl>
              <c:idx val="4"/>
              <c:layout>
                <c:manualLayout>
                  <c:x val="8.231481481481473E-2"/>
                  <c:y val="8.4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CD-41C9-A4E7-F2D5D699A90D}"/>
                </c:ext>
              </c:extLst>
            </c:dLbl>
            <c:dLbl>
              <c:idx val="6"/>
              <c:layout>
                <c:manualLayout>
                  <c:x val="6.8203703703703697E-2"/>
                  <c:y val="2.4694444444444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CD-41C9-A4E7-F2D5D699A90D}"/>
                </c:ext>
              </c:extLst>
            </c:dLbl>
            <c:dLbl>
              <c:idx val="7"/>
              <c:layout>
                <c:manualLayout>
                  <c:x val="3.5277777777777776E-2"/>
                  <c:y val="4.5861111111111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CD-41C9-A4E7-F2D5D699A9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До лечения</c:v>
                </c:pt>
                <c:pt idx="1">
                  <c:v>Через 6 мес.</c:v>
                </c:pt>
                <c:pt idx="3">
                  <c:v>До лечения</c:v>
                </c:pt>
                <c:pt idx="4">
                  <c:v>Через 6 мес.</c:v>
                </c:pt>
                <c:pt idx="6">
                  <c:v>До лечения</c:v>
                </c:pt>
                <c:pt idx="7">
                  <c:v>Через 6 мес.</c:v>
                </c:pt>
              </c:strCache>
            </c:strRef>
          </c:cat>
          <c:val>
            <c:numRef>
              <c:f>Лист1!$B$3:$I$3</c:f>
              <c:numCache>
                <c:formatCode>General</c:formatCode>
                <c:ptCount val="8"/>
                <c:pt idx="0">
                  <c:v>87.6</c:v>
                </c:pt>
                <c:pt idx="1">
                  <c:v>76.7</c:v>
                </c:pt>
                <c:pt idx="3">
                  <c:v>93.9</c:v>
                </c:pt>
                <c:pt idx="4">
                  <c:v>78.599999999999994</c:v>
                </c:pt>
                <c:pt idx="6">
                  <c:v>90.9</c:v>
                </c:pt>
                <c:pt idx="7">
                  <c:v>79.8</c:v>
                </c:pt>
              </c:numCache>
            </c:numRef>
          </c:val>
          <c:extLst>
            <c:ext xmlns:c16="http://schemas.microsoft.com/office/drawing/2014/chart" uri="{C3380CC4-5D6E-409C-BE32-E72D297353CC}">
              <c16:uniqueId val="{00000008-2CCD-41C9-A4E7-F2D5D699A90D}"/>
            </c:ext>
          </c:extLst>
        </c:ser>
        <c:dLbls>
          <c:showLegendKey val="0"/>
          <c:showVal val="1"/>
          <c:showCatName val="0"/>
          <c:showSerName val="0"/>
          <c:showPercent val="0"/>
          <c:showBubbleSize val="0"/>
        </c:dLbls>
        <c:gapWidth val="200"/>
        <c:axId val="708354831"/>
        <c:axId val="905848767"/>
      </c:barChart>
      <c:catAx>
        <c:axId val="170945928"/>
        <c:scaling>
          <c:orientation val="minMax"/>
        </c:scaling>
        <c:delete val="0"/>
        <c:axPos val="b"/>
        <c:numFmt formatCode="General" sourceLinked="1"/>
        <c:majorTickMark val="out"/>
        <c:minorTickMark val="none"/>
        <c:tickLblPos val="low"/>
        <c:spPr>
          <a:ln>
            <a:noFill/>
          </a:ln>
        </c:spPr>
        <c:crossAx val="172082016"/>
        <c:crosses val="autoZero"/>
        <c:auto val="1"/>
        <c:lblAlgn val="ctr"/>
        <c:lblOffset val="100"/>
        <c:tickMarkSkip val="1"/>
        <c:noMultiLvlLbl val="0"/>
      </c:catAx>
      <c:valAx>
        <c:axId val="172082016"/>
        <c:scaling>
          <c:orientation val="minMax"/>
          <c:min val="90"/>
        </c:scaling>
        <c:delete val="0"/>
        <c:axPos val="l"/>
        <c:numFmt formatCode="General" sourceLinked="1"/>
        <c:majorTickMark val="out"/>
        <c:minorTickMark val="none"/>
        <c:tickLblPos val="nextTo"/>
        <c:crossAx val="170945928"/>
        <c:crosses val="autoZero"/>
        <c:crossBetween val="between"/>
      </c:valAx>
      <c:valAx>
        <c:axId val="905848767"/>
        <c:scaling>
          <c:orientation val="minMax"/>
          <c:min val="60"/>
        </c:scaling>
        <c:delete val="0"/>
        <c:axPos val="r"/>
        <c:numFmt formatCode="General" sourceLinked="1"/>
        <c:majorTickMark val="out"/>
        <c:minorTickMark val="none"/>
        <c:tickLblPos val="nextTo"/>
        <c:crossAx val="708354831"/>
        <c:crosses val="max"/>
        <c:crossBetween val="between"/>
      </c:valAx>
      <c:catAx>
        <c:axId val="708354831"/>
        <c:scaling>
          <c:orientation val="minMax"/>
        </c:scaling>
        <c:delete val="1"/>
        <c:axPos val="b"/>
        <c:numFmt formatCode="General" sourceLinked="1"/>
        <c:majorTickMark val="out"/>
        <c:minorTickMark val="none"/>
        <c:tickLblPos val="nextTo"/>
        <c:crossAx val="905848767"/>
        <c:crosses val="autoZero"/>
        <c:auto val="1"/>
        <c:lblAlgn val="ctr"/>
        <c:lblOffset val="100"/>
        <c:noMultiLvlLbl val="0"/>
      </c:catAx>
      <c:spPr>
        <a:noFill/>
        <a:ln w="25400">
          <a:noFill/>
        </a:ln>
      </c:spPr>
    </c:plotArea>
    <c:legend>
      <c:legendPos val="l"/>
      <c:layout>
        <c:manualLayout>
          <c:xMode val="edge"/>
          <c:yMode val="edge"/>
          <c:x val="0.49624074074074076"/>
          <c:y val="1.9113888888888885E-2"/>
          <c:w val="0.29805259259259259"/>
          <c:h val="7.871944444444443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73962648148148147"/>
          <c:h val="0.84278444444444445"/>
        </c:manualLayout>
      </c:layout>
      <c:bar3DChart>
        <c:barDir val="col"/>
        <c:grouping val="percentStacked"/>
        <c:varyColors val="0"/>
        <c:ser>
          <c:idx val="0"/>
          <c:order val="0"/>
          <c:tx>
            <c:strRef>
              <c:f>Лист1!$A$2</c:f>
              <c:strCache>
                <c:ptCount val="1"/>
                <c:pt idx="0">
                  <c:v>АГ I степ.</c:v>
                </c:pt>
              </c:strCache>
            </c:strRef>
          </c:tx>
          <c:spPr>
            <a:solidFill>
              <a:srgbClr val="FFCCCC"/>
            </a:solidFill>
            <a:ln>
              <a:no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40.6</c:v>
                </c:pt>
                <c:pt idx="1">
                  <c:v>20</c:v>
                </c:pt>
                <c:pt idx="2">
                  <c:v>12</c:v>
                </c:pt>
              </c:numCache>
            </c:numRef>
          </c:val>
          <c:extLst>
            <c:ext xmlns:c16="http://schemas.microsoft.com/office/drawing/2014/chart" uri="{C3380CC4-5D6E-409C-BE32-E72D297353CC}">
              <c16:uniqueId val="{00000000-1721-48C0-B2BC-39F484A000AD}"/>
            </c:ext>
          </c:extLst>
        </c:ser>
        <c:ser>
          <c:idx val="1"/>
          <c:order val="1"/>
          <c:tx>
            <c:strRef>
              <c:f>Лист1!$A$3</c:f>
              <c:strCache>
                <c:ptCount val="1"/>
                <c:pt idx="0">
                  <c:v>АГ II степ.</c:v>
                </c:pt>
              </c:strCache>
            </c:strRef>
          </c:tx>
          <c:spPr>
            <a:solidFill>
              <a:srgbClr val="FF6699"/>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25</c:v>
                </c:pt>
                <c:pt idx="1">
                  <c:v>46.7</c:v>
                </c:pt>
                <c:pt idx="2">
                  <c:v>32</c:v>
                </c:pt>
              </c:numCache>
            </c:numRef>
          </c:val>
          <c:extLst>
            <c:ext xmlns:c16="http://schemas.microsoft.com/office/drawing/2014/chart" uri="{C3380CC4-5D6E-409C-BE32-E72D297353CC}">
              <c16:uniqueId val="{00000001-1721-48C0-B2BC-39F484A000AD}"/>
            </c:ext>
          </c:extLst>
        </c:ser>
        <c:ser>
          <c:idx val="2"/>
          <c:order val="2"/>
          <c:tx>
            <c:strRef>
              <c:f>Лист1!$A$4</c:f>
              <c:strCache>
                <c:ptCount val="1"/>
                <c:pt idx="0">
                  <c:v>АГ III степ.</c:v>
                </c:pt>
              </c:strCache>
            </c:strRef>
          </c:tx>
          <c:spPr>
            <a:solidFill>
              <a:srgbClr val="990099"/>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I группа</c:v>
                </c:pt>
                <c:pt idx="1">
                  <c:v>II группа</c:v>
                </c:pt>
                <c:pt idx="2">
                  <c:v>III группа</c:v>
                </c:pt>
              </c:strCache>
            </c:strRef>
          </c:cat>
          <c:val>
            <c:numRef>
              <c:f>Лист1!$B$4:$D$4</c:f>
              <c:numCache>
                <c:formatCode>General</c:formatCode>
                <c:ptCount val="3"/>
                <c:pt idx="0">
                  <c:v>34.4</c:v>
                </c:pt>
                <c:pt idx="1">
                  <c:v>33.299999999999997</c:v>
                </c:pt>
                <c:pt idx="2">
                  <c:v>56</c:v>
                </c:pt>
              </c:numCache>
            </c:numRef>
          </c:val>
          <c:extLst>
            <c:ext xmlns:c16="http://schemas.microsoft.com/office/drawing/2014/chart" uri="{C3380CC4-5D6E-409C-BE32-E72D297353CC}">
              <c16:uniqueId val="{00000002-1721-48C0-B2BC-39F484A000AD}"/>
            </c:ext>
          </c:extLst>
        </c:ser>
        <c:dLbls>
          <c:showLegendKey val="0"/>
          <c:showVal val="1"/>
          <c:showCatName val="0"/>
          <c:showSerName val="0"/>
          <c:showPercent val="0"/>
          <c:showBubbleSize val="0"/>
        </c:dLbls>
        <c:gapWidth val="60"/>
        <c:gapDepth val="0"/>
        <c:shape val="box"/>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scaling>
        <c:delete val="0"/>
        <c:axPos val="l"/>
        <c:numFmt formatCode="0%" sourceLinked="1"/>
        <c:majorTickMark val="out"/>
        <c:minorTickMark val="none"/>
        <c:tickLblPos val="nextTo"/>
        <c:crossAx val="170945928"/>
        <c:crosses val="autoZero"/>
        <c:crossBetween val="between"/>
      </c:valAx>
    </c:plotArea>
    <c:legend>
      <c:legendPos val="l"/>
      <c:layout>
        <c:manualLayout>
          <c:xMode val="edge"/>
          <c:yMode val="edge"/>
          <c:x val="0.80433333333333334"/>
          <c:y val="0.14258611111111111"/>
          <c:w val="0.18442296296296296"/>
          <c:h val="0.6401902777777778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92.8</c:v>
                </c:pt>
                <c:pt idx="1">
                  <c:v>94.2</c:v>
                </c:pt>
                <c:pt idx="2">
                  <c:v>93.9</c:v>
                </c:pt>
              </c:numCache>
            </c:numRef>
          </c:val>
          <c:extLst>
            <c:ext xmlns:c16="http://schemas.microsoft.com/office/drawing/2014/chart" uri="{C3380CC4-5D6E-409C-BE32-E72D297353CC}">
              <c16:uniqueId val="{00000000-9CF5-4D90-9F88-C41EC02B1B5F}"/>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88.5</c:v>
                </c:pt>
                <c:pt idx="1">
                  <c:v>90.6</c:v>
                </c:pt>
                <c:pt idx="2">
                  <c:v>97</c:v>
                </c:pt>
              </c:numCache>
            </c:numRef>
          </c:val>
          <c:extLst>
            <c:ext xmlns:c16="http://schemas.microsoft.com/office/drawing/2014/chart" uri="{C3380CC4-5D6E-409C-BE32-E72D297353CC}">
              <c16:uniqueId val="{00000001-9CF5-4D90-9F88-C41EC02B1B5F}"/>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85"/>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15051851851851852"/>
          <c:y val="3.675277777777778E-2"/>
          <c:w val="0.75953351851851847"/>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76-4B23-B8DD-F8AEA23B5014}"/>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76-4B23-B8DD-F8AEA23B5014}"/>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76-4B23-B8DD-F8AEA23B50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33.9</c:v>
                </c:pt>
                <c:pt idx="1">
                  <c:v>34.4</c:v>
                </c:pt>
                <c:pt idx="2">
                  <c:v>34.5</c:v>
                </c:pt>
              </c:numCache>
            </c:numRef>
          </c:val>
          <c:shape val="cylinder"/>
          <c:extLst>
            <c:ext xmlns:c16="http://schemas.microsoft.com/office/drawing/2014/chart" uri="{C3380CC4-5D6E-409C-BE32-E72D297353CC}">
              <c16:uniqueId val="{00000003-0D76-4B23-B8DD-F8AEA23B5014}"/>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76-4B23-B8DD-F8AEA23B5014}"/>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76-4B23-B8DD-F8AEA23B5014}"/>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76-4B23-B8DD-F8AEA23B50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32.4</c:v>
                </c:pt>
                <c:pt idx="1">
                  <c:v>33</c:v>
                </c:pt>
                <c:pt idx="2">
                  <c:v>35.6</c:v>
                </c:pt>
              </c:numCache>
            </c:numRef>
          </c:val>
          <c:shape val="cylinder"/>
          <c:extLst>
            <c:ext xmlns:c16="http://schemas.microsoft.com/office/drawing/2014/chart" uri="{C3380CC4-5D6E-409C-BE32-E72D297353CC}">
              <c16:uniqueId val="{00000007-0D76-4B23-B8DD-F8AEA23B5014}"/>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30"/>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28457407407407409"/>
          <c:y val="2.2641666666666671E-2"/>
          <c:w val="0.53375574074074073"/>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69-467D-90F2-91A69F42B096}"/>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69-467D-90F2-91A69F42B096}"/>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69-467D-90F2-91A69F42B0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103.1</c:v>
                </c:pt>
                <c:pt idx="1">
                  <c:v>106</c:v>
                </c:pt>
                <c:pt idx="2">
                  <c:v>107.8</c:v>
                </c:pt>
              </c:numCache>
            </c:numRef>
          </c:val>
          <c:shape val="box"/>
          <c:extLst>
            <c:ext xmlns:c16="http://schemas.microsoft.com/office/drawing/2014/chart" uri="{C3380CC4-5D6E-409C-BE32-E72D297353CC}">
              <c16:uniqueId val="{00000003-2569-467D-90F2-91A69F42B096}"/>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69-467D-90F2-91A69F42B096}"/>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69-467D-90F2-91A69F42B096}"/>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69-467D-90F2-91A69F42B0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98.9</c:v>
                </c:pt>
                <c:pt idx="1">
                  <c:v>101.1</c:v>
                </c:pt>
                <c:pt idx="2">
                  <c:v>110.9</c:v>
                </c:pt>
              </c:numCache>
            </c:numRef>
          </c:val>
          <c:shape val="box"/>
          <c:extLst>
            <c:ext xmlns:c16="http://schemas.microsoft.com/office/drawing/2014/chart" uri="{C3380CC4-5D6E-409C-BE32-E72D297353CC}">
              <c16:uniqueId val="{00000007-2569-467D-90F2-91A69F42B096}"/>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90"/>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28457407407407409"/>
          <c:y val="2.2641666666666671E-2"/>
          <c:w val="0.53375574074074073"/>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5"/>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4577222222222225E-2"/>
          <c:y val="6.2247777777777784E-2"/>
          <c:w val="0.89955240740740738"/>
          <c:h val="0.84278444444444445"/>
        </c:manualLayout>
      </c:layout>
      <c:bar3DChart>
        <c:barDir val="col"/>
        <c:grouping val="clustered"/>
        <c:varyColors val="0"/>
        <c:ser>
          <c:idx val="0"/>
          <c:order val="0"/>
          <c:tx>
            <c:strRef>
              <c:f>Лист1!$A$2</c:f>
              <c:strCache>
                <c:ptCount val="1"/>
                <c:pt idx="0">
                  <c:v>До лечения</c:v>
                </c:pt>
              </c:strCache>
            </c:strRef>
          </c:tx>
          <c:spPr>
            <a:solidFill>
              <a:srgbClr val="FF00FF"/>
            </a:solidFill>
            <a:ln>
              <a:noFill/>
            </a:ln>
            <a:scene3d>
              <a:camera prst="orthographicFront"/>
              <a:lightRig rig="threePt" dir="t"/>
            </a:scene3d>
            <a:sp3d>
              <a:bevelT/>
            </a:sp3d>
          </c:spPr>
          <c:invertIfNegative val="0"/>
          <c:dLbls>
            <c:dLbl>
              <c:idx val="0"/>
              <c:layout>
                <c:manualLayout>
                  <c:x val="1.646296296296294E-2"/>
                  <c:y val="-5.6444444444444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92-4295-96C7-D83C8EB3785D}"/>
                </c:ext>
              </c:extLst>
            </c:dLbl>
            <c:dLbl>
              <c:idx val="1"/>
              <c:layout>
                <c:manualLayout>
                  <c:x val="2.1166666666666667E-2"/>
                  <c:y val="-2.822222222222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92-4295-96C7-D83C8EB3785D}"/>
                </c:ext>
              </c:extLst>
            </c:dLbl>
            <c:dLbl>
              <c:idx val="2"/>
              <c:layout>
                <c:manualLayout>
                  <c:x val="2.3518518518518519E-3"/>
                  <c:y val="-3.52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92-4295-96C7-D83C8EB378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Лист1!$B$2:$D$2</c:f>
              <c:numCache>
                <c:formatCode>General</c:formatCode>
                <c:ptCount val="3"/>
                <c:pt idx="0">
                  <c:v>102.6</c:v>
                </c:pt>
                <c:pt idx="1">
                  <c:v>103.1</c:v>
                </c:pt>
                <c:pt idx="2">
                  <c:v>107</c:v>
                </c:pt>
              </c:numCache>
            </c:numRef>
          </c:val>
          <c:shape val="pyramidToMax"/>
          <c:extLst>
            <c:ext xmlns:c16="http://schemas.microsoft.com/office/drawing/2014/chart" uri="{C3380CC4-5D6E-409C-BE32-E72D297353CC}">
              <c16:uniqueId val="{00000003-5F92-4295-96C7-D83C8EB3785D}"/>
            </c:ext>
          </c:extLst>
        </c:ser>
        <c:ser>
          <c:idx val="1"/>
          <c:order val="1"/>
          <c:tx>
            <c:strRef>
              <c:f>Лист1!$A$3</c:f>
              <c:strCache>
                <c:ptCount val="1"/>
                <c:pt idx="0">
                  <c:v>Через 6 мес.</c:v>
                </c:pt>
              </c:strCache>
            </c:strRef>
          </c:tx>
          <c:spPr>
            <a:solidFill>
              <a:srgbClr val="006600"/>
            </a:solidFill>
            <a:scene3d>
              <a:camera prst="orthographicFront"/>
              <a:lightRig rig="threePt" dir="t"/>
            </a:scene3d>
            <a:sp3d>
              <a:bevelT/>
            </a:sp3d>
          </c:spPr>
          <c:invertIfNegative val="0"/>
          <c:dLbls>
            <c:dLbl>
              <c:idx val="0"/>
              <c:layout>
                <c:manualLayout>
                  <c:x val="1.8814814814814815E-2"/>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92-4295-96C7-D83C8EB3785D}"/>
                </c:ext>
              </c:extLst>
            </c:dLbl>
            <c:dLbl>
              <c:idx val="1"/>
              <c:layout>
                <c:manualLayout>
                  <c:x val="9.4074074074074077E-3"/>
                  <c:y val="-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92-4295-96C7-D83C8EB3785D}"/>
                </c:ext>
              </c:extLst>
            </c:dLbl>
            <c:dLbl>
              <c:idx val="2"/>
              <c:layout>
                <c:manualLayout>
                  <c:x val="3.2925925925925928E-2"/>
                  <c:y val="-3.1750000000000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92-4295-96C7-D83C8EB378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I группа</c:v>
                </c:pt>
                <c:pt idx="1">
                  <c:v>II группа</c:v>
                </c:pt>
                <c:pt idx="2">
                  <c:v>III группа</c:v>
                </c:pt>
              </c:strCache>
            </c:strRef>
          </c:cat>
          <c:val>
            <c:numRef>
              <c:f>Лист1!$B$3:$D$3</c:f>
              <c:numCache>
                <c:formatCode>General</c:formatCode>
                <c:ptCount val="3"/>
                <c:pt idx="0">
                  <c:v>101.2</c:v>
                </c:pt>
                <c:pt idx="1">
                  <c:v>101.3</c:v>
                </c:pt>
                <c:pt idx="2">
                  <c:v>107.9</c:v>
                </c:pt>
              </c:numCache>
            </c:numRef>
          </c:val>
          <c:shape val="pyramidToMax"/>
          <c:extLst>
            <c:ext xmlns:c16="http://schemas.microsoft.com/office/drawing/2014/chart" uri="{C3380CC4-5D6E-409C-BE32-E72D297353CC}">
              <c16:uniqueId val="{00000007-5F92-4295-96C7-D83C8EB3785D}"/>
            </c:ext>
          </c:extLst>
        </c:ser>
        <c:dLbls>
          <c:showLegendKey val="0"/>
          <c:showVal val="1"/>
          <c:showCatName val="0"/>
          <c:showSerName val="0"/>
          <c:showPercent val="0"/>
          <c:showBubbleSize val="0"/>
        </c:dLbls>
        <c:gapWidth val="40"/>
        <c:gapDepth val="0"/>
        <c:shape val="cone"/>
        <c:axId val="170945928"/>
        <c:axId val="172082016"/>
        <c:axId val="0"/>
      </c:bar3DChart>
      <c:catAx>
        <c:axId val="170945928"/>
        <c:scaling>
          <c:orientation val="minMax"/>
        </c:scaling>
        <c:delete val="0"/>
        <c:axPos val="b"/>
        <c:numFmt formatCode="General" sourceLinked="0"/>
        <c:majorTickMark val="out"/>
        <c:minorTickMark val="none"/>
        <c:tickLblPos val="low"/>
        <c:spPr>
          <a:ln>
            <a:noFill/>
          </a:ln>
        </c:spPr>
        <c:crossAx val="172082016"/>
        <c:crosses val="autoZero"/>
        <c:auto val="1"/>
        <c:lblAlgn val="ctr"/>
        <c:lblOffset val="100"/>
        <c:noMultiLvlLbl val="0"/>
      </c:catAx>
      <c:valAx>
        <c:axId val="172082016"/>
        <c:scaling>
          <c:orientation val="minMax"/>
          <c:min val="100"/>
        </c:scaling>
        <c:delete val="0"/>
        <c:axPos val="l"/>
        <c:numFmt formatCode="General" sourceLinked="1"/>
        <c:majorTickMark val="out"/>
        <c:minorTickMark val="none"/>
        <c:tickLblPos val="nextTo"/>
        <c:crossAx val="170945928"/>
        <c:crosses val="autoZero"/>
        <c:crossBetween val="between"/>
      </c:valAx>
    </c:plotArea>
    <c:legend>
      <c:legendPos val="l"/>
      <c:layout>
        <c:manualLayout>
          <c:xMode val="edge"/>
          <c:yMode val="edge"/>
          <c:x val="0.15287037037037038"/>
          <c:y val="2.2641666666666668E-2"/>
          <c:w val="0.53375574074074073"/>
          <c:h val="9.0411111111111109E-2"/>
        </c:manualLayout>
      </c:layout>
      <c:overlay val="0"/>
    </c:legend>
    <c:plotVisOnly val="1"/>
    <c:dispBlanksAs val="gap"/>
    <c:showDLblsOverMax val="0"/>
  </c:chart>
  <c:spPr>
    <a:noFill/>
    <a:ln>
      <a:noFill/>
    </a:ln>
  </c:spPr>
  <c:txPr>
    <a:bodyPr/>
    <a:lstStyle/>
    <a:p>
      <a:pPr>
        <a:defRPr sz="1200" i="1">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0.15513</cdr:x>
      <cdr:y>0.06001</cdr:y>
    </cdr:to>
    <cdr:sp macro="" textlink="">
      <cdr:nvSpPr>
        <cdr:cNvPr id="2" name="TextBox 1"/>
        <cdr:cNvSpPr txBox="1"/>
      </cdr:nvSpPr>
      <cdr:spPr>
        <a:xfrm xmlns:a="http://schemas.openxmlformats.org/drawingml/2006/main">
          <a:off x="0" y="0"/>
          <a:ext cx="837704" cy="216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nSpc>
              <a:spcPts val="1025"/>
            </a:lnSpc>
            <a:spcAft>
              <a:spcPts val="0"/>
            </a:spcAft>
          </a:pPr>
          <a:r>
            <a:rPr lang="ru-RU" sz="1200" b="0" i="1" dirty="0" err="1">
              <a:effectLst/>
              <a:latin typeface="Times New Roman" panose="02020603050405020304" pitchFamily="18" charset="0"/>
              <a:ea typeface="Times New Roman" panose="02020603050405020304" pitchFamily="18" charset="0"/>
              <a:cs typeface="Times New Roman" panose="02020603050405020304" pitchFamily="18" charset="0"/>
            </a:rPr>
            <a:t>мкED</a:t>
          </a:r>
          <a:r>
            <a:rPr lang="ru-RU" sz="1200" b="0" i="1" dirty="0">
              <a:effectLst/>
              <a:latin typeface="Times New Roman" panose="02020603050405020304" pitchFamily="18" charset="0"/>
              <a:ea typeface="Times New Roman" panose="02020603050405020304" pitchFamily="18" charset="0"/>
              <a:cs typeface="Times New Roman" panose="02020603050405020304" pitchFamily="18" charset="0"/>
            </a:rPr>
            <a:t>/мл</a:t>
          </a:r>
          <a:endParaRPr lang="ru-RU" sz="1600" b="0" i="1" dirty="0">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0.08331</cdr:x>
      <cdr:y>0.03417</cdr:y>
    </cdr:from>
    <cdr:to>
      <cdr:x>0.13559</cdr:x>
      <cdr:y>0.12195</cdr:y>
    </cdr:to>
    <cdr:sp macro="" textlink="">
      <cdr:nvSpPr>
        <cdr:cNvPr id="2" name="TextBox 1">
          <a:extLst xmlns:a="http://schemas.openxmlformats.org/drawingml/2006/main">
            <a:ext uri="{FF2B5EF4-FFF2-40B4-BE49-F238E27FC236}">
              <a16:creationId xmlns:a16="http://schemas.microsoft.com/office/drawing/2014/main" id="{6FDF793A-5760-4BD3-ADAE-D680B9864B58}"/>
            </a:ext>
          </a:extLst>
        </cdr:cNvPr>
        <cdr:cNvSpPr txBox="1"/>
      </cdr:nvSpPr>
      <cdr:spPr>
        <a:xfrm xmlns:a="http://schemas.openxmlformats.org/drawingml/2006/main">
          <a:off x="449864" y="123011"/>
          <a:ext cx="282312" cy="316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a:latin typeface="Times New Roman" panose="02020603050405020304" pitchFamily="18" charset="0"/>
              <a:cs typeface="Times New Roman" panose="02020603050405020304" pitchFamily="18" charset="0"/>
            </a:rPr>
            <a:t>%</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0.08331</cdr:x>
      <cdr:y>0.03417</cdr:y>
    </cdr:from>
    <cdr:to>
      <cdr:x>0.13559</cdr:x>
      <cdr:y>0.12195</cdr:y>
    </cdr:to>
    <cdr:sp macro="" textlink="">
      <cdr:nvSpPr>
        <cdr:cNvPr id="2" name="TextBox 1">
          <a:extLst xmlns:a="http://schemas.openxmlformats.org/drawingml/2006/main">
            <a:ext uri="{FF2B5EF4-FFF2-40B4-BE49-F238E27FC236}">
              <a16:creationId xmlns:a16="http://schemas.microsoft.com/office/drawing/2014/main" id="{6FDF793A-5760-4BD3-ADAE-D680B9864B58}"/>
            </a:ext>
          </a:extLst>
        </cdr:cNvPr>
        <cdr:cNvSpPr txBox="1"/>
      </cdr:nvSpPr>
      <cdr:spPr>
        <a:xfrm xmlns:a="http://schemas.openxmlformats.org/drawingml/2006/main">
          <a:off x="449864" y="123011"/>
          <a:ext cx="282312" cy="316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a:latin typeface="Times New Roman" panose="02020603050405020304" pitchFamily="18" charset="0"/>
              <a:cs typeface="Times New Roman" panose="02020603050405020304" pitchFamily="18" charset="0"/>
            </a:rPr>
            <a:t>%</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0.15513</cdr:x>
      <cdr:y>0.06001</cdr:y>
    </cdr:to>
    <cdr:sp macro="" textlink="">
      <cdr:nvSpPr>
        <cdr:cNvPr id="2" name="TextBox 1"/>
        <cdr:cNvSpPr txBox="1"/>
      </cdr:nvSpPr>
      <cdr:spPr>
        <a:xfrm xmlns:a="http://schemas.openxmlformats.org/drawingml/2006/main">
          <a:off x="0" y="0"/>
          <a:ext cx="837704" cy="216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nSpc>
              <a:spcPts val="1025"/>
            </a:lnSpc>
            <a:spcAft>
              <a:spcPts val="0"/>
            </a:spcAft>
          </a:pPr>
          <a:r>
            <a:rPr lang="ru-RU" sz="1200" b="0" i="1" dirty="0" err="1">
              <a:effectLst/>
              <a:latin typeface="Times New Roman" panose="02020603050405020304" pitchFamily="18" charset="0"/>
              <a:ea typeface="Times New Roman" panose="02020603050405020304" pitchFamily="18" charset="0"/>
              <a:cs typeface="Times New Roman" panose="02020603050405020304" pitchFamily="18" charset="0"/>
            </a:rPr>
            <a:t>пг</a:t>
          </a:r>
          <a:r>
            <a:rPr lang="ru-RU" sz="1200" b="0" i="1" dirty="0">
              <a:effectLst/>
              <a:latin typeface="Times New Roman" panose="02020603050405020304" pitchFamily="18" charset="0"/>
              <a:ea typeface="Times New Roman" panose="02020603050405020304" pitchFamily="18" charset="0"/>
              <a:cs typeface="Times New Roman" panose="02020603050405020304" pitchFamily="18" charset="0"/>
            </a:rPr>
            <a:t>/м</a:t>
          </a:r>
          <a:r>
            <a:rPr lang="ru-RU" sz="1200" b="0" i="1" baseline="30000" dirty="0">
              <a:effectLst/>
              <a:latin typeface="Times New Roman" panose="02020603050405020304" pitchFamily="18" charset="0"/>
              <a:ea typeface="Times New Roman" panose="02020603050405020304" pitchFamily="18" charset="0"/>
              <a:cs typeface="Times New Roman" panose="02020603050405020304" pitchFamily="18" charset="0"/>
            </a:rPr>
            <a:t>2</a:t>
          </a:r>
          <a:endParaRPr lang="ru-RU" sz="1600" b="0" i="1" baseline="30000" dirty="0">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0.08662</cdr:x>
      <cdr:y>0.89877</cdr:y>
    </cdr:from>
    <cdr:to>
      <cdr:x>0.25595</cdr:x>
      <cdr:y>0.97572</cdr:y>
    </cdr:to>
    <cdr:sp macro="" textlink="">
      <cdr:nvSpPr>
        <cdr:cNvPr id="2" name="TextBox 1">
          <a:extLst xmlns:a="http://schemas.openxmlformats.org/drawingml/2006/main">
            <a:ext uri="{FF2B5EF4-FFF2-40B4-BE49-F238E27FC236}">
              <a16:creationId xmlns:a16="http://schemas.microsoft.com/office/drawing/2014/main" id="{50EA97C3-ECEF-4D13-8578-2E1DEA082C62}"/>
            </a:ext>
          </a:extLst>
        </cdr:cNvPr>
        <cdr:cNvSpPr txBox="1"/>
      </cdr:nvSpPr>
      <cdr:spPr>
        <a:xfrm xmlns:a="http://schemas.openxmlformats.org/drawingml/2006/main">
          <a:off x="467752" y="3235589"/>
          <a:ext cx="914400" cy="2769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i="1" dirty="0">
              <a:latin typeface="Times New Roman" panose="02020603050405020304" pitchFamily="18" charset="0"/>
              <a:cs typeface="Times New Roman" panose="02020603050405020304" pitchFamily="18" charset="0"/>
            </a:rPr>
            <a:t>I </a:t>
          </a:r>
          <a:r>
            <a:rPr lang="ru-RU" sz="1200" i="1" dirty="0">
              <a:latin typeface="Times New Roman" panose="02020603050405020304" pitchFamily="18" charset="0"/>
              <a:cs typeface="Times New Roman" panose="02020603050405020304" pitchFamily="18" charset="0"/>
            </a:rPr>
            <a:t>группа</a:t>
          </a:r>
        </a:p>
      </cdr:txBody>
    </cdr:sp>
  </cdr:relSizeAnchor>
  <cdr:relSizeAnchor xmlns:cdr="http://schemas.openxmlformats.org/drawingml/2006/chartDrawing">
    <cdr:from>
      <cdr:x>0.39332</cdr:x>
      <cdr:y>0.89877</cdr:y>
    </cdr:from>
    <cdr:to>
      <cdr:x>0.56265</cdr:x>
      <cdr:y>0.97572</cdr:y>
    </cdr:to>
    <cdr:sp macro="" textlink="">
      <cdr:nvSpPr>
        <cdr:cNvPr id="3" name="TextBox 1">
          <a:extLst xmlns:a="http://schemas.openxmlformats.org/drawingml/2006/main">
            <a:ext uri="{FF2B5EF4-FFF2-40B4-BE49-F238E27FC236}">
              <a16:creationId xmlns:a16="http://schemas.microsoft.com/office/drawing/2014/main" id="{622BE873-F89D-4F52-BA26-9BDB6B701188}"/>
            </a:ext>
          </a:extLst>
        </cdr:cNvPr>
        <cdr:cNvSpPr txBox="1"/>
      </cdr:nvSpPr>
      <cdr:spPr>
        <a:xfrm xmlns:a="http://schemas.openxmlformats.org/drawingml/2006/main">
          <a:off x="2123936" y="3235589"/>
          <a:ext cx="914400" cy="2769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i="1" dirty="0">
              <a:latin typeface="Times New Roman" panose="02020603050405020304" pitchFamily="18" charset="0"/>
              <a:cs typeface="Times New Roman" panose="02020603050405020304" pitchFamily="18" charset="0"/>
            </a:rPr>
            <a:t>II </a:t>
          </a:r>
          <a:r>
            <a:rPr lang="ru-RU" sz="1200" i="1" dirty="0">
              <a:latin typeface="Times New Roman" panose="02020603050405020304" pitchFamily="18" charset="0"/>
              <a:cs typeface="Times New Roman" panose="02020603050405020304" pitchFamily="18" charset="0"/>
            </a:rPr>
            <a:t>группа</a:t>
          </a:r>
        </a:p>
      </cdr:txBody>
    </cdr:sp>
  </cdr:relSizeAnchor>
  <cdr:relSizeAnchor xmlns:cdr="http://schemas.openxmlformats.org/drawingml/2006/chartDrawing">
    <cdr:from>
      <cdr:x>0.71654</cdr:x>
      <cdr:y>0.89877</cdr:y>
    </cdr:from>
    <cdr:to>
      <cdr:x>0.88587</cdr:x>
      <cdr:y>0.97572</cdr:y>
    </cdr:to>
    <cdr:sp macro="" textlink="">
      <cdr:nvSpPr>
        <cdr:cNvPr id="4" name="TextBox 1">
          <a:extLst xmlns:a="http://schemas.openxmlformats.org/drawingml/2006/main">
            <a:ext uri="{FF2B5EF4-FFF2-40B4-BE49-F238E27FC236}">
              <a16:creationId xmlns:a16="http://schemas.microsoft.com/office/drawing/2014/main" id="{622BE873-F89D-4F52-BA26-9BDB6B701188}"/>
            </a:ext>
          </a:extLst>
        </cdr:cNvPr>
        <cdr:cNvSpPr txBox="1"/>
      </cdr:nvSpPr>
      <cdr:spPr>
        <a:xfrm xmlns:a="http://schemas.openxmlformats.org/drawingml/2006/main">
          <a:off x="3869296" y="3235589"/>
          <a:ext cx="914400" cy="2769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i="1" dirty="0">
              <a:latin typeface="Times New Roman" panose="02020603050405020304" pitchFamily="18" charset="0"/>
              <a:cs typeface="Times New Roman" panose="02020603050405020304" pitchFamily="18" charset="0"/>
            </a:rPr>
            <a:t>III </a:t>
          </a:r>
          <a:r>
            <a:rPr lang="ru-RU" sz="1200" i="1" dirty="0">
              <a:latin typeface="Times New Roman" panose="02020603050405020304" pitchFamily="18" charset="0"/>
              <a:cs typeface="Times New Roman" panose="02020603050405020304" pitchFamily="18" charset="0"/>
            </a:rPr>
            <a:t>группа</a:t>
          </a:r>
        </a:p>
      </cdr:txBody>
    </cdr:sp>
  </cdr:relSizeAnchor>
</c:userShapes>
</file>

<file path=word/drawings/drawing4.xml><?xml version="1.0" encoding="utf-8"?>
<c:userShapes xmlns:c="http://schemas.openxmlformats.org/drawingml/2006/chart">
  <cdr:relSizeAnchor xmlns:cdr="http://schemas.openxmlformats.org/drawingml/2006/chartDrawing">
    <cdr:from>
      <cdr:x>0.05995</cdr:x>
      <cdr:y>0.00357</cdr:y>
    </cdr:from>
    <cdr:to>
      <cdr:x>0.15329</cdr:x>
      <cdr:y>0.08358</cdr:y>
    </cdr:to>
    <cdr:sp macro="" textlink="">
      <cdr:nvSpPr>
        <cdr:cNvPr id="2" name="TextBox 1">
          <a:extLst xmlns:a="http://schemas.openxmlformats.org/drawingml/2006/main">
            <a:ext uri="{FF2B5EF4-FFF2-40B4-BE49-F238E27FC236}">
              <a16:creationId xmlns:a16="http://schemas.microsoft.com/office/drawing/2014/main" id="{35E4E0E1-B8FA-477B-8193-29017965CC52}"/>
            </a:ext>
          </a:extLst>
        </cdr:cNvPr>
        <cdr:cNvSpPr txBox="1"/>
      </cdr:nvSpPr>
      <cdr:spPr>
        <a:xfrm xmlns:a="http://schemas.openxmlformats.org/drawingml/2006/main">
          <a:off x="323736" y="12846"/>
          <a:ext cx="504056"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i="1" dirty="0" err="1">
              <a:latin typeface="Times New Roman" panose="02020603050405020304" pitchFamily="18" charset="0"/>
              <a:cs typeface="Times New Roman" panose="02020603050405020304" pitchFamily="18" charset="0"/>
            </a:rPr>
            <a:t>KT</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0.05995</cdr:x>
      <cdr:y>0.00357</cdr:y>
    </cdr:from>
    <cdr:to>
      <cdr:x>0.15329</cdr:x>
      <cdr:y>0.08358</cdr:y>
    </cdr:to>
    <cdr:sp macro="" textlink="">
      <cdr:nvSpPr>
        <cdr:cNvPr id="2" name="TextBox 1">
          <a:extLst xmlns:a="http://schemas.openxmlformats.org/drawingml/2006/main">
            <a:ext uri="{FF2B5EF4-FFF2-40B4-BE49-F238E27FC236}">
              <a16:creationId xmlns:a16="http://schemas.microsoft.com/office/drawing/2014/main" id="{35E4E0E1-B8FA-477B-8193-29017965CC52}"/>
            </a:ext>
          </a:extLst>
        </cdr:cNvPr>
        <cdr:cNvSpPr txBox="1"/>
      </cdr:nvSpPr>
      <cdr:spPr>
        <a:xfrm xmlns:a="http://schemas.openxmlformats.org/drawingml/2006/main">
          <a:off x="323736" y="12846"/>
          <a:ext cx="504056"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i="1" dirty="0">
              <a:latin typeface="Times New Roman" panose="02020603050405020304" pitchFamily="18" charset="0"/>
              <a:cs typeface="Times New Roman" panose="02020603050405020304" pitchFamily="18" charset="0"/>
            </a:rPr>
            <a:t>кг/м</a:t>
          </a:r>
          <a:r>
            <a:rPr lang="ru-RU" sz="1200" i="1" baseline="30000" dirty="0">
              <a:latin typeface="Times New Roman" panose="02020603050405020304" pitchFamily="18" charset="0"/>
              <a:cs typeface="Times New Roman" panose="02020603050405020304" pitchFamily="18" charset="0"/>
            </a:rPr>
            <a:t>2</a:t>
          </a:r>
        </a:p>
      </cdr:txBody>
    </cdr:sp>
  </cdr:relSizeAnchor>
</c:userShapes>
</file>

<file path=word/drawings/drawing6.xml><?xml version="1.0" encoding="utf-8"?>
<c:userShapes xmlns:c="http://schemas.openxmlformats.org/drawingml/2006/chart">
  <cdr:relSizeAnchor xmlns:cdr="http://schemas.openxmlformats.org/drawingml/2006/chartDrawing">
    <cdr:from>
      <cdr:x>0.05995</cdr:x>
      <cdr:y>0.00357</cdr:y>
    </cdr:from>
    <cdr:to>
      <cdr:x>0.15329</cdr:x>
      <cdr:y>0.08358</cdr:y>
    </cdr:to>
    <cdr:sp macro="" textlink="">
      <cdr:nvSpPr>
        <cdr:cNvPr id="2" name="TextBox 1">
          <a:extLst xmlns:a="http://schemas.openxmlformats.org/drawingml/2006/main">
            <a:ext uri="{FF2B5EF4-FFF2-40B4-BE49-F238E27FC236}">
              <a16:creationId xmlns:a16="http://schemas.microsoft.com/office/drawing/2014/main" id="{35E4E0E1-B8FA-477B-8193-29017965CC52}"/>
            </a:ext>
          </a:extLst>
        </cdr:cNvPr>
        <cdr:cNvSpPr txBox="1"/>
      </cdr:nvSpPr>
      <cdr:spPr>
        <a:xfrm xmlns:a="http://schemas.openxmlformats.org/drawingml/2006/main">
          <a:off x="323736" y="12846"/>
          <a:ext cx="504056"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i="1" dirty="0">
              <a:latin typeface="Times New Roman" panose="02020603050405020304" pitchFamily="18" charset="0"/>
              <a:cs typeface="Times New Roman" panose="02020603050405020304" pitchFamily="18" charset="0"/>
            </a:rPr>
            <a:t>см</a:t>
          </a:r>
          <a:endParaRPr lang="ru-RU" sz="1200" i="1" baseline="30000" dirty="0">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0.05995</cdr:x>
      <cdr:y>0.00357</cdr:y>
    </cdr:from>
    <cdr:to>
      <cdr:x>0.15329</cdr:x>
      <cdr:y>0.08358</cdr:y>
    </cdr:to>
    <cdr:sp macro="" textlink="">
      <cdr:nvSpPr>
        <cdr:cNvPr id="2" name="TextBox 1">
          <a:extLst xmlns:a="http://schemas.openxmlformats.org/drawingml/2006/main">
            <a:ext uri="{FF2B5EF4-FFF2-40B4-BE49-F238E27FC236}">
              <a16:creationId xmlns:a16="http://schemas.microsoft.com/office/drawing/2014/main" id="{35E4E0E1-B8FA-477B-8193-29017965CC52}"/>
            </a:ext>
          </a:extLst>
        </cdr:cNvPr>
        <cdr:cNvSpPr txBox="1"/>
      </cdr:nvSpPr>
      <cdr:spPr>
        <a:xfrm xmlns:a="http://schemas.openxmlformats.org/drawingml/2006/main">
          <a:off x="323736" y="12846"/>
          <a:ext cx="504056"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i="1" dirty="0">
              <a:latin typeface="Times New Roman" panose="02020603050405020304" pitchFamily="18" charset="0"/>
              <a:cs typeface="Times New Roman" panose="02020603050405020304" pitchFamily="18" charset="0"/>
            </a:rPr>
            <a:t>см</a:t>
          </a:r>
          <a:endParaRPr lang="ru-RU" sz="1200" i="1" baseline="30000" dirty="0">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0.08331</cdr:x>
      <cdr:y>0.03417</cdr:y>
    </cdr:from>
    <cdr:to>
      <cdr:x>0.13559</cdr:x>
      <cdr:y>0.12195</cdr:y>
    </cdr:to>
    <cdr:sp macro="" textlink="">
      <cdr:nvSpPr>
        <cdr:cNvPr id="2" name="TextBox 1">
          <a:extLst xmlns:a="http://schemas.openxmlformats.org/drawingml/2006/main">
            <a:ext uri="{FF2B5EF4-FFF2-40B4-BE49-F238E27FC236}">
              <a16:creationId xmlns:a16="http://schemas.microsoft.com/office/drawing/2014/main" id="{6FDF793A-5760-4BD3-ADAE-D680B9864B58}"/>
            </a:ext>
          </a:extLst>
        </cdr:cNvPr>
        <cdr:cNvSpPr txBox="1"/>
      </cdr:nvSpPr>
      <cdr:spPr>
        <a:xfrm xmlns:a="http://schemas.openxmlformats.org/drawingml/2006/main">
          <a:off x="449864" y="123011"/>
          <a:ext cx="282312" cy="316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a:latin typeface="Times New Roman" panose="02020603050405020304" pitchFamily="18" charset="0"/>
              <a:cs typeface="Times New Roman" panose="02020603050405020304" pitchFamily="18" charset="0"/>
            </a:rPr>
            <a:t>%</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0.08331</cdr:x>
      <cdr:y>0.03417</cdr:y>
    </cdr:from>
    <cdr:to>
      <cdr:x>0.13559</cdr:x>
      <cdr:y>0.12195</cdr:y>
    </cdr:to>
    <cdr:sp macro="" textlink="">
      <cdr:nvSpPr>
        <cdr:cNvPr id="2" name="TextBox 1">
          <a:extLst xmlns:a="http://schemas.openxmlformats.org/drawingml/2006/main">
            <a:ext uri="{FF2B5EF4-FFF2-40B4-BE49-F238E27FC236}">
              <a16:creationId xmlns:a16="http://schemas.microsoft.com/office/drawing/2014/main" id="{6FDF793A-5760-4BD3-ADAE-D680B9864B58}"/>
            </a:ext>
          </a:extLst>
        </cdr:cNvPr>
        <cdr:cNvSpPr txBox="1"/>
      </cdr:nvSpPr>
      <cdr:spPr>
        <a:xfrm xmlns:a="http://schemas.openxmlformats.org/drawingml/2006/main">
          <a:off x="449864" y="123011"/>
          <a:ext cx="282312" cy="316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a:latin typeface="Times New Roman" panose="02020603050405020304" pitchFamily="18" charset="0"/>
              <a:cs typeface="Times New Roman" panose="02020603050405020304" pitchFamily="18" charset="0"/>
            </a:rPr>
            <a:t>%</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91CD-FF7E-4781-91D8-6647D7DA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154</Pages>
  <Words>38987</Words>
  <Characters>222231</Characters>
  <Application>Microsoft Office Word</Application>
  <DocSecurity>0</DocSecurity>
  <Lines>1851</Lines>
  <Paragraphs>521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Gunay Ismayilova</dc:creator>
  <cp:lastModifiedBy>Gunay Ismayilova</cp:lastModifiedBy>
  <cp:revision>37</cp:revision>
  <cp:lastPrinted>2021-05-04T00:07:00Z</cp:lastPrinted>
  <dcterms:created xsi:type="dcterms:W3CDTF">2021-05-03T22:16:00Z</dcterms:created>
  <dcterms:modified xsi:type="dcterms:W3CDTF">2021-05-07T06:01:00Z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2019-02-14T00:00:00Z</vt:filetime>
  </property>
</Properties>
</file>