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B2CE" w14:textId="27E1513D" w:rsidR="00352149" w:rsidRPr="00564D49" w:rsidRDefault="00352149" w:rsidP="00564D49">
      <w:pPr>
        <w:spacing w:after="0" w:line="360" w:lineRule="auto"/>
        <w:ind w:firstLine="500"/>
        <w:jc w:val="center"/>
        <w:outlineLvl w:val="0"/>
        <w:rPr>
          <w:rFonts w:ascii="Times New Roman" w:hAnsi="Times New Roman"/>
          <w:b/>
          <w:sz w:val="28"/>
          <w:szCs w:val="28"/>
        </w:rPr>
      </w:pPr>
      <w:bookmarkStart w:id="0" w:name="_GoBack"/>
      <w:bookmarkEnd w:id="0"/>
      <w:r w:rsidRPr="00564D49">
        <w:rPr>
          <w:rFonts w:ascii="Times New Roman" w:hAnsi="Times New Roman"/>
          <w:b/>
          <w:sz w:val="28"/>
          <w:szCs w:val="28"/>
        </w:rPr>
        <w:t xml:space="preserve">AZƏRBAYCAN RESPUBLİKASI </w:t>
      </w:r>
    </w:p>
    <w:p w14:paraId="1C795AE3" w14:textId="77777777" w:rsidR="00352149" w:rsidRPr="00564D49" w:rsidRDefault="00352149" w:rsidP="00352149">
      <w:pPr>
        <w:spacing w:after="0" w:line="360" w:lineRule="auto"/>
        <w:ind w:firstLine="500"/>
        <w:jc w:val="center"/>
        <w:rPr>
          <w:rFonts w:ascii="Times New Roman" w:hAnsi="Times New Roman"/>
          <w:b/>
          <w:sz w:val="28"/>
          <w:szCs w:val="28"/>
        </w:rPr>
      </w:pPr>
    </w:p>
    <w:p w14:paraId="76A065F7" w14:textId="77777777" w:rsidR="00352149" w:rsidRPr="00564D49" w:rsidRDefault="00352149" w:rsidP="00352149">
      <w:pPr>
        <w:spacing w:after="0" w:line="360" w:lineRule="auto"/>
        <w:ind w:firstLine="500"/>
        <w:jc w:val="center"/>
        <w:rPr>
          <w:rFonts w:ascii="Times New Roman" w:hAnsi="Times New Roman"/>
          <w:b/>
          <w:sz w:val="28"/>
          <w:szCs w:val="28"/>
        </w:rPr>
      </w:pPr>
    </w:p>
    <w:p w14:paraId="0274BB15" w14:textId="77777777" w:rsidR="00352149" w:rsidRPr="00564D49" w:rsidRDefault="00352149" w:rsidP="00385A4C">
      <w:pPr>
        <w:widowControl w:val="0"/>
        <w:spacing w:after="0" w:line="360" w:lineRule="auto"/>
        <w:ind w:firstLine="500"/>
        <w:jc w:val="right"/>
        <w:outlineLvl w:val="0"/>
        <w:rPr>
          <w:rFonts w:ascii="Times New Roman" w:hAnsi="Times New Roman"/>
          <w:i/>
          <w:sz w:val="28"/>
          <w:szCs w:val="28"/>
          <w:lang w:val="az-Latn-AZ"/>
        </w:rPr>
      </w:pPr>
      <w:r w:rsidRPr="00564D49">
        <w:rPr>
          <w:rFonts w:ascii="Times New Roman" w:hAnsi="Times New Roman"/>
          <w:i/>
          <w:sz w:val="28"/>
          <w:szCs w:val="28"/>
          <w:lang w:val="az-Latn-AZ"/>
        </w:rPr>
        <w:t>Əlyazması hüququnda</w:t>
      </w:r>
    </w:p>
    <w:p w14:paraId="7AC531E7" w14:textId="77777777" w:rsidR="00C50741" w:rsidRPr="00564D49" w:rsidRDefault="00C50741" w:rsidP="00352149">
      <w:pPr>
        <w:widowControl w:val="0"/>
        <w:spacing w:after="0" w:line="360" w:lineRule="auto"/>
        <w:ind w:firstLine="500"/>
        <w:jc w:val="right"/>
        <w:rPr>
          <w:rFonts w:ascii="Times New Roman" w:hAnsi="Times New Roman"/>
          <w:sz w:val="28"/>
          <w:szCs w:val="28"/>
        </w:rPr>
      </w:pPr>
    </w:p>
    <w:p w14:paraId="778C3C65" w14:textId="77777777" w:rsidR="00352149" w:rsidRPr="00564D49" w:rsidRDefault="00352149" w:rsidP="00352149">
      <w:pPr>
        <w:spacing w:after="0" w:line="360" w:lineRule="auto"/>
        <w:ind w:firstLine="500"/>
        <w:jc w:val="center"/>
        <w:rPr>
          <w:rFonts w:ascii="Times New Roman" w:hAnsi="Times New Roman"/>
          <w:b/>
          <w:sz w:val="28"/>
          <w:szCs w:val="28"/>
        </w:rPr>
      </w:pPr>
    </w:p>
    <w:p w14:paraId="59F5E168" w14:textId="16A70C71" w:rsidR="00352149" w:rsidRPr="00564D49" w:rsidRDefault="00352149" w:rsidP="00C50741">
      <w:pPr>
        <w:spacing w:after="0" w:line="360" w:lineRule="auto"/>
        <w:ind w:firstLine="500"/>
        <w:jc w:val="center"/>
        <w:rPr>
          <w:rFonts w:ascii="Times New Roman" w:hAnsi="Times New Roman"/>
          <w:b/>
          <w:sz w:val="28"/>
          <w:szCs w:val="28"/>
          <w:lang w:val="az-Latn-AZ"/>
        </w:rPr>
      </w:pPr>
      <w:r w:rsidRPr="00564D49">
        <w:rPr>
          <w:rFonts w:ascii="Times New Roman" w:hAnsi="Times New Roman"/>
          <w:b/>
          <w:sz w:val="28"/>
          <w:szCs w:val="28"/>
          <w:lang w:val="az-Latn-AZ"/>
        </w:rPr>
        <w:t xml:space="preserve">HAMİLƏLİK ANEMİYALARI ZAMANI DƏMİR MÜBADİLƏSİ </w:t>
      </w:r>
      <w:r w:rsidR="00C50741" w:rsidRPr="00564D49">
        <w:rPr>
          <w:rFonts w:ascii="Times New Roman" w:hAnsi="Times New Roman"/>
          <w:b/>
          <w:sz w:val="28"/>
          <w:szCs w:val="28"/>
          <w:lang w:val="az-Latn-AZ"/>
        </w:rPr>
        <w:t xml:space="preserve">   </w:t>
      </w:r>
      <w:r w:rsidRPr="00564D49">
        <w:rPr>
          <w:rFonts w:ascii="Times New Roman" w:hAnsi="Times New Roman"/>
          <w:b/>
          <w:sz w:val="28"/>
          <w:szCs w:val="28"/>
          <w:lang w:val="az-Latn-AZ"/>
        </w:rPr>
        <w:t>ZÜLALLARININ SƏVİYYƏSİNIN QİYMƏTLƏNDİRİLMƏSİ</w:t>
      </w:r>
    </w:p>
    <w:p w14:paraId="48D53037" w14:textId="77777777" w:rsidR="00352149" w:rsidRPr="00564D49" w:rsidRDefault="00352149" w:rsidP="00352149">
      <w:pPr>
        <w:spacing w:after="0" w:line="360" w:lineRule="auto"/>
        <w:ind w:firstLine="500"/>
        <w:jc w:val="center"/>
        <w:rPr>
          <w:rFonts w:ascii="Times New Roman" w:hAnsi="Times New Roman"/>
          <w:b/>
          <w:sz w:val="28"/>
          <w:szCs w:val="28"/>
          <w:lang w:val="az-Latn-AZ"/>
        </w:rPr>
      </w:pPr>
    </w:p>
    <w:p w14:paraId="35A79B3A" w14:textId="2576F284" w:rsidR="00352149" w:rsidRPr="00564D49" w:rsidRDefault="00473DA6" w:rsidP="00564D49">
      <w:pPr>
        <w:spacing w:after="0" w:line="360" w:lineRule="auto"/>
        <w:ind w:left="500" w:firstLine="500"/>
        <w:jc w:val="both"/>
        <w:rPr>
          <w:rFonts w:ascii="Times New Roman" w:hAnsi="Times New Roman"/>
          <w:sz w:val="28"/>
          <w:szCs w:val="28"/>
          <w:lang w:val="az-Latn-AZ"/>
        </w:rPr>
      </w:pPr>
      <w:r w:rsidRPr="00564D49">
        <w:rPr>
          <w:rFonts w:ascii="Times New Roman" w:hAnsi="Times New Roman"/>
          <w:sz w:val="28"/>
          <w:szCs w:val="28"/>
          <w:lang w:val="az-Latn-AZ"/>
        </w:rPr>
        <w:t>İxtisas</w:t>
      </w:r>
      <w:r w:rsidRPr="00B9209E">
        <w:rPr>
          <w:rFonts w:ascii="Times New Roman" w:hAnsi="Times New Roman"/>
          <w:sz w:val="28"/>
          <w:szCs w:val="28"/>
          <w:lang w:val="az-Latn-AZ"/>
        </w:rPr>
        <w:t xml:space="preserve">: </w:t>
      </w:r>
      <w:r w:rsidR="00564D49" w:rsidRPr="00B9209E">
        <w:rPr>
          <w:rFonts w:ascii="Times New Roman" w:hAnsi="Times New Roman"/>
          <w:sz w:val="28"/>
          <w:szCs w:val="28"/>
          <w:lang w:val="az-Latn-AZ"/>
        </w:rPr>
        <w:t xml:space="preserve">                             </w:t>
      </w:r>
      <w:r w:rsidR="00352149" w:rsidRPr="00564D49">
        <w:rPr>
          <w:rFonts w:ascii="Times New Roman" w:hAnsi="Times New Roman"/>
          <w:sz w:val="28"/>
          <w:szCs w:val="28"/>
          <w:lang w:val="az-Latn-AZ"/>
        </w:rPr>
        <w:t>2406.02</w:t>
      </w:r>
      <w:r w:rsidR="00461DA3" w:rsidRPr="00564D49">
        <w:rPr>
          <w:rFonts w:ascii="Times New Roman" w:hAnsi="Times New Roman"/>
          <w:sz w:val="28"/>
          <w:szCs w:val="28"/>
          <w:lang w:val="az-Latn-AZ"/>
        </w:rPr>
        <w:t xml:space="preserve">  </w:t>
      </w:r>
      <w:r w:rsidR="00352149" w:rsidRPr="00564D49">
        <w:rPr>
          <w:rFonts w:ascii="Times New Roman" w:hAnsi="Times New Roman"/>
          <w:sz w:val="28"/>
          <w:szCs w:val="28"/>
          <w:lang w:val="az-Latn-AZ"/>
        </w:rPr>
        <w:t>“Biokimya”</w:t>
      </w:r>
    </w:p>
    <w:p w14:paraId="20456DEC" w14:textId="42E42C6D" w:rsidR="00473DA6" w:rsidRPr="00564D49" w:rsidRDefault="00473DA6" w:rsidP="00473DA6">
      <w:pPr>
        <w:spacing w:after="0" w:line="360" w:lineRule="auto"/>
        <w:ind w:left="500" w:firstLine="500"/>
        <w:jc w:val="both"/>
        <w:rPr>
          <w:rFonts w:ascii="Times New Roman" w:hAnsi="Times New Roman"/>
          <w:sz w:val="28"/>
          <w:szCs w:val="28"/>
          <w:lang w:val="az-Latn-AZ"/>
        </w:rPr>
      </w:pPr>
      <w:r w:rsidRPr="00564D49">
        <w:rPr>
          <w:rFonts w:ascii="Times New Roman" w:hAnsi="Times New Roman"/>
          <w:sz w:val="28"/>
          <w:szCs w:val="28"/>
          <w:lang w:val="az-Latn-AZ"/>
        </w:rPr>
        <w:t xml:space="preserve">Elm sahəsi: </w:t>
      </w:r>
      <w:r w:rsidR="00564D49" w:rsidRPr="00564D49">
        <w:rPr>
          <w:rFonts w:ascii="Times New Roman" w:hAnsi="Times New Roman"/>
          <w:sz w:val="28"/>
          <w:szCs w:val="28"/>
          <w:lang w:val="az-Latn-AZ"/>
        </w:rPr>
        <w:t xml:space="preserve">                      T</w:t>
      </w:r>
      <w:r w:rsidRPr="00564D49">
        <w:rPr>
          <w:rFonts w:ascii="Times New Roman" w:hAnsi="Times New Roman"/>
          <w:sz w:val="28"/>
          <w:szCs w:val="28"/>
          <w:lang w:val="az-Latn-AZ"/>
        </w:rPr>
        <w:t xml:space="preserve">ibb </w:t>
      </w:r>
    </w:p>
    <w:p w14:paraId="79FAD376" w14:textId="77777777" w:rsidR="00352149" w:rsidRPr="00564D49" w:rsidRDefault="00352149" w:rsidP="00352149">
      <w:pPr>
        <w:widowControl w:val="0"/>
        <w:spacing w:after="0" w:line="360" w:lineRule="auto"/>
        <w:ind w:firstLine="500"/>
        <w:jc w:val="center"/>
        <w:rPr>
          <w:rFonts w:ascii="Times New Roman" w:hAnsi="Times New Roman"/>
          <w:sz w:val="28"/>
          <w:szCs w:val="28"/>
          <w:lang w:val="az-Latn-AZ"/>
        </w:rPr>
      </w:pPr>
    </w:p>
    <w:p w14:paraId="46891DE0" w14:textId="77777777" w:rsidR="00564D49" w:rsidRPr="00564D49" w:rsidRDefault="00564D49" w:rsidP="00352149">
      <w:pPr>
        <w:widowControl w:val="0"/>
        <w:spacing w:after="0" w:line="360" w:lineRule="auto"/>
        <w:ind w:firstLine="500"/>
        <w:jc w:val="center"/>
        <w:rPr>
          <w:rFonts w:ascii="Times New Roman" w:hAnsi="Times New Roman"/>
          <w:sz w:val="28"/>
          <w:szCs w:val="28"/>
          <w:lang w:val="az-Latn-AZ"/>
        </w:rPr>
      </w:pPr>
    </w:p>
    <w:p w14:paraId="268F5C71" w14:textId="5E9597C9" w:rsidR="00D72468" w:rsidRPr="00564D49" w:rsidRDefault="00473DA6" w:rsidP="00385A4C">
      <w:pPr>
        <w:widowControl w:val="0"/>
        <w:spacing w:after="0" w:line="360" w:lineRule="auto"/>
        <w:ind w:firstLine="500"/>
        <w:jc w:val="center"/>
        <w:outlineLvl w:val="0"/>
        <w:rPr>
          <w:rFonts w:ascii="Times New Roman" w:hAnsi="Times New Roman"/>
          <w:sz w:val="28"/>
          <w:szCs w:val="28"/>
          <w:lang w:val="az-Latn-AZ"/>
        </w:rPr>
      </w:pPr>
      <w:r w:rsidRPr="00564D49">
        <w:rPr>
          <w:rFonts w:ascii="Times New Roman" w:hAnsi="Times New Roman"/>
          <w:sz w:val="28"/>
          <w:szCs w:val="28"/>
          <w:lang w:val="az-Latn-AZ"/>
        </w:rPr>
        <w:t>F</w:t>
      </w:r>
      <w:r w:rsidR="00352149" w:rsidRPr="00564D49">
        <w:rPr>
          <w:rFonts w:ascii="Times New Roman" w:hAnsi="Times New Roman"/>
          <w:sz w:val="28"/>
          <w:szCs w:val="28"/>
          <w:lang w:val="az-Latn-AZ"/>
        </w:rPr>
        <w:t xml:space="preserve">əlsəfə doktoru </w:t>
      </w:r>
    </w:p>
    <w:p w14:paraId="64DA1737" w14:textId="77777777" w:rsidR="00352149" w:rsidRPr="00564D49" w:rsidRDefault="00352149" w:rsidP="00385A4C">
      <w:pPr>
        <w:widowControl w:val="0"/>
        <w:spacing w:after="0" w:line="360" w:lineRule="auto"/>
        <w:ind w:firstLine="500"/>
        <w:jc w:val="center"/>
        <w:outlineLvl w:val="0"/>
        <w:rPr>
          <w:rFonts w:ascii="Times New Roman" w:hAnsi="Times New Roman"/>
          <w:sz w:val="28"/>
          <w:szCs w:val="28"/>
          <w:lang w:val="az-Latn-AZ"/>
        </w:rPr>
      </w:pPr>
      <w:r w:rsidRPr="00564D49">
        <w:rPr>
          <w:rFonts w:ascii="Times New Roman" w:hAnsi="Times New Roman"/>
          <w:sz w:val="28"/>
          <w:szCs w:val="28"/>
          <w:lang w:val="az-Latn-AZ"/>
        </w:rPr>
        <w:t>elmi dərəcəsi almaq üçün təqdim edilmiş</w:t>
      </w:r>
    </w:p>
    <w:p w14:paraId="1DB993B7" w14:textId="77777777" w:rsidR="00352149" w:rsidRPr="00564D49" w:rsidRDefault="00352149" w:rsidP="00352149">
      <w:pPr>
        <w:widowControl w:val="0"/>
        <w:spacing w:after="0" w:line="360" w:lineRule="auto"/>
        <w:ind w:firstLine="500"/>
        <w:jc w:val="center"/>
        <w:rPr>
          <w:rFonts w:ascii="Times New Roman" w:hAnsi="Times New Roman"/>
          <w:b/>
          <w:sz w:val="28"/>
          <w:szCs w:val="28"/>
          <w:lang w:val="az-Latn-AZ"/>
        </w:rPr>
      </w:pPr>
    </w:p>
    <w:p w14:paraId="73649B2F" w14:textId="77777777" w:rsidR="00352149" w:rsidRPr="00564D49" w:rsidRDefault="00352149" w:rsidP="00385A4C">
      <w:pPr>
        <w:widowControl w:val="0"/>
        <w:spacing w:after="0" w:line="360" w:lineRule="auto"/>
        <w:ind w:firstLine="500"/>
        <w:jc w:val="center"/>
        <w:outlineLvl w:val="0"/>
        <w:rPr>
          <w:rFonts w:ascii="Times New Roman" w:hAnsi="Times New Roman"/>
          <w:b/>
          <w:sz w:val="28"/>
          <w:szCs w:val="28"/>
          <w:lang w:val="az-Latn-AZ"/>
        </w:rPr>
      </w:pPr>
      <w:r w:rsidRPr="00564D49">
        <w:rPr>
          <w:rFonts w:ascii="Times New Roman" w:hAnsi="Times New Roman"/>
          <w:b/>
          <w:sz w:val="28"/>
          <w:szCs w:val="28"/>
          <w:lang w:val="az-Latn-AZ"/>
        </w:rPr>
        <w:t>DİSSERTASİYA</w:t>
      </w:r>
    </w:p>
    <w:p w14:paraId="0FB1A6A7" w14:textId="77777777" w:rsidR="00473DA6" w:rsidRPr="00564D49" w:rsidRDefault="00473DA6" w:rsidP="00352149">
      <w:pPr>
        <w:spacing w:after="0" w:line="360" w:lineRule="auto"/>
        <w:ind w:firstLine="500"/>
        <w:jc w:val="center"/>
        <w:rPr>
          <w:rFonts w:ascii="Times New Roman" w:hAnsi="Times New Roman"/>
          <w:b/>
          <w:sz w:val="28"/>
          <w:szCs w:val="28"/>
          <w:lang w:val="az-Latn-AZ"/>
        </w:rPr>
      </w:pPr>
    </w:p>
    <w:p w14:paraId="30DE72A4" w14:textId="77777777" w:rsidR="00473DA6" w:rsidRPr="00564D49" w:rsidRDefault="00473DA6" w:rsidP="00352149">
      <w:pPr>
        <w:spacing w:after="0" w:line="360" w:lineRule="auto"/>
        <w:ind w:firstLine="500"/>
        <w:jc w:val="center"/>
        <w:rPr>
          <w:rFonts w:ascii="Times New Roman" w:hAnsi="Times New Roman"/>
          <w:b/>
          <w:sz w:val="28"/>
          <w:szCs w:val="28"/>
          <w:lang w:val="az-Latn-AZ"/>
        </w:rPr>
      </w:pPr>
    </w:p>
    <w:p w14:paraId="60E0BBD8" w14:textId="77777777" w:rsidR="00473DA6" w:rsidRPr="00564D49" w:rsidRDefault="00473DA6" w:rsidP="00352149">
      <w:pPr>
        <w:spacing w:after="0" w:line="360" w:lineRule="auto"/>
        <w:ind w:firstLine="500"/>
        <w:jc w:val="center"/>
        <w:rPr>
          <w:rFonts w:ascii="Times New Roman" w:hAnsi="Times New Roman"/>
          <w:b/>
          <w:sz w:val="28"/>
          <w:szCs w:val="28"/>
          <w:lang w:val="az-Latn-AZ"/>
        </w:rPr>
      </w:pPr>
    </w:p>
    <w:p w14:paraId="6F7412B7" w14:textId="522049B6" w:rsidR="00352149" w:rsidRPr="00564D49" w:rsidRDefault="00473DA6" w:rsidP="00473DA6">
      <w:pPr>
        <w:spacing w:after="0" w:line="360" w:lineRule="auto"/>
        <w:ind w:left="500" w:firstLine="500"/>
        <w:jc w:val="both"/>
        <w:rPr>
          <w:rFonts w:ascii="Times New Roman" w:hAnsi="Times New Roman"/>
          <w:sz w:val="28"/>
          <w:szCs w:val="28"/>
          <w:lang w:val="az-Latn-AZ"/>
        </w:rPr>
      </w:pPr>
      <w:r w:rsidRPr="00564D49">
        <w:rPr>
          <w:rFonts w:ascii="Times New Roman" w:hAnsi="Times New Roman"/>
          <w:sz w:val="28"/>
          <w:szCs w:val="28"/>
          <w:lang w:val="az-Latn-AZ"/>
        </w:rPr>
        <w:t xml:space="preserve">İddiaçı: </w:t>
      </w:r>
      <w:r w:rsidR="00564D49" w:rsidRPr="00564D49">
        <w:rPr>
          <w:rFonts w:ascii="Times New Roman" w:hAnsi="Times New Roman"/>
          <w:sz w:val="28"/>
          <w:szCs w:val="28"/>
          <w:lang w:val="az-Latn-AZ"/>
        </w:rPr>
        <w:t xml:space="preserve">       </w:t>
      </w:r>
      <w:r w:rsidR="004113C9">
        <w:rPr>
          <w:rFonts w:ascii="Times New Roman" w:hAnsi="Times New Roman"/>
          <w:sz w:val="28"/>
          <w:szCs w:val="28"/>
          <w:lang w:val="az-Latn-AZ"/>
        </w:rPr>
        <w:t xml:space="preserve">   </w:t>
      </w:r>
      <w:r w:rsidR="004113C9">
        <w:rPr>
          <w:rFonts w:ascii="Times New Roman" w:hAnsi="Times New Roman"/>
          <w:sz w:val="28"/>
          <w:szCs w:val="28"/>
          <w:u w:val="single"/>
          <w:lang w:val="az-Latn-AZ"/>
        </w:rPr>
        <w:t xml:space="preserve">                 </w:t>
      </w:r>
      <w:r w:rsidR="004113C9">
        <w:rPr>
          <w:rFonts w:ascii="Times New Roman" w:hAnsi="Times New Roman"/>
          <w:sz w:val="28"/>
          <w:szCs w:val="28"/>
          <w:lang w:val="az-Latn-AZ"/>
        </w:rPr>
        <w:t xml:space="preserve">                 </w:t>
      </w:r>
      <w:r w:rsidR="004113C9" w:rsidRPr="004113C9">
        <w:rPr>
          <w:rFonts w:ascii="Times New Roman" w:hAnsi="Times New Roman"/>
          <w:b/>
          <w:sz w:val="28"/>
          <w:szCs w:val="28"/>
          <w:lang w:val="az-Latn-AZ"/>
        </w:rPr>
        <w:t xml:space="preserve"> </w:t>
      </w:r>
      <w:r w:rsidR="00564D49" w:rsidRPr="004113C9">
        <w:rPr>
          <w:rFonts w:ascii="Times New Roman" w:hAnsi="Times New Roman"/>
          <w:b/>
          <w:sz w:val="28"/>
          <w:szCs w:val="28"/>
          <w:lang w:val="az-Latn-AZ"/>
        </w:rPr>
        <w:t xml:space="preserve"> </w:t>
      </w:r>
      <w:r w:rsidRPr="004113C9">
        <w:rPr>
          <w:rFonts w:ascii="Times New Roman" w:hAnsi="Times New Roman"/>
          <w:b/>
          <w:sz w:val="28"/>
          <w:szCs w:val="28"/>
          <w:lang w:val="az-Latn-AZ"/>
        </w:rPr>
        <w:t>İlahə Cəmşid qızı Şahverdiyeva</w:t>
      </w:r>
    </w:p>
    <w:p w14:paraId="52FEDD35" w14:textId="245C0883" w:rsidR="00352149" w:rsidRPr="004113C9" w:rsidRDefault="00352149" w:rsidP="00473DA6">
      <w:pPr>
        <w:spacing w:after="0" w:line="360" w:lineRule="auto"/>
        <w:ind w:left="500" w:firstLine="500"/>
        <w:jc w:val="both"/>
        <w:outlineLvl w:val="0"/>
        <w:rPr>
          <w:rFonts w:ascii="Times New Roman" w:hAnsi="Times New Roman"/>
          <w:b/>
          <w:sz w:val="28"/>
          <w:szCs w:val="28"/>
          <w:lang w:val="az-Latn-AZ"/>
        </w:rPr>
      </w:pPr>
      <w:r w:rsidRPr="00564D49">
        <w:rPr>
          <w:rFonts w:ascii="Times New Roman" w:hAnsi="Times New Roman"/>
          <w:sz w:val="28"/>
          <w:szCs w:val="28"/>
          <w:lang w:val="az-Latn-AZ"/>
        </w:rPr>
        <w:t>Elmi rəhbə</w:t>
      </w:r>
      <w:r w:rsidR="004113C9">
        <w:rPr>
          <w:rFonts w:ascii="Times New Roman" w:hAnsi="Times New Roman"/>
          <w:sz w:val="28"/>
          <w:szCs w:val="28"/>
          <w:lang w:val="az-Latn-AZ"/>
        </w:rPr>
        <w:t xml:space="preserve">r:   </w:t>
      </w:r>
      <w:r w:rsidR="004113C9">
        <w:rPr>
          <w:rFonts w:ascii="Times New Roman" w:hAnsi="Times New Roman"/>
          <w:sz w:val="28"/>
          <w:szCs w:val="28"/>
          <w:u w:val="single"/>
          <w:lang w:val="az-Latn-AZ"/>
        </w:rPr>
        <w:t xml:space="preserve">                 </w:t>
      </w:r>
      <w:r w:rsidR="00473DA6" w:rsidRPr="00564D49">
        <w:rPr>
          <w:rFonts w:ascii="Times New Roman" w:hAnsi="Times New Roman"/>
          <w:sz w:val="28"/>
          <w:szCs w:val="28"/>
          <w:lang w:val="az-Latn-AZ"/>
        </w:rPr>
        <w:t xml:space="preserve">  </w:t>
      </w:r>
      <w:r w:rsidR="00473DA6" w:rsidRPr="004113C9">
        <w:rPr>
          <w:rFonts w:ascii="Times New Roman" w:hAnsi="Times New Roman"/>
          <w:b/>
          <w:sz w:val="28"/>
          <w:szCs w:val="28"/>
          <w:lang w:val="az-Latn-AZ"/>
        </w:rPr>
        <w:t xml:space="preserve"> b.</w:t>
      </w:r>
      <w:r w:rsidRPr="004113C9">
        <w:rPr>
          <w:rFonts w:ascii="Times New Roman" w:hAnsi="Times New Roman"/>
          <w:b/>
          <w:sz w:val="28"/>
          <w:szCs w:val="28"/>
          <w:lang w:val="az-Latn-AZ"/>
        </w:rPr>
        <w:t xml:space="preserve">e.d., professor </w:t>
      </w:r>
      <w:r w:rsidR="00473DA6" w:rsidRPr="004113C9">
        <w:rPr>
          <w:rFonts w:ascii="Times New Roman" w:hAnsi="Times New Roman"/>
          <w:b/>
          <w:sz w:val="28"/>
          <w:szCs w:val="28"/>
          <w:lang w:val="az-Latn-AZ"/>
        </w:rPr>
        <w:t xml:space="preserve">Arif Mustafa oğlu </w:t>
      </w:r>
      <w:r w:rsidRPr="004113C9">
        <w:rPr>
          <w:rFonts w:ascii="Times New Roman" w:hAnsi="Times New Roman"/>
          <w:b/>
          <w:sz w:val="28"/>
          <w:szCs w:val="28"/>
          <w:lang w:val="az-Latn-AZ"/>
        </w:rPr>
        <w:t>Əfə</w:t>
      </w:r>
      <w:r w:rsidR="00473DA6" w:rsidRPr="004113C9">
        <w:rPr>
          <w:rFonts w:ascii="Times New Roman" w:hAnsi="Times New Roman"/>
          <w:b/>
          <w:sz w:val="28"/>
          <w:szCs w:val="28"/>
          <w:lang w:val="az-Latn-AZ"/>
        </w:rPr>
        <w:t>ndiyev</w:t>
      </w:r>
    </w:p>
    <w:p w14:paraId="1679154B" w14:textId="77777777" w:rsidR="00352149" w:rsidRPr="00564D49" w:rsidRDefault="00352149" w:rsidP="00352149">
      <w:pPr>
        <w:spacing w:after="0" w:line="360" w:lineRule="auto"/>
        <w:ind w:firstLine="500"/>
        <w:jc w:val="center"/>
        <w:rPr>
          <w:rFonts w:ascii="Times New Roman" w:hAnsi="Times New Roman"/>
          <w:b/>
          <w:sz w:val="28"/>
          <w:szCs w:val="28"/>
          <w:lang w:val="az-Latn-AZ"/>
        </w:rPr>
      </w:pPr>
    </w:p>
    <w:p w14:paraId="3E32AC52" w14:textId="77777777" w:rsidR="00352149" w:rsidRPr="00564D49" w:rsidRDefault="00352149" w:rsidP="00352149">
      <w:pPr>
        <w:spacing w:after="0" w:line="360" w:lineRule="auto"/>
        <w:ind w:firstLine="500"/>
        <w:jc w:val="center"/>
        <w:rPr>
          <w:rFonts w:ascii="Times New Roman" w:hAnsi="Times New Roman"/>
          <w:b/>
          <w:sz w:val="28"/>
          <w:szCs w:val="28"/>
          <w:lang w:val="az-Latn-AZ"/>
        </w:rPr>
      </w:pPr>
    </w:p>
    <w:p w14:paraId="3909A9F8" w14:textId="77777777" w:rsidR="00352149" w:rsidRPr="00564D49" w:rsidRDefault="00352149" w:rsidP="00352149">
      <w:pPr>
        <w:spacing w:after="0" w:line="360" w:lineRule="auto"/>
        <w:ind w:firstLine="500"/>
        <w:jc w:val="center"/>
        <w:rPr>
          <w:rFonts w:ascii="Times New Roman" w:hAnsi="Times New Roman"/>
          <w:b/>
          <w:sz w:val="28"/>
          <w:szCs w:val="28"/>
          <w:lang w:val="az-Latn-AZ"/>
        </w:rPr>
      </w:pPr>
    </w:p>
    <w:p w14:paraId="42CA6350" w14:textId="77777777" w:rsidR="00352149" w:rsidRPr="00564D49" w:rsidRDefault="00352149" w:rsidP="00352149">
      <w:pPr>
        <w:spacing w:after="0" w:line="360" w:lineRule="auto"/>
        <w:ind w:firstLine="500"/>
        <w:jc w:val="center"/>
        <w:rPr>
          <w:rFonts w:ascii="Times New Roman" w:hAnsi="Times New Roman"/>
          <w:b/>
          <w:sz w:val="28"/>
          <w:szCs w:val="28"/>
          <w:lang w:val="az-Latn-AZ"/>
        </w:rPr>
      </w:pPr>
    </w:p>
    <w:p w14:paraId="240D0A25" w14:textId="64661F49" w:rsidR="00352149" w:rsidRPr="004113C9" w:rsidRDefault="000C2442" w:rsidP="00473DA6">
      <w:pPr>
        <w:spacing w:after="0" w:line="360" w:lineRule="auto"/>
        <w:ind w:firstLine="500"/>
        <w:jc w:val="center"/>
        <w:outlineLvl w:val="0"/>
        <w:rPr>
          <w:rFonts w:ascii="Times New Roman" w:hAnsi="Times New Roman"/>
          <w:b/>
          <w:sz w:val="28"/>
          <w:szCs w:val="28"/>
          <w:lang w:val="az-Latn-AZ"/>
        </w:rPr>
      </w:pPr>
      <w:r w:rsidRPr="004113C9">
        <w:rPr>
          <w:rFonts w:ascii="Times New Roman" w:hAnsi="Times New Roman"/>
          <w:b/>
          <w:sz w:val="28"/>
          <w:szCs w:val="28"/>
          <w:lang w:val="az-Latn-AZ"/>
        </w:rPr>
        <w:t>Bakı – 2021</w:t>
      </w:r>
    </w:p>
    <w:p w14:paraId="5D80AF00" w14:textId="77777777" w:rsidR="00473DA6" w:rsidRDefault="00473DA6" w:rsidP="00473DA6">
      <w:pPr>
        <w:spacing w:after="0" w:line="360" w:lineRule="auto"/>
        <w:ind w:firstLine="500"/>
        <w:jc w:val="center"/>
        <w:outlineLvl w:val="0"/>
        <w:rPr>
          <w:rFonts w:ascii="Times New Roman" w:hAnsi="Times New Roman"/>
          <w:b/>
          <w:sz w:val="27"/>
          <w:szCs w:val="27"/>
          <w:lang w:val="az-Latn-AZ"/>
        </w:rPr>
      </w:pPr>
    </w:p>
    <w:p w14:paraId="154BF0C5" w14:textId="77777777" w:rsidR="00564D49" w:rsidRPr="00591F18" w:rsidRDefault="00564D49" w:rsidP="00473DA6">
      <w:pPr>
        <w:spacing w:after="0" w:line="360" w:lineRule="auto"/>
        <w:ind w:firstLine="500"/>
        <w:jc w:val="center"/>
        <w:outlineLvl w:val="0"/>
        <w:rPr>
          <w:rFonts w:ascii="Times New Roman" w:hAnsi="Times New Roman"/>
          <w:b/>
          <w:sz w:val="27"/>
          <w:szCs w:val="27"/>
          <w:lang w:val="az-Latn-AZ"/>
        </w:rPr>
      </w:pPr>
    </w:p>
    <w:p w14:paraId="234B0449" w14:textId="77777777" w:rsidR="00C42A4E" w:rsidRPr="00591F18" w:rsidRDefault="00C42A4E" w:rsidP="00385A4C">
      <w:pPr>
        <w:spacing w:after="0" w:line="360" w:lineRule="auto"/>
        <w:jc w:val="center"/>
        <w:outlineLvl w:val="0"/>
        <w:rPr>
          <w:rFonts w:ascii="Times New Roman" w:hAnsi="Times New Roman"/>
          <w:b/>
          <w:sz w:val="27"/>
          <w:szCs w:val="27"/>
          <w:lang w:val="az-Latn-AZ"/>
        </w:rPr>
      </w:pPr>
      <w:r w:rsidRPr="00591F18">
        <w:rPr>
          <w:rFonts w:ascii="Times New Roman" w:hAnsi="Times New Roman"/>
          <w:b/>
          <w:sz w:val="27"/>
          <w:szCs w:val="27"/>
          <w:lang w:val="az-Latn-AZ"/>
        </w:rPr>
        <w:lastRenderedPageBreak/>
        <w:t>MÜNDƏRİCAT</w:t>
      </w:r>
    </w:p>
    <w:p w14:paraId="0FF02C01" w14:textId="27B822A8" w:rsidR="00C42A4E" w:rsidRPr="00591F18" w:rsidRDefault="00C42A4E" w:rsidP="00C42A4E">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Giriş...........................................................................................</w:t>
      </w:r>
      <w:r w:rsidR="00D77287" w:rsidRPr="00591F18">
        <w:rPr>
          <w:rFonts w:ascii="Times New Roman" w:hAnsi="Times New Roman"/>
          <w:sz w:val="28"/>
          <w:szCs w:val="28"/>
          <w:lang w:val="az-Latn-AZ"/>
        </w:rPr>
        <w:t>....................</w:t>
      </w:r>
      <w:r w:rsidR="00872C77">
        <w:rPr>
          <w:rFonts w:ascii="Times New Roman" w:hAnsi="Times New Roman"/>
          <w:sz w:val="28"/>
          <w:szCs w:val="28"/>
          <w:lang w:val="az-Latn-AZ"/>
        </w:rPr>
        <w:t>...</w:t>
      </w:r>
      <w:r w:rsidR="00D77287" w:rsidRPr="00591F18">
        <w:rPr>
          <w:rFonts w:ascii="Times New Roman" w:hAnsi="Times New Roman"/>
          <w:sz w:val="28"/>
          <w:szCs w:val="28"/>
          <w:lang w:val="az-Latn-AZ"/>
        </w:rPr>
        <w:t>...........4</w:t>
      </w:r>
    </w:p>
    <w:p w14:paraId="0BD4E0C8" w14:textId="7EAC013B" w:rsidR="00C42A4E" w:rsidRPr="00591F18" w:rsidRDefault="00C42A4E" w:rsidP="00C42A4E">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 xml:space="preserve">FƏSİL I. </w:t>
      </w:r>
      <w:r w:rsidR="006C4F49" w:rsidRPr="00591F18">
        <w:rPr>
          <w:rFonts w:ascii="Times New Roman" w:hAnsi="Times New Roman"/>
          <w:sz w:val="28"/>
          <w:szCs w:val="28"/>
          <w:lang w:val="az-Latn-AZ"/>
        </w:rPr>
        <w:t>Hamiləlik anemiyalarının patobiokimyası, müalicəsi və profilaktikası haqqında müasir təsəvvürlər (</w:t>
      </w:r>
      <w:r w:rsidRPr="00591F18">
        <w:rPr>
          <w:rFonts w:ascii="Times New Roman" w:hAnsi="Times New Roman"/>
          <w:sz w:val="28"/>
          <w:szCs w:val="28"/>
          <w:lang w:val="az-Latn-AZ"/>
        </w:rPr>
        <w:t>Ədəbiyyat icmalı</w:t>
      </w:r>
      <w:r w:rsidR="00DC098E" w:rsidRPr="00591F18">
        <w:rPr>
          <w:rFonts w:ascii="Times New Roman" w:hAnsi="Times New Roman"/>
          <w:sz w:val="28"/>
          <w:szCs w:val="28"/>
          <w:lang w:val="az-Latn-AZ"/>
        </w:rPr>
        <w:t>)</w:t>
      </w:r>
      <w:r w:rsidR="006C4F49" w:rsidRPr="00591F18">
        <w:rPr>
          <w:rFonts w:ascii="Times New Roman" w:hAnsi="Times New Roman"/>
          <w:sz w:val="28"/>
          <w:szCs w:val="28"/>
          <w:lang w:val="az-Latn-AZ"/>
        </w:rPr>
        <w:t xml:space="preserve"> </w:t>
      </w:r>
      <w:r w:rsidR="00DC098E" w:rsidRPr="00591F18">
        <w:rPr>
          <w:rFonts w:ascii="Times New Roman" w:hAnsi="Times New Roman"/>
          <w:sz w:val="28"/>
          <w:szCs w:val="28"/>
          <w:lang w:val="az-Latn-AZ"/>
        </w:rPr>
        <w:t>.....</w:t>
      </w:r>
      <w:r w:rsidR="006C4F49" w:rsidRPr="00591F18">
        <w:rPr>
          <w:rFonts w:ascii="Times New Roman" w:hAnsi="Times New Roman"/>
          <w:sz w:val="28"/>
          <w:szCs w:val="28"/>
          <w:lang w:val="az-Latn-AZ"/>
        </w:rPr>
        <w:t>..........................</w:t>
      </w:r>
      <w:r w:rsidR="00872C77">
        <w:rPr>
          <w:rFonts w:ascii="Times New Roman" w:hAnsi="Times New Roman"/>
          <w:sz w:val="28"/>
          <w:szCs w:val="28"/>
          <w:lang w:val="az-Latn-AZ"/>
        </w:rPr>
        <w:t>...</w:t>
      </w:r>
      <w:r w:rsidR="006C4F49" w:rsidRPr="00591F18">
        <w:rPr>
          <w:rFonts w:ascii="Times New Roman" w:hAnsi="Times New Roman"/>
          <w:sz w:val="28"/>
          <w:szCs w:val="28"/>
          <w:lang w:val="az-Latn-AZ"/>
        </w:rPr>
        <w:t>....................</w:t>
      </w:r>
      <w:r w:rsidR="00032252" w:rsidRPr="00591F18">
        <w:rPr>
          <w:rFonts w:ascii="Times New Roman" w:hAnsi="Times New Roman"/>
          <w:sz w:val="28"/>
          <w:szCs w:val="28"/>
          <w:lang w:val="az-Latn-AZ"/>
        </w:rPr>
        <w:t>13</w:t>
      </w:r>
    </w:p>
    <w:p w14:paraId="646191B8" w14:textId="1CA19A5F" w:rsidR="00C42A4E" w:rsidRPr="00872C77" w:rsidRDefault="00C42A4E" w:rsidP="00872C77">
      <w:pPr>
        <w:pStyle w:val="ac"/>
        <w:numPr>
          <w:ilvl w:val="1"/>
          <w:numId w:val="12"/>
        </w:num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Hamilə</w:t>
      </w:r>
      <w:r w:rsidR="006C4F49" w:rsidRPr="00591F18">
        <w:rPr>
          <w:rFonts w:ascii="Times New Roman" w:hAnsi="Times New Roman"/>
          <w:sz w:val="28"/>
          <w:szCs w:val="28"/>
          <w:lang w:val="az-Latn-AZ"/>
        </w:rPr>
        <w:t>lik anemiyaları: rast</w:t>
      </w:r>
      <w:r w:rsidRPr="00591F18">
        <w:rPr>
          <w:rFonts w:ascii="Times New Roman" w:hAnsi="Times New Roman"/>
          <w:sz w:val="28"/>
          <w:szCs w:val="28"/>
          <w:lang w:val="az-Latn-AZ"/>
        </w:rPr>
        <w:t>gəlmə tezliyi, təsnifatı və klinik xarakteristikası</w:t>
      </w:r>
      <w:r w:rsidR="00872C77" w:rsidRPr="00872C77">
        <w:rPr>
          <w:rFonts w:ascii="Times New Roman" w:hAnsi="Times New Roman"/>
          <w:sz w:val="28"/>
          <w:szCs w:val="28"/>
          <w:lang w:val="az-Latn-AZ"/>
        </w:rPr>
        <w:t xml:space="preserve"> </w:t>
      </w:r>
      <w:r w:rsidR="00B257D0" w:rsidRPr="00872C77">
        <w:rPr>
          <w:rFonts w:ascii="Times New Roman" w:hAnsi="Times New Roman"/>
          <w:sz w:val="28"/>
          <w:szCs w:val="28"/>
          <w:lang w:val="az-Latn-AZ"/>
        </w:rPr>
        <w:t>13</w:t>
      </w:r>
    </w:p>
    <w:p w14:paraId="78C4BD83" w14:textId="2B361BED" w:rsidR="00443885" w:rsidRDefault="00C42A4E" w:rsidP="00872C77">
      <w:pPr>
        <w:pStyle w:val="ac"/>
        <w:spacing w:after="0" w:line="360" w:lineRule="auto"/>
        <w:ind w:left="0"/>
        <w:jc w:val="both"/>
        <w:rPr>
          <w:sz w:val="28"/>
          <w:szCs w:val="28"/>
          <w:lang w:val="az-Latn-AZ"/>
        </w:rPr>
      </w:pPr>
      <w:r w:rsidRPr="00591F18">
        <w:rPr>
          <w:sz w:val="28"/>
          <w:szCs w:val="28"/>
          <w:lang w:val="az-Latn-AZ"/>
        </w:rPr>
        <w:t xml:space="preserve">1.2. </w:t>
      </w:r>
      <w:r w:rsidRPr="00591F18">
        <w:rPr>
          <w:rFonts w:ascii="Times New Roman" w:hAnsi="Times New Roman"/>
          <w:sz w:val="28"/>
          <w:szCs w:val="28"/>
          <w:lang w:val="az-Latn-AZ"/>
        </w:rPr>
        <w:t xml:space="preserve">Hamiləlik anemiyalarının </w:t>
      </w:r>
      <w:r w:rsidR="00EA2A6D">
        <w:rPr>
          <w:rFonts w:ascii="Times New Roman" w:hAnsi="Times New Roman"/>
          <w:sz w:val="28"/>
          <w:szCs w:val="28"/>
          <w:lang w:val="az-Latn-AZ"/>
        </w:rPr>
        <w:t xml:space="preserve">fizioloji və </w:t>
      </w:r>
      <w:r w:rsidRPr="00591F18">
        <w:rPr>
          <w:rFonts w:ascii="Times New Roman" w:hAnsi="Times New Roman"/>
          <w:sz w:val="28"/>
          <w:szCs w:val="28"/>
          <w:lang w:val="az-Latn-AZ"/>
        </w:rPr>
        <w:t>pato</w:t>
      </w:r>
      <w:r w:rsidR="00443885">
        <w:rPr>
          <w:rFonts w:ascii="Times New Roman" w:hAnsi="Times New Roman"/>
          <w:sz w:val="28"/>
          <w:szCs w:val="28"/>
          <w:lang w:val="az-Latn-AZ"/>
        </w:rPr>
        <w:t>loji</w:t>
      </w:r>
      <w:r w:rsidRPr="00591F18">
        <w:rPr>
          <w:rFonts w:ascii="Times New Roman" w:hAnsi="Times New Roman"/>
          <w:sz w:val="28"/>
          <w:szCs w:val="28"/>
          <w:lang w:val="az-Latn-AZ"/>
        </w:rPr>
        <w:t xml:space="preserve"> </w:t>
      </w:r>
      <w:r w:rsidR="00443885">
        <w:rPr>
          <w:rFonts w:ascii="Times New Roman" w:hAnsi="Times New Roman"/>
          <w:sz w:val="28"/>
          <w:szCs w:val="28"/>
          <w:lang w:val="az-Latn-AZ"/>
        </w:rPr>
        <w:t xml:space="preserve">aspektlərinin molekulyar mexanizmləri </w:t>
      </w:r>
      <w:r w:rsidRPr="00591F18">
        <w:rPr>
          <w:rFonts w:ascii="Times New Roman" w:hAnsi="Times New Roman"/>
          <w:sz w:val="28"/>
          <w:szCs w:val="28"/>
          <w:lang w:val="az-Latn-AZ"/>
        </w:rPr>
        <w:t>barədə müasir təsəvvürlər</w:t>
      </w:r>
      <w:r w:rsidR="00443885">
        <w:rPr>
          <w:rFonts w:ascii="Times New Roman" w:hAnsi="Times New Roman"/>
          <w:sz w:val="28"/>
          <w:szCs w:val="28"/>
          <w:lang w:val="az-Latn-AZ"/>
        </w:rPr>
        <w:t>....................................................................</w:t>
      </w:r>
      <w:r w:rsidR="00B257D0" w:rsidRPr="00591F18">
        <w:rPr>
          <w:sz w:val="28"/>
          <w:szCs w:val="28"/>
          <w:lang w:val="az-Latn-AZ"/>
        </w:rPr>
        <w:t>20</w:t>
      </w:r>
      <w:r w:rsidR="00EC1D60" w:rsidRPr="00591F18">
        <w:rPr>
          <w:sz w:val="28"/>
          <w:szCs w:val="28"/>
          <w:lang w:val="az-Latn-AZ"/>
        </w:rPr>
        <w:t xml:space="preserve"> </w:t>
      </w:r>
    </w:p>
    <w:p w14:paraId="013B4391" w14:textId="2EA73FDB" w:rsidR="00C42A4E" w:rsidRPr="00C35D31" w:rsidRDefault="00EC1D60" w:rsidP="00872C77">
      <w:pPr>
        <w:pStyle w:val="ac"/>
        <w:spacing w:after="0" w:line="360" w:lineRule="auto"/>
        <w:ind w:left="0"/>
        <w:jc w:val="both"/>
        <w:rPr>
          <w:rFonts w:ascii="Times New Roman" w:hAnsi="Times New Roman" w:cs="Times New Roman"/>
          <w:sz w:val="28"/>
          <w:szCs w:val="28"/>
          <w:lang w:val="az-Latn-AZ"/>
        </w:rPr>
      </w:pPr>
      <w:r w:rsidRPr="00591F18">
        <w:rPr>
          <w:sz w:val="28"/>
          <w:szCs w:val="28"/>
          <w:lang w:val="az-Latn-AZ"/>
        </w:rPr>
        <w:t>1.3.</w:t>
      </w:r>
      <w:r w:rsidR="00C42A4E" w:rsidRPr="00C35D31">
        <w:rPr>
          <w:rFonts w:ascii="Times New Roman" w:hAnsi="Times New Roman" w:cs="Times New Roman"/>
          <w:sz w:val="28"/>
          <w:szCs w:val="28"/>
          <w:lang w:val="az-Latn-AZ"/>
        </w:rPr>
        <w:t xml:space="preserve">Hamiləlik anemiyalarının müasir diaqnostika və müalicə </w:t>
      </w:r>
      <w:r w:rsidRPr="00C35D31">
        <w:rPr>
          <w:rFonts w:ascii="Times New Roman" w:hAnsi="Times New Roman" w:cs="Times New Roman"/>
          <w:sz w:val="28"/>
          <w:szCs w:val="28"/>
          <w:lang w:val="az-Latn-AZ"/>
        </w:rPr>
        <w:t>üsulları</w:t>
      </w:r>
      <w:r w:rsidR="00872C77" w:rsidRPr="00C35D31">
        <w:rPr>
          <w:rFonts w:ascii="Times New Roman" w:hAnsi="Times New Roman" w:cs="Times New Roman"/>
          <w:sz w:val="28"/>
          <w:szCs w:val="28"/>
          <w:lang w:val="az-Latn-AZ"/>
        </w:rPr>
        <w:t>........</w:t>
      </w:r>
      <w:r w:rsidR="00C9715D" w:rsidRPr="00C35D31">
        <w:rPr>
          <w:rFonts w:ascii="Times New Roman" w:hAnsi="Times New Roman" w:cs="Times New Roman"/>
          <w:sz w:val="28"/>
          <w:szCs w:val="28"/>
          <w:lang w:val="az-Latn-AZ"/>
        </w:rPr>
        <w:t>.............</w:t>
      </w:r>
      <w:r w:rsidR="009F6652" w:rsidRPr="00C35D31">
        <w:rPr>
          <w:rFonts w:ascii="Times New Roman" w:hAnsi="Times New Roman" w:cs="Times New Roman"/>
          <w:sz w:val="28"/>
          <w:szCs w:val="28"/>
          <w:lang w:val="az-Latn-AZ"/>
        </w:rPr>
        <w:t>.</w:t>
      </w:r>
      <w:r w:rsidR="00B257D0" w:rsidRPr="00C35D31">
        <w:rPr>
          <w:rFonts w:ascii="Times New Roman" w:hAnsi="Times New Roman" w:cs="Times New Roman"/>
          <w:sz w:val="28"/>
          <w:szCs w:val="28"/>
          <w:lang w:val="az-Latn-AZ"/>
        </w:rPr>
        <w:t>31</w:t>
      </w:r>
    </w:p>
    <w:p w14:paraId="599BC59A" w14:textId="762A4755" w:rsidR="00C42A4E" w:rsidRPr="00591F18" w:rsidRDefault="00C42A4E" w:rsidP="00C42A4E">
      <w:pPr>
        <w:spacing w:after="0" w:line="360" w:lineRule="auto"/>
        <w:jc w:val="both"/>
        <w:rPr>
          <w:rFonts w:ascii="Times New Roman" w:hAnsi="Times New Roman"/>
          <w:sz w:val="28"/>
          <w:szCs w:val="28"/>
          <w:lang w:val="az-Latn-AZ"/>
        </w:rPr>
      </w:pPr>
      <w:r w:rsidRPr="00C35D31">
        <w:rPr>
          <w:rFonts w:ascii="Times New Roman" w:hAnsi="Times New Roman" w:cs="Times New Roman"/>
          <w:sz w:val="28"/>
          <w:szCs w:val="28"/>
          <w:lang w:val="az-Latn-AZ"/>
        </w:rPr>
        <w:t xml:space="preserve">FƏSİL II. </w:t>
      </w:r>
      <w:r w:rsidR="003360F6" w:rsidRPr="00C35D31">
        <w:rPr>
          <w:rFonts w:ascii="Times New Roman" w:hAnsi="Times New Roman" w:cs="Times New Roman"/>
          <w:sz w:val="28"/>
          <w:szCs w:val="28"/>
          <w:lang w:val="az-Latn-AZ"/>
        </w:rPr>
        <w:t xml:space="preserve">Tədqiqatın material və metodları      </w:t>
      </w:r>
      <w:r w:rsidRPr="00C35D31">
        <w:rPr>
          <w:rFonts w:ascii="Times New Roman" w:hAnsi="Times New Roman" w:cs="Times New Roman"/>
          <w:sz w:val="28"/>
          <w:szCs w:val="28"/>
          <w:lang w:val="az-Latn-AZ"/>
        </w:rPr>
        <w:t>.......................</w:t>
      </w:r>
      <w:r w:rsidR="00872C77" w:rsidRPr="00C35D31">
        <w:rPr>
          <w:rFonts w:ascii="Times New Roman" w:hAnsi="Times New Roman" w:cs="Times New Roman"/>
          <w:sz w:val="28"/>
          <w:szCs w:val="28"/>
          <w:lang w:val="az-Latn-AZ"/>
        </w:rPr>
        <w:t>..................</w:t>
      </w:r>
      <w:r w:rsidR="00B257D0" w:rsidRPr="00C35D31">
        <w:rPr>
          <w:rFonts w:ascii="Times New Roman" w:hAnsi="Times New Roman" w:cs="Times New Roman"/>
          <w:sz w:val="28"/>
          <w:szCs w:val="28"/>
          <w:lang w:val="az-Latn-AZ"/>
        </w:rPr>
        <w:t>...............</w:t>
      </w:r>
      <w:r w:rsidR="00B257D0" w:rsidRPr="00591F18">
        <w:rPr>
          <w:rFonts w:ascii="Times New Roman" w:hAnsi="Times New Roman"/>
          <w:sz w:val="28"/>
          <w:szCs w:val="28"/>
          <w:lang w:val="az-Latn-AZ"/>
        </w:rPr>
        <w:t>38</w:t>
      </w:r>
    </w:p>
    <w:p w14:paraId="47F87A11" w14:textId="0263CBD2" w:rsidR="00C42A4E" w:rsidRPr="00591F18" w:rsidRDefault="00C42A4E" w:rsidP="00C42A4E">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2.1. Xəstələrin ümumi xarakteristikası........................................</w:t>
      </w:r>
      <w:r w:rsidR="00B257D0" w:rsidRPr="00591F18">
        <w:rPr>
          <w:rFonts w:ascii="Times New Roman" w:hAnsi="Times New Roman"/>
          <w:sz w:val="28"/>
          <w:szCs w:val="28"/>
          <w:lang w:val="az-Latn-AZ"/>
        </w:rPr>
        <w:t>..............................38</w:t>
      </w:r>
    </w:p>
    <w:p w14:paraId="226FAA4E" w14:textId="0A94D599" w:rsidR="00C42A4E" w:rsidRPr="00591F18" w:rsidRDefault="00C42A4E" w:rsidP="00C42A4E">
      <w:pPr>
        <w:spacing w:after="0" w:line="360" w:lineRule="auto"/>
        <w:jc w:val="both"/>
        <w:rPr>
          <w:rFonts w:ascii="Times New Roman" w:hAnsi="Times New Roman"/>
          <w:sz w:val="27"/>
          <w:szCs w:val="27"/>
          <w:lang w:val="az-Latn-AZ"/>
        </w:rPr>
      </w:pPr>
      <w:r w:rsidRPr="00591F18">
        <w:rPr>
          <w:rFonts w:ascii="Times New Roman" w:hAnsi="Times New Roman"/>
          <w:sz w:val="27"/>
          <w:szCs w:val="27"/>
          <w:lang w:val="az-Latn-AZ"/>
        </w:rPr>
        <w:t>2.2. Biokimyəvi tədqiqat üsulları.....................................................</w:t>
      </w:r>
      <w:r w:rsidR="0084304A" w:rsidRPr="00591F18">
        <w:rPr>
          <w:rFonts w:ascii="Times New Roman" w:hAnsi="Times New Roman"/>
          <w:sz w:val="27"/>
          <w:szCs w:val="27"/>
          <w:lang w:val="az-Latn-AZ"/>
        </w:rPr>
        <w:t>.............</w:t>
      </w:r>
      <w:r w:rsidR="003B13F2" w:rsidRPr="00591F18">
        <w:rPr>
          <w:rFonts w:ascii="Times New Roman" w:hAnsi="Times New Roman"/>
          <w:sz w:val="27"/>
          <w:szCs w:val="27"/>
          <w:lang w:val="az-Latn-AZ"/>
        </w:rPr>
        <w:t>.................</w:t>
      </w:r>
      <w:r w:rsidR="00B257D0" w:rsidRPr="00591F18">
        <w:rPr>
          <w:rFonts w:ascii="Times New Roman" w:hAnsi="Times New Roman"/>
          <w:sz w:val="27"/>
          <w:szCs w:val="27"/>
          <w:lang w:val="az-Latn-AZ"/>
        </w:rPr>
        <w:t>41</w:t>
      </w:r>
    </w:p>
    <w:p w14:paraId="30E53ACB" w14:textId="5B1CD577" w:rsidR="00C42A4E" w:rsidRPr="00591F18" w:rsidRDefault="00C42A4E" w:rsidP="00C42A4E">
      <w:pPr>
        <w:spacing w:after="0" w:line="360" w:lineRule="auto"/>
        <w:jc w:val="both"/>
        <w:rPr>
          <w:rFonts w:ascii="Times New Roman" w:hAnsi="Times New Roman"/>
          <w:sz w:val="27"/>
          <w:szCs w:val="27"/>
          <w:lang w:val="az-Latn-AZ"/>
        </w:rPr>
      </w:pPr>
      <w:r w:rsidRPr="00591F18">
        <w:rPr>
          <w:rFonts w:ascii="Times New Roman" w:hAnsi="Times New Roman"/>
          <w:sz w:val="27"/>
          <w:szCs w:val="27"/>
          <w:lang w:val="az-Latn-AZ"/>
        </w:rPr>
        <w:t>2.3.İmmunoferment tədqiqat üsulları................................................</w:t>
      </w:r>
      <w:r w:rsidR="003B13F2" w:rsidRPr="00591F18">
        <w:rPr>
          <w:rFonts w:ascii="Times New Roman" w:hAnsi="Times New Roman"/>
          <w:sz w:val="27"/>
          <w:szCs w:val="27"/>
          <w:lang w:val="az-Latn-AZ"/>
        </w:rPr>
        <w:t>..................</w:t>
      </w:r>
      <w:r w:rsidR="00B257D0" w:rsidRPr="00591F18">
        <w:rPr>
          <w:rFonts w:ascii="Times New Roman" w:hAnsi="Times New Roman"/>
          <w:sz w:val="27"/>
          <w:szCs w:val="27"/>
          <w:lang w:val="az-Latn-AZ"/>
        </w:rPr>
        <w:t>............42</w:t>
      </w:r>
    </w:p>
    <w:p w14:paraId="650D4A05" w14:textId="42B022AC" w:rsidR="00C42A4E" w:rsidRPr="00591F18" w:rsidRDefault="00C42A4E" w:rsidP="00C42A4E">
      <w:pPr>
        <w:pStyle w:val="a5"/>
        <w:spacing w:before="0" w:beforeAutospacing="0" w:after="0" w:afterAutospacing="0" w:line="360" w:lineRule="auto"/>
        <w:jc w:val="both"/>
        <w:rPr>
          <w:bCs/>
          <w:sz w:val="27"/>
          <w:szCs w:val="27"/>
          <w:lang w:val="az-Latn-AZ"/>
        </w:rPr>
      </w:pPr>
      <w:r w:rsidRPr="00591F18">
        <w:rPr>
          <w:bCs/>
          <w:sz w:val="27"/>
          <w:szCs w:val="27"/>
          <w:lang w:val="az-Latn-AZ"/>
        </w:rPr>
        <w:t xml:space="preserve">2.4. </w:t>
      </w:r>
      <w:r w:rsidR="00B257D0" w:rsidRPr="00591F18">
        <w:rPr>
          <w:bCs/>
          <w:sz w:val="27"/>
          <w:szCs w:val="27"/>
          <w:lang w:val="az-Latn-AZ"/>
        </w:rPr>
        <w:t>Riyazi s</w:t>
      </w:r>
      <w:r w:rsidRPr="00591F18">
        <w:rPr>
          <w:bCs/>
          <w:sz w:val="27"/>
          <w:szCs w:val="27"/>
          <w:lang w:val="az-Latn-AZ"/>
        </w:rPr>
        <w:t>tatistik analiz üsulları</w:t>
      </w:r>
      <w:r w:rsidR="00B257D0" w:rsidRPr="00591F18">
        <w:rPr>
          <w:bCs/>
          <w:sz w:val="27"/>
          <w:szCs w:val="27"/>
          <w:lang w:val="az-Latn-AZ"/>
        </w:rPr>
        <w:t>......</w:t>
      </w:r>
      <w:r w:rsidRPr="00591F18">
        <w:rPr>
          <w:bCs/>
          <w:sz w:val="27"/>
          <w:szCs w:val="27"/>
          <w:lang w:val="az-Latn-AZ"/>
        </w:rPr>
        <w:t>...............................................</w:t>
      </w:r>
      <w:r w:rsidR="00C9715D" w:rsidRPr="00591F18">
        <w:rPr>
          <w:bCs/>
          <w:sz w:val="27"/>
          <w:szCs w:val="27"/>
          <w:lang w:val="az-Latn-AZ"/>
        </w:rPr>
        <w:t>............................</w:t>
      </w:r>
      <w:r w:rsidR="00B257D0" w:rsidRPr="00591F18">
        <w:rPr>
          <w:bCs/>
          <w:sz w:val="27"/>
          <w:szCs w:val="27"/>
          <w:lang w:val="az-Latn-AZ"/>
        </w:rPr>
        <w:t>.44</w:t>
      </w:r>
    </w:p>
    <w:p w14:paraId="49DD9E92" w14:textId="4F3DD19C" w:rsidR="00C42A4E" w:rsidRPr="00591F18" w:rsidRDefault="00C42A4E" w:rsidP="00C42A4E">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FƏSİL III. Şəxsi tədqiqatlar</w:t>
      </w:r>
      <w:r w:rsidR="003360F6">
        <w:rPr>
          <w:rFonts w:ascii="Times New Roman" w:hAnsi="Times New Roman"/>
          <w:sz w:val="28"/>
          <w:szCs w:val="28"/>
          <w:lang w:val="az-Latn-AZ"/>
        </w:rPr>
        <w:t xml:space="preserve">ın nəticələri </w:t>
      </w:r>
      <w:r w:rsidRPr="00591F18">
        <w:rPr>
          <w:rFonts w:ascii="Times New Roman" w:hAnsi="Times New Roman"/>
          <w:sz w:val="28"/>
          <w:szCs w:val="28"/>
          <w:lang w:val="az-Latn-AZ"/>
        </w:rPr>
        <w:t>..........................</w:t>
      </w:r>
      <w:r w:rsidR="00872C77">
        <w:rPr>
          <w:rFonts w:ascii="Times New Roman" w:hAnsi="Times New Roman"/>
          <w:sz w:val="28"/>
          <w:szCs w:val="28"/>
          <w:lang w:val="az-Latn-AZ"/>
        </w:rPr>
        <w:t>...........................</w:t>
      </w:r>
      <w:r w:rsidR="00C9715D" w:rsidRPr="00591F18">
        <w:rPr>
          <w:rFonts w:ascii="Times New Roman" w:hAnsi="Times New Roman"/>
          <w:sz w:val="28"/>
          <w:szCs w:val="28"/>
          <w:lang w:val="az-Latn-AZ"/>
        </w:rPr>
        <w:t>.............</w:t>
      </w:r>
      <w:r w:rsidR="003B13F2" w:rsidRPr="00591F18">
        <w:rPr>
          <w:rFonts w:ascii="Times New Roman" w:hAnsi="Times New Roman"/>
          <w:sz w:val="28"/>
          <w:szCs w:val="28"/>
          <w:lang w:val="az-Latn-AZ"/>
        </w:rPr>
        <w:t>.</w:t>
      </w:r>
      <w:r w:rsidR="00B257D0" w:rsidRPr="00591F18">
        <w:rPr>
          <w:rFonts w:ascii="Times New Roman" w:hAnsi="Times New Roman"/>
          <w:sz w:val="28"/>
          <w:szCs w:val="28"/>
          <w:lang w:val="az-Latn-AZ"/>
        </w:rPr>
        <w:t>47</w:t>
      </w:r>
    </w:p>
    <w:p w14:paraId="56193170" w14:textId="0484CE20" w:rsidR="00C42A4E" w:rsidRPr="00591F18" w:rsidRDefault="006C4F49" w:rsidP="00C42A4E">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3.1. F</w:t>
      </w:r>
      <w:r w:rsidR="00C42A4E" w:rsidRPr="00591F18">
        <w:rPr>
          <w:rFonts w:ascii="Times New Roman" w:hAnsi="Times New Roman" w:cs="Times New Roman"/>
          <w:sz w:val="28"/>
          <w:szCs w:val="28"/>
          <w:lang w:val="az-Latn-AZ"/>
        </w:rPr>
        <w:t xml:space="preserve">izioloji </w:t>
      </w:r>
      <w:r w:rsidR="003360F6">
        <w:rPr>
          <w:rFonts w:ascii="Times New Roman" w:hAnsi="Times New Roman" w:cs="Times New Roman"/>
          <w:sz w:val="28"/>
          <w:szCs w:val="28"/>
          <w:lang w:val="az-Latn-AZ"/>
        </w:rPr>
        <w:t xml:space="preserve">gedişli </w:t>
      </w:r>
      <w:r w:rsidR="00C42A4E" w:rsidRPr="00591F18">
        <w:rPr>
          <w:rFonts w:ascii="Times New Roman" w:hAnsi="Times New Roman" w:cs="Times New Roman"/>
          <w:sz w:val="28"/>
          <w:szCs w:val="28"/>
          <w:lang w:val="az-Latn-AZ"/>
        </w:rPr>
        <w:t>hamilələ</w:t>
      </w:r>
      <w:r w:rsidRPr="00591F18">
        <w:rPr>
          <w:rFonts w:ascii="Times New Roman" w:hAnsi="Times New Roman" w:cs="Times New Roman"/>
          <w:sz w:val="28"/>
          <w:szCs w:val="28"/>
          <w:lang w:val="az-Latn-AZ"/>
        </w:rPr>
        <w:t>rdə</w:t>
      </w:r>
      <w:r w:rsidR="00C42A4E"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qanın</w:t>
      </w:r>
      <w:r w:rsidR="00C42A4E" w:rsidRPr="00591F18">
        <w:rPr>
          <w:rFonts w:ascii="Times New Roman" w:hAnsi="Times New Roman" w:cs="Times New Roman"/>
          <w:sz w:val="28"/>
          <w:szCs w:val="28"/>
          <w:lang w:val="az-Latn-AZ"/>
        </w:rPr>
        <w:t xml:space="preserve"> bəzi hematoloji və </w:t>
      </w:r>
      <w:r w:rsidR="007A06F9">
        <w:rPr>
          <w:rFonts w:ascii="Times New Roman" w:hAnsi="Times New Roman" w:cs="Times New Roman"/>
          <w:sz w:val="28"/>
          <w:szCs w:val="28"/>
          <w:lang w:val="az-Latn-AZ"/>
        </w:rPr>
        <w:t xml:space="preserve">dəmir mübadiləsi </w:t>
      </w:r>
      <w:r w:rsidR="00C42A4E" w:rsidRPr="00591F18">
        <w:rPr>
          <w:rFonts w:ascii="Times New Roman" w:hAnsi="Times New Roman" w:cs="Times New Roman"/>
          <w:sz w:val="28"/>
          <w:szCs w:val="28"/>
          <w:lang w:val="az-Latn-AZ"/>
        </w:rPr>
        <w:t xml:space="preserve"> göstəricilə</w:t>
      </w:r>
      <w:r w:rsidRPr="00591F18">
        <w:rPr>
          <w:rFonts w:ascii="Times New Roman" w:hAnsi="Times New Roman" w:cs="Times New Roman"/>
          <w:sz w:val="28"/>
          <w:szCs w:val="28"/>
          <w:lang w:val="az-Latn-AZ"/>
        </w:rPr>
        <w:t>r</w:t>
      </w:r>
      <w:r w:rsidR="009C3A8E">
        <w:rPr>
          <w:rFonts w:ascii="Times New Roman" w:hAnsi="Times New Roman" w:cs="Times New Roman"/>
          <w:sz w:val="28"/>
          <w:szCs w:val="28"/>
          <w:lang w:val="az-Latn-AZ"/>
        </w:rPr>
        <w:t>i</w:t>
      </w:r>
      <w:r w:rsidR="00C42A4E" w:rsidRPr="00591F18">
        <w:rPr>
          <w:rFonts w:ascii="Times New Roman" w:hAnsi="Times New Roman"/>
          <w:sz w:val="28"/>
          <w:szCs w:val="28"/>
          <w:lang w:val="az-Latn-AZ"/>
        </w:rPr>
        <w:t>.....................................................................</w:t>
      </w:r>
      <w:r w:rsidR="0084304A" w:rsidRPr="00591F18">
        <w:rPr>
          <w:rFonts w:ascii="Times New Roman" w:hAnsi="Times New Roman"/>
          <w:sz w:val="28"/>
          <w:szCs w:val="28"/>
          <w:lang w:val="az-Latn-AZ"/>
        </w:rPr>
        <w:t>..............................</w:t>
      </w:r>
      <w:r w:rsidR="00662C98" w:rsidRPr="00591F18">
        <w:rPr>
          <w:rFonts w:ascii="Times New Roman" w:hAnsi="Times New Roman"/>
          <w:sz w:val="28"/>
          <w:szCs w:val="28"/>
          <w:lang w:val="az-Latn-AZ"/>
        </w:rPr>
        <w:t>............</w:t>
      </w:r>
      <w:r w:rsidR="00B257D0" w:rsidRPr="00591F18">
        <w:rPr>
          <w:rFonts w:ascii="Times New Roman" w:hAnsi="Times New Roman"/>
          <w:sz w:val="28"/>
          <w:szCs w:val="28"/>
          <w:lang w:val="az-Latn-AZ"/>
        </w:rPr>
        <w:t>47</w:t>
      </w:r>
    </w:p>
    <w:p w14:paraId="1F8A6CD5" w14:textId="2F1B83B9" w:rsidR="00C42A4E" w:rsidRPr="003F09EE" w:rsidRDefault="00C42A4E" w:rsidP="00C42A4E">
      <w:pPr>
        <w:spacing w:after="0" w:line="360" w:lineRule="auto"/>
        <w:jc w:val="both"/>
        <w:rPr>
          <w:rFonts w:ascii="Times New Roman" w:hAnsi="Times New Roman" w:cs="Times New Roman"/>
          <w:b/>
          <w:sz w:val="28"/>
          <w:szCs w:val="28"/>
          <w:lang w:val="az-Latn-AZ"/>
        </w:rPr>
      </w:pPr>
      <w:r w:rsidRPr="00591F18">
        <w:rPr>
          <w:rFonts w:ascii="Times New Roman" w:hAnsi="Times New Roman" w:cs="Times New Roman"/>
          <w:sz w:val="28"/>
          <w:szCs w:val="28"/>
          <w:lang w:val="az-Latn-AZ"/>
        </w:rPr>
        <w:t xml:space="preserve">3.2. </w:t>
      </w:r>
      <w:r w:rsidR="003F09EE">
        <w:rPr>
          <w:rFonts w:ascii="Times New Roman" w:hAnsi="Times New Roman" w:cs="Times New Roman"/>
          <w:sz w:val="28"/>
          <w:szCs w:val="28"/>
          <w:lang w:val="az-Latn-AZ"/>
        </w:rPr>
        <w:t xml:space="preserve">Hamiləlik anemiyası olan </w:t>
      </w:r>
      <w:r w:rsidR="006C4F49" w:rsidRPr="00591F18">
        <w:rPr>
          <w:rFonts w:ascii="Times New Roman" w:hAnsi="Times New Roman" w:cs="Times New Roman"/>
          <w:sz w:val="28"/>
          <w:szCs w:val="28"/>
          <w:lang w:val="az-Latn-AZ"/>
        </w:rPr>
        <w:t xml:space="preserve"> qadınların </w:t>
      </w:r>
      <w:r w:rsidRPr="00591F18">
        <w:rPr>
          <w:rFonts w:ascii="Times New Roman" w:hAnsi="Times New Roman" w:cs="Times New Roman"/>
          <w:sz w:val="28"/>
          <w:szCs w:val="28"/>
          <w:lang w:val="az-Latn-AZ"/>
        </w:rPr>
        <w:t>hematoloji göstəricilə</w:t>
      </w:r>
      <w:r w:rsidR="006C4F49" w:rsidRPr="00591F18">
        <w:rPr>
          <w:rFonts w:ascii="Times New Roman" w:hAnsi="Times New Roman" w:cs="Times New Roman"/>
          <w:sz w:val="28"/>
          <w:szCs w:val="28"/>
          <w:lang w:val="az-Latn-AZ"/>
        </w:rPr>
        <w:t>ri</w:t>
      </w:r>
      <w:r w:rsidR="00662C98" w:rsidRPr="00591F18">
        <w:rPr>
          <w:rFonts w:ascii="Times New Roman" w:hAnsi="Times New Roman" w:cs="Times New Roman"/>
          <w:sz w:val="28"/>
          <w:szCs w:val="28"/>
          <w:lang w:val="az-Latn-AZ"/>
        </w:rPr>
        <w:t>..</w:t>
      </w:r>
      <w:r w:rsidR="00872C77">
        <w:rPr>
          <w:rFonts w:ascii="Times New Roman" w:hAnsi="Times New Roman" w:cs="Times New Roman"/>
          <w:sz w:val="28"/>
          <w:szCs w:val="28"/>
          <w:lang w:val="az-Latn-AZ"/>
        </w:rPr>
        <w:t>.</w:t>
      </w:r>
      <w:r w:rsidR="003B13F2" w:rsidRPr="00591F18">
        <w:rPr>
          <w:rFonts w:ascii="Times New Roman" w:hAnsi="Times New Roman" w:cs="Times New Roman"/>
          <w:sz w:val="28"/>
          <w:szCs w:val="28"/>
          <w:lang w:val="az-Latn-AZ"/>
        </w:rPr>
        <w:t>.........................</w:t>
      </w:r>
      <w:r w:rsidR="003B13F2" w:rsidRPr="002B07AE">
        <w:rPr>
          <w:rFonts w:ascii="Times New Roman" w:hAnsi="Times New Roman" w:cs="Times New Roman"/>
          <w:sz w:val="28"/>
          <w:szCs w:val="28"/>
          <w:lang w:val="az-Latn-AZ"/>
        </w:rPr>
        <w:t>61</w:t>
      </w:r>
    </w:p>
    <w:p w14:paraId="1C7DE45F" w14:textId="1749895F" w:rsidR="00C42A4E" w:rsidRPr="00591F18" w:rsidRDefault="003F09EE" w:rsidP="00C42A4E">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3.2.1. Anemiya </w:t>
      </w:r>
      <w:r w:rsidR="00C42A4E" w:rsidRPr="00591F18">
        <w:rPr>
          <w:rFonts w:ascii="Times New Roman" w:hAnsi="Times New Roman" w:cs="Times New Roman"/>
          <w:sz w:val="28"/>
          <w:szCs w:val="28"/>
          <w:lang w:val="az-Latn-AZ"/>
        </w:rPr>
        <w:t xml:space="preserve">və </w:t>
      </w:r>
      <w:r w:rsidR="00B95648" w:rsidRPr="00591F18">
        <w:rPr>
          <w:rFonts w:ascii="Times New Roman" w:hAnsi="Times New Roman" w:cs="Times New Roman"/>
          <w:sz w:val="28"/>
          <w:szCs w:val="28"/>
          <w:lang w:val="az-Latn-AZ"/>
        </w:rPr>
        <w:t>ilk</w:t>
      </w:r>
      <w:r w:rsidR="00C42A4E" w:rsidRPr="00591F18">
        <w:rPr>
          <w:rFonts w:ascii="Times New Roman" w:hAnsi="Times New Roman" w:cs="Times New Roman"/>
          <w:sz w:val="28"/>
          <w:szCs w:val="28"/>
          <w:lang w:val="az-Latn-AZ"/>
        </w:rPr>
        <w:t xml:space="preserve"> hamiləliyi olan hamilə</w:t>
      </w:r>
      <w:r w:rsidR="006C4F49" w:rsidRPr="00591F18">
        <w:rPr>
          <w:rFonts w:ascii="Times New Roman" w:hAnsi="Times New Roman" w:cs="Times New Roman"/>
          <w:sz w:val="28"/>
          <w:szCs w:val="28"/>
          <w:lang w:val="az-Latn-AZ"/>
        </w:rPr>
        <w:t xml:space="preserve"> qadınların</w:t>
      </w:r>
      <w:r w:rsidR="00C42A4E" w:rsidRPr="00591F18">
        <w:rPr>
          <w:rFonts w:ascii="Times New Roman" w:hAnsi="Times New Roman" w:cs="Times New Roman"/>
          <w:sz w:val="28"/>
          <w:szCs w:val="28"/>
          <w:lang w:val="az-Latn-AZ"/>
        </w:rPr>
        <w:t xml:space="preserve"> hematoloji göstəricilə</w:t>
      </w:r>
      <w:r w:rsidR="006C4F49" w:rsidRPr="00591F18">
        <w:rPr>
          <w:rFonts w:ascii="Times New Roman" w:hAnsi="Times New Roman" w:cs="Times New Roman"/>
          <w:sz w:val="28"/>
          <w:szCs w:val="28"/>
          <w:lang w:val="az-Latn-AZ"/>
        </w:rPr>
        <w:t>ri........................................</w:t>
      </w:r>
      <w:r w:rsidR="00C42A4E" w:rsidRPr="00591F18">
        <w:rPr>
          <w:rFonts w:ascii="Times New Roman" w:hAnsi="Times New Roman" w:cs="Times New Roman"/>
          <w:sz w:val="28"/>
          <w:szCs w:val="28"/>
          <w:lang w:val="az-Latn-AZ"/>
        </w:rPr>
        <w:t>................................................................</w:t>
      </w:r>
      <w:r w:rsidR="00662C98" w:rsidRPr="00591F18">
        <w:rPr>
          <w:rFonts w:ascii="Times New Roman" w:hAnsi="Times New Roman" w:cs="Times New Roman"/>
          <w:sz w:val="28"/>
          <w:szCs w:val="28"/>
          <w:lang w:val="az-Latn-AZ"/>
        </w:rPr>
        <w:t>.</w:t>
      </w:r>
      <w:r w:rsidR="003B13F2" w:rsidRPr="00591F18">
        <w:rPr>
          <w:rFonts w:ascii="Times New Roman" w:hAnsi="Times New Roman" w:cs="Times New Roman"/>
          <w:sz w:val="28"/>
          <w:szCs w:val="28"/>
          <w:lang w:val="az-Latn-AZ"/>
        </w:rPr>
        <w:t>.........</w:t>
      </w:r>
      <w:r w:rsidR="003B13F2" w:rsidRPr="002B07AE">
        <w:rPr>
          <w:rFonts w:ascii="Times New Roman" w:hAnsi="Times New Roman" w:cs="Times New Roman"/>
          <w:sz w:val="28"/>
          <w:szCs w:val="28"/>
          <w:lang w:val="az-Latn-AZ"/>
        </w:rPr>
        <w:t>61</w:t>
      </w:r>
    </w:p>
    <w:p w14:paraId="24AEE4CF" w14:textId="77777777" w:rsidR="00C42A4E" w:rsidRPr="00591F18" w:rsidRDefault="00C42A4E" w:rsidP="00C42A4E">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3.2.2. Təkrar hamilə</w:t>
      </w:r>
      <w:r w:rsidR="006C4F49" w:rsidRPr="00591F18">
        <w:rPr>
          <w:rFonts w:ascii="Times New Roman" w:hAnsi="Times New Roman" w:cs="Times New Roman"/>
          <w:sz w:val="28"/>
          <w:szCs w:val="28"/>
          <w:lang w:val="az-Latn-AZ"/>
        </w:rPr>
        <w:t>liyi olan anemiyalı qadınların</w:t>
      </w:r>
      <w:r w:rsidRPr="00591F18">
        <w:rPr>
          <w:rFonts w:ascii="Times New Roman" w:hAnsi="Times New Roman" w:cs="Times New Roman"/>
          <w:sz w:val="28"/>
          <w:szCs w:val="28"/>
          <w:lang w:val="az-Latn-AZ"/>
        </w:rPr>
        <w:t xml:space="preserve"> hematoloji göstəricilə</w:t>
      </w:r>
      <w:r w:rsidR="006C4F49" w:rsidRPr="00591F18">
        <w:rPr>
          <w:rFonts w:ascii="Times New Roman" w:hAnsi="Times New Roman" w:cs="Times New Roman"/>
          <w:sz w:val="28"/>
          <w:szCs w:val="28"/>
          <w:lang w:val="az-Latn-AZ"/>
        </w:rPr>
        <w:t>ri</w:t>
      </w:r>
      <w:r w:rsidRPr="00591F18">
        <w:rPr>
          <w:rFonts w:ascii="Times New Roman" w:hAnsi="Times New Roman" w:cs="Times New Roman"/>
          <w:sz w:val="28"/>
          <w:szCs w:val="28"/>
          <w:lang w:val="az-Latn-AZ"/>
        </w:rPr>
        <w:t>........................................................................................................</w:t>
      </w:r>
      <w:r w:rsidR="003B13F2" w:rsidRPr="00591F18">
        <w:rPr>
          <w:rFonts w:ascii="Times New Roman" w:hAnsi="Times New Roman" w:cs="Times New Roman"/>
          <w:sz w:val="28"/>
          <w:szCs w:val="28"/>
          <w:lang w:val="az-Latn-AZ"/>
        </w:rPr>
        <w:t>..........</w:t>
      </w:r>
      <w:r w:rsidR="003B13F2" w:rsidRPr="002B07AE">
        <w:rPr>
          <w:rFonts w:ascii="Times New Roman" w:hAnsi="Times New Roman" w:cs="Times New Roman"/>
          <w:sz w:val="28"/>
          <w:szCs w:val="28"/>
          <w:lang w:val="az-Latn-AZ"/>
        </w:rPr>
        <w:t>67</w:t>
      </w:r>
    </w:p>
    <w:p w14:paraId="648C99EF" w14:textId="21DA6F7C" w:rsidR="00C42A4E" w:rsidRPr="00591F18" w:rsidRDefault="00C42A4E" w:rsidP="00C42A4E">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3.3. Anemiyalı hamilələrin qanında dəmir mübadilə</w:t>
      </w:r>
      <w:r w:rsidR="006C4F49" w:rsidRPr="00591F18">
        <w:rPr>
          <w:rFonts w:ascii="Times New Roman" w:hAnsi="Times New Roman" w:cs="Times New Roman"/>
          <w:sz w:val="28"/>
          <w:szCs w:val="28"/>
          <w:lang w:val="az-Latn-AZ"/>
        </w:rPr>
        <w:t>si zülallarının səviyyəsi....</w:t>
      </w:r>
      <w:r w:rsidR="00662C98" w:rsidRPr="00591F18">
        <w:rPr>
          <w:rFonts w:ascii="Times New Roman" w:hAnsi="Times New Roman" w:cs="Times New Roman"/>
          <w:sz w:val="28"/>
          <w:szCs w:val="28"/>
          <w:lang w:val="az-Latn-AZ"/>
        </w:rPr>
        <w:t>......</w:t>
      </w:r>
      <w:r w:rsidR="00D63FCF" w:rsidRPr="00591F18">
        <w:rPr>
          <w:rFonts w:ascii="Times New Roman" w:hAnsi="Times New Roman" w:cs="Times New Roman"/>
          <w:sz w:val="28"/>
          <w:szCs w:val="28"/>
          <w:lang w:val="az-Latn-AZ"/>
        </w:rPr>
        <w:t>..76</w:t>
      </w:r>
    </w:p>
    <w:p w14:paraId="00FA63A2" w14:textId="03D7018F" w:rsidR="00C42A4E" w:rsidRPr="00591F18" w:rsidRDefault="003360F6" w:rsidP="00C42A4E">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3.3.1. İ</w:t>
      </w:r>
      <w:r w:rsidR="00B95648" w:rsidRPr="00591F18">
        <w:rPr>
          <w:rFonts w:ascii="Times New Roman" w:hAnsi="Times New Roman" w:cs="Times New Roman"/>
          <w:sz w:val="28"/>
          <w:szCs w:val="28"/>
          <w:lang w:val="az-Latn-AZ"/>
        </w:rPr>
        <w:t>lk</w:t>
      </w:r>
      <w:r w:rsidR="00C42A4E" w:rsidRPr="00591F18">
        <w:rPr>
          <w:rFonts w:ascii="Times New Roman" w:hAnsi="Times New Roman" w:cs="Times New Roman"/>
          <w:sz w:val="28"/>
          <w:szCs w:val="28"/>
          <w:lang w:val="az-Latn-AZ"/>
        </w:rPr>
        <w:t xml:space="preserve"> hamiləliyi olan </w:t>
      </w:r>
      <w:r>
        <w:rPr>
          <w:rFonts w:ascii="Times New Roman" w:hAnsi="Times New Roman" w:cs="Times New Roman"/>
          <w:sz w:val="28"/>
          <w:szCs w:val="28"/>
          <w:lang w:val="az-Latn-AZ"/>
        </w:rPr>
        <w:t xml:space="preserve">anemiyalı </w:t>
      </w:r>
      <w:r w:rsidR="00C42A4E" w:rsidRPr="00591F18">
        <w:rPr>
          <w:rFonts w:ascii="Times New Roman" w:hAnsi="Times New Roman" w:cs="Times New Roman"/>
          <w:sz w:val="28"/>
          <w:szCs w:val="28"/>
          <w:lang w:val="az-Latn-AZ"/>
        </w:rPr>
        <w:t>hamilə qadınların qanında dəmir mübadilə</w:t>
      </w:r>
      <w:r w:rsidR="006C4F49" w:rsidRPr="00591F18">
        <w:rPr>
          <w:rFonts w:ascii="Times New Roman" w:hAnsi="Times New Roman" w:cs="Times New Roman"/>
          <w:sz w:val="28"/>
          <w:szCs w:val="28"/>
          <w:lang w:val="az-Latn-AZ"/>
        </w:rPr>
        <w:t>si zülallarının səviyyəsi....</w:t>
      </w:r>
      <w:r w:rsidR="00C42A4E" w:rsidRPr="00591F18">
        <w:rPr>
          <w:rFonts w:ascii="Times New Roman" w:hAnsi="Times New Roman" w:cs="Times New Roman"/>
          <w:sz w:val="28"/>
          <w:szCs w:val="28"/>
          <w:lang w:val="az-Latn-AZ"/>
        </w:rPr>
        <w:t>.........................................................</w:t>
      </w:r>
      <w:r w:rsidR="00872C77">
        <w:rPr>
          <w:rFonts w:ascii="Times New Roman" w:hAnsi="Times New Roman" w:cs="Times New Roman"/>
          <w:sz w:val="28"/>
          <w:szCs w:val="28"/>
          <w:lang w:val="az-Latn-AZ"/>
        </w:rPr>
        <w:t>...................</w:t>
      </w:r>
      <w:r w:rsidR="00C42A4E" w:rsidRPr="00591F18">
        <w:rPr>
          <w:rFonts w:ascii="Times New Roman" w:hAnsi="Times New Roman" w:cs="Times New Roman"/>
          <w:sz w:val="28"/>
          <w:szCs w:val="28"/>
          <w:lang w:val="az-Latn-AZ"/>
        </w:rPr>
        <w:t>.........</w:t>
      </w:r>
      <w:r w:rsidR="00C9715D" w:rsidRPr="00591F18">
        <w:rPr>
          <w:rFonts w:ascii="Times New Roman" w:hAnsi="Times New Roman" w:cs="Times New Roman"/>
          <w:sz w:val="28"/>
          <w:szCs w:val="28"/>
          <w:lang w:val="az-Latn-AZ"/>
        </w:rPr>
        <w:t>.........</w:t>
      </w:r>
      <w:r w:rsidR="00C42A4E" w:rsidRPr="00591F18">
        <w:rPr>
          <w:rFonts w:ascii="Times New Roman" w:hAnsi="Times New Roman" w:cs="Times New Roman"/>
          <w:sz w:val="28"/>
          <w:szCs w:val="28"/>
          <w:lang w:val="az-Latn-AZ"/>
        </w:rPr>
        <w:t>.</w:t>
      </w:r>
      <w:r w:rsidR="00D63FCF" w:rsidRPr="00591F18">
        <w:rPr>
          <w:rFonts w:ascii="Times New Roman" w:hAnsi="Times New Roman" w:cs="Times New Roman"/>
          <w:sz w:val="28"/>
          <w:szCs w:val="28"/>
          <w:lang w:val="az-Latn-AZ"/>
        </w:rPr>
        <w:t>76</w:t>
      </w:r>
    </w:p>
    <w:p w14:paraId="20CCF05B" w14:textId="77777777" w:rsidR="00C42A4E" w:rsidRPr="00591F18" w:rsidRDefault="00C42A4E" w:rsidP="00C42A4E">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3.3.2. Təkrar hamiləliyi olan anemiyalı qadınların qanında dəmir mübadiləsi zülallarının </w:t>
      </w:r>
      <w:r w:rsidR="006C4F49" w:rsidRPr="00591F18">
        <w:rPr>
          <w:rFonts w:ascii="Times New Roman" w:hAnsi="Times New Roman" w:cs="Times New Roman"/>
          <w:sz w:val="28"/>
          <w:szCs w:val="28"/>
          <w:lang w:val="az-Latn-AZ"/>
        </w:rPr>
        <w:t>səviyy</w:t>
      </w:r>
      <w:r w:rsidRPr="00591F18">
        <w:rPr>
          <w:rFonts w:ascii="Times New Roman" w:hAnsi="Times New Roman" w:cs="Times New Roman"/>
          <w:sz w:val="28"/>
          <w:szCs w:val="28"/>
          <w:lang w:val="az-Latn-AZ"/>
        </w:rPr>
        <w:t>əsi..</w:t>
      </w:r>
      <w:r w:rsidR="008A0E9E"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r w:rsidR="00C9715D"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r w:rsidR="003B13F2" w:rsidRPr="002B07AE">
        <w:rPr>
          <w:rFonts w:ascii="Times New Roman" w:hAnsi="Times New Roman" w:cs="Times New Roman"/>
          <w:sz w:val="28"/>
          <w:szCs w:val="28"/>
          <w:lang w:val="az-Latn-AZ"/>
        </w:rPr>
        <w:t>80</w:t>
      </w:r>
    </w:p>
    <w:p w14:paraId="712D96DE" w14:textId="67856740" w:rsidR="00C42A4E" w:rsidRPr="00591F18" w:rsidRDefault="00C42A4E" w:rsidP="00C42A4E">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3.4. Anemiyalı hamilələrin qanında bəzi antimikrob peptidlərin və sitokinlə</w:t>
      </w:r>
      <w:r w:rsidR="008A0E9E" w:rsidRPr="00591F18">
        <w:rPr>
          <w:rFonts w:ascii="Times New Roman" w:hAnsi="Times New Roman" w:cs="Times New Roman"/>
          <w:sz w:val="28"/>
          <w:szCs w:val="28"/>
          <w:lang w:val="az-Latn-AZ"/>
        </w:rPr>
        <w:t>rin səviyy</w:t>
      </w:r>
      <w:r w:rsidRPr="00591F18">
        <w:rPr>
          <w:rFonts w:ascii="Times New Roman" w:hAnsi="Times New Roman" w:cs="Times New Roman"/>
          <w:sz w:val="28"/>
          <w:szCs w:val="28"/>
          <w:lang w:val="az-Latn-AZ"/>
        </w:rPr>
        <w:t>əsi.....................................................................................</w:t>
      </w:r>
      <w:r w:rsidR="00872C77">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r w:rsidR="003B13F2" w:rsidRPr="00591F18">
        <w:rPr>
          <w:rFonts w:ascii="Times New Roman" w:hAnsi="Times New Roman" w:cs="Times New Roman"/>
          <w:sz w:val="28"/>
          <w:szCs w:val="28"/>
          <w:lang w:val="az-Latn-AZ"/>
        </w:rPr>
        <w:t>..............</w:t>
      </w:r>
      <w:r w:rsidR="003B13F2" w:rsidRPr="002B07AE">
        <w:rPr>
          <w:rFonts w:ascii="Times New Roman" w:hAnsi="Times New Roman" w:cs="Times New Roman"/>
          <w:sz w:val="28"/>
          <w:szCs w:val="28"/>
          <w:lang w:val="az-Latn-AZ"/>
        </w:rPr>
        <w:t>86</w:t>
      </w:r>
    </w:p>
    <w:p w14:paraId="7D01B6BF" w14:textId="70C17C26" w:rsidR="00C42A4E" w:rsidRPr="00591F18" w:rsidRDefault="00F30BFF" w:rsidP="00C42A4E">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3.4.1. </w:t>
      </w:r>
      <w:r w:rsidR="00C35D31" w:rsidRPr="00C35D31">
        <w:rPr>
          <w:rFonts w:ascii="Times New Roman" w:hAnsi="Times New Roman" w:cs="Times New Roman"/>
          <w:sz w:val="28"/>
          <w:szCs w:val="28"/>
          <w:lang w:val="az-Latn-AZ"/>
        </w:rPr>
        <w:t>Anemiyalı və ilk hamiləliyi olan qadınların qanında lakoferrin ferroportin hepsidin zülallarının və sitokinlərin səviyyəsi</w:t>
      </w:r>
      <w:r w:rsidR="00C35D31">
        <w:rPr>
          <w:rFonts w:ascii="Times New Roman" w:hAnsi="Times New Roman" w:cs="Times New Roman"/>
          <w:sz w:val="28"/>
          <w:szCs w:val="28"/>
          <w:lang w:val="az-Latn-AZ"/>
        </w:rPr>
        <w:t>...........</w:t>
      </w:r>
      <w:r w:rsidR="006609CB" w:rsidRPr="00591F18">
        <w:rPr>
          <w:rFonts w:ascii="Times New Roman" w:hAnsi="Times New Roman" w:cs="Times New Roman"/>
          <w:sz w:val="28"/>
          <w:szCs w:val="28"/>
          <w:lang w:val="az-Latn-AZ"/>
        </w:rPr>
        <w:t>.</w:t>
      </w:r>
      <w:r w:rsidR="00C42A4E" w:rsidRPr="00591F18">
        <w:rPr>
          <w:rFonts w:ascii="Times New Roman" w:hAnsi="Times New Roman" w:cs="Times New Roman"/>
          <w:sz w:val="28"/>
          <w:szCs w:val="28"/>
          <w:lang w:val="az-Latn-AZ"/>
        </w:rPr>
        <w:t>..............</w:t>
      </w:r>
      <w:r w:rsidR="003B13F2" w:rsidRPr="00591F18">
        <w:rPr>
          <w:rFonts w:ascii="Times New Roman" w:hAnsi="Times New Roman" w:cs="Times New Roman"/>
          <w:sz w:val="28"/>
          <w:szCs w:val="28"/>
          <w:lang w:val="az-Latn-AZ"/>
        </w:rPr>
        <w:t>....</w:t>
      </w:r>
      <w:r w:rsidR="00872C77">
        <w:rPr>
          <w:rFonts w:ascii="Times New Roman" w:hAnsi="Times New Roman" w:cs="Times New Roman"/>
          <w:sz w:val="28"/>
          <w:szCs w:val="28"/>
          <w:lang w:val="az-Latn-AZ"/>
        </w:rPr>
        <w:t>.............................</w:t>
      </w:r>
      <w:r w:rsidR="003B13F2" w:rsidRPr="00591F18">
        <w:rPr>
          <w:rFonts w:ascii="Times New Roman" w:hAnsi="Times New Roman" w:cs="Times New Roman"/>
          <w:sz w:val="28"/>
          <w:szCs w:val="28"/>
          <w:lang w:val="az-Latn-AZ"/>
        </w:rPr>
        <w:t>.</w:t>
      </w:r>
      <w:r w:rsidR="003B13F2" w:rsidRPr="002B07AE">
        <w:rPr>
          <w:rFonts w:ascii="Times New Roman" w:hAnsi="Times New Roman" w:cs="Times New Roman"/>
          <w:sz w:val="28"/>
          <w:szCs w:val="28"/>
          <w:lang w:val="az-Latn-AZ"/>
        </w:rPr>
        <w:t>86</w:t>
      </w:r>
    </w:p>
    <w:p w14:paraId="698161B3" w14:textId="7F439454" w:rsidR="00A7651B" w:rsidRDefault="00C42A4E" w:rsidP="00A7651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3.4.2. </w:t>
      </w:r>
      <w:r w:rsidR="00B34455" w:rsidRPr="00B34455">
        <w:rPr>
          <w:rFonts w:ascii="Times New Roman" w:hAnsi="Times New Roman" w:cs="Times New Roman"/>
          <w:sz w:val="28"/>
          <w:szCs w:val="28"/>
          <w:lang w:val="az-Latn-AZ"/>
        </w:rPr>
        <w:t>Təkrar hamiləliyi olan qadınların qanında lakoferrin</w:t>
      </w:r>
      <w:r w:rsidR="00280AFB">
        <w:rPr>
          <w:rFonts w:ascii="Times New Roman" w:hAnsi="Times New Roman" w:cs="Times New Roman"/>
          <w:sz w:val="28"/>
          <w:szCs w:val="28"/>
          <w:lang w:val="az-Latn-AZ"/>
        </w:rPr>
        <w:t>,</w:t>
      </w:r>
      <w:r w:rsidR="00B34455" w:rsidRPr="00B34455">
        <w:rPr>
          <w:rFonts w:ascii="Times New Roman" w:hAnsi="Times New Roman" w:cs="Times New Roman"/>
          <w:sz w:val="28"/>
          <w:szCs w:val="28"/>
          <w:lang w:val="az-Latn-AZ"/>
        </w:rPr>
        <w:t xml:space="preserve"> ferroportin</w:t>
      </w:r>
      <w:r w:rsidR="00280AFB">
        <w:rPr>
          <w:rFonts w:ascii="Times New Roman" w:hAnsi="Times New Roman" w:cs="Times New Roman"/>
          <w:sz w:val="28"/>
          <w:szCs w:val="28"/>
          <w:lang w:val="az-Latn-AZ"/>
        </w:rPr>
        <w:t>,</w:t>
      </w:r>
      <w:r w:rsidR="00B34455" w:rsidRPr="00B34455">
        <w:rPr>
          <w:rFonts w:ascii="Times New Roman" w:hAnsi="Times New Roman" w:cs="Times New Roman"/>
          <w:sz w:val="28"/>
          <w:szCs w:val="28"/>
          <w:lang w:val="az-Latn-AZ"/>
        </w:rPr>
        <w:t xml:space="preserve"> hepsidin zülallarının və sitokinlərin səviyyəsi</w:t>
      </w:r>
      <w:r w:rsidRPr="00B34455">
        <w:rPr>
          <w:rFonts w:ascii="Times New Roman" w:hAnsi="Times New Roman" w:cs="Times New Roman"/>
          <w:sz w:val="28"/>
          <w:szCs w:val="28"/>
          <w:lang w:val="az-Latn-AZ"/>
        </w:rPr>
        <w:t>.....</w:t>
      </w:r>
      <w:r w:rsidR="008A0E9E" w:rsidRPr="00B34455">
        <w:rPr>
          <w:rFonts w:ascii="Times New Roman" w:hAnsi="Times New Roman" w:cs="Times New Roman"/>
          <w:sz w:val="28"/>
          <w:szCs w:val="28"/>
          <w:lang w:val="az-Latn-AZ"/>
        </w:rPr>
        <w:t>....</w:t>
      </w:r>
      <w:r w:rsidRPr="00B34455">
        <w:rPr>
          <w:rFonts w:ascii="Times New Roman" w:hAnsi="Times New Roman" w:cs="Times New Roman"/>
          <w:sz w:val="28"/>
          <w:szCs w:val="28"/>
          <w:lang w:val="az-Latn-AZ"/>
        </w:rPr>
        <w:t>...........................................</w:t>
      </w:r>
      <w:r w:rsidR="00872C77" w:rsidRPr="00B34455">
        <w:rPr>
          <w:rFonts w:ascii="Times New Roman" w:hAnsi="Times New Roman" w:cs="Times New Roman"/>
          <w:sz w:val="28"/>
          <w:szCs w:val="28"/>
          <w:lang w:val="az-Latn-AZ"/>
        </w:rPr>
        <w:t>..</w:t>
      </w:r>
      <w:r w:rsidR="00B34455">
        <w:rPr>
          <w:rFonts w:ascii="Times New Roman" w:hAnsi="Times New Roman" w:cs="Times New Roman"/>
          <w:sz w:val="28"/>
          <w:szCs w:val="28"/>
          <w:lang w:val="az-Latn-AZ"/>
        </w:rPr>
        <w:t>.....</w:t>
      </w:r>
      <w:r w:rsidRPr="00B34455">
        <w:rPr>
          <w:rFonts w:ascii="Times New Roman" w:hAnsi="Times New Roman" w:cs="Times New Roman"/>
          <w:sz w:val="28"/>
          <w:szCs w:val="28"/>
          <w:lang w:val="az-Latn-AZ"/>
        </w:rPr>
        <w:t>.............</w:t>
      </w:r>
      <w:r w:rsidR="003B13F2" w:rsidRPr="00B34455">
        <w:rPr>
          <w:rFonts w:ascii="Times New Roman" w:hAnsi="Times New Roman" w:cs="Times New Roman"/>
          <w:sz w:val="28"/>
          <w:szCs w:val="28"/>
          <w:lang w:val="az-Latn-AZ"/>
        </w:rPr>
        <w:t>..</w:t>
      </w:r>
      <w:r w:rsidR="00C9715D" w:rsidRPr="002B07AE">
        <w:rPr>
          <w:rFonts w:ascii="Times New Roman" w:hAnsi="Times New Roman" w:cs="Times New Roman"/>
          <w:sz w:val="28"/>
          <w:szCs w:val="28"/>
          <w:lang w:val="az-Latn-AZ"/>
        </w:rPr>
        <w:t>9</w:t>
      </w:r>
      <w:r w:rsidR="003B13F2" w:rsidRPr="002B07AE">
        <w:rPr>
          <w:rFonts w:ascii="Times New Roman" w:hAnsi="Times New Roman" w:cs="Times New Roman"/>
          <w:sz w:val="28"/>
          <w:szCs w:val="28"/>
          <w:lang w:val="az-Latn-AZ"/>
        </w:rPr>
        <w:t>2</w:t>
      </w:r>
    </w:p>
    <w:p w14:paraId="5A4D1EB4" w14:textId="194A2EBE" w:rsidR="00C42A4E" w:rsidRPr="00A7651B" w:rsidRDefault="00C42A4E" w:rsidP="00872C77">
      <w:pPr>
        <w:spacing w:after="0" w:line="360" w:lineRule="auto"/>
        <w:jc w:val="both"/>
        <w:rPr>
          <w:rFonts w:ascii="Times New Roman" w:hAnsi="Times New Roman" w:cs="Times New Roman"/>
          <w:sz w:val="28"/>
          <w:szCs w:val="28"/>
          <w:lang w:val="az-Latn-AZ"/>
        </w:rPr>
      </w:pPr>
      <w:r w:rsidRPr="00591F18">
        <w:rPr>
          <w:rFonts w:ascii="Times New Roman" w:hAnsi="Times New Roman"/>
          <w:sz w:val="28"/>
          <w:szCs w:val="28"/>
          <w:lang w:val="az-Latn-AZ"/>
        </w:rPr>
        <w:t xml:space="preserve">3.5. </w:t>
      </w:r>
      <w:r w:rsidR="00A7651B" w:rsidRPr="00A7651B">
        <w:rPr>
          <w:rFonts w:ascii="Times New Roman" w:hAnsi="Times New Roman" w:cs="Times New Roman"/>
          <w:sz w:val="28"/>
          <w:szCs w:val="28"/>
          <w:lang w:val="az-Latn-AZ"/>
        </w:rPr>
        <w:t>Hamiləlik anemiyaları zamanı qanın hematol</w:t>
      </w:r>
      <w:r w:rsidR="00416338">
        <w:rPr>
          <w:rFonts w:ascii="Times New Roman" w:hAnsi="Times New Roman" w:cs="Times New Roman"/>
          <w:sz w:val="28"/>
          <w:szCs w:val="28"/>
          <w:lang w:val="az-Latn-AZ"/>
        </w:rPr>
        <w:t>o</w:t>
      </w:r>
      <w:r w:rsidR="00A7651B" w:rsidRPr="00A7651B">
        <w:rPr>
          <w:rFonts w:ascii="Times New Roman" w:hAnsi="Times New Roman" w:cs="Times New Roman"/>
          <w:sz w:val="28"/>
          <w:szCs w:val="28"/>
          <w:lang w:val="az-Latn-AZ"/>
        </w:rPr>
        <w:t>ji göstəriciləri ilə dəmir mübadiləsi zülalları və sitokinlər arasında korrelyasiya əlaqələri</w:t>
      </w:r>
      <w:r w:rsidR="00A7651B">
        <w:rPr>
          <w:rFonts w:ascii="Times New Roman" w:hAnsi="Times New Roman" w:cs="Times New Roman"/>
          <w:sz w:val="28"/>
          <w:szCs w:val="28"/>
          <w:lang w:val="az-Latn-AZ"/>
        </w:rPr>
        <w:t>................................................</w:t>
      </w:r>
      <w:r w:rsidR="00EC2388" w:rsidRPr="00A7651B">
        <w:rPr>
          <w:rFonts w:ascii="Times New Roman" w:hAnsi="Times New Roman"/>
          <w:sz w:val="28"/>
          <w:szCs w:val="28"/>
          <w:lang w:val="az-Latn-AZ"/>
        </w:rPr>
        <w:t>99</w:t>
      </w:r>
    </w:p>
    <w:p w14:paraId="5B9FD5ED" w14:textId="2D0A8A6D" w:rsidR="00C42A4E" w:rsidRPr="002B07AE" w:rsidRDefault="00B9209E" w:rsidP="00872C77">
      <w:pPr>
        <w:spacing w:after="0" w:line="360" w:lineRule="auto"/>
        <w:jc w:val="both"/>
        <w:rPr>
          <w:rFonts w:ascii="Times New Roman" w:hAnsi="Times New Roman"/>
          <w:sz w:val="28"/>
          <w:szCs w:val="28"/>
          <w:lang w:val="az-Latn-AZ"/>
        </w:rPr>
      </w:pPr>
      <w:r w:rsidRPr="00F24C37">
        <w:rPr>
          <w:rFonts w:ascii="Times New Roman" w:hAnsi="Times New Roman"/>
          <w:color w:val="FF0000"/>
          <w:sz w:val="28"/>
          <w:szCs w:val="28"/>
          <w:lang w:val="az-Latn-AZ"/>
        </w:rPr>
        <w:t xml:space="preserve">Fəsil IV. </w:t>
      </w:r>
      <w:r w:rsidR="004048B9" w:rsidRPr="002B07AE">
        <w:rPr>
          <w:rFonts w:ascii="Times New Roman" w:hAnsi="Times New Roman"/>
          <w:sz w:val="28"/>
          <w:szCs w:val="28"/>
          <w:lang w:val="az-Latn-AZ"/>
        </w:rPr>
        <w:t>Tədqiqat nəticələrinin</w:t>
      </w:r>
      <w:r w:rsidR="00C42A4E" w:rsidRPr="002B07AE">
        <w:rPr>
          <w:rFonts w:ascii="Times New Roman" w:hAnsi="Times New Roman"/>
          <w:sz w:val="28"/>
          <w:szCs w:val="28"/>
          <w:lang w:val="az-Latn-AZ"/>
        </w:rPr>
        <w:t xml:space="preserve"> müzakirə</w:t>
      </w:r>
      <w:r w:rsidR="008A0E9E" w:rsidRPr="002B07AE">
        <w:rPr>
          <w:rFonts w:ascii="Times New Roman" w:hAnsi="Times New Roman"/>
          <w:sz w:val="28"/>
          <w:szCs w:val="28"/>
          <w:lang w:val="az-Latn-AZ"/>
        </w:rPr>
        <w:t>si....</w:t>
      </w:r>
      <w:r>
        <w:rPr>
          <w:rFonts w:ascii="Times New Roman" w:hAnsi="Times New Roman"/>
          <w:sz w:val="28"/>
          <w:szCs w:val="28"/>
          <w:lang w:val="az-Latn-AZ"/>
        </w:rPr>
        <w:t>.........</w:t>
      </w:r>
      <w:r w:rsidR="00C42A4E" w:rsidRPr="002B07AE">
        <w:rPr>
          <w:rFonts w:ascii="Times New Roman" w:hAnsi="Times New Roman"/>
          <w:sz w:val="28"/>
          <w:szCs w:val="28"/>
          <w:lang w:val="az-Latn-AZ"/>
        </w:rPr>
        <w:t>.................</w:t>
      </w:r>
      <w:r w:rsidR="0084304A" w:rsidRPr="002B07AE">
        <w:rPr>
          <w:rFonts w:ascii="Times New Roman" w:hAnsi="Times New Roman"/>
          <w:sz w:val="28"/>
          <w:szCs w:val="28"/>
          <w:lang w:val="az-Latn-AZ"/>
        </w:rPr>
        <w:t>.............................</w:t>
      </w:r>
      <w:r w:rsidR="00EC2388" w:rsidRPr="002B07AE">
        <w:rPr>
          <w:rFonts w:ascii="Times New Roman" w:hAnsi="Times New Roman"/>
          <w:sz w:val="28"/>
          <w:szCs w:val="28"/>
          <w:lang w:val="az-Latn-AZ"/>
        </w:rPr>
        <w:t>...103</w:t>
      </w:r>
    </w:p>
    <w:p w14:paraId="1DDECC93" w14:textId="77777777" w:rsidR="00C42A4E" w:rsidRPr="002B07AE" w:rsidRDefault="00C42A4E" w:rsidP="00872C77">
      <w:pPr>
        <w:spacing w:after="0" w:line="360" w:lineRule="auto"/>
        <w:jc w:val="both"/>
        <w:rPr>
          <w:rFonts w:ascii="Times New Roman" w:hAnsi="Times New Roman"/>
          <w:sz w:val="28"/>
          <w:szCs w:val="28"/>
          <w:lang w:val="az-Latn-AZ"/>
        </w:rPr>
      </w:pPr>
      <w:r w:rsidRPr="002B07AE">
        <w:rPr>
          <w:rFonts w:ascii="Times New Roman" w:hAnsi="Times New Roman"/>
          <w:sz w:val="28"/>
          <w:szCs w:val="28"/>
          <w:lang w:val="az-Latn-AZ"/>
        </w:rPr>
        <w:t>Nəticələr.......................................................................................</w:t>
      </w:r>
      <w:r w:rsidR="00EC2388" w:rsidRPr="002B07AE">
        <w:rPr>
          <w:rFonts w:ascii="Times New Roman" w:hAnsi="Times New Roman"/>
          <w:sz w:val="28"/>
          <w:szCs w:val="28"/>
          <w:lang w:val="az-Latn-AZ"/>
        </w:rPr>
        <w:t>.............................125</w:t>
      </w:r>
    </w:p>
    <w:p w14:paraId="075AF753" w14:textId="77777777" w:rsidR="00C42A4E" w:rsidRPr="002B07AE" w:rsidRDefault="00C42A4E" w:rsidP="00872C77">
      <w:pPr>
        <w:spacing w:after="0" w:line="360" w:lineRule="auto"/>
        <w:jc w:val="both"/>
        <w:rPr>
          <w:rFonts w:ascii="Times New Roman" w:hAnsi="Times New Roman"/>
          <w:sz w:val="28"/>
          <w:szCs w:val="28"/>
          <w:lang w:val="az-Latn-AZ"/>
        </w:rPr>
      </w:pPr>
      <w:r w:rsidRPr="002B07AE">
        <w:rPr>
          <w:rFonts w:ascii="Times New Roman" w:hAnsi="Times New Roman"/>
          <w:sz w:val="28"/>
          <w:szCs w:val="28"/>
          <w:lang w:val="az-Latn-AZ"/>
        </w:rPr>
        <w:t>Praktik tövsiyələr.......................</w:t>
      </w:r>
      <w:r w:rsidR="008A0E9E" w:rsidRPr="002B07AE">
        <w:rPr>
          <w:rFonts w:ascii="Times New Roman" w:hAnsi="Times New Roman"/>
          <w:sz w:val="28"/>
          <w:szCs w:val="28"/>
          <w:lang w:val="az-Latn-AZ"/>
        </w:rPr>
        <w:t>.</w:t>
      </w:r>
      <w:r w:rsidRPr="002B07AE">
        <w:rPr>
          <w:rFonts w:ascii="Times New Roman" w:hAnsi="Times New Roman"/>
          <w:sz w:val="28"/>
          <w:szCs w:val="28"/>
          <w:lang w:val="az-Latn-AZ"/>
        </w:rPr>
        <w:t>.................................................</w:t>
      </w:r>
      <w:r w:rsidR="003B13F2" w:rsidRPr="002B07AE">
        <w:rPr>
          <w:rFonts w:ascii="Times New Roman" w:hAnsi="Times New Roman"/>
          <w:sz w:val="28"/>
          <w:szCs w:val="28"/>
          <w:lang w:val="az-Latn-AZ"/>
        </w:rPr>
        <w:t>.............................126</w:t>
      </w:r>
    </w:p>
    <w:p w14:paraId="47CEEF69" w14:textId="71AE642F" w:rsidR="00C42A4E" w:rsidRPr="00E21706" w:rsidRDefault="003360F6" w:rsidP="00872C77">
      <w:pPr>
        <w:spacing w:before="100" w:beforeAutospacing="1" w:after="100" w:afterAutospacing="1" w:line="360" w:lineRule="auto"/>
        <w:jc w:val="both"/>
        <w:rPr>
          <w:rFonts w:ascii="Times New Roman" w:hAnsi="Times New Roman" w:cs="Times New Roman"/>
          <w:sz w:val="28"/>
          <w:szCs w:val="28"/>
          <w:lang w:val="az-Latn-AZ" w:eastAsia="ru-RU"/>
        </w:rPr>
      </w:pPr>
      <w:r w:rsidRPr="00E21706">
        <w:rPr>
          <w:rFonts w:ascii="Times New Roman" w:hAnsi="Times New Roman" w:cs="Times New Roman"/>
          <w:sz w:val="28"/>
          <w:szCs w:val="28"/>
          <w:lang w:val="az-Latn-AZ" w:eastAsia="ru-RU"/>
        </w:rPr>
        <w:t>İstifadə</w:t>
      </w:r>
      <w:r w:rsidR="00872C77" w:rsidRPr="00E21706">
        <w:rPr>
          <w:rFonts w:ascii="Times New Roman" w:hAnsi="Times New Roman" w:cs="Times New Roman"/>
          <w:sz w:val="28"/>
          <w:szCs w:val="28"/>
          <w:lang w:val="az-Latn-AZ" w:eastAsia="ru-RU"/>
        </w:rPr>
        <w:t xml:space="preserve"> </w:t>
      </w:r>
      <w:r w:rsidRPr="00E21706">
        <w:rPr>
          <w:rFonts w:ascii="Times New Roman" w:hAnsi="Times New Roman" w:cs="Times New Roman"/>
          <w:sz w:val="28"/>
          <w:szCs w:val="28"/>
          <w:lang w:val="az-Latn-AZ" w:eastAsia="ru-RU"/>
        </w:rPr>
        <w:t>edilmiş ədə</w:t>
      </w:r>
      <w:r w:rsidR="00142B6E" w:rsidRPr="00E21706">
        <w:rPr>
          <w:rFonts w:ascii="Times New Roman" w:hAnsi="Times New Roman" w:cs="Times New Roman"/>
          <w:sz w:val="28"/>
          <w:szCs w:val="28"/>
          <w:lang w:val="az-Latn-AZ" w:eastAsia="ru-RU"/>
        </w:rPr>
        <w:t>biyyat siyahıs</w:t>
      </w:r>
      <w:r w:rsidR="00872C77">
        <w:rPr>
          <w:rFonts w:ascii="Times New Roman" w:hAnsi="Times New Roman" w:cs="Times New Roman"/>
          <w:sz w:val="28"/>
          <w:szCs w:val="28"/>
          <w:lang w:val="az-Latn-AZ" w:eastAsia="ru-RU"/>
        </w:rPr>
        <w:t>ı</w:t>
      </w:r>
      <w:r w:rsidR="00C42A4E" w:rsidRPr="002B07AE">
        <w:rPr>
          <w:rFonts w:ascii="Times New Roman" w:hAnsi="Times New Roman"/>
          <w:sz w:val="28"/>
          <w:szCs w:val="28"/>
          <w:lang w:val="az-Latn-AZ"/>
        </w:rPr>
        <w:t>....................................................</w:t>
      </w:r>
      <w:r w:rsidR="00872C77">
        <w:rPr>
          <w:rFonts w:ascii="Times New Roman" w:hAnsi="Times New Roman"/>
          <w:sz w:val="28"/>
          <w:szCs w:val="28"/>
          <w:lang w:val="az-Latn-AZ"/>
        </w:rPr>
        <w:t>.......</w:t>
      </w:r>
      <w:r w:rsidR="003B13F2" w:rsidRPr="002B07AE">
        <w:rPr>
          <w:rFonts w:ascii="Times New Roman" w:hAnsi="Times New Roman"/>
          <w:sz w:val="28"/>
          <w:szCs w:val="28"/>
          <w:lang w:val="az-Latn-AZ"/>
        </w:rPr>
        <w:t>..................127</w:t>
      </w:r>
    </w:p>
    <w:p w14:paraId="68C37B30" w14:textId="4A465B61" w:rsidR="00D72468" w:rsidRPr="00591F18" w:rsidRDefault="00D72468" w:rsidP="00872C77">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Şərti ixtisarların siyahısı.........................................................</w:t>
      </w:r>
      <w:r w:rsidR="00872C77">
        <w:rPr>
          <w:rFonts w:ascii="Times New Roman" w:hAnsi="Times New Roman"/>
          <w:sz w:val="28"/>
          <w:szCs w:val="28"/>
          <w:lang w:val="az-Latn-AZ"/>
        </w:rPr>
        <w:t>.</w:t>
      </w:r>
      <w:r w:rsidRPr="00591F18">
        <w:rPr>
          <w:rFonts w:ascii="Times New Roman" w:hAnsi="Times New Roman"/>
          <w:sz w:val="28"/>
          <w:szCs w:val="28"/>
          <w:lang w:val="az-Latn-AZ"/>
        </w:rPr>
        <w:t>...</w:t>
      </w:r>
      <w:r w:rsidR="00D63FCF" w:rsidRPr="00591F18">
        <w:rPr>
          <w:rFonts w:ascii="Times New Roman" w:hAnsi="Times New Roman"/>
          <w:sz w:val="28"/>
          <w:szCs w:val="28"/>
          <w:lang w:val="az-Latn-AZ"/>
        </w:rPr>
        <w:t>...............................157</w:t>
      </w:r>
    </w:p>
    <w:p w14:paraId="2E59DDCB" w14:textId="77777777" w:rsidR="00C42A4E" w:rsidRPr="00591F18" w:rsidRDefault="00C42A4E" w:rsidP="00C42A4E">
      <w:pPr>
        <w:spacing w:after="0" w:line="360" w:lineRule="auto"/>
        <w:jc w:val="both"/>
        <w:rPr>
          <w:rFonts w:ascii="Times New Roman" w:hAnsi="Times New Roman"/>
          <w:sz w:val="28"/>
          <w:szCs w:val="28"/>
          <w:lang w:val="az-Latn-AZ"/>
        </w:rPr>
      </w:pPr>
    </w:p>
    <w:p w14:paraId="489E8A2A" w14:textId="77777777" w:rsidR="00C42A4E" w:rsidRPr="00591F18" w:rsidRDefault="00C42A4E" w:rsidP="00352149">
      <w:pPr>
        <w:widowControl w:val="0"/>
        <w:spacing w:after="0" w:line="360" w:lineRule="auto"/>
        <w:ind w:firstLine="500"/>
        <w:jc w:val="center"/>
        <w:rPr>
          <w:rFonts w:ascii="Times New Roman" w:hAnsi="Times New Roman"/>
          <w:bCs/>
          <w:sz w:val="28"/>
          <w:szCs w:val="28"/>
          <w:lang w:val="az-Latn-AZ"/>
        </w:rPr>
      </w:pPr>
    </w:p>
    <w:p w14:paraId="052749CC" w14:textId="77777777" w:rsidR="00C42A4E" w:rsidRPr="00591F18" w:rsidRDefault="00C42A4E" w:rsidP="00352149">
      <w:pPr>
        <w:widowControl w:val="0"/>
        <w:spacing w:after="0" w:line="360" w:lineRule="auto"/>
        <w:ind w:firstLine="500"/>
        <w:jc w:val="center"/>
        <w:rPr>
          <w:rFonts w:ascii="Times New Roman" w:hAnsi="Times New Roman"/>
          <w:bCs/>
          <w:sz w:val="28"/>
          <w:szCs w:val="28"/>
          <w:lang w:val="az-Latn-AZ"/>
        </w:rPr>
      </w:pPr>
    </w:p>
    <w:p w14:paraId="4F46D719" w14:textId="77777777" w:rsidR="00C42A4E" w:rsidRPr="00591F18" w:rsidRDefault="00C42A4E" w:rsidP="00352149">
      <w:pPr>
        <w:widowControl w:val="0"/>
        <w:spacing w:after="0" w:line="360" w:lineRule="auto"/>
        <w:ind w:firstLine="500"/>
        <w:jc w:val="center"/>
        <w:rPr>
          <w:rFonts w:ascii="Times New Roman" w:hAnsi="Times New Roman"/>
          <w:bCs/>
          <w:sz w:val="28"/>
          <w:szCs w:val="28"/>
          <w:lang w:val="az-Latn-AZ"/>
        </w:rPr>
      </w:pPr>
    </w:p>
    <w:p w14:paraId="6BB6B890" w14:textId="77777777" w:rsidR="00C42A4E" w:rsidRPr="00591F18" w:rsidRDefault="00C42A4E" w:rsidP="00352149">
      <w:pPr>
        <w:widowControl w:val="0"/>
        <w:spacing w:after="0" w:line="360" w:lineRule="auto"/>
        <w:ind w:firstLine="500"/>
        <w:jc w:val="center"/>
        <w:rPr>
          <w:rFonts w:ascii="Times New Roman" w:hAnsi="Times New Roman"/>
          <w:bCs/>
          <w:sz w:val="28"/>
          <w:szCs w:val="28"/>
          <w:lang w:val="az-Latn-AZ"/>
        </w:rPr>
      </w:pPr>
    </w:p>
    <w:p w14:paraId="5BD36E63" w14:textId="77777777" w:rsidR="00C42A4E" w:rsidRPr="00591F18" w:rsidRDefault="00C42A4E" w:rsidP="00352149">
      <w:pPr>
        <w:widowControl w:val="0"/>
        <w:spacing w:after="0" w:line="360" w:lineRule="auto"/>
        <w:ind w:firstLine="500"/>
        <w:jc w:val="center"/>
        <w:rPr>
          <w:rFonts w:ascii="Times New Roman" w:hAnsi="Times New Roman"/>
          <w:bCs/>
          <w:sz w:val="28"/>
          <w:szCs w:val="28"/>
          <w:lang w:val="az-Latn-AZ"/>
        </w:rPr>
      </w:pPr>
    </w:p>
    <w:p w14:paraId="593EB264" w14:textId="77777777" w:rsidR="00C42A4E" w:rsidRPr="00591F18" w:rsidRDefault="00C42A4E" w:rsidP="00352149">
      <w:pPr>
        <w:widowControl w:val="0"/>
        <w:spacing w:after="0" w:line="360" w:lineRule="auto"/>
        <w:ind w:firstLine="500"/>
        <w:jc w:val="center"/>
        <w:rPr>
          <w:rFonts w:ascii="Times New Roman" w:hAnsi="Times New Roman"/>
          <w:bCs/>
          <w:sz w:val="28"/>
          <w:szCs w:val="28"/>
          <w:lang w:val="az-Latn-AZ"/>
        </w:rPr>
      </w:pPr>
    </w:p>
    <w:p w14:paraId="554E8BC8" w14:textId="77777777" w:rsidR="00C42A4E" w:rsidRPr="00591F18" w:rsidRDefault="00C42A4E" w:rsidP="00352149">
      <w:pPr>
        <w:widowControl w:val="0"/>
        <w:spacing w:after="0" w:line="360" w:lineRule="auto"/>
        <w:ind w:firstLine="500"/>
        <w:jc w:val="center"/>
        <w:rPr>
          <w:rFonts w:ascii="Times New Roman" w:hAnsi="Times New Roman"/>
          <w:bCs/>
          <w:sz w:val="28"/>
          <w:szCs w:val="28"/>
          <w:lang w:val="az-Latn-AZ"/>
        </w:rPr>
      </w:pPr>
    </w:p>
    <w:p w14:paraId="41554F3F" w14:textId="77777777" w:rsidR="00C42A4E" w:rsidRPr="00591F18" w:rsidRDefault="00C42A4E" w:rsidP="00352149">
      <w:pPr>
        <w:widowControl w:val="0"/>
        <w:spacing w:after="0" w:line="360" w:lineRule="auto"/>
        <w:ind w:firstLine="500"/>
        <w:jc w:val="center"/>
        <w:rPr>
          <w:rFonts w:ascii="Times New Roman" w:hAnsi="Times New Roman"/>
          <w:bCs/>
          <w:sz w:val="28"/>
          <w:szCs w:val="28"/>
          <w:lang w:val="az-Latn-AZ"/>
        </w:rPr>
      </w:pPr>
    </w:p>
    <w:p w14:paraId="00CE0AB1" w14:textId="77777777" w:rsidR="00C42A4E" w:rsidRPr="00591F18" w:rsidRDefault="00C42A4E" w:rsidP="00352149">
      <w:pPr>
        <w:widowControl w:val="0"/>
        <w:spacing w:after="0" w:line="360" w:lineRule="auto"/>
        <w:ind w:firstLine="500"/>
        <w:jc w:val="center"/>
        <w:rPr>
          <w:rFonts w:ascii="Times New Roman" w:hAnsi="Times New Roman"/>
          <w:bCs/>
          <w:sz w:val="28"/>
          <w:szCs w:val="28"/>
          <w:lang w:val="az-Latn-AZ"/>
        </w:rPr>
      </w:pPr>
    </w:p>
    <w:p w14:paraId="7B7CE3DE" w14:textId="77777777" w:rsidR="00C42A4E" w:rsidRPr="00591F18" w:rsidRDefault="00C42A4E" w:rsidP="00352149">
      <w:pPr>
        <w:widowControl w:val="0"/>
        <w:spacing w:after="0" w:line="360" w:lineRule="auto"/>
        <w:ind w:firstLine="500"/>
        <w:jc w:val="center"/>
        <w:rPr>
          <w:rFonts w:ascii="Times New Roman" w:hAnsi="Times New Roman"/>
          <w:bCs/>
          <w:sz w:val="28"/>
          <w:szCs w:val="28"/>
          <w:lang w:val="az-Latn-AZ"/>
        </w:rPr>
      </w:pPr>
    </w:p>
    <w:p w14:paraId="525FD592" w14:textId="77777777" w:rsidR="00C42A4E" w:rsidRPr="00591F18" w:rsidRDefault="00C42A4E" w:rsidP="00352149">
      <w:pPr>
        <w:widowControl w:val="0"/>
        <w:spacing w:after="0" w:line="360" w:lineRule="auto"/>
        <w:ind w:firstLine="500"/>
        <w:jc w:val="center"/>
        <w:rPr>
          <w:rFonts w:ascii="Times New Roman" w:hAnsi="Times New Roman"/>
          <w:bCs/>
          <w:sz w:val="28"/>
          <w:szCs w:val="28"/>
          <w:lang w:val="az-Latn-AZ"/>
        </w:rPr>
      </w:pPr>
    </w:p>
    <w:p w14:paraId="5E164200" w14:textId="77777777" w:rsidR="00872C77" w:rsidRDefault="00872C77" w:rsidP="006A5639">
      <w:pPr>
        <w:spacing w:after="0" w:line="720" w:lineRule="auto"/>
        <w:jc w:val="center"/>
        <w:outlineLvl w:val="0"/>
        <w:rPr>
          <w:rFonts w:ascii="Times New Roman" w:hAnsi="Times New Roman"/>
          <w:b/>
          <w:sz w:val="28"/>
          <w:szCs w:val="28"/>
          <w:lang w:val="az-Latn-AZ"/>
        </w:rPr>
      </w:pPr>
    </w:p>
    <w:p w14:paraId="16EED1F8" w14:textId="77777777" w:rsidR="00872C77" w:rsidRDefault="00872C77" w:rsidP="006A5639">
      <w:pPr>
        <w:spacing w:after="0" w:line="720" w:lineRule="auto"/>
        <w:jc w:val="center"/>
        <w:outlineLvl w:val="0"/>
        <w:rPr>
          <w:rFonts w:ascii="Times New Roman" w:hAnsi="Times New Roman"/>
          <w:b/>
          <w:sz w:val="28"/>
          <w:szCs w:val="28"/>
          <w:lang w:val="az-Latn-AZ"/>
        </w:rPr>
      </w:pPr>
    </w:p>
    <w:p w14:paraId="2547446B" w14:textId="77777777" w:rsidR="00872C77" w:rsidRDefault="00872C77" w:rsidP="006A5639">
      <w:pPr>
        <w:spacing w:after="0" w:line="720" w:lineRule="auto"/>
        <w:jc w:val="center"/>
        <w:outlineLvl w:val="0"/>
        <w:rPr>
          <w:rFonts w:ascii="Times New Roman" w:hAnsi="Times New Roman"/>
          <w:b/>
          <w:sz w:val="28"/>
          <w:szCs w:val="28"/>
          <w:lang w:val="az-Latn-AZ"/>
        </w:rPr>
      </w:pPr>
    </w:p>
    <w:p w14:paraId="41911775" w14:textId="77777777" w:rsidR="000E46C3" w:rsidRPr="00591F18" w:rsidRDefault="006A4081" w:rsidP="006A5639">
      <w:pPr>
        <w:spacing w:after="0" w:line="720" w:lineRule="auto"/>
        <w:jc w:val="center"/>
        <w:outlineLvl w:val="0"/>
        <w:rPr>
          <w:rFonts w:ascii="Times New Roman" w:hAnsi="Times New Roman"/>
          <w:b/>
          <w:sz w:val="28"/>
          <w:szCs w:val="28"/>
          <w:lang w:val="az-Latn-AZ"/>
        </w:rPr>
      </w:pPr>
      <w:r w:rsidRPr="00591F18">
        <w:rPr>
          <w:rFonts w:ascii="Times New Roman" w:hAnsi="Times New Roman"/>
          <w:b/>
          <w:sz w:val="28"/>
          <w:szCs w:val="28"/>
          <w:lang w:val="az-Latn-AZ"/>
        </w:rPr>
        <w:lastRenderedPageBreak/>
        <w:t>GİRİ</w:t>
      </w:r>
      <w:r w:rsidR="00352149" w:rsidRPr="00591F18">
        <w:rPr>
          <w:rFonts w:ascii="Times New Roman" w:hAnsi="Times New Roman"/>
          <w:b/>
          <w:sz w:val="28"/>
          <w:szCs w:val="28"/>
          <w:lang w:val="az-Latn-AZ"/>
        </w:rPr>
        <w:t>Ş</w:t>
      </w:r>
    </w:p>
    <w:p w14:paraId="763DC00A" w14:textId="6F1D88A5" w:rsidR="00352149" w:rsidRPr="00591F18" w:rsidRDefault="00352149" w:rsidP="00352149">
      <w:pPr>
        <w:spacing w:after="0" w:line="360" w:lineRule="auto"/>
        <w:ind w:firstLine="420"/>
        <w:jc w:val="both"/>
        <w:rPr>
          <w:rFonts w:ascii="Times New Roman" w:hAnsi="Times New Roman"/>
          <w:sz w:val="28"/>
          <w:szCs w:val="28"/>
          <w:shd w:val="clear" w:color="auto" w:fill="FFFFFF"/>
          <w:lang w:val="az-Latn-AZ"/>
        </w:rPr>
      </w:pPr>
      <w:r w:rsidRPr="00591F18">
        <w:rPr>
          <w:rFonts w:ascii="Times New Roman" w:hAnsi="Times New Roman"/>
          <w:b/>
          <w:sz w:val="28"/>
          <w:szCs w:val="28"/>
          <w:shd w:val="clear" w:color="auto" w:fill="FFFFFF"/>
          <w:lang w:val="az-Latn-AZ"/>
        </w:rPr>
        <w:t>Mövzunun aktuallığı</w:t>
      </w:r>
      <w:r w:rsidR="00D77287" w:rsidRPr="00591F18">
        <w:rPr>
          <w:rFonts w:ascii="Times New Roman" w:hAnsi="Times New Roman"/>
          <w:b/>
          <w:sz w:val="28"/>
          <w:szCs w:val="28"/>
          <w:shd w:val="clear" w:color="auto" w:fill="FFFFFF"/>
          <w:lang w:val="az-Latn-AZ"/>
        </w:rPr>
        <w:t xml:space="preserve"> və işlənmə dərəcəsi</w:t>
      </w:r>
      <w:r w:rsidRPr="00591F18">
        <w:rPr>
          <w:rFonts w:ascii="Times New Roman" w:hAnsi="Times New Roman"/>
          <w:b/>
          <w:sz w:val="28"/>
          <w:szCs w:val="28"/>
          <w:shd w:val="clear" w:color="auto" w:fill="FFFFFF"/>
          <w:lang w:val="az-Latn-AZ"/>
        </w:rPr>
        <w:t>.</w:t>
      </w:r>
      <w:r w:rsidRPr="00591F18">
        <w:rPr>
          <w:rFonts w:ascii="Times New Roman" w:hAnsi="Times New Roman"/>
          <w:sz w:val="28"/>
          <w:szCs w:val="28"/>
          <w:shd w:val="clear" w:color="auto" w:fill="FFFFFF"/>
          <w:lang w:val="az-Latn-AZ"/>
        </w:rPr>
        <w:t xml:space="preserve"> Hamiləlik anemiyaları geniş yayılmasına, </w:t>
      </w:r>
      <w:r w:rsidRPr="00591F18">
        <w:rPr>
          <w:rFonts w:ascii="Times New Roman" w:hAnsi="Times New Roman"/>
          <w:sz w:val="28"/>
          <w:szCs w:val="28"/>
          <w:lang w:val="az-Latn-AZ"/>
        </w:rPr>
        <w:t xml:space="preserve">perinatal dövrdə </w:t>
      </w:r>
      <w:r w:rsidR="00BB6988" w:rsidRPr="00591F18">
        <w:rPr>
          <w:rFonts w:ascii="Times New Roman" w:hAnsi="Times New Roman"/>
          <w:sz w:val="28"/>
          <w:szCs w:val="28"/>
          <w:shd w:val="clear" w:color="auto" w:fill="FFFFFF"/>
          <w:lang w:val="az-Latn-AZ"/>
        </w:rPr>
        <w:t xml:space="preserve">ana və </w:t>
      </w:r>
      <w:r w:rsidRPr="00591F18">
        <w:rPr>
          <w:rFonts w:ascii="Times New Roman" w:hAnsi="Times New Roman"/>
          <w:sz w:val="28"/>
          <w:szCs w:val="28"/>
          <w:shd w:val="clear" w:color="auto" w:fill="FFFFFF"/>
          <w:lang w:val="az-Latn-AZ"/>
        </w:rPr>
        <w:t>döldə yaratdığı fəsadlara görə müasir mamalıq və ginekologiyanın aktual problemlərində</w:t>
      </w:r>
      <w:r w:rsidR="00FC6E04" w:rsidRPr="00591F18">
        <w:rPr>
          <w:rFonts w:ascii="Times New Roman" w:hAnsi="Times New Roman"/>
          <w:sz w:val="28"/>
          <w:szCs w:val="28"/>
          <w:shd w:val="clear" w:color="auto" w:fill="FFFFFF"/>
          <w:lang w:val="az-Latn-AZ"/>
        </w:rPr>
        <w:t xml:space="preserve">n biri hesab </w:t>
      </w:r>
      <w:r w:rsidR="007C73C6" w:rsidRPr="00591F18">
        <w:rPr>
          <w:rFonts w:ascii="Times New Roman" w:hAnsi="Times New Roman"/>
          <w:sz w:val="28"/>
          <w:szCs w:val="28"/>
          <w:shd w:val="clear" w:color="auto" w:fill="FFFFFF"/>
          <w:lang w:val="az-Latn-AZ"/>
        </w:rPr>
        <w:t>edilir</w:t>
      </w:r>
      <w:r w:rsidR="00FC6E04" w:rsidRPr="00591F18">
        <w:rPr>
          <w:rFonts w:ascii="Times New Roman" w:hAnsi="Times New Roman"/>
          <w:sz w:val="28"/>
          <w:szCs w:val="28"/>
          <w:shd w:val="clear" w:color="auto" w:fill="FFFFFF"/>
          <w:lang w:val="az-Latn-AZ"/>
        </w:rPr>
        <w:t xml:space="preserve"> </w:t>
      </w:r>
      <w:r w:rsidR="00C50599">
        <w:rPr>
          <w:rFonts w:ascii="Times New Roman" w:hAnsi="Times New Roman"/>
          <w:sz w:val="28"/>
          <w:szCs w:val="28"/>
          <w:shd w:val="clear" w:color="auto" w:fill="FFFFFF"/>
          <w:lang w:val="az-Latn-AZ"/>
        </w:rPr>
        <w:t>[12,32</w:t>
      </w:r>
      <w:r w:rsidR="00EF41B8">
        <w:rPr>
          <w:rFonts w:ascii="Times New Roman" w:hAnsi="Times New Roman"/>
          <w:sz w:val="28"/>
          <w:szCs w:val="28"/>
          <w:shd w:val="clear" w:color="auto" w:fill="FFFFFF"/>
          <w:lang w:val="az-Latn-AZ"/>
        </w:rPr>
        <w:t>,55</w:t>
      </w:r>
      <w:r w:rsidR="004C3A92" w:rsidRPr="00591F18">
        <w:rPr>
          <w:rFonts w:ascii="Times New Roman" w:hAnsi="Times New Roman"/>
          <w:sz w:val="28"/>
          <w:szCs w:val="28"/>
          <w:shd w:val="clear" w:color="auto" w:fill="FFFFFF"/>
          <w:lang w:val="az-Latn-AZ"/>
        </w:rPr>
        <w:t>,</w:t>
      </w:r>
      <w:r w:rsidR="00EF41B8">
        <w:rPr>
          <w:rFonts w:ascii="Times New Roman" w:hAnsi="Times New Roman"/>
          <w:sz w:val="28"/>
          <w:szCs w:val="28"/>
          <w:shd w:val="clear" w:color="auto" w:fill="FFFFFF"/>
          <w:lang w:val="az-Latn-AZ"/>
        </w:rPr>
        <w:t>62</w:t>
      </w:r>
      <w:r w:rsidR="009A1679" w:rsidRPr="00591F18">
        <w:rPr>
          <w:rFonts w:ascii="Times New Roman" w:hAnsi="Times New Roman"/>
          <w:sz w:val="28"/>
          <w:szCs w:val="28"/>
          <w:shd w:val="clear" w:color="auto" w:fill="FFFFFF"/>
          <w:lang w:val="az-Latn-AZ"/>
        </w:rPr>
        <w:t>,</w:t>
      </w:r>
      <w:r w:rsidR="00EF41B8">
        <w:rPr>
          <w:rFonts w:ascii="Times New Roman" w:hAnsi="Times New Roman"/>
          <w:sz w:val="28"/>
          <w:szCs w:val="28"/>
          <w:shd w:val="clear" w:color="auto" w:fill="FFFFFF"/>
          <w:lang w:val="az-Latn-AZ"/>
        </w:rPr>
        <w:t>73,243</w:t>
      </w:r>
      <w:r w:rsidRPr="00591F18">
        <w:rPr>
          <w:rFonts w:ascii="Times New Roman" w:hAnsi="Times New Roman"/>
          <w:sz w:val="28"/>
          <w:szCs w:val="28"/>
          <w:shd w:val="clear" w:color="auto" w:fill="FFFFFF"/>
          <w:lang w:val="az-Latn-AZ"/>
        </w:rPr>
        <w:t>]. Hamiləlik anemiya</w:t>
      </w:r>
      <w:r w:rsidR="007C73C6" w:rsidRPr="00591F18">
        <w:rPr>
          <w:rFonts w:ascii="Times New Roman" w:hAnsi="Times New Roman"/>
          <w:sz w:val="28"/>
          <w:szCs w:val="28"/>
          <w:shd w:val="clear" w:color="auto" w:fill="FFFFFF"/>
          <w:lang w:val="az-Latn-AZ"/>
        </w:rPr>
        <w:t>ları</w:t>
      </w:r>
      <w:r w:rsidR="00C97169" w:rsidRPr="00591F18">
        <w:rPr>
          <w:rFonts w:ascii="Times New Roman" w:hAnsi="Times New Roman"/>
          <w:sz w:val="28"/>
          <w:szCs w:val="28"/>
          <w:shd w:val="clear" w:color="auto" w:fill="FFFFFF"/>
          <w:lang w:val="az-Latn-AZ"/>
        </w:rPr>
        <w:t>na</w:t>
      </w:r>
      <w:r w:rsidRPr="00591F18">
        <w:rPr>
          <w:rFonts w:ascii="Times New Roman" w:hAnsi="Times New Roman"/>
          <w:sz w:val="28"/>
          <w:szCs w:val="28"/>
          <w:shd w:val="clear" w:color="auto" w:fill="FFFFFF"/>
          <w:lang w:val="az-Latn-AZ"/>
        </w:rPr>
        <w:t xml:space="preserve"> hər il orta hesabla </w:t>
      </w:r>
      <w:r w:rsidR="00FC6E04" w:rsidRPr="00591F18">
        <w:rPr>
          <w:rFonts w:ascii="Times New Roman" w:hAnsi="Times New Roman"/>
          <w:sz w:val="28"/>
          <w:szCs w:val="28"/>
          <w:shd w:val="clear" w:color="auto" w:fill="FFFFFF"/>
          <w:lang w:val="az-Latn-AZ"/>
        </w:rPr>
        <w:t>60 milyona yaxın qadında rast gəlinir</w:t>
      </w:r>
      <w:r w:rsidR="007C73C6" w:rsidRPr="00591F18">
        <w:rPr>
          <w:rFonts w:ascii="Times New Roman" w:hAnsi="Times New Roman"/>
          <w:sz w:val="28"/>
          <w:szCs w:val="28"/>
          <w:shd w:val="clear" w:color="auto" w:fill="FFFFFF"/>
          <w:lang w:val="az-Latn-AZ"/>
        </w:rPr>
        <w:t xml:space="preserve"> və a</w:t>
      </w:r>
      <w:r w:rsidRPr="00591F18">
        <w:rPr>
          <w:rFonts w:ascii="Times New Roman" w:hAnsi="Times New Roman"/>
          <w:sz w:val="28"/>
          <w:szCs w:val="28"/>
          <w:shd w:val="clear" w:color="auto" w:fill="FFFFFF"/>
          <w:lang w:val="az-Latn-AZ"/>
        </w:rPr>
        <w:t xml:space="preserve">parılmış tədqiqatlar son 25 ildə hamiləlik anemiyalarının və onunla əlaqədar ağırlaşmaların (vaxtından əvvəl doğuş, </w:t>
      </w:r>
      <w:r w:rsidRPr="00591F18">
        <w:rPr>
          <w:rFonts w:ascii="Times New Roman" w:hAnsi="Times New Roman"/>
          <w:sz w:val="28"/>
          <w:szCs w:val="28"/>
          <w:lang w:val="az-Latn-AZ"/>
        </w:rPr>
        <w:t xml:space="preserve">dölün inkişafdan qalması, fetal zədələnmələr, </w:t>
      </w:r>
      <w:r w:rsidRPr="00591F18">
        <w:rPr>
          <w:rFonts w:ascii="Times New Roman" w:hAnsi="Times New Roman"/>
          <w:sz w:val="28"/>
          <w:szCs w:val="28"/>
          <w:shd w:val="clear" w:color="auto" w:fill="FFFFFF"/>
          <w:lang w:val="az-Latn-AZ"/>
        </w:rPr>
        <w:t xml:space="preserve">spontan abort, az çəkili uşaq doğulması, ananın doğuşdan sonra depressiyası və s.) rastgəlmə tezliyinin artdığını göstərir. </w:t>
      </w:r>
      <w:r w:rsidR="007C73C6" w:rsidRPr="00591F18">
        <w:rPr>
          <w:rFonts w:ascii="Times New Roman" w:hAnsi="Times New Roman"/>
          <w:sz w:val="28"/>
          <w:szCs w:val="28"/>
          <w:shd w:val="clear" w:color="auto" w:fill="FFFFFF"/>
          <w:lang w:val="az-Latn-AZ"/>
        </w:rPr>
        <w:t>Hamiləliklə əlaqədar a</w:t>
      </w:r>
      <w:r w:rsidRPr="00591F18">
        <w:rPr>
          <w:rFonts w:ascii="Times New Roman" w:hAnsi="Times New Roman"/>
          <w:sz w:val="28"/>
          <w:szCs w:val="28"/>
          <w:lang w:val="az-Latn-AZ"/>
        </w:rPr>
        <w:t xml:space="preserve">na ölümlərinin 20%-ə qədəri anemiyanın payına düşür. </w:t>
      </w:r>
      <w:r w:rsidR="007C73C6" w:rsidRPr="00591F18">
        <w:rPr>
          <w:rFonts w:ascii="Times New Roman" w:hAnsi="Times New Roman"/>
          <w:sz w:val="28"/>
          <w:szCs w:val="28"/>
          <w:shd w:val="clear" w:color="auto" w:fill="FFFFFF"/>
          <w:lang w:val="az-Latn-AZ"/>
        </w:rPr>
        <w:t xml:space="preserve">Hamiləlik </w:t>
      </w:r>
      <w:r w:rsidRPr="00591F18">
        <w:rPr>
          <w:rFonts w:ascii="Times New Roman" w:hAnsi="Times New Roman"/>
          <w:sz w:val="28"/>
          <w:szCs w:val="28"/>
          <w:shd w:val="clear" w:color="auto" w:fill="FFFFFF"/>
          <w:lang w:val="az-Latn-AZ"/>
        </w:rPr>
        <w:t xml:space="preserve">dövründə </w:t>
      </w:r>
      <w:r w:rsidR="00272590" w:rsidRPr="00591F18">
        <w:rPr>
          <w:rFonts w:ascii="Times New Roman" w:hAnsi="Times New Roman"/>
          <w:sz w:val="28"/>
          <w:szCs w:val="28"/>
          <w:shd w:val="clear" w:color="auto" w:fill="FFFFFF"/>
          <w:lang w:val="az-Latn-AZ"/>
        </w:rPr>
        <w:t>ağır dərəcədə</w:t>
      </w:r>
      <w:r w:rsidR="000D79C7" w:rsidRPr="00591F18">
        <w:rPr>
          <w:rFonts w:ascii="Times New Roman" w:hAnsi="Times New Roman"/>
          <w:sz w:val="28"/>
          <w:szCs w:val="28"/>
          <w:shd w:val="clear" w:color="auto" w:fill="FFFFFF"/>
          <w:lang w:val="az-Latn-AZ"/>
        </w:rPr>
        <w:t xml:space="preserve"> </w:t>
      </w:r>
      <w:r w:rsidRPr="00591F18">
        <w:rPr>
          <w:rFonts w:ascii="Times New Roman" w:hAnsi="Times New Roman"/>
          <w:sz w:val="28"/>
          <w:szCs w:val="28"/>
          <w:shd w:val="clear" w:color="auto" w:fill="FFFFFF"/>
          <w:lang w:val="az-Latn-AZ"/>
        </w:rPr>
        <w:t>anemiya aşkar edil</w:t>
      </w:r>
      <w:r w:rsidR="007C73C6" w:rsidRPr="00591F18">
        <w:rPr>
          <w:rFonts w:ascii="Times New Roman" w:hAnsi="Times New Roman"/>
          <w:sz w:val="28"/>
          <w:szCs w:val="28"/>
          <w:shd w:val="clear" w:color="auto" w:fill="FFFFFF"/>
          <w:lang w:val="az-Latn-AZ"/>
        </w:rPr>
        <w:t>miş anadan doğulan</w:t>
      </w:r>
      <w:r w:rsidRPr="00591F18">
        <w:rPr>
          <w:rFonts w:ascii="Times New Roman" w:hAnsi="Times New Roman"/>
          <w:sz w:val="28"/>
          <w:szCs w:val="28"/>
          <w:shd w:val="clear" w:color="auto" w:fill="FFFFFF"/>
          <w:lang w:val="az-Latn-AZ"/>
        </w:rPr>
        <w:t xml:space="preserve"> körpədə</w:t>
      </w:r>
      <w:r w:rsidR="007C73C6" w:rsidRPr="00591F18">
        <w:rPr>
          <w:rFonts w:ascii="Times New Roman" w:hAnsi="Times New Roman"/>
          <w:sz w:val="28"/>
          <w:szCs w:val="28"/>
          <w:shd w:val="clear" w:color="auto" w:fill="FFFFFF"/>
          <w:lang w:val="az-Latn-AZ"/>
        </w:rPr>
        <w:t xml:space="preserve"> yaşıdları ilə</w:t>
      </w:r>
      <w:r w:rsidR="000D79C7" w:rsidRPr="00591F18">
        <w:rPr>
          <w:rFonts w:ascii="Times New Roman" w:hAnsi="Times New Roman"/>
          <w:sz w:val="28"/>
          <w:szCs w:val="28"/>
          <w:shd w:val="clear" w:color="auto" w:fill="FFFFFF"/>
          <w:lang w:val="az-Latn-AZ"/>
        </w:rPr>
        <w:t xml:space="preserve"> müqayisədə</w:t>
      </w:r>
      <w:r w:rsidRPr="00591F18">
        <w:rPr>
          <w:rFonts w:ascii="Times New Roman" w:hAnsi="Times New Roman"/>
          <w:sz w:val="28"/>
          <w:szCs w:val="28"/>
          <w:shd w:val="clear" w:color="auto" w:fill="FFFFFF"/>
          <w:lang w:val="az-Latn-AZ"/>
        </w:rPr>
        <w:t xml:space="preserve"> ilk 6-24 ay ərzində fiziki və </w:t>
      </w:r>
      <w:r w:rsidR="007C73C6" w:rsidRPr="00591F18">
        <w:rPr>
          <w:rFonts w:ascii="Times New Roman" w:hAnsi="Times New Roman"/>
          <w:sz w:val="28"/>
          <w:szCs w:val="28"/>
          <w:shd w:val="clear" w:color="auto" w:fill="FFFFFF"/>
          <w:lang w:val="az-Latn-AZ"/>
        </w:rPr>
        <w:t>zehni</w:t>
      </w:r>
      <w:r w:rsidR="000D79C7" w:rsidRPr="00591F18">
        <w:rPr>
          <w:rFonts w:ascii="Times New Roman" w:hAnsi="Times New Roman"/>
          <w:sz w:val="28"/>
          <w:szCs w:val="28"/>
          <w:shd w:val="clear" w:color="auto" w:fill="FFFFFF"/>
          <w:lang w:val="az-Latn-AZ"/>
        </w:rPr>
        <w:t xml:space="preserve"> gerilik</w:t>
      </w:r>
      <w:r w:rsidRPr="00591F18">
        <w:rPr>
          <w:rFonts w:ascii="Times New Roman" w:hAnsi="Times New Roman"/>
          <w:sz w:val="28"/>
          <w:szCs w:val="28"/>
          <w:shd w:val="clear" w:color="auto" w:fill="FFFFFF"/>
          <w:lang w:val="az-Latn-AZ"/>
        </w:rPr>
        <w:t xml:space="preserve"> müşahidə edilir</w:t>
      </w:r>
      <w:r w:rsidR="00BE7895">
        <w:rPr>
          <w:rFonts w:ascii="Times New Roman" w:hAnsi="Times New Roman"/>
          <w:sz w:val="28"/>
          <w:szCs w:val="28"/>
          <w:shd w:val="clear" w:color="auto" w:fill="FFFFFF"/>
          <w:lang w:val="az-Latn-AZ"/>
        </w:rPr>
        <w:t xml:space="preserve"> [9,35,111,123,170</w:t>
      </w:r>
      <w:r w:rsidR="00814D95" w:rsidRPr="00591F18">
        <w:rPr>
          <w:rFonts w:ascii="Times New Roman" w:hAnsi="Times New Roman"/>
          <w:sz w:val="28"/>
          <w:szCs w:val="28"/>
          <w:shd w:val="clear" w:color="auto" w:fill="FFFFFF"/>
          <w:lang w:val="az-Latn-AZ"/>
        </w:rPr>
        <w:t>,</w:t>
      </w:r>
      <w:r w:rsidR="00BE7895">
        <w:rPr>
          <w:rFonts w:ascii="Times New Roman" w:hAnsi="Times New Roman"/>
          <w:sz w:val="28"/>
          <w:szCs w:val="28"/>
          <w:shd w:val="clear" w:color="auto" w:fill="FFFFFF"/>
          <w:lang w:val="az-Latn-AZ"/>
        </w:rPr>
        <w:t>244</w:t>
      </w:r>
      <w:r w:rsidR="004C3A92" w:rsidRPr="00591F18">
        <w:rPr>
          <w:rFonts w:ascii="Times New Roman" w:hAnsi="Times New Roman"/>
          <w:sz w:val="28"/>
          <w:szCs w:val="28"/>
          <w:shd w:val="clear" w:color="auto" w:fill="FFFFFF"/>
          <w:lang w:val="az-Latn-AZ"/>
        </w:rPr>
        <w:t>]</w:t>
      </w:r>
      <w:r w:rsidR="00FC6E04" w:rsidRPr="00591F18">
        <w:rPr>
          <w:rFonts w:ascii="Times New Roman" w:hAnsi="Times New Roman"/>
          <w:sz w:val="28"/>
          <w:szCs w:val="28"/>
          <w:shd w:val="clear" w:color="auto" w:fill="FFFFFF"/>
          <w:lang w:val="az-Latn-AZ"/>
        </w:rPr>
        <w:t>.</w:t>
      </w:r>
    </w:p>
    <w:p w14:paraId="39FD25FC" w14:textId="66253C49" w:rsidR="00352149" w:rsidRPr="00591F18" w:rsidRDefault="007C73C6"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Anemiya hamilə qadınlarda ölüm riskini artırdığı üçün</w:t>
      </w:r>
      <w:r w:rsidR="00352149" w:rsidRPr="00591F18">
        <w:rPr>
          <w:rFonts w:ascii="Times New Roman" w:hAnsi="Times New Roman"/>
          <w:sz w:val="28"/>
          <w:szCs w:val="28"/>
          <w:lang w:val="az-Latn-AZ"/>
        </w:rPr>
        <w:t xml:space="preserve"> doğuş və ya spontan abortlar zamanı </w:t>
      </w:r>
      <w:r w:rsidR="00272590" w:rsidRPr="00591F18">
        <w:rPr>
          <w:rFonts w:ascii="Times New Roman" w:hAnsi="Times New Roman"/>
          <w:sz w:val="28"/>
          <w:szCs w:val="28"/>
          <w:lang w:val="az-Latn-AZ"/>
        </w:rPr>
        <w:t xml:space="preserve">hətta </w:t>
      </w:r>
      <w:r w:rsidR="00352149" w:rsidRPr="00591F18">
        <w:rPr>
          <w:rFonts w:ascii="Times New Roman" w:hAnsi="Times New Roman"/>
          <w:sz w:val="28"/>
          <w:szCs w:val="28"/>
          <w:lang w:val="az-Latn-AZ"/>
        </w:rPr>
        <w:t>az miqdarda qan itirilməsi kəskin ürək çatışmazlığının meydana çıxmasına və ana ölümünə səbə</w:t>
      </w:r>
      <w:r w:rsidRPr="00591F18">
        <w:rPr>
          <w:rFonts w:ascii="Times New Roman" w:hAnsi="Times New Roman"/>
          <w:sz w:val="28"/>
          <w:szCs w:val="28"/>
          <w:lang w:val="az-Latn-AZ"/>
        </w:rPr>
        <w:t>b ola bilər</w:t>
      </w:r>
      <w:r w:rsidR="00C31C91" w:rsidRPr="00591F18">
        <w:rPr>
          <w:rFonts w:ascii="Times New Roman" w:hAnsi="Times New Roman"/>
          <w:sz w:val="28"/>
          <w:szCs w:val="28"/>
          <w:lang w:val="az-Latn-AZ"/>
        </w:rPr>
        <w:t xml:space="preserve"> [</w:t>
      </w:r>
      <w:r w:rsidR="00620CE1" w:rsidRPr="00591F18">
        <w:rPr>
          <w:rFonts w:ascii="Times New Roman" w:hAnsi="Times New Roman"/>
          <w:sz w:val="28"/>
          <w:szCs w:val="28"/>
          <w:lang w:val="az-Latn-AZ"/>
        </w:rPr>
        <w:t>1</w:t>
      </w:r>
      <w:r w:rsidR="0032119E">
        <w:rPr>
          <w:rFonts w:ascii="Times New Roman" w:hAnsi="Times New Roman"/>
          <w:sz w:val="28"/>
          <w:szCs w:val="28"/>
          <w:lang w:val="az-Latn-AZ"/>
        </w:rPr>
        <w:t>65</w:t>
      </w:r>
      <w:r w:rsidR="009A1679" w:rsidRPr="00591F18">
        <w:rPr>
          <w:rFonts w:ascii="Times New Roman" w:hAnsi="Times New Roman"/>
          <w:sz w:val="28"/>
          <w:szCs w:val="28"/>
          <w:lang w:val="az-Latn-AZ"/>
        </w:rPr>
        <w:t>,</w:t>
      </w:r>
      <w:r w:rsidR="0032119E">
        <w:rPr>
          <w:rFonts w:ascii="Times New Roman" w:hAnsi="Times New Roman"/>
          <w:sz w:val="28"/>
          <w:szCs w:val="28"/>
          <w:lang w:val="az-Latn-AZ"/>
        </w:rPr>
        <w:t>192</w:t>
      </w:r>
      <w:r w:rsidR="00C31C91" w:rsidRPr="00591F18">
        <w:rPr>
          <w:rFonts w:ascii="Times New Roman" w:hAnsi="Times New Roman"/>
          <w:sz w:val="28"/>
          <w:szCs w:val="28"/>
          <w:lang w:val="az-Latn-AZ"/>
        </w:rPr>
        <w:t>,</w:t>
      </w:r>
      <w:r w:rsidR="0032119E">
        <w:rPr>
          <w:rFonts w:ascii="Times New Roman" w:hAnsi="Times New Roman"/>
          <w:sz w:val="28"/>
          <w:szCs w:val="28"/>
          <w:lang w:val="az-Latn-AZ"/>
        </w:rPr>
        <w:t>203,205,212</w:t>
      </w:r>
      <w:r w:rsidR="004C3A92" w:rsidRPr="00591F18">
        <w:rPr>
          <w:rFonts w:ascii="Times New Roman" w:hAnsi="Times New Roman"/>
          <w:sz w:val="28"/>
          <w:szCs w:val="28"/>
          <w:lang w:val="az-Latn-AZ"/>
        </w:rPr>
        <w:t>].</w:t>
      </w:r>
    </w:p>
    <w:p w14:paraId="3FA7132F" w14:textId="3D3ACF68" w:rsidR="00352149" w:rsidRPr="00591F18" w:rsidRDefault="00CE1A3E"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H</w:t>
      </w:r>
      <w:r w:rsidR="000D79C7" w:rsidRPr="00591F18">
        <w:rPr>
          <w:rFonts w:ascii="Times New Roman" w:hAnsi="Times New Roman"/>
          <w:sz w:val="28"/>
          <w:szCs w:val="28"/>
          <w:lang w:val="az-Latn-AZ"/>
        </w:rPr>
        <w:t>amiləliyin</w:t>
      </w:r>
      <w:r w:rsidR="00352149" w:rsidRPr="00591F18">
        <w:rPr>
          <w:rFonts w:ascii="Times New Roman" w:hAnsi="Times New Roman"/>
          <w:sz w:val="28"/>
          <w:szCs w:val="28"/>
          <w:lang w:val="az-Latn-AZ"/>
        </w:rPr>
        <w:t xml:space="preserve"> </w:t>
      </w:r>
      <w:r w:rsidR="00FB285D" w:rsidRPr="00591F18">
        <w:rPr>
          <w:rFonts w:ascii="Times New Roman" w:hAnsi="Times New Roman"/>
          <w:sz w:val="28"/>
          <w:szCs w:val="28"/>
          <w:lang w:val="az-Latn-AZ"/>
        </w:rPr>
        <w:t>10-cu həftəsindən başlayaraq</w:t>
      </w:r>
      <w:r w:rsidRPr="00591F18">
        <w:rPr>
          <w:rFonts w:ascii="Times New Roman" w:hAnsi="Times New Roman"/>
          <w:sz w:val="28"/>
          <w:szCs w:val="28"/>
          <w:lang w:val="az-Latn-AZ"/>
        </w:rPr>
        <w:t xml:space="preserve"> qadınlarda</w:t>
      </w:r>
      <w:r w:rsidR="007C73C6" w:rsidRPr="00591F18">
        <w:rPr>
          <w:rFonts w:ascii="Times New Roman" w:hAnsi="Times New Roman"/>
          <w:sz w:val="28"/>
          <w:szCs w:val="28"/>
          <w:lang w:val="az-Latn-AZ"/>
        </w:rPr>
        <w:t xml:space="preserve"> qan </w:t>
      </w:r>
      <w:r w:rsidR="00352149" w:rsidRPr="00591F18">
        <w:rPr>
          <w:rFonts w:ascii="Times New Roman" w:hAnsi="Times New Roman"/>
          <w:sz w:val="28"/>
          <w:szCs w:val="28"/>
          <w:lang w:val="az-Latn-AZ"/>
        </w:rPr>
        <w:t xml:space="preserve">plazmasının həcminin </w:t>
      </w:r>
      <w:r w:rsidR="002C59C5" w:rsidRPr="00591F18">
        <w:rPr>
          <w:rFonts w:ascii="Times New Roman" w:hAnsi="Times New Roman"/>
          <w:sz w:val="28"/>
          <w:szCs w:val="28"/>
          <w:lang w:val="az-Latn-AZ"/>
        </w:rPr>
        <w:t xml:space="preserve">artması </w:t>
      </w:r>
      <w:r w:rsidR="00352149" w:rsidRPr="00591F18">
        <w:rPr>
          <w:rFonts w:ascii="Times New Roman" w:hAnsi="Times New Roman"/>
          <w:sz w:val="28"/>
          <w:szCs w:val="28"/>
          <w:lang w:val="az-Latn-AZ"/>
        </w:rPr>
        <w:t xml:space="preserve">və </w:t>
      </w:r>
      <w:r w:rsidR="00FB285D" w:rsidRPr="00591F18">
        <w:rPr>
          <w:rFonts w:ascii="Times New Roman" w:hAnsi="Times New Roman"/>
          <w:sz w:val="28"/>
          <w:szCs w:val="28"/>
          <w:lang w:val="az-Latn-AZ"/>
        </w:rPr>
        <w:t xml:space="preserve">28-30-cu həftələrdə bəzi qadınlarda </w:t>
      </w:r>
      <w:r w:rsidR="00352149" w:rsidRPr="00591F18">
        <w:rPr>
          <w:rFonts w:ascii="Times New Roman" w:hAnsi="Times New Roman"/>
          <w:sz w:val="28"/>
          <w:szCs w:val="28"/>
          <w:lang w:val="az-Latn-AZ"/>
        </w:rPr>
        <w:t>eri</w:t>
      </w:r>
      <w:r w:rsidR="00FC6E04" w:rsidRPr="00591F18">
        <w:rPr>
          <w:rFonts w:ascii="Times New Roman" w:hAnsi="Times New Roman"/>
          <w:sz w:val="28"/>
          <w:szCs w:val="28"/>
          <w:lang w:val="az-Latn-AZ"/>
        </w:rPr>
        <w:t>t</w:t>
      </w:r>
      <w:r w:rsidR="00352149" w:rsidRPr="00591F18">
        <w:rPr>
          <w:rFonts w:ascii="Times New Roman" w:hAnsi="Times New Roman"/>
          <w:sz w:val="28"/>
          <w:szCs w:val="28"/>
          <w:lang w:val="az-Latn-AZ"/>
        </w:rPr>
        <w:t>rositlərin qeyri-bərabə</w:t>
      </w:r>
      <w:r w:rsidR="00427E0C" w:rsidRPr="00591F18">
        <w:rPr>
          <w:rFonts w:ascii="Times New Roman" w:hAnsi="Times New Roman"/>
          <w:sz w:val="28"/>
          <w:szCs w:val="28"/>
          <w:lang w:val="az-Latn-AZ"/>
        </w:rPr>
        <w:t>r paylanması</w:t>
      </w:r>
      <w:r w:rsidR="00352149" w:rsidRPr="00591F18">
        <w:rPr>
          <w:rFonts w:ascii="Times New Roman" w:hAnsi="Times New Roman"/>
          <w:sz w:val="28"/>
          <w:szCs w:val="28"/>
          <w:lang w:val="az-Latn-AZ"/>
        </w:rPr>
        <w:t xml:space="preserve"> ilə əlaqədar olaraq poli</w:t>
      </w:r>
      <w:r w:rsidR="00023941" w:rsidRPr="00591F18">
        <w:rPr>
          <w:rFonts w:ascii="Times New Roman" w:hAnsi="Times New Roman"/>
          <w:sz w:val="28"/>
          <w:szCs w:val="28"/>
          <w:lang w:val="az-Latn-AZ"/>
        </w:rPr>
        <w:t>sitemik hemodilyu</w:t>
      </w:r>
      <w:r w:rsidR="000D79C7" w:rsidRPr="00591F18">
        <w:rPr>
          <w:rFonts w:ascii="Times New Roman" w:hAnsi="Times New Roman"/>
          <w:sz w:val="28"/>
          <w:szCs w:val="28"/>
          <w:lang w:val="az-Latn-AZ"/>
        </w:rPr>
        <w:t xml:space="preserve">siya inkişaf edir </w:t>
      </w:r>
      <w:r w:rsidR="007C73C6" w:rsidRPr="00591F18">
        <w:rPr>
          <w:rFonts w:ascii="Times New Roman" w:hAnsi="Times New Roman"/>
          <w:sz w:val="28"/>
          <w:szCs w:val="28"/>
          <w:lang w:val="az-Latn-AZ"/>
        </w:rPr>
        <w:t>və</w:t>
      </w:r>
      <w:r w:rsidR="00352149" w:rsidRPr="00591F18">
        <w:rPr>
          <w:rFonts w:ascii="Times New Roman" w:hAnsi="Times New Roman"/>
          <w:sz w:val="28"/>
          <w:szCs w:val="28"/>
          <w:lang w:val="az-Latn-AZ"/>
        </w:rPr>
        <w:t xml:space="preserve"> </w:t>
      </w:r>
      <w:r w:rsidR="00C97169" w:rsidRPr="00591F18">
        <w:rPr>
          <w:rFonts w:ascii="Times New Roman" w:hAnsi="Times New Roman"/>
          <w:sz w:val="28"/>
          <w:szCs w:val="28"/>
          <w:lang w:val="az-Latn-AZ"/>
        </w:rPr>
        <w:t xml:space="preserve">periferik qanda </w:t>
      </w:r>
      <w:r w:rsidR="00352149" w:rsidRPr="00591F18">
        <w:rPr>
          <w:rFonts w:ascii="Times New Roman" w:hAnsi="Times New Roman"/>
          <w:sz w:val="28"/>
          <w:szCs w:val="28"/>
          <w:lang w:val="az-Latn-AZ"/>
        </w:rPr>
        <w:t>hemoqlobinin</w:t>
      </w:r>
      <w:r w:rsidR="00C97169" w:rsidRPr="00591F18">
        <w:rPr>
          <w:rFonts w:ascii="Times New Roman" w:hAnsi="Times New Roman"/>
          <w:sz w:val="28"/>
          <w:szCs w:val="28"/>
          <w:lang w:val="az-Latn-AZ"/>
        </w:rPr>
        <w:t xml:space="preserve"> qatılığ</w:t>
      </w:r>
      <w:r w:rsidR="007C73C6" w:rsidRPr="00591F18">
        <w:rPr>
          <w:rFonts w:ascii="Times New Roman" w:hAnsi="Times New Roman"/>
          <w:sz w:val="28"/>
          <w:szCs w:val="28"/>
          <w:lang w:val="az-Latn-AZ"/>
        </w:rPr>
        <w:t>ının</w:t>
      </w:r>
      <w:r w:rsidR="00B63D91">
        <w:rPr>
          <w:rFonts w:ascii="Times New Roman" w:hAnsi="Times New Roman"/>
          <w:sz w:val="28"/>
          <w:szCs w:val="28"/>
          <w:lang w:val="az-Latn-AZ"/>
        </w:rPr>
        <w:t xml:space="preserve"> (Hb)</w:t>
      </w:r>
      <w:r w:rsidR="00352149" w:rsidRPr="00591F18">
        <w:rPr>
          <w:rFonts w:ascii="Times New Roman" w:hAnsi="Times New Roman"/>
          <w:sz w:val="28"/>
          <w:szCs w:val="28"/>
          <w:lang w:val="az-Latn-AZ"/>
        </w:rPr>
        <w:t xml:space="preserve">, eritrositlərin </w:t>
      </w:r>
      <w:r w:rsidR="007C73C6" w:rsidRPr="00591F18">
        <w:rPr>
          <w:rFonts w:ascii="Times New Roman" w:hAnsi="Times New Roman"/>
          <w:sz w:val="28"/>
          <w:szCs w:val="28"/>
          <w:lang w:val="az-Latn-AZ"/>
        </w:rPr>
        <w:t xml:space="preserve">sayının </w:t>
      </w:r>
      <w:r w:rsidR="00352149" w:rsidRPr="00591F18">
        <w:rPr>
          <w:rFonts w:ascii="Times New Roman" w:hAnsi="Times New Roman"/>
          <w:sz w:val="28"/>
          <w:szCs w:val="28"/>
          <w:lang w:val="az-Latn-AZ"/>
        </w:rPr>
        <w:t>və</w:t>
      </w:r>
      <w:r w:rsidR="00E65F53" w:rsidRPr="00591F18">
        <w:rPr>
          <w:rFonts w:ascii="Times New Roman" w:hAnsi="Times New Roman"/>
          <w:sz w:val="28"/>
          <w:szCs w:val="28"/>
          <w:lang w:val="az-Latn-AZ"/>
        </w:rPr>
        <w:t xml:space="preserve"> hema</w:t>
      </w:r>
      <w:r w:rsidR="00C97169" w:rsidRPr="00591F18">
        <w:rPr>
          <w:rFonts w:ascii="Times New Roman" w:hAnsi="Times New Roman"/>
          <w:sz w:val="28"/>
          <w:szCs w:val="28"/>
          <w:lang w:val="az-Latn-AZ"/>
        </w:rPr>
        <w:t>tokrit ədədinin</w:t>
      </w:r>
      <w:r w:rsidR="00352149" w:rsidRPr="00591F18">
        <w:rPr>
          <w:rFonts w:ascii="Times New Roman" w:hAnsi="Times New Roman"/>
          <w:sz w:val="28"/>
          <w:szCs w:val="28"/>
          <w:lang w:val="az-Latn-AZ"/>
        </w:rPr>
        <w:t xml:space="preserve"> azalması </w:t>
      </w:r>
      <w:r w:rsidR="00FE497C" w:rsidRPr="00591F18">
        <w:rPr>
          <w:rFonts w:ascii="Times New Roman" w:hAnsi="Times New Roman"/>
          <w:sz w:val="28"/>
          <w:szCs w:val="28"/>
          <w:lang w:val="az-Latn-AZ"/>
        </w:rPr>
        <w:t>aşkar</w:t>
      </w:r>
      <w:r w:rsidR="00352149" w:rsidRPr="00591F18">
        <w:rPr>
          <w:rFonts w:ascii="Times New Roman" w:hAnsi="Times New Roman"/>
          <w:sz w:val="28"/>
          <w:szCs w:val="28"/>
          <w:lang w:val="az-Latn-AZ"/>
        </w:rPr>
        <w:t xml:space="preserve"> edilir. </w:t>
      </w:r>
      <w:r w:rsidR="009E45D8">
        <w:rPr>
          <w:rFonts w:ascii="Times New Roman" w:hAnsi="Times New Roman"/>
          <w:sz w:val="28"/>
          <w:szCs w:val="28"/>
          <w:lang w:val="az-Latn-AZ"/>
        </w:rPr>
        <w:t>Eritrositlərin çökmə sürətinin (EÇS) və qanda bəzi kəskin faza zülallarının artması ilə m</w:t>
      </w:r>
      <w:r w:rsidR="00B55A41" w:rsidRPr="00591F18">
        <w:rPr>
          <w:rFonts w:ascii="Times New Roman" w:hAnsi="Times New Roman"/>
          <w:sz w:val="28"/>
          <w:szCs w:val="28"/>
          <w:lang w:val="az-Latn-AZ"/>
        </w:rPr>
        <w:t xml:space="preserve">üşahidə edilən bu hal fizioloji </w:t>
      </w:r>
      <w:r w:rsidR="00C97169" w:rsidRPr="00591F18">
        <w:rPr>
          <w:rFonts w:ascii="Times New Roman" w:hAnsi="Times New Roman"/>
          <w:sz w:val="28"/>
          <w:szCs w:val="28"/>
          <w:lang w:val="az-Latn-AZ"/>
        </w:rPr>
        <w:t>vəziyyət</w:t>
      </w:r>
      <w:r w:rsidR="009E45D8">
        <w:rPr>
          <w:rFonts w:ascii="Times New Roman" w:hAnsi="Times New Roman"/>
          <w:sz w:val="28"/>
          <w:szCs w:val="28"/>
          <w:lang w:val="az-Latn-AZ"/>
        </w:rPr>
        <w:t xml:space="preserve"> hesab edilsə də</w:t>
      </w:r>
      <w:r w:rsidR="00B55A41" w:rsidRPr="00591F18">
        <w:rPr>
          <w:rFonts w:ascii="Times New Roman" w:hAnsi="Times New Roman"/>
          <w:sz w:val="28"/>
          <w:szCs w:val="28"/>
          <w:lang w:val="az-Latn-AZ"/>
        </w:rPr>
        <w:t xml:space="preserve"> hemoqlobinin səviyyəsinin davamlı olaraq kəskin şəkildə azalması ciddi anemiya ilə müşayiət edilə bilər</w:t>
      </w:r>
      <w:r w:rsidR="009B485E">
        <w:rPr>
          <w:rFonts w:ascii="Times New Roman" w:hAnsi="Times New Roman"/>
          <w:sz w:val="28"/>
          <w:szCs w:val="28"/>
          <w:lang w:val="az-Latn-AZ"/>
        </w:rPr>
        <w:t xml:space="preserve"> [27,39,176,234</w:t>
      </w:r>
      <w:r w:rsidR="00B1067B" w:rsidRPr="00591F18">
        <w:rPr>
          <w:rFonts w:ascii="Times New Roman" w:hAnsi="Times New Roman"/>
          <w:sz w:val="28"/>
          <w:szCs w:val="28"/>
          <w:lang w:val="az-Latn-AZ"/>
        </w:rPr>
        <w:t>]</w:t>
      </w:r>
      <w:r w:rsidR="00B55A41" w:rsidRPr="00591F18">
        <w:rPr>
          <w:rFonts w:ascii="Times New Roman" w:hAnsi="Times New Roman"/>
          <w:sz w:val="28"/>
          <w:szCs w:val="28"/>
          <w:lang w:val="az-Latn-AZ"/>
        </w:rPr>
        <w:t>.</w:t>
      </w:r>
    </w:p>
    <w:p w14:paraId="0797B55D" w14:textId="1939555D" w:rsidR="00352149" w:rsidRPr="00591F18" w:rsidRDefault="00B55A41" w:rsidP="00C06B5A">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Hamiləlik zamanı müşahidə edilən anemiyaların 90%-ni dəmir defisitli anemiya (DDA), 10%-ni isə</w:t>
      </w:r>
      <w:r w:rsidR="00C97169" w:rsidRPr="00591F18">
        <w:rPr>
          <w:rFonts w:ascii="Times New Roman" w:hAnsi="Times New Roman"/>
          <w:sz w:val="28"/>
          <w:szCs w:val="28"/>
          <w:lang w:val="az-Latn-AZ"/>
        </w:rPr>
        <w:t xml:space="preserve"> fol turşusu, vitamin B</w:t>
      </w:r>
      <w:r w:rsidR="00C97169" w:rsidRPr="00591F18">
        <w:rPr>
          <w:rFonts w:ascii="Times New Roman" w:hAnsi="Times New Roman"/>
          <w:sz w:val="28"/>
          <w:szCs w:val="28"/>
          <w:vertAlign w:val="subscript"/>
          <w:lang w:val="az-Latn-AZ"/>
        </w:rPr>
        <w:t xml:space="preserve">12 </w:t>
      </w:r>
      <w:r w:rsidRPr="00591F18">
        <w:rPr>
          <w:rFonts w:ascii="Times New Roman" w:hAnsi="Times New Roman"/>
          <w:sz w:val="28"/>
          <w:szCs w:val="28"/>
          <w:lang w:val="az-Latn-AZ"/>
        </w:rPr>
        <w:t>çatışmazlığı</w:t>
      </w:r>
      <w:r w:rsidR="00C97169" w:rsidRPr="00591F18">
        <w:rPr>
          <w:rFonts w:ascii="Times New Roman" w:hAnsi="Times New Roman"/>
          <w:sz w:val="28"/>
          <w:szCs w:val="28"/>
          <w:lang w:val="az-Latn-AZ"/>
        </w:rPr>
        <w:t>, orağabənzər</w:t>
      </w:r>
      <w:r w:rsidRPr="00591F18">
        <w:rPr>
          <w:rFonts w:ascii="Times New Roman" w:hAnsi="Times New Roman"/>
          <w:sz w:val="28"/>
          <w:szCs w:val="28"/>
          <w:lang w:val="az-Latn-AZ"/>
        </w:rPr>
        <w:t xml:space="preserve"> hüceyrəli anemiya və talassemiyalar təşkil edir [</w:t>
      </w:r>
      <w:r w:rsidR="00AF6D47">
        <w:rPr>
          <w:rFonts w:ascii="Times New Roman" w:hAnsi="Times New Roman"/>
          <w:sz w:val="28"/>
          <w:szCs w:val="28"/>
          <w:lang w:val="az-Latn-AZ"/>
        </w:rPr>
        <w:t>90,230</w:t>
      </w:r>
      <w:r w:rsidRPr="00591F18">
        <w:rPr>
          <w:rFonts w:ascii="Times New Roman" w:hAnsi="Times New Roman"/>
          <w:sz w:val="28"/>
          <w:szCs w:val="28"/>
          <w:lang w:val="az-Latn-AZ"/>
        </w:rPr>
        <w:t>]. Ədəbiyyatda hamiləlik zamanı müşahidə edilən anemiyaların 75%-nin dəmir çatışmazlığı ilə əlaqədar olduğunu göstərən tədqiqat işlərinə də rast gə</w:t>
      </w:r>
      <w:r w:rsidR="00AF6D47">
        <w:rPr>
          <w:rFonts w:ascii="Times New Roman" w:hAnsi="Times New Roman"/>
          <w:sz w:val="28"/>
          <w:szCs w:val="28"/>
          <w:lang w:val="az-Latn-AZ"/>
        </w:rPr>
        <w:t>linir [1,33,149,224</w:t>
      </w:r>
      <w:r w:rsidRPr="00591F18">
        <w:rPr>
          <w:rFonts w:ascii="Times New Roman" w:hAnsi="Times New Roman"/>
          <w:sz w:val="28"/>
          <w:szCs w:val="28"/>
          <w:lang w:val="az-Latn-AZ"/>
        </w:rPr>
        <w:t>]. Bundan əlavə, h</w:t>
      </w:r>
      <w:r w:rsidR="002A0EF5" w:rsidRPr="00591F18">
        <w:rPr>
          <w:rFonts w:ascii="Times New Roman" w:hAnsi="Times New Roman"/>
          <w:sz w:val="28"/>
          <w:szCs w:val="28"/>
          <w:lang w:val="az-Latn-AZ"/>
        </w:rPr>
        <w:t xml:space="preserve">amiləliklə </w:t>
      </w:r>
      <w:r w:rsidR="002A0EF5" w:rsidRPr="00591F18">
        <w:rPr>
          <w:rFonts w:ascii="Times New Roman" w:hAnsi="Times New Roman"/>
          <w:sz w:val="28"/>
          <w:szCs w:val="28"/>
          <w:lang w:val="az-Latn-AZ"/>
        </w:rPr>
        <w:lastRenderedPageBreak/>
        <w:t>əlaqədar e</w:t>
      </w:r>
      <w:r w:rsidR="00C06B5A" w:rsidRPr="00591F18">
        <w:rPr>
          <w:rFonts w:ascii="Times New Roman" w:hAnsi="Times New Roman"/>
          <w:sz w:val="28"/>
          <w:szCs w:val="28"/>
          <w:lang w:val="az-Latn-AZ"/>
        </w:rPr>
        <w:t xml:space="preserve">strogenlərin </w:t>
      </w:r>
      <w:r w:rsidR="002A0EF5" w:rsidRPr="00591F18">
        <w:rPr>
          <w:rFonts w:ascii="Times New Roman" w:hAnsi="Times New Roman"/>
          <w:sz w:val="28"/>
          <w:szCs w:val="28"/>
          <w:lang w:val="az-Latn-AZ"/>
        </w:rPr>
        <w:t>sekresiyasının artması</w:t>
      </w:r>
      <w:r w:rsidR="00C06B5A" w:rsidRPr="00591F18">
        <w:rPr>
          <w:rFonts w:ascii="Times New Roman" w:hAnsi="Times New Roman"/>
          <w:sz w:val="28"/>
          <w:szCs w:val="28"/>
          <w:lang w:val="az-Latn-AZ"/>
        </w:rPr>
        <w:t xml:space="preserve"> </w:t>
      </w:r>
      <w:r w:rsidR="00CE1A3E" w:rsidRPr="00591F18">
        <w:rPr>
          <w:rFonts w:ascii="Times New Roman" w:hAnsi="Times New Roman"/>
          <w:sz w:val="28"/>
          <w:szCs w:val="28"/>
          <w:lang w:val="az-Latn-AZ"/>
        </w:rPr>
        <w:t>II və III trimestrlə</w:t>
      </w:r>
      <w:r w:rsidR="002A0EF5" w:rsidRPr="00591F18">
        <w:rPr>
          <w:rFonts w:ascii="Times New Roman" w:hAnsi="Times New Roman"/>
          <w:sz w:val="28"/>
          <w:szCs w:val="28"/>
          <w:lang w:val="az-Latn-AZ"/>
        </w:rPr>
        <w:t>r</w:t>
      </w:r>
      <w:r w:rsidR="00CE1A3E" w:rsidRPr="00591F18">
        <w:rPr>
          <w:rFonts w:ascii="Times New Roman" w:hAnsi="Times New Roman"/>
          <w:sz w:val="28"/>
          <w:szCs w:val="28"/>
          <w:lang w:val="az-Latn-AZ"/>
        </w:rPr>
        <w:t>də</w:t>
      </w:r>
      <w:r w:rsidR="00C06B5A" w:rsidRPr="00591F18">
        <w:rPr>
          <w:rFonts w:ascii="Times New Roman" w:hAnsi="Times New Roman"/>
          <w:sz w:val="28"/>
          <w:szCs w:val="28"/>
          <w:lang w:val="az-Latn-AZ"/>
        </w:rPr>
        <w:t xml:space="preserve"> mədə-bağırsaq sistemindən dəmirin, maqneziumun və fosforun sorulması</w:t>
      </w:r>
      <w:r w:rsidR="00E65F53" w:rsidRPr="00591F18">
        <w:rPr>
          <w:rFonts w:ascii="Times New Roman" w:hAnsi="Times New Roman"/>
          <w:sz w:val="28"/>
          <w:szCs w:val="28"/>
          <w:lang w:val="az-Latn-AZ"/>
        </w:rPr>
        <w:t>nın</w:t>
      </w:r>
      <w:r w:rsidR="00C06B5A" w:rsidRPr="00591F18">
        <w:rPr>
          <w:rFonts w:ascii="Times New Roman" w:hAnsi="Times New Roman"/>
          <w:sz w:val="28"/>
          <w:szCs w:val="28"/>
          <w:lang w:val="az-Latn-AZ"/>
        </w:rPr>
        <w:t xml:space="preserve"> çətinlə</w:t>
      </w:r>
      <w:r w:rsidR="00E65F53" w:rsidRPr="00591F18">
        <w:rPr>
          <w:rFonts w:ascii="Times New Roman" w:hAnsi="Times New Roman"/>
          <w:sz w:val="28"/>
          <w:szCs w:val="28"/>
          <w:lang w:val="az-Latn-AZ"/>
        </w:rPr>
        <w:t>şməsi</w:t>
      </w:r>
      <w:r w:rsidRPr="00591F18">
        <w:rPr>
          <w:rFonts w:ascii="Times New Roman" w:hAnsi="Times New Roman"/>
          <w:sz w:val="28"/>
          <w:szCs w:val="28"/>
          <w:lang w:val="az-Latn-AZ"/>
        </w:rPr>
        <w:t>nə və</w:t>
      </w:r>
      <w:r w:rsidR="00E65F53" w:rsidRPr="00591F18">
        <w:rPr>
          <w:rFonts w:ascii="Times New Roman" w:hAnsi="Times New Roman"/>
          <w:sz w:val="28"/>
          <w:szCs w:val="28"/>
          <w:lang w:val="az-Latn-AZ"/>
        </w:rPr>
        <w:t xml:space="preserve"> </w:t>
      </w:r>
      <w:r w:rsidR="00C06B5A" w:rsidRPr="00591F18">
        <w:rPr>
          <w:rFonts w:ascii="Times New Roman" w:hAnsi="Times New Roman"/>
          <w:sz w:val="28"/>
          <w:szCs w:val="28"/>
          <w:lang w:val="az-Latn-AZ"/>
        </w:rPr>
        <w:t>əksər hallarda erkən hesto</w:t>
      </w:r>
      <w:r w:rsidR="00401E9F" w:rsidRPr="00591F18">
        <w:rPr>
          <w:rFonts w:ascii="Times New Roman" w:hAnsi="Times New Roman"/>
          <w:sz w:val="28"/>
          <w:szCs w:val="28"/>
          <w:lang w:val="az-Latn-AZ"/>
        </w:rPr>
        <w:t>z</w:t>
      </w:r>
      <w:r w:rsidR="00C06B5A" w:rsidRPr="00591F18">
        <w:rPr>
          <w:rFonts w:ascii="Times New Roman" w:hAnsi="Times New Roman"/>
          <w:sz w:val="28"/>
          <w:szCs w:val="28"/>
          <w:lang w:val="az-Latn-AZ"/>
        </w:rPr>
        <w:t>la</w:t>
      </w:r>
      <w:r w:rsidR="00E65F53" w:rsidRPr="00591F18">
        <w:rPr>
          <w:rFonts w:ascii="Times New Roman" w:hAnsi="Times New Roman"/>
          <w:sz w:val="28"/>
          <w:szCs w:val="28"/>
          <w:lang w:val="az-Latn-AZ"/>
        </w:rPr>
        <w:t>r</w:t>
      </w:r>
      <w:r w:rsidR="002A0EF5" w:rsidRPr="00591F18">
        <w:rPr>
          <w:rFonts w:ascii="Times New Roman" w:hAnsi="Times New Roman"/>
          <w:sz w:val="28"/>
          <w:szCs w:val="28"/>
          <w:lang w:val="az-Latn-AZ"/>
        </w:rPr>
        <w:t>a</w:t>
      </w:r>
      <w:r w:rsidR="00C06B5A" w:rsidRPr="00591F18">
        <w:rPr>
          <w:rFonts w:ascii="Times New Roman" w:hAnsi="Times New Roman"/>
          <w:sz w:val="28"/>
          <w:szCs w:val="28"/>
          <w:lang w:val="az-Latn-AZ"/>
        </w:rPr>
        <w:t xml:space="preserve"> </w:t>
      </w:r>
      <w:r w:rsidR="002A0EF5" w:rsidRPr="00591F18">
        <w:rPr>
          <w:rFonts w:ascii="Times New Roman" w:hAnsi="Times New Roman"/>
          <w:sz w:val="28"/>
          <w:szCs w:val="28"/>
          <w:lang w:val="az-Latn-AZ"/>
        </w:rPr>
        <w:t>gətirib çıxarır</w:t>
      </w:r>
      <w:r w:rsidR="00C06B5A" w:rsidRPr="00591F18">
        <w:rPr>
          <w:rFonts w:ascii="Times New Roman" w:hAnsi="Times New Roman"/>
          <w:sz w:val="28"/>
          <w:szCs w:val="28"/>
          <w:lang w:val="az-Latn-AZ"/>
        </w:rPr>
        <w:t xml:space="preserve"> </w:t>
      </w:r>
      <w:r w:rsidR="00AF6D47">
        <w:rPr>
          <w:rFonts w:ascii="Times New Roman" w:hAnsi="Times New Roman"/>
          <w:sz w:val="28"/>
          <w:szCs w:val="28"/>
          <w:lang w:val="az-Latn-AZ"/>
        </w:rPr>
        <w:t>[24,31</w:t>
      </w:r>
      <w:r w:rsidR="004C3A92" w:rsidRPr="00591F18">
        <w:rPr>
          <w:rFonts w:ascii="Times New Roman" w:hAnsi="Times New Roman"/>
          <w:sz w:val="28"/>
          <w:szCs w:val="28"/>
          <w:lang w:val="az-Latn-AZ"/>
        </w:rPr>
        <w:t>]</w:t>
      </w:r>
      <w:r w:rsidR="00864BDB" w:rsidRPr="00591F18">
        <w:rPr>
          <w:rFonts w:ascii="Times New Roman" w:hAnsi="Times New Roman"/>
          <w:sz w:val="28"/>
          <w:szCs w:val="28"/>
          <w:lang w:val="az-Latn-AZ"/>
        </w:rPr>
        <w:t>.</w:t>
      </w:r>
    </w:p>
    <w:p w14:paraId="6215689B" w14:textId="6868F8A0" w:rsidR="00352149" w:rsidRPr="00591F18" w:rsidRDefault="00401E9F"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Hamiləlik zamanı baş verə</w:t>
      </w:r>
      <w:r w:rsidR="00CA2053" w:rsidRPr="00591F18">
        <w:rPr>
          <w:rFonts w:ascii="Times New Roman" w:hAnsi="Times New Roman"/>
          <w:sz w:val="28"/>
          <w:szCs w:val="28"/>
          <w:lang w:val="az-Latn-AZ"/>
        </w:rPr>
        <w:t>n anemiyalar</w:t>
      </w:r>
      <w:r w:rsidR="00566AAA" w:rsidRPr="00591F18">
        <w:rPr>
          <w:rFonts w:ascii="Times New Roman" w:hAnsi="Times New Roman"/>
          <w:sz w:val="28"/>
          <w:szCs w:val="28"/>
          <w:lang w:val="az-Latn-AZ"/>
        </w:rPr>
        <w:t xml:space="preserve"> arasında</w:t>
      </w:r>
      <w:r w:rsidRPr="00591F18">
        <w:rPr>
          <w:rFonts w:ascii="Times New Roman" w:hAnsi="Times New Roman"/>
          <w:sz w:val="28"/>
          <w:szCs w:val="28"/>
          <w:lang w:val="az-Latn-AZ"/>
        </w:rPr>
        <w:t xml:space="preserve"> </w:t>
      </w:r>
      <w:r w:rsidR="00B55A41" w:rsidRPr="00591F18">
        <w:rPr>
          <w:rFonts w:ascii="Times New Roman" w:hAnsi="Times New Roman"/>
          <w:sz w:val="28"/>
          <w:szCs w:val="28"/>
          <w:lang w:val="az-Latn-AZ"/>
        </w:rPr>
        <w:t>DDA</w:t>
      </w:r>
      <w:r w:rsidR="00487F01" w:rsidRPr="00591F18">
        <w:rPr>
          <w:rFonts w:ascii="Times New Roman" w:hAnsi="Times New Roman"/>
          <w:sz w:val="28"/>
          <w:szCs w:val="28"/>
          <w:lang w:val="az-Latn-AZ"/>
        </w:rPr>
        <w:t>-ya</w:t>
      </w:r>
      <w:r w:rsidRPr="00591F18">
        <w:rPr>
          <w:rFonts w:ascii="Times New Roman" w:hAnsi="Times New Roman"/>
          <w:sz w:val="28"/>
          <w:szCs w:val="28"/>
          <w:lang w:val="az-Latn-AZ"/>
        </w:rPr>
        <w:t xml:space="preserve"> daha çox rast gəlinir.</w:t>
      </w:r>
      <w:r w:rsidR="00352149" w:rsidRPr="00591F18">
        <w:rPr>
          <w:rFonts w:ascii="Times New Roman" w:hAnsi="Times New Roman"/>
          <w:sz w:val="28"/>
          <w:szCs w:val="28"/>
          <w:lang w:val="az-Latn-AZ"/>
        </w:rPr>
        <w:t xml:space="preserve"> </w:t>
      </w:r>
      <w:r w:rsidR="00BC1B85" w:rsidRPr="00591F18">
        <w:rPr>
          <w:rFonts w:ascii="Times New Roman" w:hAnsi="Times New Roman"/>
          <w:sz w:val="28"/>
          <w:szCs w:val="28"/>
          <w:lang w:val="az-Latn-AZ"/>
        </w:rPr>
        <w:t>Geniş yayılmış patologiya olan DDA</w:t>
      </w:r>
      <w:r w:rsidR="00352149" w:rsidRPr="00591F18">
        <w:rPr>
          <w:rFonts w:ascii="Times New Roman" w:hAnsi="Times New Roman"/>
          <w:sz w:val="28"/>
          <w:szCs w:val="28"/>
          <w:lang w:val="az-Latn-AZ"/>
        </w:rPr>
        <w:t xml:space="preserve"> dünya əhalisinin təxminən 25%-ni əhatə edir. </w:t>
      </w:r>
      <w:r w:rsidR="00D54009" w:rsidRPr="00591F18">
        <w:rPr>
          <w:rFonts w:ascii="Times New Roman" w:hAnsi="Times New Roman"/>
          <w:sz w:val="28"/>
          <w:szCs w:val="28"/>
          <w:lang w:val="az-Latn-AZ"/>
        </w:rPr>
        <w:t>DDA o</w:t>
      </w:r>
      <w:r w:rsidR="009F7B18" w:rsidRPr="00591F18">
        <w:rPr>
          <w:rFonts w:ascii="Times New Roman" w:hAnsi="Times New Roman"/>
          <w:sz w:val="28"/>
          <w:szCs w:val="28"/>
          <w:lang w:val="az-Latn-AZ"/>
        </w:rPr>
        <w:t xml:space="preserve">rqanizmə qida vasitəsilə kifayət qədər dəmir daxil olmaması və ya onun utilizasiyasının pozulması nəticəsində </w:t>
      </w:r>
      <w:r w:rsidR="00487F01" w:rsidRPr="00591F18">
        <w:rPr>
          <w:rFonts w:ascii="Times New Roman" w:hAnsi="Times New Roman"/>
          <w:sz w:val="28"/>
          <w:szCs w:val="28"/>
          <w:lang w:val="az-Latn-AZ"/>
        </w:rPr>
        <w:t>hemoqlobinin</w:t>
      </w:r>
      <w:r w:rsidR="00352149" w:rsidRPr="00591F18">
        <w:rPr>
          <w:rFonts w:ascii="Times New Roman" w:hAnsi="Times New Roman"/>
          <w:sz w:val="28"/>
          <w:szCs w:val="28"/>
          <w:lang w:val="az-Latn-AZ"/>
        </w:rPr>
        <w:t xml:space="preserve"> </w:t>
      </w:r>
      <w:r w:rsidR="002A0EF5" w:rsidRPr="00591F18">
        <w:rPr>
          <w:rFonts w:ascii="Times New Roman" w:hAnsi="Times New Roman"/>
          <w:sz w:val="28"/>
          <w:szCs w:val="28"/>
          <w:lang w:val="az-Latn-AZ"/>
        </w:rPr>
        <w:t>tərkib hissəsi olan</w:t>
      </w:r>
      <w:r w:rsidR="00352149" w:rsidRPr="00591F18">
        <w:rPr>
          <w:rFonts w:ascii="Times New Roman" w:hAnsi="Times New Roman"/>
          <w:sz w:val="28"/>
          <w:szCs w:val="28"/>
          <w:lang w:val="az-Latn-AZ"/>
        </w:rPr>
        <w:t xml:space="preserve"> hemin əmələ gəlməsi üçün vacib olan dəmirin çatışmazlığı ilə xarakterizə e</w:t>
      </w:r>
      <w:r w:rsidR="009F7B18" w:rsidRPr="00591F18">
        <w:rPr>
          <w:rFonts w:ascii="Times New Roman" w:hAnsi="Times New Roman"/>
          <w:sz w:val="28"/>
          <w:szCs w:val="28"/>
          <w:lang w:val="az-Latn-AZ"/>
        </w:rPr>
        <w:t xml:space="preserve">dilir </w:t>
      </w:r>
      <w:r w:rsidR="00106FA2" w:rsidRPr="00591F18">
        <w:rPr>
          <w:rFonts w:ascii="Times New Roman" w:hAnsi="Times New Roman"/>
          <w:sz w:val="28"/>
          <w:szCs w:val="28"/>
          <w:lang w:val="az-Latn-AZ"/>
        </w:rPr>
        <w:t>[</w:t>
      </w:r>
      <w:r w:rsidR="00523DDF">
        <w:rPr>
          <w:rFonts w:ascii="Times New Roman" w:hAnsi="Times New Roman"/>
          <w:sz w:val="28"/>
          <w:szCs w:val="28"/>
          <w:lang w:val="az-Latn-AZ"/>
        </w:rPr>
        <w:t>116,122</w:t>
      </w:r>
      <w:r w:rsidR="00204D33">
        <w:rPr>
          <w:rFonts w:ascii="Times New Roman" w:hAnsi="Times New Roman"/>
          <w:sz w:val="28"/>
          <w:szCs w:val="28"/>
          <w:lang w:val="az-Latn-AZ"/>
        </w:rPr>
        <w:t>,166,173,222</w:t>
      </w:r>
      <w:r w:rsidR="00352149" w:rsidRPr="00591F18">
        <w:rPr>
          <w:rFonts w:ascii="Times New Roman" w:hAnsi="Times New Roman"/>
          <w:sz w:val="28"/>
          <w:szCs w:val="28"/>
          <w:lang w:val="az-Latn-AZ"/>
        </w:rPr>
        <w:t>]</w:t>
      </w:r>
      <w:r w:rsidR="00F0670F" w:rsidRPr="00591F18">
        <w:rPr>
          <w:rFonts w:ascii="Times New Roman" w:hAnsi="Times New Roman"/>
          <w:sz w:val="28"/>
          <w:szCs w:val="28"/>
          <w:lang w:val="az-Latn-AZ"/>
        </w:rPr>
        <w:t>.</w:t>
      </w:r>
    </w:p>
    <w:p w14:paraId="6A5AE882" w14:textId="345CC578" w:rsidR="00F04552" w:rsidRPr="00591F18" w:rsidRDefault="00F04552" w:rsidP="00F04552">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Rüşeym və dölün sürətli inkişafı ilə əlaqədar olaraq ana orqanizminin dəmirə</w:t>
      </w:r>
      <w:r w:rsidR="00487F01" w:rsidRPr="00591F18">
        <w:rPr>
          <w:rFonts w:ascii="Times New Roman" w:hAnsi="Times New Roman"/>
          <w:sz w:val="28"/>
          <w:szCs w:val="28"/>
          <w:lang w:val="az-Latn-AZ"/>
        </w:rPr>
        <w:t xml:space="preserve"> </w:t>
      </w:r>
      <w:r w:rsidRPr="00591F18">
        <w:rPr>
          <w:rFonts w:ascii="Times New Roman" w:hAnsi="Times New Roman"/>
          <w:sz w:val="28"/>
          <w:szCs w:val="28"/>
          <w:lang w:val="az-Latn-AZ"/>
        </w:rPr>
        <w:t xml:space="preserve">tələbatının artması hamiləlik zamanı DDA-nın yaranmasının əsas səbəbi kimi göstərilir. Bir çox müəlliflər hamiləliyin son aylarında hamilələrdə gizli dəmir defisiti və onlardan 1/3-də DDA inkişaf etdiyini qeyd edirlər </w:t>
      </w:r>
      <w:r w:rsidR="009C49C8">
        <w:rPr>
          <w:rFonts w:ascii="Times New Roman" w:hAnsi="Times New Roman"/>
          <w:sz w:val="28"/>
          <w:szCs w:val="28"/>
          <w:lang w:val="az-Latn-AZ"/>
        </w:rPr>
        <w:t>[28</w:t>
      </w:r>
      <w:r w:rsidR="00E27C09" w:rsidRPr="00591F18">
        <w:rPr>
          <w:rFonts w:ascii="Times New Roman" w:hAnsi="Times New Roman"/>
          <w:sz w:val="28"/>
          <w:szCs w:val="28"/>
          <w:lang w:val="az-Latn-AZ"/>
        </w:rPr>
        <w:t>,</w:t>
      </w:r>
      <w:r w:rsidR="009C49C8">
        <w:rPr>
          <w:rFonts w:ascii="Times New Roman" w:hAnsi="Times New Roman"/>
          <w:sz w:val="28"/>
          <w:szCs w:val="28"/>
          <w:lang w:val="az-Latn-AZ"/>
        </w:rPr>
        <w:t>42,48,99,104</w:t>
      </w:r>
      <w:r w:rsidR="00235633">
        <w:rPr>
          <w:rFonts w:ascii="Times New Roman" w:hAnsi="Times New Roman"/>
          <w:sz w:val="28"/>
          <w:szCs w:val="28"/>
          <w:lang w:val="az-Latn-AZ"/>
        </w:rPr>
        <w:t>,184</w:t>
      </w:r>
      <w:r w:rsidRPr="00591F18">
        <w:rPr>
          <w:rFonts w:ascii="Times New Roman" w:hAnsi="Times New Roman"/>
          <w:sz w:val="28"/>
          <w:szCs w:val="28"/>
          <w:lang w:val="az-Latn-AZ"/>
        </w:rPr>
        <w:t>,23</w:t>
      </w:r>
      <w:r w:rsidR="00235633">
        <w:rPr>
          <w:rFonts w:ascii="Times New Roman" w:hAnsi="Times New Roman"/>
          <w:sz w:val="28"/>
          <w:szCs w:val="28"/>
          <w:lang w:val="az-Latn-AZ"/>
        </w:rPr>
        <w:t>8</w:t>
      </w:r>
      <w:r w:rsidRPr="00591F18">
        <w:rPr>
          <w:rFonts w:ascii="Times New Roman" w:hAnsi="Times New Roman"/>
          <w:sz w:val="28"/>
          <w:szCs w:val="28"/>
          <w:lang w:val="az-Latn-AZ"/>
        </w:rPr>
        <w:t>].</w:t>
      </w:r>
    </w:p>
    <w:p w14:paraId="3C96BA23" w14:textId="66117487" w:rsidR="00352149" w:rsidRPr="00591F18" w:rsidRDefault="0014144D"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İ</w:t>
      </w:r>
      <w:r w:rsidR="00D54009" w:rsidRPr="00591F18">
        <w:rPr>
          <w:rFonts w:ascii="Times New Roman" w:hAnsi="Times New Roman"/>
          <w:sz w:val="28"/>
          <w:szCs w:val="28"/>
          <w:lang w:val="az-Latn-AZ"/>
        </w:rPr>
        <w:t>nsanların</w:t>
      </w:r>
      <w:r w:rsidR="00352149" w:rsidRPr="00591F18">
        <w:rPr>
          <w:rFonts w:ascii="Times New Roman" w:hAnsi="Times New Roman"/>
          <w:sz w:val="28"/>
          <w:szCs w:val="28"/>
          <w:lang w:val="az-Latn-AZ"/>
        </w:rPr>
        <w:t xml:space="preserve"> həyat fəaliyyə</w:t>
      </w:r>
      <w:r w:rsidR="00591C0A" w:rsidRPr="00591F18">
        <w:rPr>
          <w:rFonts w:ascii="Times New Roman" w:hAnsi="Times New Roman"/>
          <w:sz w:val="28"/>
          <w:szCs w:val="28"/>
          <w:lang w:val="az-Latn-AZ"/>
        </w:rPr>
        <w:t xml:space="preserve">tinin </w:t>
      </w:r>
      <w:r w:rsidR="00D54009" w:rsidRPr="00591F18">
        <w:rPr>
          <w:rFonts w:ascii="Times New Roman" w:hAnsi="Times New Roman"/>
          <w:sz w:val="28"/>
          <w:szCs w:val="28"/>
          <w:lang w:val="az-Latn-AZ"/>
        </w:rPr>
        <w:t>zəifləməsi</w:t>
      </w:r>
      <w:r w:rsidR="00487F01" w:rsidRPr="00591F18">
        <w:rPr>
          <w:rFonts w:ascii="Times New Roman" w:hAnsi="Times New Roman"/>
          <w:sz w:val="28"/>
          <w:szCs w:val="28"/>
          <w:lang w:val="az-Latn-AZ"/>
        </w:rPr>
        <w:t>nə</w:t>
      </w:r>
      <w:r w:rsidR="00D54009" w:rsidRPr="00591F18">
        <w:rPr>
          <w:rFonts w:ascii="Times New Roman" w:hAnsi="Times New Roman"/>
          <w:sz w:val="28"/>
          <w:szCs w:val="28"/>
          <w:lang w:val="az-Latn-AZ"/>
        </w:rPr>
        <w:t xml:space="preserve"> </w:t>
      </w:r>
      <w:r w:rsidR="00591C0A" w:rsidRPr="00591F18">
        <w:rPr>
          <w:rFonts w:ascii="Times New Roman" w:hAnsi="Times New Roman"/>
          <w:sz w:val="28"/>
          <w:szCs w:val="28"/>
          <w:lang w:val="az-Latn-AZ"/>
        </w:rPr>
        <w:t>və</w:t>
      </w:r>
      <w:r w:rsidR="00352149" w:rsidRPr="00591F18">
        <w:rPr>
          <w:rFonts w:ascii="Times New Roman" w:hAnsi="Times New Roman"/>
          <w:sz w:val="28"/>
          <w:szCs w:val="28"/>
          <w:lang w:val="az-Latn-AZ"/>
        </w:rPr>
        <w:t xml:space="preserve"> iş qabiliyyə</w:t>
      </w:r>
      <w:r w:rsidR="00AE7EAF" w:rsidRPr="00591F18">
        <w:rPr>
          <w:rFonts w:ascii="Times New Roman" w:hAnsi="Times New Roman"/>
          <w:sz w:val="28"/>
          <w:szCs w:val="28"/>
          <w:lang w:val="az-Latn-AZ"/>
        </w:rPr>
        <w:t>tinin azalması</w:t>
      </w:r>
      <w:r w:rsidR="00487F01" w:rsidRPr="00591F18">
        <w:rPr>
          <w:rFonts w:ascii="Times New Roman" w:hAnsi="Times New Roman"/>
          <w:sz w:val="28"/>
          <w:szCs w:val="28"/>
          <w:lang w:val="az-Latn-AZ"/>
        </w:rPr>
        <w:t>na</w:t>
      </w:r>
      <w:r w:rsidR="00352149" w:rsidRPr="00591F18">
        <w:rPr>
          <w:rFonts w:ascii="Times New Roman" w:hAnsi="Times New Roman"/>
          <w:sz w:val="28"/>
          <w:szCs w:val="28"/>
          <w:lang w:val="az-Latn-AZ"/>
        </w:rPr>
        <w:t>, bir çox orqan və sistemlərdə ciddi funksion</w:t>
      </w:r>
      <w:r w:rsidR="00591C0A" w:rsidRPr="00591F18">
        <w:rPr>
          <w:rFonts w:ascii="Times New Roman" w:hAnsi="Times New Roman"/>
          <w:sz w:val="28"/>
          <w:szCs w:val="28"/>
          <w:lang w:val="az-Latn-AZ"/>
        </w:rPr>
        <w:t>al poz</w:t>
      </w:r>
      <w:r w:rsidR="00D54009" w:rsidRPr="00591F18">
        <w:rPr>
          <w:rFonts w:ascii="Times New Roman" w:hAnsi="Times New Roman"/>
          <w:sz w:val="28"/>
          <w:szCs w:val="28"/>
          <w:lang w:val="az-Latn-AZ"/>
        </w:rPr>
        <w:t>ulma</w:t>
      </w:r>
      <w:r w:rsidR="00591C0A" w:rsidRPr="00591F18">
        <w:rPr>
          <w:rFonts w:ascii="Times New Roman" w:hAnsi="Times New Roman"/>
          <w:sz w:val="28"/>
          <w:szCs w:val="28"/>
          <w:lang w:val="az-Latn-AZ"/>
        </w:rPr>
        <w:t>lara</w:t>
      </w:r>
      <w:r w:rsidR="00352149" w:rsidRPr="00591F18">
        <w:rPr>
          <w:rFonts w:ascii="Times New Roman" w:hAnsi="Times New Roman"/>
          <w:sz w:val="28"/>
          <w:szCs w:val="28"/>
          <w:lang w:val="az-Latn-AZ"/>
        </w:rPr>
        <w:t xml:space="preserve"> səbə</w:t>
      </w:r>
      <w:r w:rsidR="00AE7EAF" w:rsidRPr="00591F18">
        <w:rPr>
          <w:rFonts w:ascii="Times New Roman" w:hAnsi="Times New Roman"/>
          <w:sz w:val="28"/>
          <w:szCs w:val="28"/>
          <w:lang w:val="az-Latn-AZ"/>
        </w:rPr>
        <w:t>b olan DDA</w:t>
      </w:r>
      <w:r w:rsidR="00352149" w:rsidRPr="00591F18">
        <w:rPr>
          <w:rFonts w:ascii="Times New Roman" w:hAnsi="Times New Roman"/>
          <w:sz w:val="28"/>
          <w:szCs w:val="28"/>
          <w:lang w:val="az-Latn-AZ"/>
        </w:rPr>
        <w:t xml:space="preserve"> hamiləliyin və doğuşun </w:t>
      </w:r>
      <w:r w:rsidR="00654D3E">
        <w:rPr>
          <w:rFonts w:ascii="Times New Roman" w:hAnsi="Times New Roman"/>
          <w:sz w:val="28"/>
          <w:szCs w:val="28"/>
          <w:lang w:val="az-Latn-AZ"/>
        </w:rPr>
        <w:t xml:space="preserve">normal fizioloji </w:t>
      </w:r>
      <w:r w:rsidR="00352149" w:rsidRPr="00591F18">
        <w:rPr>
          <w:rFonts w:ascii="Times New Roman" w:hAnsi="Times New Roman"/>
          <w:sz w:val="28"/>
          <w:szCs w:val="28"/>
          <w:lang w:val="az-Latn-AZ"/>
        </w:rPr>
        <w:t>gedişinə</w:t>
      </w:r>
      <w:r w:rsidR="00591C0A" w:rsidRPr="00591F18">
        <w:rPr>
          <w:rFonts w:ascii="Times New Roman" w:hAnsi="Times New Roman"/>
          <w:sz w:val="28"/>
          <w:szCs w:val="28"/>
          <w:lang w:val="az-Latn-AZ"/>
        </w:rPr>
        <w:t>, dölün</w:t>
      </w:r>
      <w:r w:rsidR="00352149" w:rsidRPr="00591F18">
        <w:rPr>
          <w:rFonts w:ascii="Times New Roman" w:hAnsi="Times New Roman"/>
          <w:sz w:val="28"/>
          <w:szCs w:val="28"/>
          <w:lang w:val="az-Latn-AZ"/>
        </w:rPr>
        <w:t xml:space="preserve"> və </w:t>
      </w:r>
      <w:r w:rsidR="00591C0A" w:rsidRPr="00591F18">
        <w:rPr>
          <w:rFonts w:ascii="Times New Roman" w:hAnsi="Times New Roman"/>
          <w:sz w:val="28"/>
          <w:szCs w:val="28"/>
          <w:lang w:val="az-Latn-AZ"/>
        </w:rPr>
        <w:t xml:space="preserve">doğuşdan sonrakı dövrdə </w:t>
      </w:r>
      <w:r w:rsidR="00352149" w:rsidRPr="00591F18">
        <w:rPr>
          <w:rFonts w:ascii="Times New Roman" w:hAnsi="Times New Roman"/>
          <w:sz w:val="28"/>
          <w:szCs w:val="28"/>
          <w:lang w:val="az-Latn-AZ"/>
        </w:rPr>
        <w:t xml:space="preserve">yenidoğulmuş körpənin inkişafına mənfi təsir göstərir. </w:t>
      </w:r>
      <w:r w:rsidR="00591C0A" w:rsidRPr="00591F18">
        <w:rPr>
          <w:rFonts w:ascii="Times New Roman" w:hAnsi="Times New Roman"/>
          <w:sz w:val="28"/>
          <w:szCs w:val="28"/>
          <w:lang w:val="az-Latn-AZ"/>
        </w:rPr>
        <w:t>DDA</w:t>
      </w:r>
      <w:r w:rsidR="00D54009" w:rsidRPr="00591F18">
        <w:rPr>
          <w:rFonts w:ascii="Times New Roman" w:hAnsi="Times New Roman"/>
          <w:sz w:val="28"/>
          <w:szCs w:val="28"/>
          <w:lang w:val="az-Latn-AZ"/>
        </w:rPr>
        <w:t>-nın</w:t>
      </w:r>
      <w:r w:rsidR="00352149" w:rsidRPr="00591F18">
        <w:rPr>
          <w:rFonts w:ascii="Times New Roman" w:hAnsi="Times New Roman"/>
          <w:sz w:val="28"/>
          <w:szCs w:val="28"/>
          <w:lang w:val="az-Latn-AZ"/>
        </w:rPr>
        <w:t xml:space="preserve"> vaxtından əvvəl doğuşa, cift çatışmazlığına, hamilə</w:t>
      </w:r>
      <w:r w:rsidR="00272590" w:rsidRPr="00591F18">
        <w:rPr>
          <w:rFonts w:ascii="Times New Roman" w:hAnsi="Times New Roman"/>
          <w:sz w:val="28"/>
          <w:szCs w:val="28"/>
          <w:lang w:val="az-Latn-AZ"/>
        </w:rPr>
        <w:t>liyin pozulmasına, dölün hipo</w:t>
      </w:r>
      <w:r w:rsidR="00352149" w:rsidRPr="00591F18">
        <w:rPr>
          <w:rFonts w:ascii="Times New Roman" w:hAnsi="Times New Roman"/>
          <w:sz w:val="28"/>
          <w:szCs w:val="28"/>
          <w:lang w:val="az-Latn-AZ"/>
        </w:rPr>
        <w:t>trofiyasına, infeksion ağırlaşmalara, doğuş zamanı və d</w:t>
      </w:r>
      <w:r w:rsidR="00487F01" w:rsidRPr="00591F18">
        <w:rPr>
          <w:rFonts w:ascii="Times New Roman" w:hAnsi="Times New Roman"/>
          <w:sz w:val="28"/>
          <w:szCs w:val="28"/>
          <w:lang w:val="az-Latn-AZ"/>
        </w:rPr>
        <w:t>oğuşdan sonra patoloji qan</w:t>
      </w:r>
      <w:r w:rsidR="007403A2" w:rsidRPr="00591F18">
        <w:rPr>
          <w:rFonts w:ascii="Times New Roman" w:hAnsi="Times New Roman"/>
          <w:sz w:val="28"/>
          <w:szCs w:val="28"/>
          <w:lang w:val="az-Latn-AZ"/>
        </w:rPr>
        <w:t>itir</w:t>
      </w:r>
      <w:r w:rsidR="00352149" w:rsidRPr="00591F18">
        <w:rPr>
          <w:rFonts w:ascii="Times New Roman" w:hAnsi="Times New Roman"/>
          <w:sz w:val="28"/>
          <w:szCs w:val="28"/>
          <w:lang w:val="az-Latn-AZ"/>
        </w:rPr>
        <w:t>mələ</w:t>
      </w:r>
      <w:r w:rsidR="007403A2" w:rsidRPr="00591F18">
        <w:rPr>
          <w:rFonts w:ascii="Times New Roman" w:hAnsi="Times New Roman"/>
          <w:sz w:val="28"/>
          <w:szCs w:val="28"/>
          <w:lang w:val="az-Latn-AZ"/>
        </w:rPr>
        <w:t>rə</w:t>
      </w:r>
      <w:r w:rsidR="00352149" w:rsidRPr="00591F18">
        <w:rPr>
          <w:rFonts w:ascii="Times New Roman" w:hAnsi="Times New Roman"/>
          <w:sz w:val="28"/>
          <w:szCs w:val="28"/>
          <w:lang w:val="az-Latn-AZ"/>
        </w:rPr>
        <w:t xml:space="preserve"> gətirib çıxar</w:t>
      </w:r>
      <w:r w:rsidR="00B65E98" w:rsidRPr="00591F18">
        <w:rPr>
          <w:rFonts w:ascii="Times New Roman" w:hAnsi="Times New Roman"/>
          <w:sz w:val="28"/>
          <w:szCs w:val="28"/>
          <w:lang w:val="az-Latn-AZ"/>
        </w:rPr>
        <w:t>ması barədə ədəbiyyatda kifayət qədər</w:t>
      </w:r>
      <w:r w:rsidR="00352149" w:rsidRPr="00591F18">
        <w:rPr>
          <w:rFonts w:ascii="Times New Roman" w:hAnsi="Times New Roman"/>
          <w:sz w:val="28"/>
          <w:szCs w:val="28"/>
          <w:lang w:val="az-Latn-AZ"/>
        </w:rPr>
        <w:t xml:space="preserve"> </w:t>
      </w:r>
      <w:r w:rsidR="00B65E98" w:rsidRPr="00591F18">
        <w:rPr>
          <w:rFonts w:ascii="Times New Roman" w:hAnsi="Times New Roman"/>
          <w:sz w:val="28"/>
          <w:szCs w:val="28"/>
          <w:lang w:val="az-Latn-AZ"/>
        </w:rPr>
        <w:t>məlumat vardır</w:t>
      </w:r>
      <w:r w:rsidR="00352149" w:rsidRPr="00591F18">
        <w:rPr>
          <w:rFonts w:ascii="Times New Roman" w:hAnsi="Times New Roman"/>
          <w:sz w:val="28"/>
          <w:szCs w:val="28"/>
          <w:lang w:val="az-Latn-AZ"/>
        </w:rPr>
        <w:t xml:space="preserve">. </w:t>
      </w:r>
      <w:r w:rsidR="00AE7EAF" w:rsidRPr="00591F18">
        <w:rPr>
          <w:rFonts w:ascii="Times New Roman" w:hAnsi="Times New Roman"/>
          <w:sz w:val="28"/>
          <w:szCs w:val="28"/>
          <w:lang w:val="az-Latn-AZ"/>
        </w:rPr>
        <w:t>Vaxtından əvvəl doğuş riskini artıran DDA-lar h</w:t>
      </w:r>
      <w:r w:rsidR="00352149" w:rsidRPr="00591F18">
        <w:rPr>
          <w:rFonts w:ascii="Times New Roman" w:hAnsi="Times New Roman"/>
          <w:sz w:val="28"/>
          <w:szCs w:val="28"/>
          <w:lang w:val="az-Latn-AZ"/>
        </w:rPr>
        <w:t>amiləliyin I trimestr</w:t>
      </w:r>
      <w:r w:rsidR="007403A2" w:rsidRPr="00591F18">
        <w:rPr>
          <w:rFonts w:ascii="Times New Roman" w:hAnsi="Times New Roman"/>
          <w:sz w:val="28"/>
          <w:szCs w:val="28"/>
          <w:lang w:val="az-Latn-AZ"/>
        </w:rPr>
        <w:t>in</w:t>
      </w:r>
      <w:r w:rsidR="00352149" w:rsidRPr="00591F18">
        <w:rPr>
          <w:rFonts w:ascii="Times New Roman" w:hAnsi="Times New Roman"/>
          <w:sz w:val="28"/>
          <w:szCs w:val="28"/>
          <w:lang w:val="az-Latn-AZ"/>
        </w:rPr>
        <w:t>də daha təhlükə</w:t>
      </w:r>
      <w:r w:rsidR="00AE7EAF" w:rsidRPr="00591F18">
        <w:rPr>
          <w:rFonts w:ascii="Times New Roman" w:hAnsi="Times New Roman"/>
          <w:sz w:val="28"/>
          <w:szCs w:val="28"/>
          <w:lang w:val="az-Latn-AZ"/>
        </w:rPr>
        <w:t xml:space="preserve">li hesab edilir. </w:t>
      </w:r>
      <w:r w:rsidR="008B7E1A" w:rsidRPr="00591F18">
        <w:rPr>
          <w:rFonts w:ascii="Times New Roman" w:hAnsi="Times New Roman"/>
          <w:sz w:val="28"/>
          <w:szCs w:val="28"/>
          <w:lang w:val="az-Latn-AZ"/>
        </w:rPr>
        <w:t>D</w:t>
      </w:r>
      <w:r w:rsidR="00960F4F" w:rsidRPr="00591F18">
        <w:rPr>
          <w:rFonts w:ascii="Times New Roman" w:hAnsi="Times New Roman"/>
          <w:sz w:val="28"/>
          <w:szCs w:val="28"/>
          <w:lang w:val="az-Latn-AZ"/>
        </w:rPr>
        <w:t>üzgün olmayan və q</w:t>
      </w:r>
      <w:r w:rsidR="00352149" w:rsidRPr="00591F18">
        <w:rPr>
          <w:rFonts w:ascii="Times New Roman" w:hAnsi="Times New Roman"/>
          <w:sz w:val="28"/>
          <w:szCs w:val="28"/>
          <w:lang w:val="az-Latn-AZ"/>
        </w:rPr>
        <w:t xml:space="preserve">eyri-qənaətbəxş müalicə nəticəsində yenidoğulmuş körpədə də dəmir defisiti </w:t>
      </w:r>
      <w:r w:rsidR="00960F4F" w:rsidRPr="00591F18">
        <w:rPr>
          <w:rFonts w:ascii="Times New Roman" w:hAnsi="Times New Roman"/>
          <w:sz w:val="28"/>
          <w:szCs w:val="28"/>
          <w:lang w:val="az-Latn-AZ"/>
        </w:rPr>
        <w:t xml:space="preserve">və buna bağlı olaraq DDA </w:t>
      </w:r>
      <w:r w:rsidR="00352149" w:rsidRPr="00591F18">
        <w:rPr>
          <w:rFonts w:ascii="Times New Roman" w:hAnsi="Times New Roman"/>
          <w:sz w:val="28"/>
          <w:szCs w:val="28"/>
          <w:lang w:val="az-Latn-AZ"/>
        </w:rPr>
        <w:t>yarana bilər</w:t>
      </w:r>
      <w:r w:rsidR="007904A5" w:rsidRPr="00591F18">
        <w:rPr>
          <w:rFonts w:ascii="Times New Roman" w:hAnsi="Times New Roman"/>
          <w:sz w:val="28"/>
          <w:szCs w:val="28"/>
          <w:lang w:val="az-Latn-AZ"/>
        </w:rPr>
        <w:t xml:space="preserve"> </w:t>
      </w:r>
      <w:r w:rsidR="00E27C09" w:rsidRPr="00591F18">
        <w:rPr>
          <w:rFonts w:ascii="Times New Roman" w:hAnsi="Times New Roman"/>
          <w:sz w:val="28"/>
          <w:szCs w:val="28"/>
          <w:lang w:val="az-Latn-AZ"/>
        </w:rPr>
        <w:t>[</w:t>
      </w:r>
      <w:r w:rsidR="00235633">
        <w:rPr>
          <w:rFonts w:ascii="Times New Roman" w:hAnsi="Times New Roman"/>
          <w:sz w:val="28"/>
          <w:szCs w:val="28"/>
          <w:lang w:val="az-Latn-AZ"/>
        </w:rPr>
        <w:t>160</w:t>
      </w:r>
      <w:r w:rsidR="00E27C09" w:rsidRPr="00591F18">
        <w:rPr>
          <w:rFonts w:ascii="Times New Roman" w:hAnsi="Times New Roman"/>
          <w:sz w:val="28"/>
          <w:szCs w:val="28"/>
          <w:lang w:val="az-Latn-AZ"/>
        </w:rPr>
        <w:t>,</w:t>
      </w:r>
      <w:r w:rsidR="00235633">
        <w:rPr>
          <w:rFonts w:ascii="Times New Roman" w:hAnsi="Times New Roman"/>
          <w:sz w:val="28"/>
          <w:szCs w:val="28"/>
          <w:lang w:val="az-Latn-AZ"/>
        </w:rPr>
        <w:t>180</w:t>
      </w:r>
      <w:r w:rsidR="009A1679" w:rsidRPr="00591F18">
        <w:rPr>
          <w:rFonts w:ascii="Times New Roman" w:hAnsi="Times New Roman"/>
          <w:sz w:val="28"/>
          <w:szCs w:val="28"/>
          <w:lang w:val="az-Latn-AZ"/>
        </w:rPr>
        <w:t>,</w:t>
      </w:r>
      <w:r w:rsidR="00235633">
        <w:rPr>
          <w:rFonts w:ascii="Times New Roman" w:hAnsi="Times New Roman"/>
          <w:sz w:val="28"/>
          <w:szCs w:val="28"/>
          <w:lang w:val="az-Latn-AZ"/>
        </w:rPr>
        <w:t>203,212,249</w:t>
      </w:r>
      <w:r w:rsidR="007904A5" w:rsidRPr="00591F18">
        <w:rPr>
          <w:rFonts w:ascii="Times New Roman" w:hAnsi="Times New Roman"/>
          <w:sz w:val="28"/>
          <w:szCs w:val="28"/>
          <w:lang w:val="az-Latn-AZ"/>
        </w:rPr>
        <w:t>]</w:t>
      </w:r>
      <w:r w:rsidR="00352149" w:rsidRPr="00591F18">
        <w:rPr>
          <w:rFonts w:ascii="Times New Roman" w:hAnsi="Times New Roman"/>
          <w:sz w:val="28"/>
          <w:szCs w:val="28"/>
          <w:lang w:val="az-Latn-AZ"/>
        </w:rPr>
        <w:t>.</w:t>
      </w:r>
    </w:p>
    <w:p w14:paraId="7D6FB4AA" w14:textId="77777777" w:rsidR="00352149" w:rsidRPr="00591F18" w:rsidRDefault="00352149"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 xml:space="preserve"> </w:t>
      </w:r>
      <w:r w:rsidR="008B7E1A" w:rsidRPr="00591F18">
        <w:rPr>
          <w:rFonts w:ascii="Times New Roman" w:hAnsi="Times New Roman"/>
          <w:sz w:val="28"/>
          <w:szCs w:val="28"/>
          <w:lang w:val="az-Latn-AZ"/>
        </w:rPr>
        <w:t xml:space="preserve">Hamiləlik dövründə anemiya müşahidə edilən qadınlarda təkrar hamiləliklər arasındakı vaxt intervalı </w:t>
      </w:r>
      <w:r w:rsidR="00AE7EAF" w:rsidRPr="00591F18">
        <w:rPr>
          <w:rFonts w:ascii="Times New Roman" w:hAnsi="Times New Roman"/>
          <w:sz w:val="28"/>
          <w:szCs w:val="28"/>
          <w:lang w:val="az-Latn-AZ"/>
        </w:rPr>
        <w:t>DDA-nın proqres</w:t>
      </w:r>
      <w:r w:rsidR="008B7E1A" w:rsidRPr="00591F18">
        <w:rPr>
          <w:rFonts w:ascii="Times New Roman" w:hAnsi="Times New Roman"/>
          <w:sz w:val="28"/>
          <w:szCs w:val="28"/>
          <w:lang w:val="az-Latn-AZ"/>
        </w:rPr>
        <w:t>s</w:t>
      </w:r>
      <w:r w:rsidR="00AE7EAF" w:rsidRPr="00591F18">
        <w:rPr>
          <w:rFonts w:ascii="Times New Roman" w:hAnsi="Times New Roman"/>
          <w:sz w:val="28"/>
          <w:szCs w:val="28"/>
          <w:lang w:val="az-Latn-AZ"/>
        </w:rPr>
        <w:t>ivləşmə</w:t>
      </w:r>
      <w:r w:rsidR="008B7E1A" w:rsidRPr="00591F18">
        <w:rPr>
          <w:rFonts w:ascii="Times New Roman" w:hAnsi="Times New Roman"/>
          <w:sz w:val="28"/>
          <w:szCs w:val="28"/>
          <w:lang w:val="az-Latn-AZ"/>
        </w:rPr>
        <w:t>sin</w:t>
      </w:r>
      <w:r w:rsidR="00AE7EAF" w:rsidRPr="00591F18">
        <w:rPr>
          <w:rFonts w:ascii="Times New Roman" w:hAnsi="Times New Roman"/>
          <w:sz w:val="28"/>
          <w:szCs w:val="28"/>
          <w:lang w:val="az-Latn-AZ"/>
        </w:rPr>
        <w:t>ə və daha ciddi şəkildə təzahür etmə</w:t>
      </w:r>
      <w:r w:rsidR="008B7E1A" w:rsidRPr="00591F18">
        <w:rPr>
          <w:rFonts w:ascii="Times New Roman" w:hAnsi="Times New Roman"/>
          <w:sz w:val="28"/>
          <w:szCs w:val="28"/>
          <w:lang w:val="az-Latn-AZ"/>
        </w:rPr>
        <w:t>sinə səbəb ola bilər</w:t>
      </w:r>
      <w:r w:rsidRPr="00591F18">
        <w:rPr>
          <w:rFonts w:ascii="Times New Roman" w:hAnsi="Times New Roman"/>
          <w:sz w:val="28"/>
          <w:szCs w:val="28"/>
          <w:lang w:val="az-Latn-AZ"/>
        </w:rPr>
        <w:t>. Belə</w:t>
      </w:r>
      <w:r w:rsidR="00407EC9" w:rsidRPr="00591F18">
        <w:rPr>
          <w:rFonts w:ascii="Times New Roman" w:hAnsi="Times New Roman"/>
          <w:sz w:val="28"/>
          <w:szCs w:val="28"/>
          <w:lang w:val="az-Latn-AZ"/>
        </w:rPr>
        <w:t xml:space="preserve"> ki, hamiləlik, doğuş</w:t>
      </w:r>
      <w:r w:rsidRPr="00591F18">
        <w:rPr>
          <w:rFonts w:ascii="Times New Roman" w:hAnsi="Times New Roman"/>
          <w:sz w:val="28"/>
          <w:szCs w:val="28"/>
          <w:lang w:val="az-Latn-AZ"/>
        </w:rPr>
        <w:t xml:space="preserve"> və </w:t>
      </w:r>
      <w:r w:rsidR="00407EC9" w:rsidRPr="00591F18">
        <w:rPr>
          <w:rFonts w:ascii="Times New Roman" w:hAnsi="Times New Roman"/>
          <w:sz w:val="28"/>
          <w:szCs w:val="28"/>
          <w:lang w:val="az-Latn-AZ"/>
        </w:rPr>
        <w:t>laktasiya dövründən</w:t>
      </w:r>
      <w:r w:rsidRPr="00591F18">
        <w:rPr>
          <w:rFonts w:ascii="Times New Roman" w:hAnsi="Times New Roman"/>
          <w:sz w:val="28"/>
          <w:szCs w:val="28"/>
          <w:lang w:val="az-Latn-AZ"/>
        </w:rPr>
        <w:t xml:space="preserve"> sonra qadın orqanizmin</w:t>
      </w:r>
      <w:r w:rsidR="00407EC9" w:rsidRPr="00591F18">
        <w:rPr>
          <w:rFonts w:ascii="Times New Roman" w:hAnsi="Times New Roman"/>
          <w:sz w:val="28"/>
          <w:szCs w:val="28"/>
          <w:lang w:val="az-Latn-AZ"/>
        </w:rPr>
        <w:t>ə itirilmiş</w:t>
      </w:r>
      <w:r w:rsidRPr="00591F18">
        <w:rPr>
          <w:rFonts w:ascii="Times New Roman" w:hAnsi="Times New Roman"/>
          <w:sz w:val="28"/>
          <w:szCs w:val="28"/>
          <w:lang w:val="az-Latn-AZ"/>
        </w:rPr>
        <w:t xml:space="preserve"> də</w:t>
      </w:r>
      <w:r w:rsidR="008B7E1A" w:rsidRPr="00591F18">
        <w:rPr>
          <w:rFonts w:ascii="Times New Roman" w:hAnsi="Times New Roman"/>
          <w:sz w:val="28"/>
          <w:szCs w:val="28"/>
          <w:lang w:val="az-Latn-AZ"/>
        </w:rPr>
        <w:t>mir ehti</w:t>
      </w:r>
      <w:r w:rsidRPr="00591F18">
        <w:rPr>
          <w:rFonts w:ascii="Times New Roman" w:hAnsi="Times New Roman"/>
          <w:sz w:val="28"/>
          <w:szCs w:val="28"/>
          <w:lang w:val="az-Latn-AZ"/>
        </w:rPr>
        <w:t>yatını bərpa etmək üçün ə</w:t>
      </w:r>
      <w:r w:rsidR="00407EC9" w:rsidRPr="00591F18">
        <w:rPr>
          <w:rFonts w:ascii="Times New Roman" w:hAnsi="Times New Roman"/>
          <w:sz w:val="28"/>
          <w:szCs w:val="28"/>
          <w:lang w:val="az-Latn-AZ"/>
        </w:rPr>
        <w:t>n azı 3 il vaxt lazımdır.</w:t>
      </w:r>
      <w:r w:rsidRPr="00591F18">
        <w:rPr>
          <w:rFonts w:ascii="Times New Roman" w:hAnsi="Times New Roman"/>
          <w:sz w:val="28"/>
          <w:szCs w:val="28"/>
          <w:lang w:val="az-Latn-AZ"/>
        </w:rPr>
        <w:t xml:space="preserve"> </w:t>
      </w:r>
      <w:r w:rsidR="00407EC9" w:rsidRPr="00591F18">
        <w:rPr>
          <w:rFonts w:ascii="Times New Roman" w:hAnsi="Times New Roman"/>
          <w:sz w:val="28"/>
          <w:szCs w:val="28"/>
          <w:lang w:val="az-Latn-AZ"/>
        </w:rPr>
        <w:t>İtirilmiş dəmir deposunu bərpa etmədən planlaşdırılmış hamilə</w:t>
      </w:r>
      <w:r w:rsidR="00A545E2" w:rsidRPr="00591F18">
        <w:rPr>
          <w:rFonts w:ascii="Times New Roman" w:hAnsi="Times New Roman"/>
          <w:sz w:val="28"/>
          <w:szCs w:val="28"/>
          <w:lang w:val="az-Latn-AZ"/>
        </w:rPr>
        <w:t>lik h</w:t>
      </w:r>
      <w:r w:rsidR="00407EC9" w:rsidRPr="00591F18">
        <w:rPr>
          <w:rFonts w:ascii="Times New Roman" w:hAnsi="Times New Roman"/>
          <w:sz w:val="28"/>
          <w:szCs w:val="28"/>
          <w:lang w:val="az-Latn-AZ"/>
        </w:rPr>
        <w:t>estasion dövrdə</w:t>
      </w:r>
      <w:r w:rsidRPr="00591F18">
        <w:rPr>
          <w:rFonts w:ascii="Times New Roman" w:hAnsi="Times New Roman"/>
          <w:sz w:val="28"/>
          <w:szCs w:val="28"/>
          <w:lang w:val="az-Latn-AZ"/>
        </w:rPr>
        <w:t xml:space="preserve"> </w:t>
      </w:r>
      <w:r w:rsidR="00487F01" w:rsidRPr="00591F18">
        <w:rPr>
          <w:rFonts w:ascii="Times New Roman" w:hAnsi="Times New Roman"/>
          <w:sz w:val="28"/>
          <w:szCs w:val="28"/>
          <w:lang w:val="az-Latn-AZ"/>
        </w:rPr>
        <w:t>anada DDA</w:t>
      </w:r>
      <w:r w:rsidR="008B7E1A" w:rsidRPr="00591F18">
        <w:rPr>
          <w:rFonts w:ascii="Times New Roman" w:hAnsi="Times New Roman"/>
          <w:sz w:val="28"/>
          <w:szCs w:val="28"/>
          <w:lang w:val="az-Latn-AZ"/>
        </w:rPr>
        <w:t xml:space="preserve"> yaranması </w:t>
      </w:r>
      <w:r w:rsidRPr="00591F18">
        <w:rPr>
          <w:rFonts w:ascii="Times New Roman" w:hAnsi="Times New Roman"/>
          <w:sz w:val="28"/>
          <w:szCs w:val="28"/>
          <w:lang w:val="az-Latn-AZ"/>
        </w:rPr>
        <w:t>ehtimalı</w:t>
      </w:r>
      <w:r w:rsidR="00407EC9" w:rsidRPr="00591F18">
        <w:rPr>
          <w:rFonts w:ascii="Times New Roman" w:hAnsi="Times New Roman"/>
          <w:sz w:val="28"/>
          <w:szCs w:val="28"/>
          <w:lang w:val="az-Latn-AZ"/>
        </w:rPr>
        <w:t>nı</w:t>
      </w:r>
      <w:r w:rsidRPr="00591F18">
        <w:rPr>
          <w:rFonts w:ascii="Times New Roman" w:hAnsi="Times New Roman"/>
          <w:sz w:val="28"/>
          <w:szCs w:val="28"/>
          <w:lang w:val="az-Latn-AZ"/>
        </w:rPr>
        <w:t xml:space="preserve"> artır</w:t>
      </w:r>
      <w:r w:rsidR="008B7E1A" w:rsidRPr="00591F18">
        <w:rPr>
          <w:rFonts w:ascii="Times New Roman" w:hAnsi="Times New Roman"/>
          <w:sz w:val="28"/>
          <w:szCs w:val="28"/>
          <w:lang w:val="az-Latn-AZ"/>
        </w:rPr>
        <w:t>ır</w:t>
      </w:r>
      <w:r w:rsidR="00407EC9" w:rsidRPr="00591F18">
        <w:rPr>
          <w:rFonts w:ascii="Times New Roman" w:hAnsi="Times New Roman"/>
          <w:sz w:val="28"/>
          <w:szCs w:val="28"/>
          <w:lang w:val="az-Latn-AZ"/>
        </w:rPr>
        <w:t xml:space="preserve"> </w:t>
      </w:r>
      <w:r w:rsidR="007904A5" w:rsidRPr="00591F18">
        <w:rPr>
          <w:rFonts w:ascii="Times New Roman" w:hAnsi="Times New Roman"/>
          <w:sz w:val="28"/>
          <w:szCs w:val="28"/>
          <w:lang w:val="az-Latn-AZ"/>
        </w:rPr>
        <w:t>[3]</w:t>
      </w:r>
      <w:r w:rsidR="00461DA3" w:rsidRPr="00591F18">
        <w:rPr>
          <w:rFonts w:ascii="Times New Roman" w:hAnsi="Times New Roman"/>
          <w:sz w:val="28"/>
          <w:szCs w:val="28"/>
          <w:lang w:val="az-Latn-AZ"/>
        </w:rPr>
        <w:t>.</w:t>
      </w:r>
    </w:p>
    <w:p w14:paraId="4172E9CD" w14:textId="63C80236" w:rsidR="00F04552" w:rsidRPr="00591F18" w:rsidRDefault="00F04552" w:rsidP="00F04552">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lastRenderedPageBreak/>
        <w:t>DDA-nın yaranmasında həm ekzogen, həm də endogen amillər böyük əhəmiyyət kəsb edir. Uşaq yaşlarda DDA-nın yaranmasında rolu olan amillərə</w:t>
      </w:r>
      <w:r w:rsidR="00487F01" w:rsidRPr="00591F18">
        <w:rPr>
          <w:rFonts w:ascii="Times New Roman" w:hAnsi="Times New Roman"/>
          <w:sz w:val="28"/>
          <w:szCs w:val="28"/>
          <w:lang w:val="az-Latn-AZ"/>
        </w:rPr>
        <w:t xml:space="preserve"> anada</w:t>
      </w:r>
      <w:r w:rsidRPr="00591F18">
        <w:rPr>
          <w:rFonts w:ascii="Times New Roman" w:hAnsi="Times New Roman"/>
          <w:sz w:val="28"/>
          <w:szCs w:val="28"/>
          <w:lang w:val="az-Latn-AZ"/>
        </w:rPr>
        <w:t xml:space="preserve"> hamiləlik dövründə</w:t>
      </w:r>
      <w:r w:rsidR="00487F01" w:rsidRPr="00591F18">
        <w:rPr>
          <w:rFonts w:ascii="Times New Roman" w:hAnsi="Times New Roman"/>
          <w:sz w:val="28"/>
          <w:szCs w:val="28"/>
          <w:lang w:val="az-Latn-AZ"/>
        </w:rPr>
        <w:t xml:space="preserve"> ciddi anemiya</w:t>
      </w:r>
      <w:r w:rsidRPr="00591F18">
        <w:rPr>
          <w:rFonts w:ascii="Times New Roman" w:hAnsi="Times New Roman"/>
          <w:sz w:val="28"/>
          <w:szCs w:val="28"/>
          <w:lang w:val="az-Latn-AZ"/>
        </w:rPr>
        <w:t xml:space="preserve"> olmasını və valideynlərdə olan irsi patologiyaları misal göstərə bilərik. Bir çox tə</w:t>
      </w:r>
      <w:r w:rsidR="00487F01" w:rsidRPr="00591F18">
        <w:rPr>
          <w:rFonts w:ascii="Times New Roman" w:hAnsi="Times New Roman"/>
          <w:sz w:val="28"/>
          <w:szCs w:val="28"/>
          <w:lang w:val="az-Latn-AZ"/>
        </w:rPr>
        <w:t>dqiqatçılar sideropeniyanın</w:t>
      </w:r>
      <w:r w:rsidRPr="00591F18">
        <w:rPr>
          <w:rFonts w:ascii="Times New Roman" w:hAnsi="Times New Roman"/>
          <w:sz w:val="28"/>
          <w:szCs w:val="28"/>
          <w:lang w:val="az-Latn-AZ"/>
        </w:rPr>
        <w:t xml:space="preserve"> yaranmasında qalxanabənzər və</w:t>
      </w:r>
      <w:r w:rsidR="00051A04" w:rsidRPr="00591F18">
        <w:rPr>
          <w:rFonts w:ascii="Times New Roman" w:hAnsi="Times New Roman"/>
          <w:sz w:val="28"/>
          <w:szCs w:val="28"/>
          <w:lang w:val="az-Latn-AZ"/>
        </w:rPr>
        <w:t>zin</w:t>
      </w:r>
      <w:r w:rsidRPr="00591F18">
        <w:rPr>
          <w:rFonts w:ascii="Times New Roman" w:hAnsi="Times New Roman"/>
          <w:sz w:val="28"/>
          <w:szCs w:val="28"/>
          <w:lang w:val="az-Latn-AZ"/>
        </w:rPr>
        <w:t>, böyrəküstü vəzilərin, hipofizin və qaraciyərin funksiyalarının pozulmasını və autoimmun proseslərin rolunu xüsusi qeyd edirlə</w:t>
      </w:r>
      <w:r w:rsidR="00AD2FC4" w:rsidRPr="00591F18">
        <w:rPr>
          <w:rFonts w:ascii="Times New Roman" w:hAnsi="Times New Roman"/>
          <w:sz w:val="28"/>
          <w:szCs w:val="28"/>
          <w:lang w:val="az-Latn-AZ"/>
        </w:rPr>
        <w:t xml:space="preserve">r </w:t>
      </w:r>
      <w:r w:rsidR="0035532F">
        <w:rPr>
          <w:rFonts w:ascii="Times New Roman" w:hAnsi="Times New Roman"/>
          <w:sz w:val="28"/>
          <w:szCs w:val="28"/>
          <w:lang w:val="az-Latn-AZ"/>
        </w:rPr>
        <w:t>[77</w:t>
      </w:r>
      <w:r w:rsidR="003B42FC" w:rsidRPr="00591F18">
        <w:rPr>
          <w:rFonts w:ascii="Times New Roman" w:hAnsi="Times New Roman"/>
          <w:sz w:val="28"/>
          <w:szCs w:val="28"/>
          <w:lang w:val="az-Latn-AZ"/>
        </w:rPr>
        <w:t>,</w:t>
      </w:r>
      <w:r w:rsidR="0035532F">
        <w:rPr>
          <w:rFonts w:ascii="Times New Roman" w:hAnsi="Times New Roman"/>
          <w:sz w:val="28"/>
          <w:szCs w:val="28"/>
          <w:lang w:val="az-Latn-AZ"/>
        </w:rPr>
        <w:t>149</w:t>
      </w:r>
      <w:r w:rsidRPr="00591F18">
        <w:rPr>
          <w:rFonts w:ascii="Times New Roman" w:hAnsi="Times New Roman"/>
          <w:sz w:val="28"/>
          <w:szCs w:val="28"/>
          <w:lang w:val="az-Latn-AZ"/>
        </w:rPr>
        <w:t>].</w:t>
      </w:r>
    </w:p>
    <w:p w14:paraId="708023AE" w14:textId="211D9494" w:rsidR="00352149" w:rsidRPr="00591F18" w:rsidRDefault="00461DA3" w:rsidP="00352149">
      <w:pPr>
        <w:spacing w:after="0" w:line="360" w:lineRule="auto"/>
        <w:ind w:firstLine="420"/>
        <w:jc w:val="both"/>
        <w:rPr>
          <w:rFonts w:ascii="Times New Roman" w:hAnsi="Times New Roman"/>
          <w:sz w:val="28"/>
          <w:szCs w:val="28"/>
          <w:shd w:val="clear" w:color="auto" w:fill="FFFFFF"/>
          <w:lang w:val="az-Latn-AZ"/>
        </w:rPr>
      </w:pPr>
      <w:r w:rsidRPr="00591F18">
        <w:rPr>
          <w:rFonts w:ascii="Times New Roman" w:hAnsi="Times New Roman"/>
          <w:sz w:val="28"/>
          <w:szCs w:val="28"/>
          <w:shd w:val="clear" w:color="auto" w:fill="FFFFFF"/>
          <w:lang w:val="az-Latn-AZ"/>
        </w:rPr>
        <w:t>H</w:t>
      </w:r>
      <w:r w:rsidR="00352149" w:rsidRPr="00591F18">
        <w:rPr>
          <w:rFonts w:ascii="Times New Roman" w:hAnsi="Times New Roman"/>
          <w:sz w:val="28"/>
          <w:szCs w:val="28"/>
          <w:shd w:val="clear" w:color="auto" w:fill="FFFFFF"/>
          <w:lang w:val="az-Latn-AZ"/>
        </w:rPr>
        <w:t>amiləlik anemiyaları zamanı eritropoezin və dəmir metabolizminin pozulmaları ilə yanaşı, dəmirin sorulmasında, daşınmasında və</w:t>
      </w:r>
      <w:r w:rsidR="000E74AF" w:rsidRPr="00591F18">
        <w:rPr>
          <w:rFonts w:ascii="Times New Roman" w:hAnsi="Times New Roman"/>
          <w:sz w:val="28"/>
          <w:szCs w:val="28"/>
          <w:shd w:val="clear" w:color="auto" w:fill="FFFFFF"/>
          <w:lang w:val="az-Latn-AZ"/>
        </w:rPr>
        <w:t xml:space="preserve"> depolan</w:t>
      </w:r>
      <w:r w:rsidR="00352149" w:rsidRPr="00591F18">
        <w:rPr>
          <w:rFonts w:ascii="Times New Roman" w:hAnsi="Times New Roman"/>
          <w:sz w:val="28"/>
          <w:szCs w:val="28"/>
          <w:shd w:val="clear" w:color="auto" w:fill="FFFFFF"/>
          <w:lang w:val="az-Latn-AZ"/>
        </w:rPr>
        <w:t>masında iştirak edən peptidlərin (ferritin, transferrin, laktoferrin, ferroportin, hepsidin) tə</w:t>
      </w:r>
      <w:r w:rsidR="000E74AF" w:rsidRPr="00591F18">
        <w:rPr>
          <w:rFonts w:ascii="Times New Roman" w:hAnsi="Times New Roman"/>
          <w:sz w:val="28"/>
          <w:szCs w:val="28"/>
          <w:shd w:val="clear" w:color="auto" w:fill="FFFFFF"/>
          <w:lang w:val="az-Latn-AZ"/>
        </w:rPr>
        <w:t xml:space="preserve">dqiqi </w:t>
      </w:r>
      <w:r w:rsidR="00352149" w:rsidRPr="00591F18">
        <w:rPr>
          <w:rFonts w:ascii="Times New Roman" w:hAnsi="Times New Roman"/>
          <w:sz w:val="28"/>
          <w:szCs w:val="28"/>
          <w:shd w:val="clear" w:color="auto" w:fill="FFFFFF"/>
          <w:lang w:val="az-Latn-AZ"/>
        </w:rPr>
        <w:t>zə</w:t>
      </w:r>
      <w:r w:rsidR="000E74AF" w:rsidRPr="00591F18">
        <w:rPr>
          <w:rFonts w:ascii="Times New Roman" w:hAnsi="Times New Roman"/>
          <w:sz w:val="28"/>
          <w:szCs w:val="28"/>
          <w:shd w:val="clear" w:color="auto" w:fill="FFFFFF"/>
          <w:lang w:val="az-Latn-AZ"/>
        </w:rPr>
        <w:t>ruri hesab edilir</w:t>
      </w:r>
      <w:r w:rsidR="00012982" w:rsidRPr="00591F18">
        <w:rPr>
          <w:rFonts w:ascii="Times New Roman" w:hAnsi="Times New Roman"/>
          <w:sz w:val="28"/>
          <w:szCs w:val="28"/>
          <w:shd w:val="clear" w:color="auto" w:fill="FFFFFF"/>
          <w:lang w:val="az-Latn-AZ"/>
        </w:rPr>
        <w:t>. Dəmir mübadiləsində iştirak edən laktoferrin və hepsidin</w:t>
      </w:r>
      <w:r w:rsidR="00497089" w:rsidRPr="00591F18">
        <w:rPr>
          <w:rFonts w:ascii="Times New Roman" w:hAnsi="Times New Roman"/>
          <w:sz w:val="28"/>
          <w:szCs w:val="28"/>
          <w:shd w:val="clear" w:color="auto" w:fill="FFFFFF"/>
          <w:lang w:val="az-Latn-AZ"/>
        </w:rPr>
        <w:t xml:space="preserve"> eyni zamanda antimikrob </w:t>
      </w:r>
      <w:r w:rsidR="00487F01" w:rsidRPr="00591F18">
        <w:rPr>
          <w:rFonts w:ascii="Times New Roman" w:hAnsi="Times New Roman"/>
          <w:sz w:val="28"/>
          <w:szCs w:val="28"/>
          <w:shd w:val="clear" w:color="auto" w:fill="FFFFFF"/>
          <w:lang w:val="az-Latn-AZ"/>
        </w:rPr>
        <w:t>peptidlər (AMP) hesab edilir</w:t>
      </w:r>
      <w:r w:rsidR="0054134A" w:rsidRPr="00591F18">
        <w:rPr>
          <w:rFonts w:ascii="Times New Roman" w:hAnsi="Times New Roman"/>
          <w:sz w:val="28"/>
          <w:szCs w:val="28"/>
          <w:shd w:val="clear" w:color="auto" w:fill="FFFFFF"/>
          <w:lang w:val="az-Latn-AZ"/>
        </w:rPr>
        <w:t>lər</w:t>
      </w:r>
      <w:r w:rsidR="00487F01" w:rsidRPr="00591F18">
        <w:rPr>
          <w:rFonts w:ascii="Times New Roman" w:hAnsi="Times New Roman"/>
          <w:sz w:val="28"/>
          <w:szCs w:val="28"/>
          <w:shd w:val="clear" w:color="auto" w:fill="FFFFFF"/>
          <w:lang w:val="az-Latn-AZ"/>
        </w:rPr>
        <w:t xml:space="preserve"> </w:t>
      </w:r>
      <w:r w:rsidR="00352149" w:rsidRPr="00591F18">
        <w:rPr>
          <w:rFonts w:ascii="Times New Roman" w:hAnsi="Times New Roman"/>
          <w:sz w:val="28"/>
          <w:szCs w:val="28"/>
          <w:shd w:val="clear" w:color="auto" w:fill="FFFFFF"/>
          <w:lang w:val="az-Latn-AZ"/>
        </w:rPr>
        <w:t>[</w:t>
      </w:r>
      <w:r w:rsidR="0035532F">
        <w:rPr>
          <w:rFonts w:ascii="Times New Roman" w:hAnsi="Times New Roman"/>
          <w:sz w:val="28"/>
          <w:szCs w:val="28"/>
          <w:shd w:val="clear" w:color="auto" w:fill="FFFFFF"/>
          <w:lang w:val="az-Latn-AZ"/>
        </w:rPr>
        <w:t>33,46</w:t>
      </w:r>
      <w:r w:rsidR="007904A5" w:rsidRPr="00591F18">
        <w:rPr>
          <w:rFonts w:ascii="Times New Roman" w:hAnsi="Times New Roman"/>
          <w:sz w:val="28"/>
          <w:szCs w:val="28"/>
          <w:shd w:val="clear" w:color="auto" w:fill="FFFFFF"/>
          <w:lang w:val="az-Latn-AZ"/>
        </w:rPr>
        <w:t>,</w:t>
      </w:r>
      <w:r w:rsidR="0035532F">
        <w:rPr>
          <w:rFonts w:ascii="Times New Roman" w:hAnsi="Times New Roman"/>
          <w:sz w:val="28"/>
          <w:szCs w:val="28"/>
          <w:shd w:val="clear" w:color="auto" w:fill="FFFFFF"/>
          <w:lang w:val="az-Latn-AZ"/>
        </w:rPr>
        <w:t>180</w:t>
      </w:r>
      <w:r w:rsidR="009A1679" w:rsidRPr="00591F18">
        <w:rPr>
          <w:rFonts w:ascii="Times New Roman" w:hAnsi="Times New Roman"/>
          <w:sz w:val="28"/>
          <w:szCs w:val="28"/>
          <w:shd w:val="clear" w:color="auto" w:fill="FFFFFF"/>
          <w:lang w:val="az-Latn-AZ"/>
        </w:rPr>
        <w:t>,</w:t>
      </w:r>
      <w:r w:rsidR="0035532F">
        <w:rPr>
          <w:rFonts w:ascii="Times New Roman" w:hAnsi="Times New Roman"/>
          <w:sz w:val="28"/>
          <w:szCs w:val="28"/>
          <w:shd w:val="clear" w:color="auto" w:fill="FFFFFF"/>
          <w:lang w:val="az-Latn-AZ"/>
        </w:rPr>
        <w:t>251,252</w:t>
      </w:r>
      <w:r w:rsidR="00352149" w:rsidRPr="00591F18">
        <w:rPr>
          <w:rFonts w:ascii="Times New Roman" w:hAnsi="Times New Roman"/>
          <w:sz w:val="28"/>
          <w:szCs w:val="28"/>
          <w:shd w:val="clear" w:color="auto" w:fill="FFFFFF"/>
          <w:lang w:val="az-Latn-AZ"/>
        </w:rPr>
        <w:t>].</w:t>
      </w:r>
    </w:p>
    <w:p w14:paraId="7EE5AB9D" w14:textId="1587D751" w:rsidR="00352149" w:rsidRPr="00591F18" w:rsidRDefault="00F41EC2" w:rsidP="00352149">
      <w:pPr>
        <w:spacing w:after="0" w:line="360" w:lineRule="auto"/>
        <w:ind w:firstLine="708"/>
        <w:jc w:val="both"/>
        <w:rPr>
          <w:rFonts w:ascii="Times New Roman" w:hAnsi="Times New Roman"/>
          <w:sz w:val="28"/>
          <w:szCs w:val="28"/>
          <w:lang w:val="az-Latn-AZ"/>
        </w:rPr>
      </w:pPr>
      <w:r w:rsidRPr="00591F18">
        <w:rPr>
          <w:rFonts w:ascii="Times New Roman" w:hAnsi="Times New Roman"/>
          <w:sz w:val="28"/>
          <w:szCs w:val="28"/>
          <w:lang w:val="az-Latn-AZ"/>
        </w:rPr>
        <w:t>Orqanizmin</w:t>
      </w:r>
      <w:r w:rsidR="00352149" w:rsidRPr="00591F18">
        <w:rPr>
          <w:rFonts w:ascii="Times New Roman" w:hAnsi="Times New Roman"/>
          <w:sz w:val="28"/>
          <w:szCs w:val="28"/>
          <w:lang w:val="az-Latn-AZ"/>
        </w:rPr>
        <w:t xml:space="preserve"> dəmir ehtiy</w:t>
      </w:r>
      <w:r w:rsidRPr="00591F18">
        <w:rPr>
          <w:rFonts w:ascii="Times New Roman" w:hAnsi="Times New Roman"/>
          <w:sz w:val="28"/>
          <w:szCs w:val="28"/>
          <w:lang w:val="az-Latn-AZ"/>
        </w:rPr>
        <w:t>at</w:t>
      </w:r>
      <w:r w:rsidR="00352149" w:rsidRPr="00591F18">
        <w:rPr>
          <w:rFonts w:ascii="Times New Roman" w:hAnsi="Times New Roman"/>
          <w:sz w:val="28"/>
          <w:szCs w:val="28"/>
          <w:lang w:val="az-Latn-AZ"/>
        </w:rPr>
        <w:t>ının əsas göstə</w:t>
      </w:r>
      <w:r w:rsidR="005C6A1F" w:rsidRPr="00591F18">
        <w:rPr>
          <w:rFonts w:ascii="Times New Roman" w:hAnsi="Times New Roman"/>
          <w:sz w:val="28"/>
          <w:szCs w:val="28"/>
          <w:lang w:val="az-Latn-AZ"/>
        </w:rPr>
        <w:t xml:space="preserve">ricilərindən biri </w:t>
      </w:r>
      <w:r w:rsidR="00495641" w:rsidRPr="00591F18">
        <w:rPr>
          <w:rFonts w:ascii="Times New Roman" w:hAnsi="Times New Roman"/>
          <w:sz w:val="28"/>
          <w:szCs w:val="28"/>
          <w:lang w:val="az-Latn-AZ"/>
        </w:rPr>
        <w:t xml:space="preserve">hesab </w:t>
      </w:r>
      <w:r w:rsidR="005C6A1F" w:rsidRPr="00591F18">
        <w:rPr>
          <w:rFonts w:ascii="Times New Roman" w:hAnsi="Times New Roman"/>
          <w:sz w:val="28"/>
          <w:szCs w:val="28"/>
          <w:lang w:val="az-Latn-AZ"/>
        </w:rPr>
        <w:t>edilən</w:t>
      </w:r>
      <w:r w:rsidR="000E74AF" w:rsidRPr="00591F18">
        <w:rPr>
          <w:rFonts w:ascii="Times New Roman" w:hAnsi="Times New Roman"/>
          <w:sz w:val="28"/>
          <w:szCs w:val="28"/>
          <w:lang w:val="az-Latn-AZ"/>
        </w:rPr>
        <w:t xml:space="preserve"> ferritin</w:t>
      </w:r>
      <w:r w:rsidR="005A147A" w:rsidRPr="00591F18">
        <w:rPr>
          <w:rFonts w:ascii="Times New Roman" w:hAnsi="Times New Roman"/>
          <w:sz w:val="28"/>
          <w:szCs w:val="28"/>
          <w:lang w:val="az-Latn-AZ"/>
        </w:rPr>
        <w:t>in</w:t>
      </w:r>
      <w:r w:rsidR="000426D4" w:rsidRPr="00591F18">
        <w:rPr>
          <w:rFonts w:ascii="Times New Roman" w:hAnsi="Times New Roman"/>
          <w:sz w:val="28"/>
          <w:szCs w:val="28"/>
          <w:lang w:val="az-Latn-AZ"/>
        </w:rPr>
        <w:t xml:space="preserve"> səviyyəsinin</w:t>
      </w:r>
      <w:r w:rsidR="00352149" w:rsidRPr="00591F18">
        <w:rPr>
          <w:rFonts w:ascii="Times New Roman" w:hAnsi="Times New Roman"/>
          <w:sz w:val="28"/>
          <w:szCs w:val="28"/>
          <w:lang w:val="az-Latn-AZ"/>
        </w:rPr>
        <w:t xml:space="preserve"> </w:t>
      </w:r>
      <w:r w:rsidR="003B42FC" w:rsidRPr="00591F18">
        <w:rPr>
          <w:rFonts w:ascii="Times New Roman" w:hAnsi="Times New Roman"/>
          <w:sz w:val="28"/>
          <w:szCs w:val="28"/>
          <w:lang w:val="az-Latn-AZ"/>
        </w:rPr>
        <w:t xml:space="preserve">təyini </w:t>
      </w:r>
      <w:r w:rsidR="00080AED" w:rsidRPr="00591F18">
        <w:rPr>
          <w:rFonts w:ascii="Times New Roman" w:hAnsi="Times New Roman"/>
          <w:sz w:val="28"/>
          <w:szCs w:val="28"/>
          <w:lang w:val="az-Latn-AZ"/>
        </w:rPr>
        <w:t>hamiləlik zamanı DDA-nın diaqnostikasında mühüm əhəmiyyətə malik</w:t>
      </w:r>
      <w:r w:rsidR="005C6A1F" w:rsidRPr="00591F18">
        <w:rPr>
          <w:rFonts w:ascii="Times New Roman" w:hAnsi="Times New Roman"/>
          <w:sz w:val="28"/>
          <w:szCs w:val="28"/>
          <w:lang w:val="az-Latn-AZ"/>
        </w:rPr>
        <w:t>dir</w:t>
      </w:r>
      <w:r w:rsidR="00352149" w:rsidRPr="00591F18">
        <w:rPr>
          <w:rFonts w:ascii="Times New Roman" w:hAnsi="Times New Roman"/>
          <w:sz w:val="28"/>
          <w:szCs w:val="28"/>
          <w:lang w:val="az-Latn-AZ"/>
        </w:rPr>
        <w:t xml:space="preserve">. </w:t>
      </w:r>
      <w:r w:rsidR="0054134A" w:rsidRPr="00591F18">
        <w:rPr>
          <w:rFonts w:ascii="Times New Roman" w:hAnsi="Times New Roman"/>
          <w:sz w:val="28"/>
          <w:szCs w:val="28"/>
          <w:lang w:val="az-Latn-AZ"/>
        </w:rPr>
        <w:t>Bir çox tədqiqatçıların fikrincə q</w:t>
      </w:r>
      <w:r w:rsidR="00352149" w:rsidRPr="00591F18">
        <w:rPr>
          <w:rFonts w:ascii="Times New Roman" w:hAnsi="Times New Roman"/>
          <w:sz w:val="28"/>
          <w:szCs w:val="28"/>
          <w:lang w:val="az-Latn-AZ"/>
        </w:rPr>
        <w:t>an serumunda ferritinin qatılığ</w:t>
      </w:r>
      <w:r w:rsidR="00467E09" w:rsidRPr="00591F18">
        <w:rPr>
          <w:rFonts w:ascii="Times New Roman" w:hAnsi="Times New Roman"/>
          <w:sz w:val="28"/>
          <w:szCs w:val="28"/>
          <w:lang w:val="az-Latn-AZ"/>
        </w:rPr>
        <w:t>ı</w:t>
      </w:r>
      <w:r w:rsidR="00352149" w:rsidRPr="00591F18">
        <w:rPr>
          <w:rFonts w:ascii="Times New Roman" w:hAnsi="Times New Roman"/>
          <w:sz w:val="28"/>
          <w:szCs w:val="28"/>
          <w:lang w:val="az-Latn-AZ"/>
        </w:rPr>
        <w:t>nı bilməklə, hamilələr üçün gündəlik dəmir preparatı dozasını seçmək və DDA ilə iltihab zamanı yaranan anemiyanın diferensial diaqnost</w:t>
      </w:r>
      <w:r w:rsidR="00E33566">
        <w:rPr>
          <w:rFonts w:ascii="Times New Roman" w:hAnsi="Times New Roman"/>
          <w:sz w:val="28"/>
          <w:szCs w:val="28"/>
          <w:lang w:val="az-Latn-AZ"/>
        </w:rPr>
        <w:t>ikasını aparmaq mümkündür [23,117</w:t>
      </w:r>
      <w:r w:rsidR="00352149" w:rsidRPr="00591F18">
        <w:rPr>
          <w:rFonts w:ascii="Times New Roman" w:hAnsi="Times New Roman"/>
          <w:sz w:val="28"/>
          <w:szCs w:val="28"/>
          <w:lang w:val="az-Latn-AZ"/>
        </w:rPr>
        <w:t>].</w:t>
      </w:r>
      <w:r w:rsidR="0054134A" w:rsidRPr="00591F18">
        <w:rPr>
          <w:rFonts w:ascii="Times New Roman" w:hAnsi="Times New Roman"/>
          <w:sz w:val="28"/>
          <w:szCs w:val="28"/>
          <w:lang w:val="az-Latn-AZ"/>
        </w:rPr>
        <w:t xml:space="preserve"> Son tə</w:t>
      </w:r>
      <w:r w:rsidR="00AB3D16" w:rsidRPr="00591F18">
        <w:rPr>
          <w:rFonts w:ascii="Times New Roman" w:hAnsi="Times New Roman"/>
          <w:sz w:val="28"/>
          <w:szCs w:val="28"/>
          <w:lang w:val="az-Latn-AZ"/>
        </w:rPr>
        <w:t xml:space="preserve">dqiqatlar </w:t>
      </w:r>
      <w:r w:rsidR="0054134A" w:rsidRPr="00591F18">
        <w:rPr>
          <w:rFonts w:ascii="Times New Roman" w:hAnsi="Times New Roman"/>
          <w:sz w:val="28"/>
          <w:szCs w:val="28"/>
          <w:lang w:val="az-Latn-AZ"/>
        </w:rPr>
        <w:t>sübut edir ki, mürəkkəb patofizioloji gedişə malik olan hamiləlik</w:t>
      </w:r>
      <w:r w:rsidR="00AB3D16" w:rsidRPr="00591F18">
        <w:rPr>
          <w:rFonts w:ascii="Times New Roman" w:hAnsi="Times New Roman"/>
          <w:sz w:val="28"/>
          <w:szCs w:val="28"/>
          <w:lang w:val="az-Latn-AZ"/>
        </w:rPr>
        <w:t xml:space="preserve"> anemiyalarını dif</w:t>
      </w:r>
      <w:r w:rsidR="0054134A" w:rsidRPr="00591F18">
        <w:rPr>
          <w:rFonts w:ascii="Times New Roman" w:hAnsi="Times New Roman"/>
          <w:sz w:val="28"/>
          <w:szCs w:val="28"/>
          <w:lang w:val="az-Latn-AZ"/>
        </w:rPr>
        <w:t>ere</w:t>
      </w:r>
      <w:r w:rsidR="00AB3D16" w:rsidRPr="00591F18">
        <w:rPr>
          <w:rFonts w:ascii="Times New Roman" w:hAnsi="Times New Roman"/>
          <w:sz w:val="28"/>
          <w:szCs w:val="28"/>
          <w:lang w:val="az-Latn-AZ"/>
        </w:rPr>
        <w:t xml:space="preserve">nsasiya </w:t>
      </w:r>
      <w:r w:rsidR="0054134A" w:rsidRPr="00591F18">
        <w:rPr>
          <w:rFonts w:ascii="Times New Roman" w:hAnsi="Times New Roman"/>
          <w:sz w:val="28"/>
          <w:szCs w:val="28"/>
          <w:lang w:val="az-Latn-AZ"/>
        </w:rPr>
        <w:t>etmək üçün serum ferritini</w:t>
      </w:r>
      <w:r w:rsidR="0032714D">
        <w:rPr>
          <w:rFonts w:ascii="Times New Roman" w:hAnsi="Times New Roman"/>
          <w:sz w:val="28"/>
          <w:szCs w:val="28"/>
          <w:lang w:val="az-Latn-AZ"/>
        </w:rPr>
        <w:t xml:space="preserve"> (SF)</w:t>
      </w:r>
      <w:r w:rsidR="0054134A" w:rsidRPr="00591F18">
        <w:rPr>
          <w:rFonts w:ascii="Times New Roman" w:hAnsi="Times New Roman"/>
          <w:sz w:val="28"/>
          <w:szCs w:val="28"/>
          <w:lang w:val="az-Latn-AZ"/>
        </w:rPr>
        <w:t xml:space="preserve"> səviyyəsi</w:t>
      </w:r>
      <w:r w:rsidR="004648F2">
        <w:rPr>
          <w:rFonts w:ascii="Times New Roman" w:hAnsi="Times New Roman"/>
          <w:sz w:val="28"/>
          <w:szCs w:val="28"/>
          <w:lang w:val="az-Latn-AZ"/>
        </w:rPr>
        <w:t>nin təyini</w:t>
      </w:r>
      <w:r w:rsidR="0054134A" w:rsidRPr="00591F18">
        <w:rPr>
          <w:rFonts w:ascii="Times New Roman" w:hAnsi="Times New Roman"/>
          <w:sz w:val="28"/>
          <w:szCs w:val="28"/>
          <w:lang w:val="az-Latn-AZ"/>
        </w:rPr>
        <w:t xml:space="preserve"> kifayət deyildir. </w:t>
      </w:r>
    </w:p>
    <w:p w14:paraId="4BF5AB55" w14:textId="54563A0C" w:rsidR="00352149" w:rsidRPr="00591F18" w:rsidRDefault="00AB3D16" w:rsidP="00352149">
      <w:pPr>
        <w:spacing w:after="0" w:line="360" w:lineRule="auto"/>
        <w:ind w:firstLine="708"/>
        <w:jc w:val="both"/>
        <w:rPr>
          <w:rFonts w:ascii="Times New Roman" w:hAnsi="Times New Roman"/>
          <w:sz w:val="28"/>
          <w:szCs w:val="28"/>
          <w:lang w:val="az-Latn-AZ"/>
        </w:rPr>
      </w:pPr>
      <w:r w:rsidRPr="00591F18">
        <w:rPr>
          <w:rFonts w:ascii="Times New Roman" w:hAnsi="Times New Roman"/>
          <w:sz w:val="28"/>
          <w:szCs w:val="28"/>
          <w:lang w:val="az-Latn-AZ"/>
        </w:rPr>
        <w:t>DDA zamanı b</w:t>
      </w:r>
      <w:r w:rsidR="00352149" w:rsidRPr="00591F18">
        <w:rPr>
          <w:rFonts w:ascii="Times New Roman" w:hAnsi="Times New Roman"/>
          <w:sz w:val="28"/>
          <w:szCs w:val="28"/>
          <w:lang w:val="az-Latn-AZ"/>
        </w:rPr>
        <w:t>ağırsaqlardan sorulan də</w:t>
      </w:r>
      <w:r w:rsidR="00873341" w:rsidRPr="00591F18">
        <w:rPr>
          <w:rFonts w:ascii="Times New Roman" w:hAnsi="Times New Roman"/>
          <w:sz w:val="28"/>
          <w:szCs w:val="28"/>
          <w:lang w:val="az-Latn-AZ"/>
        </w:rPr>
        <w:t>mirin</w:t>
      </w:r>
      <w:r w:rsidR="00352149" w:rsidRPr="00591F18">
        <w:rPr>
          <w:rFonts w:ascii="Times New Roman" w:hAnsi="Times New Roman"/>
          <w:sz w:val="28"/>
          <w:szCs w:val="28"/>
          <w:lang w:val="az-Latn-AZ"/>
        </w:rPr>
        <w:t xml:space="preserve"> müxtəlif orqan və toxumalara nə</w:t>
      </w:r>
      <w:r w:rsidR="00873341" w:rsidRPr="00591F18">
        <w:rPr>
          <w:rFonts w:ascii="Times New Roman" w:hAnsi="Times New Roman"/>
          <w:sz w:val="28"/>
          <w:szCs w:val="28"/>
          <w:lang w:val="az-Latn-AZ"/>
        </w:rPr>
        <w:t>qlində</w:t>
      </w:r>
      <w:r w:rsidR="005A2A97" w:rsidRPr="00591F18">
        <w:rPr>
          <w:rFonts w:ascii="Times New Roman" w:hAnsi="Times New Roman"/>
          <w:sz w:val="28"/>
          <w:szCs w:val="28"/>
          <w:lang w:val="az-Latn-AZ"/>
        </w:rPr>
        <w:t xml:space="preserve"> iş</w:t>
      </w:r>
      <w:r w:rsidR="00873341" w:rsidRPr="00591F18">
        <w:rPr>
          <w:rFonts w:ascii="Times New Roman" w:hAnsi="Times New Roman"/>
          <w:sz w:val="28"/>
          <w:szCs w:val="28"/>
          <w:lang w:val="az-Latn-AZ"/>
        </w:rPr>
        <w:t>tirak edən transferrinin</w:t>
      </w:r>
      <w:r w:rsidR="00352149" w:rsidRPr="00591F18">
        <w:rPr>
          <w:rFonts w:ascii="Times New Roman" w:hAnsi="Times New Roman"/>
          <w:sz w:val="28"/>
          <w:szCs w:val="28"/>
          <w:lang w:val="az-Latn-AZ"/>
        </w:rPr>
        <w:t xml:space="preserve"> qaraciyərdə sintezi artsa da, onun dəmirlə doyma dərəcəsi azalır</w:t>
      </w:r>
      <w:r w:rsidR="00E33566">
        <w:rPr>
          <w:rFonts w:ascii="Times New Roman" w:hAnsi="Times New Roman"/>
          <w:sz w:val="28"/>
          <w:szCs w:val="28"/>
          <w:lang w:val="az-Latn-AZ"/>
        </w:rPr>
        <w:t xml:space="preserve"> [102,107</w:t>
      </w:r>
      <w:r w:rsidR="007904A5" w:rsidRPr="00591F18">
        <w:rPr>
          <w:rFonts w:ascii="Times New Roman" w:hAnsi="Times New Roman"/>
          <w:sz w:val="28"/>
          <w:szCs w:val="28"/>
          <w:lang w:val="az-Latn-AZ"/>
        </w:rPr>
        <w:t>]</w:t>
      </w:r>
      <w:r w:rsidR="00352149" w:rsidRPr="00591F18">
        <w:rPr>
          <w:rFonts w:ascii="Times New Roman" w:hAnsi="Times New Roman"/>
          <w:sz w:val="28"/>
          <w:szCs w:val="28"/>
          <w:lang w:val="az-Latn-AZ"/>
        </w:rPr>
        <w:t>.</w:t>
      </w:r>
    </w:p>
    <w:p w14:paraId="2ABABB1D" w14:textId="3D9EB280" w:rsidR="00352149" w:rsidRPr="00591F18" w:rsidRDefault="00623FF5" w:rsidP="00352149">
      <w:pPr>
        <w:spacing w:after="0" w:line="360" w:lineRule="auto"/>
        <w:ind w:firstLine="500"/>
        <w:jc w:val="both"/>
        <w:rPr>
          <w:rFonts w:ascii="Times New Roman" w:hAnsi="Times New Roman"/>
          <w:sz w:val="28"/>
          <w:szCs w:val="28"/>
          <w:lang w:val="az-Latn-AZ"/>
        </w:rPr>
      </w:pPr>
      <w:r w:rsidRPr="00591F18">
        <w:rPr>
          <w:rFonts w:ascii="Times New Roman" w:hAnsi="Times New Roman"/>
          <w:sz w:val="28"/>
          <w:szCs w:val="28"/>
          <w:lang w:val="az-Latn-AZ"/>
        </w:rPr>
        <w:t>Son elmi tə</w:t>
      </w:r>
      <w:r w:rsidR="00873341" w:rsidRPr="00591F18">
        <w:rPr>
          <w:rFonts w:ascii="Times New Roman" w:hAnsi="Times New Roman"/>
          <w:sz w:val="28"/>
          <w:szCs w:val="28"/>
          <w:lang w:val="az-Latn-AZ"/>
        </w:rPr>
        <w:t>dqiqatlar nəticəsində</w:t>
      </w:r>
      <w:r w:rsidRPr="00591F18">
        <w:rPr>
          <w:rFonts w:ascii="Times New Roman" w:hAnsi="Times New Roman"/>
          <w:sz w:val="28"/>
          <w:szCs w:val="28"/>
          <w:lang w:val="az-Latn-AZ"/>
        </w:rPr>
        <w:t xml:space="preserve"> i</w:t>
      </w:r>
      <w:r w:rsidR="00352149" w:rsidRPr="00591F18">
        <w:rPr>
          <w:rFonts w:ascii="Times New Roman" w:hAnsi="Times New Roman"/>
          <w:sz w:val="28"/>
          <w:szCs w:val="28"/>
          <w:lang w:val="az-Latn-AZ"/>
        </w:rPr>
        <w:t>mmun sistemin ə</w:t>
      </w:r>
      <w:r w:rsidR="005A2A97" w:rsidRPr="00591F18">
        <w:rPr>
          <w:rFonts w:ascii="Times New Roman" w:hAnsi="Times New Roman"/>
          <w:sz w:val="28"/>
          <w:szCs w:val="28"/>
          <w:lang w:val="az-Latn-AZ"/>
        </w:rPr>
        <w:t>sas kompo</w:t>
      </w:r>
      <w:r w:rsidR="00352149" w:rsidRPr="00591F18">
        <w:rPr>
          <w:rFonts w:ascii="Times New Roman" w:hAnsi="Times New Roman"/>
          <w:sz w:val="28"/>
          <w:szCs w:val="28"/>
          <w:lang w:val="az-Latn-AZ"/>
        </w:rPr>
        <w:t>nenti hesab edilən laktoferrin</w:t>
      </w:r>
      <w:r w:rsidRPr="00591F18">
        <w:rPr>
          <w:rFonts w:ascii="Times New Roman" w:hAnsi="Times New Roman"/>
          <w:sz w:val="28"/>
          <w:szCs w:val="28"/>
          <w:lang w:val="az-Latn-AZ"/>
        </w:rPr>
        <w:t>in</w:t>
      </w:r>
      <w:r w:rsidR="00352149" w:rsidRPr="00591F18">
        <w:rPr>
          <w:rFonts w:ascii="Times New Roman" w:hAnsi="Times New Roman"/>
          <w:sz w:val="28"/>
          <w:szCs w:val="28"/>
          <w:lang w:val="az-Latn-AZ"/>
        </w:rPr>
        <w:t xml:space="preserve"> bakterisid və bakteriostatik təsir</w:t>
      </w:r>
      <w:r w:rsidRPr="00591F18">
        <w:rPr>
          <w:rFonts w:ascii="Times New Roman" w:hAnsi="Times New Roman"/>
          <w:sz w:val="28"/>
          <w:szCs w:val="28"/>
          <w:lang w:val="az-Latn-AZ"/>
        </w:rPr>
        <w:t>i i</w:t>
      </w:r>
      <w:r w:rsidR="00352149" w:rsidRPr="00591F18">
        <w:rPr>
          <w:rFonts w:ascii="Times New Roman" w:hAnsi="Times New Roman"/>
          <w:sz w:val="28"/>
          <w:szCs w:val="28"/>
          <w:lang w:val="az-Latn-AZ"/>
        </w:rPr>
        <w:t>lə</w:t>
      </w:r>
      <w:r w:rsidR="00487F01" w:rsidRPr="00591F18">
        <w:rPr>
          <w:rFonts w:ascii="Times New Roman" w:hAnsi="Times New Roman"/>
          <w:sz w:val="28"/>
          <w:szCs w:val="28"/>
          <w:lang w:val="az-Latn-AZ"/>
        </w:rPr>
        <w:t xml:space="preserve"> yanaşı, </w:t>
      </w:r>
      <w:r w:rsidR="00352149" w:rsidRPr="00591F18">
        <w:rPr>
          <w:rFonts w:ascii="Times New Roman" w:hAnsi="Times New Roman"/>
          <w:sz w:val="28"/>
          <w:szCs w:val="28"/>
          <w:lang w:val="az-Latn-AZ"/>
        </w:rPr>
        <w:t>dəmir mübadiləsinin tənzimində</w:t>
      </w:r>
      <w:r w:rsidRPr="00591F18">
        <w:rPr>
          <w:rFonts w:ascii="Times New Roman" w:hAnsi="Times New Roman"/>
          <w:sz w:val="28"/>
          <w:szCs w:val="28"/>
          <w:lang w:val="az-Latn-AZ"/>
        </w:rPr>
        <w:t xml:space="preserve"> müstə</w:t>
      </w:r>
      <w:r w:rsidR="006B251E" w:rsidRPr="00591F18">
        <w:rPr>
          <w:rFonts w:ascii="Times New Roman" w:hAnsi="Times New Roman"/>
          <w:sz w:val="28"/>
          <w:szCs w:val="28"/>
          <w:lang w:val="az-Latn-AZ"/>
        </w:rPr>
        <w:t>sna rolunun olduğu aşkarlanmışdı</w:t>
      </w:r>
      <w:r w:rsidRPr="00591F18">
        <w:rPr>
          <w:rFonts w:ascii="Times New Roman" w:hAnsi="Times New Roman"/>
          <w:sz w:val="28"/>
          <w:szCs w:val="28"/>
          <w:lang w:val="az-Latn-AZ"/>
        </w:rPr>
        <w:t xml:space="preserve">r. </w:t>
      </w:r>
      <w:r w:rsidR="00F958BE">
        <w:rPr>
          <w:rFonts w:ascii="Times New Roman" w:hAnsi="Times New Roman"/>
          <w:sz w:val="28"/>
          <w:szCs w:val="28"/>
          <w:lang w:val="az-Latn-AZ"/>
        </w:rPr>
        <w:t>T</w:t>
      </w:r>
      <w:r w:rsidR="00F958BE" w:rsidRPr="00591F18">
        <w:rPr>
          <w:rFonts w:ascii="Times New Roman" w:hAnsi="Times New Roman"/>
          <w:sz w:val="28"/>
          <w:szCs w:val="28"/>
          <w:lang w:val="az-Latn-AZ"/>
        </w:rPr>
        <w:t>ransferrinlər ailəsinə</w:t>
      </w:r>
      <w:r w:rsidR="00F958BE">
        <w:rPr>
          <w:rFonts w:ascii="Times New Roman" w:hAnsi="Times New Roman"/>
          <w:sz w:val="28"/>
          <w:szCs w:val="28"/>
          <w:lang w:val="az-Latn-AZ"/>
        </w:rPr>
        <w:t xml:space="preserve"> aid polifunksional zülal olan l</w:t>
      </w:r>
      <w:r w:rsidR="00873341" w:rsidRPr="00591F18">
        <w:rPr>
          <w:rFonts w:ascii="Times New Roman" w:hAnsi="Times New Roman"/>
          <w:sz w:val="28"/>
          <w:szCs w:val="28"/>
          <w:lang w:val="az-Latn-AZ"/>
        </w:rPr>
        <w:t xml:space="preserve">aktoferrin müxtəlif sekretor mayelərdə aşkarlanır. </w:t>
      </w:r>
      <w:r w:rsidRPr="00591F18">
        <w:rPr>
          <w:rFonts w:ascii="Times New Roman" w:hAnsi="Times New Roman"/>
          <w:sz w:val="28"/>
          <w:szCs w:val="28"/>
          <w:lang w:val="az-Latn-AZ"/>
        </w:rPr>
        <w:t>O,</w:t>
      </w:r>
      <w:r w:rsidR="00352149" w:rsidRPr="00591F18">
        <w:rPr>
          <w:rFonts w:ascii="Times New Roman" w:hAnsi="Times New Roman"/>
          <w:sz w:val="28"/>
          <w:szCs w:val="28"/>
          <w:lang w:val="az-Latn-AZ"/>
        </w:rPr>
        <w:t xml:space="preserve"> ferritinin tərkibində olan dəmiri</w:t>
      </w:r>
      <w:r w:rsidR="00487F01" w:rsidRPr="00591F18">
        <w:rPr>
          <w:rFonts w:ascii="Times New Roman" w:hAnsi="Times New Roman"/>
          <w:sz w:val="28"/>
          <w:szCs w:val="28"/>
          <w:lang w:val="az-Latn-AZ"/>
        </w:rPr>
        <w:t>n</w:t>
      </w:r>
      <w:r w:rsidR="00352149" w:rsidRPr="00591F18">
        <w:rPr>
          <w:rFonts w:ascii="Times New Roman" w:hAnsi="Times New Roman"/>
          <w:sz w:val="28"/>
          <w:szCs w:val="28"/>
          <w:lang w:val="az-Latn-AZ"/>
        </w:rPr>
        <w:t xml:space="preserve"> qə</w:t>
      </w:r>
      <w:r w:rsidRPr="00591F18">
        <w:rPr>
          <w:rFonts w:ascii="Times New Roman" w:hAnsi="Times New Roman"/>
          <w:sz w:val="28"/>
          <w:szCs w:val="28"/>
          <w:lang w:val="az-Latn-AZ"/>
        </w:rPr>
        <w:t>bul ed</w:t>
      </w:r>
      <w:r w:rsidR="00487F01" w:rsidRPr="00591F18">
        <w:rPr>
          <w:rFonts w:ascii="Times New Roman" w:hAnsi="Times New Roman"/>
          <w:sz w:val="28"/>
          <w:szCs w:val="28"/>
          <w:lang w:val="az-Latn-AZ"/>
        </w:rPr>
        <w:t>il</w:t>
      </w:r>
      <w:r w:rsidRPr="00591F18">
        <w:rPr>
          <w:rFonts w:ascii="Times New Roman" w:hAnsi="Times New Roman"/>
          <w:sz w:val="28"/>
          <w:szCs w:val="28"/>
          <w:lang w:val="az-Latn-AZ"/>
        </w:rPr>
        <w:t>ərə</w:t>
      </w:r>
      <w:r w:rsidR="000E74AF" w:rsidRPr="00591F18">
        <w:rPr>
          <w:rFonts w:ascii="Times New Roman" w:hAnsi="Times New Roman"/>
          <w:sz w:val="28"/>
          <w:szCs w:val="28"/>
          <w:lang w:val="az-Latn-AZ"/>
        </w:rPr>
        <w:t>k</w:t>
      </w:r>
      <w:r w:rsidR="00352149" w:rsidRPr="00591F18">
        <w:rPr>
          <w:rFonts w:ascii="Times New Roman" w:hAnsi="Times New Roman"/>
          <w:sz w:val="28"/>
          <w:szCs w:val="28"/>
          <w:lang w:val="az-Latn-AZ"/>
        </w:rPr>
        <w:t>, orqanizmin müxtəlif hüceyrələri arasın</w:t>
      </w:r>
      <w:r w:rsidRPr="00591F18">
        <w:rPr>
          <w:rFonts w:ascii="Times New Roman" w:hAnsi="Times New Roman"/>
          <w:sz w:val="28"/>
          <w:szCs w:val="28"/>
          <w:lang w:val="az-Latn-AZ"/>
        </w:rPr>
        <w:t>da daşınmasında</w:t>
      </w:r>
      <w:r w:rsidR="00352149" w:rsidRPr="00591F18">
        <w:rPr>
          <w:rFonts w:ascii="Times New Roman" w:hAnsi="Times New Roman"/>
          <w:sz w:val="28"/>
          <w:szCs w:val="28"/>
          <w:lang w:val="az-Latn-AZ"/>
        </w:rPr>
        <w:t xml:space="preserve"> iştirak edir. Dəmirin daşınmasında iştirak edən transferrin zülalından fərqli olaraq, laktoferrinin hər 1 molekulu özünə 6 üçvalentli dəmir ionu </w:t>
      </w:r>
      <w:r w:rsidR="00352149" w:rsidRPr="00591F18">
        <w:rPr>
          <w:rFonts w:ascii="Times New Roman" w:hAnsi="Times New Roman"/>
          <w:sz w:val="28"/>
          <w:szCs w:val="28"/>
          <w:lang w:val="az-Latn-AZ"/>
        </w:rPr>
        <w:lastRenderedPageBreak/>
        <w:t>birləşdirmək qabiliyyətinə malikdir, transferrin molekulu isə</w:t>
      </w:r>
      <w:r w:rsidR="00583855" w:rsidRPr="00591F18">
        <w:rPr>
          <w:rFonts w:ascii="Times New Roman" w:hAnsi="Times New Roman"/>
          <w:sz w:val="28"/>
          <w:szCs w:val="28"/>
          <w:lang w:val="az-Latn-AZ"/>
        </w:rPr>
        <w:t xml:space="preserve"> </w:t>
      </w:r>
      <w:r w:rsidRPr="00591F18">
        <w:rPr>
          <w:rFonts w:ascii="Times New Roman" w:hAnsi="Times New Roman"/>
          <w:sz w:val="28"/>
          <w:szCs w:val="28"/>
          <w:lang w:val="az-Latn-AZ"/>
        </w:rPr>
        <w:t>ö</w:t>
      </w:r>
      <w:r w:rsidR="00352149" w:rsidRPr="00591F18">
        <w:rPr>
          <w:rFonts w:ascii="Times New Roman" w:hAnsi="Times New Roman"/>
          <w:sz w:val="28"/>
          <w:szCs w:val="28"/>
          <w:lang w:val="az-Latn-AZ"/>
        </w:rPr>
        <w:t>zünə yalnız iki üçvalentli dəmir ionu birlə</w:t>
      </w:r>
      <w:r w:rsidR="00CE28A8">
        <w:rPr>
          <w:rFonts w:ascii="Times New Roman" w:hAnsi="Times New Roman"/>
          <w:sz w:val="28"/>
          <w:szCs w:val="28"/>
          <w:lang w:val="az-Latn-AZ"/>
        </w:rPr>
        <w:t>şdirir [40,45,72</w:t>
      </w:r>
      <w:r w:rsidR="007904A5" w:rsidRPr="00591F18">
        <w:rPr>
          <w:rFonts w:ascii="Times New Roman" w:hAnsi="Times New Roman"/>
          <w:sz w:val="28"/>
          <w:szCs w:val="28"/>
          <w:lang w:val="az-Latn-AZ"/>
        </w:rPr>
        <w:t>,15</w:t>
      </w:r>
      <w:r w:rsidR="00CE28A8">
        <w:rPr>
          <w:rFonts w:ascii="Times New Roman" w:hAnsi="Times New Roman"/>
          <w:sz w:val="28"/>
          <w:szCs w:val="28"/>
          <w:lang w:val="az-Latn-AZ"/>
        </w:rPr>
        <w:t>5,172</w:t>
      </w:r>
      <w:r w:rsidR="009A1679" w:rsidRPr="00591F18">
        <w:rPr>
          <w:rFonts w:ascii="Times New Roman" w:hAnsi="Times New Roman"/>
          <w:sz w:val="28"/>
          <w:szCs w:val="28"/>
          <w:lang w:val="az-Latn-AZ"/>
        </w:rPr>
        <w:t>,17</w:t>
      </w:r>
      <w:r w:rsidR="00CE28A8">
        <w:rPr>
          <w:rFonts w:ascii="Times New Roman" w:hAnsi="Times New Roman"/>
          <w:sz w:val="28"/>
          <w:szCs w:val="28"/>
          <w:lang w:val="az-Latn-AZ"/>
        </w:rPr>
        <w:t>8</w:t>
      </w:r>
      <w:r w:rsidR="00352149" w:rsidRPr="00591F18">
        <w:rPr>
          <w:rFonts w:ascii="Times New Roman" w:hAnsi="Times New Roman"/>
          <w:sz w:val="28"/>
          <w:szCs w:val="28"/>
          <w:lang w:val="az-Latn-AZ"/>
        </w:rPr>
        <w:t>].</w:t>
      </w:r>
    </w:p>
    <w:p w14:paraId="58A91C34" w14:textId="02D78F00" w:rsidR="00352149" w:rsidRPr="00591F18" w:rsidRDefault="00352149" w:rsidP="00352149">
      <w:pPr>
        <w:spacing w:after="0" w:line="360" w:lineRule="auto"/>
        <w:ind w:firstLine="500"/>
        <w:jc w:val="both"/>
        <w:rPr>
          <w:rFonts w:ascii="Times New Roman" w:hAnsi="Times New Roman"/>
          <w:sz w:val="28"/>
          <w:szCs w:val="28"/>
          <w:lang w:val="az-Latn-AZ"/>
        </w:rPr>
      </w:pPr>
      <w:r w:rsidRPr="00591F18">
        <w:rPr>
          <w:rFonts w:ascii="Times New Roman" w:hAnsi="Times New Roman"/>
          <w:sz w:val="28"/>
          <w:szCs w:val="28"/>
          <w:lang w:val="az-Latn-AZ"/>
        </w:rPr>
        <w:t>Dəmirin bağırsaqlardan absorbsiyasında və sistemli şəkildə paylanmasında iştirak edən ferroportin-hepsidin kompleksinin dəmir homeostazının tənzimində</w:t>
      </w:r>
      <w:r w:rsidR="007904A5" w:rsidRPr="00591F18">
        <w:rPr>
          <w:rFonts w:ascii="Times New Roman" w:hAnsi="Times New Roman"/>
          <w:sz w:val="28"/>
          <w:szCs w:val="28"/>
          <w:lang w:val="az-Latn-AZ"/>
        </w:rPr>
        <w:t xml:space="preserve"> mühüm rolu vardır</w:t>
      </w:r>
      <w:r w:rsidRPr="00591F18">
        <w:rPr>
          <w:rFonts w:ascii="Times New Roman" w:hAnsi="Times New Roman"/>
          <w:sz w:val="28"/>
          <w:szCs w:val="28"/>
          <w:lang w:val="az-Latn-AZ"/>
        </w:rPr>
        <w:t xml:space="preserve">. </w:t>
      </w:r>
      <w:r w:rsidR="009874EB" w:rsidRPr="00591F18">
        <w:rPr>
          <w:rFonts w:ascii="Times New Roman" w:hAnsi="Times New Roman"/>
          <w:sz w:val="28"/>
          <w:szCs w:val="28"/>
          <w:lang w:val="az-Latn-AZ"/>
        </w:rPr>
        <w:t>D</w:t>
      </w:r>
      <w:r w:rsidRPr="00591F18">
        <w:rPr>
          <w:rFonts w:ascii="Times New Roman" w:hAnsi="Times New Roman"/>
          <w:sz w:val="28"/>
          <w:szCs w:val="28"/>
          <w:lang w:val="az-Latn-AZ"/>
        </w:rPr>
        <w:t xml:space="preserve">əmirin enterositlərdən </w:t>
      </w:r>
      <w:r w:rsidR="005C6A1F" w:rsidRPr="00591F18">
        <w:rPr>
          <w:rFonts w:ascii="Times New Roman" w:hAnsi="Times New Roman"/>
          <w:sz w:val="28"/>
          <w:szCs w:val="28"/>
          <w:lang w:val="az-Latn-AZ"/>
        </w:rPr>
        <w:t>qan plazmasın</w:t>
      </w:r>
      <w:r w:rsidRPr="00591F18">
        <w:rPr>
          <w:rFonts w:ascii="Times New Roman" w:hAnsi="Times New Roman"/>
          <w:sz w:val="28"/>
          <w:szCs w:val="28"/>
          <w:lang w:val="az-Latn-AZ"/>
        </w:rPr>
        <w:t>a nəqlini təmin edə</w:t>
      </w:r>
      <w:r w:rsidR="009874EB" w:rsidRPr="00591F18">
        <w:rPr>
          <w:rFonts w:ascii="Times New Roman" w:hAnsi="Times New Roman"/>
          <w:sz w:val="28"/>
          <w:szCs w:val="28"/>
          <w:lang w:val="az-Latn-AZ"/>
        </w:rPr>
        <w:t>n f</w:t>
      </w:r>
      <w:r w:rsidRPr="00591F18">
        <w:rPr>
          <w:rFonts w:ascii="Times New Roman" w:hAnsi="Times New Roman"/>
          <w:sz w:val="28"/>
          <w:szCs w:val="28"/>
          <w:lang w:val="az-Latn-AZ"/>
        </w:rPr>
        <w:t xml:space="preserve">erroportinin yeganə məlum təbii liqandı olan hepsidin dəmir mübadiləsinin tənzimində iştirak edən peptid hormondur. Onun ferroportinlə birləşməsi endositoza və liqand-reseptor kompleksinin deqradasiyasına səbəb olaraq, dəmirin </w:t>
      </w:r>
      <w:r w:rsidR="00291042" w:rsidRPr="00591F18">
        <w:rPr>
          <w:rFonts w:ascii="Times New Roman" w:hAnsi="Times New Roman"/>
          <w:sz w:val="28"/>
          <w:szCs w:val="28"/>
          <w:lang w:val="az-Latn-AZ"/>
        </w:rPr>
        <w:t xml:space="preserve">qanda </w:t>
      </w:r>
      <w:r w:rsidRPr="00591F18">
        <w:rPr>
          <w:rFonts w:ascii="Times New Roman" w:hAnsi="Times New Roman"/>
          <w:sz w:val="28"/>
          <w:szCs w:val="28"/>
          <w:lang w:val="az-Latn-AZ"/>
        </w:rPr>
        <w:t>qatılığını azaldır. İrsi hemoxromatozdan, talassemiyalardan və iltihab zamanı yaranan anemiyadan fərqli olaraq, hamiləlik zamanı yaranan anemiyalarda qanda hepsidinin qatılığının azalması müşahidə</w:t>
      </w:r>
      <w:r w:rsidR="00300890" w:rsidRPr="00591F18">
        <w:rPr>
          <w:rFonts w:ascii="Times New Roman" w:hAnsi="Times New Roman"/>
          <w:sz w:val="28"/>
          <w:szCs w:val="28"/>
          <w:lang w:val="az-Latn-AZ"/>
        </w:rPr>
        <w:t xml:space="preserve"> edilir. H</w:t>
      </w:r>
      <w:r w:rsidRPr="00591F18">
        <w:rPr>
          <w:rFonts w:ascii="Times New Roman" w:hAnsi="Times New Roman"/>
          <w:sz w:val="28"/>
          <w:szCs w:val="28"/>
          <w:lang w:val="az-Latn-AZ"/>
        </w:rPr>
        <w:t>amiləlik anemiyaları zamanı hepsidin-ferroportin kompleksinin qarşılıqlı təsir mexanizminin öyrənilməsi dəmir mübadiləsinin pozulması ilə müşayiət olunan xəstəliklə</w:t>
      </w:r>
      <w:r w:rsidR="00F958BE">
        <w:rPr>
          <w:rFonts w:ascii="Times New Roman" w:hAnsi="Times New Roman"/>
          <w:sz w:val="28"/>
          <w:szCs w:val="28"/>
          <w:lang w:val="az-Latn-AZ"/>
        </w:rPr>
        <w:t xml:space="preserve">rin, anemiyanın </w:t>
      </w:r>
      <w:r w:rsidR="005C6A1F" w:rsidRPr="00591F18">
        <w:rPr>
          <w:rFonts w:ascii="Times New Roman" w:hAnsi="Times New Roman"/>
          <w:sz w:val="28"/>
          <w:szCs w:val="28"/>
          <w:lang w:val="az-Latn-AZ"/>
        </w:rPr>
        <w:t xml:space="preserve">erkən diaqnostikasını və </w:t>
      </w:r>
      <w:r w:rsidRPr="00591F18">
        <w:rPr>
          <w:rFonts w:ascii="Times New Roman" w:hAnsi="Times New Roman"/>
          <w:sz w:val="28"/>
          <w:szCs w:val="28"/>
          <w:lang w:val="az-Latn-AZ"/>
        </w:rPr>
        <w:t>yeni müalicə üsullarının işlənib hazırlanmasını təmin edə bilər</w:t>
      </w:r>
      <w:r w:rsidR="007904A5" w:rsidRPr="00591F18">
        <w:rPr>
          <w:rFonts w:ascii="Times New Roman" w:hAnsi="Times New Roman"/>
          <w:sz w:val="28"/>
          <w:szCs w:val="28"/>
          <w:lang w:val="az-Latn-AZ"/>
        </w:rPr>
        <w:t xml:space="preserve"> [</w:t>
      </w:r>
      <w:r w:rsidR="00092329">
        <w:rPr>
          <w:rFonts w:ascii="Times New Roman" w:hAnsi="Times New Roman"/>
          <w:sz w:val="28"/>
          <w:szCs w:val="28"/>
          <w:lang w:val="az-Latn-AZ"/>
        </w:rPr>
        <w:t>79</w:t>
      </w:r>
      <w:r w:rsidR="009A1679" w:rsidRPr="00591F18">
        <w:rPr>
          <w:rFonts w:ascii="Times New Roman" w:hAnsi="Times New Roman"/>
          <w:sz w:val="28"/>
          <w:szCs w:val="28"/>
          <w:lang w:val="az-Latn-AZ"/>
        </w:rPr>
        <w:t>,</w:t>
      </w:r>
      <w:r w:rsidR="00092329">
        <w:rPr>
          <w:rFonts w:ascii="Times New Roman" w:hAnsi="Times New Roman"/>
          <w:sz w:val="28"/>
          <w:szCs w:val="28"/>
          <w:shd w:val="clear" w:color="auto" w:fill="FFFFFF" w:themeFill="background1"/>
          <w:lang w:val="az-Latn-AZ"/>
        </w:rPr>
        <w:t>125,127</w:t>
      </w:r>
      <w:r w:rsidR="007904A5" w:rsidRPr="00591F18">
        <w:rPr>
          <w:rFonts w:ascii="Times New Roman" w:hAnsi="Times New Roman"/>
          <w:sz w:val="28"/>
          <w:szCs w:val="28"/>
          <w:shd w:val="clear" w:color="auto" w:fill="FFFFFF" w:themeFill="background1"/>
          <w:lang w:val="az-Latn-AZ"/>
        </w:rPr>
        <w:t>,</w:t>
      </w:r>
      <w:r w:rsidR="00092329">
        <w:rPr>
          <w:rFonts w:ascii="Times New Roman" w:hAnsi="Times New Roman"/>
          <w:sz w:val="28"/>
          <w:szCs w:val="28"/>
          <w:shd w:val="clear" w:color="auto" w:fill="FFFFFF" w:themeFill="background1"/>
          <w:lang w:val="az-Latn-AZ"/>
        </w:rPr>
        <w:t>191</w:t>
      </w:r>
      <w:r w:rsidR="009A1679" w:rsidRPr="00591F18">
        <w:rPr>
          <w:rFonts w:ascii="Times New Roman" w:hAnsi="Times New Roman"/>
          <w:sz w:val="28"/>
          <w:szCs w:val="28"/>
          <w:shd w:val="clear" w:color="auto" w:fill="FFFFFF" w:themeFill="background1"/>
          <w:lang w:val="az-Latn-AZ"/>
        </w:rPr>
        <w:t>,</w:t>
      </w:r>
      <w:r w:rsidR="00092329">
        <w:rPr>
          <w:rFonts w:ascii="Times New Roman" w:hAnsi="Times New Roman"/>
          <w:sz w:val="28"/>
          <w:szCs w:val="28"/>
          <w:shd w:val="clear" w:color="auto" w:fill="FFFFFF" w:themeFill="background1"/>
          <w:lang w:val="az-Latn-AZ"/>
        </w:rPr>
        <w:t>200</w:t>
      </w:r>
      <w:r w:rsidR="007904A5" w:rsidRPr="00591F18">
        <w:rPr>
          <w:rFonts w:ascii="Times New Roman" w:hAnsi="Times New Roman"/>
          <w:sz w:val="28"/>
          <w:szCs w:val="28"/>
          <w:shd w:val="clear" w:color="auto" w:fill="FFFFFF" w:themeFill="background1"/>
          <w:lang w:val="az-Latn-AZ"/>
        </w:rPr>
        <w:t>]</w:t>
      </w:r>
      <w:r w:rsidRPr="00591F18">
        <w:rPr>
          <w:rFonts w:ascii="Times New Roman" w:hAnsi="Times New Roman"/>
          <w:sz w:val="28"/>
          <w:szCs w:val="28"/>
          <w:shd w:val="clear" w:color="auto" w:fill="FFFFFF" w:themeFill="background1"/>
          <w:lang w:val="az-Latn-AZ"/>
        </w:rPr>
        <w:t>.</w:t>
      </w:r>
    </w:p>
    <w:p w14:paraId="6AABDA78" w14:textId="61F167A4" w:rsidR="00352149" w:rsidRPr="00591F18" w:rsidRDefault="00091074" w:rsidP="00352149">
      <w:pPr>
        <w:spacing w:after="0" w:line="360" w:lineRule="auto"/>
        <w:ind w:firstLine="708"/>
        <w:jc w:val="both"/>
        <w:rPr>
          <w:rFonts w:ascii="Times New Roman" w:hAnsi="Times New Roman"/>
          <w:sz w:val="28"/>
          <w:szCs w:val="28"/>
          <w:lang w:val="az-Latn-AZ"/>
        </w:rPr>
      </w:pPr>
      <w:r w:rsidRPr="00591F18">
        <w:rPr>
          <w:rFonts w:ascii="Times New Roman" w:hAnsi="Times New Roman"/>
          <w:sz w:val="28"/>
          <w:szCs w:val="28"/>
          <w:lang w:val="az-Latn-AZ"/>
        </w:rPr>
        <w:t>Ü</w:t>
      </w:r>
      <w:r w:rsidR="00352149" w:rsidRPr="00591F18">
        <w:rPr>
          <w:rFonts w:ascii="Times New Roman" w:hAnsi="Times New Roman"/>
          <w:sz w:val="28"/>
          <w:szCs w:val="28"/>
          <w:lang w:val="az-Latn-AZ"/>
        </w:rPr>
        <w:t>mumi də</w:t>
      </w:r>
      <w:r w:rsidR="00487F01" w:rsidRPr="00591F18">
        <w:rPr>
          <w:rFonts w:ascii="Times New Roman" w:hAnsi="Times New Roman"/>
          <w:sz w:val="28"/>
          <w:szCs w:val="28"/>
          <w:lang w:val="az-Latn-AZ"/>
        </w:rPr>
        <w:t>mir</w:t>
      </w:r>
      <w:r w:rsidR="00352149" w:rsidRPr="00591F18">
        <w:rPr>
          <w:rFonts w:ascii="Times New Roman" w:hAnsi="Times New Roman"/>
          <w:sz w:val="28"/>
          <w:szCs w:val="28"/>
          <w:lang w:val="az-Latn-AZ"/>
        </w:rPr>
        <w:t>birləşdirmə qabiliyyəti (ÜDBQ) və latent də</w:t>
      </w:r>
      <w:r w:rsidR="00487F01" w:rsidRPr="00591F18">
        <w:rPr>
          <w:rFonts w:ascii="Times New Roman" w:hAnsi="Times New Roman"/>
          <w:sz w:val="28"/>
          <w:szCs w:val="28"/>
          <w:lang w:val="az-Latn-AZ"/>
        </w:rPr>
        <w:t>mir</w:t>
      </w:r>
      <w:r w:rsidR="00352149" w:rsidRPr="00591F18">
        <w:rPr>
          <w:rFonts w:ascii="Times New Roman" w:hAnsi="Times New Roman"/>
          <w:sz w:val="28"/>
          <w:szCs w:val="28"/>
          <w:lang w:val="az-Latn-AZ"/>
        </w:rPr>
        <w:t>birləşdirmə qabiliyyəti</w:t>
      </w:r>
      <w:r w:rsidR="00623FF5" w:rsidRPr="00591F18">
        <w:rPr>
          <w:rFonts w:ascii="Times New Roman" w:hAnsi="Times New Roman"/>
          <w:sz w:val="28"/>
          <w:szCs w:val="28"/>
          <w:lang w:val="az-Latn-AZ"/>
        </w:rPr>
        <w:t>nin</w:t>
      </w:r>
      <w:r w:rsidRPr="00591F18">
        <w:rPr>
          <w:rFonts w:ascii="Times New Roman" w:hAnsi="Times New Roman"/>
          <w:sz w:val="28"/>
          <w:szCs w:val="28"/>
          <w:lang w:val="az-Latn-AZ"/>
        </w:rPr>
        <w:t xml:space="preserve"> (LDBQ)</w:t>
      </w:r>
      <w:r w:rsidR="00291042" w:rsidRPr="00591F18">
        <w:rPr>
          <w:rFonts w:ascii="Times New Roman" w:hAnsi="Times New Roman"/>
          <w:sz w:val="28"/>
          <w:szCs w:val="28"/>
          <w:lang w:val="az-Latn-AZ"/>
        </w:rPr>
        <w:t xml:space="preserve"> öyrənilməsi</w:t>
      </w:r>
      <w:r w:rsidR="00352149" w:rsidRPr="00591F18">
        <w:rPr>
          <w:rFonts w:ascii="Times New Roman" w:hAnsi="Times New Roman"/>
          <w:sz w:val="28"/>
          <w:szCs w:val="28"/>
          <w:lang w:val="az-Latn-AZ"/>
        </w:rPr>
        <w:t xml:space="preserve"> </w:t>
      </w:r>
      <w:r w:rsidR="00487F01" w:rsidRPr="00591F18">
        <w:rPr>
          <w:rFonts w:ascii="Times New Roman" w:hAnsi="Times New Roman"/>
          <w:sz w:val="28"/>
          <w:szCs w:val="28"/>
          <w:lang w:val="az-Latn-AZ"/>
        </w:rPr>
        <w:t>DDA-nın diaqnostikasında böyük</w:t>
      </w:r>
      <w:r w:rsidR="00352149" w:rsidRPr="00591F18">
        <w:rPr>
          <w:rFonts w:ascii="Times New Roman" w:hAnsi="Times New Roman"/>
          <w:sz w:val="28"/>
          <w:szCs w:val="28"/>
          <w:lang w:val="az-Latn-AZ"/>
        </w:rPr>
        <w:t xml:space="preserve"> əhəmiyyət</w:t>
      </w:r>
      <w:r w:rsidR="005C6A1F" w:rsidRPr="00591F18">
        <w:rPr>
          <w:rFonts w:ascii="Times New Roman" w:hAnsi="Times New Roman"/>
          <w:sz w:val="28"/>
          <w:szCs w:val="28"/>
          <w:lang w:val="az-Latn-AZ"/>
        </w:rPr>
        <w:t>ə</w:t>
      </w:r>
      <w:r w:rsidR="00352149" w:rsidRPr="00591F18">
        <w:rPr>
          <w:rFonts w:ascii="Times New Roman" w:hAnsi="Times New Roman"/>
          <w:sz w:val="28"/>
          <w:szCs w:val="28"/>
          <w:lang w:val="az-Latn-AZ"/>
        </w:rPr>
        <w:t xml:space="preserve"> </w:t>
      </w:r>
      <w:r w:rsidR="005C6A1F" w:rsidRPr="00591F18">
        <w:rPr>
          <w:rFonts w:ascii="Times New Roman" w:hAnsi="Times New Roman"/>
          <w:sz w:val="28"/>
          <w:szCs w:val="28"/>
          <w:lang w:val="az-Latn-AZ"/>
        </w:rPr>
        <w:t>malikdir</w:t>
      </w:r>
      <w:r w:rsidR="00352149" w:rsidRPr="00591F18">
        <w:rPr>
          <w:rFonts w:ascii="Times New Roman" w:hAnsi="Times New Roman"/>
          <w:sz w:val="28"/>
          <w:szCs w:val="28"/>
          <w:lang w:val="az-Latn-AZ"/>
        </w:rPr>
        <w:t>. Müəyyə</w:t>
      </w:r>
      <w:r w:rsidR="00623FF5" w:rsidRPr="00591F18">
        <w:rPr>
          <w:rFonts w:ascii="Times New Roman" w:hAnsi="Times New Roman"/>
          <w:sz w:val="28"/>
          <w:szCs w:val="28"/>
          <w:lang w:val="az-Latn-AZ"/>
        </w:rPr>
        <w:t>n edilmişdir</w:t>
      </w:r>
      <w:r w:rsidR="00352149" w:rsidRPr="00591F18">
        <w:rPr>
          <w:rFonts w:ascii="Times New Roman" w:hAnsi="Times New Roman"/>
          <w:sz w:val="28"/>
          <w:szCs w:val="28"/>
          <w:lang w:val="az-Latn-AZ"/>
        </w:rPr>
        <w:t xml:space="preserve"> ki, DDA zamanı hamilə</w:t>
      </w:r>
      <w:r w:rsidR="00291042" w:rsidRPr="00591F18">
        <w:rPr>
          <w:rFonts w:ascii="Times New Roman" w:hAnsi="Times New Roman"/>
          <w:sz w:val="28"/>
          <w:szCs w:val="28"/>
          <w:lang w:val="az-Latn-AZ"/>
        </w:rPr>
        <w:t>lər</w:t>
      </w:r>
      <w:r w:rsidR="00352149" w:rsidRPr="00591F18">
        <w:rPr>
          <w:rFonts w:ascii="Times New Roman" w:hAnsi="Times New Roman"/>
          <w:sz w:val="28"/>
          <w:szCs w:val="28"/>
          <w:lang w:val="az-Latn-AZ"/>
        </w:rPr>
        <w:t>in qanında ÜDBQ əhəmiyyətli dərəcədə artsa da</w:t>
      </w:r>
      <w:r w:rsidR="00487F01" w:rsidRPr="00591F18">
        <w:rPr>
          <w:rFonts w:ascii="Times New Roman" w:hAnsi="Times New Roman"/>
          <w:sz w:val="28"/>
          <w:szCs w:val="28"/>
          <w:lang w:val="az-Latn-AZ"/>
        </w:rPr>
        <w:t>,</w:t>
      </w:r>
      <w:r w:rsidR="00352149" w:rsidRPr="00591F18">
        <w:rPr>
          <w:rFonts w:ascii="Times New Roman" w:hAnsi="Times New Roman"/>
          <w:sz w:val="28"/>
          <w:szCs w:val="28"/>
          <w:lang w:val="az-Latn-AZ"/>
        </w:rPr>
        <w:t xml:space="preserve"> qanda dəmirin səviyyə</w:t>
      </w:r>
      <w:r w:rsidR="00F043C1" w:rsidRPr="00591F18">
        <w:rPr>
          <w:rFonts w:ascii="Times New Roman" w:hAnsi="Times New Roman"/>
          <w:sz w:val="28"/>
          <w:szCs w:val="28"/>
          <w:lang w:val="az-Latn-AZ"/>
        </w:rPr>
        <w:t xml:space="preserve">si azalır, </w:t>
      </w:r>
      <w:r w:rsidR="00352149" w:rsidRPr="00591F18">
        <w:rPr>
          <w:rFonts w:ascii="Times New Roman" w:hAnsi="Times New Roman"/>
          <w:sz w:val="28"/>
          <w:szCs w:val="28"/>
          <w:lang w:val="az-Latn-AZ"/>
        </w:rPr>
        <w:t>dəmir defisiti fonunda ÜDBQ-nin artması transferrinin dəmirlə doyma dərəcəsinin (TDDD) azalmasına səbəb olur</w:t>
      </w:r>
      <w:r w:rsidR="007904A5" w:rsidRPr="00591F18">
        <w:rPr>
          <w:rFonts w:ascii="Times New Roman" w:hAnsi="Times New Roman"/>
          <w:sz w:val="28"/>
          <w:szCs w:val="28"/>
          <w:lang w:val="az-Latn-AZ"/>
        </w:rPr>
        <w:t xml:space="preserve"> [22</w:t>
      </w:r>
      <w:r w:rsidR="00092329">
        <w:rPr>
          <w:rFonts w:ascii="Times New Roman" w:hAnsi="Times New Roman"/>
          <w:sz w:val="28"/>
          <w:szCs w:val="28"/>
          <w:lang w:val="az-Latn-AZ"/>
        </w:rPr>
        <w:t>7,252</w:t>
      </w:r>
      <w:r w:rsidR="007904A5" w:rsidRPr="00591F18">
        <w:rPr>
          <w:rFonts w:ascii="Times New Roman" w:hAnsi="Times New Roman"/>
          <w:sz w:val="28"/>
          <w:szCs w:val="28"/>
          <w:lang w:val="az-Latn-AZ"/>
        </w:rPr>
        <w:t>]</w:t>
      </w:r>
      <w:r w:rsidR="00F0670F" w:rsidRPr="00591F18">
        <w:rPr>
          <w:rFonts w:ascii="Times New Roman" w:hAnsi="Times New Roman"/>
          <w:sz w:val="28"/>
          <w:szCs w:val="28"/>
          <w:lang w:val="az-Latn-AZ"/>
        </w:rPr>
        <w:t>.</w:t>
      </w:r>
    </w:p>
    <w:p w14:paraId="5DE916CB" w14:textId="5EBADBE5" w:rsidR="00012982" w:rsidRPr="00591F18" w:rsidRDefault="00696BDD" w:rsidP="00012982">
      <w:pPr>
        <w:spacing w:after="0" w:line="360" w:lineRule="auto"/>
        <w:ind w:firstLine="420"/>
        <w:jc w:val="both"/>
        <w:rPr>
          <w:rStyle w:val="af"/>
          <w:rFonts w:ascii="Times New Roman" w:hAnsi="Times New Roman"/>
          <w:b w:val="0"/>
          <w:sz w:val="28"/>
          <w:szCs w:val="28"/>
          <w:shd w:val="clear" w:color="auto" w:fill="FFFFFF"/>
          <w:lang w:val="az-Latn-AZ"/>
        </w:rPr>
      </w:pPr>
      <w:r w:rsidRPr="00591F18">
        <w:rPr>
          <w:rStyle w:val="af"/>
          <w:rFonts w:ascii="Times New Roman" w:hAnsi="Times New Roman"/>
          <w:b w:val="0"/>
          <w:sz w:val="28"/>
          <w:szCs w:val="28"/>
          <w:shd w:val="clear" w:color="auto" w:fill="FFFFFF"/>
          <w:lang w:val="az-Latn-AZ"/>
        </w:rPr>
        <w:t>Hamiləlik anemiyaları zamanı müşahidə edilən dəmir mübadilə</w:t>
      </w:r>
      <w:r w:rsidR="00487F01" w:rsidRPr="00591F18">
        <w:rPr>
          <w:rStyle w:val="af"/>
          <w:rFonts w:ascii="Times New Roman" w:hAnsi="Times New Roman"/>
          <w:b w:val="0"/>
          <w:sz w:val="28"/>
          <w:szCs w:val="28"/>
          <w:shd w:val="clear" w:color="auto" w:fill="FFFFFF"/>
          <w:lang w:val="az-Latn-AZ"/>
        </w:rPr>
        <w:t>si pozulma</w:t>
      </w:r>
      <w:r w:rsidRPr="00591F18">
        <w:rPr>
          <w:rStyle w:val="af"/>
          <w:rFonts w:ascii="Times New Roman" w:hAnsi="Times New Roman"/>
          <w:b w:val="0"/>
          <w:sz w:val="28"/>
          <w:szCs w:val="28"/>
          <w:shd w:val="clear" w:color="auto" w:fill="FFFFFF"/>
          <w:lang w:val="az-Latn-AZ"/>
        </w:rPr>
        <w:t>l</w:t>
      </w:r>
      <w:r w:rsidR="00487F01" w:rsidRPr="00591F18">
        <w:rPr>
          <w:rStyle w:val="af"/>
          <w:rFonts w:ascii="Times New Roman" w:hAnsi="Times New Roman"/>
          <w:b w:val="0"/>
          <w:sz w:val="28"/>
          <w:szCs w:val="28"/>
          <w:shd w:val="clear" w:color="auto" w:fill="FFFFFF"/>
          <w:lang w:val="az-Latn-AZ"/>
        </w:rPr>
        <w:t>arı immun sistem</w:t>
      </w:r>
      <w:r w:rsidRPr="00591F18">
        <w:rPr>
          <w:rStyle w:val="af"/>
          <w:rFonts w:ascii="Times New Roman" w:hAnsi="Times New Roman"/>
          <w:b w:val="0"/>
          <w:sz w:val="28"/>
          <w:szCs w:val="28"/>
          <w:shd w:val="clear" w:color="auto" w:fill="FFFFFF"/>
          <w:lang w:val="az-Latn-AZ"/>
        </w:rPr>
        <w:t>də də ciddi dəyişikliklərlə müşayiə</w:t>
      </w:r>
      <w:r w:rsidR="0077796A">
        <w:rPr>
          <w:rStyle w:val="af"/>
          <w:rFonts w:ascii="Times New Roman" w:hAnsi="Times New Roman"/>
          <w:b w:val="0"/>
          <w:sz w:val="28"/>
          <w:szCs w:val="28"/>
          <w:shd w:val="clear" w:color="auto" w:fill="FFFFFF"/>
          <w:lang w:val="az-Latn-AZ"/>
        </w:rPr>
        <w:t>t edilir [21,201,223</w:t>
      </w:r>
      <w:r w:rsidRPr="00591F18">
        <w:rPr>
          <w:rStyle w:val="af"/>
          <w:rFonts w:ascii="Times New Roman" w:hAnsi="Times New Roman"/>
          <w:b w:val="0"/>
          <w:sz w:val="28"/>
          <w:szCs w:val="28"/>
          <w:shd w:val="clear" w:color="auto" w:fill="FFFFFF"/>
          <w:lang w:val="az-Latn-AZ"/>
        </w:rPr>
        <w:t xml:space="preserve">]. </w:t>
      </w:r>
      <w:r w:rsidR="00012982" w:rsidRPr="00591F18">
        <w:rPr>
          <w:rStyle w:val="af"/>
          <w:rFonts w:ascii="Times New Roman" w:hAnsi="Times New Roman"/>
          <w:b w:val="0"/>
          <w:sz w:val="28"/>
          <w:szCs w:val="28"/>
          <w:shd w:val="clear" w:color="auto" w:fill="FFFFFF"/>
          <w:lang w:val="az-Latn-AZ"/>
        </w:rPr>
        <w:t>DDA nəticəsində yaranmış hipoksiya hamiləlik zamanı qeyri-spesifik, humoral və hüceyrə tipli immun pozulmalarla nəticələnir. Dəmir defisiti nəticəsində oksidləşmə-reduksiya reaksiyalarında, toxuma tənəffüsündə və hüceyrələrin, o cümlədən leykositlər və makrofaqların fəaliyyətində iştirak edən</w:t>
      </w:r>
      <w:r w:rsidR="002F0D57">
        <w:rPr>
          <w:rStyle w:val="af"/>
          <w:rFonts w:ascii="Times New Roman" w:hAnsi="Times New Roman"/>
          <w:b w:val="0"/>
          <w:sz w:val="28"/>
          <w:szCs w:val="28"/>
          <w:shd w:val="clear" w:color="auto" w:fill="FFFFFF"/>
          <w:lang w:val="az-Latn-AZ"/>
        </w:rPr>
        <w:t xml:space="preserve"> interleykinlərin (İL) səviyyəsinin</w:t>
      </w:r>
      <w:r w:rsidR="00012982" w:rsidRPr="00591F18">
        <w:rPr>
          <w:rStyle w:val="af"/>
          <w:rFonts w:ascii="Times New Roman" w:hAnsi="Times New Roman"/>
          <w:b w:val="0"/>
          <w:sz w:val="28"/>
          <w:szCs w:val="28"/>
          <w:shd w:val="clear" w:color="auto" w:fill="FFFFFF"/>
          <w:lang w:val="az-Latn-AZ"/>
        </w:rPr>
        <w:t>, tərkibində dəmir olan fermentlərin aktivliyinin pozulması müşahidə</w:t>
      </w:r>
      <w:r w:rsidR="00487F01" w:rsidRPr="00591F18">
        <w:rPr>
          <w:rStyle w:val="af"/>
          <w:rFonts w:ascii="Times New Roman" w:hAnsi="Times New Roman"/>
          <w:b w:val="0"/>
          <w:sz w:val="28"/>
          <w:szCs w:val="28"/>
          <w:shd w:val="clear" w:color="auto" w:fill="FFFFFF"/>
          <w:lang w:val="az-Latn-AZ"/>
        </w:rPr>
        <w:t xml:space="preserve"> edili</w:t>
      </w:r>
      <w:r w:rsidR="00012982" w:rsidRPr="00591F18">
        <w:rPr>
          <w:rStyle w:val="af"/>
          <w:rFonts w:ascii="Times New Roman" w:hAnsi="Times New Roman"/>
          <w:b w:val="0"/>
          <w:sz w:val="28"/>
          <w:szCs w:val="28"/>
          <w:shd w:val="clear" w:color="auto" w:fill="FFFFFF"/>
          <w:lang w:val="az-Latn-AZ"/>
        </w:rPr>
        <w:t xml:space="preserve">r. Neytrofillərin və makrofaqların funksional aktivliyinin zəifləməsi, sitokinlərin </w:t>
      </w:r>
      <w:r w:rsidR="00012982" w:rsidRPr="00591F18">
        <w:rPr>
          <w:rStyle w:val="af"/>
          <w:rFonts w:ascii="Times New Roman" w:hAnsi="Times New Roman"/>
          <w:b w:val="0"/>
          <w:sz w:val="28"/>
          <w:szCs w:val="28"/>
          <w:shd w:val="clear" w:color="auto" w:fill="FFFFFF"/>
          <w:lang w:val="az-Latn-AZ"/>
        </w:rPr>
        <w:lastRenderedPageBreak/>
        <w:t>sintezinin və onların hemopoezə təsir mexanizmlərinin pozulmasına səbə</w:t>
      </w:r>
      <w:r w:rsidR="00170C70" w:rsidRPr="00591F18">
        <w:rPr>
          <w:rStyle w:val="af"/>
          <w:rFonts w:ascii="Times New Roman" w:hAnsi="Times New Roman"/>
          <w:b w:val="0"/>
          <w:sz w:val="28"/>
          <w:szCs w:val="28"/>
          <w:shd w:val="clear" w:color="auto" w:fill="FFFFFF"/>
          <w:lang w:val="az-Latn-AZ"/>
        </w:rPr>
        <w:t>b olur [</w:t>
      </w:r>
      <w:r w:rsidR="0077796A">
        <w:rPr>
          <w:rStyle w:val="af"/>
          <w:rFonts w:ascii="Times New Roman" w:hAnsi="Times New Roman"/>
          <w:b w:val="0"/>
          <w:sz w:val="28"/>
          <w:szCs w:val="28"/>
          <w:shd w:val="clear" w:color="auto" w:fill="FFFFFF"/>
          <w:lang w:val="az-Latn-AZ"/>
        </w:rPr>
        <w:t>23,61,97,154</w:t>
      </w:r>
      <w:r w:rsidR="00170C70" w:rsidRPr="00591F18">
        <w:rPr>
          <w:rStyle w:val="af"/>
          <w:rFonts w:ascii="Times New Roman" w:hAnsi="Times New Roman"/>
          <w:b w:val="0"/>
          <w:sz w:val="28"/>
          <w:szCs w:val="28"/>
          <w:shd w:val="clear" w:color="auto" w:fill="FFFFFF"/>
          <w:lang w:val="az-Latn-AZ"/>
        </w:rPr>
        <w:t xml:space="preserve">, </w:t>
      </w:r>
      <w:r w:rsidR="0077796A">
        <w:rPr>
          <w:rStyle w:val="af"/>
          <w:rFonts w:ascii="Times New Roman" w:hAnsi="Times New Roman"/>
          <w:b w:val="0"/>
          <w:sz w:val="28"/>
          <w:szCs w:val="28"/>
          <w:shd w:val="clear" w:color="auto" w:fill="FFFFFF"/>
          <w:lang w:val="az-Latn-AZ"/>
        </w:rPr>
        <w:t>250</w:t>
      </w:r>
      <w:r w:rsidR="00012982" w:rsidRPr="00591F18">
        <w:rPr>
          <w:rStyle w:val="af"/>
          <w:rFonts w:ascii="Times New Roman" w:hAnsi="Times New Roman"/>
          <w:b w:val="0"/>
          <w:sz w:val="28"/>
          <w:szCs w:val="28"/>
          <w:shd w:val="clear" w:color="auto" w:fill="FFFFFF"/>
          <w:lang w:val="az-Latn-AZ"/>
        </w:rPr>
        <w:t>].</w:t>
      </w:r>
    </w:p>
    <w:p w14:paraId="521C447C" w14:textId="2E8A94EE" w:rsidR="00352149" w:rsidRPr="00591F18" w:rsidRDefault="00F043C1" w:rsidP="00352149">
      <w:pPr>
        <w:spacing w:after="0" w:line="360" w:lineRule="auto"/>
        <w:ind w:firstLine="420"/>
        <w:jc w:val="both"/>
        <w:rPr>
          <w:rStyle w:val="af"/>
          <w:rFonts w:ascii="Times New Roman" w:hAnsi="Times New Roman"/>
          <w:b w:val="0"/>
          <w:sz w:val="28"/>
          <w:szCs w:val="28"/>
          <w:shd w:val="clear" w:color="auto" w:fill="FFFFFF"/>
          <w:lang w:val="az-Latn-AZ"/>
        </w:rPr>
      </w:pPr>
      <w:r w:rsidRPr="00591F18">
        <w:rPr>
          <w:rStyle w:val="af"/>
          <w:rFonts w:ascii="Times New Roman" w:hAnsi="Times New Roman"/>
          <w:b w:val="0"/>
          <w:sz w:val="28"/>
          <w:szCs w:val="28"/>
          <w:shd w:val="clear" w:color="auto" w:fill="FFFFFF"/>
          <w:lang w:val="az-Latn-AZ"/>
        </w:rPr>
        <w:t>İmmun sistemdə ciddi dəyişikliklərlə müşayiət edilən h</w:t>
      </w:r>
      <w:r w:rsidR="00352149" w:rsidRPr="00591F18">
        <w:rPr>
          <w:rStyle w:val="af"/>
          <w:rFonts w:ascii="Times New Roman" w:hAnsi="Times New Roman"/>
          <w:b w:val="0"/>
          <w:sz w:val="28"/>
          <w:szCs w:val="28"/>
          <w:shd w:val="clear" w:color="auto" w:fill="FFFFFF"/>
          <w:lang w:val="az-Latn-AZ"/>
        </w:rPr>
        <w:t>amiləlik</w:t>
      </w:r>
      <w:r w:rsidRPr="00591F18">
        <w:rPr>
          <w:rStyle w:val="af"/>
          <w:rFonts w:ascii="Times New Roman" w:hAnsi="Times New Roman"/>
          <w:b w:val="0"/>
          <w:sz w:val="28"/>
          <w:szCs w:val="28"/>
          <w:shd w:val="clear" w:color="auto" w:fill="FFFFFF"/>
          <w:lang w:val="az-Latn-AZ"/>
        </w:rPr>
        <w:t xml:space="preserve"> </w:t>
      </w:r>
      <w:r w:rsidR="005C6A1F" w:rsidRPr="00591F18">
        <w:rPr>
          <w:rStyle w:val="af"/>
          <w:rFonts w:ascii="Times New Roman" w:hAnsi="Times New Roman"/>
          <w:b w:val="0"/>
          <w:sz w:val="28"/>
          <w:szCs w:val="28"/>
          <w:shd w:val="clear" w:color="auto" w:fill="FFFFFF"/>
          <w:lang w:val="az-Latn-AZ"/>
        </w:rPr>
        <w:t>zamanı</w:t>
      </w:r>
      <w:r w:rsidR="00352149" w:rsidRPr="00591F18">
        <w:rPr>
          <w:rStyle w:val="af"/>
          <w:rFonts w:ascii="Times New Roman" w:hAnsi="Times New Roman"/>
          <w:b w:val="0"/>
          <w:sz w:val="28"/>
          <w:szCs w:val="28"/>
          <w:shd w:val="clear" w:color="auto" w:fill="FFFFFF"/>
          <w:lang w:val="az-Latn-AZ"/>
        </w:rPr>
        <w:t xml:space="preserve"> </w:t>
      </w:r>
      <w:r w:rsidR="005C6A1F" w:rsidRPr="00591F18">
        <w:rPr>
          <w:rStyle w:val="af"/>
          <w:rFonts w:ascii="Times New Roman" w:hAnsi="Times New Roman"/>
          <w:b w:val="0"/>
          <w:sz w:val="28"/>
          <w:szCs w:val="28"/>
          <w:shd w:val="clear" w:color="auto" w:fill="FFFFFF"/>
          <w:lang w:val="az-Latn-AZ"/>
        </w:rPr>
        <w:t xml:space="preserve">sitokinlər </w:t>
      </w:r>
      <w:r w:rsidR="00352149" w:rsidRPr="00591F18">
        <w:rPr>
          <w:rStyle w:val="af"/>
          <w:rFonts w:ascii="Times New Roman" w:hAnsi="Times New Roman"/>
          <w:b w:val="0"/>
          <w:sz w:val="28"/>
          <w:szCs w:val="28"/>
          <w:shd w:val="clear" w:color="auto" w:fill="FFFFFF"/>
          <w:lang w:val="az-Latn-AZ"/>
        </w:rPr>
        <w:t>anemiyaları</w:t>
      </w:r>
      <w:r w:rsidRPr="00591F18">
        <w:rPr>
          <w:rStyle w:val="af"/>
          <w:rFonts w:ascii="Times New Roman" w:hAnsi="Times New Roman"/>
          <w:b w:val="0"/>
          <w:sz w:val="28"/>
          <w:szCs w:val="28"/>
          <w:shd w:val="clear" w:color="auto" w:fill="FFFFFF"/>
          <w:lang w:val="az-Latn-AZ"/>
        </w:rPr>
        <w:t xml:space="preserve">n yaranmasında və </w:t>
      </w:r>
      <w:r w:rsidR="00352149" w:rsidRPr="00591F18">
        <w:rPr>
          <w:rStyle w:val="af"/>
          <w:rFonts w:ascii="Times New Roman" w:hAnsi="Times New Roman"/>
          <w:b w:val="0"/>
          <w:sz w:val="28"/>
          <w:szCs w:val="28"/>
          <w:shd w:val="clear" w:color="auto" w:fill="FFFFFF"/>
          <w:lang w:val="az-Latn-AZ"/>
        </w:rPr>
        <w:t>dəmir mübadilə</w:t>
      </w:r>
      <w:r w:rsidR="005C6A1F" w:rsidRPr="00591F18">
        <w:rPr>
          <w:rStyle w:val="af"/>
          <w:rFonts w:ascii="Times New Roman" w:hAnsi="Times New Roman"/>
          <w:b w:val="0"/>
          <w:sz w:val="28"/>
          <w:szCs w:val="28"/>
          <w:shd w:val="clear" w:color="auto" w:fill="FFFFFF"/>
          <w:lang w:val="az-Latn-AZ"/>
        </w:rPr>
        <w:t>si pozulmalarının</w:t>
      </w:r>
      <w:r w:rsidRPr="00591F18">
        <w:rPr>
          <w:rStyle w:val="af"/>
          <w:rFonts w:ascii="Times New Roman" w:hAnsi="Times New Roman"/>
          <w:b w:val="0"/>
          <w:sz w:val="28"/>
          <w:szCs w:val="28"/>
          <w:shd w:val="clear" w:color="auto" w:fill="FFFFFF"/>
          <w:lang w:val="az-Latn-AZ"/>
        </w:rPr>
        <w:t xml:space="preserve"> meydana çıxmasında əhəmiyyə</w:t>
      </w:r>
      <w:r w:rsidR="00EA68DE" w:rsidRPr="00591F18">
        <w:rPr>
          <w:rStyle w:val="af"/>
          <w:rFonts w:ascii="Times New Roman" w:hAnsi="Times New Roman"/>
          <w:b w:val="0"/>
          <w:sz w:val="28"/>
          <w:szCs w:val="28"/>
          <w:shd w:val="clear" w:color="auto" w:fill="FFFFFF"/>
          <w:lang w:val="az-Latn-AZ"/>
        </w:rPr>
        <w:t>tli rola malikdir</w:t>
      </w:r>
      <w:r w:rsidRPr="00591F18">
        <w:rPr>
          <w:rStyle w:val="af"/>
          <w:rFonts w:ascii="Times New Roman" w:hAnsi="Times New Roman"/>
          <w:b w:val="0"/>
          <w:sz w:val="28"/>
          <w:szCs w:val="28"/>
          <w:shd w:val="clear" w:color="auto" w:fill="FFFFFF"/>
          <w:lang w:val="az-Latn-AZ"/>
        </w:rPr>
        <w:t xml:space="preserve"> </w:t>
      </w:r>
      <w:r w:rsidR="004E109E">
        <w:rPr>
          <w:rStyle w:val="af"/>
          <w:rFonts w:ascii="Times New Roman" w:hAnsi="Times New Roman"/>
          <w:b w:val="0"/>
          <w:sz w:val="28"/>
          <w:szCs w:val="28"/>
          <w:shd w:val="clear" w:color="auto" w:fill="FFFFFF"/>
          <w:lang w:val="az-Latn-AZ"/>
        </w:rPr>
        <w:t>[21,201,223</w:t>
      </w:r>
      <w:r w:rsidR="007904A5" w:rsidRPr="00591F18">
        <w:rPr>
          <w:rStyle w:val="af"/>
          <w:rFonts w:ascii="Times New Roman" w:hAnsi="Times New Roman"/>
          <w:b w:val="0"/>
          <w:sz w:val="28"/>
          <w:szCs w:val="28"/>
          <w:shd w:val="clear" w:color="auto" w:fill="FFFFFF"/>
          <w:lang w:val="az-Latn-AZ"/>
        </w:rPr>
        <w:t>]</w:t>
      </w:r>
      <w:r w:rsidR="00352149" w:rsidRPr="00591F18">
        <w:rPr>
          <w:rStyle w:val="af"/>
          <w:rFonts w:ascii="Times New Roman" w:hAnsi="Times New Roman"/>
          <w:b w:val="0"/>
          <w:sz w:val="28"/>
          <w:szCs w:val="28"/>
          <w:shd w:val="clear" w:color="auto" w:fill="FFFFFF"/>
          <w:lang w:val="az-Latn-AZ"/>
        </w:rPr>
        <w:t xml:space="preserve">. </w:t>
      </w:r>
      <w:r w:rsidR="00487F01" w:rsidRPr="00591F18">
        <w:rPr>
          <w:rStyle w:val="af"/>
          <w:rFonts w:ascii="Times New Roman" w:hAnsi="Times New Roman"/>
          <w:b w:val="0"/>
          <w:sz w:val="28"/>
          <w:szCs w:val="28"/>
          <w:shd w:val="clear" w:color="auto" w:fill="FFFFFF"/>
          <w:lang w:val="az-Latn-AZ"/>
        </w:rPr>
        <w:t>Xırda</w:t>
      </w:r>
      <w:r w:rsidR="008960C0" w:rsidRPr="00591F18">
        <w:rPr>
          <w:rStyle w:val="af"/>
          <w:rFonts w:ascii="Times New Roman" w:hAnsi="Times New Roman"/>
          <w:b w:val="0"/>
          <w:sz w:val="28"/>
          <w:szCs w:val="28"/>
          <w:shd w:val="clear" w:color="auto" w:fill="FFFFFF"/>
          <w:lang w:val="az-Latn-AZ"/>
        </w:rPr>
        <w:t xml:space="preserve"> molekullu peptidlər olan s</w:t>
      </w:r>
      <w:r w:rsidRPr="00591F18">
        <w:rPr>
          <w:rStyle w:val="af"/>
          <w:rFonts w:ascii="Times New Roman" w:hAnsi="Times New Roman"/>
          <w:b w:val="0"/>
          <w:sz w:val="28"/>
          <w:szCs w:val="28"/>
          <w:shd w:val="clear" w:color="auto" w:fill="FFFFFF"/>
          <w:lang w:val="az-Latn-AZ"/>
        </w:rPr>
        <w:t xml:space="preserve">itokinlərin müştərək fəaliyyəti vasitəsilə nizamlanan </w:t>
      </w:r>
      <w:r w:rsidR="00291042" w:rsidRPr="00591F18">
        <w:rPr>
          <w:rStyle w:val="af"/>
          <w:rFonts w:ascii="Times New Roman" w:hAnsi="Times New Roman"/>
          <w:b w:val="0"/>
          <w:sz w:val="28"/>
          <w:szCs w:val="28"/>
          <w:shd w:val="clear" w:color="auto" w:fill="FFFFFF"/>
          <w:lang w:val="az-Latn-AZ"/>
        </w:rPr>
        <w:t>i</w:t>
      </w:r>
      <w:r w:rsidR="00487F01" w:rsidRPr="00591F18">
        <w:rPr>
          <w:rStyle w:val="af"/>
          <w:rFonts w:ascii="Times New Roman" w:hAnsi="Times New Roman"/>
          <w:b w:val="0"/>
          <w:sz w:val="28"/>
          <w:szCs w:val="28"/>
          <w:shd w:val="clear" w:color="auto" w:fill="FFFFFF"/>
          <w:lang w:val="az-Latn-AZ"/>
        </w:rPr>
        <w:t>mmun sistem</w:t>
      </w:r>
      <w:r w:rsidR="00971317" w:rsidRPr="00591F18">
        <w:rPr>
          <w:rStyle w:val="af"/>
          <w:rFonts w:ascii="Times New Roman" w:hAnsi="Times New Roman"/>
          <w:b w:val="0"/>
          <w:sz w:val="28"/>
          <w:szCs w:val="28"/>
          <w:shd w:val="clear" w:color="auto" w:fill="FFFFFF"/>
          <w:lang w:val="az-Latn-AZ"/>
        </w:rPr>
        <w:t>i</w:t>
      </w:r>
      <w:r w:rsidR="00352149" w:rsidRPr="00591F18">
        <w:rPr>
          <w:rStyle w:val="af"/>
          <w:rFonts w:ascii="Times New Roman" w:hAnsi="Times New Roman"/>
          <w:b w:val="0"/>
          <w:sz w:val="28"/>
          <w:szCs w:val="28"/>
          <w:shd w:val="clear" w:color="auto" w:fill="FFFFFF"/>
          <w:lang w:val="az-Latn-AZ"/>
        </w:rPr>
        <w:t xml:space="preserve"> orqanizmin müxtəlif sistemlə</w:t>
      </w:r>
      <w:r w:rsidR="00493E15" w:rsidRPr="00591F18">
        <w:rPr>
          <w:rStyle w:val="af"/>
          <w:rFonts w:ascii="Times New Roman" w:hAnsi="Times New Roman"/>
          <w:b w:val="0"/>
          <w:sz w:val="28"/>
          <w:szCs w:val="28"/>
          <w:shd w:val="clear" w:color="auto" w:fill="FFFFFF"/>
          <w:lang w:val="az-Latn-AZ"/>
        </w:rPr>
        <w:t>ri və</w:t>
      </w:r>
      <w:r w:rsidR="00352149" w:rsidRPr="00591F18">
        <w:rPr>
          <w:rStyle w:val="af"/>
          <w:rFonts w:ascii="Times New Roman" w:hAnsi="Times New Roman"/>
          <w:b w:val="0"/>
          <w:sz w:val="28"/>
          <w:szCs w:val="28"/>
          <w:shd w:val="clear" w:color="auto" w:fill="FFFFFF"/>
          <w:lang w:val="az-Latn-AZ"/>
        </w:rPr>
        <w:t xml:space="preserve"> orqanları arasında qarşılıqlı əlaqəni təmin ed</w:t>
      </w:r>
      <w:r w:rsidR="00493E15" w:rsidRPr="00591F18">
        <w:rPr>
          <w:rStyle w:val="af"/>
          <w:rFonts w:ascii="Times New Roman" w:hAnsi="Times New Roman"/>
          <w:b w:val="0"/>
          <w:sz w:val="28"/>
          <w:szCs w:val="28"/>
          <w:shd w:val="clear" w:color="auto" w:fill="FFFFFF"/>
          <w:lang w:val="az-Latn-AZ"/>
        </w:rPr>
        <w:t>ir</w:t>
      </w:r>
      <w:r w:rsidR="00352149" w:rsidRPr="00591F18">
        <w:rPr>
          <w:rStyle w:val="af"/>
          <w:rFonts w:ascii="Times New Roman" w:hAnsi="Times New Roman"/>
          <w:b w:val="0"/>
          <w:sz w:val="28"/>
          <w:szCs w:val="28"/>
          <w:shd w:val="clear" w:color="auto" w:fill="FFFFFF"/>
          <w:lang w:val="az-Latn-AZ"/>
        </w:rPr>
        <w:t xml:space="preserve">. </w:t>
      </w:r>
      <w:r w:rsidR="00493E15" w:rsidRPr="00591F18">
        <w:rPr>
          <w:rStyle w:val="af"/>
          <w:rFonts w:ascii="Times New Roman" w:hAnsi="Times New Roman"/>
          <w:b w:val="0"/>
          <w:sz w:val="28"/>
          <w:szCs w:val="28"/>
          <w:shd w:val="clear" w:color="auto" w:fill="FFFFFF"/>
          <w:lang w:val="az-Latn-AZ"/>
        </w:rPr>
        <w:t>Ə</w:t>
      </w:r>
      <w:r w:rsidR="00352149" w:rsidRPr="00591F18">
        <w:rPr>
          <w:rStyle w:val="af"/>
          <w:rFonts w:ascii="Times New Roman" w:hAnsi="Times New Roman"/>
          <w:b w:val="0"/>
          <w:sz w:val="28"/>
          <w:szCs w:val="28"/>
          <w:shd w:val="clear" w:color="auto" w:fill="FFFFFF"/>
          <w:lang w:val="az-Latn-AZ"/>
        </w:rPr>
        <w:t>sasə</w:t>
      </w:r>
      <w:r w:rsidR="00493E15" w:rsidRPr="00591F18">
        <w:rPr>
          <w:rStyle w:val="af"/>
          <w:rFonts w:ascii="Times New Roman" w:hAnsi="Times New Roman"/>
          <w:b w:val="0"/>
          <w:sz w:val="28"/>
          <w:szCs w:val="28"/>
          <w:shd w:val="clear" w:color="auto" w:fill="FFFFFF"/>
          <w:lang w:val="az-Latn-AZ"/>
        </w:rPr>
        <w:t>n makrofaqlarda sintez edilən</w:t>
      </w:r>
      <w:r w:rsidR="00352149" w:rsidRPr="00591F18">
        <w:rPr>
          <w:rStyle w:val="af"/>
          <w:rFonts w:ascii="Times New Roman" w:hAnsi="Times New Roman"/>
          <w:b w:val="0"/>
          <w:sz w:val="28"/>
          <w:szCs w:val="28"/>
          <w:shd w:val="clear" w:color="auto" w:fill="FFFFFF"/>
          <w:lang w:val="az-Latn-AZ"/>
        </w:rPr>
        <w:t xml:space="preserve"> </w:t>
      </w:r>
      <w:r w:rsidR="00493E15" w:rsidRPr="00591F18">
        <w:rPr>
          <w:rStyle w:val="af"/>
          <w:rFonts w:ascii="Times New Roman" w:hAnsi="Times New Roman"/>
          <w:b w:val="0"/>
          <w:sz w:val="28"/>
          <w:szCs w:val="28"/>
          <w:shd w:val="clear" w:color="auto" w:fill="FFFFFF"/>
          <w:lang w:val="az-Latn-AZ"/>
        </w:rPr>
        <w:t xml:space="preserve">sitokinlər immunokompetent hüceyrələr </w:t>
      </w:r>
      <w:r w:rsidR="00352149" w:rsidRPr="00591F18">
        <w:rPr>
          <w:rStyle w:val="af"/>
          <w:rFonts w:ascii="Times New Roman" w:hAnsi="Times New Roman"/>
          <w:b w:val="0"/>
          <w:sz w:val="28"/>
          <w:szCs w:val="28"/>
          <w:shd w:val="clear" w:color="auto" w:fill="FFFFFF"/>
          <w:lang w:val="az-Latn-AZ"/>
        </w:rPr>
        <w:t xml:space="preserve">və digər hüceyrələrə autokrin, parakrin və endokrin təsir göstərərək </w:t>
      </w:r>
      <w:r w:rsidR="00493E15" w:rsidRPr="00591F18">
        <w:rPr>
          <w:rStyle w:val="af"/>
          <w:rFonts w:ascii="Times New Roman" w:hAnsi="Times New Roman"/>
          <w:b w:val="0"/>
          <w:sz w:val="28"/>
          <w:szCs w:val="28"/>
          <w:shd w:val="clear" w:color="auto" w:fill="FFFFFF"/>
          <w:lang w:val="az-Latn-AZ"/>
        </w:rPr>
        <w:t xml:space="preserve">immunomodulyator </w:t>
      </w:r>
      <w:r w:rsidR="00EA68DE" w:rsidRPr="00591F18">
        <w:rPr>
          <w:rStyle w:val="af"/>
          <w:rFonts w:ascii="Times New Roman" w:hAnsi="Times New Roman"/>
          <w:b w:val="0"/>
          <w:sz w:val="28"/>
          <w:szCs w:val="28"/>
          <w:shd w:val="clear" w:color="auto" w:fill="FFFFFF"/>
          <w:lang w:val="az-Latn-AZ"/>
        </w:rPr>
        <w:t xml:space="preserve">funksiya </w:t>
      </w:r>
      <w:r w:rsidR="00352149" w:rsidRPr="00591F18">
        <w:rPr>
          <w:rStyle w:val="af"/>
          <w:rFonts w:ascii="Times New Roman" w:hAnsi="Times New Roman"/>
          <w:b w:val="0"/>
          <w:sz w:val="28"/>
          <w:szCs w:val="28"/>
          <w:shd w:val="clear" w:color="auto" w:fill="FFFFFF"/>
          <w:lang w:val="az-Latn-AZ"/>
        </w:rPr>
        <w:t>yerinə yetirir</w:t>
      </w:r>
      <w:r w:rsidR="007904A5" w:rsidRPr="00591F18">
        <w:rPr>
          <w:rStyle w:val="af"/>
          <w:rFonts w:ascii="Times New Roman" w:hAnsi="Times New Roman"/>
          <w:b w:val="0"/>
          <w:sz w:val="28"/>
          <w:szCs w:val="28"/>
          <w:shd w:val="clear" w:color="auto" w:fill="FFFFFF"/>
          <w:lang w:val="az-Latn-AZ"/>
        </w:rPr>
        <w:t xml:space="preserve"> [</w:t>
      </w:r>
      <w:r w:rsidR="004E109E">
        <w:rPr>
          <w:rStyle w:val="af"/>
          <w:rFonts w:ascii="Times New Roman" w:hAnsi="Times New Roman"/>
          <w:b w:val="0"/>
          <w:sz w:val="28"/>
          <w:szCs w:val="28"/>
          <w:shd w:val="clear" w:color="auto" w:fill="FFFFFF"/>
          <w:lang w:val="az-Latn-AZ"/>
        </w:rPr>
        <w:t>37,61,120</w:t>
      </w:r>
      <w:r w:rsidR="007904A5" w:rsidRPr="00591F18">
        <w:rPr>
          <w:rStyle w:val="af"/>
          <w:rFonts w:ascii="Times New Roman" w:hAnsi="Times New Roman"/>
          <w:b w:val="0"/>
          <w:sz w:val="28"/>
          <w:szCs w:val="28"/>
          <w:shd w:val="clear" w:color="auto" w:fill="FFFFFF"/>
          <w:lang w:val="az-Latn-AZ"/>
        </w:rPr>
        <w:t>]</w:t>
      </w:r>
      <w:r w:rsidR="00352149" w:rsidRPr="00591F18">
        <w:rPr>
          <w:rStyle w:val="af"/>
          <w:rFonts w:ascii="Times New Roman" w:hAnsi="Times New Roman"/>
          <w:b w:val="0"/>
          <w:sz w:val="28"/>
          <w:szCs w:val="28"/>
          <w:shd w:val="clear" w:color="auto" w:fill="FFFFFF"/>
          <w:lang w:val="az-Latn-AZ"/>
        </w:rPr>
        <w:t xml:space="preserve">. </w:t>
      </w:r>
      <w:r w:rsidR="00EA68DE" w:rsidRPr="00591F18">
        <w:rPr>
          <w:rStyle w:val="af"/>
          <w:rFonts w:ascii="Times New Roman" w:hAnsi="Times New Roman"/>
          <w:b w:val="0"/>
          <w:sz w:val="28"/>
          <w:szCs w:val="28"/>
          <w:shd w:val="clear" w:color="auto" w:fill="FFFFFF"/>
          <w:lang w:val="az-Latn-AZ"/>
        </w:rPr>
        <w:t>İ</w:t>
      </w:r>
      <w:r w:rsidR="00012982" w:rsidRPr="00591F18">
        <w:rPr>
          <w:rStyle w:val="af"/>
          <w:rFonts w:ascii="Times New Roman" w:hAnsi="Times New Roman"/>
          <w:b w:val="0"/>
          <w:sz w:val="28"/>
          <w:szCs w:val="28"/>
          <w:shd w:val="clear" w:color="auto" w:fill="FFFFFF"/>
          <w:lang w:val="az-Latn-AZ"/>
        </w:rPr>
        <w:t>ltihab</w:t>
      </w:r>
      <w:r w:rsidR="00352149" w:rsidRPr="00591F18">
        <w:rPr>
          <w:rStyle w:val="af"/>
          <w:rFonts w:ascii="Times New Roman" w:hAnsi="Times New Roman"/>
          <w:b w:val="0"/>
          <w:sz w:val="28"/>
          <w:szCs w:val="28"/>
          <w:shd w:val="clear" w:color="auto" w:fill="FFFFFF"/>
          <w:lang w:val="az-Latn-AZ"/>
        </w:rPr>
        <w:t>törədici sitokinlər ilə iltihabəleyhinə sitokinlər</w:t>
      </w:r>
      <w:r w:rsidR="00EA68DE" w:rsidRPr="00591F18">
        <w:rPr>
          <w:rStyle w:val="af"/>
          <w:rFonts w:ascii="Times New Roman" w:hAnsi="Times New Roman"/>
          <w:b w:val="0"/>
          <w:sz w:val="28"/>
          <w:szCs w:val="28"/>
          <w:shd w:val="clear" w:color="auto" w:fill="FFFFFF"/>
          <w:lang w:val="az-Latn-AZ"/>
        </w:rPr>
        <w:t xml:space="preserve"> arasında balansın nizamlanması </w:t>
      </w:r>
      <w:r w:rsidR="00352149" w:rsidRPr="00591F18">
        <w:rPr>
          <w:rStyle w:val="af"/>
          <w:rFonts w:ascii="Times New Roman" w:hAnsi="Times New Roman"/>
          <w:b w:val="0"/>
          <w:sz w:val="28"/>
          <w:szCs w:val="28"/>
          <w:shd w:val="clear" w:color="auto" w:fill="FFFFFF"/>
          <w:lang w:val="az-Latn-AZ"/>
        </w:rPr>
        <w:t xml:space="preserve">hamiləliyin </w:t>
      </w:r>
      <w:r w:rsidR="00EA68DE" w:rsidRPr="00591F18">
        <w:rPr>
          <w:rStyle w:val="af"/>
          <w:rFonts w:ascii="Times New Roman" w:hAnsi="Times New Roman"/>
          <w:b w:val="0"/>
          <w:sz w:val="28"/>
          <w:szCs w:val="28"/>
          <w:shd w:val="clear" w:color="auto" w:fill="FFFFFF"/>
          <w:lang w:val="az-Latn-AZ"/>
        </w:rPr>
        <w:t xml:space="preserve">normal </w:t>
      </w:r>
      <w:r w:rsidR="00300890" w:rsidRPr="00591F18">
        <w:rPr>
          <w:rStyle w:val="af"/>
          <w:rFonts w:ascii="Times New Roman" w:hAnsi="Times New Roman"/>
          <w:b w:val="0"/>
          <w:sz w:val="28"/>
          <w:szCs w:val="28"/>
          <w:shd w:val="clear" w:color="auto" w:fill="FFFFFF"/>
          <w:lang w:val="az-Latn-AZ"/>
        </w:rPr>
        <w:t>gedişi,</w:t>
      </w:r>
      <w:r w:rsidR="00352149" w:rsidRPr="00591F18">
        <w:rPr>
          <w:rStyle w:val="af"/>
          <w:rFonts w:ascii="Times New Roman" w:hAnsi="Times New Roman"/>
          <w:b w:val="0"/>
          <w:sz w:val="28"/>
          <w:szCs w:val="28"/>
          <w:shd w:val="clear" w:color="auto" w:fill="FFFFFF"/>
          <w:lang w:val="az-Latn-AZ"/>
        </w:rPr>
        <w:t xml:space="preserve"> </w:t>
      </w:r>
      <w:r w:rsidR="00300890" w:rsidRPr="00591F18">
        <w:rPr>
          <w:rStyle w:val="af"/>
          <w:rFonts w:ascii="Times New Roman" w:hAnsi="Times New Roman"/>
          <w:b w:val="0"/>
          <w:sz w:val="28"/>
          <w:szCs w:val="28"/>
          <w:shd w:val="clear" w:color="auto" w:fill="FFFFFF"/>
          <w:lang w:val="az-Latn-AZ"/>
        </w:rPr>
        <w:t>normal</w:t>
      </w:r>
      <w:r w:rsidR="00EA68DE" w:rsidRPr="00591F18">
        <w:rPr>
          <w:rStyle w:val="af"/>
          <w:rFonts w:ascii="Times New Roman" w:hAnsi="Times New Roman"/>
          <w:b w:val="0"/>
          <w:sz w:val="28"/>
          <w:szCs w:val="28"/>
          <w:shd w:val="clear" w:color="auto" w:fill="FFFFFF"/>
          <w:lang w:val="az-Latn-AZ"/>
        </w:rPr>
        <w:t xml:space="preserve"> </w:t>
      </w:r>
      <w:r w:rsidR="00352149" w:rsidRPr="00591F18">
        <w:rPr>
          <w:rStyle w:val="af"/>
          <w:rFonts w:ascii="Times New Roman" w:hAnsi="Times New Roman"/>
          <w:b w:val="0"/>
          <w:sz w:val="28"/>
          <w:szCs w:val="28"/>
          <w:shd w:val="clear" w:color="auto" w:fill="FFFFFF"/>
          <w:lang w:val="az-Latn-AZ"/>
        </w:rPr>
        <w:t xml:space="preserve">doğuşun </w:t>
      </w:r>
      <w:r w:rsidR="00300890" w:rsidRPr="00591F18">
        <w:rPr>
          <w:rStyle w:val="af"/>
          <w:rFonts w:ascii="Times New Roman" w:hAnsi="Times New Roman"/>
          <w:b w:val="0"/>
          <w:sz w:val="28"/>
          <w:szCs w:val="28"/>
          <w:shd w:val="clear" w:color="auto" w:fill="FFFFFF"/>
          <w:lang w:val="az-Latn-AZ"/>
        </w:rPr>
        <w:t>baş verməsində</w:t>
      </w:r>
      <w:r w:rsidR="00352149" w:rsidRPr="00591F18">
        <w:rPr>
          <w:rStyle w:val="af"/>
          <w:rFonts w:ascii="Times New Roman" w:hAnsi="Times New Roman"/>
          <w:b w:val="0"/>
          <w:sz w:val="28"/>
          <w:szCs w:val="28"/>
          <w:shd w:val="clear" w:color="auto" w:fill="FFFFFF"/>
          <w:lang w:val="az-Latn-AZ"/>
        </w:rPr>
        <w:t xml:space="preserve"> böyük əhəmiyyət kə</w:t>
      </w:r>
      <w:r w:rsidR="00EA68DE" w:rsidRPr="00591F18">
        <w:rPr>
          <w:rStyle w:val="af"/>
          <w:rFonts w:ascii="Times New Roman" w:hAnsi="Times New Roman"/>
          <w:b w:val="0"/>
          <w:sz w:val="28"/>
          <w:szCs w:val="28"/>
          <w:shd w:val="clear" w:color="auto" w:fill="FFFFFF"/>
          <w:lang w:val="az-Latn-AZ"/>
        </w:rPr>
        <w:t>sb ed</w:t>
      </w:r>
      <w:r w:rsidR="0077116A" w:rsidRPr="00591F18">
        <w:rPr>
          <w:rStyle w:val="af"/>
          <w:rFonts w:ascii="Times New Roman" w:hAnsi="Times New Roman"/>
          <w:b w:val="0"/>
          <w:sz w:val="28"/>
          <w:szCs w:val="28"/>
          <w:shd w:val="clear" w:color="auto" w:fill="FFFFFF"/>
          <w:lang w:val="az-Latn-AZ"/>
        </w:rPr>
        <w:t>ir və bu proses</w:t>
      </w:r>
      <w:r w:rsidR="00352149" w:rsidRPr="00591F18">
        <w:rPr>
          <w:rStyle w:val="af"/>
          <w:rFonts w:ascii="Times New Roman" w:hAnsi="Times New Roman"/>
          <w:b w:val="0"/>
          <w:sz w:val="28"/>
          <w:szCs w:val="28"/>
          <w:shd w:val="clear" w:color="auto" w:fill="FFFFFF"/>
          <w:lang w:val="az-Latn-AZ"/>
        </w:rPr>
        <w:t xml:space="preserve"> iltihab əleyhinə sitokinlərin qatılığının artması nəticəsində yaranan immunosupressor vəziyyətin </w:t>
      </w:r>
      <w:r w:rsidR="0077116A" w:rsidRPr="00591F18">
        <w:rPr>
          <w:rStyle w:val="af"/>
          <w:rFonts w:ascii="Times New Roman" w:hAnsi="Times New Roman"/>
          <w:b w:val="0"/>
          <w:sz w:val="28"/>
          <w:szCs w:val="28"/>
          <w:shd w:val="clear" w:color="auto" w:fill="FFFFFF"/>
          <w:lang w:val="az-Latn-AZ"/>
        </w:rPr>
        <w:t xml:space="preserve">yaranması </w:t>
      </w:r>
      <w:r w:rsidR="00352149" w:rsidRPr="00591F18">
        <w:rPr>
          <w:rStyle w:val="af"/>
          <w:rFonts w:ascii="Times New Roman" w:hAnsi="Times New Roman"/>
          <w:b w:val="0"/>
          <w:sz w:val="28"/>
          <w:szCs w:val="28"/>
          <w:shd w:val="clear" w:color="auto" w:fill="FFFFFF"/>
          <w:lang w:val="az-Latn-AZ"/>
        </w:rPr>
        <w:t>hesabına tənzimlənir. Patoloji hamiləliklə</w:t>
      </w:r>
      <w:r w:rsidR="005C6A1F" w:rsidRPr="00591F18">
        <w:rPr>
          <w:rStyle w:val="af"/>
          <w:rFonts w:ascii="Times New Roman" w:hAnsi="Times New Roman"/>
          <w:b w:val="0"/>
          <w:sz w:val="28"/>
          <w:szCs w:val="28"/>
          <w:shd w:val="clear" w:color="auto" w:fill="FFFFFF"/>
          <w:lang w:val="az-Latn-AZ"/>
        </w:rPr>
        <w:t>r zamanı bu balansın iltihab</w:t>
      </w:r>
      <w:r w:rsidR="00352149" w:rsidRPr="00591F18">
        <w:rPr>
          <w:rStyle w:val="af"/>
          <w:rFonts w:ascii="Times New Roman" w:hAnsi="Times New Roman"/>
          <w:b w:val="0"/>
          <w:sz w:val="28"/>
          <w:szCs w:val="28"/>
          <w:shd w:val="clear" w:color="auto" w:fill="FFFFFF"/>
          <w:lang w:val="az-Latn-AZ"/>
        </w:rPr>
        <w:t xml:space="preserve">törədici sitokinlərin artması istiqamətində pozulması hamiləliyin gedişinə, o cümlədən dölün inkişafına mənfi təsir göstərir. </w:t>
      </w:r>
      <w:r w:rsidR="0077116A" w:rsidRPr="00591F18">
        <w:rPr>
          <w:rStyle w:val="af"/>
          <w:rFonts w:ascii="Times New Roman" w:hAnsi="Times New Roman"/>
          <w:b w:val="0"/>
          <w:sz w:val="28"/>
          <w:szCs w:val="28"/>
          <w:shd w:val="clear" w:color="auto" w:fill="FFFFFF"/>
          <w:lang w:val="az-Latn-AZ"/>
        </w:rPr>
        <w:t>Ədəbiyyat məlumatlarına görə patoloji hamilə</w:t>
      </w:r>
      <w:r w:rsidR="005C6A1F" w:rsidRPr="00591F18">
        <w:rPr>
          <w:rStyle w:val="af"/>
          <w:rFonts w:ascii="Times New Roman" w:hAnsi="Times New Roman"/>
          <w:b w:val="0"/>
          <w:sz w:val="28"/>
          <w:szCs w:val="28"/>
          <w:shd w:val="clear" w:color="auto" w:fill="FFFFFF"/>
          <w:lang w:val="az-Latn-AZ"/>
        </w:rPr>
        <w:t>lik zamanı iltihab</w:t>
      </w:r>
      <w:r w:rsidR="0077116A" w:rsidRPr="00591F18">
        <w:rPr>
          <w:rStyle w:val="af"/>
          <w:rFonts w:ascii="Times New Roman" w:hAnsi="Times New Roman"/>
          <w:b w:val="0"/>
          <w:sz w:val="28"/>
          <w:szCs w:val="28"/>
          <w:shd w:val="clear" w:color="auto" w:fill="FFFFFF"/>
          <w:lang w:val="az-Latn-AZ"/>
        </w:rPr>
        <w:t>törədici sitokinlərin, o cümlədən İL-4, İL-6 və İL-8-in ekspres</w:t>
      </w:r>
      <w:r w:rsidR="00911C5C" w:rsidRPr="00591F18">
        <w:rPr>
          <w:rStyle w:val="af"/>
          <w:rFonts w:ascii="Times New Roman" w:hAnsi="Times New Roman"/>
          <w:b w:val="0"/>
          <w:sz w:val="28"/>
          <w:szCs w:val="28"/>
          <w:shd w:val="clear" w:color="auto" w:fill="FFFFFF"/>
          <w:lang w:val="az-Latn-AZ"/>
        </w:rPr>
        <w:t>s</w:t>
      </w:r>
      <w:r w:rsidR="0077116A" w:rsidRPr="00591F18">
        <w:rPr>
          <w:rStyle w:val="af"/>
          <w:rFonts w:ascii="Times New Roman" w:hAnsi="Times New Roman"/>
          <w:b w:val="0"/>
          <w:sz w:val="28"/>
          <w:szCs w:val="28"/>
          <w:shd w:val="clear" w:color="auto" w:fill="FFFFFF"/>
          <w:lang w:val="az-Latn-AZ"/>
        </w:rPr>
        <w:t>iyası sürətlənərək</w:t>
      </w:r>
      <w:r w:rsidR="00352149" w:rsidRPr="00591F18">
        <w:rPr>
          <w:rStyle w:val="af"/>
          <w:rFonts w:ascii="Times New Roman" w:hAnsi="Times New Roman"/>
          <w:b w:val="0"/>
          <w:sz w:val="28"/>
          <w:szCs w:val="28"/>
          <w:shd w:val="clear" w:color="auto" w:fill="FFFFFF"/>
          <w:lang w:val="az-Latn-AZ"/>
        </w:rPr>
        <w:t xml:space="preserve"> dölün ana</w:t>
      </w:r>
      <w:r w:rsidR="00291042" w:rsidRPr="00591F18">
        <w:rPr>
          <w:rStyle w:val="af"/>
          <w:rFonts w:ascii="Times New Roman" w:hAnsi="Times New Roman"/>
          <w:b w:val="0"/>
          <w:sz w:val="28"/>
          <w:szCs w:val="28"/>
          <w:shd w:val="clear" w:color="auto" w:fill="FFFFFF"/>
          <w:lang w:val="az-Latn-AZ"/>
        </w:rPr>
        <w:t xml:space="preserve"> </w:t>
      </w:r>
      <w:r w:rsidR="00352149" w:rsidRPr="00591F18">
        <w:rPr>
          <w:rStyle w:val="af"/>
          <w:rFonts w:ascii="Times New Roman" w:hAnsi="Times New Roman"/>
          <w:b w:val="0"/>
          <w:sz w:val="28"/>
          <w:szCs w:val="28"/>
          <w:shd w:val="clear" w:color="auto" w:fill="FFFFFF"/>
          <w:lang w:val="az-Latn-AZ"/>
        </w:rPr>
        <w:t>bətnində inkişafdan qalmasına, spontan abortlara və vaxtından əvvəl doğuşa səbəb ola bilə</w:t>
      </w:r>
      <w:r w:rsidR="00497089" w:rsidRPr="00591F18">
        <w:rPr>
          <w:rStyle w:val="af"/>
          <w:rFonts w:ascii="Times New Roman" w:hAnsi="Times New Roman"/>
          <w:b w:val="0"/>
          <w:sz w:val="28"/>
          <w:szCs w:val="28"/>
          <w:shd w:val="clear" w:color="auto" w:fill="FFFFFF"/>
          <w:lang w:val="az-Latn-AZ"/>
        </w:rPr>
        <w:t xml:space="preserve">r </w:t>
      </w:r>
      <w:r w:rsidR="00A96C40">
        <w:rPr>
          <w:rStyle w:val="af"/>
          <w:rFonts w:ascii="Times New Roman" w:hAnsi="Times New Roman"/>
          <w:b w:val="0"/>
          <w:sz w:val="28"/>
          <w:szCs w:val="28"/>
          <w:shd w:val="clear" w:color="auto" w:fill="FFFFFF"/>
          <w:lang w:val="az-Latn-AZ"/>
        </w:rPr>
        <w:t>[38</w:t>
      </w:r>
      <w:r w:rsidR="007904A5" w:rsidRPr="00591F18">
        <w:rPr>
          <w:rStyle w:val="af"/>
          <w:rFonts w:ascii="Times New Roman" w:hAnsi="Times New Roman"/>
          <w:b w:val="0"/>
          <w:sz w:val="28"/>
          <w:szCs w:val="28"/>
          <w:shd w:val="clear" w:color="auto" w:fill="FFFFFF"/>
          <w:lang w:val="az-Latn-AZ"/>
        </w:rPr>
        <w:t>,</w:t>
      </w:r>
      <w:r w:rsidR="00A96C40">
        <w:rPr>
          <w:rStyle w:val="af"/>
          <w:rFonts w:ascii="Times New Roman" w:hAnsi="Times New Roman"/>
          <w:b w:val="0"/>
          <w:sz w:val="28"/>
          <w:szCs w:val="28"/>
          <w:shd w:val="clear" w:color="auto" w:fill="FFFFFF"/>
          <w:lang w:val="az-Latn-AZ"/>
        </w:rPr>
        <w:t>53,129</w:t>
      </w:r>
      <w:r w:rsidR="00740386" w:rsidRPr="00591F18">
        <w:rPr>
          <w:rStyle w:val="af"/>
          <w:rFonts w:ascii="Times New Roman" w:hAnsi="Times New Roman"/>
          <w:b w:val="0"/>
          <w:sz w:val="28"/>
          <w:szCs w:val="28"/>
          <w:shd w:val="clear" w:color="auto" w:fill="FFFFFF"/>
          <w:lang w:val="az-Latn-AZ"/>
        </w:rPr>
        <w:t>,15</w:t>
      </w:r>
      <w:r w:rsidR="00A96C40">
        <w:rPr>
          <w:rStyle w:val="af"/>
          <w:rFonts w:ascii="Times New Roman" w:hAnsi="Times New Roman"/>
          <w:b w:val="0"/>
          <w:sz w:val="28"/>
          <w:szCs w:val="28"/>
          <w:shd w:val="clear" w:color="auto" w:fill="FFFFFF"/>
          <w:lang w:val="az-Latn-AZ"/>
        </w:rPr>
        <w:t>4</w:t>
      </w:r>
      <w:r w:rsidR="00740386" w:rsidRPr="00591F18">
        <w:rPr>
          <w:rStyle w:val="af"/>
          <w:rFonts w:ascii="Times New Roman" w:hAnsi="Times New Roman"/>
          <w:b w:val="0"/>
          <w:sz w:val="28"/>
          <w:szCs w:val="28"/>
          <w:shd w:val="clear" w:color="auto" w:fill="FFFFFF"/>
          <w:lang w:val="az-Latn-AZ"/>
        </w:rPr>
        <w:t>,19</w:t>
      </w:r>
      <w:r w:rsidR="0041529A">
        <w:rPr>
          <w:rStyle w:val="af"/>
          <w:rFonts w:ascii="Times New Roman" w:hAnsi="Times New Roman"/>
          <w:b w:val="0"/>
          <w:sz w:val="28"/>
          <w:szCs w:val="28"/>
          <w:shd w:val="clear" w:color="auto" w:fill="FFFFFF"/>
          <w:lang w:val="az-Latn-AZ"/>
        </w:rPr>
        <w:t>6</w:t>
      </w:r>
      <w:r w:rsidR="00740386" w:rsidRPr="00591F18">
        <w:rPr>
          <w:rStyle w:val="af"/>
          <w:rFonts w:ascii="Times New Roman" w:hAnsi="Times New Roman"/>
          <w:b w:val="0"/>
          <w:sz w:val="28"/>
          <w:szCs w:val="28"/>
          <w:shd w:val="clear" w:color="auto" w:fill="FFFFFF"/>
          <w:lang w:val="az-Latn-AZ"/>
        </w:rPr>
        <w:t>]</w:t>
      </w:r>
      <w:r w:rsidR="00352149" w:rsidRPr="00591F18">
        <w:rPr>
          <w:rStyle w:val="af"/>
          <w:rFonts w:ascii="Times New Roman" w:hAnsi="Times New Roman"/>
          <w:b w:val="0"/>
          <w:sz w:val="28"/>
          <w:szCs w:val="28"/>
          <w:shd w:val="clear" w:color="auto" w:fill="FFFFFF"/>
          <w:lang w:val="az-Latn-AZ"/>
        </w:rPr>
        <w:t>.</w:t>
      </w:r>
    </w:p>
    <w:p w14:paraId="217C219D" w14:textId="73ECD474" w:rsidR="00352149" w:rsidRPr="00591F18" w:rsidRDefault="0077116A" w:rsidP="00352149">
      <w:pPr>
        <w:spacing w:after="0" w:line="360" w:lineRule="auto"/>
        <w:ind w:firstLine="420"/>
        <w:jc w:val="both"/>
        <w:rPr>
          <w:rStyle w:val="af"/>
          <w:rFonts w:ascii="Times New Roman" w:hAnsi="Times New Roman"/>
          <w:b w:val="0"/>
          <w:sz w:val="28"/>
          <w:szCs w:val="28"/>
          <w:shd w:val="clear" w:color="auto" w:fill="FFFFFF"/>
          <w:lang w:val="az-Latn-AZ"/>
        </w:rPr>
      </w:pPr>
      <w:r w:rsidRPr="00591F18">
        <w:rPr>
          <w:rStyle w:val="af"/>
          <w:rFonts w:ascii="Times New Roman" w:hAnsi="Times New Roman"/>
          <w:b w:val="0"/>
          <w:sz w:val="28"/>
          <w:szCs w:val="28"/>
          <w:shd w:val="clear" w:color="auto" w:fill="FFFFFF"/>
          <w:lang w:val="az-Latn-AZ"/>
        </w:rPr>
        <w:t>Son</w:t>
      </w:r>
      <w:r w:rsidR="00352149" w:rsidRPr="00591F18">
        <w:rPr>
          <w:rStyle w:val="af"/>
          <w:rFonts w:ascii="Times New Roman" w:hAnsi="Times New Roman"/>
          <w:b w:val="0"/>
          <w:sz w:val="28"/>
          <w:szCs w:val="28"/>
          <w:shd w:val="clear" w:color="auto" w:fill="FFFFFF"/>
          <w:lang w:val="az-Latn-AZ"/>
        </w:rPr>
        <w:t xml:space="preserve"> tə</w:t>
      </w:r>
      <w:r w:rsidRPr="00591F18">
        <w:rPr>
          <w:rStyle w:val="af"/>
          <w:rFonts w:ascii="Times New Roman" w:hAnsi="Times New Roman"/>
          <w:b w:val="0"/>
          <w:sz w:val="28"/>
          <w:szCs w:val="28"/>
          <w:shd w:val="clear" w:color="auto" w:fill="FFFFFF"/>
          <w:lang w:val="az-Latn-AZ"/>
        </w:rPr>
        <w:t>dqiqatlar</w:t>
      </w:r>
      <w:r w:rsidR="00352149" w:rsidRPr="00591F18">
        <w:rPr>
          <w:rStyle w:val="af"/>
          <w:rFonts w:ascii="Times New Roman" w:hAnsi="Times New Roman"/>
          <w:b w:val="0"/>
          <w:sz w:val="28"/>
          <w:szCs w:val="28"/>
          <w:shd w:val="clear" w:color="auto" w:fill="FFFFFF"/>
          <w:lang w:val="az-Latn-AZ"/>
        </w:rPr>
        <w:t xml:space="preserve"> dəmir mübadiləsi göstəriciləri ilə sitokinlə</w:t>
      </w:r>
      <w:r w:rsidRPr="00591F18">
        <w:rPr>
          <w:rStyle w:val="af"/>
          <w:rFonts w:ascii="Times New Roman" w:hAnsi="Times New Roman"/>
          <w:b w:val="0"/>
          <w:sz w:val="28"/>
          <w:szCs w:val="28"/>
          <w:shd w:val="clear" w:color="auto" w:fill="FFFFFF"/>
          <w:lang w:val="az-Latn-AZ"/>
        </w:rPr>
        <w:t xml:space="preserve">r, xüsusilə İL-1, İL-6, İL-10 arasında qarşılıqlı </w:t>
      </w:r>
      <w:r w:rsidR="00352149" w:rsidRPr="00591F18">
        <w:rPr>
          <w:rStyle w:val="af"/>
          <w:rFonts w:ascii="Times New Roman" w:hAnsi="Times New Roman"/>
          <w:b w:val="0"/>
          <w:sz w:val="28"/>
          <w:szCs w:val="28"/>
          <w:shd w:val="clear" w:color="auto" w:fill="FFFFFF"/>
          <w:lang w:val="az-Latn-AZ"/>
        </w:rPr>
        <w:t>əlaqələr</w:t>
      </w:r>
      <w:r w:rsidRPr="00591F18">
        <w:rPr>
          <w:rStyle w:val="af"/>
          <w:rFonts w:ascii="Times New Roman" w:hAnsi="Times New Roman"/>
          <w:b w:val="0"/>
          <w:sz w:val="28"/>
          <w:szCs w:val="28"/>
          <w:shd w:val="clear" w:color="auto" w:fill="FFFFFF"/>
          <w:lang w:val="az-Latn-AZ"/>
        </w:rPr>
        <w:t>in mövcudluğunu</w:t>
      </w:r>
      <w:r w:rsidR="00352149" w:rsidRPr="00591F18">
        <w:rPr>
          <w:rStyle w:val="af"/>
          <w:rFonts w:ascii="Times New Roman" w:hAnsi="Times New Roman"/>
          <w:b w:val="0"/>
          <w:sz w:val="28"/>
          <w:szCs w:val="28"/>
          <w:shd w:val="clear" w:color="auto" w:fill="FFFFFF"/>
          <w:lang w:val="az-Latn-AZ"/>
        </w:rPr>
        <w:t xml:space="preserve"> </w:t>
      </w:r>
      <w:r w:rsidR="00911C5C" w:rsidRPr="00591F18">
        <w:rPr>
          <w:rStyle w:val="af"/>
          <w:rFonts w:ascii="Times New Roman" w:hAnsi="Times New Roman"/>
          <w:b w:val="0"/>
          <w:sz w:val="28"/>
          <w:szCs w:val="28"/>
          <w:shd w:val="clear" w:color="auto" w:fill="FFFFFF"/>
          <w:lang w:val="az-Latn-AZ"/>
        </w:rPr>
        <w:t>aşkara çıxarmışdır. Bu sitokinlə</w:t>
      </w:r>
      <w:r w:rsidR="00AF7A56">
        <w:rPr>
          <w:rStyle w:val="af"/>
          <w:rFonts w:ascii="Times New Roman" w:hAnsi="Times New Roman"/>
          <w:b w:val="0"/>
          <w:sz w:val="28"/>
          <w:szCs w:val="28"/>
          <w:shd w:val="clear" w:color="auto" w:fill="FFFFFF"/>
          <w:lang w:val="az-Latn-AZ"/>
        </w:rPr>
        <w:t>r</w:t>
      </w:r>
      <w:r w:rsidR="00352149" w:rsidRPr="00591F18">
        <w:rPr>
          <w:rStyle w:val="af"/>
          <w:rFonts w:ascii="Times New Roman" w:hAnsi="Times New Roman"/>
          <w:b w:val="0"/>
          <w:sz w:val="28"/>
          <w:szCs w:val="28"/>
          <w:shd w:val="clear" w:color="auto" w:fill="FFFFFF"/>
          <w:lang w:val="az-Latn-AZ"/>
        </w:rPr>
        <w:t xml:space="preserve"> makrofaqlarda ferritinin ekspres</w:t>
      </w:r>
      <w:r w:rsidR="00911C5C" w:rsidRPr="00591F18">
        <w:rPr>
          <w:rStyle w:val="af"/>
          <w:rFonts w:ascii="Times New Roman" w:hAnsi="Times New Roman"/>
          <w:b w:val="0"/>
          <w:sz w:val="28"/>
          <w:szCs w:val="28"/>
          <w:shd w:val="clear" w:color="auto" w:fill="FFFFFF"/>
          <w:lang w:val="az-Latn-AZ"/>
        </w:rPr>
        <w:t>s</w:t>
      </w:r>
      <w:r w:rsidR="00352149" w:rsidRPr="00591F18">
        <w:rPr>
          <w:rStyle w:val="af"/>
          <w:rFonts w:ascii="Times New Roman" w:hAnsi="Times New Roman"/>
          <w:b w:val="0"/>
          <w:sz w:val="28"/>
          <w:szCs w:val="28"/>
          <w:shd w:val="clear" w:color="auto" w:fill="FFFFFF"/>
          <w:lang w:val="az-Latn-AZ"/>
        </w:rPr>
        <w:t>iyasını, eləcə də dəmirin toplanmasını induksiya və</w:t>
      </w:r>
      <w:r w:rsidRPr="00591F18">
        <w:rPr>
          <w:rStyle w:val="af"/>
          <w:rFonts w:ascii="Times New Roman" w:hAnsi="Times New Roman"/>
          <w:b w:val="0"/>
          <w:sz w:val="28"/>
          <w:szCs w:val="28"/>
          <w:shd w:val="clear" w:color="auto" w:fill="FFFFFF"/>
          <w:lang w:val="az-Latn-AZ"/>
        </w:rPr>
        <w:t xml:space="preserve"> stimulyasiya edərək</w:t>
      </w:r>
      <w:r w:rsidR="00352149" w:rsidRPr="00591F18">
        <w:rPr>
          <w:rStyle w:val="af"/>
          <w:rFonts w:ascii="Times New Roman" w:hAnsi="Times New Roman"/>
          <w:b w:val="0"/>
          <w:sz w:val="28"/>
          <w:szCs w:val="28"/>
          <w:shd w:val="clear" w:color="auto" w:fill="FFFFFF"/>
          <w:lang w:val="az-Latn-AZ"/>
        </w:rPr>
        <w:t xml:space="preserve"> qanda dəm</w:t>
      </w:r>
      <w:r w:rsidRPr="00591F18">
        <w:rPr>
          <w:rStyle w:val="af"/>
          <w:rFonts w:ascii="Times New Roman" w:hAnsi="Times New Roman"/>
          <w:b w:val="0"/>
          <w:sz w:val="28"/>
          <w:szCs w:val="28"/>
          <w:shd w:val="clear" w:color="auto" w:fill="FFFFFF"/>
          <w:lang w:val="az-Latn-AZ"/>
        </w:rPr>
        <w:t>irin qatıl</w:t>
      </w:r>
      <w:r w:rsidR="00300890" w:rsidRPr="00591F18">
        <w:rPr>
          <w:rStyle w:val="af"/>
          <w:rFonts w:ascii="Times New Roman" w:hAnsi="Times New Roman"/>
          <w:b w:val="0"/>
          <w:sz w:val="28"/>
          <w:szCs w:val="28"/>
          <w:shd w:val="clear" w:color="auto" w:fill="FFFFFF"/>
          <w:lang w:val="az-Latn-AZ"/>
        </w:rPr>
        <w:t>ı</w:t>
      </w:r>
      <w:r w:rsidRPr="00591F18">
        <w:rPr>
          <w:rStyle w:val="af"/>
          <w:rFonts w:ascii="Times New Roman" w:hAnsi="Times New Roman"/>
          <w:b w:val="0"/>
          <w:sz w:val="28"/>
          <w:szCs w:val="28"/>
          <w:shd w:val="clear" w:color="auto" w:fill="FFFFFF"/>
          <w:lang w:val="az-Latn-AZ"/>
        </w:rPr>
        <w:t>ğının azalmasına səbəb olur</w:t>
      </w:r>
      <w:r w:rsidR="0041529A">
        <w:rPr>
          <w:rStyle w:val="af"/>
          <w:rFonts w:ascii="Times New Roman" w:hAnsi="Times New Roman"/>
          <w:b w:val="0"/>
          <w:sz w:val="28"/>
          <w:szCs w:val="28"/>
          <w:shd w:val="clear" w:color="auto" w:fill="FFFFFF"/>
          <w:lang w:val="az-Latn-AZ"/>
        </w:rPr>
        <w:t xml:space="preserve"> [54</w:t>
      </w:r>
      <w:r w:rsidR="00740386" w:rsidRPr="00591F18">
        <w:rPr>
          <w:rStyle w:val="af"/>
          <w:rFonts w:ascii="Times New Roman" w:hAnsi="Times New Roman"/>
          <w:b w:val="0"/>
          <w:sz w:val="28"/>
          <w:szCs w:val="28"/>
          <w:shd w:val="clear" w:color="auto" w:fill="FFFFFF"/>
          <w:lang w:val="az-Latn-AZ"/>
        </w:rPr>
        <w:t>]</w:t>
      </w:r>
      <w:r w:rsidR="006E6669" w:rsidRPr="00591F18">
        <w:rPr>
          <w:rStyle w:val="af"/>
          <w:rFonts w:ascii="Times New Roman" w:hAnsi="Times New Roman"/>
          <w:b w:val="0"/>
          <w:sz w:val="28"/>
          <w:szCs w:val="28"/>
          <w:shd w:val="clear" w:color="auto" w:fill="FFFFFF"/>
          <w:lang w:val="az-Latn-AZ"/>
        </w:rPr>
        <w:t>.</w:t>
      </w:r>
    </w:p>
    <w:p w14:paraId="6118078A" w14:textId="06C29401" w:rsidR="00A8747D" w:rsidRPr="00591F18" w:rsidRDefault="00352149" w:rsidP="00352149">
      <w:pPr>
        <w:spacing w:after="0" w:line="360" w:lineRule="auto"/>
        <w:ind w:firstLine="420"/>
        <w:jc w:val="both"/>
        <w:rPr>
          <w:rFonts w:ascii="Times New Roman" w:hAnsi="Times New Roman"/>
          <w:sz w:val="28"/>
          <w:szCs w:val="28"/>
          <w:lang w:val="az-Latn-AZ"/>
        </w:rPr>
      </w:pPr>
      <w:r w:rsidRPr="00591F18">
        <w:rPr>
          <w:rStyle w:val="af"/>
          <w:rFonts w:ascii="Times New Roman" w:hAnsi="Times New Roman"/>
          <w:b w:val="0"/>
          <w:sz w:val="28"/>
          <w:szCs w:val="28"/>
          <w:shd w:val="clear" w:color="auto" w:fill="FFFFFF"/>
          <w:lang w:val="az-Latn-AZ"/>
        </w:rPr>
        <w:t>Anemiya ilə müşay</w:t>
      </w:r>
      <w:r w:rsidR="00FC441C" w:rsidRPr="00591F18">
        <w:rPr>
          <w:rStyle w:val="af"/>
          <w:rFonts w:ascii="Times New Roman" w:hAnsi="Times New Roman"/>
          <w:b w:val="0"/>
          <w:sz w:val="28"/>
          <w:szCs w:val="28"/>
          <w:shd w:val="clear" w:color="auto" w:fill="FFFFFF"/>
          <w:lang w:val="az-Latn-AZ"/>
        </w:rPr>
        <w:t>i</w:t>
      </w:r>
      <w:r w:rsidRPr="00591F18">
        <w:rPr>
          <w:rStyle w:val="af"/>
          <w:rFonts w:ascii="Times New Roman" w:hAnsi="Times New Roman"/>
          <w:b w:val="0"/>
          <w:sz w:val="28"/>
          <w:szCs w:val="28"/>
          <w:shd w:val="clear" w:color="auto" w:fill="FFFFFF"/>
          <w:lang w:val="az-Latn-AZ"/>
        </w:rPr>
        <w:t xml:space="preserve">ət edilən hamiləliyin patogenezində </w:t>
      </w:r>
      <w:r w:rsidR="00012982" w:rsidRPr="00591F18">
        <w:rPr>
          <w:rStyle w:val="af"/>
          <w:rFonts w:ascii="Times New Roman" w:hAnsi="Times New Roman"/>
          <w:b w:val="0"/>
          <w:sz w:val="28"/>
          <w:szCs w:val="28"/>
          <w:shd w:val="clear" w:color="auto" w:fill="FFFFFF"/>
          <w:lang w:val="az-Latn-AZ"/>
        </w:rPr>
        <w:t>də</w:t>
      </w:r>
      <w:r w:rsidR="002E0C0A">
        <w:rPr>
          <w:rStyle w:val="af"/>
          <w:rFonts w:ascii="Times New Roman" w:hAnsi="Times New Roman"/>
          <w:b w:val="0"/>
          <w:sz w:val="28"/>
          <w:szCs w:val="28"/>
          <w:shd w:val="clear" w:color="auto" w:fill="FFFFFF"/>
          <w:lang w:val="az-Latn-AZ"/>
        </w:rPr>
        <w:t>mirin enterositlərdən sorulması və mübadiləsində iştirak edən</w:t>
      </w:r>
      <w:r w:rsidR="00012982" w:rsidRPr="00591F18">
        <w:rPr>
          <w:rStyle w:val="af"/>
          <w:rFonts w:ascii="Times New Roman" w:hAnsi="Times New Roman"/>
          <w:b w:val="0"/>
          <w:sz w:val="28"/>
          <w:szCs w:val="28"/>
          <w:shd w:val="clear" w:color="auto" w:fill="FFFFFF"/>
          <w:lang w:val="az-Latn-AZ"/>
        </w:rPr>
        <w:t xml:space="preserve"> zülalları</w:t>
      </w:r>
      <w:r w:rsidR="002E0C0A">
        <w:rPr>
          <w:rStyle w:val="af"/>
          <w:rFonts w:ascii="Times New Roman" w:hAnsi="Times New Roman"/>
          <w:b w:val="0"/>
          <w:sz w:val="28"/>
          <w:szCs w:val="28"/>
          <w:shd w:val="clear" w:color="auto" w:fill="FFFFFF"/>
          <w:lang w:val="az-Latn-AZ"/>
        </w:rPr>
        <w:t>n</w:t>
      </w:r>
      <w:r w:rsidR="00012982" w:rsidRPr="00591F18">
        <w:rPr>
          <w:rStyle w:val="af"/>
          <w:rFonts w:ascii="Times New Roman" w:hAnsi="Times New Roman"/>
          <w:b w:val="0"/>
          <w:sz w:val="28"/>
          <w:szCs w:val="28"/>
          <w:shd w:val="clear" w:color="auto" w:fill="FFFFFF"/>
          <w:lang w:val="az-Latn-AZ"/>
        </w:rPr>
        <w:t xml:space="preserve"> və </w:t>
      </w:r>
      <w:r w:rsidRPr="00591F18">
        <w:rPr>
          <w:rStyle w:val="af"/>
          <w:rFonts w:ascii="Times New Roman" w:hAnsi="Times New Roman"/>
          <w:b w:val="0"/>
          <w:sz w:val="28"/>
          <w:szCs w:val="28"/>
          <w:shd w:val="clear" w:color="auto" w:fill="FFFFFF"/>
          <w:lang w:val="az-Latn-AZ"/>
        </w:rPr>
        <w:t xml:space="preserve">sitokinlərin rolunun öyrənilməsinə dair məlumatlar </w:t>
      </w:r>
      <w:r w:rsidR="00A8747D" w:rsidRPr="00591F18">
        <w:rPr>
          <w:rStyle w:val="af"/>
          <w:rFonts w:ascii="Times New Roman" w:hAnsi="Times New Roman"/>
          <w:b w:val="0"/>
          <w:sz w:val="28"/>
          <w:szCs w:val="28"/>
          <w:shd w:val="clear" w:color="auto" w:fill="FFFFFF"/>
          <w:lang w:val="az-Latn-AZ"/>
        </w:rPr>
        <w:t xml:space="preserve">az və </w:t>
      </w:r>
      <w:r w:rsidRPr="00591F18">
        <w:rPr>
          <w:rStyle w:val="af"/>
          <w:rFonts w:ascii="Times New Roman" w:hAnsi="Times New Roman"/>
          <w:b w:val="0"/>
          <w:sz w:val="28"/>
          <w:szCs w:val="28"/>
          <w:shd w:val="clear" w:color="auto" w:fill="FFFFFF"/>
          <w:lang w:val="az-Latn-AZ"/>
        </w:rPr>
        <w:t xml:space="preserve">pərakəndə olub, </w:t>
      </w:r>
      <w:r w:rsidR="00A8747D" w:rsidRPr="00591F18">
        <w:rPr>
          <w:rStyle w:val="af"/>
          <w:rFonts w:ascii="Times New Roman" w:hAnsi="Times New Roman"/>
          <w:b w:val="0"/>
          <w:sz w:val="28"/>
          <w:szCs w:val="28"/>
          <w:shd w:val="clear" w:color="auto" w:fill="FFFFFF"/>
          <w:lang w:val="az-Latn-AZ"/>
        </w:rPr>
        <w:t xml:space="preserve">ziddiyyətli xarakter daşıyır və </w:t>
      </w:r>
      <w:r w:rsidRPr="00591F18">
        <w:rPr>
          <w:rStyle w:val="af"/>
          <w:rFonts w:ascii="Times New Roman" w:hAnsi="Times New Roman"/>
          <w:b w:val="0"/>
          <w:sz w:val="28"/>
          <w:szCs w:val="28"/>
          <w:shd w:val="clear" w:color="auto" w:fill="FFFFFF"/>
          <w:lang w:val="az-Latn-AZ"/>
        </w:rPr>
        <w:t xml:space="preserve">problemi tam əks etdirmir. Bu baxımdan hamiləlik zamanı müşahidə edilən DDA-nın patogenezinin hamiləliyin </w:t>
      </w:r>
      <w:r w:rsidR="00A8747D" w:rsidRPr="00591F18">
        <w:rPr>
          <w:rStyle w:val="af"/>
          <w:rFonts w:ascii="Times New Roman" w:hAnsi="Times New Roman"/>
          <w:b w:val="0"/>
          <w:sz w:val="28"/>
          <w:szCs w:val="28"/>
          <w:shd w:val="clear" w:color="auto" w:fill="FFFFFF"/>
          <w:lang w:val="az-Latn-AZ"/>
        </w:rPr>
        <w:t>mərhələsindən</w:t>
      </w:r>
      <w:r w:rsidRPr="00591F18">
        <w:rPr>
          <w:rStyle w:val="af"/>
          <w:rFonts w:ascii="Times New Roman" w:hAnsi="Times New Roman"/>
          <w:b w:val="0"/>
          <w:sz w:val="28"/>
          <w:szCs w:val="28"/>
          <w:shd w:val="clear" w:color="auto" w:fill="FFFFFF"/>
          <w:lang w:val="az-Latn-AZ"/>
        </w:rPr>
        <w:t xml:space="preserve"> asılı olaraq kompleks şəkildə öyrənilməsinə ehtiyac vardır. </w:t>
      </w:r>
      <w:r w:rsidR="00A8747D" w:rsidRPr="00591F18">
        <w:rPr>
          <w:rFonts w:ascii="Times New Roman" w:hAnsi="Times New Roman"/>
          <w:sz w:val="28"/>
          <w:szCs w:val="28"/>
          <w:lang w:val="az-Latn-AZ"/>
        </w:rPr>
        <w:t xml:space="preserve">Dəmirdefisitli anemiyalar alimentar, dəmir çatışmazlığı, dəmir </w:t>
      </w:r>
      <w:r w:rsidR="00A8747D" w:rsidRPr="00591F18">
        <w:rPr>
          <w:rFonts w:ascii="Times New Roman" w:hAnsi="Times New Roman"/>
          <w:sz w:val="28"/>
          <w:szCs w:val="28"/>
          <w:lang w:val="az-Latn-AZ"/>
        </w:rPr>
        <w:lastRenderedPageBreak/>
        <w:t xml:space="preserve">mübadiləsi zülallarının defisiti, dəmir metabolizminin molekulyar tənzim mexanizmlərinin pozulması ilə əlaqədar ola bilər. Bu problemin tədqiqinə çoxsaylı elmi işlər həsr edilsə də, dəmir mübadiləsinin tənziminin bütün aspektləri tam müəyyən edilməmişdir. Əldə edilən nəticələr ziddiyyətli olub, fərqli məqamlara rast gəlinir və hamiləlik zamanı anemiya ilə bağlı problemlərin aradan qaldırılması üçün daha geniş tədqiqatların </w:t>
      </w:r>
      <w:r w:rsidR="0041529A">
        <w:rPr>
          <w:rFonts w:ascii="Times New Roman" w:hAnsi="Times New Roman"/>
          <w:sz w:val="28"/>
          <w:szCs w:val="28"/>
          <w:lang w:val="az-Latn-AZ"/>
        </w:rPr>
        <w:t>aparılmasına ehtiyac duyulur [77,90,91,146,149</w:t>
      </w:r>
      <w:r w:rsidR="00A8747D" w:rsidRPr="00591F18">
        <w:rPr>
          <w:rFonts w:ascii="Times New Roman" w:hAnsi="Times New Roman"/>
          <w:sz w:val="28"/>
          <w:szCs w:val="28"/>
          <w:lang w:val="az-Latn-AZ"/>
        </w:rPr>
        <w:t xml:space="preserve">]. </w:t>
      </w:r>
    </w:p>
    <w:p w14:paraId="32225256" w14:textId="71E620D5" w:rsidR="00352149" w:rsidRDefault="00352149" w:rsidP="00352149">
      <w:pPr>
        <w:spacing w:after="0" w:line="360" w:lineRule="auto"/>
        <w:ind w:firstLine="420"/>
        <w:jc w:val="both"/>
        <w:rPr>
          <w:rStyle w:val="af"/>
          <w:rFonts w:ascii="Times New Roman" w:hAnsi="Times New Roman"/>
          <w:b w:val="0"/>
          <w:sz w:val="28"/>
          <w:szCs w:val="28"/>
          <w:shd w:val="clear" w:color="auto" w:fill="FFFFFF"/>
          <w:lang w:val="az-Latn-AZ"/>
        </w:rPr>
      </w:pPr>
      <w:r w:rsidRPr="00591F18">
        <w:rPr>
          <w:rStyle w:val="af"/>
          <w:rFonts w:ascii="Times New Roman" w:hAnsi="Times New Roman"/>
          <w:b w:val="0"/>
          <w:sz w:val="28"/>
          <w:szCs w:val="28"/>
          <w:shd w:val="clear" w:color="auto" w:fill="FFFFFF"/>
          <w:lang w:val="az-Latn-AZ"/>
        </w:rPr>
        <w:t>Hamiləlik anemiyaları zamanı hamiləliyin müxtəlif trimestrlərində dəmir metabolizminin müxtəlif aspektlərinin hərtərəfli öyrənilməsi və dəmir mübadiləsində sitokinlərin əhəmiyyətinin müəyyən edilməsi DDA-nın patogenezinin molekulyar mexanizmlərini araşdırmağa və müvafiq müalicəvi və profilaktik tədbirlərin işlənib hazırlanmasına imkan verə bilə</w:t>
      </w:r>
      <w:r w:rsidR="00F0670F" w:rsidRPr="00591F18">
        <w:rPr>
          <w:rStyle w:val="af"/>
          <w:rFonts w:ascii="Times New Roman" w:hAnsi="Times New Roman"/>
          <w:b w:val="0"/>
          <w:sz w:val="28"/>
          <w:szCs w:val="28"/>
          <w:shd w:val="clear" w:color="auto" w:fill="FFFFFF"/>
          <w:lang w:val="az-Latn-AZ"/>
        </w:rPr>
        <w:t>r.</w:t>
      </w:r>
    </w:p>
    <w:p w14:paraId="2CDD7944" w14:textId="750732B8" w:rsidR="00830EEC" w:rsidRPr="00280AFB" w:rsidRDefault="00830EEC" w:rsidP="00EA644B">
      <w:pPr>
        <w:spacing w:after="0" w:line="360" w:lineRule="auto"/>
        <w:ind w:firstLine="420"/>
        <w:jc w:val="both"/>
        <w:rPr>
          <w:rStyle w:val="af"/>
          <w:rFonts w:ascii="Times New Roman" w:hAnsi="Times New Roman"/>
          <w:b w:val="0"/>
          <w:sz w:val="28"/>
          <w:szCs w:val="28"/>
          <w:shd w:val="clear" w:color="auto" w:fill="FFFFFF"/>
          <w:lang w:val="az-Latn-AZ"/>
        </w:rPr>
      </w:pPr>
      <w:r w:rsidRPr="00287801">
        <w:rPr>
          <w:rStyle w:val="af"/>
          <w:rFonts w:ascii="Times New Roman" w:hAnsi="Times New Roman"/>
          <w:sz w:val="28"/>
          <w:szCs w:val="28"/>
          <w:shd w:val="clear" w:color="auto" w:fill="FFFFFF"/>
          <w:lang w:val="az-Latn-AZ"/>
        </w:rPr>
        <w:t>Tədqiqatın obyekti və predmeti</w:t>
      </w:r>
      <w:r w:rsidRPr="00280AFB">
        <w:rPr>
          <w:rStyle w:val="af"/>
          <w:rFonts w:ascii="Times New Roman" w:hAnsi="Times New Roman"/>
          <w:sz w:val="28"/>
          <w:szCs w:val="28"/>
          <w:shd w:val="clear" w:color="auto" w:fill="FFFFFF"/>
          <w:lang w:val="az-Latn-AZ"/>
        </w:rPr>
        <w:t>:</w:t>
      </w:r>
      <w:r w:rsidR="00EA644B" w:rsidRPr="00280AFB">
        <w:rPr>
          <w:lang w:val="az-Latn-AZ"/>
        </w:rPr>
        <w:t xml:space="preserve"> </w:t>
      </w:r>
      <w:r w:rsidR="00EA644B" w:rsidRPr="00280AFB">
        <w:rPr>
          <w:rStyle w:val="af"/>
          <w:rFonts w:ascii="Times New Roman" w:hAnsi="Times New Roman"/>
          <w:b w:val="0"/>
          <w:sz w:val="28"/>
          <w:szCs w:val="28"/>
          <w:shd w:val="clear" w:color="auto" w:fill="FFFFFF"/>
          <w:lang w:val="az-Latn-AZ"/>
        </w:rPr>
        <w:t>Tədqiqatın kontingentini Azərbaycan Tibb Universitetinin Tədris klinik biokimya laboratoriyasına müraciət edən</w:t>
      </w:r>
      <w:r w:rsidR="00287801" w:rsidRPr="00280AFB">
        <w:rPr>
          <w:rStyle w:val="af"/>
          <w:rFonts w:ascii="Times New Roman" w:hAnsi="Times New Roman"/>
          <w:b w:val="0"/>
          <w:sz w:val="28"/>
          <w:szCs w:val="28"/>
          <w:shd w:val="clear" w:color="auto" w:fill="FFFFFF"/>
          <w:lang w:val="az-Latn-AZ"/>
        </w:rPr>
        <w:t xml:space="preserve"> </w:t>
      </w:r>
      <w:r w:rsidR="00EA644B" w:rsidRPr="00280AFB">
        <w:rPr>
          <w:rStyle w:val="af"/>
          <w:rFonts w:ascii="Times New Roman" w:hAnsi="Times New Roman"/>
          <w:b w:val="0"/>
          <w:sz w:val="28"/>
          <w:szCs w:val="28"/>
          <w:shd w:val="clear" w:color="auto" w:fill="FFFFFF"/>
          <w:lang w:val="az-Latn-AZ"/>
        </w:rPr>
        <w:t>hamilələ</w:t>
      </w:r>
      <w:r w:rsidR="00287801" w:rsidRPr="00280AFB">
        <w:rPr>
          <w:rStyle w:val="af"/>
          <w:rFonts w:ascii="Times New Roman" w:hAnsi="Times New Roman"/>
          <w:b w:val="0"/>
          <w:sz w:val="28"/>
          <w:szCs w:val="28"/>
          <w:shd w:val="clear" w:color="auto" w:fill="FFFFFF"/>
          <w:lang w:val="az-Latn-AZ"/>
        </w:rPr>
        <w:t>r təşkil etmişdir</w:t>
      </w:r>
      <w:r w:rsidR="00EA644B" w:rsidRPr="00280AFB">
        <w:rPr>
          <w:rStyle w:val="af"/>
          <w:rFonts w:ascii="Times New Roman" w:hAnsi="Times New Roman"/>
          <w:b w:val="0"/>
          <w:sz w:val="28"/>
          <w:szCs w:val="28"/>
          <w:shd w:val="clear" w:color="auto" w:fill="FFFFFF"/>
          <w:lang w:val="az-Latn-AZ"/>
        </w:rPr>
        <w:t>. Diaqnoz anamnez, klinik</w:t>
      </w:r>
      <w:r w:rsidR="00287801" w:rsidRPr="00280AFB">
        <w:rPr>
          <w:rStyle w:val="af"/>
          <w:rFonts w:ascii="Times New Roman" w:hAnsi="Times New Roman"/>
          <w:b w:val="0"/>
          <w:sz w:val="28"/>
          <w:szCs w:val="28"/>
          <w:shd w:val="clear" w:color="auto" w:fill="FFFFFF"/>
          <w:lang w:val="az-Latn-AZ"/>
        </w:rPr>
        <w:t xml:space="preserve"> </w:t>
      </w:r>
      <w:r w:rsidR="00EA644B" w:rsidRPr="00280AFB">
        <w:rPr>
          <w:rStyle w:val="af"/>
          <w:rFonts w:ascii="Times New Roman" w:hAnsi="Times New Roman"/>
          <w:b w:val="0"/>
          <w:sz w:val="28"/>
          <w:szCs w:val="28"/>
          <w:shd w:val="clear" w:color="auto" w:fill="FFFFFF"/>
          <w:lang w:val="az-Latn-AZ"/>
        </w:rPr>
        <w:t>əlamətlər və laborator müayinələrin nəticələrinə əsasən</w:t>
      </w:r>
      <w:r w:rsidR="00287801" w:rsidRPr="00280AFB">
        <w:rPr>
          <w:rStyle w:val="af"/>
          <w:rFonts w:ascii="Times New Roman" w:hAnsi="Times New Roman"/>
          <w:b w:val="0"/>
          <w:sz w:val="28"/>
          <w:szCs w:val="28"/>
          <w:shd w:val="clear" w:color="auto" w:fill="FFFFFF"/>
          <w:lang w:val="az-Latn-AZ"/>
        </w:rPr>
        <w:t xml:space="preserve"> </w:t>
      </w:r>
      <w:r w:rsidR="00EA644B" w:rsidRPr="00280AFB">
        <w:rPr>
          <w:rStyle w:val="af"/>
          <w:rFonts w:ascii="Times New Roman" w:hAnsi="Times New Roman"/>
          <w:b w:val="0"/>
          <w:sz w:val="28"/>
          <w:szCs w:val="28"/>
          <w:shd w:val="clear" w:color="auto" w:fill="FFFFFF"/>
          <w:lang w:val="az-Latn-AZ"/>
        </w:rPr>
        <w:t>dəqiqlə</w:t>
      </w:r>
      <w:r w:rsidR="00287801" w:rsidRPr="00280AFB">
        <w:rPr>
          <w:rStyle w:val="af"/>
          <w:rFonts w:ascii="Times New Roman" w:hAnsi="Times New Roman"/>
          <w:b w:val="0"/>
          <w:sz w:val="28"/>
          <w:szCs w:val="28"/>
          <w:shd w:val="clear" w:color="auto" w:fill="FFFFFF"/>
          <w:lang w:val="az-Latn-AZ"/>
        </w:rPr>
        <w:t>şdirilmişdir</w:t>
      </w:r>
      <w:r w:rsidR="00EA644B" w:rsidRPr="00280AFB">
        <w:rPr>
          <w:rStyle w:val="af"/>
          <w:rFonts w:ascii="Times New Roman" w:hAnsi="Times New Roman"/>
          <w:b w:val="0"/>
          <w:sz w:val="28"/>
          <w:szCs w:val="28"/>
          <w:shd w:val="clear" w:color="auto" w:fill="FFFFFF"/>
          <w:lang w:val="az-Latn-AZ"/>
        </w:rPr>
        <w:t>. Tədqiqat işi üçün 119 qadının qan</w:t>
      </w:r>
      <w:r w:rsidR="00287801" w:rsidRPr="00280AFB">
        <w:rPr>
          <w:rStyle w:val="af"/>
          <w:rFonts w:ascii="Times New Roman" w:hAnsi="Times New Roman"/>
          <w:b w:val="0"/>
          <w:sz w:val="28"/>
          <w:szCs w:val="28"/>
          <w:shd w:val="clear" w:color="auto" w:fill="FFFFFF"/>
          <w:lang w:val="az-Latn-AZ"/>
        </w:rPr>
        <w:t xml:space="preserve"> </w:t>
      </w:r>
      <w:r w:rsidR="00EA644B" w:rsidRPr="00280AFB">
        <w:rPr>
          <w:rStyle w:val="af"/>
          <w:rFonts w:ascii="Times New Roman" w:hAnsi="Times New Roman"/>
          <w:b w:val="0"/>
          <w:sz w:val="28"/>
          <w:szCs w:val="28"/>
          <w:shd w:val="clear" w:color="auto" w:fill="FFFFFF"/>
          <w:lang w:val="az-Latn-AZ"/>
        </w:rPr>
        <w:t>nümunələ</w:t>
      </w:r>
      <w:r w:rsidR="00287801" w:rsidRPr="00280AFB">
        <w:rPr>
          <w:rStyle w:val="af"/>
          <w:rFonts w:ascii="Times New Roman" w:hAnsi="Times New Roman"/>
          <w:b w:val="0"/>
          <w:sz w:val="28"/>
          <w:szCs w:val="28"/>
          <w:shd w:val="clear" w:color="auto" w:fill="FFFFFF"/>
          <w:lang w:val="az-Latn-AZ"/>
        </w:rPr>
        <w:t>ri</w:t>
      </w:r>
      <w:r w:rsidR="00EA644B" w:rsidRPr="00280AFB">
        <w:rPr>
          <w:rStyle w:val="af"/>
          <w:rFonts w:ascii="Times New Roman" w:hAnsi="Times New Roman"/>
          <w:b w:val="0"/>
          <w:sz w:val="28"/>
          <w:szCs w:val="28"/>
          <w:shd w:val="clear" w:color="auto" w:fill="FFFFFF"/>
          <w:lang w:val="az-Latn-AZ"/>
        </w:rPr>
        <w:t xml:space="preserve"> tə</w:t>
      </w:r>
      <w:r w:rsidR="00287801" w:rsidRPr="00280AFB">
        <w:rPr>
          <w:rStyle w:val="af"/>
          <w:rFonts w:ascii="Times New Roman" w:hAnsi="Times New Roman"/>
          <w:b w:val="0"/>
          <w:sz w:val="28"/>
          <w:szCs w:val="28"/>
          <w:shd w:val="clear" w:color="auto" w:fill="FFFFFF"/>
          <w:lang w:val="az-Latn-AZ"/>
        </w:rPr>
        <w:t>dqiq olunmuş, b</w:t>
      </w:r>
      <w:r w:rsidR="00EA644B" w:rsidRPr="00280AFB">
        <w:rPr>
          <w:rStyle w:val="af"/>
          <w:rFonts w:ascii="Times New Roman" w:hAnsi="Times New Roman"/>
          <w:b w:val="0"/>
          <w:sz w:val="28"/>
          <w:szCs w:val="28"/>
          <w:shd w:val="clear" w:color="auto" w:fill="FFFFFF"/>
          <w:lang w:val="az-Latn-AZ"/>
        </w:rPr>
        <w:t>unlardan 15 nəfəri</w:t>
      </w:r>
      <w:r w:rsidR="00287801" w:rsidRPr="00280AFB">
        <w:rPr>
          <w:rStyle w:val="af"/>
          <w:rFonts w:ascii="Times New Roman" w:hAnsi="Times New Roman"/>
          <w:b w:val="0"/>
          <w:sz w:val="28"/>
          <w:szCs w:val="28"/>
          <w:shd w:val="clear" w:color="auto" w:fill="FFFFFF"/>
          <w:lang w:val="az-Latn-AZ"/>
        </w:rPr>
        <w:t xml:space="preserve"> </w:t>
      </w:r>
      <w:r w:rsidR="00EA644B" w:rsidRPr="00280AFB">
        <w:rPr>
          <w:rStyle w:val="af"/>
          <w:rFonts w:ascii="Times New Roman" w:hAnsi="Times New Roman"/>
          <w:b w:val="0"/>
          <w:sz w:val="28"/>
          <w:szCs w:val="28"/>
          <w:shd w:val="clear" w:color="auto" w:fill="FFFFFF"/>
          <w:lang w:val="az-Latn-AZ"/>
        </w:rPr>
        <w:t>reproduktiv yaşlı sağlam qadınlar kontrol qrupunu təşkil</w:t>
      </w:r>
      <w:r w:rsidR="00287801" w:rsidRPr="00280AFB">
        <w:rPr>
          <w:rStyle w:val="af"/>
          <w:rFonts w:ascii="Times New Roman" w:hAnsi="Times New Roman"/>
          <w:b w:val="0"/>
          <w:sz w:val="28"/>
          <w:szCs w:val="28"/>
          <w:shd w:val="clear" w:color="auto" w:fill="FFFFFF"/>
          <w:lang w:val="az-Latn-AZ"/>
        </w:rPr>
        <w:t xml:space="preserve"> etmişdir</w:t>
      </w:r>
      <w:r w:rsidR="00EA644B" w:rsidRPr="00280AFB">
        <w:rPr>
          <w:rStyle w:val="af"/>
          <w:rFonts w:ascii="Times New Roman" w:hAnsi="Times New Roman"/>
          <w:b w:val="0"/>
          <w:sz w:val="28"/>
          <w:szCs w:val="28"/>
          <w:shd w:val="clear" w:color="auto" w:fill="FFFFFF"/>
          <w:lang w:val="az-Latn-AZ"/>
        </w:rPr>
        <w:t xml:space="preserve">. </w:t>
      </w:r>
      <w:r w:rsidR="00287801" w:rsidRPr="00280AFB">
        <w:rPr>
          <w:rStyle w:val="af"/>
          <w:rFonts w:ascii="Times New Roman" w:hAnsi="Times New Roman"/>
          <w:b w:val="0"/>
          <w:sz w:val="28"/>
          <w:szCs w:val="28"/>
          <w:shd w:val="clear" w:color="auto" w:fill="FFFFFF"/>
          <w:lang w:val="az-Latn-AZ"/>
        </w:rPr>
        <w:t>Fizioloji s</w:t>
      </w:r>
      <w:r w:rsidR="00EA644B" w:rsidRPr="00280AFB">
        <w:rPr>
          <w:rStyle w:val="af"/>
          <w:rFonts w:ascii="Times New Roman" w:hAnsi="Times New Roman"/>
          <w:b w:val="0"/>
          <w:sz w:val="28"/>
          <w:szCs w:val="28"/>
          <w:shd w:val="clear" w:color="auto" w:fill="FFFFFF"/>
          <w:lang w:val="az-Latn-AZ"/>
        </w:rPr>
        <w:t xml:space="preserve">ağlam </w:t>
      </w:r>
      <w:r w:rsidR="00287801" w:rsidRPr="00280AFB">
        <w:rPr>
          <w:rStyle w:val="af"/>
          <w:rFonts w:ascii="Times New Roman" w:hAnsi="Times New Roman"/>
          <w:b w:val="0"/>
          <w:sz w:val="28"/>
          <w:szCs w:val="28"/>
          <w:shd w:val="clear" w:color="auto" w:fill="FFFFFF"/>
          <w:lang w:val="az-Latn-AZ"/>
        </w:rPr>
        <w:t xml:space="preserve">sayılan </w:t>
      </w:r>
      <w:r w:rsidR="00EA644B" w:rsidRPr="00280AFB">
        <w:rPr>
          <w:rStyle w:val="af"/>
          <w:rFonts w:ascii="Times New Roman" w:hAnsi="Times New Roman"/>
          <w:b w:val="0"/>
          <w:sz w:val="28"/>
          <w:szCs w:val="28"/>
          <w:shd w:val="clear" w:color="auto" w:fill="FFFFFF"/>
          <w:lang w:val="az-Latn-AZ"/>
        </w:rPr>
        <w:t>hamilələrdən 19 nəfərin nəticələri müqayisə</w:t>
      </w:r>
      <w:r w:rsidR="00287801" w:rsidRPr="00280AFB">
        <w:rPr>
          <w:rStyle w:val="af"/>
          <w:rFonts w:ascii="Times New Roman" w:hAnsi="Times New Roman"/>
          <w:b w:val="0"/>
          <w:sz w:val="28"/>
          <w:szCs w:val="28"/>
          <w:shd w:val="clear" w:color="auto" w:fill="FFFFFF"/>
          <w:lang w:val="az-Latn-AZ"/>
        </w:rPr>
        <w:t xml:space="preserve"> qrupunu təşkil etmiş, ə</w:t>
      </w:r>
      <w:r w:rsidR="00EA644B" w:rsidRPr="00280AFB">
        <w:rPr>
          <w:rStyle w:val="af"/>
          <w:rFonts w:ascii="Times New Roman" w:hAnsi="Times New Roman"/>
          <w:b w:val="0"/>
          <w:sz w:val="28"/>
          <w:szCs w:val="28"/>
          <w:shd w:val="clear" w:color="auto" w:fill="FFFFFF"/>
          <w:lang w:val="az-Latn-AZ"/>
        </w:rPr>
        <w:t>sas qrupu təşkil edən 85 nəfər</w:t>
      </w:r>
      <w:r w:rsidR="00287801" w:rsidRPr="00280AFB">
        <w:rPr>
          <w:rStyle w:val="af"/>
          <w:rFonts w:ascii="Times New Roman" w:hAnsi="Times New Roman"/>
          <w:b w:val="0"/>
          <w:sz w:val="28"/>
          <w:szCs w:val="28"/>
          <w:shd w:val="clear" w:color="auto" w:fill="FFFFFF"/>
          <w:lang w:val="az-Latn-AZ"/>
        </w:rPr>
        <w:t xml:space="preserve"> </w:t>
      </w:r>
      <w:r w:rsidR="00EA644B" w:rsidRPr="00280AFB">
        <w:rPr>
          <w:rStyle w:val="af"/>
          <w:rFonts w:ascii="Times New Roman" w:hAnsi="Times New Roman"/>
          <w:b w:val="0"/>
          <w:sz w:val="28"/>
          <w:szCs w:val="28"/>
          <w:shd w:val="clear" w:color="auto" w:fill="FFFFFF"/>
          <w:lang w:val="az-Latn-AZ"/>
        </w:rPr>
        <w:t>anemiyalı hamilə qadının nəticələri ilk hamiləlik və təkrar</w:t>
      </w:r>
      <w:r w:rsidR="00287801" w:rsidRPr="00280AFB">
        <w:rPr>
          <w:rStyle w:val="af"/>
          <w:rFonts w:ascii="Times New Roman" w:hAnsi="Times New Roman"/>
          <w:b w:val="0"/>
          <w:sz w:val="28"/>
          <w:szCs w:val="28"/>
          <w:shd w:val="clear" w:color="auto" w:fill="FFFFFF"/>
          <w:lang w:val="az-Latn-AZ"/>
        </w:rPr>
        <w:t xml:space="preserve"> </w:t>
      </w:r>
      <w:r w:rsidR="00EA644B" w:rsidRPr="00280AFB">
        <w:rPr>
          <w:rStyle w:val="af"/>
          <w:rFonts w:ascii="Times New Roman" w:hAnsi="Times New Roman"/>
          <w:b w:val="0"/>
          <w:sz w:val="28"/>
          <w:szCs w:val="28"/>
          <w:shd w:val="clear" w:color="auto" w:fill="FFFFFF"/>
          <w:lang w:val="az-Latn-AZ"/>
        </w:rPr>
        <w:t>hamiləl</w:t>
      </w:r>
      <w:r w:rsidR="00287801" w:rsidRPr="00280AFB">
        <w:rPr>
          <w:rStyle w:val="af"/>
          <w:rFonts w:ascii="Times New Roman" w:hAnsi="Times New Roman"/>
          <w:b w:val="0"/>
          <w:sz w:val="28"/>
          <w:szCs w:val="28"/>
          <w:shd w:val="clear" w:color="auto" w:fill="FFFFFF"/>
          <w:lang w:val="az-Latn-AZ"/>
        </w:rPr>
        <w:t>ik olmaqla iki qrupda toplanmışdır</w:t>
      </w:r>
      <w:r w:rsidR="00EA644B" w:rsidRPr="00280AFB">
        <w:rPr>
          <w:rStyle w:val="af"/>
          <w:rFonts w:ascii="Times New Roman" w:hAnsi="Times New Roman"/>
          <w:b w:val="0"/>
          <w:sz w:val="28"/>
          <w:szCs w:val="28"/>
          <w:shd w:val="clear" w:color="auto" w:fill="FFFFFF"/>
          <w:lang w:val="az-Latn-AZ"/>
        </w:rPr>
        <w:t xml:space="preserve">. </w:t>
      </w:r>
    </w:p>
    <w:p w14:paraId="3F74F089" w14:textId="2911C7B1" w:rsidR="00AF7A56" w:rsidRPr="00591F18" w:rsidRDefault="00A8747D" w:rsidP="00295D3A">
      <w:pPr>
        <w:spacing w:after="0" w:line="360" w:lineRule="auto"/>
        <w:ind w:firstLine="420"/>
        <w:jc w:val="both"/>
        <w:rPr>
          <w:rFonts w:ascii="Times New Roman" w:hAnsi="Times New Roman"/>
          <w:sz w:val="28"/>
          <w:szCs w:val="28"/>
          <w:lang w:val="az-Latn-AZ"/>
        </w:rPr>
      </w:pPr>
      <w:r w:rsidRPr="00591F18">
        <w:rPr>
          <w:rFonts w:ascii="Times New Roman" w:hAnsi="Times New Roman"/>
          <w:b/>
          <w:sz w:val="28"/>
          <w:szCs w:val="28"/>
          <w:lang w:val="az-Latn-AZ"/>
        </w:rPr>
        <w:t>T</w:t>
      </w:r>
      <w:r w:rsidR="00295D3A" w:rsidRPr="00591F18">
        <w:rPr>
          <w:rFonts w:ascii="Times New Roman" w:hAnsi="Times New Roman"/>
          <w:b/>
          <w:sz w:val="28"/>
          <w:szCs w:val="28"/>
          <w:lang w:val="az-Latn-AZ"/>
        </w:rPr>
        <w:t>ə</w:t>
      </w:r>
      <w:r w:rsidR="0052708C">
        <w:rPr>
          <w:rFonts w:ascii="Times New Roman" w:hAnsi="Times New Roman"/>
          <w:b/>
          <w:sz w:val="28"/>
          <w:szCs w:val="28"/>
          <w:lang w:val="az-Latn-AZ"/>
        </w:rPr>
        <w:t xml:space="preserve">dqiqatın </w:t>
      </w:r>
      <w:r w:rsidR="00295D3A" w:rsidRPr="00591F18">
        <w:rPr>
          <w:rFonts w:ascii="Times New Roman" w:hAnsi="Times New Roman"/>
          <w:b/>
          <w:sz w:val="28"/>
          <w:szCs w:val="28"/>
          <w:lang w:val="az-Latn-AZ"/>
        </w:rPr>
        <w:t>məqsə</w:t>
      </w:r>
      <w:r w:rsidR="00B9209E">
        <w:rPr>
          <w:rFonts w:ascii="Times New Roman" w:hAnsi="Times New Roman"/>
          <w:b/>
          <w:sz w:val="28"/>
          <w:szCs w:val="28"/>
          <w:lang w:val="az-Latn-AZ"/>
        </w:rPr>
        <w:t>d</w:t>
      </w:r>
      <w:r w:rsidR="00830EEC">
        <w:rPr>
          <w:rFonts w:ascii="Times New Roman" w:hAnsi="Times New Roman"/>
          <w:b/>
          <w:sz w:val="28"/>
          <w:szCs w:val="28"/>
          <w:lang w:val="az-Latn-AZ"/>
        </w:rPr>
        <w:t xml:space="preserve"> və vəzifələri</w:t>
      </w:r>
      <w:r w:rsidR="00830EEC" w:rsidRPr="00830EEC">
        <w:rPr>
          <w:rFonts w:ascii="Times New Roman" w:hAnsi="Times New Roman"/>
          <w:b/>
          <w:sz w:val="28"/>
          <w:szCs w:val="28"/>
          <w:lang w:val="az-Latn-AZ"/>
        </w:rPr>
        <w:t>:</w:t>
      </w:r>
      <w:r w:rsidR="00295D3A" w:rsidRPr="00591F18">
        <w:rPr>
          <w:rFonts w:ascii="Times New Roman" w:hAnsi="Times New Roman"/>
          <w:sz w:val="28"/>
          <w:szCs w:val="28"/>
          <w:lang w:val="az-Latn-AZ"/>
        </w:rPr>
        <w:t xml:space="preserve"> </w:t>
      </w:r>
      <w:r w:rsidRPr="00591F18">
        <w:rPr>
          <w:rFonts w:ascii="Times New Roman" w:hAnsi="Times New Roman"/>
          <w:sz w:val="28"/>
          <w:szCs w:val="28"/>
          <w:lang w:val="az-Latn-AZ"/>
        </w:rPr>
        <w:t>H</w:t>
      </w:r>
      <w:r w:rsidR="00352149" w:rsidRPr="00591F18">
        <w:rPr>
          <w:rFonts w:ascii="Times New Roman" w:hAnsi="Times New Roman"/>
          <w:sz w:val="28"/>
          <w:szCs w:val="28"/>
          <w:lang w:val="az-Latn-AZ"/>
        </w:rPr>
        <w:t>amilə</w:t>
      </w:r>
      <w:r w:rsidR="00295D3A" w:rsidRPr="00591F18">
        <w:rPr>
          <w:rFonts w:ascii="Times New Roman" w:hAnsi="Times New Roman"/>
          <w:sz w:val="28"/>
          <w:szCs w:val="28"/>
          <w:lang w:val="az-Latn-AZ"/>
        </w:rPr>
        <w:t xml:space="preserve">lik </w:t>
      </w:r>
      <w:r w:rsidRPr="00591F18">
        <w:rPr>
          <w:rFonts w:ascii="Times New Roman" w:hAnsi="Times New Roman"/>
          <w:sz w:val="28"/>
          <w:szCs w:val="28"/>
          <w:lang w:val="az-Latn-AZ"/>
        </w:rPr>
        <w:t xml:space="preserve">zamanı müşahidə edilən </w:t>
      </w:r>
      <w:r w:rsidR="00295D3A" w:rsidRPr="00591F18">
        <w:rPr>
          <w:rFonts w:ascii="Times New Roman" w:hAnsi="Times New Roman"/>
          <w:sz w:val="28"/>
          <w:szCs w:val="28"/>
          <w:lang w:val="az-Latn-AZ"/>
        </w:rPr>
        <w:t>anemiyal</w:t>
      </w:r>
      <w:r w:rsidRPr="00591F18">
        <w:rPr>
          <w:rFonts w:ascii="Times New Roman" w:hAnsi="Times New Roman"/>
          <w:sz w:val="28"/>
          <w:szCs w:val="28"/>
          <w:lang w:val="az-Latn-AZ"/>
        </w:rPr>
        <w:t>ar</w:t>
      </w:r>
      <w:r w:rsidR="00295D3A" w:rsidRPr="00591F18">
        <w:rPr>
          <w:rFonts w:ascii="Times New Roman" w:hAnsi="Times New Roman"/>
          <w:sz w:val="28"/>
          <w:szCs w:val="28"/>
          <w:lang w:val="az-Latn-AZ"/>
        </w:rPr>
        <w:t>ın patogenezində</w:t>
      </w:r>
      <w:r w:rsidR="00352149" w:rsidRPr="00591F18">
        <w:rPr>
          <w:rFonts w:ascii="Times New Roman" w:hAnsi="Times New Roman"/>
          <w:sz w:val="28"/>
          <w:szCs w:val="28"/>
          <w:lang w:val="az-Latn-AZ"/>
        </w:rPr>
        <w:t xml:space="preserve"> dəmir</w:t>
      </w:r>
      <w:r w:rsidRPr="00591F18">
        <w:rPr>
          <w:rFonts w:ascii="Times New Roman" w:hAnsi="Times New Roman"/>
          <w:sz w:val="28"/>
          <w:szCs w:val="28"/>
          <w:lang w:val="az-Latn-AZ"/>
        </w:rPr>
        <w:t>in daşınmasında və</w:t>
      </w:r>
      <w:r w:rsidR="00352149" w:rsidRPr="00591F18">
        <w:rPr>
          <w:rFonts w:ascii="Times New Roman" w:hAnsi="Times New Roman"/>
          <w:sz w:val="28"/>
          <w:szCs w:val="28"/>
          <w:lang w:val="az-Latn-AZ"/>
        </w:rPr>
        <w:t xml:space="preserve"> mübadiləsi</w:t>
      </w:r>
      <w:r w:rsidRPr="00591F18">
        <w:rPr>
          <w:rFonts w:ascii="Times New Roman" w:hAnsi="Times New Roman"/>
          <w:sz w:val="28"/>
          <w:szCs w:val="28"/>
          <w:lang w:val="az-Latn-AZ"/>
        </w:rPr>
        <w:t>ndə iştirak edə</w:t>
      </w:r>
      <w:r w:rsidR="005A3D30">
        <w:rPr>
          <w:rFonts w:ascii="Times New Roman" w:hAnsi="Times New Roman"/>
          <w:sz w:val="28"/>
          <w:szCs w:val="28"/>
          <w:lang w:val="az-Latn-AZ"/>
        </w:rPr>
        <w:t>n bəzi zülalların</w:t>
      </w:r>
      <w:r w:rsidR="00352149" w:rsidRPr="00591F18">
        <w:rPr>
          <w:rFonts w:ascii="Times New Roman" w:hAnsi="Times New Roman"/>
          <w:sz w:val="28"/>
          <w:szCs w:val="28"/>
          <w:lang w:val="az-Latn-AZ"/>
        </w:rPr>
        <w:t xml:space="preserve"> </w:t>
      </w:r>
      <w:r w:rsidR="005A3D30">
        <w:rPr>
          <w:rFonts w:ascii="Times New Roman" w:hAnsi="Times New Roman"/>
          <w:sz w:val="28"/>
          <w:szCs w:val="28"/>
          <w:lang w:val="az-Latn-AZ"/>
        </w:rPr>
        <w:t xml:space="preserve">(laktoferrin, ferroportin, hepsidin) </w:t>
      </w:r>
      <w:r w:rsidR="00012982" w:rsidRPr="00591F18">
        <w:rPr>
          <w:rFonts w:ascii="Times New Roman" w:hAnsi="Times New Roman"/>
          <w:sz w:val="28"/>
          <w:szCs w:val="28"/>
          <w:lang w:val="az-Latn-AZ"/>
        </w:rPr>
        <w:t xml:space="preserve">və sitokinlərin </w:t>
      </w:r>
      <w:r w:rsidR="00352149" w:rsidRPr="00591F18">
        <w:rPr>
          <w:rFonts w:ascii="Times New Roman" w:hAnsi="Times New Roman"/>
          <w:sz w:val="28"/>
          <w:szCs w:val="28"/>
          <w:lang w:val="az-Latn-AZ"/>
        </w:rPr>
        <w:t xml:space="preserve">rolunun </w:t>
      </w:r>
      <w:r w:rsidR="00AF7A56" w:rsidRPr="00AF7A56">
        <w:rPr>
          <w:rFonts w:ascii="Times New Roman" w:hAnsi="Times New Roman"/>
          <w:sz w:val="28"/>
          <w:szCs w:val="28"/>
          <w:lang w:val="az-Latn-AZ"/>
        </w:rPr>
        <w:t>hamiləliyin müxtəlif dövrlərində</w:t>
      </w:r>
      <w:r w:rsidR="00AF7A56" w:rsidRPr="00332632">
        <w:rPr>
          <w:rFonts w:ascii="Times New Roman" w:hAnsi="Times New Roman"/>
          <w:sz w:val="20"/>
          <w:szCs w:val="20"/>
          <w:lang w:val="az-Latn-AZ"/>
        </w:rPr>
        <w:t xml:space="preserve"> </w:t>
      </w:r>
      <w:r w:rsidR="00352149" w:rsidRPr="00591F18">
        <w:rPr>
          <w:rFonts w:ascii="Times New Roman" w:hAnsi="Times New Roman"/>
          <w:sz w:val="28"/>
          <w:szCs w:val="28"/>
          <w:lang w:val="az-Latn-AZ"/>
        </w:rPr>
        <w:t>öyrənilməsindən ibarə</w:t>
      </w:r>
      <w:r w:rsidRPr="00591F18">
        <w:rPr>
          <w:rFonts w:ascii="Times New Roman" w:hAnsi="Times New Roman"/>
          <w:sz w:val="28"/>
          <w:szCs w:val="28"/>
          <w:lang w:val="az-Latn-AZ"/>
        </w:rPr>
        <w:t>t olmuşdur</w:t>
      </w:r>
      <w:r w:rsidR="00352149" w:rsidRPr="00591F18">
        <w:rPr>
          <w:rFonts w:ascii="Times New Roman" w:hAnsi="Times New Roman"/>
          <w:sz w:val="28"/>
          <w:szCs w:val="28"/>
          <w:lang w:val="az-Latn-AZ"/>
        </w:rPr>
        <w:t>.</w:t>
      </w:r>
      <w:r w:rsidRPr="00591F18">
        <w:rPr>
          <w:rFonts w:ascii="Times New Roman" w:hAnsi="Times New Roman"/>
          <w:sz w:val="28"/>
          <w:szCs w:val="28"/>
          <w:lang w:val="az-Latn-AZ"/>
        </w:rPr>
        <w:t xml:space="preserve"> Qarşıya qoyulan məqsədə çatmaq üçün aşağıda göstərilən vəzifələr həyata keçirilmişdir.</w:t>
      </w:r>
    </w:p>
    <w:p w14:paraId="0DE7D1C1" w14:textId="6E94C4C0" w:rsidR="00352149" w:rsidRPr="002A0367" w:rsidRDefault="00487F01" w:rsidP="00352149">
      <w:pPr>
        <w:spacing w:after="0" w:line="360" w:lineRule="auto"/>
        <w:ind w:firstLine="567"/>
        <w:jc w:val="both"/>
        <w:rPr>
          <w:rFonts w:ascii="Times New Roman" w:hAnsi="Times New Roman"/>
          <w:color w:val="FF0000"/>
          <w:sz w:val="28"/>
          <w:szCs w:val="28"/>
          <w:lang w:val="az-Latn-AZ"/>
        </w:rPr>
      </w:pPr>
      <w:r w:rsidRPr="00591F18">
        <w:rPr>
          <w:rFonts w:ascii="Times New Roman" w:hAnsi="Times New Roman"/>
          <w:sz w:val="28"/>
          <w:szCs w:val="28"/>
          <w:lang w:val="az-Latn-AZ"/>
        </w:rPr>
        <w:t xml:space="preserve">1. </w:t>
      </w:r>
      <w:r w:rsidRPr="002A0367">
        <w:rPr>
          <w:rFonts w:ascii="Times New Roman" w:hAnsi="Times New Roman"/>
          <w:sz w:val="28"/>
          <w:szCs w:val="28"/>
          <w:highlight w:val="green"/>
          <w:lang w:val="az-Latn-AZ"/>
        </w:rPr>
        <w:t>F</w:t>
      </w:r>
      <w:r w:rsidR="00352149" w:rsidRPr="002A0367">
        <w:rPr>
          <w:rFonts w:ascii="Times New Roman" w:hAnsi="Times New Roman"/>
          <w:sz w:val="28"/>
          <w:szCs w:val="28"/>
          <w:highlight w:val="green"/>
          <w:lang w:val="az-Latn-AZ"/>
        </w:rPr>
        <w:t xml:space="preserve">izioloji </w:t>
      </w:r>
      <w:r w:rsidR="00654D3E" w:rsidRPr="002A0367">
        <w:rPr>
          <w:rFonts w:ascii="Times New Roman" w:hAnsi="Times New Roman"/>
          <w:sz w:val="28"/>
          <w:szCs w:val="28"/>
          <w:highlight w:val="green"/>
          <w:lang w:val="az-Latn-AZ"/>
        </w:rPr>
        <w:t>gedişli</w:t>
      </w:r>
      <w:r w:rsidR="00352149" w:rsidRPr="002A0367">
        <w:rPr>
          <w:rFonts w:ascii="Times New Roman" w:hAnsi="Times New Roman"/>
          <w:sz w:val="28"/>
          <w:szCs w:val="28"/>
          <w:highlight w:val="green"/>
          <w:lang w:val="az-Latn-AZ"/>
        </w:rPr>
        <w:t xml:space="preserve"> və anemiyalı hamilələ</w:t>
      </w:r>
      <w:r w:rsidR="00DC098E" w:rsidRPr="002A0367">
        <w:rPr>
          <w:rFonts w:ascii="Times New Roman" w:hAnsi="Times New Roman"/>
          <w:sz w:val="28"/>
          <w:szCs w:val="28"/>
          <w:highlight w:val="green"/>
          <w:lang w:val="az-Latn-AZ"/>
        </w:rPr>
        <w:t>rin</w:t>
      </w:r>
      <w:r w:rsidR="00352149" w:rsidRPr="002A0367">
        <w:rPr>
          <w:rFonts w:ascii="Times New Roman" w:hAnsi="Times New Roman"/>
          <w:sz w:val="28"/>
          <w:szCs w:val="28"/>
          <w:highlight w:val="green"/>
          <w:lang w:val="az-Latn-AZ"/>
        </w:rPr>
        <w:t xml:space="preserve"> hematoloji göstəricilə</w:t>
      </w:r>
      <w:r w:rsidR="00B63D91" w:rsidRPr="002A0367">
        <w:rPr>
          <w:rFonts w:ascii="Times New Roman" w:hAnsi="Times New Roman"/>
          <w:sz w:val="28"/>
          <w:szCs w:val="28"/>
          <w:highlight w:val="green"/>
          <w:lang w:val="az-Latn-AZ"/>
        </w:rPr>
        <w:t>rinin (Hb</w:t>
      </w:r>
      <w:r w:rsidR="00352149" w:rsidRPr="002A0367">
        <w:rPr>
          <w:rFonts w:ascii="Times New Roman" w:hAnsi="Times New Roman"/>
          <w:sz w:val="28"/>
          <w:szCs w:val="28"/>
          <w:highlight w:val="green"/>
          <w:lang w:val="az-Latn-AZ"/>
        </w:rPr>
        <w:t xml:space="preserve">, </w:t>
      </w:r>
      <w:r w:rsidR="00591F18" w:rsidRPr="002A0367">
        <w:rPr>
          <w:rFonts w:ascii="Times New Roman" w:hAnsi="Times New Roman"/>
          <w:sz w:val="28"/>
          <w:szCs w:val="28"/>
          <w:highlight w:val="green"/>
          <w:lang w:val="az-Latn-AZ"/>
        </w:rPr>
        <w:t>eritrositlər, eritrositlərin orta həcmi</w:t>
      </w:r>
      <w:r w:rsidR="00352149" w:rsidRPr="002A0367">
        <w:rPr>
          <w:rFonts w:ascii="Times New Roman" w:hAnsi="Times New Roman"/>
          <w:sz w:val="28"/>
          <w:szCs w:val="28"/>
          <w:highlight w:val="green"/>
          <w:lang w:val="az-Latn-AZ"/>
        </w:rPr>
        <w:t xml:space="preserve">, </w:t>
      </w:r>
      <w:r w:rsidR="00591F18" w:rsidRPr="002A0367">
        <w:rPr>
          <w:rFonts w:ascii="Times New Roman" w:hAnsi="Times New Roman"/>
          <w:sz w:val="28"/>
          <w:szCs w:val="28"/>
          <w:highlight w:val="green"/>
          <w:lang w:val="az-Latn-AZ"/>
        </w:rPr>
        <w:t>eritrositdə hemoqlobinin orta həcmi</w:t>
      </w:r>
      <w:r w:rsidR="00352149" w:rsidRPr="002A0367">
        <w:rPr>
          <w:rFonts w:ascii="Times New Roman" w:hAnsi="Times New Roman"/>
          <w:sz w:val="28"/>
          <w:szCs w:val="28"/>
          <w:highlight w:val="green"/>
          <w:lang w:val="az-Latn-AZ"/>
        </w:rPr>
        <w:t xml:space="preserve">, </w:t>
      </w:r>
      <w:r w:rsidR="00591F18" w:rsidRPr="002A0367">
        <w:rPr>
          <w:rFonts w:ascii="Times New Roman" w:hAnsi="Times New Roman"/>
          <w:sz w:val="28"/>
          <w:szCs w:val="28"/>
          <w:highlight w:val="green"/>
          <w:lang w:val="az-Latn-AZ"/>
        </w:rPr>
        <w:t>leykositlər</w:t>
      </w:r>
      <w:r w:rsidR="00352149" w:rsidRPr="002A0367">
        <w:rPr>
          <w:rFonts w:ascii="Times New Roman" w:hAnsi="Times New Roman"/>
          <w:sz w:val="28"/>
          <w:szCs w:val="28"/>
          <w:highlight w:val="green"/>
          <w:lang w:val="az-Latn-AZ"/>
        </w:rPr>
        <w:t>, trombositlə</w:t>
      </w:r>
      <w:r w:rsidR="00295D3A" w:rsidRPr="002A0367">
        <w:rPr>
          <w:rFonts w:ascii="Times New Roman" w:hAnsi="Times New Roman"/>
          <w:sz w:val="28"/>
          <w:szCs w:val="28"/>
          <w:highlight w:val="green"/>
          <w:lang w:val="az-Latn-AZ"/>
        </w:rPr>
        <w:t>r, EÇS) dinamikada analizi</w:t>
      </w:r>
      <w:r w:rsidR="00352149" w:rsidRPr="002A0367">
        <w:rPr>
          <w:rFonts w:ascii="Times New Roman" w:hAnsi="Times New Roman"/>
          <w:sz w:val="28"/>
          <w:szCs w:val="28"/>
          <w:highlight w:val="green"/>
          <w:lang w:val="az-Latn-AZ"/>
        </w:rPr>
        <w:t>;</w:t>
      </w:r>
      <w:r w:rsidR="002A0367">
        <w:rPr>
          <w:rFonts w:ascii="Times New Roman" w:hAnsi="Times New Roman"/>
          <w:sz w:val="28"/>
          <w:szCs w:val="28"/>
          <w:highlight w:val="green"/>
          <w:lang w:val="az-Latn-AZ"/>
        </w:rPr>
        <w:t xml:space="preserve"> </w:t>
      </w:r>
      <w:r w:rsidR="002A0367" w:rsidRPr="002A0367">
        <w:rPr>
          <w:rFonts w:ascii="Times New Roman" w:hAnsi="Times New Roman"/>
          <w:color w:val="FF0000"/>
          <w:sz w:val="28"/>
          <w:szCs w:val="28"/>
          <w:lang w:val="az-Latn-AZ"/>
        </w:rPr>
        <w:t>İlk hamiləliyi olan anemiyalı qadınlarla fizioloji gedişli hamilələrin hematoloji</w:t>
      </w:r>
      <w:r w:rsidR="002A0367">
        <w:rPr>
          <w:rFonts w:ascii="Times New Roman" w:hAnsi="Times New Roman"/>
          <w:color w:val="FF0000"/>
          <w:sz w:val="28"/>
          <w:szCs w:val="28"/>
          <w:lang w:val="az-Latn-AZ"/>
        </w:rPr>
        <w:t xml:space="preserve"> </w:t>
      </w:r>
      <w:r w:rsidR="002A0367" w:rsidRPr="002A0367">
        <w:rPr>
          <w:rFonts w:ascii="Times New Roman" w:hAnsi="Times New Roman"/>
          <w:color w:val="FF0000"/>
          <w:sz w:val="28"/>
          <w:szCs w:val="28"/>
          <w:lang w:val="az-Latn-AZ"/>
        </w:rPr>
        <w:t xml:space="preserve">(Hb, eritrositlər, eritrositlərin orta həcmi, eritrositdə hemoqlobinin orta həcmi, leykositlər, trombositlər, EÇS) və dəmir </w:t>
      </w:r>
      <w:r w:rsidR="002A0367" w:rsidRPr="002A0367">
        <w:rPr>
          <w:rFonts w:ascii="Times New Roman" w:hAnsi="Times New Roman"/>
          <w:color w:val="FF0000"/>
          <w:sz w:val="28"/>
          <w:szCs w:val="28"/>
          <w:lang w:val="az-Latn-AZ"/>
        </w:rPr>
        <w:lastRenderedPageBreak/>
        <w:t>mübadiləsi göstəricilərinin</w:t>
      </w:r>
      <w:r w:rsidR="002A0367">
        <w:rPr>
          <w:rFonts w:ascii="Times New Roman" w:hAnsi="Times New Roman"/>
          <w:color w:val="FF0000"/>
          <w:sz w:val="28"/>
          <w:szCs w:val="28"/>
          <w:lang w:val="az-Latn-AZ"/>
        </w:rPr>
        <w:t xml:space="preserve"> (</w:t>
      </w:r>
      <w:r w:rsidR="002A0367" w:rsidRPr="002A0367">
        <w:rPr>
          <w:rFonts w:ascii="Times New Roman" w:hAnsi="Times New Roman"/>
          <w:color w:val="FF0000"/>
          <w:sz w:val="28"/>
          <w:szCs w:val="28"/>
          <w:lang w:val="az-Latn-AZ"/>
        </w:rPr>
        <w:t>serum dəmiri, ÜDBQ, LDBQ və TDDD</w:t>
      </w:r>
      <w:r w:rsidR="002A0367">
        <w:rPr>
          <w:rFonts w:ascii="Times New Roman" w:hAnsi="Times New Roman"/>
          <w:color w:val="FF0000"/>
          <w:sz w:val="28"/>
          <w:szCs w:val="28"/>
          <w:lang w:val="az-Latn-AZ"/>
        </w:rPr>
        <w:t>)</w:t>
      </w:r>
      <w:r w:rsidR="002A0367" w:rsidRPr="002A0367">
        <w:rPr>
          <w:rFonts w:ascii="Times New Roman" w:hAnsi="Times New Roman"/>
          <w:color w:val="FF0000"/>
          <w:sz w:val="28"/>
          <w:szCs w:val="28"/>
          <w:lang w:val="az-Latn-AZ"/>
        </w:rPr>
        <w:t xml:space="preserve"> dinamikada müqayisəli analizi;</w:t>
      </w:r>
    </w:p>
    <w:p w14:paraId="116683C0" w14:textId="57607C73" w:rsidR="00352149" w:rsidRPr="002A0367" w:rsidRDefault="00352149" w:rsidP="00352149">
      <w:pPr>
        <w:spacing w:after="0" w:line="360" w:lineRule="auto"/>
        <w:ind w:firstLine="567"/>
        <w:jc w:val="both"/>
        <w:rPr>
          <w:rFonts w:ascii="Times New Roman" w:hAnsi="Times New Roman"/>
          <w:color w:val="FF0000"/>
          <w:sz w:val="28"/>
          <w:szCs w:val="28"/>
          <w:lang w:val="az-Latn-AZ"/>
        </w:rPr>
      </w:pPr>
      <w:r w:rsidRPr="002A0367">
        <w:rPr>
          <w:rFonts w:ascii="Times New Roman" w:hAnsi="Times New Roman"/>
          <w:sz w:val="28"/>
          <w:szCs w:val="28"/>
          <w:highlight w:val="green"/>
          <w:lang w:val="az-Latn-AZ"/>
        </w:rPr>
        <w:t xml:space="preserve">2. Tədqiqatın kontingentinə daxil olan fizioloji </w:t>
      </w:r>
      <w:r w:rsidR="00654D3E" w:rsidRPr="002A0367">
        <w:rPr>
          <w:rFonts w:ascii="Times New Roman" w:hAnsi="Times New Roman"/>
          <w:sz w:val="28"/>
          <w:szCs w:val="28"/>
          <w:highlight w:val="green"/>
          <w:lang w:val="az-Latn-AZ"/>
        </w:rPr>
        <w:t xml:space="preserve">gedişli </w:t>
      </w:r>
      <w:r w:rsidRPr="002A0367">
        <w:rPr>
          <w:rFonts w:ascii="Times New Roman" w:hAnsi="Times New Roman"/>
          <w:sz w:val="28"/>
          <w:szCs w:val="28"/>
          <w:highlight w:val="green"/>
          <w:lang w:val="az-Latn-AZ"/>
        </w:rPr>
        <w:t xml:space="preserve">və anemiyalı hamilələrin qanında dəmir mübadiləsi </w:t>
      </w:r>
      <w:r w:rsidR="00C77B36" w:rsidRPr="002A0367">
        <w:rPr>
          <w:rFonts w:ascii="Times New Roman" w:hAnsi="Times New Roman"/>
          <w:sz w:val="28"/>
          <w:szCs w:val="28"/>
          <w:highlight w:val="green"/>
          <w:lang w:val="az-Latn-AZ"/>
        </w:rPr>
        <w:t>göstəricilərinin</w:t>
      </w:r>
      <w:r w:rsidRPr="002A0367">
        <w:rPr>
          <w:rFonts w:ascii="Times New Roman" w:hAnsi="Times New Roman"/>
          <w:sz w:val="28"/>
          <w:szCs w:val="28"/>
          <w:highlight w:val="green"/>
          <w:lang w:val="az-Latn-AZ"/>
        </w:rPr>
        <w:t xml:space="preserve"> (serum dəmiri, </w:t>
      </w:r>
      <w:r w:rsidR="00295D3A" w:rsidRPr="002A0367">
        <w:rPr>
          <w:rFonts w:ascii="Times New Roman" w:hAnsi="Times New Roman"/>
          <w:sz w:val="28"/>
          <w:szCs w:val="28"/>
          <w:highlight w:val="green"/>
          <w:lang w:val="az-Latn-AZ"/>
        </w:rPr>
        <w:t>ÜDBQ, LDBQ və</w:t>
      </w:r>
      <w:r w:rsidR="00A8747D" w:rsidRPr="002A0367">
        <w:rPr>
          <w:rFonts w:ascii="Times New Roman" w:hAnsi="Times New Roman"/>
          <w:sz w:val="28"/>
          <w:szCs w:val="28"/>
          <w:highlight w:val="green"/>
          <w:lang w:val="az-Latn-AZ"/>
        </w:rPr>
        <w:t xml:space="preserve"> TDDD</w:t>
      </w:r>
      <w:r w:rsidRPr="002A0367">
        <w:rPr>
          <w:rFonts w:ascii="Times New Roman" w:hAnsi="Times New Roman"/>
          <w:sz w:val="28"/>
          <w:szCs w:val="28"/>
          <w:highlight w:val="green"/>
          <w:lang w:val="az-Latn-AZ"/>
        </w:rPr>
        <w:t>) dinamikada öyrənilməsi;</w:t>
      </w:r>
      <w:r w:rsidR="002A0367">
        <w:rPr>
          <w:rFonts w:ascii="Times New Roman" w:hAnsi="Times New Roman"/>
          <w:sz w:val="28"/>
          <w:szCs w:val="28"/>
          <w:highlight w:val="green"/>
          <w:lang w:val="az-Latn-AZ"/>
        </w:rPr>
        <w:t xml:space="preserve"> </w:t>
      </w:r>
      <w:r w:rsidR="002A0367" w:rsidRPr="002A0367">
        <w:rPr>
          <w:rFonts w:ascii="Times New Roman" w:hAnsi="Times New Roman"/>
          <w:color w:val="FF0000"/>
          <w:sz w:val="28"/>
          <w:szCs w:val="28"/>
          <w:lang w:val="az-Latn-AZ"/>
        </w:rPr>
        <w:t>Təkrar hamiləliyi olan anemiyalı qadınlarla fizioloji gedişli hamilələrin hematoloji</w:t>
      </w:r>
      <w:r w:rsidR="002A0367">
        <w:rPr>
          <w:rFonts w:ascii="Times New Roman" w:hAnsi="Times New Roman"/>
          <w:color w:val="FF0000"/>
          <w:sz w:val="28"/>
          <w:szCs w:val="28"/>
          <w:lang w:val="az-Latn-AZ"/>
        </w:rPr>
        <w:t xml:space="preserve"> </w:t>
      </w:r>
      <w:r w:rsidR="002A0367" w:rsidRPr="002A0367">
        <w:rPr>
          <w:rFonts w:ascii="Times New Roman" w:hAnsi="Times New Roman"/>
          <w:color w:val="FF0000"/>
          <w:sz w:val="28"/>
          <w:szCs w:val="28"/>
          <w:lang w:val="az-Latn-AZ"/>
        </w:rPr>
        <w:t>(Hb, eritrositlər, eritrositlərin orta həcmi, eritrositdə hemoqlobinin orta həcmi, leykositlər, trombositlər, EÇS) və dəmir mübadiləsi göstəricilərinin</w:t>
      </w:r>
      <w:r w:rsidR="002A0367">
        <w:rPr>
          <w:rFonts w:ascii="Times New Roman" w:hAnsi="Times New Roman"/>
          <w:color w:val="FF0000"/>
          <w:sz w:val="28"/>
          <w:szCs w:val="28"/>
          <w:lang w:val="az-Latn-AZ"/>
        </w:rPr>
        <w:t xml:space="preserve"> (</w:t>
      </w:r>
      <w:r w:rsidR="002A0367" w:rsidRPr="002A0367">
        <w:rPr>
          <w:rFonts w:ascii="Times New Roman" w:hAnsi="Times New Roman"/>
          <w:color w:val="FF0000"/>
          <w:sz w:val="28"/>
          <w:szCs w:val="28"/>
          <w:lang w:val="az-Latn-AZ"/>
        </w:rPr>
        <w:t>serum dəmiri, ÜDBQ, LDBQ və TDDD</w:t>
      </w:r>
      <w:r w:rsidR="002A0367">
        <w:rPr>
          <w:rFonts w:ascii="Times New Roman" w:hAnsi="Times New Roman"/>
          <w:color w:val="FF0000"/>
          <w:sz w:val="28"/>
          <w:szCs w:val="28"/>
          <w:lang w:val="az-Latn-AZ"/>
        </w:rPr>
        <w:t>)</w:t>
      </w:r>
      <w:r w:rsidR="002A0367" w:rsidRPr="002A0367">
        <w:rPr>
          <w:rFonts w:ascii="Times New Roman" w:hAnsi="Times New Roman"/>
          <w:color w:val="FF0000"/>
          <w:sz w:val="28"/>
          <w:szCs w:val="28"/>
          <w:lang w:val="az-Latn-AZ"/>
        </w:rPr>
        <w:t xml:space="preserve"> dinamikada müqayisəli analizi;</w:t>
      </w:r>
    </w:p>
    <w:p w14:paraId="14953191" w14:textId="73DBEEAE" w:rsidR="00A8747D" w:rsidRPr="002A0367" w:rsidRDefault="00A8747D" w:rsidP="00352149">
      <w:pPr>
        <w:spacing w:after="0" w:line="360" w:lineRule="auto"/>
        <w:ind w:firstLine="567"/>
        <w:jc w:val="both"/>
        <w:rPr>
          <w:rFonts w:ascii="Times New Roman" w:hAnsi="Times New Roman" w:cs="Times New Roman"/>
          <w:sz w:val="28"/>
          <w:szCs w:val="28"/>
          <w:lang w:val="az-Latn-AZ"/>
        </w:rPr>
      </w:pPr>
      <w:r w:rsidRPr="002A0367">
        <w:rPr>
          <w:rFonts w:ascii="Times New Roman" w:hAnsi="Times New Roman"/>
          <w:sz w:val="28"/>
          <w:szCs w:val="28"/>
          <w:highlight w:val="green"/>
          <w:lang w:val="az-Latn-AZ"/>
        </w:rPr>
        <w:t xml:space="preserve">3. Tədqiqatın kontingentinə daxil olan fizioloji </w:t>
      </w:r>
      <w:r w:rsidR="00654D3E" w:rsidRPr="002A0367">
        <w:rPr>
          <w:rFonts w:ascii="Times New Roman" w:hAnsi="Times New Roman"/>
          <w:sz w:val="28"/>
          <w:szCs w:val="28"/>
          <w:highlight w:val="green"/>
          <w:lang w:val="az-Latn-AZ"/>
        </w:rPr>
        <w:t xml:space="preserve">gedişli </w:t>
      </w:r>
      <w:r w:rsidRPr="002A0367">
        <w:rPr>
          <w:rFonts w:ascii="Times New Roman" w:hAnsi="Times New Roman"/>
          <w:sz w:val="28"/>
          <w:szCs w:val="28"/>
          <w:highlight w:val="green"/>
          <w:lang w:val="az-Latn-AZ"/>
        </w:rPr>
        <w:t>və anemiyalı hamilələrin qanında dəmirin daşınmasında və depolanmasında iştirak edən transferrin və ferritinin dinamikada öyrənilməsi;</w:t>
      </w:r>
      <w:r w:rsidR="002A0367">
        <w:rPr>
          <w:rFonts w:ascii="Times New Roman" w:hAnsi="Times New Roman"/>
          <w:sz w:val="28"/>
          <w:szCs w:val="28"/>
          <w:lang w:val="az-Latn-AZ"/>
        </w:rPr>
        <w:t xml:space="preserve"> </w:t>
      </w:r>
      <w:r w:rsidR="002A0367" w:rsidRPr="002A0367">
        <w:rPr>
          <w:rFonts w:ascii="Times New Roman" w:hAnsi="Times New Roman"/>
          <w:color w:val="FF0000"/>
          <w:sz w:val="28"/>
          <w:szCs w:val="28"/>
          <w:lang w:val="az-Latn-AZ"/>
        </w:rPr>
        <w:t xml:space="preserve">Hamiləlik anemiyası olan qadınlarla fizioloji gedişli hamilələrin qanında </w:t>
      </w:r>
      <w:r w:rsidR="002A0367" w:rsidRPr="002A0367">
        <w:rPr>
          <w:rFonts w:ascii="Times New Roman" w:hAnsi="Times New Roman" w:cs="Times New Roman"/>
          <w:color w:val="FF0000"/>
          <w:sz w:val="28"/>
          <w:szCs w:val="28"/>
          <w:lang w:val="az-Latn-AZ"/>
        </w:rPr>
        <w:t>dəmirin daşınmasında və depolanmasında iştirak edən transferrin və ferritinin dinamikada müqayisəli öyrənilməsi;</w:t>
      </w:r>
    </w:p>
    <w:p w14:paraId="24D91DCA" w14:textId="1D7518D2" w:rsidR="00352149" w:rsidRPr="00591F18" w:rsidRDefault="00A8747D" w:rsidP="00352149">
      <w:pPr>
        <w:spacing w:after="0" w:line="360" w:lineRule="auto"/>
        <w:ind w:firstLine="567"/>
        <w:jc w:val="both"/>
        <w:rPr>
          <w:rFonts w:ascii="Times New Roman" w:hAnsi="Times New Roman"/>
          <w:sz w:val="28"/>
          <w:szCs w:val="28"/>
          <w:lang w:val="az-Latn-AZ"/>
        </w:rPr>
      </w:pPr>
      <w:r w:rsidRPr="00591F18">
        <w:rPr>
          <w:rFonts w:ascii="Times New Roman" w:hAnsi="Times New Roman"/>
          <w:sz w:val="28"/>
          <w:szCs w:val="28"/>
          <w:lang w:val="az-Latn-AZ"/>
        </w:rPr>
        <w:t>4</w:t>
      </w:r>
      <w:r w:rsidR="00352149" w:rsidRPr="00591F18">
        <w:rPr>
          <w:rFonts w:ascii="Times New Roman" w:hAnsi="Times New Roman"/>
          <w:sz w:val="28"/>
          <w:szCs w:val="28"/>
          <w:lang w:val="az-Latn-AZ"/>
        </w:rPr>
        <w:t xml:space="preserve">. Tədqiqatın kontingentinə daxil olan fizioloji </w:t>
      </w:r>
      <w:r w:rsidR="00654D3E">
        <w:rPr>
          <w:rFonts w:ascii="Times New Roman" w:hAnsi="Times New Roman"/>
          <w:sz w:val="28"/>
          <w:szCs w:val="28"/>
          <w:lang w:val="az-Latn-AZ"/>
        </w:rPr>
        <w:t>gedişli</w:t>
      </w:r>
      <w:r w:rsidR="00352149" w:rsidRPr="00591F18">
        <w:rPr>
          <w:rFonts w:ascii="Times New Roman" w:hAnsi="Times New Roman"/>
          <w:sz w:val="28"/>
          <w:szCs w:val="28"/>
          <w:lang w:val="az-Latn-AZ"/>
        </w:rPr>
        <w:t xml:space="preserve"> və anemiyalı hamilələrin qanında </w:t>
      </w:r>
      <w:r w:rsidR="00C77B36" w:rsidRPr="00591F18">
        <w:rPr>
          <w:rFonts w:ascii="Times New Roman" w:hAnsi="Times New Roman"/>
          <w:sz w:val="28"/>
          <w:szCs w:val="28"/>
          <w:lang w:val="az-Latn-AZ"/>
        </w:rPr>
        <w:t>dəmir mübadiləsi zülallarının</w:t>
      </w:r>
      <w:r w:rsidR="00352149" w:rsidRPr="00591F18">
        <w:rPr>
          <w:rFonts w:ascii="Times New Roman" w:hAnsi="Times New Roman"/>
          <w:sz w:val="28"/>
          <w:szCs w:val="28"/>
          <w:lang w:val="az-Latn-AZ"/>
        </w:rPr>
        <w:t xml:space="preserve"> (</w:t>
      </w:r>
      <w:r w:rsidR="00FC441C" w:rsidRPr="00591F18">
        <w:rPr>
          <w:rFonts w:ascii="Times New Roman" w:hAnsi="Times New Roman"/>
          <w:sz w:val="28"/>
          <w:szCs w:val="28"/>
          <w:lang w:val="az-Latn-AZ"/>
        </w:rPr>
        <w:t xml:space="preserve">ferroportin, </w:t>
      </w:r>
      <w:r w:rsidR="00352149" w:rsidRPr="00591F18">
        <w:rPr>
          <w:rFonts w:ascii="Times New Roman" w:hAnsi="Times New Roman"/>
          <w:sz w:val="28"/>
          <w:szCs w:val="28"/>
          <w:lang w:val="az-Latn-AZ"/>
        </w:rPr>
        <w:t>laktoferrin və hepsidin) qatılığının dinamikada tədqiqi;</w:t>
      </w:r>
    </w:p>
    <w:p w14:paraId="38589B56" w14:textId="0539BCA1" w:rsidR="00352149" w:rsidRPr="00591F18" w:rsidRDefault="00A8747D" w:rsidP="00352149">
      <w:pPr>
        <w:spacing w:after="0" w:line="360" w:lineRule="auto"/>
        <w:ind w:firstLine="567"/>
        <w:jc w:val="both"/>
        <w:rPr>
          <w:rFonts w:ascii="Times New Roman" w:hAnsi="Times New Roman"/>
          <w:sz w:val="28"/>
          <w:szCs w:val="28"/>
          <w:lang w:val="az-Latn-AZ"/>
        </w:rPr>
      </w:pPr>
      <w:r w:rsidRPr="00591F18">
        <w:rPr>
          <w:rFonts w:ascii="Times New Roman" w:hAnsi="Times New Roman"/>
          <w:sz w:val="28"/>
          <w:szCs w:val="28"/>
          <w:lang w:val="az-Latn-AZ"/>
        </w:rPr>
        <w:t>5</w:t>
      </w:r>
      <w:r w:rsidR="00352149" w:rsidRPr="00591F18">
        <w:rPr>
          <w:rFonts w:ascii="Times New Roman" w:hAnsi="Times New Roman"/>
          <w:sz w:val="28"/>
          <w:szCs w:val="28"/>
          <w:lang w:val="az-Latn-AZ"/>
        </w:rPr>
        <w:t xml:space="preserve">. Tədqiqatın kontingentinə daxil olan fizioloji </w:t>
      </w:r>
      <w:r w:rsidR="00654D3E">
        <w:rPr>
          <w:rFonts w:ascii="Times New Roman" w:hAnsi="Times New Roman"/>
          <w:sz w:val="28"/>
          <w:szCs w:val="28"/>
          <w:lang w:val="az-Latn-AZ"/>
        </w:rPr>
        <w:t>gedişli</w:t>
      </w:r>
      <w:r w:rsidR="00352149" w:rsidRPr="00591F18">
        <w:rPr>
          <w:rFonts w:ascii="Times New Roman" w:hAnsi="Times New Roman"/>
          <w:sz w:val="28"/>
          <w:szCs w:val="28"/>
          <w:lang w:val="az-Latn-AZ"/>
        </w:rPr>
        <w:t xml:space="preserve"> və anemiyalı hamilələrin qanında bəzi sitokinlərin (İL-2, İL-6, İL-8, İL-10) qatılığının dinamikada </w:t>
      </w:r>
      <w:r w:rsidR="0034742C" w:rsidRPr="00591F18">
        <w:rPr>
          <w:rFonts w:ascii="Times New Roman" w:hAnsi="Times New Roman"/>
          <w:sz w:val="28"/>
          <w:szCs w:val="28"/>
          <w:lang w:val="az-Latn-AZ"/>
        </w:rPr>
        <w:t>araşdırıl</w:t>
      </w:r>
      <w:r w:rsidR="00352149" w:rsidRPr="00591F18">
        <w:rPr>
          <w:rFonts w:ascii="Times New Roman" w:hAnsi="Times New Roman"/>
          <w:sz w:val="28"/>
          <w:szCs w:val="28"/>
          <w:lang w:val="az-Latn-AZ"/>
        </w:rPr>
        <w:t>ması;</w:t>
      </w:r>
    </w:p>
    <w:p w14:paraId="3A4BFAA0" w14:textId="520927AC" w:rsidR="00352149" w:rsidRDefault="00C75739" w:rsidP="00352149">
      <w:pPr>
        <w:spacing w:after="0" w:line="360" w:lineRule="auto"/>
        <w:ind w:firstLine="567"/>
        <w:jc w:val="both"/>
        <w:rPr>
          <w:rFonts w:ascii="Times New Roman" w:hAnsi="Times New Roman"/>
          <w:sz w:val="28"/>
          <w:szCs w:val="28"/>
          <w:lang w:val="az-Latn-AZ"/>
        </w:rPr>
      </w:pPr>
      <w:r w:rsidRPr="00591F18">
        <w:rPr>
          <w:rFonts w:ascii="Times New Roman" w:hAnsi="Times New Roman"/>
          <w:sz w:val="28"/>
          <w:szCs w:val="28"/>
          <w:lang w:val="az-Latn-AZ"/>
        </w:rPr>
        <w:t>6</w:t>
      </w:r>
      <w:r w:rsidR="00352149" w:rsidRPr="00591F18">
        <w:rPr>
          <w:rFonts w:ascii="Times New Roman" w:hAnsi="Times New Roman"/>
          <w:sz w:val="28"/>
          <w:szCs w:val="28"/>
          <w:lang w:val="az-Latn-AZ"/>
        </w:rPr>
        <w:t>. Hamiləlik anemiyaları zamanı dəmir mübadilə</w:t>
      </w:r>
      <w:r w:rsidR="001260C9" w:rsidRPr="00591F18">
        <w:rPr>
          <w:rFonts w:ascii="Times New Roman" w:hAnsi="Times New Roman"/>
          <w:sz w:val="28"/>
          <w:szCs w:val="28"/>
          <w:lang w:val="az-Latn-AZ"/>
        </w:rPr>
        <w:t>si zülalları və</w:t>
      </w:r>
      <w:r w:rsidR="00352149" w:rsidRPr="00591F18">
        <w:rPr>
          <w:rFonts w:ascii="Times New Roman" w:hAnsi="Times New Roman"/>
          <w:sz w:val="28"/>
          <w:szCs w:val="28"/>
          <w:lang w:val="az-Latn-AZ"/>
        </w:rPr>
        <w:t xml:space="preserve"> sitokinlər arasında qarşılıqlı əlaqələ</w:t>
      </w:r>
      <w:r w:rsidR="00DC098E" w:rsidRPr="00591F18">
        <w:rPr>
          <w:rFonts w:ascii="Times New Roman" w:hAnsi="Times New Roman"/>
          <w:sz w:val="28"/>
          <w:szCs w:val="28"/>
          <w:lang w:val="az-Latn-AZ"/>
        </w:rPr>
        <w:t>rin korrelyasion</w:t>
      </w:r>
      <w:r w:rsidR="00352149" w:rsidRPr="00591F18">
        <w:rPr>
          <w:rFonts w:ascii="Times New Roman" w:hAnsi="Times New Roman"/>
          <w:sz w:val="28"/>
          <w:szCs w:val="28"/>
          <w:lang w:val="az-Latn-AZ"/>
        </w:rPr>
        <w:t xml:space="preserve"> </w:t>
      </w:r>
      <w:r w:rsidR="00DC098E" w:rsidRPr="00591F18">
        <w:rPr>
          <w:rFonts w:ascii="Times New Roman" w:hAnsi="Times New Roman"/>
          <w:sz w:val="28"/>
          <w:szCs w:val="28"/>
          <w:lang w:val="az-Latn-AZ"/>
        </w:rPr>
        <w:t>analiz</w:t>
      </w:r>
      <w:r w:rsidR="00352149" w:rsidRPr="00591F18">
        <w:rPr>
          <w:rFonts w:ascii="Times New Roman" w:hAnsi="Times New Roman"/>
          <w:sz w:val="28"/>
          <w:szCs w:val="28"/>
          <w:lang w:val="az-Latn-AZ"/>
        </w:rPr>
        <w:t xml:space="preserve"> əsasında qiymətləndirilməsi;</w:t>
      </w:r>
    </w:p>
    <w:p w14:paraId="70644A4B" w14:textId="33829B1E" w:rsidR="008F6B47" w:rsidRPr="00591F18" w:rsidRDefault="00D77287" w:rsidP="008F6B47">
      <w:pPr>
        <w:widowControl w:val="0"/>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b/>
          <w:sz w:val="28"/>
          <w:szCs w:val="28"/>
          <w:lang w:val="az-Latn-AZ"/>
        </w:rPr>
        <w:t>Tədqiqat metodları:</w:t>
      </w:r>
      <w:r w:rsidR="008F6B47" w:rsidRPr="00591F18">
        <w:rPr>
          <w:rFonts w:ascii="Times New Roman" w:hAnsi="Times New Roman"/>
          <w:b/>
          <w:sz w:val="28"/>
          <w:szCs w:val="28"/>
          <w:lang w:val="az-Latn-AZ"/>
        </w:rPr>
        <w:t xml:space="preserve"> </w:t>
      </w:r>
      <w:r w:rsidR="008F6B47" w:rsidRPr="00591F18">
        <w:rPr>
          <w:rFonts w:ascii="Times New Roman" w:hAnsi="Times New Roman" w:cs="Times New Roman"/>
          <w:sz w:val="28"/>
          <w:szCs w:val="28"/>
          <w:lang w:val="az-Latn-AZ"/>
        </w:rPr>
        <w:t xml:space="preserve">Tədqiqat işinə 85 nəfər anemiyalı, 19 nəfər anemiyası olmayan hamilə qadın cəlb edilmişdir; hamiləliyin I, II və III trimestrlərində hematoloji göstəricilərə baxılmış, dəmir mübadiləsinin bəzi züllalları biokimyəvi və immunoferment üsullarla təyin edilmişdir. </w:t>
      </w:r>
      <w:r w:rsidR="00032252" w:rsidRPr="00591F18">
        <w:rPr>
          <w:rFonts w:ascii="Times New Roman" w:hAnsi="Times New Roman" w:cs="Times New Roman"/>
          <w:sz w:val="28"/>
          <w:szCs w:val="28"/>
          <w:lang w:val="az-Latn-AZ"/>
        </w:rPr>
        <w:t xml:space="preserve">Kontrol qrupunu 15 nəfər reproduktiv yaşda olan qadınlar təşkil edir. </w:t>
      </w:r>
      <w:r w:rsidR="008F6B47" w:rsidRPr="00591F18">
        <w:rPr>
          <w:rFonts w:ascii="Times New Roman" w:hAnsi="Times New Roman" w:cs="Times New Roman"/>
          <w:sz w:val="28"/>
          <w:szCs w:val="28"/>
          <w:lang w:val="az-Latn-AZ"/>
        </w:rPr>
        <w:t xml:space="preserve">Tədqiqat üçün hamilələr ATU-nun </w:t>
      </w:r>
      <w:r w:rsidR="00032252" w:rsidRPr="00591F18">
        <w:rPr>
          <w:rFonts w:ascii="Times New Roman" w:hAnsi="Times New Roman" w:cs="Times New Roman"/>
          <w:sz w:val="28"/>
          <w:szCs w:val="28"/>
          <w:lang w:val="az-Latn-AZ"/>
        </w:rPr>
        <w:t>Tədris k</w:t>
      </w:r>
      <w:r w:rsidR="008F6B47" w:rsidRPr="00591F18">
        <w:rPr>
          <w:rFonts w:ascii="Times New Roman" w:hAnsi="Times New Roman" w:cs="Times New Roman"/>
          <w:sz w:val="28"/>
          <w:szCs w:val="28"/>
          <w:lang w:val="az-Latn-AZ"/>
        </w:rPr>
        <w:t>linik biokimya laboratoriyasına müraciə</w:t>
      </w:r>
      <w:r w:rsidR="00032252" w:rsidRPr="00591F18">
        <w:rPr>
          <w:rFonts w:ascii="Times New Roman" w:hAnsi="Times New Roman" w:cs="Times New Roman"/>
          <w:sz w:val="28"/>
          <w:szCs w:val="28"/>
          <w:lang w:val="az-Latn-AZ"/>
        </w:rPr>
        <w:t>t etmiş qadınlar</w:t>
      </w:r>
      <w:r w:rsidR="008F6B47" w:rsidRPr="00591F18">
        <w:rPr>
          <w:rFonts w:ascii="Times New Roman" w:hAnsi="Times New Roman" w:cs="Times New Roman"/>
          <w:sz w:val="28"/>
          <w:szCs w:val="28"/>
          <w:lang w:val="az-Latn-AZ"/>
        </w:rPr>
        <w:t xml:space="preserve"> arasından seçilmiş, diaqnoz anamnezə və klinik-laborator analizlərin nəticələrinə əsasən dəqiqləşdirilmişdir.</w:t>
      </w:r>
    </w:p>
    <w:p w14:paraId="7E7709E9" w14:textId="77777777" w:rsidR="00D74F0A" w:rsidRDefault="008F6B47" w:rsidP="00D74F0A">
      <w:pPr>
        <w:widowControl w:val="0"/>
        <w:spacing w:after="0" w:line="360" w:lineRule="auto"/>
        <w:ind w:firstLine="708"/>
        <w:jc w:val="both"/>
        <w:rPr>
          <w:rFonts w:ascii="Times New Roman" w:hAnsi="Times New Roman"/>
          <w:b/>
          <w:sz w:val="27"/>
          <w:szCs w:val="27"/>
          <w:lang w:val="az-Latn-AZ"/>
        </w:rPr>
      </w:pPr>
      <w:r w:rsidRPr="00591F18">
        <w:rPr>
          <w:rFonts w:ascii="Times New Roman" w:hAnsi="Times New Roman" w:cs="Times New Roman"/>
          <w:sz w:val="28"/>
          <w:szCs w:val="28"/>
          <w:lang w:val="az-Latn-AZ"/>
        </w:rPr>
        <w:lastRenderedPageBreak/>
        <w:t>Qanın hemotoloji dəyərləri “Mythic-18” hematoloji analizatoru vasitəsilə həyata keçirilmişdir. Qan serumunda dəmirin qatılığı “Human” (Almaniya) firmasına məxsus reaktiv dəstinin köməyi ilə kolorometrik üsulla təyin edilmişdir, ölçmə işləri Stat Fax 1904+ (ABŞ) analizatoru vasitəsilə həyata keçirilmişdir.</w:t>
      </w:r>
      <w:r w:rsidR="00032252"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Transferrinin qatılığı “Cormay” (Polşa) firmasının reaktiv dəsti ilə immunturbidimetriya metodu əsasında tədqiq edilmişdir. Qanda ferritinin səviyyəsi “Pishtaz teb” (İran) , f</w:t>
      </w:r>
      <w:r w:rsidR="00032252" w:rsidRPr="00591F18">
        <w:rPr>
          <w:rFonts w:ascii="Times New Roman" w:hAnsi="Times New Roman" w:cs="Times New Roman"/>
          <w:sz w:val="28"/>
          <w:szCs w:val="28"/>
          <w:lang w:val="az-Latn-AZ"/>
        </w:rPr>
        <w:t xml:space="preserve">erroportinin, hepsidinin, </w:t>
      </w:r>
      <w:r w:rsidRPr="00591F18">
        <w:rPr>
          <w:rFonts w:ascii="Times New Roman" w:hAnsi="Times New Roman" w:cs="Times New Roman"/>
          <w:sz w:val="28"/>
          <w:szCs w:val="28"/>
          <w:lang w:val="az-Latn-AZ"/>
        </w:rPr>
        <w:t>laktoferrinin qatılığı “Cloud-clone.Corp” (ABŞ)</w:t>
      </w:r>
      <w:r w:rsidR="00032252" w:rsidRPr="00591F18">
        <w:rPr>
          <w:rFonts w:ascii="Times New Roman" w:hAnsi="Times New Roman" w:cs="Times New Roman"/>
          <w:sz w:val="28"/>
          <w:szCs w:val="28"/>
          <w:lang w:val="az-Latn-AZ"/>
        </w:rPr>
        <w:t>, sitokinlərin (İL-2, İL-6, İL-8, İL-10) qatılığı “Vektor Best”</w:t>
      </w:r>
      <w:r w:rsidRPr="00591F18">
        <w:rPr>
          <w:rFonts w:ascii="Times New Roman" w:hAnsi="Times New Roman" w:cs="Times New Roman"/>
          <w:sz w:val="28"/>
          <w:szCs w:val="28"/>
          <w:lang w:val="az-Latn-AZ"/>
        </w:rPr>
        <w:t xml:space="preserve"> </w:t>
      </w:r>
      <w:r w:rsidR="00032252" w:rsidRPr="00591F18">
        <w:rPr>
          <w:rFonts w:ascii="Times New Roman" w:hAnsi="Times New Roman" w:cs="Times New Roman"/>
          <w:sz w:val="28"/>
          <w:szCs w:val="28"/>
          <w:lang w:val="az-Latn-AZ"/>
        </w:rPr>
        <w:t xml:space="preserve">(Rusiya Federasiyası) </w:t>
      </w:r>
      <w:r w:rsidRPr="00591F18">
        <w:rPr>
          <w:rFonts w:ascii="Times New Roman" w:hAnsi="Times New Roman" w:cs="Times New Roman"/>
          <w:sz w:val="28"/>
          <w:szCs w:val="28"/>
          <w:lang w:val="az-Latn-AZ"/>
        </w:rPr>
        <w:t>firmasına mənsub reaktiv dəstləri vasitəsilə immunoferment (ELİSA) üsulla analiz edilmiş, Stat Fax 303+ (ABŞ) immunofer</w:t>
      </w:r>
      <w:r w:rsidR="00D74F0A">
        <w:rPr>
          <w:rFonts w:ascii="Times New Roman" w:hAnsi="Times New Roman" w:cs="Times New Roman"/>
          <w:sz w:val="28"/>
          <w:szCs w:val="28"/>
          <w:lang w:val="az-Latn-AZ"/>
        </w:rPr>
        <w:t>ment analizatorunda ölçülmüşdür.</w:t>
      </w:r>
    </w:p>
    <w:p w14:paraId="4F0A29D6" w14:textId="37C42535" w:rsidR="00D77287" w:rsidRPr="00D74F0A" w:rsidRDefault="00D77287" w:rsidP="00D74F0A">
      <w:pPr>
        <w:widowControl w:val="0"/>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b/>
          <w:sz w:val="27"/>
          <w:szCs w:val="27"/>
          <w:lang w:val="az-Latn-AZ"/>
        </w:rPr>
        <w:t>Müdafiəyə çıxarılan əsas müddəalar:</w:t>
      </w:r>
    </w:p>
    <w:p w14:paraId="53F3E0C4" w14:textId="52C35B5F" w:rsidR="00D77287" w:rsidRPr="002A0367" w:rsidRDefault="00D77287" w:rsidP="00D77287">
      <w:pPr>
        <w:pStyle w:val="11"/>
        <w:numPr>
          <w:ilvl w:val="0"/>
          <w:numId w:val="9"/>
        </w:numPr>
        <w:spacing w:after="0" w:line="360" w:lineRule="auto"/>
        <w:rPr>
          <w:rFonts w:ascii="Times New Roman" w:hAnsi="Times New Roman" w:cs="Times New Roman"/>
          <w:color w:val="FF0000"/>
          <w:sz w:val="28"/>
          <w:szCs w:val="28"/>
          <w:highlight w:val="green"/>
          <w:lang w:val="az-Latn-AZ"/>
        </w:rPr>
      </w:pPr>
      <w:r w:rsidRPr="002A0367">
        <w:rPr>
          <w:rFonts w:ascii="Times New Roman" w:hAnsi="Times New Roman" w:cs="Times New Roman"/>
          <w:color w:val="FF0000"/>
          <w:sz w:val="28"/>
          <w:szCs w:val="28"/>
          <w:highlight w:val="green"/>
          <w:lang w:val="az-Latn-AZ"/>
        </w:rPr>
        <w:t>Hamiləlik anemiyaları zamanı qanda hemoqlobinin qatılığı, eritrositlərin sayı və hemotokrit göstəriciləri hamilə</w:t>
      </w:r>
      <w:r w:rsidR="00C75739" w:rsidRPr="002A0367">
        <w:rPr>
          <w:rFonts w:ascii="Times New Roman" w:hAnsi="Times New Roman" w:cs="Times New Roman"/>
          <w:color w:val="FF0000"/>
          <w:sz w:val="28"/>
          <w:szCs w:val="28"/>
          <w:highlight w:val="green"/>
          <w:lang w:val="az-Latn-AZ"/>
        </w:rPr>
        <w:t>liyin müddətindən</w:t>
      </w:r>
      <w:r w:rsidRPr="002A0367">
        <w:rPr>
          <w:rFonts w:ascii="Times New Roman" w:hAnsi="Times New Roman" w:cs="Times New Roman"/>
          <w:color w:val="FF0000"/>
          <w:sz w:val="28"/>
          <w:szCs w:val="28"/>
          <w:highlight w:val="green"/>
          <w:lang w:val="az-Latn-AZ"/>
        </w:rPr>
        <w:t xml:space="preserve"> asılı olub, II və III trimestrdə əhəmiyyətli dərəcədə azalır;</w:t>
      </w:r>
    </w:p>
    <w:p w14:paraId="4E0299DE" w14:textId="1CB597AF" w:rsidR="00D77287" w:rsidRPr="002A0367" w:rsidRDefault="00D77287" w:rsidP="00D77287">
      <w:pPr>
        <w:pStyle w:val="11"/>
        <w:numPr>
          <w:ilvl w:val="0"/>
          <w:numId w:val="9"/>
        </w:numPr>
        <w:spacing w:after="0" w:line="360" w:lineRule="auto"/>
        <w:rPr>
          <w:rFonts w:ascii="Times New Roman" w:hAnsi="Times New Roman" w:cs="Times New Roman"/>
          <w:color w:val="FF0000"/>
          <w:sz w:val="28"/>
          <w:szCs w:val="28"/>
          <w:highlight w:val="green"/>
          <w:lang w:val="az-Latn-AZ"/>
        </w:rPr>
      </w:pPr>
      <w:r w:rsidRPr="002A0367">
        <w:rPr>
          <w:rFonts w:ascii="Times New Roman" w:hAnsi="Times New Roman" w:cs="Times New Roman"/>
          <w:color w:val="FF0000"/>
          <w:sz w:val="28"/>
          <w:szCs w:val="28"/>
          <w:highlight w:val="green"/>
          <w:lang w:val="az-Latn-AZ"/>
        </w:rPr>
        <w:t>Hamiləlik anemiyaları zamanı qanda serum dəmirinin qatılığı, TDDD-nin səviyyəsi statistik əhəmiyyətli dərəcədə azalır, ÜDBQ və LDBQ isə artır;</w:t>
      </w:r>
    </w:p>
    <w:p w14:paraId="3C86F41E" w14:textId="30D25429" w:rsidR="00C75739" w:rsidRPr="002A0367" w:rsidRDefault="00654D3E" w:rsidP="00D77287">
      <w:pPr>
        <w:pStyle w:val="11"/>
        <w:numPr>
          <w:ilvl w:val="0"/>
          <w:numId w:val="9"/>
        </w:numPr>
        <w:spacing w:after="0" w:line="360" w:lineRule="auto"/>
        <w:rPr>
          <w:rFonts w:ascii="Times New Roman" w:hAnsi="Times New Roman" w:cs="Times New Roman"/>
          <w:color w:val="FF0000"/>
          <w:sz w:val="28"/>
          <w:szCs w:val="28"/>
          <w:highlight w:val="green"/>
          <w:lang w:val="az-Latn-AZ"/>
        </w:rPr>
      </w:pPr>
      <w:r w:rsidRPr="002A0367">
        <w:rPr>
          <w:rFonts w:ascii="Times New Roman" w:hAnsi="Times New Roman" w:cs="Times New Roman"/>
          <w:color w:val="FF0000"/>
          <w:sz w:val="28"/>
          <w:szCs w:val="28"/>
          <w:highlight w:val="green"/>
          <w:lang w:val="az-Latn-AZ"/>
        </w:rPr>
        <w:t>Hamiləlik dövründə anemiyası olan qadınların qanında ferritinin qatılığının statistik dürüst azalması, transferrinin qatılığının isə əksinə artması müəyyə</w:t>
      </w:r>
      <w:r w:rsidR="002A0367" w:rsidRPr="002A0367">
        <w:rPr>
          <w:rFonts w:ascii="Times New Roman" w:hAnsi="Times New Roman" w:cs="Times New Roman"/>
          <w:color w:val="FF0000"/>
          <w:sz w:val="28"/>
          <w:szCs w:val="28"/>
          <w:highlight w:val="green"/>
          <w:lang w:val="az-Latn-AZ"/>
        </w:rPr>
        <w:t>n edilir</w:t>
      </w:r>
      <w:r w:rsidRPr="002A0367">
        <w:rPr>
          <w:rFonts w:ascii="Times New Roman" w:hAnsi="Times New Roman" w:cs="Times New Roman"/>
          <w:color w:val="FF0000"/>
          <w:sz w:val="28"/>
          <w:szCs w:val="28"/>
          <w:highlight w:val="green"/>
          <w:lang w:val="az-Latn-AZ"/>
        </w:rPr>
        <w:t>;</w:t>
      </w:r>
    </w:p>
    <w:p w14:paraId="54D5AB3F" w14:textId="011C9400" w:rsidR="00D77287" w:rsidRPr="00591F18" w:rsidRDefault="00D77287" w:rsidP="00D77287">
      <w:pPr>
        <w:pStyle w:val="11"/>
        <w:numPr>
          <w:ilvl w:val="0"/>
          <w:numId w:val="9"/>
        </w:numPr>
        <w:spacing w:after="0" w:line="360" w:lineRule="auto"/>
        <w:rPr>
          <w:rFonts w:ascii="Times New Roman" w:hAnsi="Times New Roman" w:cs="Times New Roman"/>
          <w:sz w:val="28"/>
          <w:szCs w:val="28"/>
          <w:lang w:val="az-Latn-AZ"/>
        </w:rPr>
      </w:pPr>
      <w:r w:rsidRPr="00591F18">
        <w:rPr>
          <w:rFonts w:ascii="Times New Roman" w:hAnsi="Times New Roman" w:cs="Times New Roman"/>
          <w:sz w:val="28"/>
          <w:szCs w:val="28"/>
          <w:lang w:val="az-Latn-AZ"/>
        </w:rPr>
        <w:t>Hamiləlik anemiyalarının patogenezində</w:t>
      </w:r>
      <w:r w:rsidR="002E0C0A">
        <w:rPr>
          <w:rFonts w:ascii="Times New Roman" w:hAnsi="Times New Roman" w:cs="Times New Roman"/>
          <w:sz w:val="28"/>
          <w:szCs w:val="28"/>
          <w:lang w:val="az-Latn-AZ"/>
        </w:rPr>
        <w:t xml:space="preserve"> dəmirin daşınması və tənzimində iştirak edən zülalların</w:t>
      </w:r>
      <w:r w:rsidRPr="00591F18">
        <w:rPr>
          <w:rFonts w:ascii="Times New Roman" w:hAnsi="Times New Roman" w:cs="Times New Roman"/>
          <w:sz w:val="28"/>
          <w:szCs w:val="28"/>
          <w:lang w:val="az-Latn-AZ"/>
        </w:rPr>
        <w:t xml:space="preserve"> nümayəndələri olan laktoferrin</w:t>
      </w:r>
      <w:r w:rsidR="002E0C0A">
        <w:rPr>
          <w:rFonts w:ascii="Times New Roman" w:hAnsi="Times New Roman" w:cs="Times New Roman"/>
          <w:sz w:val="28"/>
          <w:szCs w:val="28"/>
          <w:lang w:val="az-Latn-AZ"/>
        </w:rPr>
        <w:t>, ferroportin</w:t>
      </w:r>
      <w:r w:rsidRPr="00591F18">
        <w:rPr>
          <w:rFonts w:ascii="Times New Roman" w:hAnsi="Times New Roman" w:cs="Times New Roman"/>
          <w:sz w:val="28"/>
          <w:szCs w:val="28"/>
          <w:lang w:val="az-Latn-AZ"/>
        </w:rPr>
        <w:t xml:space="preserve"> və hepsidin mühüm rol oynayır; belə ki, fizioloji gedişi olan hamilələrlə müqayisədə laktoferrinin </w:t>
      </w:r>
      <w:r w:rsidR="00654D3E">
        <w:rPr>
          <w:rFonts w:ascii="Times New Roman" w:hAnsi="Times New Roman" w:cs="Times New Roman"/>
          <w:sz w:val="28"/>
          <w:szCs w:val="28"/>
          <w:lang w:val="az-Latn-AZ"/>
        </w:rPr>
        <w:t xml:space="preserve">və ferroportinin </w:t>
      </w:r>
      <w:r w:rsidRPr="00591F18">
        <w:rPr>
          <w:rFonts w:ascii="Times New Roman" w:hAnsi="Times New Roman" w:cs="Times New Roman"/>
          <w:sz w:val="28"/>
          <w:szCs w:val="28"/>
          <w:lang w:val="az-Latn-AZ"/>
        </w:rPr>
        <w:t>qatılığının əhəmiyyətli dərəcədə artması fonunda hepsidinin qatılığının azalması müşahidə edilir;</w:t>
      </w:r>
    </w:p>
    <w:p w14:paraId="705F37DD" w14:textId="77777777" w:rsidR="00D74F0A" w:rsidRDefault="00D77287" w:rsidP="00D74F0A">
      <w:pPr>
        <w:pStyle w:val="11"/>
        <w:numPr>
          <w:ilvl w:val="0"/>
          <w:numId w:val="9"/>
        </w:numPr>
        <w:spacing w:after="0" w:line="360" w:lineRule="auto"/>
        <w:rPr>
          <w:rFonts w:ascii="Times New Roman" w:hAnsi="Times New Roman" w:cs="Times New Roman"/>
          <w:sz w:val="28"/>
          <w:szCs w:val="28"/>
          <w:lang w:val="az-Latn-AZ"/>
        </w:rPr>
      </w:pPr>
      <w:r w:rsidRPr="00591F18">
        <w:rPr>
          <w:rFonts w:ascii="Times New Roman" w:hAnsi="Times New Roman" w:cs="Times New Roman"/>
          <w:sz w:val="28"/>
          <w:szCs w:val="28"/>
          <w:lang w:val="az-Latn-AZ"/>
        </w:rPr>
        <w:t>Hamiləlik anemiyalarının patogenezində iltihabtörədici və iltihabəleyhinə sitokinlər arasında balansın pozulması fizioloji hamilələrlə müqayisədə iltihab törədici sitokinlərin qatılığının artması şəraitində baş verir;</w:t>
      </w:r>
    </w:p>
    <w:p w14:paraId="37706996" w14:textId="0FF36477" w:rsidR="00D74F0A" w:rsidRPr="00830EEC" w:rsidRDefault="007E466F" w:rsidP="00D74F0A">
      <w:pPr>
        <w:pStyle w:val="11"/>
        <w:numPr>
          <w:ilvl w:val="0"/>
          <w:numId w:val="9"/>
        </w:numPr>
        <w:spacing w:after="0" w:line="360" w:lineRule="auto"/>
        <w:rPr>
          <w:rFonts w:ascii="Times New Roman" w:hAnsi="Times New Roman" w:cs="Times New Roman"/>
          <w:sz w:val="28"/>
          <w:szCs w:val="28"/>
          <w:lang w:val="az-Latn-AZ"/>
        </w:rPr>
      </w:pPr>
      <w:r w:rsidRPr="00D74F0A">
        <w:rPr>
          <w:rFonts w:ascii="Times New Roman" w:hAnsi="Times New Roman" w:cs="Times New Roman"/>
          <w:sz w:val="28"/>
          <w:szCs w:val="28"/>
          <w:lang w:val="az-Latn-AZ"/>
        </w:rPr>
        <w:t xml:space="preserve"> Hb</w:t>
      </w:r>
      <w:r w:rsidR="00112AB8" w:rsidRPr="00D74F0A">
        <w:rPr>
          <w:rFonts w:ascii="Times New Roman" w:hAnsi="Times New Roman" w:cs="Times New Roman"/>
          <w:sz w:val="28"/>
          <w:szCs w:val="28"/>
          <w:lang w:val="az-Latn-AZ"/>
        </w:rPr>
        <w:t>-nin</w:t>
      </w:r>
      <w:r w:rsidRPr="00D74F0A">
        <w:rPr>
          <w:rFonts w:ascii="Times New Roman" w:hAnsi="Times New Roman" w:cs="Times New Roman"/>
          <w:sz w:val="28"/>
          <w:szCs w:val="28"/>
          <w:lang w:val="az-Latn-AZ"/>
        </w:rPr>
        <w:t xml:space="preserve"> səviyyəsi ferroportin və İL-6 arasında müsbət korrelyasiya, hepsidin </w:t>
      </w:r>
      <w:r w:rsidR="002A0367" w:rsidRPr="002A0367">
        <w:rPr>
          <w:rFonts w:ascii="Times New Roman" w:hAnsi="Times New Roman" w:cs="Times New Roman"/>
          <w:color w:val="FF0000"/>
          <w:sz w:val="28"/>
          <w:szCs w:val="28"/>
          <w:lang w:val="az-Latn-AZ"/>
        </w:rPr>
        <w:t>i</w:t>
      </w:r>
      <w:r w:rsidRPr="002A0367">
        <w:rPr>
          <w:rFonts w:ascii="Times New Roman" w:hAnsi="Times New Roman" w:cs="Times New Roman"/>
          <w:color w:val="FF0000"/>
          <w:sz w:val="28"/>
          <w:szCs w:val="28"/>
          <w:lang w:val="az-Latn-AZ"/>
        </w:rPr>
        <w:t>lə</w:t>
      </w:r>
      <w:r w:rsidRPr="00D74F0A">
        <w:rPr>
          <w:rFonts w:ascii="Times New Roman" w:hAnsi="Times New Roman" w:cs="Times New Roman"/>
          <w:sz w:val="28"/>
          <w:szCs w:val="28"/>
          <w:lang w:val="az-Latn-AZ"/>
        </w:rPr>
        <w:t xml:space="preserve"> ferritin arassında, transferrinlə İL-6 arasında  müsbət, </w:t>
      </w:r>
      <w:r w:rsidR="00112AB8" w:rsidRPr="00D74F0A">
        <w:rPr>
          <w:rFonts w:ascii="Times New Roman" w:hAnsi="Times New Roman" w:cs="Times New Roman"/>
          <w:sz w:val="28"/>
          <w:szCs w:val="28"/>
          <w:lang w:val="az-Latn-AZ"/>
        </w:rPr>
        <w:t xml:space="preserve">hematokritlə laktoferrin </w:t>
      </w:r>
      <w:r w:rsidR="00112AB8" w:rsidRPr="00D74F0A">
        <w:rPr>
          <w:rFonts w:ascii="Times New Roman" w:hAnsi="Times New Roman" w:cs="Times New Roman"/>
          <w:sz w:val="28"/>
          <w:szCs w:val="28"/>
          <w:lang w:val="az-Latn-AZ"/>
        </w:rPr>
        <w:lastRenderedPageBreak/>
        <w:t xml:space="preserve">arasında, İL-8 ilə hematoloji göstəricilər (eritrositlər və trombositlər) arasında mənfi korrelyasiya </w:t>
      </w:r>
      <w:r w:rsidRPr="00D74F0A">
        <w:rPr>
          <w:rFonts w:ascii="Times New Roman" w:hAnsi="Times New Roman" w:cs="Times New Roman"/>
          <w:sz w:val="28"/>
          <w:szCs w:val="28"/>
          <w:lang w:val="az-Latn-AZ"/>
        </w:rPr>
        <w:t>müşahidə edilir.</w:t>
      </w:r>
    </w:p>
    <w:p w14:paraId="6B069828" w14:textId="018549DE" w:rsidR="00F0670F" w:rsidRPr="00D74F0A" w:rsidRDefault="00D74F0A" w:rsidP="00D74F0A">
      <w:pPr>
        <w:pStyle w:val="11"/>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ab/>
      </w:r>
      <w:r w:rsidR="00352149" w:rsidRPr="00591F18">
        <w:rPr>
          <w:rFonts w:ascii="Times New Roman" w:hAnsi="Times New Roman"/>
          <w:b/>
          <w:sz w:val="28"/>
          <w:szCs w:val="28"/>
          <w:lang w:val="az-Latn-AZ"/>
        </w:rPr>
        <w:t>Tədqiqatın elmi yeniliyi.</w:t>
      </w:r>
      <w:r w:rsidR="00352149" w:rsidRPr="00591F18">
        <w:rPr>
          <w:rFonts w:ascii="Times New Roman" w:hAnsi="Times New Roman"/>
          <w:b/>
          <w:i/>
          <w:sz w:val="28"/>
          <w:szCs w:val="28"/>
          <w:lang w:val="az-Latn-AZ"/>
        </w:rPr>
        <w:t xml:space="preserve"> </w:t>
      </w:r>
      <w:r w:rsidR="00352149" w:rsidRPr="00591F18">
        <w:rPr>
          <w:rFonts w:ascii="Times New Roman" w:hAnsi="Times New Roman"/>
          <w:bCs/>
          <w:sz w:val="28"/>
          <w:szCs w:val="28"/>
          <w:lang w:val="az-Latn-AZ"/>
        </w:rPr>
        <w:t>Tədqiqat işində</w:t>
      </w:r>
      <w:r w:rsidR="00A463EA">
        <w:rPr>
          <w:rFonts w:ascii="Times New Roman" w:hAnsi="Times New Roman"/>
          <w:bCs/>
          <w:sz w:val="28"/>
          <w:szCs w:val="28"/>
          <w:lang w:val="az-Latn-AZ"/>
        </w:rPr>
        <w:t xml:space="preserve"> </w:t>
      </w:r>
      <w:r w:rsidR="00295D3A" w:rsidRPr="00591F18">
        <w:rPr>
          <w:rFonts w:ascii="Times New Roman" w:hAnsi="Times New Roman"/>
          <w:bCs/>
          <w:sz w:val="28"/>
          <w:szCs w:val="28"/>
          <w:lang w:val="az-Latn-AZ"/>
        </w:rPr>
        <w:t xml:space="preserve">anemiya ilə müşayiət olunan </w:t>
      </w:r>
      <w:r w:rsidR="00352149" w:rsidRPr="00591F18">
        <w:rPr>
          <w:rFonts w:ascii="Times New Roman" w:hAnsi="Times New Roman"/>
          <w:sz w:val="28"/>
          <w:szCs w:val="28"/>
          <w:lang w:val="az-Latn-AZ"/>
        </w:rPr>
        <w:t>hamilə</w:t>
      </w:r>
      <w:r w:rsidR="00295D3A" w:rsidRPr="00591F18">
        <w:rPr>
          <w:rFonts w:ascii="Times New Roman" w:hAnsi="Times New Roman"/>
          <w:sz w:val="28"/>
          <w:szCs w:val="28"/>
          <w:lang w:val="az-Latn-AZ"/>
        </w:rPr>
        <w:t>liyin müxtəlif dövrlərində</w:t>
      </w:r>
      <w:r w:rsidR="00352149" w:rsidRPr="00591F18">
        <w:rPr>
          <w:rFonts w:ascii="Times New Roman" w:hAnsi="Times New Roman"/>
          <w:sz w:val="28"/>
          <w:szCs w:val="28"/>
          <w:lang w:val="az-Latn-AZ"/>
        </w:rPr>
        <w:t xml:space="preserve"> dəmir mübadiləsi </w:t>
      </w:r>
      <w:r w:rsidR="00295D3A" w:rsidRPr="00591F18">
        <w:rPr>
          <w:rFonts w:ascii="Times New Roman" w:hAnsi="Times New Roman"/>
          <w:sz w:val="28"/>
          <w:szCs w:val="28"/>
          <w:lang w:val="az-Latn-AZ"/>
        </w:rPr>
        <w:t>göstəricilərinin və bu mübadilədə iştirak edən zülallar</w:t>
      </w:r>
      <w:r w:rsidR="00352149" w:rsidRPr="00591F18">
        <w:rPr>
          <w:rFonts w:ascii="Times New Roman" w:hAnsi="Times New Roman"/>
          <w:sz w:val="28"/>
          <w:szCs w:val="28"/>
          <w:lang w:val="az-Latn-AZ"/>
        </w:rPr>
        <w:t xml:space="preserve"> və sitokinlə</w:t>
      </w:r>
      <w:r w:rsidR="00AC6899">
        <w:rPr>
          <w:rFonts w:ascii="Times New Roman" w:hAnsi="Times New Roman"/>
          <w:sz w:val="28"/>
          <w:szCs w:val="28"/>
          <w:lang w:val="az-Latn-AZ"/>
        </w:rPr>
        <w:t>r</w:t>
      </w:r>
      <w:r w:rsidR="00295D3A" w:rsidRPr="00591F18">
        <w:rPr>
          <w:rFonts w:ascii="Times New Roman" w:hAnsi="Times New Roman"/>
          <w:sz w:val="28"/>
          <w:szCs w:val="28"/>
          <w:lang w:val="az-Latn-AZ"/>
        </w:rPr>
        <w:t xml:space="preserve"> müqayisəli və kompleks şəkildə</w:t>
      </w:r>
      <w:r w:rsidR="00352149" w:rsidRPr="00591F18">
        <w:rPr>
          <w:rFonts w:ascii="Times New Roman" w:hAnsi="Times New Roman"/>
          <w:sz w:val="28"/>
          <w:szCs w:val="28"/>
          <w:lang w:val="az-Latn-AZ"/>
        </w:rPr>
        <w:t xml:space="preserve"> öyrə</w:t>
      </w:r>
      <w:r w:rsidR="00733806" w:rsidRPr="00591F18">
        <w:rPr>
          <w:rFonts w:ascii="Times New Roman" w:hAnsi="Times New Roman"/>
          <w:sz w:val="28"/>
          <w:szCs w:val="28"/>
          <w:lang w:val="az-Latn-AZ"/>
        </w:rPr>
        <w:t>nilmişdir. H</w:t>
      </w:r>
      <w:r w:rsidR="00352149" w:rsidRPr="00591F18">
        <w:rPr>
          <w:rFonts w:ascii="Times New Roman" w:hAnsi="Times New Roman"/>
          <w:sz w:val="28"/>
          <w:szCs w:val="28"/>
          <w:lang w:val="az-Latn-AZ"/>
        </w:rPr>
        <w:t xml:space="preserve">amiləlik anemiyaları zamanı </w:t>
      </w:r>
      <w:r w:rsidR="008823A4" w:rsidRPr="00591F18">
        <w:rPr>
          <w:rFonts w:ascii="Times New Roman" w:hAnsi="Times New Roman"/>
          <w:sz w:val="28"/>
          <w:szCs w:val="28"/>
          <w:lang w:val="az-Latn-AZ"/>
        </w:rPr>
        <w:t>müşahidə edilən</w:t>
      </w:r>
      <w:r w:rsidR="00C43329" w:rsidRPr="00591F18">
        <w:rPr>
          <w:rFonts w:ascii="Times New Roman" w:hAnsi="Times New Roman"/>
          <w:sz w:val="28"/>
          <w:szCs w:val="28"/>
          <w:lang w:val="az-Latn-AZ"/>
        </w:rPr>
        <w:t xml:space="preserve"> </w:t>
      </w:r>
      <w:r w:rsidR="00352149" w:rsidRPr="00591F18">
        <w:rPr>
          <w:rFonts w:ascii="Times New Roman" w:hAnsi="Times New Roman"/>
          <w:sz w:val="28"/>
          <w:szCs w:val="28"/>
          <w:lang w:val="az-Latn-AZ"/>
        </w:rPr>
        <w:t>dəmir defis</w:t>
      </w:r>
      <w:r w:rsidR="00FC441C" w:rsidRPr="00591F18">
        <w:rPr>
          <w:rFonts w:ascii="Times New Roman" w:hAnsi="Times New Roman"/>
          <w:sz w:val="28"/>
          <w:szCs w:val="28"/>
          <w:lang w:val="az-Latn-AZ"/>
        </w:rPr>
        <w:t>i</w:t>
      </w:r>
      <w:r w:rsidR="00352149" w:rsidRPr="00591F18">
        <w:rPr>
          <w:rFonts w:ascii="Times New Roman" w:hAnsi="Times New Roman"/>
          <w:sz w:val="28"/>
          <w:szCs w:val="28"/>
          <w:lang w:val="az-Latn-AZ"/>
        </w:rPr>
        <w:t>tinin patogenezində sitokinlər</w:t>
      </w:r>
      <w:r w:rsidR="00DC098E" w:rsidRPr="00591F18">
        <w:rPr>
          <w:rFonts w:ascii="Times New Roman" w:hAnsi="Times New Roman"/>
          <w:sz w:val="28"/>
          <w:szCs w:val="28"/>
          <w:lang w:val="az-Latn-AZ"/>
        </w:rPr>
        <w:t>in</w:t>
      </w:r>
      <w:r w:rsidR="00352149" w:rsidRPr="00591F18">
        <w:rPr>
          <w:rFonts w:ascii="Times New Roman" w:hAnsi="Times New Roman"/>
          <w:sz w:val="28"/>
          <w:szCs w:val="28"/>
          <w:lang w:val="az-Latn-AZ"/>
        </w:rPr>
        <w:t xml:space="preserve"> və </w:t>
      </w:r>
      <w:r w:rsidR="00AC6899">
        <w:rPr>
          <w:rFonts w:ascii="Times New Roman" w:hAnsi="Times New Roman"/>
          <w:sz w:val="28"/>
          <w:szCs w:val="28"/>
          <w:lang w:val="az-Latn-AZ"/>
        </w:rPr>
        <w:t>ferroportin, hepsidin, laktoferrinin</w:t>
      </w:r>
      <w:r w:rsidR="00352149" w:rsidRPr="00591F18">
        <w:rPr>
          <w:rFonts w:ascii="Times New Roman" w:hAnsi="Times New Roman"/>
          <w:sz w:val="28"/>
          <w:szCs w:val="28"/>
          <w:lang w:val="az-Latn-AZ"/>
        </w:rPr>
        <w:t xml:space="preserve"> rolu və təsir mexanizmləri araşdırılmışdır. </w:t>
      </w:r>
      <w:r w:rsidR="00654D3E">
        <w:rPr>
          <w:rFonts w:ascii="Times New Roman" w:hAnsi="Times New Roman"/>
          <w:sz w:val="28"/>
          <w:szCs w:val="28"/>
          <w:lang w:val="az-Latn-AZ"/>
        </w:rPr>
        <w:t>Tədqiqat işində</w:t>
      </w:r>
      <w:r w:rsidR="00352149" w:rsidRPr="00591F18">
        <w:rPr>
          <w:rFonts w:ascii="Times New Roman" w:hAnsi="Times New Roman"/>
          <w:sz w:val="28"/>
          <w:szCs w:val="28"/>
          <w:lang w:val="az-Latn-AZ"/>
        </w:rPr>
        <w:t xml:space="preserve"> anemiy</w:t>
      </w:r>
      <w:r w:rsidR="00733806" w:rsidRPr="00591F18">
        <w:rPr>
          <w:rFonts w:ascii="Times New Roman" w:hAnsi="Times New Roman"/>
          <w:sz w:val="28"/>
          <w:szCs w:val="28"/>
          <w:lang w:val="az-Latn-AZ"/>
        </w:rPr>
        <w:t>a</w:t>
      </w:r>
      <w:r w:rsidR="00352149" w:rsidRPr="00591F18">
        <w:rPr>
          <w:rFonts w:ascii="Times New Roman" w:hAnsi="Times New Roman"/>
          <w:sz w:val="28"/>
          <w:szCs w:val="28"/>
          <w:lang w:val="az-Latn-AZ"/>
        </w:rPr>
        <w:t xml:space="preserve"> </w:t>
      </w:r>
      <w:r w:rsidR="00576DFB" w:rsidRPr="00591F18">
        <w:rPr>
          <w:rFonts w:ascii="Times New Roman" w:hAnsi="Times New Roman"/>
          <w:sz w:val="28"/>
          <w:szCs w:val="28"/>
          <w:lang w:val="az-Latn-AZ"/>
        </w:rPr>
        <w:t>ilə müşayiət olunan</w:t>
      </w:r>
      <w:r w:rsidR="00352149" w:rsidRPr="00591F18">
        <w:rPr>
          <w:rFonts w:ascii="Times New Roman" w:hAnsi="Times New Roman"/>
          <w:sz w:val="28"/>
          <w:szCs w:val="28"/>
          <w:lang w:val="az-Latn-AZ"/>
        </w:rPr>
        <w:t xml:space="preserve"> təkrar hamiləlik zamanı dəmir mübadiləsi və </w:t>
      </w:r>
      <w:r w:rsidR="00FC441C" w:rsidRPr="00591F18">
        <w:rPr>
          <w:rFonts w:ascii="Times New Roman" w:hAnsi="Times New Roman"/>
          <w:sz w:val="28"/>
          <w:szCs w:val="28"/>
          <w:lang w:val="az-Latn-AZ"/>
        </w:rPr>
        <w:t xml:space="preserve">onun </w:t>
      </w:r>
      <w:r w:rsidR="00352149" w:rsidRPr="00591F18">
        <w:rPr>
          <w:rFonts w:ascii="Times New Roman" w:hAnsi="Times New Roman"/>
          <w:sz w:val="28"/>
          <w:szCs w:val="28"/>
          <w:lang w:val="az-Latn-AZ"/>
        </w:rPr>
        <w:t>tə</w:t>
      </w:r>
      <w:r w:rsidR="00DC098E" w:rsidRPr="00591F18">
        <w:rPr>
          <w:rFonts w:ascii="Times New Roman" w:hAnsi="Times New Roman"/>
          <w:sz w:val="28"/>
          <w:szCs w:val="28"/>
          <w:lang w:val="az-Latn-AZ"/>
        </w:rPr>
        <w:t>nzim</w:t>
      </w:r>
      <w:r w:rsidR="00352149" w:rsidRPr="00591F18">
        <w:rPr>
          <w:rFonts w:ascii="Times New Roman" w:hAnsi="Times New Roman"/>
          <w:sz w:val="28"/>
          <w:szCs w:val="28"/>
          <w:lang w:val="az-Latn-AZ"/>
        </w:rPr>
        <w:t xml:space="preserve"> mexanizmləri</w:t>
      </w:r>
      <w:r w:rsidR="00576DFB" w:rsidRPr="00591F18">
        <w:rPr>
          <w:rFonts w:ascii="Times New Roman" w:hAnsi="Times New Roman"/>
          <w:sz w:val="28"/>
          <w:szCs w:val="28"/>
          <w:lang w:val="az-Latn-AZ"/>
        </w:rPr>
        <w:t xml:space="preserve"> hərtərəfli öyrənilmiş</w:t>
      </w:r>
      <w:r w:rsidR="00352149" w:rsidRPr="00591F18">
        <w:rPr>
          <w:rFonts w:ascii="Times New Roman" w:hAnsi="Times New Roman"/>
          <w:sz w:val="28"/>
          <w:szCs w:val="28"/>
          <w:lang w:val="az-Latn-AZ"/>
        </w:rPr>
        <w:t xml:space="preserve">, o cümlədən sitokinlərin və </w:t>
      </w:r>
      <w:r w:rsidR="00AC6899">
        <w:rPr>
          <w:rFonts w:ascii="Times New Roman" w:hAnsi="Times New Roman"/>
          <w:sz w:val="28"/>
          <w:szCs w:val="28"/>
          <w:lang w:val="az-Latn-AZ"/>
        </w:rPr>
        <w:t>ferroportin, hepsidin, laktoferrinin</w:t>
      </w:r>
      <w:r w:rsidR="00AC6899" w:rsidRPr="00591F18">
        <w:rPr>
          <w:rFonts w:ascii="Times New Roman" w:hAnsi="Times New Roman"/>
          <w:sz w:val="28"/>
          <w:szCs w:val="28"/>
          <w:lang w:val="az-Latn-AZ"/>
        </w:rPr>
        <w:t xml:space="preserve"> </w:t>
      </w:r>
      <w:r w:rsidR="00AC6899">
        <w:rPr>
          <w:rFonts w:ascii="Times New Roman" w:hAnsi="Times New Roman"/>
          <w:sz w:val="28"/>
          <w:szCs w:val="28"/>
          <w:lang w:val="az-Latn-AZ"/>
        </w:rPr>
        <w:t xml:space="preserve">zülallarının </w:t>
      </w:r>
      <w:r w:rsidR="00352149" w:rsidRPr="00591F18">
        <w:rPr>
          <w:rFonts w:ascii="Times New Roman" w:hAnsi="Times New Roman"/>
          <w:sz w:val="28"/>
          <w:szCs w:val="28"/>
          <w:lang w:val="az-Latn-AZ"/>
        </w:rPr>
        <w:t xml:space="preserve">anemiyanın patogenezində rolu müqayisəli şəkildə </w:t>
      </w:r>
      <w:r w:rsidR="00576DFB" w:rsidRPr="00591F18">
        <w:rPr>
          <w:rFonts w:ascii="Times New Roman" w:hAnsi="Times New Roman"/>
          <w:sz w:val="28"/>
          <w:szCs w:val="28"/>
          <w:lang w:val="az-Latn-AZ"/>
        </w:rPr>
        <w:t>tədqiq edilərək</w:t>
      </w:r>
      <w:r w:rsidR="00352149" w:rsidRPr="00591F18">
        <w:rPr>
          <w:rFonts w:ascii="Times New Roman" w:hAnsi="Times New Roman"/>
          <w:sz w:val="28"/>
          <w:szCs w:val="28"/>
          <w:lang w:val="az-Latn-AZ"/>
        </w:rPr>
        <w:t>, dəmir defisitinin təkrar hamiləliyin gedişinə</w:t>
      </w:r>
      <w:r w:rsidR="00A14363" w:rsidRPr="00591F18">
        <w:rPr>
          <w:rFonts w:ascii="Times New Roman" w:hAnsi="Times New Roman"/>
          <w:sz w:val="28"/>
          <w:szCs w:val="28"/>
          <w:lang w:val="az-Latn-AZ"/>
        </w:rPr>
        <w:t xml:space="preserve"> </w:t>
      </w:r>
      <w:r w:rsidR="00352149" w:rsidRPr="00591F18">
        <w:rPr>
          <w:rFonts w:ascii="Times New Roman" w:hAnsi="Times New Roman"/>
          <w:sz w:val="28"/>
          <w:szCs w:val="28"/>
          <w:lang w:val="az-Latn-AZ"/>
        </w:rPr>
        <w:t>mənfi təsiri müəyyən edilmişdir.</w:t>
      </w:r>
    </w:p>
    <w:p w14:paraId="77082C04" w14:textId="2DF4C538" w:rsidR="00352149" w:rsidRPr="00591F18" w:rsidRDefault="00654D3E" w:rsidP="00F0670F">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H</w:t>
      </w:r>
      <w:r w:rsidR="00352149" w:rsidRPr="00591F18">
        <w:rPr>
          <w:rFonts w:ascii="Times New Roman" w:hAnsi="Times New Roman"/>
          <w:sz w:val="28"/>
          <w:szCs w:val="28"/>
          <w:lang w:val="az-Latn-AZ"/>
        </w:rPr>
        <w:t>amiləlik anemiyaları</w:t>
      </w:r>
      <w:r w:rsidR="008823A4" w:rsidRPr="00591F18">
        <w:rPr>
          <w:rFonts w:ascii="Times New Roman" w:hAnsi="Times New Roman"/>
          <w:sz w:val="28"/>
          <w:szCs w:val="28"/>
          <w:lang w:val="az-Latn-AZ"/>
        </w:rPr>
        <w:t>nı</w:t>
      </w:r>
      <w:r w:rsidR="00352149" w:rsidRPr="00591F18">
        <w:rPr>
          <w:rFonts w:ascii="Times New Roman" w:hAnsi="Times New Roman"/>
          <w:sz w:val="28"/>
          <w:szCs w:val="28"/>
          <w:lang w:val="az-Latn-AZ"/>
        </w:rPr>
        <w:t xml:space="preserve"> </w:t>
      </w:r>
      <w:r w:rsidR="008823A4" w:rsidRPr="00591F18">
        <w:rPr>
          <w:rFonts w:ascii="Times New Roman" w:hAnsi="Times New Roman"/>
          <w:sz w:val="28"/>
          <w:szCs w:val="28"/>
          <w:lang w:val="az-Latn-AZ"/>
        </w:rPr>
        <w:t xml:space="preserve">müşayiət edən </w:t>
      </w:r>
      <w:r w:rsidR="00352149" w:rsidRPr="00591F18">
        <w:rPr>
          <w:rFonts w:ascii="Times New Roman" w:hAnsi="Times New Roman"/>
          <w:sz w:val="28"/>
          <w:szCs w:val="28"/>
          <w:lang w:val="az-Latn-AZ"/>
        </w:rPr>
        <w:t>dəmir mübadiləsi</w:t>
      </w:r>
      <w:r w:rsidR="008823A4" w:rsidRPr="00591F18">
        <w:rPr>
          <w:rFonts w:ascii="Times New Roman" w:hAnsi="Times New Roman"/>
          <w:sz w:val="28"/>
          <w:szCs w:val="28"/>
          <w:lang w:val="az-Latn-AZ"/>
        </w:rPr>
        <w:t xml:space="preserve"> pozulmalar</w:t>
      </w:r>
      <w:r w:rsidR="00300459" w:rsidRPr="00591F18">
        <w:rPr>
          <w:rFonts w:ascii="Times New Roman" w:hAnsi="Times New Roman"/>
          <w:sz w:val="28"/>
          <w:szCs w:val="28"/>
          <w:lang w:val="az-Latn-AZ"/>
        </w:rPr>
        <w:t>ı zamanı</w:t>
      </w:r>
      <w:r w:rsidR="00352149" w:rsidRPr="00591F18">
        <w:rPr>
          <w:rFonts w:ascii="Times New Roman" w:hAnsi="Times New Roman"/>
          <w:sz w:val="28"/>
          <w:szCs w:val="28"/>
          <w:lang w:val="az-Latn-AZ"/>
        </w:rPr>
        <w:t xml:space="preserve"> </w:t>
      </w:r>
      <w:r w:rsidR="001260C9" w:rsidRPr="00591F18">
        <w:rPr>
          <w:rFonts w:ascii="Times New Roman" w:hAnsi="Times New Roman"/>
          <w:sz w:val="28"/>
          <w:szCs w:val="28"/>
          <w:lang w:val="az-Latn-AZ"/>
        </w:rPr>
        <w:t xml:space="preserve">dəmir mübadiləsi zülalları, </w:t>
      </w:r>
      <w:r w:rsidR="00352149" w:rsidRPr="00591F18">
        <w:rPr>
          <w:rFonts w:ascii="Times New Roman" w:hAnsi="Times New Roman"/>
          <w:sz w:val="28"/>
          <w:szCs w:val="28"/>
          <w:lang w:val="az-Latn-AZ"/>
        </w:rPr>
        <w:t>sitokinlər və</w:t>
      </w:r>
      <w:r w:rsidR="00DC098E" w:rsidRPr="00591F18">
        <w:rPr>
          <w:rFonts w:ascii="Times New Roman" w:hAnsi="Times New Roman"/>
          <w:sz w:val="28"/>
          <w:szCs w:val="28"/>
          <w:lang w:val="az-Latn-AZ"/>
        </w:rPr>
        <w:t xml:space="preserve"> </w:t>
      </w:r>
      <w:r w:rsidR="00AC6899">
        <w:rPr>
          <w:rFonts w:ascii="Times New Roman" w:hAnsi="Times New Roman"/>
          <w:sz w:val="28"/>
          <w:szCs w:val="28"/>
          <w:lang w:val="az-Latn-AZ"/>
        </w:rPr>
        <w:t>ferroportin, hepsidin, laktoferrinin</w:t>
      </w:r>
      <w:r w:rsidR="00AC6899" w:rsidRPr="00591F18">
        <w:rPr>
          <w:rFonts w:ascii="Times New Roman" w:hAnsi="Times New Roman"/>
          <w:sz w:val="28"/>
          <w:szCs w:val="28"/>
          <w:lang w:val="az-Latn-AZ"/>
        </w:rPr>
        <w:t xml:space="preserve"> </w:t>
      </w:r>
      <w:r w:rsidR="00AC6899">
        <w:rPr>
          <w:rFonts w:ascii="Times New Roman" w:hAnsi="Times New Roman"/>
          <w:sz w:val="28"/>
          <w:szCs w:val="28"/>
          <w:lang w:val="az-Latn-AZ"/>
        </w:rPr>
        <w:t>zülalları</w:t>
      </w:r>
      <w:r w:rsidR="00352149" w:rsidRPr="00591F18">
        <w:rPr>
          <w:rFonts w:ascii="Times New Roman" w:hAnsi="Times New Roman"/>
          <w:sz w:val="28"/>
          <w:szCs w:val="28"/>
          <w:lang w:val="az-Latn-AZ"/>
        </w:rPr>
        <w:t xml:space="preserve"> arasında qarşılıqlı korrelyasiya əlaqələ</w:t>
      </w:r>
      <w:r w:rsidR="00EF52AD" w:rsidRPr="00591F18">
        <w:rPr>
          <w:rFonts w:ascii="Times New Roman" w:hAnsi="Times New Roman"/>
          <w:sz w:val="28"/>
          <w:szCs w:val="28"/>
          <w:lang w:val="az-Latn-AZ"/>
        </w:rPr>
        <w:t>ri araşdırılmışdır</w:t>
      </w:r>
      <w:r w:rsidR="00F0670F" w:rsidRPr="00591F18">
        <w:rPr>
          <w:rFonts w:ascii="Times New Roman" w:hAnsi="Times New Roman"/>
          <w:sz w:val="28"/>
          <w:szCs w:val="28"/>
          <w:lang w:val="az-Latn-AZ"/>
        </w:rPr>
        <w:t>.</w:t>
      </w:r>
    </w:p>
    <w:p w14:paraId="0F8D8E77" w14:textId="1129872D" w:rsidR="00352149" w:rsidRPr="00591F18" w:rsidRDefault="00352149" w:rsidP="00352149">
      <w:pPr>
        <w:spacing w:after="0" w:line="360" w:lineRule="auto"/>
        <w:ind w:firstLine="567"/>
        <w:jc w:val="both"/>
        <w:rPr>
          <w:rFonts w:ascii="Times New Roman" w:hAnsi="Times New Roman"/>
          <w:sz w:val="28"/>
          <w:szCs w:val="28"/>
          <w:lang w:val="az-Latn-AZ"/>
        </w:rPr>
      </w:pPr>
      <w:r w:rsidRPr="00591F18">
        <w:rPr>
          <w:rFonts w:ascii="Times New Roman" w:hAnsi="Times New Roman"/>
          <w:b/>
          <w:sz w:val="27"/>
          <w:szCs w:val="27"/>
          <w:lang w:val="az-Latn-AZ"/>
        </w:rPr>
        <w:t xml:space="preserve">Tədqiqatın </w:t>
      </w:r>
      <w:r w:rsidR="001646E5" w:rsidRPr="00591F18">
        <w:rPr>
          <w:rFonts w:ascii="Times New Roman" w:hAnsi="Times New Roman"/>
          <w:b/>
          <w:sz w:val="27"/>
          <w:szCs w:val="27"/>
          <w:lang w:val="az-Latn-AZ"/>
        </w:rPr>
        <w:t xml:space="preserve">nəzəri və </w:t>
      </w:r>
      <w:r w:rsidRPr="00591F18">
        <w:rPr>
          <w:rFonts w:ascii="Times New Roman" w:hAnsi="Times New Roman"/>
          <w:b/>
          <w:sz w:val="27"/>
          <w:szCs w:val="27"/>
          <w:lang w:val="az-Latn-AZ"/>
        </w:rPr>
        <w:t>praktik əhəmiyyəti.</w:t>
      </w:r>
      <w:r w:rsidRPr="00591F18">
        <w:rPr>
          <w:rFonts w:ascii="Times New Roman" w:hAnsi="Times New Roman"/>
          <w:b/>
          <w:i/>
          <w:sz w:val="27"/>
          <w:szCs w:val="27"/>
          <w:lang w:val="az-Latn-AZ"/>
        </w:rPr>
        <w:t xml:space="preserve"> </w:t>
      </w:r>
      <w:r w:rsidRPr="00591F18">
        <w:rPr>
          <w:rFonts w:ascii="Times New Roman" w:hAnsi="Times New Roman"/>
          <w:sz w:val="28"/>
          <w:szCs w:val="28"/>
          <w:lang w:val="az-Latn-AZ"/>
        </w:rPr>
        <w:t xml:space="preserve">Alınmış nəticələr hamiləlik zamanı anemiyanın </w:t>
      </w:r>
      <w:r w:rsidR="008823A4" w:rsidRPr="00591F18">
        <w:rPr>
          <w:rFonts w:ascii="Times New Roman" w:hAnsi="Times New Roman"/>
          <w:sz w:val="28"/>
          <w:szCs w:val="28"/>
          <w:lang w:val="az-Latn-AZ"/>
        </w:rPr>
        <w:t>molekulyar</w:t>
      </w:r>
      <w:r w:rsidRPr="00591F18">
        <w:rPr>
          <w:rFonts w:ascii="Times New Roman" w:hAnsi="Times New Roman"/>
          <w:sz w:val="28"/>
          <w:szCs w:val="28"/>
          <w:lang w:val="az-Latn-AZ"/>
        </w:rPr>
        <w:t xml:space="preserve"> mexanizmlərini aydınlaşdırmağa və dəmir defis</w:t>
      </w:r>
      <w:r w:rsidR="007775EC" w:rsidRPr="00591F18">
        <w:rPr>
          <w:rFonts w:ascii="Times New Roman" w:hAnsi="Times New Roman"/>
          <w:sz w:val="28"/>
          <w:szCs w:val="28"/>
          <w:lang w:val="az-Latn-AZ"/>
        </w:rPr>
        <w:t>i</w:t>
      </w:r>
      <w:r w:rsidRPr="00591F18">
        <w:rPr>
          <w:rFonts w:ascii="Times New Roman" w:hAnsi="Times New Roman"/>
          <w:sz w:val="28"/>
          <w:szCs w:val="28"/>
          <w:lang w:val="az-Latn-AZ"/>
        </w:rPr>
        <w:t xml:space="preserve">tinin </w:t>
      </w:r>
      <w:r w:rsidR="001B684E" w:rsidRPr="00591F18">
        <w:rPr>
          <w:rFonts w:ascii="Times New Roman" w:hAnsi="Times New Roman"/>
          <w:sz w:val="28"/>
          <w:szCs w:val="28"/>
          <w:lang w:val="az-Latn-AZ"/>
        </w:rPr>
        <w:t>erkən</w:t>
      </w:r>
      <w:r w:rsidR="008823A4" w:rsidRPr="00591F18">
        <w:rPr>
          <w:rFonts w:ascii="Times New Roman" w:hAnsi="Times New Roman"/>
          <w:sz w:val="28"/>
          <w:szCs w:val="28"/>
          <w:lang w:val="az-Latn-AZ"/>
        </w:rPr>
        <w:t xml:space="preserve"> və</w:t>
      </w:r>
      <w:r w:rsidR="002C5901" w:rsidRPr="00591F18">
        <w:rPr>
          <w:rFonts w:ascii="Times New Roman" w:hAnsi="Times New Roman"/>
          <w:sz w:val="28"/>
          <w:szCs w:val="28"/>
          <w:lang w:val="az-Latn-AZ"/>
        </w:rPr>
        <w:t xml:space="preserve"> diferensial</w:t>
      </w:r>
      <w:r w:rsidR="001B684E" w:rsidRPr="00591F18">
        <w:rPr>
          <w:rFonts w:ascii="Times New Roman" w:hAnsi="Times New Roman"/>
          <w:sz w:val="28"/>
          <w:szCs w:val="28"/>
          <w:lang w:val="az-Latn-AZ"/>
        </w:rPr>
        <w:t xml:space="preserve"> </w:t>
      </w:r>
      <w:r w:rsidRPr="00591F18">
        <w:rPr>
          <w:rFonts w:ascii="Times New Roman" w:hAnsi="Times New Roman"/>
          <w:sz w:val="28"/>
          <w:szCs w:val="28"/>
          <w:lang w:val="az-Latn-AZ"/>
        </w:rPr>
        <w:t>diaqnostikasında yeni biokimyəvi</w:t>
      </w:r>
      <w:r w:rsidR="00EF52AD" w:rsidRPr="00591F18">
        <w:rPr>
          <w:rFonts w:ascii="Times New Roman" w:hAnsi="Times New Roman"/>
          <w:sz w:val="28"/>
          <w:szCs w:val="28"/>
          <w:lang w:val="az-Latn-AZ"/>
        </w:rPr>
        <w:t xml:space="preserve"> və immunoloji</w:t>
      </w:r>
      <w:r w:rsidRPr="00591F18">
        <w:rPr>
          <w:rFonts w:ascii="Times New Roman" w:hAnsi="Times New Roman"/>
          <w:sz w:val="28"/>
          <w:szCs w:val="28"/>
          <w:lang w:val="az-Latn-AZ"/>
        </w:rPr>
        <w:t xml:space="preserve"> meyarların tə</w:t>
      </w:r>
      <w:r w:rsidR="001B684E" w:rsidRPr="00591F18">
        <w:rPr>
          <w:rFonts w:ascii="Times New Roman" w:hAnsi="Times New Roman"/>
          <w:sz w:val="28"/>
          <w:szCs w:val="28"/>
          <w:lang w:val="az-Latn-AZ"/>
        </w:rPr>
        <w:t>t</w:t>
      </w:r>
      <w:r w:rsidRPr="00591F18">
        <w:rPr>
          <w:rFonts w:ascii="Times New Roman" w:hAnsi="Times New Roman"/>
          <w:sz w:val="28"/>
          <w:szCs w:val="28"/>
          <w:lang w:val="az-Latn-AZ"/>
        </w:rPr>
        <w:t>biqi</w:t>
      </w:r>
      <w:r w:rsidR="00EF52AD" w:rsidRPr="00591F18">
        <w:rPr>
          <w:rFonts w:ascii="Times New Roman" w:hAnsi="Times New Roman"/>
          <w:sz w:val="28"/>
          <w:szCs w:val="28"/>
          <w:lang w:val="az-Latn-AZ"/>
        </w:rPr>
        <w:t>nə</w:t>
      </w:r>
      <w:r w:rsidR="001B684E" w:rsidRPr="00591F18">
        <w:rPr>
          <w:rFonts w:ascii="Times New Roman" w:hAnsi="Times New Roman"/>
          <w:sz w:val="28"/>
          <w:szCs w:val="28"/>
          <w:lang w:val="az-Latn-AZ"/>
        </w:rPr>
        <w:t xml:space="preserve">, DDA-nın </w:t>
      </w:r>
      <w:r w:rsidR="0068306E" w:rsidRPr="00591F18">
        <w:rPr>
          <w:rFonts w:ascii="Times New Roman" w:hAnsi="Times New Roman"/>
          <w:sz w:val="28"/>
          <w:szCs w:val="28"/>
          <w:lang w:val="az-Latn-AZ"/>
        </w:rPr>
        <w:t>profi</w:t>
      </w:r>
      <w:r w:rsidR="001B684E" w:rsidRPr="00591F18">
        <w:rPr>
          <w:rFonts w:ascii="Times New Roman" w:hAnsi="Times New Roman"/>
          <w:sz w:val="28"/>
          <w:szCs w:val="28"/>
          <w:lang w:val="az-Latn-AZ"/>
        </w:rPr>
        <w:t xml:space="preserve">laktikası və </w:t>
      </w:r>
      <w:r w:rsidR="00FC441C" w:rsidRPr="00591F18">
        <w:rPr>
          <w:rFonts w:ascii="Times New Roman" w:hAnsi="Times New Roman"/>
          <w:sz w:val="28"/>
          <w:szCs w:val="28"/>
          <w:lang w:val="az-Latn-AZ"/>
        </w:rPr>
        <w:t>müal</w:t>
      </w:r>
      <w:r w:rsidRPr="00591F18">
        <w:rPr>
          <w:rFonts w:ascii="Times New Roman" w:hAnsi="Times New Roman"/>
          <w:sz w:val="28"/>
          <w:szCs w:val="28"/>
          <w:lang w:val="az-Latn-AZ"/>
        </w:rPr>
        <w:t>icə istiqamətin</w:t>
      </w:r>
      <w:r w:rsidR="00FC441C" w:rsidRPr="00591F18">
        <w:rPr>
          <w:rFonts w:ascii="Times New Roman" w:hAnsi="Times New Roman"/>
          <w:sz w:val="28"/>
          <w:szCs w:val="28"/>
          <w:lang w:val="az-Latn-AZ"/>
        </w:rPr>
        <w:t>i</w:t>
      </w:r>
      <w:r w:rsidR="001B684E" w:rsidRPr="00591F18">
        <w:rPr>
          <w:rFonts w:ascii="Times New Roman" w:hAnsi="Times New Roman"/>
          <w:sz w:val="28"/>
          <w:szCs w:val="28"/>
          <w:lang w:val="az-Latn-AZ"/>
        </w:rPr>
        <w:t>n</w:t>
      </w:r>
      <w:r w:rsidR="00FC441C" w:rsidRPr="00591F18">
        <w:rPr>
          <w:rFonts w:ascii="Times New Roman" w:hAnsi="Times New Roman"/>
          <w:sz w:val="28"/>
          <w:szCs w:val="28"/>
          <w:lang w:val="az-Latn-AZ"/>
        </w:rPr>
        <w:t xml:space="preserve"> seçilməsinə</w:t>
      </w:r>
      <w:r w:rsidRPr="00591F18">
        <w:rPr>
          <w:rFonts w:ascii="Times New Roman" w:hAnsi="Times New Roman"/>
          <w:sz w:val="28"/>
          <w:szCs w:val="28"/>
          <w:lang w:val="az-Latn-AZ"/>
        </w:rPr>
        <w:t xml:space="preserve"> kömək edə bilər. Sitokinlər</w:t>
      </w:r>
      <w:r w:rsidR="00DC098E" w:rsidRPr="00591F18">
        <w:rPr>
          <w:rFonts w:ascii="Times New Roman" w:hAnsi="Times New Roman"/>
          <w:sz w:val="28"/>
          <w:szCs w:val="28"/>
          <w:lang w:val="az-Latn-AZ"/>
        </w:rPr>
        <w:t>in</w:t>
      </w:r>
      <w:r w:rsidRPr="00591F18">
        <w:rPr>
          <w:rFonts w:ascii="Times New Roman" w:hAnsi="Times New Roman"/>
          <w:sz w:val="28"/>
          <w:szCs w:val="28"/>
          <w:lang w:val="az-Latn-AZ"/>
        </w:rPr>
        <w:t xml:space="preserve"> və </w:t>
      </w:r>
      <w:r w:rsidR="001260C9" w:rsidRPr="00591F18">
        <w:rPr>
          <w:rFonts w:ascii="Times New Roman" w:hAnsi="Times New Roman"/>
          <w:sz w:val="28"/>
          <w:szCs w:val="28"/>
          <w:lang w:val="az-Latn-AZ"/>
        </w:rPr>
        <w:t>dəmir mübadiləsi zülallarının</w:t>
      </w:r>
      <w:r w:rsidRPr="00591F18">
        <w:rPr>
          <w:rFonts w:ascii="Times New Roman" w:hAnsi="Times New Roman"/>
          <w:sz w:val="28"/>
          <w:szCs w:val="28"/>
          <w:lang w:val="az-Latn-AZ"/>
        </w:rPr>
        <w:t xml:space="preserve"> öyrənilməsi hamiləlik anemiyalarının </w:t>
      </w:r>
      <w:r w:rsidRPr="00591F18">
        <w:rPr>
          <w:rFonts w:ascii="Times New Roman" w:hAnsi="Times New Roman"/>
          <w:bCs/>
          <w:iCs/>
          <w:sz w:val="28"/>
          <w:szCs w:val="28"/>
          <w:lang w:val="az-Latn-AZ"/>
        </w:rPr>
        <w:t>patogenezində immun mexanizmlə</w:t>
      </w:r>
      <w:r w:rsidR="00FC441C" w:rsidRPr="00591F18">
        <w:rPr>
          <w:rFonts w:ascii="Times New Roman" w:hAnsi="Times New Roman"/>
          <w:bCs/>
          <w:iCs/>
          <w:sz w:val="28"/>
          <w:szCs w:val="28"/>
          <w:lang w:val="az-Latn-AZ"/>
        </w:rPr>
        <w:t>rin</w:t>
      </w:r>
      <w:r w:rsidRPr="00591F18">
        <w:rPr>
          <w:rFonts w:ascii="Times New Roman" w:hAnsi="Times New Roman"/>
          <w:bCs/>
          <w:iCs/>
          <w:sz w:val="28"/>
          <w:szCs w:val="28"/>
          <w:lang w:val="az-Latn-AZ"/>
        </w:rPr>
        <w:t xml:space="preserve"> rolunun araşdırılmasında və klinik-biokimyəvi tədqiqatların aparılmasında mühüm elmi-praktik əhəmiyyət daşıyır.</w:t>
      </w:r>
    </w:p>
    <w:p w14:paraId="449F2C31" w14:textId="565F1E02" w:rsidR="00352149" w:rsidRPr="00D74F0A" w:rsidRDefault="00D05757" w:rsidP="00D74F0A">
      <w:pPr>
        <w:spacing w:after="0" w:line="360" w:lineRule="auto"/>
        <w:jc w:val="both"/>
        <w:rPr>
          <w:rFonts w:ascii="Times New Roman" w:hAnsi="Times New Roman" w:cs="Times New Roman"/>
          <w:b/>
          <w:i/>
          <w:sz w:val="28"/>
          <w:szCs w:val="28"/>
          <w:lang w:val="az-Latn-AZ"/>
        </w:rPr>
      </w:pPr>
      <w:r>
        <w:rPr>
          <w:rFonts w:ascii="Times New Roman" w:hAnsi="Times New Roman"/>
          <w:b/>
          <w:bCs/>
          <w:iCs/>
          <w:sz w:val="27"/>
          <w:szCs w:val="27"/>
          <w:lang w:val="az-Latn-AZ"/>
        </w:rPr>
        <w:tab/>
      </w:r>
      <w:r w:rsidR="001646E5" w:rsidRPr="00591F18">
        <w:rPr>
          <w:rFonts w:ascii="Times New Roman" w:hAnsi="Times New Roman"/>
          <w:b/>
          <w:bCs/>
          <w:iCs/>
          <w:sz w:val="27"/>
          <w:szCs w:val="27"/>
          <w:lang w:val="az-Latn-AZ"/>
        </w:rPr>
        <w:t>Aprobasiyası və</w:t>
      </w:r>
      <w:r w:rsidR="00352149" w:rsidRPr="00591F18">
        <w:rPr>
          <w:rFonts w:ascii="Times New Roman" w:hAnsi="Times New Roman"/>
          <w:b/>
          <w:bCs/>
          <w:iCs/>
          <w:sz w:val="27"/>
          <w:szCs w:val="27"/>
          <w:lang w:val="az-Latn-AZ"/>
        </w:rPr>
        <w:t xml:space="preserve"> tətbiqi.</w:t>
      </w:r>
      <w:r w:rsidR="001646E5" w:rsidRPr="00591F18">
        <w:rPr>
          <w:rFonts w:ascii="Times New Roman" w:hAnsi="Times New Roman"/>
          <w:b/>
          <w:bCs/>
          <w:i/>
          <w:iCs/>
          <w:sz w:val="27"/>
          <w:szCs w:val="27"/>
          <w:lang w:val="az-Latn-AZ"/>
        </w:rPr>
        <w:t xml:space="preserve"> </w:t>
      </w:r>
      <w:r w:rsidR="00352149" w:rsidRPr="00591F18">
        <w:rPr>
          <w:rFonts w:ascii="Times New Roman" w:hAnsi="Times New Roman"/>
          <w:sz w:val="28"/>
          <w:szCs w:val="28"/>
          <w:lang w:val="az-Latn-AZ"/>
        </w:rPr>
        <w:t xml:space="preserve">Dissertasiya </w:t>
      </w:r>
      <w:r w:rsidR="00576DFB" w:rsidRPr="00591F18">
        <w:rPr>
          <w:rFonts w:ascii="Times New Roman" w:hAnsi="Times New Roman"/>
          <w:sz w:val="28"/>
          <w:szCs w:val="28"/>
          <w:lang w:val="az-Latn-AZ"/>
        </w:rPr>
        <w:t xml:space="preserve">işinin </w:t>
      </w:r>
      <w:r w:rsidR="00352149" w:rsidRPr="00591F18">
        <w:rPr>
          <w:rFonts w:ascii="Times New Roman" w:hAnsi="Times New Roman"/>
          <w:sz w:val="28"/>
          <w:szCs w:val="28"/>
          <w:lang w:val="az-Latn-AZ"/>
        </w:rPr>
        <w:t xml:space="preserve">materialları </w:t>
      </w:r>
      <w:r w:rsidR="00352149" w:rsidRPr="00591F18">
        <w:rPr>
          <w:rFonts w:ascii="Times New Roman" w:hAnsi="Times New Roman"/>
          <w:bCs/>
          <w:iCs/>
          <w:sz w:val="28"/>
          <w:szCs w:val="28"/>
          <w:lang w:val="az-Latn-AZ"/>
        </w:rPr>
        <w:t>Ümummilli lider H.Ə.Əliyevin doğum gününə həsr edilmiş elmi-prakti</w:t>
      </w:r>
      <w:r w:rsidR="00DC098E" w:rsidRPr="00591F18">
        <w:rPr>
          <w:rFonts w:ascii="Times New Roman" w:hAnsi="Times New Roman"/>
          <w:bCs/>
          <w:iCs/>
          <w:sz w:val="28"/>
          <w:szCs w:val="28"/>
          <w:lang w:val="az-Latn-AZ"/>
        </w:rPr>
        <w:t>k konfrans</w:t>
      </w:r>
      <w:r w:rsidR="00352149" w:rsidRPr="00591F18">
        <w:rPr>
          <w:rFonts w:ascii="Times New Roman" w:hAnsi="Times New Roman"/>
          <w:bCs/>
          <w:iCs/>
          <w:sz w:val="28"/>
          <w:szCs w:val="28"/>
          <w:lang w:val="az-Latn-AZ"/>
        </w:rPr>
        <w:t xml:space="preserve"> (Bakı, 2018), Azərbayacan Respublikasının müstəqilliyinin 100 illik yubileyinə həsr edilmiş Elmi Konfransı (Bakı, 2017), prof. R.Ə. Əsgərovun anadan olmasının 85 illik yubileyinə həsr olunmuş Beynəlxalq Elmi </w:t>
      </w:r>
      <w:r w:rsidR="00DC098E" w:rsidRPr="00591F18">
        <w:rPr>
          <w:rFonts w:ascii="Times New Roman" w:hAnsi="Times New Roman"/>
          <w:bCs/>
          <w:iCs/>
          <w:sz w:val="28"/>
          <w:szCs w:val="28"/>
          <w:lang w:val="az-Latn-AZ"/>
        </w:rPr>
        <w:t>Konfrans</w:t>
      </w:r>
      <w:r w:rsidR="00352149" w:rsidRPr="00591F18">
        <w:rPr>
          <w:rFonts w:ascii="Times New Roman" w:hAnsi="Times New Roman"/>
          <w:bCs/>
          <w:iCs/>
          <w:sz w:val="28"/>
          <w:szCs w:val="28"/>
          <w:lang w:val="az-Latn-AZ"/>
        </w:rPr>
        <w:t xml:space="preserve"> (Bakı, 2017), </w:t>
      </w:r>
      <w:r w:rsidR="00631429" w:rsidRPr="00591F18">
        <w:rPr>
          <w:rFonts w:ascii="Times New Roman" w:hAnsi="Times New Roman"/>
          <w:bCs/>
          <w:iCs/>
          <w:sz w:val="28"/>
          <w:szCs w:val="28"/>
          <w:lang w:val="az-Latn-AZ"/>
        </w:rPr>
        <w:t xml:space="preserve">1-ci </w:t>
      </w:r>
      <w:r w:rsidR="00F7021F" w:rsidRPr="00591F18">
        <w:rPr>
          <w:rFonts w:ascii="Times New Roman" w:hAnsi="Times New Roman"/>
          <w:bCs/>
          <w:iCs/>
          <w:sz w:val="28"/>
          <w:szCs w:val="28"/>
          <w:lang w:val="az-Latn-AZ"/>
        </w:rPr>
        <w:t>Azə</w:t>
      </w:r>
      <w:r w:rsidR="00631429" w:rsidRPr="00591F18">
        <w:rPr>
          <w:rFonts w:ascii="Times New Roman" w:hAnsi="Times New Roman"/>
          <w:bCs/>
          <w:iCs/>
          <w:sz w:val="28"/>
          <w:szCs w:val="28"/>
          <w:lang w:val="az-Latn-AZ"/>
        </w:rPr>
        <w:t>rbaycan Hematologiya Mütəxəssisləri beynəlxalq konqresi (Bakı, 2019)</w:t>
      </w:r>
      <w:r w:rsidR="00576DFB" w:rsidRPr="00591F18">
        <w:rPr>
          <w:rFonts w:ascii="Times New Roman" w:hAnsi="Times New Roman"/>
          <w:bCs/>
          <w:iCs/>
          <w:sz w:val="28"/>
          <w:szCs w:val="28"/>
          <w:lang w:val="az-Latn-AZ"/>
        </w:rPr>
        <w:t xml:space="preserve">, </w:t>
      </w:r>
      <w:r w:rsidR="00B2308B" w:rsidRPr="00591F18">
        <w:rPr>
          <w:rFonts w:ascii="Times New Roman" w:hAnsi="Times New Roman"/>
          <w:bCs/>
          <w:iCs/>
          <w:sz w:val="28"/>
          <w:szCs w:val="28"/>
          <w:lang w:val="az-Latn-AZ"/>
        </w:rPr>
        <w:t xml:space="preserve">Sank-Peterburq </w:t>
      </w:r>
      <w:r w:rsidR="002A1FB1" w:rsidRPr="00591F18">
        <w:rPr>
          <w:rFonts w:ascii="Times New Roman" w:hAnsi="Times New Roman"/>
          <w:bCs/>
          <w:iCs/>
          <w:sz w:val="28"/>
          <w:szCs w:val="28"/>
          <w:lang w:val="az-Latn-AZ"/>
        </w:rPr>
        <w:t>patofizioloqlar cəmiyyətinin təşkil etdiyi ”</w:t>
      </w:r>
      <w:r w:rsidR="00302CA7" w:rsidRPr="00591F18">
        <w:rPr>
          <w:rFonts w:ascii="Times New Roman" w:hAnsi="Times New Roman"/>
          <w:bCs/>
          <w:iCs/>
          <w:sz w:val="28"/>
          <w:szCs w:val="28"/>
          <w:lang w:val="az-Latn-AZ"/>
        </w:rPr>
        <w:t>Tibbin aktual problemleri-2019</w:t>
      </w:r>
      <w:r w:rsidR="002A1FB1" w:rsidRPr="00591F18">
        <w:rPr>
          <w:rFonts w:ascii="Times New Roman" w:hAnsi="Times New Roman"/>
          <w:bCs/>
          <w:iCs/>
          <w:sz w:val="28"/>
          <w:szCs w:val="28"/>
          <w:lang w:val="az-Latn-AZ"/>
        </w:rPr>
        <w:t>”</w:t>
      </w:r>
      <w:r w:rsidR="00302CA7" w:rsidRPr="00591F18">
        <w:rPr>
          <w:rFonts w:ascii="Times New Roman" w:hAnsi="Times New Roman"/>
          <w:bCs/>
          <w:iCs/>
          <w:sz w:val="28"/>
          <w:szCs w:val="28"/>
          <w:lang w:val="az-Latn-AZ"/>
        </w:rPr>
        <w:t xml:space="preserve"> </w:t>
      </w:r>
      <w:r w:rsidR="00302CA7" w:rsidRPr="00591F18">
        <w:rPr>
          <w:rFonts w:ascii="Times New Roman" w:hAnsi="Times New Roman"/>
          <w:bCs/>
          <w:iCs/>
          <w:sz w:val="28"/>
          <w:szCs w:val="28"/>
          <w:lang w:val="az-Latn-AZ"/>
        </w:rPr>
        <w:lastRenderedPageBreak/>
        <w:t>beynəlxalq</w:t>
      </w:r>
      <w:r w:rsidR="00576DFB" w:rsidRPr="00591F18">
        <w:rPr>
          <w:rFonts w:ascii="Times New Roman" w:hAnsi="Times New Roman"/>
          <w:sz w:val="28"/>
          <w:szCs w:val="28"/>
          <w:lang w:val="az-Latn-AZ"/>
        </w:rPr>
        <w:t xml:space="preserve"> </w:t>
      </w:r>
      <w:r w:rsidR="00302CA7" w:rsidRPr="00591F18">
        <w:rPr>
          <w:rFonts w:ascii="Times New Roman" w:hAnsi="Times New Roman"/>
          <w:sz w:val="28"/>
          <w:szCs w:val="28"/>
          <w:lang w:val="az-Latn-AZ"/>
        </w:rPr>
        <w:t>konfransında</w:t>
      </w:r>
      <w:r w:rsidR="00643643" w:rsidRPr="00591F18">
        <w:rPr>
          <w:rFonts w:ascii="Times New Roman" w:hAnsi="Times New Roman"/>
          <w:sz w:val="28"/>
          <w:szCs w:val="28"/>
          <w:lang w:val="az-Latn-AZ"/>
        </w:rPr>
        <w:t xml:space="preserve"> və </w:t>
      </w:r>
      <w:r w:rsidR="00FB13DB" w:rsidRPr="00591F18">
        <w:rPr>
          <w:rFonts w:ascii="Times New Roman" w:hAnsi="Times New Roman"/>
          <w:sz w:val="28"/>
          <w:szCs w:val="28"/>
          <w:lang w:val="az-Latn-AZ"/>
        </w:rPr>
        <w:t>2019-cu il Praqada təşkil olunmuş “Modern molecular-biochemical markers in clinical and experimental medicine” adlı beynəlxalq konfransda</w:t>
      </w:r>
      <w:r w:rsidR="00302CA7" w:rsidRPr="00591F18">
        <w:rPr>
          <w:rFonts w:ascii="Times New Roman" w:hAnsi="Times New Roman"/>
          <w:sz w:val="28"/>
          <w:szCs w:val="28"/>
          <w:lang w:val="az-Latn-AZ"/>
        </w:rPr>
        <w:t xml:space="preserve"> </w:t>
      </w:r>
      <w:r w:rsidR="00576DFB" w:rsidRPr="00591F18">
        <w:rPr>
          <w:rFonts w:ascii="Times New Roman" w:hAnsi="Times New Roman"/>
          <w:sz w:val="28"/>
          <w:szCs w:val="28"/>
          <w:lang w:val="az-Latn-AZ"/>
        </w:rPr>
        <w:t>müzakirə</w:t>
      </w:r>
      <w:r w:rsidR="005547CC" w:rsidRPr="00591F18">
        <w:rPr>
          <w:rFonts w:ascii="Times New Roman" w:hAnsi="Times New Roman"/>
          <w:sz w:val="28"/>
          <w:szCs w:val="28"/>
          <w:lang w:val="az-Latn-AZ"/>
        </w:rPr>
        <w:t xml:space="preserve"> edilmişdir</w:t>
      </w:r>
      <w:r w:rsidR="00576DFB" w:rsidRPr="00591F18">
        <w:rPr>
          <w:rFonts w:ascii="Times New Roman" w:hAnsi="Times New Roman"/>
          <w:bCs/>
          <w:iCs/>
          <w:sz w:val="28"/>
          <w:szCs w:val="28"/>
          <w:lang w:val="az-Latn-AZ"/>
        </w:rPr>
        <w:t>.</w:t>
      </w:r>
      <w:r w:rsidR="00F7021F" w:rsidRPr="00591F18">
        <w:rPr>
          <w:rFonts w:ascii="Times New Roman" w:hAnsi="Times New Roman"/>
          <w:bCs/>
          <w:iCs/>
          <w:sz w:val="28"/>
          <w:szCs w:val="28"/>
          <w:lang w:val="az-Latn-AZ"/>
        </w:rPr>
        <w:t xml:space="preserve"> </w:t>
      </w:r>
      <w:r w:rsidR="00352149" w:rsidRPr="00591F18">
        <w:rPr>
          <w:rFonts w:ascii="Times New Roman" w:hAnsi="Times New Roman"/>
          <w:bCs/>
          <w:iCs/>
          <w:sz w:val="28"/>
          <w:szCs w:val="28"/>
          <w:lang w:val="az-Latn-AZ"/>
        </w:rPr>
        <w:t>İlkin müzakirə Azərbaycan Tibb Unive</w:t>
      </w:r>
      <w:r w:rsidR="00D74F0A">
        <w:rPr>
          <w:rFonts w:ascii="Times New Roman" w:hAnsi="Times New Roman"/>
          <w:bCs/>
          <w:iCs/>
          <w:sz w:val="28"/>
          <w:szCs w:val="28"/>
          <w:lang w:val="az-Latn-AZ"/>
        </w:rPr>
        <w:t xml:space="preserve">rsitetinin Bioloji kimya kafedrasının və </w:t>
      </w:r>
      <w:r w:rsidR="00D74F0A" w:rsidRPr="00D74F0A">
        <w:rPr>
          <w:rFonts w:ascii="Times New Roman" w:hAnsi="Times New Roman" w:cs="Times New Roman"/>
          <w:sz w:val="28"/>
          <w:szCs w:val="28"/>
          <w:lang w:val="az-Latn-AZ"/>
        </w:rPr>
        <w:t xml:space="preserve">“Hüceyrə patologiyasının biokimyası” problem elmi-tədqiqat laboratoriyası əməkdaşlarının birgə </w:t>
      </w:r>
      <w:r w:rsidR="00352149" w:rsidRPr="00D74F0A">
        <w:rPr>
          <w:rFonts w:ascii="Times New Roman" w:hAnsi="Times New Roman"/>
          <w:bCs/>
          <w:iCs/>
          <w:sz w:val="28"/>
          <w:szCs w:val="28"/>
          <w:lang w:val="az-Latn-AZ"/>
        </w:rPr>
        <w:t>iştirakı</w:t>
      </w:r>
      <w:r w:rsidR="00352149" w:rsidRPr="00591F18">
        <w:rPr>
          <w:rFonts w:ascii="Times New Roman" w:hAnsi="Times New Roman"/>
          <w:bCs/>
          <w:iCs/>
          <w:sz w:val="28"/>
          <w:szCs w:val="28"/>
          <w:lang w:val="az-Latn-AZ"/>
        </w:rPr>
        <w:t xml:space="preserve"> ilə</w:t>
      </w:r>
      <w:r w:rsidR="00D74F0A">
        <w:rPr>
          <w:rFonts w:ascii="Times New Roman" w:hAnsi="Times New Roman"/>
          <w:bCs/>
          <w:iCs/>
          <w:sz w:val="28"/>
          <w:szCs w:val="28"/>
          <w:lang w:val="az-Latn-AZ"/>
        </w:rPr>
        <w:t xml:space="preserve"> 31 yanvar 2020</w:t>
      </w:r>
      <w:r w:rsidR="00352149" w:rsidRPr="00591F18">
        <w:rPr>
          <w:rFonts w:ascii="Times New Roman" w:hAnsi="Times New Roman"/>
          <w:bCs/>
          <w:iCs/>
          <w:sz w:val="28"/>
          <w:szCs w:val="28"/>
          <w:lang w:val="az-Latn-AZ"/>
        </w:rPr>
        <w:t>-ci il tarixli iclasında</w:t>
      </w:r>
      <w:r w:rsidR="00D74F0A">
        <w:rPr>
          <w:rFonts w:ascii="Times New Roman" w:hAnsi="Times New Roman"/>
          <w:bCs/>
          <w:iCs/>
          <w:sz w:val="28"/>
          <w:szCs w:val="28"/>
          <w:lang w:val="az-Latn-AZ"/>
        </w:rPr>
        <w:t xml:space="preserve"> keçirilmişdir (protokol №5</w:t>
      </w:r>
      <w:r w:rsidR="00352149" w:rsidRPr="00591F18">
        <w:rPr>
          <w:rFonts w:ascii="Times New Roman" w:hAnsi="Times New Roman"/>
          <w:bCs/>
          <w:iCs/>
          <w:sz w:val="28"/>
          <w:szCs w:val="28"/>
          <w:lang w:val="az-Latn-AZ"/>
        </w:rPr>
        <w:t>). Dissertasi</w:t>
      </w:r>
      <w:r w:rsidR="00F66AC9">
        <w:rPr>
          <w:rFonts w:ascii="Times New Roman" w:hAnsi="Times New Roman"/>
          <w:bCs/>
          <w:iCs/>
          <w:sz w:val="28"/>
          <w:szCs w:val="28"/>
          <w:lang w:val="az-Latn-AZ"/>
        </w:rPr>
        <w:t>ya işinin aprobasiyası 4 may 2021</w:t>
      </w:r>
      <w:r w:rsidR="00352149" w:rsidRPr="00591F18">
        <w:rPr>
          <w:rFonts w:ascii="Times New Roman" w:hAnsi="Times New Roman"/>
          <w:bCs/>
          <w:iCs/>
          <w:sz w:val="28"/>
          <w:szCs w:val="28"/>
          <w:lang w:val="az-Latn-AZ"/>
        </w:rPr>
        <w:t>-ci ildə Azərbaycan Tibb Universitetinin nəzdində fəaliyyət göstərə</w:t>
      </w:r>
      <w:r w:rsidR="00D74F0A">
        <w:rPr>
          <w:rFonts w:ascii="Times New Roman" w:hAnsi="Times New Roman"/>
          <w:bCs/>
          <w:iCs/>
          <w:sz w:val="28"/>
          <w:szCs w:val="28"/>
          <w:lang w:val="az-Latn-AZ"/>
        </w:rPr>
        <w:t>n FD 2.07</w:t>
      </w:r>
      <w:r w:rsidR="00576DFB" w:rsidRPr="00591F18">
        <w:rPr>
          <w:rFonts w:ascii="Times New Roman" w:hAnsi="Times New Roman"/>
          <w:bCs/>
          <w:iCs/>
          <w:sz w:val="28"/>
          <w:szCs w:val="28"/>
          <w:lang w:val="az-Latn-AZ"/>
        </w:rPr>
        <w:t xml:space="preserve"> Dissertasiya Ş</w:t>
      </w:r>
      <w:r w:rsidR="00352149" w:rsidRPr="00591F18">
        <w:rPr>
          <w:rFonts w:ascii="Times New Roman" w:hAnsi="Times New Roman"/>
          <w:bCs/>
          <w:iCs/>
          <w:sz w:val="28"/>
          <w:szCs w:val="28"/>
          <w:lang w:val="az-Latn-AZ"/>
        </w:rPr>
        <w:t>urasının elmi seminarlar keçirən Aprobasiya Komi</w:t>
      </w:r>
      <w:r w:rsidR="008823A4" w:rsidRPr="00591F18">
        <w:rPr>
          <w:rFonts w:ascii="Times New Roman" w:hAnsi="Times New Roman"/>
          <w:bCs/>
          <w:iCs/>
          <w:sz w:val="28"/>
          <w:szCs w:val="28"/>
          <w:lang w:val="az-Latn-AZ"/>
        </w:rPr>
        <w:t>s</w:t>
      </w:r>
      <w:r w:rsidR="00352149" w:rsidRPr="00591F18">
        <w:rPr>
          <w:rFonts w:ascii="Times New Roman" w:hAnsi="Times New Roman"/>
          <w:bCs/>
          <w:iCs/>
          <w:sz w:val="28"/>
          <w:szCs w:val="28"/>
          <w:lang w:val="az-Latn-AZ"/>
        </w:rPr>
        <w:t xml:space="preserve">siyasının içlasında </w:t>
      </w:r>
      <w:r w:rsidR="00576DFB" w:rsidRPr="00591F18">
        <w:rPr>
          <w:rFonts w:ascii="Times New Roman" w:hAnsi="Times New Roman"/>
          <w:bCs/>
          <w:iCs/>
          <w:sz w:val="28"/>
          <w:szCs w:val="28"/>
          <w:lang w:val="az-Latn-AZ"/>
        </w:rPr>
        <w:t>aparılmışdır</w:t>
      </w:r>
      <w:r w:rsidR="00F66AC9">
        <w:rPr>
          <w:rFonts w:ascii="Times New Roman" w:hAnsi="Times New Roman"/>
          <w:bCs/>
          <w:iCs/>
          <w:sz w:val="28"/>
          <w:szCs w:val="28"/>
          <w:lang w:val="az-Latn-AZ"/>
        </w:rPr>
        <w:t xml:space="preserve"> (protokol №1</w:t>
      </w:r>
      <w:r w:rsidR="00F15FC9" w:rsidRPr="00591F18">
        <w:rPr>
          <w:rFonts w:ascii="Times New Roman" w:hAnsi="Times New Roman"/>
          <w:bCs/>
          <w:iCs/>
          <w:sz w:val="28"/>
          <w:szCs w:val="28"/>
          <w:lang w:val="az-Latn-AZ"/>
        </w:rPr>
        <w:t>).</w:t>
      </w:r>
    </w:p>
    <w:p w14:paraId="296F4026" w14:textId="6E16A81F" w:rsidR="00533CC0" w:rsidRPr="00591F18" w:rsidRDefault="001646E5" w:rsidP="001646E5">
      <w:pPr>
        <w:spacing w:after="0" w:line="360" w:lineRule="auto"/>
        <w:ind w:firstLine="500"/>
        <w:jc w:val="both"/>
        <w:rPr>
          <w:rFonts w:ascii="Times New Roman" w:hAnsi="Times New Roman"/>
          <w:sz w:val="28"/>
          <w:szCs w:val="28"/>
          <w:lang w:val="az-Latn-AZ"/>
        </w:rPr>
      </w:pPr>
      <w:r w:rsidRPr="00591F18">
        <w:rPr>
          <w:rFonts w:ascii="Times New Roman" w:hAnsi="Times New Roman"/>
          <w:sz w:val="28"/>
          <w:szCs w:val="28"/>
          <w:lang w:val="az-Latn-AZ"/>
        </w:rPr>
        <w:t>Dissertasiya işinin nəticələri Azərbayacn Tibb Universitetinin bioloji kimya kafedrasının tədris prosesində və Azərbaycan Respublikas</w:t>
      </w:r>
      <w:r w:rsidR="00032252" w:rsidRPr="00591F18">
        <w:rPr>
          <w:rFonts w:ascii="Times New Roman" w:hAnsi="Times New Roman"/>
          <w:sz w:val="28"/>
          <w:szCs w:val="28"/>
          <w:lang w:val="az-Latn-AZ"/>
        </w:rPr>
        <w:t>ı</w:t>
      </w:r>
      <w:r w:rsidRPr="00591F18">
        <w:rPr>
          <w:rFonts w:ascii="Times New Roman" w:hAnsi="Times New Roman"/>
          <w:sz w:val="28"/>
          <w:szCs w:val="28"/>
          <w:lang w:val="az-Latn-AZ"/>
        </w:rPr>
        <w:t xml:space="preserve"> Səhiyyə Nazirliyinin Elmi-Tədqiqat Mamalıq və Ginekologiya İnstitutunda tətbiq edilir.</w:t>
      </w:r>
    </w:p>
    <w:p w14:paraId="2BFCBE4F" w14:textId="08965204" w:rsidR="00533CC0" w:rsidRPr="00591F18" w:rsidRDefault="00533CC0" w:rsidP="00533CC0">
      <w:pPr>
        <w:spacing w:after="0" w:line="360" w:lineRule="auto"/>
        <w:ind w:firstLine="500"/>
        <w:jc w:val="both"/>
        <w:rPr>
          <w:rFonts w:ascii="Times New Roman" w:hAnsi="Times New Roman"/>
          <w:sz w:val="28"/>
          <w:szCs w:val="28"/>
          <w:lang w:val="en-US"/>
        </w:rPr>
      </w:pPr>
      <w:r w:rsidRPr="00591F18">
        <w:rPr>
          <w:rFonts w:ascii="Times New Roman" w:hAnsi="Times New Roman"/>
          <w:b/>
          <w:sz w:val="28"/>
          <w:szCs w:val="28"/>
          <w:lang w:val="az-Latn-AZ"/>
        </w:rPr>
        <w:t>Dissertasiya işinin yerinə yetirildiyi təşkilatın adı.</w:t>
      </w:r>
      <w:r w:rsidR="0090653F" w:rsidRPr="00591F18">
        <w:rPr>
          <w:rFonts w:ascii="Times New Roman" w:hAnsi="Times New Roman"/>
          <w:b/>
          <w:sz w:val="28"/>
          <w:szCs w:val="28"/>
          <w:lang w:val="az-Latn-AZ"/>
        </w:rPr>
        <w:t xml:space="preserve"> </w:t>
      </w:r>
      <w:r w:rsidR="0090653F" w:rsidRPr="00591F18">
        <w:rPr>
          <w:rFonts w:ascii="Times New Roman" w:hAnsi="Times New Roman"/>
          <w:sz w:val="28"/>
          <w:szCs w:val="28"/>
          <w:lang w:val="az-Latn-AZ"/>
        </w:rPr>
        <w:t xml:space="preserve">Azərbaycan Tibb Universitetinin Bioloji kimya kafedrasının </w:t>
      </w:r>
      <w:r w:rsidR="00032252" w:rsidRPr="00591F18">
        <w:rPr>
          <w:rFonts w:ascii="Times New Roman" w:hAnsi="Times New Roman"/>
          <w:sz w:val="28"/>
          <w:szCs w:val="28"/>
          <w:lang w:val="az-Latn-AZ"/>
        </w:rPr>
        <w:t>tədris klinik biokimya laboratoriyası.</w:t>
      </w:r>
    </w:p>
    <w:p w14:paraId="4B2D4632" w14:textId="6A7C7BD8" w:rsidR="007775EC" w:rsidRDefault="00352149" w:rsidP="002122E5">
      <w:pPr>
        <w:spacing w:after="0" w:line="360" w:lineRule="auto"/>
        <w:ind w:firstLine="500"/>
        <w:jc w:val="both"/>
        <w:rPr>
          <w:rFonts w:ascii="Times New Roman" w:hAnsi="Times New Roman" w:cs="Times New Roman"/>
          <w:sz w:val="28"/>
          <w:szCs w:val="28"/>
          <w:lang w:val="az-Latn-AZ"/>
        </w:rPr>
      </w:pPr>
      <w:r w:rsidRPr="002B07AE">
        <w:rPr>
          <w:rFonts w:ascii="Times New Roman" w:hAnsi="Times New Roman" w:cs="Times New Roman"/>
          <w:b/>
          <w:sz w:val="28"/>
          <w:szCs w:val="28"/>
          <w:lang w:val="az-Latn-AZ"/>
        </w:rPr>
        <w:t>Dissertasiyanın həcmi və strukturu.</w:t>
      </w:r>
      <w:r w:rsidRPr="002B07AE">
        <w:rPr>
          <w:rFonts w:ascii="Times New Roman" w:hAnsi="Times New Roman" w:cs="Times New Roman"/>
          <w:sz w:val="28"/>
          <w:szCs w:val="28"/>
          <w:lang w:val="az-Latn-AZ"/>
        </w:rPr>
        <w:t xml:space="preserve"> Dissertasiya Azərbaycan dilində yazılmış </w:t>
      </w:r>
      <w:r w:rsidR="00E13441" w:rsidRPr="002B07AE">
        <w:rPr>
          <w:rFonts w:ascii="Times New Roman" w:hAnsi="Times New Roman" w:cs="Times New Roman"/>
          <w:sz w:val="28"/>
          <w:szCs w:val="28"/>
          <w:lang w:val="az-Latn-AZ"/>
        </w:rPr>
        <w:t>160</w:t>
      </w:r>
      <w:r w:rsidRPr="002B07AE">
        <w:rPr>
          <w:rFonts w:ascii="Times New Roman" w:hAnsi="Times New Roman" w:cs="Times New Roman"/>
          <w:sz w:val="28"/>
          <w:szCs w:val="28"/>
          <w:lang w:val="az-Latn-AZ"/>
        </w:rPr>
        <w:t xml:space="preserve"> səhifədə</w:t>
      </w:r>
      <w:r w:rsidR="00576DFB" w:rsidRPr="002B07AE">
        <w:rPr>
          <w:rFonts w:ascii="Times New Roman" w:hAnsi="Times New Roman" w:cs="Times New Roman"/>
          <w:sz w:val="28"/>
          <w:szCs w:val="28"/>
          <w:lang w:val="az-Latn-AZ"/>
        </w:rPr>
        <w:t xml:space="preserve"> kompyuter vərəqində</w:t>
      </w:r>
      <w:r w:rsidRPr="002B07AE">
        <w:rPr>
          <w:rFonts w:ascii="Times New Roman" w:hAnsi="Times New Roman" w:cs="Times New Roman"/>
          <w:sz w:val="28"/>
          <w:szCs w:val="28"/>
          <w:lang w:val="az-Latn-AZ"/>
        </w:rPr>
        <w:t xml:space="preserve"> çap edilmiş</w:t>
      </w:r>
      <w:r w:rsidR="00533CC0" w:rsidRPr="002B07AE">
        <w:rPr>
          <w:rFonts w:ascii="Times New Roman" w:hAnsi="Times New Roman" w:cs="Times New Roman"/>
          <w:sz w:val="28"/>
          <w:szCs w:val="28"/>
          <w:lang w:val="az-Latn-AZ"/>
        </w:rPr>
        <w:t>dir. G</w:t>
      </w:r>
      <w:r w:rsidRPr="002B07AE">
        <w:rPr>
          <w:rFonts w:ascii="Times New Roman" w:hAnsi="Times New Roman" w:cs="Times New Roman"/>
          <w:sz w:val="28"/>
          <w:szCs w:val="28"/>
          <w:lang w:val="az-Latn-AZ"/>
        </w:rPr>
        <w:t>iriş hissə</w:t>
      </w:r>
      <w:r w:rsidR="00533CC0" w:rsidRPr="002B07AE">
        <w:rPr>
          <w:rFonts w:ascii="Times New Roman" w:hAnsi="Times New Roman" w:cs="Times New Roman"/>
          <w:sz w:val="28"/>
          <w:szCs w:val="28"/>
          <w:lang w:val="az-Latn-AZ"/>
        </w:rPr>
        <w:t xml:space="preserve"> </w:t>
      </w:r>
      <w:r w:rsidR="00032252" w:rsidRPr="002B07AE">
        <w:rPr>
          <w:rFonts w:ascii="Times New Roman" w:hAnsi="Times New Roman" w:cs="Times New Roman"/>
          <w:sz w:val="28"/>
          <w:szCs w:val="28"/>
          <w:lang w:val="az-Latn-AZ"/>
        </w:rPr>
        <w:t>- 9</w:t>
      </w:r>
      <w:r w:rsidRPr="002B07AE">
        <w:rPr>
          <w:rFonts w:ascii="Times New Roman" w:hAnsi="Times New Roman" w:cs="Times New Roman"/>
          <w:sz w:val="28"/>
          <w:szCs w:val="28"/>
          <w:lang w:val="az-Latn-AZ"/>
        </w:rPr>
        <w:t>, ədəbiyyat icmalı</w:t>
      </w:r>
      <w:r w:rsidR="00032252" w:rsidRPr="002B07AE">
        <w:rPr>
          <w:rFonts w:ascii="Times New Roman" w:hAnsi="Times New Roman" w:cs="Times New Roman"/>
          <w:sz w:val="28"/>
          <w:szCs w:val="28"/>
          <w:lang w:val="az-Latn-AZ"/>
        </w:rPr>
        <w:t xml:space="preserve"> -</w:t>
      </w:r>
      <w:r w:rsidR="00F04DED" w:rsidRPr="002B07AE">
        <w:rPr>
          <w:rFonts w:ascii="Times New Roman" w:hAnsi="Times New Roman" w:cs="Times New Roman"/>
          <w:sz w:val="28"/>
          <w:szCs w:val="28"/>
          <w:lang w:val="az-Latn-AZ"/>
        </w:rPr>
        <w:t xml:space="preserve"> </w:t>
      </w:r>
      <w:r w:rsidR="002B07AE">
        <w:rPr>
          <w:rFonts w:ascii="Times New Roman" w:hAnsi="Times New Roman" w:cs="Times New Roman"/>
          <w:sz w:val="28"/>
          <w:szCs w:val="28"/>
          <w:lang w:val="az-Latn-AZ"/>
        </w:rPr>
        <w:t>28</w:t>
      </w:r>
      <w:r w:rsidRPr="002B07AE">
        <w:rPr>
          <w:rFonts w:ascii="Times New Roman" w:hAnsi="Times New Roman" w:cs="Times New Roman"/>
          <w:sz w:val="28"/>
          <w:szCs w:val="28"/>
          <w:lang w:val="az-Latn-AZ"/>
        </w:rPr>
        <w:t>, material və metodlar</w:t>
      </w:r>
      <w:r w:rsidR="00B257D0" w:rsidRPr="002B07AE">
        <w:rPr>
          <w:rFonts w:ascii="Times New Roman" w:hAnsi="Times New Roman" w:cs="Times New Roman"/>
          <w:sz w:val="28"/>
          <w:szCs w:val="28"/>
          <w:lang w:val="az-Latn-AZ"/>
        </w:rPr>
        <w:t xml:space="preserve"> - </w:t>
      </w:r>
      <w:r w:rsidR="002B07AE">
        <w:rPr>
          <w:rFonts w:ascii="Times New Roman" w:hAnsi="Times New Roman" w:cs="Times New Roman"/>
          <w:sz w:val="28"/>
          <w:szCs w:val="28"/>
          <w:lang w:val="az-Latn-AZ"/>
        </w:rPr>
        <w:t>9</w:t>
      </w:r>
      <w:r w:rsidRPr="002B07AE">
        <w:rPr>
          <w:rFonts w:ascii="Times New Roman" w:hAnsi="Times New Roman" w:cs="Times New Roman"/>
          <w:sz w:val="28"/>
          <w:szCs w:val="28"/>
          <w:lang w:val="az-Latn-AZ"/>
        </w:rPr>
        <w:t xml:space="preserve">, şəxsi tədqiqatların nəticələri və onların müzakirəsi fəsillərindən, nəticələr, praktik tövsiyələr və ədəbiyyat siyahısından ibarətdir. Dissertasiya </w:t>
      </w:r>
      <w:r w:rsidR="00E43802">
        <w:rPr>
          <w:rFonts w:ascii="Times New Roman" w:hAnsi="Times New Roman" w:cs="Times New Roman"/>
          <w:sz w:val="28"/>
          <w:szCs w:val="28"/>
          <w:lang w:val="az-Latn-AZ"/>
        </w:rPr>
        <w:t>15</w:t>
      </w:r>
      <w:r w:rsidRPr="002B07AE">
        <w:rPr>
          <w:rFonts w:ascii="Times New Roman" w:hAnsi="Times New Roman" w:cs="Times New Roman"/>
          <w:sz w:val="28"/>
          <w:szCs w:val="28"/>
          <w:lang w:val="az-Latn-AZ"/>
        </w:rPr>
        <w:t xml:space="preserve"> cədvəl və </w:t>
      </w:r>
      <w:r w:rsidR="00A1535E" w:rsidRPr="002B07AE">
        <w:rPr>
          <w:rFonts w:ascii="Times New Roman" w:hAnsi="Times New Roman" w:cs="Times New Roman"/>
          <w:sz w:val="28"/>
          <w:szCs w:val="28"/>
          <w:lang w:val="az-Latn-AZ"/>
        </w:rPr>
        <w:t xml:space="preserve">21 </w:t>
      </w:r>
      <w:r w:rsidRPr="002B07AE">
        <w:rPr>
          <w:rFonts w:ascii="Times New Roman" w:hAnsi="Times New Roman" w:cs="Times New Roman"/>
          <w:sz w:val="28"/>
          <w:szCs w:val="28"/>
          <w:lang w:val="az-Latn-AZ"/>
        </w:rPr>
        <w:t>şəkillə illüstrasiya edilmişdir. Ədə</w:t>
      </w:r>
      <w:r w:rsidR="006A146A" w:rsidRPr="002B07AE">
        <w:rPr>
          <w:rFonts w:ascii="Times New Roman" w:hAnsi="Times New Roman" w:cs="Times New Roman"/>
          <w:sz w:val="28"/>
          <w:szCs w:val="28"/>
          <w:lang w:val="az-Latn-AZ"/>
        </w:rPr>
        <w:t xml:space="preserve">biyyat siyahısı </w:t>
      </w:r>
      <w:r w:rsidR="002B07AE">
        <w:rPr>
          <w:rFonts w:ascii="Times New Roman" w:hAnsi="Times New Roman" w:cs="Times New Roman"/>
          <w:sz w:val="28"/>
          <w:szCs w:val="28"/>
          <w:lang w:val="az-Latn-AZ"/>
        </w:rPr>
        <w:t>255</w:t>
      </w:r>
      <w:r w:rsidR="0052296C" w:rsidRPr="002B07AE">
        <w:rPr>
          <w:rFonts w:ascii="Times New Roman" w:hAnsi="Times New Roman" w:cs="Times New Roman"/>
          <w:sz w:val="28"/>
          <w:szCs w:val="28"/>
          <w:lang w:val="az-Latn-AZ"/>
        </w:rPr>
        <w:t xml:space="preserve"> </w:t>
      </w:r>
      <w:r w:rsidRPr="002B07AE">
        <w:rPr>
          <w:rFonts w:ascii="Times New Roman" w:hAnsi="Times New Roman" w:cs="Times New Roman"/>
          <w:sz w:val="28"/>
          <w:szCs w:val="28"/>
          <w:lang w:val="az-Latn-AZ"/>
        </w:rPr>
        <w:t xml:space="preserve">mənbəni əhatə edir, onlardan </w:t>
      </w:r>
      <w:r w:rsidR="002B07AE">
        <w:rPr>
          <w:rFonts w:ascii="Times New Roman" w:hAnsi="Times New Roman" w:cs="Times New Roman"/>
          <w:sz w:val="28"/>
          <w:szCs w:val="28"/>
          <w:lang w:val="az-Latn-AZ"/>
        </w:rPr>
        <w:t>20</w:t>
      </w:r>
      <w:r w:rsidR="006A146A" w:rsidRPr="002B07AE">
        <w:rPr>
          <w:rFonts w:ascii="Times New Roman" w:hAnsi="Times New Roman" w:cs="Times New Roman"/>
          <w:sz w:val="28"/>
          <w:szCs w:val="28"/>
          <w:lang w:val="az-Latn-AZ"/>
        </w:rPr>
        <w:t>-si</w:t>
      </w:r>
      <w:r w:rsidRPr="002B07AE">
        <w:rPr>
          <w:rFonts w:ascii="Times New Roman" w:hAnsi="Times New Roman" w:cs="Times New Roman"/>
          <w:sz w:val="28"/>
          <w:szCs w:val="28"/>
          <w:lang w:val="az-Latn-AZ"/>
        </w:rPr>
        <w:t xml:space="preserve"> Azərbaycan, </w:t>
      </w:r>
      <w:r w:rsidR="002B07AE">
        <w:rPr>
          <w:rFonts w:ascii="Times New Roman" w:hAnsi="Times New Roman" w:cs="Times New Roman"/>
          <w:sz w:val="28"/>
          <w:szCs w:val="28"/>
          <w:lang w:val="az-Latn-AZ"/>
        </w:rPr>
        <w:t>49</w:t>
      </w:r>
      <w:r w:rsidRPr="002B07AE">
        <w:rPr>
          <w:rFonts w:ascii="Times New Roman" w:hAnsi="Times New Roman" w:cs="Times New Roman"/>
          <w:sz w:val="28"/>
          <w:szCs w:val="28"/>
          <w:lang w:val="az-Latn-AZ"/>
        </w:rPr>
        <w:t>-</w:t>
      </w:r>
      <w:r w:rsidR="002B07AE">
        <w:rPr>
          <w:rFonts w:ascii="Times New Roman" w:hAnsi="Times New Roman" w:cs="Times New Roman"/>
          <w:sz w:val="28"/>
          <w:szCs w:val="28"/>
          <w:lang w:val="az-Latn-AZ"/>
        </w:rPr>
        <w:t>u</w:t>
      </w:r>
      <w:r w:rsidRPr="002B07AE">
        <w:rPr>
          <w:rFonts w:ascii="Times New Roman" w:hAnsi="Times New Roman" w:cs="Times New Roman"/>
          <w:sz w:val="28"/>
          <w:szCs w:val="28"/>
          <w:lang w:val="az-Latn-AZ"/>
        </w:rPr>
        <w:t xml:space="preserve"> rus, </w:t>
      </w:r>
      <w:r w:rsidR="002B07AE">
        <w:rPr>
          <w:rFonts w:ascii="Times New Roman" w:hAnsi="Times New Roman" w:cs="Times New Roman"/>
          <w:sz w:val="28"/>
          <w:szCs w:val="28"/>
          <w:lang w:val="az-Latn-AZ"/>
        </w:rPr>
        <w:t>186</w:t>
      </w:r>
      <w:r w:rsidRPr="002B07AE">
        <w:rPr>
          <w:rFonts w:ascii="Times New Roman" w:hAnsi="Times New Roman" w:cs="Times New Roman"/>
          <w:sz w:val="28"/>
          <w:szCs w:val="28"/>
          <w:lang w:val="az-Latn-AZ"/>
        </w:rPr>
        <w:t>-</w:t>
      </w:r>
      <w:r w:rsidR="00DE6246" w:rsidRPr="002B07AE">
        <w:rPr>
          <w:rFonts w:ascii="Times New Roman" w:hAnsi="Times New Roman" w:cs="Times New Roman"/>
          <w:sz w:val="28"/>
          <w:szCs w:val="28"/>
          <w:lang w:val="az-Latn-AZ"/>
        </w:rPr>
        <w:t>s</w:t>
      </w:r>
      <w:r w:rsidRPr="002B07AE">
        <w:rPr>
          <w:rFonts w:ascii="Times New Roman" w:hAnsi="Times New Roman" w:cs="Times New Roman"/>
          <w:sz w:val="28"/>
          <w:szCs w:val="28"/>
          <w:lang w:val="az-Latn-AZ"/>
        </w:rPr>
        <w:t>i isə digər xarici ölkə alimlərinin əsərləridir.</w:t>
      </w:r>
    </w:p>
    <w:p w14:paraId="3031B3E8" w14:textId="77777777" w:rsidR="00287801" w:rsidRDefault="00287801" w:rsidP="002122E5">
      <w:pPr>
        <w:spacing w:after="0" w:line="360" w:lineRule="auto"/>
        <w:ind w:firstLine="500"/>
        <w:jc w:val="both"/>
        <w:rPr>
          <w:rFonts w:ascii="Times New Roman" w:hAnsi="Times New Roman" w:cs="Times New Roman"/>
          <w:sz w:val="28"/>
          <w:szCs w:val="28"/>
          <w:lang w:val="az-Latn-AZ"/>
        </w:rPr>
      </w:pPr>
    </w:p>
    <w:p w14:paraId="7DCF96E1" w14:textId="77777777" w:rsidR="00287801" w:rsidRDefault="00287801" w:rsidP="002122E5">
      <w:pPr>
        <w:spacing w:after="0" w:line="360" w:lineRule="auto"/>
        <w:ind w:firstLine="500"/>
        <w:jc w:val="both"/>
        <w:rPr>
          <w:rFonts w:ascii="Times New Roman" w:hAnsi="Times New Roman"/>
          <w:sz w:val="28"/>
          <w:szCs w:val="28"/>
          <w:lang w:val="az-Latn-AZ"/>
        </w:rPr>
      </w:pPr>
    </w:p>
    <w:p w14:paraId="099485CB" w14:textId="77777777" w:rsidR="009C3A8E" w:rsidRDefault="009C3A8E" w:rsidP="002122E5">
      <w:pPr>
        <w:spacing w:after="0" w:line="360" w:lineRule="auto"/>
        <w:ind w:firstLine="500"/>
        <w:jc w:val="both"/>
        <w:rPr>
          <w:rFonts w:ascii="Times New Roman" w:hAnsi="Times New Roman"/>
          <w:sz w:val="28"/>
          <w:szCs w:val="28"/>
          <w:lang w:val="az-Latn-AZ"/>
        </w:rPr>
      </w:pPr>
    </w:p>
    <w:p w14:paraId="21DD741F" w14:textId="77777777" w:rsidR="009C3A8E" w:rsidRDefault="009C3A8E" w:rsidP="002122E5">
      <w:pPr>
        <w:spacing w:after="0" w:line="360" w:lineRule="auto"/>
        <w:ind w:firstLine="500"/>
        <w:jc w:val="both"/>
        <w:rPr>
          <w:rFonts w:ascii="Times New Roman" w:hAnsi="Times New Roman"/>
          <w:sz w:val="28"/>
          <w:szCs w:val="28"/>
          <w:lang w:val="az-Latn-AZ"/>
        </w:rPr>
      </w:pPr>
    </w:p>
    <w:p w14:paraId="47BC85A7" w14:textId="77777777" w:rsidR="009C3A8E" w:rsidRDefault="009C3A8E" w:rsidP="002122E5">
      <w:pPr>
        <w:spacing w:after="0" w:line="360" w:lineRule="auto"/>
        <w:ind w:firstLine="500"/>
        <w:jc w:val="both"/>
        <w:rPr>
          <w:rFonts w:ascii="Times New Roman" w:hAnsi="Times New Roman"/>
          <w:sz w:val="28"/>
          <w:szCs w:val="28"/>
          <w:lang w:val="az-Latn-AZ"/>
        </w:rPr>
      </w:pPr>
    </w:p>
    <w:p w14:paraId="266040F2" w14:textId="77777777" w:rsidR="009C3A8E" w:rsidRDefault="009C3A8E" w:rsidP="002122E5">
      <w:pPr>
        <w:spacing w:after="0" w:line="360" w:lineRule="auto"/>
        <w:ind w:firstLine="500"/>
        <w:jc w:val="both"/>
        <w:rPr>
          <w:rFonts w:ascii="Times New Roman" w:hAnsi="Times New Roman"/>
          <w:sz w:val="28"/>
          <w:szCs w:val="28"/>
          <w:lang w:val="az-Latn-AZ"/>
        </w:rPr>
      </w:pPr>
    </w:p>
    <w:p w14:paraId="55A83F42" w14:textId="77777777" w:rsidR="009C3A8E" w:rsidRDefault="009C3A8E" w:rsidP="002122E5">
      <w:pPr>
        <w:spacing w:after="0" w:line="360" w:lineRule="auto"/>
        <w:ind w:firstLine="500"/>
        <w:jc w:val="both"/>
        <w:rPr>
          <w:rFonts w:ascii="Times New Roman" w:hAnsi="Times New Roman"/>
          <w:sz w:val="28"/>
          <w:szCs w:val="28"/>
          <w:lang w:val="az-Latn-AZ"/>
        </w:rPr>
      </w:pPr>
    </w:p>
    <w:p w14:paraId="328F9B6C" w14:textId="77777777" w:rsidR="009C3A8E" w:rsidRDefault="009C3A8E" w:rsidP="002122E5">
      <w:pPr>
        <w:spacing w:after="0" w:line="360" w:lineRule="auto"/>
        <w:ind w:firstLine="500"/>
        <w:jc w:val="both"/>
        <w:rPr>
          <w:rFonts w:ascii="Times New Roman" w:hAnsi="Times New Roman"/>
          <w:sz w:val="28"/>
          <w:szCs w:val="28"/>
          <w:lang w:val="az-Latn-AZ"/>
        </w:rPr>
      </w:pPr>
    </w:p>
    <w:p w14:paraId="4A4A4CE9" w14:textId="77777777" w:rsidR="009C3A8E" w:rsidRDefault="009C3A8E" w:rsidP="002122E5">
      <w:pPr>
        <w:spacing w:after="0" w:line="360" w:lineRule="auto"/>
        <w:ind w:firstLine="500"/>
        <w:jc w:val="both"/>
        <w:rPr>
          <w:rFonts w:ascii="Times New Roman" w:hAnsi="Times New Roman"/>
          <w:sz w:val="28"/>
          <w:szCs w:val="28"/>
          <w:lang w:val="az-Latn-AZ"/>
        </w:rPr>
      </w:pPr>
    </w:p>
    <w:p w14:paraId="1F7555D9" w14:textId="77777777" w:rsidR="009C3A8E" w:rsidRDefault="009C3A8E" w:rsidP="002122E5">
      <w:pPr>
        <w:spacing w:after="0" w:line="360" w:lineRule="auto"/>
        <w:ind w:firstLine="500"/>
        <w:jc w:val="both"/>
        <w:rPr>
          <w:rFonts w:ascii="Times New Roman" w:hAnsi="Times New Roman"/>
          <w:sz w:val="28"/>
          <w:szCs w:val="28"/>
          <w:lang w:val="az-Latn-AZ"/>
        </w:rPr>
      </w:pPr>
    </w:p>
    <w:p w14:paraId="736B1915" w14:textId="77777777" w:rsidR="009C3A8E" w:rsidRDefault="009C3A8E" w:rsidP="002122E5">
      <w:pPr>
        <w:spacing w:after="0" w:line="360" w:lineRule="auto"/>
        <w:ind w:firstLine="500"/>
        <w:jc w:val="both"/>
        <w:rPr>
          <w:rFonts w:ascii="Times New Roman" w:hAnsi="Times New Roman"/>
          <w:sz w:val="28"/>
          <w:szCs w:val="28"/>
          <w:lang w:val="az-Latn-AZ"/>
        </w:rPr>
      </w:pPr>
    </w:p>
    <w:p w14:paraId="4945617B" w14:textId="77777777" w:rsidR="009C3A8E" w:rsidRDefault="009C3A8E" w:rsidP="002122E5">
      <w:pPr>
        <w:spacing w:after="0" w:line="360" w:lineRule="auto"/>
        <w:ind w:firstLine="500"/>
        <w:jc w:val="both"/>
        <w:rPr>
          <w:rFonts w:ascii="Times New Roman" w:hAnsi="Times New Roman"/>
          <w:sz w:val="28"/>
          <w:szCs w:val="28"/>
          <w:lang w:val="az-Latn-AZ"/>
        </w:rPr>
      </w:pPr>
    </w:p>
    <w:p w14:paraId="05B984DA" w14:textId="77777777" w:rsidR="009C3A8E" w:rsidRPr="00591F18" w:rsidRDefault="009C3A8E" w:rsidP="002122E5">
      <w:pPr>
        <w:spacing w:after="0" w:line="360" w:lineRule="auto"/>
        <w:ind w:firstLine="500"/>
        <w:jc w:val="both"/>
        <w:rPr>
          <w:rFonts w:ascii="Times New Roman" w:hAnsi="Times New Roman"/>
          <w:sz w:val="28"/>
          <w:szCs w:val="28"/>
          <w:lang w:val="az-Latn-AZ"/>
        </w:rPr>
      </w:pPr>
    </w:p>
    <w:p w14:paraId="571B13DE" w14:textId="76EA6179" w:rsidR="00A02C92" w:rsidRPr="006A5639" w:rsidRDefault="00352149" w:rsidP="006A5639">
      <w:pPr>
        <w:spacing w:after="0" w:line="360" w:lineRule="auto"/>
        <w:jc w:val="center"/>
        <w:outlineLvl w:val="0"/>
        <w:rPr>
          <w:rFonts w:ascii="Times New Roman" w:hAnsi="Times New Roman"/>
          <w:b/>
          <w:sz w:val="28"/>
          <w:szCs w:val="28"/>
          <w:lang w:val="az-Latn-AZ"/>
        </w:rPr>
      </w:pPr>
      <w:r w:rsidRPr="00591F18">
        <w:rPr>
          <w:rFonts w:ascii="Times New Roman" w:hAnsi="Times New Roman"/>
          <w:b/>
          <w:sz w:val="28"/>
          <w:szCs w:val="28"/>
          <w:lang w:val="az-Latn-AZ"/>
        </w:rPr>
        <w:t>FƏSİL I</w:t>
      </w:r>
      <w:r w:rsidR="006A5639">
        <w:rPr>
          <w:rFonts w:ascii="Times New Roman" w:hAnsi="Times New Roman"/>
          <w:b/>
          <w:sz w:val="28"/>
          <w:szCs w:val="28"/>
          <w:lang w:val="az-Latn-AZ"/>
        </w:rPr>
        <w:t xml:space="preserve">    </w:t>
      </w:r>
      <w:r w:rsidR="00DC098E" w:rsidRPr="00591F18">
        <w:rPr>
          <w:rFonts w:ascii="Times New Roman" w:hAnsi="Times New Roman"/>
          <w:b/>
          <w:caps/>
          <w:sz w:val="28"/>
          <w:szCs w:val="28"/>
          <w:lang w:val="az-Latn-AZ"/>
        </w:rPr>
        <w:t>Hamiləlik anemiyalarının patobiokimyası, müalicəsi və profilaktikası haqqında müasir təsəvvürlər</w:t>
      </w:r>
      <w:r w:rsidR="00A02C92" w:rsidRPr="00591F18">
        <w:rPr>
          <w:rFonts w:ascii="Times New Roman" w:hAnsi="Times New Roman"/>
          <w:b/>
          <w:caps/>
          <w:sz w:val="28"/>
          <w:szCs w:val="28"/>
          <w:lang w:val="az-Latn-AZ"/>
        </w:rPr>
        <w:t>.</w:t>
      </w:r>
    </w:p>
    <w:p w14:paraId="44D613B9" w14:textId="77777777" w:rsidR="00B85E35" w:rsidRPr="00591F18" w:rsidRDefault="000514E1" w:rsidP="006A5639">
      <w:pPr>
        <w:pStyle w:val="ac"/>
        <w:spacing w:after="0" w:line="720" w:lineRule="auto"/>
        <w:ind w:left="360"/>
        <w:jc w:val="center"/>
        <w:rPr>
          <w:rFonts w:ascii="Times New Roman" w:hAnsi="Times New Roman"/>
          <w:b/>
          <w:sz w:val="28"/>
          <w:szCs w:val="28"/>
          <w:lang w:val="az-Latn-AZ"/>
        </w:rPr>
      </w:pPr>
      <w:r w:rsidRPr="00591F18">
        <w:rPr>
          <w:rFonts w:ascii="Times New Roman" w:hAnsi="Times New Roman"/>
          <w:b/>
          <w:sz w:val="28"/>
          <w:szCs w:val="28"/>
          <w:lang w:val="az-Latn-AZ"/>
        </w:rPr>
        <w:t>(</w:t>
      </w:r>
      <w:r w:rsidR="00352149" w:rsidRPr="00591F18">
        <w:rPr>
          <w:rFonts w:ascii="Times New Roman" w:hAnsi="Times New Roman"/>
          <w:b/>
          <w:sz w:val="28"/>
          <w:szCs w:val="28"/>
          <w:lang w:val="az-Latn-AZ"/>
        </w:rPr>
        <w:t>ƏDƏBİYYAT İCMALI</w:t>
      </w:r>
      <w:r w:rsidRPr="00591F18">
        <w:rPr>
          <w:rFonts w:ascii="Times New Roman" w:hAnsi="Times New Roman"/>
          <w:b/>
          <w:sz w:val="28"/>
          <w:szCs w:val="28"/>
          <w:lang w:val="az-Latn-AZ"/>
        </w:rPr>
        <w:t>)</w:t>
      </w:r>
    </w:p>
    <w:p w14:paraId="7624ED59" w14:textId="26D7924C" w:rsidR="00785A80" w:rsidRPr="005F1AB0" w:rsidRDefault="00352149" w:rsidP="00785A80">
      <w:pPr>
        <w:pStyle w:val="ac"/>
        <w:numPr>
          <w:ilvl w:val="1"/>
          <w:numId w:val="11"/>
        </w:numPr>
        <w:spacing w:after="0" w:line="480" w:lineRule="auto"/>
        <w:jc w:val="both"/>
        <w:rPr>
          <w:rFonts w:ascii="Times New Roman" w:hAnsi="Times New Roman"/>
          <w:b/>
          <w:sz w:val="28"/>
          <w:szCs w:val="28"/>
          <w:lang w:val="az-Latn-AZ"/>
        </w:rPr>
      </w:pPr>
      <w:r w:rsidRPr="005F1AB0">
        <w:rPr>
          <w:rFonts w:ascii="Times New Roman" w:hAnsi="Times New Roman"/>
          <w:b/>
          <w:sz w:val="28"/>
          <w:szCs w:val="28"/>
          <w:lang w:val="az-Latn-AZ"/>
        </w:rPr>
        <w:t>Hamilə</w:t>
      </w:r>
      <w:r w:rsidR="0034742C" w:rsidRPr="005F1AB0">
        <w:rPr>
          <w:rFonts w:ascii="Times New Roman" w:hAnsi="Times New Roman"/>
          <w:b/>
          <w:sz w:val="28"/>
          <w:szCs w:val="28"/>
          <w:lang w:val="az-Latn-AZ"/>
        </w:rPr>
        <w:t>lik anemiyaları: rast</w:t>
      </w:r>
      <w:r w:rsidRPr="005F1AB0">
        <w:rPr>
          <w:rFonts w:ascii="Times New Roman" w:hAnsi="Times New Roman"/>
          <w:b/>
          <w:sz w:val="28"/>
          <w:szCs w:val="28"/>
          <w:lang w:val="az-Latn-AZ"/>
        </w:rPr>
        <w:t>gəlmə tezliyi, təsnifatı və klinik xarakteristikası</w:t>
      </w:r>
    </w:p>
    <w:p w14:paraId="374F8591" w14:textId="6169B8EE" w:rsidR="00352149" w:rsidRPr="00591F18" w:rsidRDefault="00352149" w:rsidP="00F04DED">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Anemiya qanın vahid həcmində hemoqlobinin qatılığının və (və ya) eritrositlərin sayının azalması nəticəsində</w:t>
      </w:r>
      <w:r w:rsidR="00581D03" w:rsidRPr="00591F18">
        <w:rPr>
          <w:rFonts w:ascii="Times New Roman" w:hAnsi="Times New Roman"/>
          <w:sz w:val="28"/>
          <w:szCs w:val="28"/>
          <w:lang w:val="az-Latn-AZ"/>
        </w:rPr>
        <w:t xml:space="preserve"> yaranmış patoloji prosesdir. Anemiyalar arasında</w:t>
      </w:r>
      <w:r w:rsidR="00D56E58" w:rsidRPr="00591F18">
        <w:rPr>
          <w:rFonts w:ascii="Times New Roman" w:hAnsi="Times New Roman"/>
          <w:sz w:val="28"/>
          <w:szCs w:val="28"/>
          <w:lang w:val="az-Latn-AZ"/>
        </w:rPr>
        <w:t xml:space="preserve"> dəmirdefisitli anemiya (DDA)</w:t>
      </w:r>
      <w:r w:rsidRPr="00591F18">
        <w:rPr>
          <w:rFonts w:ascii="Times New Roman" w:hAnsi="Times New Roman"/>
          <w:sz w:val="28"/>
          <w:szCs w:val="28"/>
          <w:lang w:val="az-Latn-AZ"/>
        </w:rPr>
        <w:t xml:space="preserve"> və iltihab xəstəlikləri nəticəsində yaranmış anemiya</w:t>
      </w:r>
      <w:r w:rsidR="00D56E58" w:rsidRPr="00591F18">
        <w:rPr>
          <w:rFonts w:ascii="Times New Roman" w:hAnsi="Times New Roman"/>
          <w:sz w:val="28"/>
          <w:szCs w:val="28"/>
          <w:lang w:val="az-Latn-AZ"/>
        </w:rPr>
        <w:t>ların rastgəlmə tezliyi daha yüksəkdir</w:t>
      </w:r>
      <w:r w:rsidRPr="00591F18">
        <w:rPr>
          <w:rFonts w:ascii="Times New Roman" w:hAnsi="Times New Roman"/>
          <w:sz w:val="28"/>
          <w:szCs w:val="28"/>
          <w:lang w:val="az-Latn-AZ"/>
        </w:rPr>
        <w:t>. Dünya üzrə ümumən 528,7 milyon qadın anemiyadan əziyyət çəkir ki, bunun da 20,2 milyonu</w:t>
      </w:r>
      <w:r w:rsidR="0034742C" w:rsidRPr="00591F18">
        <w:rPr>
          <w:rFonts w:ascii="Times New Roman" w:hAnsi="Times New Roman"/>
          <w:sz w:val="28"/>
          <w:szCs w:val="28"/>
          <w:lang w:val="az-Latn-AZ"/>
        </w:rPr>
        <w:t>nu</w:t>
      </w:r>
      <w:r w:rsidRPr="00591F18">
        <w:rPr>
          <w:rFonts w:ascii="Times New Roman" w:hAnsi="Times New Roman"/>
          <w:sz w:val="28"/>
          <w:szCs w:val="28"/>
          <w:lang w:val="az-Latn-AZ"/>
        </w:rPr>
        <w:t xml:space="preserve"> ağır dərəcəli anemiyalar təşkil edir. Statistik hesablamalara görə</w:t>
      </w:r>
      <w:r w:rsidR="00581D03" w:rsidRPr="00591F18">
        <w:rPr>
          <w:rFonts w:ascii="Times New Roman" w:hAnsi="Times New Roman"/>
          <w:sz w:val="28"/>
          <w:szCs w:val="28"/>
          <w:lang w:val="az-Latn-AZ"/>
        </w:rPr>
        <w:t>,</w:t>
      </w:r>
      <w:r w:rsidRPr="00591F18">
        <w:rPr>
          <w:rFonts w:ascii="Times New Roman" w:hAnsi="Times New Roman"/>
          <w:sz w:val="28"/>
          <w:szCs w:val="28"/>
          <w:lang w:val="az-Latn-AZ"/>
        </w:rPr>
        <w:t xml:space="preserve"> hamilə qadınların 38,2%-də, reproduktiv yaşda olan qadınların isə</w:t>
      </w:r>
      <w:r w:rsidR="00581D03" w:rsidRPr="00591F18">
        <w:rPr>
          <w:rFonts w:ascii="Times New Roman" w:hAnsi="Times New Roman"/>
          <w:sz w:val="28"/>
          <w:szCs w:val="28"/>
          <w:lang w:val="az-Latn-AZ"/>
        </w:rPr>
        <w:t xml:space="preserve"> 29,4%-</w:t>
      </w:r>
      <w:r w:rsidRPr="00591F18">
        <w:rPr>
          <w:rFonts w:ascii="Times New Roman" w:hAnsi="Times New Roman"/>
          <w:sz w:val="28"/>
          <w:szCs w:val="28"/>
          <w:lang w:val="az-Latn-AZ"/>
        </w:rPr>
        <w:t>də anemiya müşahidə</w:t>
      </w:r>
      <w:r w:rsidR="00581D03" w:rsidRPr="00591F18">
        <w:rPr>
          <w:rFonts w:ascii="Times New Roman" w:hAnsi="Times New Roman"/>
          <w:sz w:val="28"/>
          <w:szCs w:val="28"/>
          <w:lang w:val="az-Latn-AZ"/>
        </w:rPr>
        <w:t xml:space="preserve"> edilir</w:t>
      </w:r>
      <w:r w:rsidR="0041529A">
        <w:rPr>
          <w:rFonts w:ascii="Times New Roman" w:hAnsi="Times New Roman"/>
          <w:sz w:val="28"/>
          <w:szCs w:val="28"/>
          <w:lang w:val="az-Latn-AZ"/>
        </w:rPr>
        <w:t xml:space="preserve"> [73</w:t>
      </w:r>
      <w:r w:rsidR="00170C70" w:rsidRPr="00591F18">
        <w:rPr>
          <w:rFonts w:ascii="Times New Roman" w:hAnsi="Times New Roman"/>
          <w:sz w:val="28"/>
          <w:szCs w:val="28"/>
          <w:lang w:val="az-Latn-AZ"/>
        </w:rPr>
        <w:t>,</w:t>
      </w:r>
      <w:r w:rsidR="009A1679" w:rsidRPr="00591F18">
        <w:rPr>
          <w:rFonts w:ascii="Times New Roman" w:hAnsi="Times New Roman"/>
          <w:sz w:val="28"/>
          <w:szCs w:val="28"/>
          <w:lang w:val="az-Latn-AZ"/>
        </w:rPr>
        <w:t>1</w:t>
      </w:r>
      <w:r w:rsidR="0041529A">
        <w:rPr>
          <w:rFonts w:ascii="Times New Roman" w:hAnsi="Times New Roman"/>
          <w:sz w:val="28"/>
          <w:szCs w:val="28"/>
          <w:lang w:val="az-Latn-AZ"/>
        </w:rPr>
        <w:t>44</w:t>
      </w:r>
      <w:r w:rsidR="009A1679" w:rsidRPr="00591F18">
        <w:rPr>
          <w:rFonts w:ascii="Times New Roman" w:hAnsi="Times New Roman"/>
          <w:sz w:val="28"/>
          <w:szCs w:val="28"/>
          <w:lang w:val="az-Latn-AZ"/>
        </w:rPr>
        <w:t>,</w:t>
      </w:r>
      <w:r w:rsidR="0041529A">
        <w:rPr>
          <w:rFonts w:ascii="Times New Roman" w:hAnsi="Times New Roman"/>
          <w:sz w:val="28"/>
          <w:szCs w:val="28"/>
          <w:lang w:val="az-Latn-AZ"/>
        </w:rPr>
        <w:t>183,240</w:t>
      </w:r>
      <w:r w:rsidR="0094052A" w:rsidRPr="00591F18">
        <w:rPr>
          <w:rFonts w:ascii="Times New Roman" w:hAnsi="Times New Roman"/>
          <w:sz w:val="28"/>
          <w:szCs w:val="28"/>
          <w:lang w:val="az-Latn-AZ"/>
        </w:rPr>
        <w:t>,</w:t>
      </w:r>
      <w:r w:rsidR="0041529A">
        <w:rPr>
          <w:rFonts w:ascii="Times New Roman" w:hAnsi="Times New Roman"/>
          <w:sz w:val="28"/>
          <w:szCs w:val="28"/>
          <w:lang w:val="az-Latn-AZ"/>
        </w:rPr>
        <w:t>243</w:t>
      </w:r>
      <w:r w:rsidR="00740386" w:rsidRPr="00591F18">
        <w:rPr>
          <w:rFonts w:ascii="Times New Roman" w:hAnsi="Times New Roman"/>
          <w:sz w:val="28"/>
          <w:szCs w:val="28"/>
          <w:lang w:val="az-Latn-AZ"/>
        </w:rPr>
        <w:t>]</w:t>
      </w:r>
      <w:r w:rsidR="00F15FC9" w:rsidRPr="00591F18">
        <w:rPr>
          <w:rFonts w:ascii="Times New Roman" w:hAnsi="Times New Roman"/>
          <w:sz w:val="28"/>
          <w:szCs w:val="28"/>
          <w:lang w:val="az-Latn-AZ"/>
        </w:rPr>
        <w:t>.</w:t>
      </w:r>
    </w:p>
    <w:p w14:paraId="00C3ECDD" w14:textId="1D0432A4" w:rsidR="00352149" w:rsidRPr="00A10CA1" w:rsidRDefault="00352149" w:rsidP="00A10CA1">
      <w:pPr>
        <w:spacing w:after="0" w:line="360" w:lineRule="auto"/>
        <w:ind w:firstLine="420"/>
        <w:jc w:val="both"/>
        <w:rPr>
          <w:rFonts w:ascii="Times New Roman" w:hAnsi="Times New Roman" w:cs="Times New Roman"/>
          <w:sz w:val="28"/>
          <w:szCs w:val="28"/>
          <w:lang w:val="az-Latn-AZ"/>
        </w:rPr>
      </w:pPr>
      <w:r w:rsidRPr="00591F18">
        <w:rPr>
          <w:rFonts w:ascii="Times New Roman" w:hAnsi="Times New Roman"/>
          <w:sz w:val="28"/>
          <w:szCs w:val="28"/>
          <w:lang w:val="az-Latn-AZ"/>
        </w:rPr>
        <w:t>Hamiləlik anemiyalarının rastgəlmə tezliyi regionun sosial-iqtisadi vəziyyətindən bilav</w:t>
      </w:r>
      <w:r w:rsidR="0034742C" w:rsidRPr="00591F18">
        <w:rPr>
          <w:rFonts w:ascii="Times New Roman" w:hAnsi="Times New Roman"/>
          <w:sz w:val="28"/>
          <w:szCs w:val="28"/>
          <w:lang w:val="az-Latn-AZ"/>
        </w:rPr>
        <w:t>a</w:t>
      </w:r>
      <w:r w:rsidRPr="00591F18">
        <w:rPr>
          <w:rFonts w:ascii="Times New Roman" w:hAnsi="Times New Roman"/>
          <w:sz w:val="28"/>
          <w:szCs w:val="28"/>
          <w:lang w:val="az-Latn-AZ"/>
        </w:rPr>
        <w:t>sitə</w:t>
      </w:r>
      <w:r w:rsidR="00794D92" w:rsidRPr="00591F18">
        <w:rPr>
          <w:rFonts w:ascii="Times New Roman" w:hAnsi="Times New Roman"/>
          <w:sz w:val="28"/>
          <w:szCs w:val="28"/>
          <w:lang w:val="az-Latn-AZ"/>
        </w:rPr>
        <w:t xml:space="preserve"> asılı olub, </w:t>
      </w:r>
      <w:r w:rsidRPr="00591F18">
        <w:rPr>
          <w:rFonts w:ascii="Times New Roman" w:hAnsi="Times New Roman"/>
          <w:sz w:val="28"/>
          <w:szCs w:val="28"/>
          <w:lang w:val="az-Latn-AZ"/>
        </w:rPr>
        <w:t xml:space="preserve">əsasən inkişaf etməkdə olan ölkələrdə daha çox yayılmışdır. Belə </w:t>
      </w:r>
      <w:r w:rsidRPr="00A10CA1">
        <w:rPr>
          <w:rFonts w:ascii="Times New Roman" w:hAnsi="Times New Roman" w:cs="Times New Roman"/>
          <w:sz w:val="28"/>
          <w:szCs w:val="28"/>
          <w:lang w:val="az-Latn-AZ"/>
        </w:rPr>
        <w:t xml:space="preserve">ki, </w:t>
      </w:r>
      <w:r w:rsidR="00D56E58" w:rsidRPr="00A10CA1">
        <w:rPr>
          <w:rFonts w:ascii="Times New Roman" w:hAnsi="Times New Roman" w:cs="Times New Roman"/>
          <w:sz w:val="28"/>
          <w:szCs w:val="28"/>
          <w:lang w:val="az-Latn-AZ"/>
        </w:rPr>
        <w:t xml:space="preserve">hamiləlik zamanı anemiyalar </w:t>
      </w:r>
      <w:r w:rsidRPr="00A10CA1">
        <w:rPr>
          <w:rFonts w:ascii="Times New Roman" w:hAnsi="Times New Roman" w:cs="Times New Roman"/>
          <w:sz w:val="28"/>
          <w:szCs w:val="28"/>
          <w:lang w:val="az-Latn-AZ"/>
        </w:rPr>
        <w:t>inkişaf etməkdə olan ölkələrdə</w:t>
      </w:r>
      <w:r w:rsidR="001B684E" w:rsidRPr="00A10CA1">
        <w:rPr>
          <w:rFonts w:ascii="Times New Roman" w:hAnsi="Times New Roman" w:cs="Times New Roman"/>
          <w:sz w:val="28"/>
          <w:szCs w:val="28"/>
          <w:lang w:val="az-Latn-AZ"/>
        </w:rPr>
        <w:t xml:space="preserve"> 35-75%, </w:t>
      </w:r>
      <w:r w:rsidRPr="00A10CA1">
        <w:rPr>
          <w:rFonts w:ascii="Times New Roman" w:hAnsi="Times New Roman" w:cs="Times New Roman"/>
          <w:sz w:val="28"/>
          <w:szCs w:val="28"/>
          <w:lang w:val="az-Latn-AZ"/>
        </w:rPr>
        <w:t>inkişaf etmiş ölkələrdə isə 18% hallarda müşahidə</w:t>
      </w:r>
      <w:r w:rsidR="00D56E58" w:rsidRPr="00A10CA1">
        <w:rPr>
          <w:rFonts w:ascii="Times New Roman" w:hAnsi="Times New Roman" w:cs="Times New Roman"/>
          <w:sz w:val="28"/>
          <w:szCs w:val="28"/>
          <w:lang w:val="az-Latn-AZ"/>
        </w:rPr>
        <w:t xml:space="preserve"> edilir</w:t>
      </w:r>
      <w:r w:rsidR="00464D0A" w:rsidRPr="00A10CA1">
        <w:rPr>
          <w:rFonts w:ascii="Times New Roman" w:hAnsi="Times New Roman" w:cs="Times New Roman"/>
          <w:sz w:val="28"/>
          <w:szCs w:val="28"/>
          <w:lang w:val="az-Latn-AZ"/>
        </w:rPr>
        <w:t xml:space="preserve"> </w:t>
      </w:r>
      <w:r w:rsidR="0041529A">
        <w:rPr>
          <w:rFonts w:ascii="Times New Roman" w:hAnsi="Times New Roman" w:cs="Times New Roman"/>
          <w:sz w:val="28"/>
          <w:szCs w:val="28"/>
          <w:lang w:val="az-Latn-AZ"/>
        </w:rPr>
        <w:t>[183</w:t>
      </w:r>
      <w:r w:rsidR="00EE01A6" w:rsidRPr="00A10CA1">
        <w:rPr>
          <w:rFonts w:ascii="Times New Roman" w:hAnsi="Times New Roman" w:cs="Times New Roman"/>
          <w:sz w:val="28"/>
          <w:szCs w:val="28"/>
          <w:lang w:val="az-Latn-AZ"/>
        </w:rPr>
        <w:t>]</w:t>
      </w:r>
      <w:r w:rsidR="00464D0A" w:rsidRPr="00A10CA1">
        <w:rPr>
          <w:rFonts w:ascii="Times New Roman" w:hAnsi="Times New Roman" w:cs="Times New Roman"/>
          <w:sz w:val="28"/>
          <w:szCs w:val="28"/>
          <w:lang w:val="az-Latn-AZ"/>
        </w:rPr>
        <w:t xml:space="preserve">. </w:t>
      </w:r>
      <w:r w:rsidR="009422D2" w:rsidRPr="00A10CA1">
        <w:rPr>
          <w:rFonts w:ascii="Times New Roman" w:hAnsi="Times New Roman" w:cs="Times New Roman"/>
          <w:sz w:val="28"/>
          <w:szCs w:val="28"/>
          <w:lang w:val="az-Latn-AZ"/>
        </w:rPr>
        <w:t>Ümumdünya səhiyyə təşkilatının (ÜST)</w:t>
      </w:r>
      <w:r w:rsidR="004144E7" w:rsidRPr="00A10CA1">
        <w:rPr>
          <w:rFonts w:ascii="Times New Roman" w:hAnsi="Times New Roman" w:cs="Times New Roman"/>
          <w:sz w:val="28"/>
          <w:szCs w:val="28"/>
          <w:lang w:val="az-Latn-AZ"/>
        </w:rPr>
        <w:t xml:space="preserve"> məlumatlarına əsasən </w:t>
      </w:r>
      <w:r w:rsidRPr="00A10CA1">
        <w:rPr>
          <w:rFonts w:ascii="Times New Roman" w:hAnsi="Times New Roman" w:cs="Times New Roman"/>
          <w:sz w:val="28"/>
          <w:szCs w:val="28"/>
          <w:lang w:val="az-Latn-AZ"/>
        </w:rPr>
        <w:t>hamiləlik anemiyalarına Afrikada 35-56%, A</w:t>
      </w:r>
      <w:r w:rsidR="00D56E58" w:rsidRPr="00A10CA1">
        <w:rPr>
          <w:rFonts w:ascii="Times New Roman" w:hAnsi="Times New Roman" w:cs="Times New Roman"/>
          <w:sz w:val="28"/>
          <w:szCs w:val="28"/>
          <w:lang w:val="az-Latn-AZ"/>
        </w:rPr>
        <w:t>siyada 37-75%, Latın Amerikası ölkələrində</w:t>
      </w:r>
      <w:r w:rsidRPr="00A10CA1">
        <w:rPr>
          <w:rFonts w:ascii="Times New Roman" w:hAnsi="Times New Roman" w:cs="Times New Roman"/>
          <w:sz w:val="28"/>
          <w:szCs w:val="28"/>
          <w:lang w:val="az-Latn-AZ"/>
        </w:rPr>
        <w:t xml:space="preserve"> isə 37-52% hallarda rast gə</w:t>
      </w:r>
      <w:r w:rsidR="002B35E1" w:rsidRPr="00A10CA1">
        <w:rPr>
          <w:rFonts w:ascii="Times New Roman" w:hAnsi="Times New Roman" w:cs="Times New Roman"/>
          <w:sz w:val="28"/>
          <w:szCs w:val="28"/>
          <w:lang w:val="az-Latn-AZ"/>
        </w:rPr>
        <w:t>linir</w:t>
      </w:r>
      <w:r w:rsidR="0041529A">
        <w:rPr>
          <w:rFonts w:ascii="Times New Roman" w:hAnsi="Times New Roman" w:cs="Times New Roman"/>
          <w:sz w:val="28"/>
          <w:szCs w:val="28"/>
          <w:lang w:val="az-Latn-AZ"/>
        </w:rPr>
        <w:t xml:space="preserve"> [93, 121, 161, 175</w:t>
      </w:r>
      <w:r w:rsidR="00926CAA" w:rsidRPr="00A10CA1">
        <w:rPr>
          <w:rFonts w:ascii="Times New Roman" w:hAnsi="Times New Roman" w:cs="Times New Roman"/>
          <w:sz w:val="28"/>
          <w:szCs w:val="28"/>
          <w:lang w:val="az-Latn-AZ"/>
        </w:rPr>
        <w:t>]</w:t>
      </w:r>
      <w:r w:rsidR="002B35E1" w:rsidRPr="00A10CA1">
        <w:rPr>
          <w:rFonts w:ascii="Times New Roman" w:hAnsi="Times New Roman" w:cs="Times New Roman"/>
          <w:sz w:val="28"/>
          <w:szCs w:val="28"/>
          <w:lang w:val="az-Latn-AZ"/>
        </w:rPr>
        <w:t xml:space="preserve">. </w:t>
      </w:r>
      <w:r w:rsidR="001260C9" w:rsidRPr="00A10CA1">
        <w:rPr>
          <w:rFonts w:ascii="Times New Roman" w:hAnsi="Times New Roman" w:cs="Times New Roman"/>
          <w:sz w:val="28"/>
          <w:szCs w:val="28"/>
          <w:lang w:val="az-Latn-AZ"/>
        </w:rPr>
        <w:t>Hindistanda ana ölümlərinin 16%-i hamiləlik anemiyaları nəticəsində baş verir</w:t>
      </w:r>
      <w:r w:rsidR="0041529A">
        <w:rPr>
          <w:rFonts w:ascii="Times New Roman" w:hAnsi="Times New Roman" w:cs="Times New Roman"/>
          <w:sz w:val="28"/>
          <w:szCs w:val="28"/>
          <w:lang w:val="az-Latn-AZ"/>
        </w:rPr>
        <w:t xml:space="preserve"> [74, 96, 207</w:t>
      </w:r>
      <w:r w:rsidR="00926CAA" w:rsidRPr="00A10CA1">
        <w:rPr>
          <w:rFonts w:ascii="Times New Roman" w:hAnsi="Times New Roman" w:cs="Times New Roman"/>
          <w:sz w:val="28"/>
          <w:szCs w:val="28"/>
          <w:lang w:val="az-Latn-AZ"/>
        </w:rPr>
        <w:t>].</w:t>
      </w:r>
    </w:p>
    <w:p w14:paraId="77627DF3" w14:textId="2D8FC875" w:rsidR="00352149" w:rsidRPr="00A10CA1" w:rsidRDefault="00352149" w:rsidP="00A10CA1">
      <w:pPr>
        <w:spacing w:after="0" w:line="360" w:lineRule="auto"/>
        <w:ind w:firstLine="420"/>
        <w:jc w:val="both"/>
        <w:rPr>
          <w:rFonts w:ascii="Times New Roman" w:hAnsi="Times New Roman" w:cs="Times New Roman"/>
          <w:sz w:val="28"/>
          <w:szCs w:val="28"/>
          <w:lang w:val="az-Latn-AZ"/>
        </w:rPr>
      </w:pPr>
      <w:r w:rsidRPr="00A10CA1">
        <w:rPr>
          <w:rFonts w:ascii="Times New Roman" w:hAnsi="Times New Roman" w:cs="Times New Roman"/>
          <w:sz w:val="28"/>
          <w:szCs w:val="28"/>
          <w:lang w:val="az-Latn-AZ"/>
        </w:rPr>
        <w:lastRenderedPageBreak/>
        <w:t>Azərbaycanda da hamilə</w:t>
      </w:r>
      <w:r w:rsidR="00464D0A" w:rsidRPr="00A10CA1">
        <w:rPr>
          <w:rFonts w:ascii="Times New Roman" w:hAnsi="Times New Roman" w:cs="Times New Roman"/>
          <w:sz w:val="28"/>
          <w:szCs w:val="28"/>
          <w:lang w:val="az-Latn-AZ"/>
        </w:rPr>
        <w:t>lik zamanı baş verən</w:t>
      </w:r>
      <w:r w:rsidRPr="00A10CA1">
        <w:rPr>
          <w:rFonts w:ascii="Times New Roman" w:hAnsi="Times New Roman" w:cs="Times New Roman"/>
          <w:sz w:val="28"/>
          <w:szCs w:val="28"/>
          <w:lang w:val="az-Latn-AZ"/>
        </w:rPr>
        <w:t xml:space="preserve"> anemiya</w:t>
      </w:r>
      <w:r w:rsidR="00464D0A" w:rsidRPr="00A10CA1">
        <w:rPr>
          <w:rFonts w:ascii="Times New Roman" w:hAnsi="Times New Roman" w:cs="Times New Roman"/>
          <w:sz w:val="28"/>
          <w:szCs w:val="28"/>
          <w:lang w:val="az-Latn-AZ"/>
        </w:rPr>
        <w:t>lar</w:t>
      </w:r>
      <w:r w:rsidRPr="00A10CA1">
        <w:rPr>
          <w:rFonts w:ascii="Times New Roman" w:hAnsi="Times New Roman" w:cs="Times New Roman"/>
          <w:sz w:val="28"/>
          <w:szCs w:val="28"/>
          <w:lang w:val="az-Latn-AZ"/>
        </w:rPr>
        <w:t xml:space="preserve"> ciddi sağlamlıq problemlərində</w:t>
      </w:r>
      <w:r w:rsidR="00D56E58" w:rsidRPr="00A10CA1">
        <w:rPr>
          <w:rFonts w:ascii="Times New Roman" w:hAnsi="Times New Roman" w:cs="Times New Roman"/>
          <w:sz w:val="28"/>
          <w:szCs w:val="28"/>
          <w:lang w:val="az-Latn-AZ"/>
        </w:rPr>
        <w:t>n biri hesab edilir</w:t>
      </w:r>
      <w:r w:rsidRPr="00A10CA1">
        <w:rPr>
          <w:rFonts w:ascii="Times New Roman" w:hAnsi="Times New Roman" w:cs="Times New Roman"/>
          <w:sz w:val="28"/>
          <w:szCs w:val="28"/>
          <w:lang w:val="az-Latn-AZ"/>
        </w:rPr>
        <w:t xml:space="preserve">. </w:t>
      </w:r>
      <w:r w:rsidR="00464D0A" w:rsidRPr="00A10CA1">
        <w:rPr>
          <w:rFonts w:ascii="Times New Roman" w:hAnsi="Times New Roman" w:cs="Times New Roman"/>
          <w:sz w:val="28"/>
          <w:szCs w:val="28"/>
          <w:lang w:val="az-Latn-AZ"/>
        </w:rPr>
        <w:t>ÜST</w:t>
      </w:r>
      <w:r w:rsidR="00D56E58" w:rsidRPr="00A10CA1">
        <w:rPr>
          <w:rFonts w:ascii="Times New Roman" w:hAnsi="Times New Roman" w:cs="Times New Roman"/>
          <w:sz w:val="28"/>
          <w:szCs w:val="28"/>
          <w:lang w:val="az-Latn-AZ"/>
        </w:rPr>
        <w:t>-ün</w:t>
      </w:r>
      <w:r w:rsidR="00464D0A" w:rsidRPr="00A10CA1">
        <w:rPr>
          <w:rFonts w:ascii="Times New Roman" w:hAnsi="Times New Roman" w:cs="Times New Roman"/>
          <w:sz w:val="28"/>
          <w:szCs w:val="28"/>
          <w:lang w:val="az-Latn-AZ"/>
        </w:rPr>
        <w:t xml:space="preserve"> </w:t>
      </w:r>
      <w:r w:rsidRPr="00A10CA1">
        <w:rPr>
          <w:rFonts w:ascii="Times New Roman" w:hAnsi="Times New Roman" w:cs="Times New Roman"/>
          <w:sz w:val="28"/>
          <w:szCs w:val="28"/>
          <w:lang w:val="az-Latn-AZ"/>
        </w:rPr>
        <w:t>Azə</w:t>
      </w:r>
      <w:r w:rsidR="00464D0A" w:rsidRPr="00A10CA1">
        <w:rPr>
          <w:rFonts w:ascii="Times New Roman" w:hAnsi="Times New Roman" w:cs="Times New Roman"/>
          <w:sz w:val="28"/>
          <w:szCs w:val="28"/>
          <w:lang w:val="az-Latn-AZ"/>
        </w:rPr>
        <w:t>rbaycan üçün verdiyi</w:t>
      </w:r>
      <w:r w:rsidRPr="00A10CA1">
        <w:rPr>
          <w:rFonts w:ascii="Times New Roman" w:hAnsi="Times New Roman" w:cs="Times New Roman"/>
          <w:sz w:val="28"/>
          <w:szCs w:val="28"/>
          <w:lang w:val="az-Latn-AZ"/>
        </w:rPr>
        <w:t xml:space="preserve"> 1993-2005-ci illərin statistik məlumatına </w:t>
      </w:r>
      <w:r w:rsidR="00D56E58" w:rsidRPr="00A10CA1">
        <w:rPr>
          <w:rFonts w:ascii="Times New Roman" w:hAnsi="Times New Roman" w:cs="Times New Roman"/>
          <w:sz w:val="28"/>
          <w:szCs w:val="28"/>
          <w:lang w:val="az-Latn-AZ"/>
        </w:rPr>
        <w:t>görə</w:t>
      </w:r>
      <w:r w:rsidRPr="00A10CA1">
        <w:rPr>
          <w:rFonts w:ascii="Times New Roman" w:hAnsi="Times New Roman" w:cs="Times New Roman"/>
          <w:sz w:val="28"/>
          <w:szCs w:val="28"/>
          <w:lang w:val="az-Latn-AZ"/>
        </w:rPr>
        <w:t xml:space="preserve"> </w:t>
      </w:r>
      <w:r w:rsidR="009940D0" w:rsidRPr="00A10CA1">
        <w:rPr>
          <w:rFonts w:ascii="Times New Roman" w:hAnsi="Times New Roman" w:cs="Times New Roman"/>
          <w:sz w:val="28"/>
          <w:szCs w:val="28"/>
          <w:lang w:val="az-Latn-AZ"/>
        </w:rPr>
        <w:t>bu ill</w:t>
      </w:r>
      <w:r w:rsidR="00783013" w:rsidRPr="00A10CA1">
        <w:rPr>
          <w:rFonts w:ascii="Times New Roman" w:hAnsi="Times New Roman" w:cs="Times New Roman"/>
          <w:sz w:val="28"/>
          <w:szCs w:val="28"/>
          <w:lang w:val="az-Latn-AZ"/>
        </w:rPr>
        <w:t>ərdə</w:t>
      </w:r>
      <w:r w:rsidRPr="00A10CA1">
        <w:rPr>
          <w:rFonts w:ascii="Times New Roman" w:hAnsi="Times New Roman" w:cs="Times New Roman"/>
          <w:sz w:val="28"/>
          <w:szCs w:val="28"/>
          <w:lang w:val="az-Latn-AZ"/>
        </w:rPr>
        <w:t xml:space="preserve"> hamilə</w:t>
      </w:r>
      <w:r w:rsidR="00D56E58" w:rsidRPr="00A10CA1">
        <w:rPr>
          <w:rFonts w:ascii="Times New Roman" w:hAnsi="Times New Roman" w:cs="Times New Roman"/>
          <w:sz w:val="28"/>
          <w:szCs w:val="28"/>
          <w:lang w:val="az-Latn-AZ"/>
        </w:rPr>
        <w:t xml:space="preserve"> qadınların 38,4%-də</w:t>
      </w:r>
      <w:r w:rsidRPr="00A10CA1">
        <w:rPr>
          <w:rFonts w:ascii="Times New Roman" w:hAnsi="Times New Roman" w:cs="Times New Roman"/>
          <w:sz w:val="28"/>
          <w:szCs w:val="28"/>
          <w:lang w:val="az-Latn-AZ"/>
        </w:rPr>
        <w:t xml:space="preserve"> anemiya müşahidə</w:t>
      </w:r>
      <w:r w:rsidR="00D56E58" w:rsidRPr="00A10CA1">
        <w:rPr>
          <w:rFonts w:ascii="Times New Roman" w:hAnsi="Times New Roman" w:cs="Times New Roman"/>
          <w:sz w:val="28"/>
          <w:szCs w:val="28"/>
          <w:lang w:val="az-Latn-AZ"/>
        </w:rPr>
        <w:t xml:space="preserve"> edilmişdir və </w:t>
      </w:r>
      <w:r w:rsidRPr="00A10CA1">
        <w:rPr>
          <w:rFonts w:ascii="Times New Roman" w:hAnsi="Times New Roman" w:cs="Times New Roman"/>
          <w:sz w:val="28"/>
          <w:szCs w:val="28"/>
          <w:lang w:val="az-Latn-AZ"/>
        </w:rPr>
        <w:t>hamilələr arasında DDA-nın rastgəlmə</w:t>
      </w:r>
      <w:r w:rsidR="00CF5740" w:rsidRPr="00A10CA1">
        <w:rPr>
          <w:rFonts w:ascii="Times New Roman" w:hAnsi="Times New Roman" w:cs="Times New Roman"/>
          <w:sz w:val="28"/>
          <w:szCs w:val="28"/>
          <w:lang w:val="az-Latn-AZ"/>
        </w:rPr>
        <w:t xml:space="preserve"> tezliyi</w:t>
      </w:r>
      <w:r w:rsidR="001B684E" w:rsidRPr="00A10CA1">
        <w:rPr>
          <w:rFonts w:ascii="Times New Roman" w:hAnsi="Times New Roman" w:cs="Times New Roman"/>
          <w:sz w:val="28"/>
          <w:szCs w:val="28"/>
          <w:lang w:val="az-Latn-AZ"/>
        </w:rPr>
        <w:t xml:space="preserve"> əsasən</w:t>
      </w:r>
      <w:r w:rsidR="0034742C" w:rsidRPr="00A10CA1">
        <w:rPr>
          <w:rFonts w:ascii="Times New Roman" w:hAnsi="Times New Roman" w:cs="Times New Roman"/>
          <w:sz w:val="28"/>
          <w:szCs w:val="28"/>
          <w:lang w:val="az-Latn-AZ"/>
        </w:rPr>
        <w:t xml:space="preserve"> aran ra</w:t>
      </w:r>
      <w:r w:rsidRPr="00A10CA1">
        <w:rPr>
          <w:rFonts w:ascii="Times New Roman" w:hAnsi="Times New Roman" w:cs="Times New Roman"/>
          <w:sz w:val="28"/>
          <w:szCs w:val="28"/>
          <w:lang w:val="az-Latn-AZ"/>
        </w:rPr>
        <w:t>yonlarında daha yüksək olub, 87,6% tə</w:t>
      </w:r>
      <w:r w:rsidR="00783013" w:rsidRPr="00A10CA1">
        <w:rPr>
          <w:rFonts w:ascii="Times New Roman" w:hAnsi="Times New Roman" w:cs="Times New Roman"/>
          <w:sz w:val="28"/>
          <w:szCs w:val="28"/>
          <w:lang w:val="az-Latn-AZ"/>
        </w:rPr>
        <w:t>şkil etmişdir</w:t>
      </w:r>
      <w:r w:rsidR="00F57E4A" w:rsidRPr="00A10CA1">
        <w:rPr>
          <w:rFonts w:ascii="Times New Roman" w:hAnsi="Times New Roman" w:cs="Times New Roman"/>
          <w:sz w:val="28"/>
          <w:szCs w:val="28"/>
          <w:lang w:val="az-Latn-AZ"/>
        </w:rPr>
        <w:t xml:space="preserve"> [</w:t>
      </w:r>
      <w:r w:rsidR="009A1679" w:rsidRPr="00A10CA1">
        <w:rPr>
          <w:rFonts w:ascii="Times New Roman" w:hAnsi="Times New Roman" w:cs="Times New Roman"/>
          <w:sz w:val="28"/>
          <w:szCs w:val="28"/>
          <w:lang w:val="az-Latn-AZ"/>
        </w:rPr>
        <w:t>4,</w:t>
      </w:r>
      <w:r w:rsidR="0041529A">
        <w:rPr>
          <w:rFonts w:ascii="Times New Roman" w:hAnsi="Times New Roman" w:cs="Times New Roman"/>
          <w:sz w:val="28"/>
          <w:szCs w:val="28"/>
          <w:lang w:val="az-Latn-AZ"/>
        </w:rPr>
        <w:t>10,36,243</w:t>
      </w:r>
      <w:r w:rsidRPr="00A10CA1">
        <w:rPr>
          <w:rFonts w:ascii="Times New Roman" w:hAnsi="Times New Roman" w:cs="Times New Roman"/>
          <w:sz w:val="28"/>
          <w:szCs w:val="28"/>
          <w:lang w:val="az-Latn-AZ"/>
        </w:rPr>
        <w:t>].</w:t>
      </w:r>
    </w:p>
    <w:p w14:paraId="1886BECE" w14:textId="51C9BAE0" w:rsidR="00BB4BB4" w:rsidRPr="00591F18" w:rsidRDefault="00BB4BB4" w:rsidP="00A10CA1">
      <w:pPr>
        <w:spacing w:line="360" w:lineRule="auto"/>
        <w:jc w:val="both"/>
        <w:rPr>
          <w:rFonts w:ascii="Times New Roman" w:eastAsia="Times New Roman" w:hAnsi="Times New Roman" w:cs="Times New Roman"/>
          <w:sz w:val="28"/>
          <w:szCs w:val="28"/>
          <w:lang w:val="az-Latn-AZ" w:eastAsia="ru-RU"/>
        </w:rPr>
      </w:pPr>
      <w:r w:rsidRPr="00A10CA1">
        <w:rPr>
          <w:rFonts w:ascii="Times New Roman" w:hAnsi="Times New Roman" w:cs="Times New Roman"/>
          <w:sz w:val="28"/>
          <w:szCs w:val="28"/>
          <w:lang w:val="az-Latn-AZ"/>
        </w:rPr>
        <w:tab/>
      </w:r>
      <w:r w:rsidR="005806A4" w:rsidRPr="00A10CA1">
        <w:rPr>
          <w:rFonts w:ascii="Times New Roman" w:hAnsi="Times New Roman" w:cs="Times New Roman"/>
          <w:sz w:val="28"/>
          <w:szCs w:val="28"/>
          <w:lang w:val="az-Latn-AZ"/>
        </w:rPr>
        <w:t xml:space="preserve">Son illər ərzində Azərbaycanda qidalanma sahəsində əhəmiyyətli irəliləyişlərə nail olunsa da, </w:t>
      </w:r>
      <w:r w:rsidR="00944A1B" w:rsidRPr="00A10CA1">
        <w:rPr>
          <w:rFonts w:ascii="Times New Roman" w:hAnsi="Times New Roman" w:cs="Times New Roman"/>
          <w:sz w:val="28"/>
          <w:szCs w:val="28"/>
          <w:lang w:val="az-Latn-AZ"/>
        </w:rPr>
        <w:t>ÜST-nın son statistik məlumatları</w:t>
      </w:r>
      <w:r w:rsidR="005806A4" w:rsidRPr="00A10CA1">
        <w:rPr>
          <w:rFonts w:ascii="Times New Roman" w:hAnsi="Times New Roman" w:cs="Times New Roman"/>
          <w:sz w:val="28"/>
          <w:szCs w:val="28"/>
          <w:lang w:val="az-Latn-AZ"/>
        </w:rPr>
        <w:t>na əsasən</w:t>
      </w:r>
      <w:r w:rsidR="00944A1B" w:rsidRPr="00A10CA1">
        <w:rPr>
          <w:rFonts w:ascii="Times New Roman" w:hAnsi="Times New Roman" w:cs="Times New Roman"/>
          <w:sz w:val="28"/>
          <w:szCs w:val="28"/>
          <w:lang w:val="az-Latn-AZ"/>
        </w:rPr>
        <w:t xml:space="preserve"> Azərbaycanda reproduktiv yaşlı qadınlarda anemiyanın rastgəlmə</w:t>
      </w:r>
      <w:r w:rsidR="005806A4" w:rsidRPr="00A10CA1">
        <w:rPr>
          <w:rFonts w:ascii="Times New Roman" w:hAnsi="Times New Roman" w:cs="Times New Roman"/>
          <w:sz w:val="28"/>
          <w:szCs w:val="28"/>
          <w:lang w:val="az-Latn-AZ"/>
        </w:rPr>
        <w:t xml:space="preserve"> tezliyinin 38,2%</w:t>
      </w:r>
      <w:r w:rsidR="00944A1B" w:rsidRPr="00A10CA1">
        <w:rPr>
          <w:rFonts w:ascii="Times New Roman" w:hAnsi="Times New Roman" w:cs="Times New Roman"/>
          <w:sz w:val="28"/>
          <w:szCs w:val="28"/>
          <w:lang w:val="az-Latn-AZ"/>
        </w:rPr>
        <w:t>, hamilə qadınlar arasında isə orta və ağır dərəcəli anemiyanın</w:t>
      </w:r>
      <w:r w:rsidR="005806A4" w:rsidRPr="00A10CA1">
        <w:rPr>
          <w:rFonts w:ascii="Times New Roman" w:hAnsi="Times New Roman" w:cs="Times New Roman"/>
          <w:sz w:val="28"/>
          <w:szCs w:val="28"/>
          <w:lang w:val="az-Latn-AZ"/>
        </w:rPr>
        <w:t xml:space="preserve"> yayılma tezliyi 40,1% təşkil edir</w:t>
      </w:r>
      <w:r w:rsidR="00C75D72" w:rsidRPr="00A10CA1">
        <w:rPr>
          <w:rFonts w:ascii="Times New Roman" w:hAnsi="Times New Roman" w:cs="Times New Roman"/>
          <w:sz w:val="28"/>
          <w:szCs w:val="28"/>
          <w:lang w:val="az-Latn-AZ"/>
        </w:rPr>
        <w:t xml:space="preserve"> </w:t>
      </w:r>
      <w:r w:rsidR="0031119A">
        <w:rPr>
          <w:rFonts w:ascii="Times New Roman" w:hAnsi="Times New Roman" w:cs="Times New Roman"/>
          <w:sz w:val="28"/>
          <w:szCs w:val="28"/>
          <w:lang w:val="az-Latn-AZ"/>
        </w:rPr>
        <w:t>[256</w:t>
      </w:r>
      <w:r w:rsidR="00C75D72" w:rsidRPr="00E61E5A">
        <w:rPr>
          <w:rFonts w:ascii="Times New Roman" w:hAnsi="Times New Roman" w:cs="Times New Roman"/>
          <w:sz w:val="28"/>
          <w:szCs w:val="28"/>
          <w:lang w:val="az-Latn-AZ"/>
        </w:rPr>
        <w:t>]</w:t>
      </w:r>
      <w:r w:rsidR="00944A1B" w:rsidRPr="00E61E5A">
        <w:rPr>
          <w:rFonts w:ascii="Times New Roman" w:hAnsi="Times New Roman" w:cs="Times New Roman"/>
          <w:sz w:val="28"/>
          <w:szCs w:val="28"/>
          <w:lang w:val="az-Latn-AZ"/>
        </w:rPr>
        <w:t>.</w:t>
      </w:r>
      <w:r w:rsidR="00944A1B" w:rsidRPr="00A10CA1">
        <w:rPr>
          <w:rFonts w:ascii="Times New Roman" w:hAnsi="Times New Roman" w:cs="Times New Roman"/>
          <w:sz w:val="28"/>
          <w:szCs w:val="28"/>
          <w:lang w:val="az-Latn-AZ"/>
        </w:rPr>
        <w:t xml:space="preserve"> </w:t>
      </w:r>
      <w:r w:rsidR="00E65B6A" w:rsidRPr="00A10CA1">
        <w:rPr>
          <w:rFonts w:ascii="Times New Roman" w:hAnsi="Times New Roman" w:cs="Times New Roman"/>
          <w:sz w:val="28"/>
          <w:szCs w:val="28"/>
          <w:lang w:val="az-Latn-AZ"/>
        </w:rPr>
        <w:t xml:space="preserve">6-11 aylıq körpələr arasında dəmir defisitli anemiya halları hələ də yüksək səviyyədə qalır və 39,5% </w:t>
      </w:r>
      <w:r w:rsidR="00AC3436" w:rsidRPr="00A10CA1">
        <w:rPr>
          <w:rFonts w:ascii="Times New Roman" w:hAnsi="Times New Roman" w:cs="Times New Roman"/>
          <w:sz w:val="28"/>
          <w:szCs w:val="28"/>
          <w:lang w:val="az-Latn-AZ"/>
        </w:rPr>
        <w:t xml:space="preserve">hallarda </w:t>
      </w:r>
      <w:r w:rsidR="00E65B6A" w:rsidRPr="00A10CA1">
        <w:rPr>
          <w:rFonts w:ascii="Times New Roman" w:hAnsi="Times New Roman" w:cs="Times New Roman"/>
          <w:sz w:val="28"/>
          <w:szCs w:val="28"/>
          <w:lang w:val="az-Latn-AZ"/>
        </w:rPr>
        <w:t>rast gəlinir, hamilə qadınlar arasında anemiyanın geniş yayılması təxminən 10 nəfər yenidoğulmuş körpədə</w:t>
      </w:r>
      <w:r w:rsidR="00BA3E8C" w:rsidRPr="00A10CA1">
        <w:rPr>
          <w:rFonts w:ascii="Times New Roman" w:hAnsi="Times New Roman" w:cs="Times New Roman"/>
          <w:sz w:val="28"/>
          <w:szCs w:val="28"/>
          <w:lang w:val="az-Latn-AZ"/>
        </w:rPr>
        <w:t>n biri</w:t>
      </w:r>
      <w:r w:rsidR="00E65B6A" w:rsidRPr="00A10CA1">
        <w:rPr>
          <w:rFonts w:ascii="Times New Roman" w:hAnsi="Times New Roman" w:cs="Times New Roman"/>
          <w:sz w:val="28"/>
          <w:szCs w:val="28"/>
          <w:lang w:val="az-Latn-AZ"/>
        </w:rPr>
        <w:t>nin normadan az çəki ilə doğulmasına və 5 yaşadək uşaqların orta hesabla 4,9%-nin normadan aşağı çəkidə olmasına gətirib çıxarır</w:t>
      </w:r>
      <w:r w:rsidR="00C75D72" w:rsidRPr="00A10CA1">
        <w:rPr>
          <w:rFonts w:ascii="Times New Roman" w:hAnsi="Times New Roman" w:cs="Times New Roman"/>
          <w:sz w:val="28"/>
          <w:szCs w:val="28"/>
          <w:lang w:val="az-Latn-AZ"/>
        </w:rPr>
        <w:t xml:space="preserve"> </w:t>
      </w:r>
      <w:r w:rsidR="00C75D72" w:rsidRPr="00E61E5A">
        <w:rPr>
          <w:rFonts w:ascii="Times New Roman" w:hAnsi="Times New Roman" w:cs="Times New Roman"/>
          <w:sz w:val="28"/>
          <w:szCs w:val="28"/>
          <w:lang w:val="az-Latn-AZ"/>
        </w:rPr>
        <w:t>[</w:t>
      </w:r>
      <w:r w:rsidR="0031119A">
        <w:rPr>
          <w:rFonts w:ascii="Times New Roman" w:hAnsi="Times New Roman" w:cs="Times New Roman"/>
          <w:sz w:val="28"/>
          <w:szCs w:val="28"/>
          <w:lang w:val="az-Latn-AZ"/>
        </w:rPr>
        <w:t>256</w:t>
      </w:r>
      <w:r w:rsidR="00C75D72" w:rsidRPr="00E61E5A">
        <w:rPr>
          <w:rFonts w:ascii="Times New Roman" w:hAnsi="Times New Roman" w:cs="Times New Roman"/>
          <w:sz w:val="28"/>
          <w:szCs w:val="28"/>
          <w:lang w:val="az-Latn-AZ"/>
        </w:rPr>
        <w:t>]</w:t>
      </w:r>
      <w:r w:rsidR="00E65B6A" w:rsidRPr="00E61E5A">
        <w:rPr>
          <w:rFonts w:ascii="Times New Roman" w:hAnsi="Times New Roman" w:cs="Times New Roman"/>
          <w:sz w:val="28"/>
          <w:szCs w:val="28"/>
          <w:lang w:val="az-Latn-AZ"/>
        </w:rPr>
        <w:t>.</w:t>
      </w:r>
      <w:r w:rsidR="00E65B6A" w:rsidRPr="00A10CA1">
        <w:rPr>
          <w:rFonts w:ascii="Times New Roman" w:hAnsi="Times New Roman" w:cs="Times New Roman"/>
          <w:sz w:val="28"/>
          <w:szCs w:val="28"/>
          <w:lang w:val="az-Latn-AZ"/>
        </w:rPr>
        <w:t xml:space="preserve"> </w:t>
      </w:r>
      <w:r w:rsidR="00944A1B" w:rsidRPr="00A10CA1">
        <w:rPr>
          <w:rFonts w:ascii="Times New Roman" w:hAnsi="Times New Roman" w:cs="Times New Roman"/>
          <w:sz w:val="28"/>
          <w:szCs w:val="28"/>
          <w:lang w:val="az-Latn-AZ"/>
        </w:rPr>
        <w:t>Bu göstəricilər problemin aradan qaldırılmasına qarşı yönəlmiş tədbirlərin başlanması üçün həyə</w:t>
      </w:r>
      <w:r w:rsidR="005806A4" w:rsidRPr="00A10CA1">
        <w:rPr>
          <w:rFonts w:ascii="Times New Roman" w:hAnsi="Times New Roman" w:cs="Times New Roman"/>
          <w:sz w:val="28"/>
          <w:szCs w:val="28"/>
          <w:lang w:val="az-Latn-AZ"/>
        </w:rPr>
        <w:t>can siqnalı hesab oluna bilər</w:t>
      </w:r>
      <w:r w:rsidR="00944A1B" w:rsidRPr="00A10CA1">
        <w:rPr>
          <w:rFonts w:ascii="Times New Roman" w:hAnsi="Times New Roman" w:cs="Times New Roman"/>
          <w:sz w:val="28"/>
          <w:szCs w:val="28"/>
          <w:lang w:val="az-Latn-AZ"/>
        </w:rPr>
        <w:t>. Bu məqsədlə</w:t>
      </w:r>
      <w:r w:rsidR="005806A4" w:rsidRPr="00A10CA1">
        <w:rPr>
          <w:rFonts w:ascii="Times New Roman" w:hAnsi="Times New Roman" w:cs="Times New Roman"/>
          <w:sz w:val="28"/>
          <w:szCs w:val="28"/>
          <w:lang w:val="az-Latn-AZ"/>
        </w:rPr>
        <w:t xml:space="preserve"> UNİCEF</w:t>
      </w:r>
      <w:r w:rsidR="00A10CA1" w:rsidRPr="00A10CA1">
        <w:rPr>
          <w:rFonts w:ascii="Times New Roman" w:hAnsi="Times New Roman" w:cs="Times New Roman"/>
          <w:sz w:val="28"/>
          <w:szCs w:val="28"/>
          <w:lang w:val="az-Latn-AZ"/>
        </w:rPr>
        <w:t>-</w:t>
      </w:r>
      <w:r w:rsidR="00A10CA1" w:rsidRPr="00591F18">
        <w:rPr>
          <w:rFonts w:ascii="Times New Roman" w:hAnsi="Times New Roman"/>
          <w:sz w:val="28"/>
          <w:szCs w:val="28"/>
          <w:lang w:val="az-Latn-AZ"/>
        </w:rPr>
        <w:t>in</w:t>
      </w:r>
      <w:r w:rsidR="009422D2" w:rsidRPr="00A10CA1">
        <w:rPr>
          <w:rFonts w:ascii="Times New Roman" w:hAnsi="Times New Roman" w:cs="Times New Roman"/>
          <w:sz w:val="28"/>
          <w:szCs w:val="28"/>
          <w:lang w:val="az-Latn-AZ"/>
        </w:rPr>
        <w:t xml:space="preserve"> (</w:t>
      </w:r>
      <w:r w:rsidR="00A10CA1" w:rsidRPr="00A10CA1">
        <w:rPr>
          <w:rFonts w:ascii="Times New Roman" w:eastAsia="Times New Roman" w:hAnsi="Times New Roman" w:cs="Times New Roman"/>
          <w:iCs/>
          <w:color w:val="222222"/>
          <w:sz w:val="28"/>
          <w:szCs w:val="28"/>
          <w:shd w:val="clear" w:color="auto" w:fill="FFFFFF"/>
          <w:lang w:val="az-Latn-AZ" w:eastAsia="ru-RU"/>
        </w:rPr>
        <w:t>United Nations Children's Fund</w:t>
      </w:r>
      <w:r w:rsidR="009422D2" w:rsidRPr="00A10CA1">
        <w:rPr>
          <w:rFonts w:ascii="Times New Roman" w:hAnsi="Times New Roman" w:cs="Times New Roman"/>
          <w:sz w:val="28"/>
          <w:szCs w:val="28"/>
          <w:lang w:val="az-Latn-AZ"/>
        </w:rPr>
        <w:t>)</w:t>
      </w:r>
      <w:r w:rsidR="005806A4" w:rsidRPr="00591F18">
        <w:rPr>
          <w:rFonts w:ascii="Times New Roman" w:hAnsi="Times New Roman"/>
          <w:sz w:val="28"/>
          <w:szCs w:val="28"/>
          <w:lang w:val="az-Latn-AZ"/>
        </w:rPr>
        <w:t xml:space="preserve"> Azərbaycandakı Nümayəndəliyi</w:t>
      </w:r>
      <w:r w:rsidR="00E65B6A" w:rsidRPr="00591F18">
        <w:rPr>
          <w:rFonts w:ascii="Times New Roman" w:hAnsi="Times New Roman"/>
          <w:sz w:val="28"/>
          <w:szCs w:val="28"/>
          <w:lang w:val="az-Latn-AZ"/>
        </w:rPr>
        <w:t xml:space="preserve"> müəyyən proqramlar işləyib hazırlamış və 2020-ci ildə bu istiqamətdə bir çox tədbirlərin tətbiqinə</w:t>
      </w:r>
      <w:r w:rsidR="00AC3436" w:rsidRPr="00591F18">
        <w:rPr>
          <w:rFonts w:ascii="Times New Roman" w:hAnsi="Times New Roman"/>
          <w:sz w:val="28"/>
          <w:szCs w:val="28"/>
          <w:lang w:val="az-Latn-AZ"/>
        </w:rPr>
        <w:t xml:space="preserve"> başlanacağı qeyd olunur</w:t>
      </w:r>
      <w:r w:rsidR="00E65B6A" w:rsidRPr="00591F18">
        <w:rPr>
          <w:rFonts w:ascii="Times New Roman" w:hAnsi="Times New Roman"/>
          <w:sz w:val="28"/>
          <w:szCs w:val="28"/>
          <w:lang w:val="az-Latn-AZ"/>
        </w:rPr>
        <w:t xml:space="preserve"> ki, bunlarda</w:t>
      </w:r>
      <w:r w:rsidR="00AC3436" w:rsidRPr="00591F18">
        <w:rPr>
          <w:rFonts w:ascii="Times New Roman" w:hAnsi="Times New Roman"/>
          <w:sz w:val="28"/>
          <w:szCs w:val="28"/>
          <w:lang w:val="az-Latn-AZ"/>
        </w:rPr>
        <w:t>n</w:t>
      </w:r>
      <w:r w:rsidR="00E65B6A" w:rsidRPr="00591F18">
        <w:rPr>
          <w:rFonts w:ascii="Times New Roman" w:hAnsi="Times New Roman"/>
          <w:sz w:val="28"/>
          <w:szCs w:val="28"/>
          <w:lang w:val="az-Latn-AZ"/>
        </w:rPr>
        <w:t xml:space="preserve"> biri hamilə qadınlara I trimestrdə</w:t>
      </w:r>
      <w:r w:rsidR="00640CEE" w:rsidRPr="00591F18">
        <w:rPr>
          <w:rFonts w:ascii="Times New Roman" w:hAnsi="Times New Roman"/>
          <w:sz w:val="28"/>
          <w:szCs w:val="28"/>
          <w:lang w:val="az-Latn-AZ"/>
        </w:rPr>
        <w:t xml:space="preserve">n başlayaraq 100 günlük müalicə müddətini təmin edən </w:t>
      </w:r>
      <w:r w:rsidR="00E65B6A" w:rsidRPr="00591F18">
        <w:rPr>
          <w:rFonts w:ascii="Times New Roman" w:hAnsi="Times New Roman"/>
          <w:sz w:val="28"/>
          <w:szCs w:val="28"/>
          <w:lang w:val="az-Latn-AZ"/>
        </w:rPr>
        <w:t>dəmir və fol turşusundan ibarət preparatların (qida əlavələrinin) pulsuz paylanmasıdır. UNİCEF-in nümayəndələrindən aldığı</w:t>
      </w:r>
      <w:r w:rsidR="00077354" w:rsidRPr="00591F18">
        <w:rPr>
          <w:rFonts w:ascii="Times New Roman" w:hAnsi="Times New Roman"/>
          <w:sz w:val="28"/>
          <w:szCs w:val="28"/>
          <w:lang w:val="az-Latn-AZ"/>
        </w:rPr>
        <w:t xml:space="preserve">mız məlumata əsasən hamilələrə təyin olunacaq dəmir və fol turşusu əlavəsinin tərkibi 400 mkq fol turşusu və 30 mkq </w:t>
      </w:r>
      <w:r w:rsidR="00640CEE" w:rsidRPr="00591F18">
        <w:rPr>
          <w:rFonts w:ascii="Times New Roman" w:hAnsi="Times New Roman"/>
          <w:sz w:val="28"/>
          <w:szCs w:val="28"/>
          <w:lang w:val="az-Latn-AZ"/>
        </w:rPr>
        <w:t>Fe-qlükonat duzundan ibarə</w:t>
      </w:r>
      <w:r w:rsidR="00AC3436" w:rsidRPr="00591F18">
        <w:rPr>
          <w:rFonts w:ascii="Times New Roman" w:hAnsi="Times New Roman"/>
          <w:sz w:val="28"/>
          <w:szCs w:val="28"/>
          <w:lang w:val="az-Latn-AZ"/>
        </w:rPr>
        <w:t>t olacaq və</w:t>
      </w:r>
      <w:r w:rsidR="00640CEE" w:rsidRPr="00591F18">
        <w:rPr>
          <w:rFonts w:ascii="Times New Roman" w:hAnsi="Times New Roman"/>
          <w:sz w:val="28"/>
          <w:szCs w:val="28"/>
          <w:lang w:val="az-Latn-AZ"/>
        </w:rPr>
        <w:t xml:space="preserve"> </w:t>
      </w:r>
      <w:r w:rsidR="00AC3436" w:rsidRPr="00591F18">
        <w:rPr>
          <w:rFonts w:ascii="Times New Roman" w:hAnsi="Times New Roman"/>
          <w:sz w:val="28"/>
          <w:szCs w:val="28"/>
          <w:lang w:val="az-Latn-AZ"/>
        </w:rPr>
        <w:t>i</w:t>
      </w:r>
      <w:r w:rsidR="00640CEE" w:rsidRPr="00591F18">
        <w:rPr>
          <w:rFonts w:ascii="Times New Roman" w:hAnsi="Times New Roman"/>
          <w:sz w:val="28"/>
          <w:szCs w:val="28"/>
          <w:lang w:val="az-Latn-AZ"/>
        </w:rPr>
        <w:t xml:space="preserve">cbari sığorta ilə çalışan bütün xəstəxanalar UNİCEF tərəfindən bir il müddətinə bu preparatlarla təmin olunacaqlar. </w:t>
      </w:r>
      <w:r w:rsidR="000C2DA9" w:rsidRPr="00591F18">
        <w:rPr>
          <w:rFonts w:ascii="Times New Roman" w:hAnsi="Times New Roman"/>
          <w:sz w:val="28"/>
          <w:szCs w:val="28"/>
          <w:lang w:val="az-Latn-AZ"/>
        </w:rPr>
        <w:t xml:space="preserve">Eyni zamanda </w:t>
      </w:r>
      <w:r w:rsidR="002D3D17" w:rsidRPr="00591F18">
        <w:rPr>
          <w:rFonts w:ascii="Times New Roman" w:hAnsi="Times New Roman"/>
          <w:sz w:val="28"/>
          <w:szCs w:val="28"/>
          <w:lang w:val="az-Latn-AZ"/>
        </w:rPr>
        <w:t xml:space="preserve">UNICEF, </w:t>
      </w:r>
      <w:r w:rsidR="00896B97" w:rsidRPr="00591F18">
        <w:rPr>
          <w:rFonts w:ascii="Times New Roman" w:hAnsi="Times New Roman"/>
          <w:sz w:val="28"/>
          <w:szCs w:val="28"/>
          <w:lang w:val="az-Latn-AZ"/>
        </w:rPr>
        <w:t>AQTA (Azərbaycan Respublikasının Qida Təhlükəsizliyi Agenti)</w:t>
      </w:r>
      <w:r w:rsidR="00AC3436" w:rsidRPr="00591F18">
        <w:rPr>
          <w:rFonts w:ascii="Times New Roman" w:hAnsi="Times New Roman"/>
          <w:sz w:val="28"/>
          <w:szCs w:val="28"/>
          <w:lang w:val="az-Latn-AZ"/>
        </w:rPr>
        <w:t xml:space="preserve"> </w:t>
      </w:r>
      <w:r w:rsidR="002D3D17" w:rsidRPr="00591F18">
        <w:rPr>
          <w:rFonts w:ascii="Times New Roman" w:hAnsi="Times New Roman"/>
          <w:sz w:val="28"/>
          <w:szCs w:val="28"/>
          <w:lang w:val="az-Latn-AZ"/>
        </w:rPr>
        <w:t xml:space="preserve">və Qida Məhsullarının Zənginləşdirilməsi Təşəbbüsü (FFI) birliyinin </w:t>
      </w:r>
      <w:r w:rsidR="00896B97" w:rsidRPr="00591F18">
        <w:rPr>
          <w:rFonts w:ascii="Times New Roman" w:hAnsi="Times New Roman"/>
          <w:sz w:val="28"/>
          <w:szCs w:val="28"/>
          <w:lang w:val="az-Latn-AZ"/>
        </w:rPr>
        <w:t xml:space="preserve">birgə fəaliyyəti nəticəsində Azərbaycanda unun </w:t>
      </w:r>
      <w:r w:rsidR="002D3D17" w:rsidRPr="00591F18">
        <w:rPr>
          <w:rFonts w:ascii="Times New Roman" w:hAnsi="Times New Roman"/>
          <w:sz w:val="28"/>
          <w:szCs w:val="28"/>
          <w:lang w:val="az-Latn-AZ"/>
        </w:rPr>
        <w:t>və digər qida maddələrinin zənginləşdirilməsi (fortifikasiya) istiqamətində dövlət proqramları işlə</w:t>
      </w:r>
      <w:r w:rsidRPr="00591F18">
        <w:rPr>
          <w:rFonts w:ascii="Times New Roman" w:hAnsi="Times New Roman"/>
          <w:sz w:val="28"/>
          <w:szCs w:val="28"/>
          <w:lang w:val="az-Latn-AZ"/>
        </w:rPr>
        <w:t>nib hazırlanmışdır. N</w:t>
      </w:r>
      <w:r w:rsidR="002D3D17" w:rsidRPr="00591F18">
        <w:rPr>
          <w:rFonts w:ascii="Times New Roman" w:hAnsi="Times New Roman"/>
          <w:sz w:val="28"/>
          <w:szCs w:val="28"/>
          <w:lang w:val="az-Latn-AZ"/>
        </w:rPr>
        <w:t>övbəti ildə</w:t>
      </w:r>
      <w:r w:rsidRPr="00591F18">
        <w:rPr>
          <w:rFonts w:ascii="Times New Roman" w:hAnsi="Times New Roman"/>
          <w:sz w:val="28"/>
          <w:szCs w:val="28"/>
          <w:lang w:val="az-Latn-AZ"/>
        </w:rPr>
        <w:t>n</w:t>
      </w:r>
      <w:r w:rsidR="002D3D17" w:rsidRPr="00591F18">
        <w:rPr>
          <w:rFonts w:ascii="Times New Roman" w:hAnsi="Times New Roman"/>
          <w:sz w:val="28"/>
          <w:szCs w:val="28"/>
          <w:lang w:val="az-Latn-AZ"/>
        </w:rPr>
        <w:t xml:space="preserve"> </w:t>
      </w:r>
      <w:r w:rsidRPr="00591F18">
        <w:rPr>
          <w:rFonts w:ascii="Times New Roman" w:hAnsi="Times New Roman"/>
          <w:sz w:val="28"/>
          <w:szCs w:val="28"/>
          <w:lang w:val="az-Latn-AZ"/>
        </w:rPr>
        <w:t>unun</w:t>
      </w:r>
      <w:r w:rsidR="002D3D17" w:rsidRPr="00591F18">
        <w:rPr>
          <w:rFonts w:ascii="Times New Roman" w:hAnsi="Times New Roman"/>
          <w:sz w:val="28"/>
          <w:szCs w:val="28"/>
          <w:lang w:val="az-Latn-AZ"/>
        </w:rPr>
        <w:t xml:space="preserve"> </w:t>
      </w:r>
      <w:r w:rsidR="00896B97" w:rsidRPr="00591F18">
        <w:rPr>
          <w:rFonts w:ascii="Times New Roman" w:hAnsi="Times New Roman"/>
          <w:sz w:val="28"/>
          <w:szCs w:val="28"/>
          <w:lang w:val="az-Latn-AZ"/>
        </w:rPr>
        <w:t xml:space="preserve">dəmir və </w:t>
      </w:r>
      <w:r w:rsidR="002D3D17" w:rsidRPr="00591F18">
        <w:rPr>
          <w:rFonts w:ascii="Times New Roman" w:hAnsi="Times New Roman"/>
          <w:sz w:val="28"/>
          <w:szCs w:val="28"/>
          <w:lang w:val="az-Latn-AZ"/>
        </w:rPr>
        <w:t xml:space="preserve">fol turşusu ilə </w:t>
      </w:r>
      <w:r w:rsidRPr="00591F18">
        <w:rPr>
          <w:rFonts w:ascii="Times New Roman" w:hAnsi="Times New Roman"/>
          <w:sz w:val="28"/>
          <w:szCs w:val="28"/>
          <w:lang w:val="az-Latn-AZ"/>
        </w:rPr>
        <w:t xml:space="preserve">zənginləşdirməklə </w:t>
      </w:r>
      <w:r w:rsidRPr="00591F18">
        <w:rPr>
          <w:rFonts w:ascii="Times New Roman" w:hAnsi="Times New Roman" w:cs="Times New Roman"/>
          <w:sz w:val="28"/>
          <w:szCs w:val="28"/>
          <w:lang w:val="az-Latn-AZ"/>
        </w:rPr>
        <w:t xml:space="preserve">istehsalına başlanılacaq. </w:t>
      </w:r>
      <w:r w:rsidR="00E5728D" w:rsidRPr="00591F18">
        <w:rPr>
          <w:rFonts w:ascii="Times New Roman" w:hAnsi="Times New Roman" w:cs="Times New Roman"/>
          <w:sz w:val="28"/>
          <w:szCs w:val="28"/>
          <w:lang w:val="az-Latn-AZ"/>
        </w:rPr>
        <w:t xml:space="preserve">Unun zənginləşdirilməsinə </w:t>
      </w:r>
      <w:r w:rsidR="00E5728D" w:rsidRPr="00591F18">
        <w:rPr>
          <w:rFonts w:ascii="Times New Roman" w:hAnsi="Times New Roman" w:cs="Times New Roman"/>
          <w:sz w:val="28"/>
          <w:szCs w:val="28"/>
          <w:lang w:val="az-Latn-AZ"/>
        </w:rPr>
        <w:lastRenderedPageBreak/>
        <w:t>dair İ</w:t>
      </w:r>
      <w:r w:rsidR="00655641" w:rsidRPr="00591F18">
        <w:rPr>
          <w:rFonts w:ascii="Times New Roman" w:hAnsi="Times New Roman" w:cs="Times New Roman"/>
          <w:sz w:val="28"/>
          <w:szCs w:val="28"/>
          <w:lang w:val="az-Latn-AZ"/>
        </w:rPr>
        <w:t xml:space="preserve">nfoqrafik - </w:t>
      </w:r>
      <w:r w:rsidR="00655641" w:rsidRPr="00591F18">
        <w:rPr>
          <w:rFonts w:ascii="Times New Roman" w:eastAsia="Times New Roman" w:hAnsi="Times New Roman" w:cs="Times New Roman"/>
          <w:sz w:val="28"/>
          <w:szCs w:val="28"/>
          <w:shd w:val="clear" w:color="auto" w:fill="FFFFFF"/>
          <w:lang w:val="az-Latn-AZ"/>
        </w:rPr>
        <w:t>UNİCEF-in Azərbaycandakı nümayəndəliyi üçün konsultant</w:t>
      </w:r>
      <w:r w:rsidR="00BA3E8C" w:rsidRPr="00591F18">
        <w:rPr>
          <w:rFonts w:ascii="Times New Roman" w:eastAsia="Times New Roman" w:hAnsi="Times New Roman" w:cs="Times New Roman"/>
          <w:sz w:val="28"/>
          <w:szCs w:val="28"/>
          <w:shd w:val="clear" w:color="auto" w:fill="FFFFFF"/>
          <w:lang w:val="az-Latn-AZ"/>
        </w:rPr>
        <w:t>,</w:t>
      </w:r>
      <w:r w:rsidR="00655641" w:rsidRPr="00591F18">
        <w:rPr>
          <w:rFonts w:ascii="Times New Roman" w:eastAsia="Times New Roman" w:hAnsi="Times New Roman" w:cs="Times New Roman"/>
          <w:sz w:val="28"/>
          <w:szCs w:val="28"/>
          <w:shd w:val="clear" w:color="auto" w:fill="FFFFFF"/>
          <w:lang w:val="az-Latn-AZ"/>
        </w:rPr>
        <w:t xml:space="preserve"> cənab</w:t>
      </w:r>
      <w:r w:rsidR="003322B1" w:rsidRPr="00591F18">
        <w:rPr>
          <w:rFonts w:ascii="Times New Roman" w:eastAsia="Times New Roman" w:hAnsi="Times New Roman" w:cs="Times New Roman"/>
          <w:sz w:val="28"/>
          <w:szCs w:val="28"/>
          <w:shd w:val="clear" w:color="auto" w:fill="FFFFFF"/>
          <w:lang w:val="az-Latn-AZ"/>
        </w:rPr>
        <w:t xml:space="preserve"> </w:t>
      </w:r>
      <w:r w:rsidR="00655641" w:rsidRPr="00591F18">
        <w:rPr>
          <w:rFonts w:ascii="Times New Roman" w:eastAsia="Times New Roman" w:hAnsi="Times New Roman" w:cs="Times New Roman"/>
          <w:sz w:val="28"/>
          <w:szCs w:val="28"/>
          <w:shd w:val="clear" w:color="auto" w:fill="FFFFFF"/>
          <w:lang w:val="az-Latn-AZ"/>
        </w:rPr>
        <w:t>Kventin Conson tərəfindən hazırlanmış unun zənginləşdirilməsi üzrə gəlir və xərclərə dair hesabatda öz əksini tapmış məlumata əsasən qeyd edə bilərik ki Azərbaycanda insan orqanizmində dəmir və fol turşusu çatışmazlığı səbəbindən baş verən itkilər hər il 59</w:t>
      </w:r>
      <w:r w:rsidR="00986E52" w:rsidRPr="00591F18">
        <w:rPr>
          <w:rFonts w:ascii="Times New Roman" w:eastAsia="Times New Roman" w:hAnsi="Times New Roman" w:cs="Times New Roman"/>
          <w:sz w:val="28"/>
          <w:szCs w:val="28"/>
          <w:shd w:val="clear" w:color="auto" w:fill="FFFFFF"/>
          <w:lang w:val="az-Latn-AZ"/>
        </w:rPr>
        <w:t xml:space="preserve"> </w:t>
      </w:r>
      <w:r w:rsidR="00655641" w:rsidRPr="00591F18">
        <w:rPr>
          <w:rFonts w:ascii="Times New Roman" w:eastAsia="Times New Roman" w:hAnsi="Times New Roman" w:cs="Times New Roman"/>
          <w:sz w:val="28"/>
          <w:szCs w:val="28"/>
          <w:shd w:val="clear" w:color="auto" w:fill="FFFFFF"/>
          <w:lang w:val="az-Latn-AZ"/>
        </w:rPr>
        <w:t xml:space="preserve">milyon ABŞ dolları təşkil edir ki, </w:t>
      </w:r>
      <w:r w:rsidR="00986E52" w:rsidRPr="00591F18">
        <w:rPr>
          <w:rFonts w:ascii="Times New Roman" w:eastAsia="Times New Roman" w:hAnsi="Times New Roman" w:cs="Times New Roman"/>
          <w:sz w:val="28"/>
          <w:szCs w:val="28"/>
          <w:shd w:val="clear" w:color="auto" w:fill="FFFFFF"/>
          <w:lang w:val="az-Latn-AZ"/>
        </w:rPr>
        <w:t xml:space="preserve">2020-ci ildən </w:t>
      </w:r>
      <w:r w:rsidR="00655641" w:rsidRPr="00591F18">
        <w:rPr>
          <w:rFonts w:ascii="Times New Roman" w:eastAsia="Times New Roman" w:hAnsi="Times New Roman" w:cs="Times New Roman"/>
          <w:sz w:val="28"/>
          <w:szCs w:val="28"/>
          <w:shd w:val="clear" w:color="auto" w:fill="FFFFFF"/>
          <w:lang w:val="az-Latn-AZ"/>
        </w:rPr>
        <w:t>anemiyaya qarşı müb</w:t>
      </w:r>
      <w:r w:rsidR="00986E52" w:rsidRPr="00591F18">
        <w:rPr>
          <w:rFonts w:ascii="Times New Roman" w:eastAsia="Times New Roman" w:hAnsi="Times New Roman" w:cs="Times New Roman"/>
          <w:sz w:val="28"/>
          <w:szCs w:val="28"/>
          <w:shd w:val="clear" w:color="auto" w:fill="FFFFFF"/>
          <w:lang w:val="az-Latn-AZ"/>
        </w:rPr>
        <w:t>arizə məqsədilə həyata keçiriləcək</w:t>
      </w:r>
      <w:r w:rsidR="00655641" w:rsidRPr="00591F18">
        <w:rPr>
          <w:rFonts w:ascii="Times New Roman" w:eastAsia="Times New Roman" w:hAnsi="Times New Roman" w:cs="Times New Roman"/>
          <w:sz w:val="28"/>
          <w:szCs w:val="28"/>
          <w:shd w:val="clear" w:color="auto" w:fill="FFFFFF"/>
          <w:lang w:val="az-Latn-AZ"/>
        </w:rPr>
        <w:t xml:space="preserve"> fortifikasiya nəticəsində bu zərəri 30%-dək azaltmağa nail olunacaq</w:t>
      </w:r>
      <w:r w:rsidR="00986E52" w:rsidRPr="00591F18">
        <w:rPr>
          <w:rFonts w:ascii="Times New Roman" w:eastAsia="Times New Roman" w:hAnsi="Times New Roman" w:cs="Times New Roman"/>
          <w:sz w:val="28"/>
          <w:szCs w:val="28"/>
          <w:shd w:val="clear" w:color="auto" w:fill="FFFFFF"/>
          <w:lang w:val="az-Latn-AZ"/>
        </w:rPr>
        <w:t>dır</w:t>
      </w:r>
      <w:r w:rsidR="00DD45D7" w:rsidRPr="00591F18">
        <w:rPr>
          <w:rFonts w:ascii="Times New Roman" w:eastAsia="Times New Roman" w:hAnsi="Times New Roman" w:cs="Times New Roman"/>
          <w:sz w:val="28"/>
          <w:szCs w:val="28"/>
          <w:shd w:val="clear" w:color="auto" w:fill="FFFFFF"/>
          <w:lang w:val="az-Latn-AZ"/>
        </w:rPr>
        <w:t xml:space="preserve"> </w:t>
      </w:r>
      <w:r w:rsidR="00E61E5A">
        <w:rPr>
          <w:rFonts w:ascii="Times New Roman" w:eastAsia="Times New Roman" w:hAnsi="Times New Roman" w:cs="Times New Roman"/>
          <w:sz w:val="28"/>
          <w:szCs w:val="28"/>
          <w:shd w:val="clear" w:color="auto" w:fill="FFFFFF"/>
          <w:lang w:val="az-Latn-AZ"/>
        </w:rPr>
        <w:t>[</w:t>
      </w:r>
      <w:r w:rsidR="0031119A">
        <w:rPr>
          <w:rFonts w:ascii="Times New Roman" w:eastAsia="Times New Roman" w:hAnsi="Times New Roman" w:cs="Times New Roman"/>
          <w:sz w:val="28"/>
          <w:szCs w:val="28"/>
          <w:shd w:val="clear" w:color="auto" w:fill="FFFFFF"/>
          <w:lang w:val="az-Latn-AZ"/>
        </w:rPr>
        <w:t>256, 257</w:t>
      </w:r>
      <w:r w:rsidR="00DD45D7" w:rsidRPr="00E61E5A">
        <w:rPr>
          <w:rFonts w:ascii="Times New Roman" w:eastAsia="Times New Roman" w:hAnsi="Times New Roman" w:cs="Times New Roman"/>
          <w:sz w:val="28"/>
          <w:szCs w:val="28"/>
          <w:shd w:val="clear" w:color="auto" w:fill="FFFFFF"/>
          <w:lang w:val="az-Latn-AZ"/>
        </w:rPr>
        <w:t>]</w:t>
      </w:r>
      <w:r w:rsidR="00655641" w:rsidRPr="00E61E5A">
        <w:rPr>
          <w:rFonts w:ascii="Times New Roman" w:eastAsia="Times New Roman" w:hAnsi="Times New Roman" w:cs="Times New Roman"/>
          <w:sz w:val="28"/>
          <w:szCs w:val="28"/>
          <w:shd w:val="clear" w:color="auto" w:fill="FFFFFF"/>
          <w:lang w:val="az-Latn-AZ"/>
        </w:rPr>
        <w:t>.</w:t>
      </w:r>
      <w:r w:rsidR="00655641" w:rsidRPr="00591F18">
        <w:rPr>
          <w:rFonts w:ascii="Times New Roman" w:eastAsia="Times New Roman" w:hAnsi="Times New Roman" w:cs="Times New Roman"/>
          <w:sz w:val="28"/>
          <w:szCs w:val="28"/>
          <w:lang w:val="az-Latn-AZ" w:eastAsia="ru-RU"/>
        </w:rPr>
        <w:t xml:space="preserve"> UNİCEF-</w:t>
      </w:r>
      <w:r w:rsidR="00A00F4C" w:rsidRPr="00591F18">
        <w:rPr>
          <w:rFonts w:ascii="Times New Roman" w:eastAsia="Times New Roman" w:hAnsi="Times New Roman" w:cs="Times New Roman"/>
          <w:sz w:val="28"/>
          <w:szCs w:val="28"/>
          <w:lang w:val="az-Latn-AZ" w:eastAsia="ru-RU"/>
        </w:rPr>
        <w:t>in Az</w:t>
      </w:r>
      <w:r w:rsidR="00655641" w:rsidRPr="00591F18">
        <w:rPr>
          <w:rFonts w:ascii="Times New Roman" w:eastAsia="Times New Roman" w:hAnsi="Times New Roman" w:cs="Times New Roman"/>
          <w:sz w:val="28"/>
          <w:szCs w:val="28"/>
          <w:lang w:val="az-Latn-AZ" w:eastAsia="ru-RU"/>
        </w:rPr>
        <w:t xml:space="preserve">ərbaycandakı </w:t>
      </w:r>
      <w:r w:rsidR="00A00F4C" w:rsidRPr="00591F18">
        <w:rPr>
          <w:rFonts w:ascii="Times New Roman" w:eastAsia="Times New Roman" w:hAnsi="Times New Roman" w:cs="Times New Roman"/>
          <w:sz w:val="28"/>
          <w:szCs w:val="28"/>
          <w:lang w:val="az-Latn-AZ" w:eastAsia="ru-RU"/>
        </w:rPr>
        <w:t xml:space="preserve">nümayəndəsi </w:t>
      </w:r>
      <w:r w:rsidR="00655641" w:rsidRPr="00591F18">
        <w:rPr>
          <w:rFonts w:ascii="Times New Roman" w:eastAsia="Times New Roman" w:hAnsi="Times New Roman" w:cs="Times New Roman"/>
          <w:sz w:val="28"/>
          <w:szCs w:val="28"/>
          <w:lang w:val="az-Latn-AZ" w:eastAsia="ru-RU"/>
        </w:rPr>
        <w:t>Edvard Karvard</w:t>
      </w:r>
      <w:r w:rsidR="00A00F4C" w:rsidRPr="00591F18">
        <w:rPr>
          <w:rFonts w:ascii="Times New Roman" w:eastAsia="Times New Roman" w:hAnsi="Times New Roman" w:cs="Times New Roman"/>
          <w:sz w:val="28"/>
          <w:szCs w:val="28"/>
          <w:lang w:val="az-Latn-AZ" w:eastAsia="ru-RU"/>
        </w:rPr>
        <w:t xml:space="preserve"> </w:t>
      </w:r>
      <w:r w:rsidR="00986E52" w:rsidRPr="00591F18">
        <w:rPr>
          <w:rFonts w:ascii="Times New Roman" w:eastAsia="Times New Roman" w:hAnsi="Times New Roman" w:cs="Times New Roman"/>
          <w:sz w:val="28"/>
          <w:szCs w:val="28"/>
          <w:lang w:val="az-Latn-AZ" w:eastAsia="ru-RU"/>
        </w:rPr>
        <w:t xml:space="preserve">dünya praktikasında </w:t>
      </w:r>
      <w:r w:rsidR="00A00F4C" w:rsidRPr="00591F18">
        <w:rPr>
          <w:rFonts w:ascii="Times New Roman" w:hAnsi="Times New Roman"/>
          <w:sz w:val="28"/>
          <w:szCs w:val="28"/>
          <w:lang w:val="az-Latn-AZ"/>
        </w:rPr>
        <w:t>u</w:t>
      </w:r>
      <w:r w:rsidRPr="00591F18">
        <w:rPr>
          <w:rFonts w:ascii="Times New Roman" w:hAnsi="Times New Roman"/>
          <w:sz w:val="28"/>
          <w:szCs w:val="28"/>
          <w:lang w:val="az-Latn-AZ"/>
        </w:rPr>
        <w:t>nun dəmir və digər mikronutriyentlərlə zənginləşdirilməsi</w:t>
      </w:r>
      <w:r w:rsidR="00986E52" w:rsidRPr="00591F18">
        <w:rPr>
          <w:rFonts w:ascii="Times New Roman" w:hAnsi="Times New Roman"/>
          <w:sz w:val="28"/>
          <w:szCs w:val="28"/>
          <w:lang w:val="az-Latn-AZ"/>
        </w:rPr>
        <w:t xml:space="preserve"> prosesinin</w:t>
      </w:r>
      <w:r w:rsidRPr="00591F18">
        <w:rPr>
          <w:rFonts w:ascii="Times New Roman" w:hAnsi="Times New Roman"/>
          <w:sz w:val="28"/>
          <w:szCs w:val="28"/>
          <w:lang w:val="az-Latn-AZ"/>
        </w:rPr>
        <w:t xml:space="preserve"> qanazlığının rastgəlmə səviyyəsinin azaldılmasında xərc baxımından ən səmərə</w:t>
      </w:r>
      <w:r w:rsidR="00A00F4C" w:rsidRPr="00591F18">
        <w:rPr>
          <w:rFonts w:ascii="Times New Roman" w:hAnsi="Times New Roman"/>
          <w:sz w:val="28"/>
          <w:szCs w:val="28"/>
          <w:lang w:val="az-Latn-AZ"/>
        </w:rPr>
        <w:t xml:space="preserve">li üsul kimi </w:t>
      </w:r>
      <w:r w:rsidR="00986E52" w:rsidRPr="00591F18">
        <w:rPr>
          <w:rFonts w:ascii="Times New Roman" w:hAnsi="Times New Roman"/>
          <w:sz w:val="28"/>
          <w:szCs w:val="28"/>
          <w:lang w:val="az-Latn-AZ"/>
        </w:rPr>
        <w:t xml:space="preserve">özünü </w:t>
      </w:r>
      <w:r w:rsidR="00A00F4C" w:rsidRPr="00591F18">
        <w:rPr>
          <w:rFonts w:ascii="Times New Roman" w:hAnsi="Times New Roman"/>
          <w:sz w:val="28"/>
          <w:szCs w:val="28"/>
          <w:lang w:val="az-Latn-AZ"/>
        </w:rPr>
        <w:t xml:space="preserve">doğrultduğunu qeyd </w:t>
      </w:r>
      <w:r w:rsidR="00A00F4C" w:rsidRPr="00E61E5A">
        <w:rPr>
          <w:rFonts w:ascii="Times New Roman" w:hAnsi="Times New Roman"/>
          <w:sz w:val="28"/>
          <w:szCs w:val="28"/>
          <w:lang w:val="az-Latn-AZ"/>
        </w:rPr>
        <w:t>etmişdir</w:t>
      </w:r>
      <w:r w:rsidR="00050330" w:rsidRPr="00E61E5A">
        <w:rPr>
          <w:rFonts w:ascii="Times New Roman" w:hAnsi="Times New Roman"/>
          <w:sz w:val="28"/>
          <w:szCs w:val="28"/>
          <w:lang w:val="az-Latn-AZ"/>
        </w:rPr>
        <w:t xml:space="preserve"> </w:t>
      </w:r>
      <w:r w:rsidR="0031119A">
        <w:rPr>
          <w:rFonts w:ascii="Times New Roman" w:hAnsi="Times New Roman"/>
          <w:sz w:val="28"/>
          <w:szCs w:val="28"/>
          <w:lang w:val="az-Latn-AZ"/>
        </w:rPr>
        <w:t>[257</w:t>
      </w:r>
      <w:r w:rsidR="00DD45D7" w:rsidRPr="00E61E5A">
        <w:rPr>
          <w:rFonts w:ascii="Times New Roman" w:hAnsi="Times New Roman"/>
          <w:sz w:val="28"/>
          <w:szCs w:val="28"/>
          <w:lang w:val="az-Latn-AZ"/>
        </w:rPr>
        <w:t>]</w:t>
      </w:r>
      <w:r w:rsidR="00A00F4C" w:rsidRPr="00E61E5A">
        <w:rPr>
          <w:rFonts w:ascii="Times New Roman" w:hAnsi="Times New Roman"/>
          <w:sz w:val="28"/>
          <w:szCs w:val="28"/>
          <w:lang w:val="az-Latn-AZ"/>
        </w:rPr>
        <w:t>.</w:t>
      </w:r>
    </w:p>
    <w:p w14:paraId="045296AB" w14:textId="53EDADE7" w:rsidR="00986E52" w:rsidRPr="00591F18" w:rsidRDefault="00986E52" w:rsidP="00591F18">
      <w:pPr>
        <w:spacing w:after="0" w:line="360" w:lineRule="auto"/>
        <w:ind w:firstLine="420"/>
        <w:jc w:val="both"/>
        <w:rPr>
          <w:rFonts w:ascii="Times New Roman" w:hAnsi="Times New Roman"/>
          <w:sz w:val="28"/>
          <w:szCs w:val="28"/>
          <w:shd w:val="clear" w:color="auto" w:fill="FFFFFF"/>
          <w:lang w:val="az-Latn-AZ"/>
        </w:rPr>
      </w:pPr>
      <w:r w:rsidRPr="00591F18">
        <w:rPr>
          <w:rFonts w:ascii="Times New Roman" w:hAnsi="Times New Roman"/>
          <w:sz w:val="28"/>
          <w:szCs w:val="28"/>
          <w:shd w:val="clear" w:color="auto" w:fill="FFFFFF"/>
          <w:lang w:val="az-Latn-AZ"/>
        </w:rPr>
        <w:t xml:space="preserve">ÜST-ün tələblərinə əsasən dəniz səviyyəsi şəraitində hamilələrin qanında </w:t>
      </w:r>
      <w:r w:rsidRPr="00591F18">
        <w:rPr>
          <w:rStyle w:val="af"/>
          <w:rFonts w:ascii="Times New Roman" w:hAnsi="Times New Roman"/>
          <w:b w:val="0"/>
          <w:sz w:val="28"/>
          <w:szCs w:val="28"/>
          <w:shd w:val="clear" w:color="auto" w:fill="FFFFFF"/>
          <w:lang w:val="az-Latn-AZ"/>
        </w:rPr>
        <w:t xml:space="preserve">hemoqlobinin qatılığının 100-109 q/l olması yüngül </w:t>
      </w:r>
      <w:r w:rsidR="00BA3E8C" w:rsidRPr="00591F18">
        <w:rPr>
          <w:rStyle w:val="af"/>
          <w:rFonts w:ascii="Times New Roman" w:hAnsi="Times New Roman"/>
          <w:b w:val="0"/>
          <w:sz w:val="28"/>
          <w:szCs w:val="28"/>
          <w:shd w:val="clear" w:color="auto" w:fill="FFFFFF"/>
          <w:lang w:val="az-Latn-AZ"/>
        </w:rPr>
        <w:t xml:space="preserve">dərəcəli </w:t>
      </w:r>
      <w:r w:rsidRPr="00591F18">
        <w:rPr>
          <w:rStyle w:val="af"/>
          <w:rFonts w:ascii="Times New Roman" w:hAnsi="Times New Roman"/>
          <w:b w:val="0"/>
          <w:sz w:val="28"/>
          <w:szCs w:val="28"/>
          <w:shd w:val="clear" w:color="auto" w:fill="FFFFFF"/>
          <w:lang w:val="az-Latn-AZ"/>
        </w:rPr>
        <w:t xml:space="preserve">anemiya, 70-99 q/l </w:t>
      </w:r>
      <w:r w:rsidRPr="00591F18">
        <w:rPr>
          <w:rStyle w:val="af"/>
          <w:rFonts w:ascii="Times New Roman" w:hAnsi="Times New Roman" w:cs="Times New Roman"/>
          <w:b w:val="0"/>
          <w:sz w:val="28"/>
          <w:szCs w:val="28"/>
          <w:shd w:val="clear" w:color="auto" w:fill="FFFFFF"/>
          <w:lang w:val="az-Latn-AZ"/>
        </w:rPr>
        <w:t xml:space="preserve">– </w:t>
      </w:r>
      <w:r w:rsidRPr="00591F18">
        <w:rPr>
          <w:rStyle w:val="af"/>
          <w:rFonts w:ascii="Times New Roman" w:hAnsi="Times New Roman"/>
          <w:b w:val="0"/>
          <w:sz w:val="28"/>
          <w:szCs w:val="28"/>
          <w:shd w:val="clear" w:color="auto" w:fill="FFFFFF"/>
          <w:lang w:val="az-Latn-AZ"/>
        </w:rPr>
        <w:t>orta dərəcəli</w:t>
      </w:r>
      <w:r w:rsidRPr="00591F18">
        <w:rPr>
          <w:rFonts w:ascii="Times New Roman" w:hAnsi="Times New Roman"/>
          <w:b/>
          <w:sz w:val="28"/>
          <w:szCs w:val="28"/>
          <w:shd w:val="clear" w:color="auto" w:fill="FFFFFF"/>
          <w:lang w:val="az-Latn-AZ"/>
        </w:rPr>
        <w:t> </w:t>
      </w:r>
      <w:r w:rsidRPr="00591F18">
        <w:rPr>
          <w:rFonts w:ascii="Times New Roman" w:hAnsi="Times New Roman"/>
          <w:sz w:val="28"/>
          <w:szCs w:val="28"/>
          <w:shd w:val="clear" w:color="auto" w:fill="FFFFFF"/>
          <w:lang w:val="az-Latn-AZ"/>
        </w:rPr>
        <w:t>anemiya</w:t>
      </w:r>
      <w:r w:rsidRPr="00591F18">
        <w:rPr>
          <w:rFonts w:ascii="Times New Roman" w:hAnsi="Times New Roman"/>
          <w:b/>
          <w:sz w:val="28"/>
          <w:szCs w:val="28"/>
          <w:shd w:val="clear" w:color="auto" w:fill="FFFFFF"/>
          <w:lang w:val="az-Latn-AZ"/>
        </w:rPr>
        <w:t xml:space="preserve">, </w:t>
      </w:r>
      <w:r w:rsidRPr="00591F18">
        <w:rPr>
          <w:rStyle w:val="af"/>
          <w:rFonts w:ascii="Times New Roman" w:hAnsi="Times New Roman"/>
          <w:b w:val="0"/>
          <w:sz w:val="28"/>
          <w:szCs w:val="28"/>
          <w:shd w:val="clear" w:color="auto" w:fill="FFFFFF"/>
          <w:lang w:val="az-Latn-AZ"/>
        </w:rPr>
        <w:t xml:space="preserve">70 q/l-dən az olması </w:t>
      </w:r>
      <w:r w:rsidRPr="00591F18">
        <w:rPr>
          <w:rStyle w:val="af"/>
          <w:rFonts w:ascii="Times New Roman" w:hAnsi="Times New Roman" w:cs="Times New Roman"/>
          <w:b w:val="0"/>
          <w:sz w:val="28"/>
          <w:szCs w:val="28"/>
          <w:shd w:val="clear" w:color="auto" w:fill="FFFFFF"/>
          <w:lang w:val="az-Latn-AZ"/>
        </w:rPr>
        <w:t>–</w:t>
      </w:r>
      <w:r w:rsidR="00BA3E8C" w:rsidRPr="00591F18">
        <w:rPr>
          <w:rStyle w:val="af"/>
          <w:rFonts w:ascii="Times New Roman" w:hAnsi="Times New Roman"/>
          <w:b w:val="0"/>
          <w:sz w:val="28"/>
          <w:szCs w:val="28"/>
          <w:shd w:val="clear" w:color="auto" w:fill="FFFFFF"/>
          <w:lang w:val="az-Latn-AZ"/>
        </w:rPr>
        <w:t xml:space="preserve"> ağır dərəcəli</w:t>
      </w:r>
      <w:r w:rsidRPr="00591F18">
        <w:rPr>
          <w:rFonts w:ascii="Times New Roman" w:hAnsi="Times New Roman"/>
          <w:b/>
          <w:sz w:val="28"/>
          <w:szCs w:val="28"/>
          <w:shd w:val="clear" w:color="auto" w:fill="FFFFFF"/>
          <w:lang w:val="az-Latn-AZ"/>
        </w:rPr>
        <w:t xml:space="preserve"> </w:t>
      </w:r>
      <w:r w:rsidRPr="00591F18">
        <w:rPr>
          <w:rFonts w:ascii="Times New Roman" w:hAnsi="Times New Roman"/>
          <w:sz w:val="28"/>
          <w:szCs w:val="28"/>
          <w:shd w:val="clear" w:color="auto" w:fill="FFFFFF"/>
          <w:lang w:val="az-Latn-AZ"/>
        </w:rPr>
        <w:t>anemiya hesab edilir. ÜST-ün verdiyi məlumatlara görə</w:t>
      </w:r>
      <w:r w:rsidRPr="00591F18">
        <w:rPr>
          <w:rFonts w:ascii="Times New Roman" w:hAnsi="Times New Roman"/>
          <w:b/>
          <w:sz w:val="28"/>
          <w:szCs w:val="28"/>
          <w:shd w:val="clear" w:color="auto" w:fill="FFFFFF"/>
          <w:lang w:val="az-Latn-AZ"/>
        </w:rPr>
        <w:t xml:space="preserve"> </w:t>
      </w:r>
      <w:r w:rsidRPr="00591F18">
        <w:rPr>
          <w:rFonts w:ascii="Times New Roman" w:hAnsi="Times New Roman"/>
          <w:sz w:val="28"/>
          <w:szCs w:val="28"/>
          <w:shd w:val="clear" w:color="auto" w:fill="FFFFFF"/>
          <w:lang w:val="az-Latn-AZ"/>
        </w:rPr>
        <w:t>orta hesabla hamilələrin 20%-də hemoqlobinin səviyyəsi 80 q/l-dən yüksək olmur, 2-7%-də isə bu göstərici 70 q/l-ə</w:t>
      </w:r>
      <w:r w:rsidR="0031119A">
        <w:rPr>
          <w:rFonts w:ascii="Times New Roman" w:hAnsi="Times New Roman"/>
          <w:sz w:val="28"/>
          <w:szCs w:val="28"/>
          <w:shd w:val="clear" w:color="auto" w:fill="FFFFFF"/>
          <w:lang w:val="az-Latn-AZ"/>
        </w:rPr>
        <w:t xml:space="preserve"> yaxın olur [20,123,243</w:t>
      </w:r>
      <w:r w:rsidRPr="00591F18">
        <w:rPr>
          <w:rFonts w:ascii="Times New Roman" w:hAnsi="Times New Roman"/>
          <w:sz w:val="28"/>
          <w:szCs w:val="28"/>
          <w:shd w:val="clear" w:color="auto" w:fill="FFFFFF"/>
          <w:lang w:val="az-Latn-AZ"/>
        </w:rPr>
        <w:t>].</w:t>
      </w:r>
    </w:p>
    <w:p w14:paraId="6F6AC994" w14:textId="1762CC01" w:rsidR="00986E52" w:rsidRPr="00591F18" w:rsidRDefault="00986E52" w:rsidP="00986E52">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ÜST-ün 1993-2005-ci illər üçün statistik hesabatında normal hamiləlik zama</w:t>
      </w:r>
      <w:r w:rsidR="00B63D91">
        <w:rPr>
          <w:rFonts w:ascii="Times New Roman" w:hAnsi="Times New Roman"/>
          <w:sz w:val="28"/>
          <w:szCs w:val="28"/>
          <w:lang w:val="az-Latn-AZ"/>
        </w:rPr>
        <w:t>nı hemoqlobinin</w:t>
      </w:r>
      <w:r w:rsidRPr="00591F18">
        <w:rPr>
          <w:rFonts w:ascii="Times New Roman" w:hAnsi="Times New Roman"/>
          <w:sz w:val="28"/>
          <w:szCs w:val="28"/>
          <w:lang w:val="az-Latn-AZ"/>
        </w:rPr>
        <w:t xml:space="preserve"> səviyyəsi 110 q/l-dən yüksək, 2005-2011-ci illərdə isə 114 q/l və daha artıq qəbul edilmişdir. Lakin bu göstərici Asiya ölkələrində, o cümlədən Azərbaycan üçün 110 q/l-olaraq dəyişməz</w:t>
      </w:r>
      <w:r w:rsidR="008927B8">
        <w:rPr>
          <w:rFonts w:ascii="Times New Roman" w:hAnsi="Times New Roman"/>
          <w:sz w:val="28"/>
          <w:szCs w:val="28"/>
          <w:lang w:val="az-Latn-AZ"/>
        </w:rPr>
        <w:t xml:space="preserve"> saxlanılmışdır [36,185,243</w:t>
      </w:r>
      <w:r w:rsidRPr="00591F18">
        <w:rPr>
          <w:rFonts w:ascii="Times New Roman" w:hAnsi="Times New Roman"/>
          <w:sz w:val="28"/>
          <w:szCs w:val="28"/>
          <w:lang w:val="az-Latn-AZ"/>
        </w:rPr>
        <w:t>].</w:t>
      </w:r>
    </w:p>
    <w:p w14:paraId="6EC41A17" w14:textId="1CB81EA0" w:rsidR="00352149" w:rsidRPr="00591F18" w:rsidRDefault="00BD6E54" w:rsidP="003322B1">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X</w:t>
      </w:r>
      <w:r w:rsidR="008A5044" w:rsidRPr="00591F18">
        <w:rPr>
          <w:rFonts w:ascii="Times New Roman" w:hAnsi="Times New Roman"/>
          <w:sz w:val="28"/>
          <w:szCs w:val="28"/>
          <w:lang w:val="az-Latn-AZ"/>
        </w:rPr>
        <w:t>əstəliklə</w:t>
      </w:r>
      <w:r w:rsidRPr="00591F18">
        <w:rPr>
          <w:rFonts w:ascii="Times New Roman" w:hAnsi="Times New Roman"/>
          <w:sz w:val="28"/>
          <w:szCs w:val="28"/>
          <w:lang w:val="az-Latn-AZ"/>
        </w:rPr>
        <w:t>rə</w:t>
      </w:r>
      <w:r w:rsidR="008A5044" w:rsidRPr="00591F18">
        <w:rPr>
          <w:rFonts w:ascii="Times New Roman" w:hAnsi="Times New Roman"/>
          <w:sz w:val="28"/>
          <w:szCs w:val="28"/>
          <w:lang w:val="az-Latn-AZ"/>
        </w:rPr>
        <w:t xml:space="preserve"> </w:t>
      </w:r>
      <w:r w:rsidR="00980C29" w:rsidRPr="00591F18">
        <w:rPr>
          <w:rFonts w:ascii="Times New Roman" w:hAnsi="Times New Roman"/>
          <w:sz w:val="28"/>
          <w:szCs w:val="28"/>
          <w:lang w:val="az-Latn-AZ"/>
        </w:rPr>
        <w:t xml:space="preserve">nəzarət və </w:t>
      </w:r>
      <w:r w:rsidRPr="00591F18">
        <w:rPr>
          <w:rFonts w:ascii="Times New Roman" w:hAnsi="Times New Roman"/>
          <w:sz w:val="28"/>
          <w:szCs w:val="28"/>
          <w:lang w:val="az-Latn-AZ"/>
        </w:rPr>
        <w:t>profilaktika mərkəzi (CDC- Centers for Disease Control and Prevention) h</w:t>
      </w:r>
      <w:r w:rsidR="00352149" w:rsidRPr="00591F18">
        <w:rPr>
          <w:rFonts w:ascii="Times New Roman" w:hAnsi="Times New Roman"/>
          <w:sz w:val="28"/>
          <w:szCs w:val="28"/>
          <w:lang w:val="az-Latn-AZ"/>
        </w:rPr>
        <w:t>amiləliyin I və III trimestrlərində hemoqlobinin ən aşağı hə</w:t>
      </w:r>
      <w:r w:rsidR="00464D0A" w:rsidRPr="00591F18">
        <w:rPr>
          <w:rFonts w:ascii="Times New Roman" w:hAnsi="Times New Roman"/>
          <w:sz w:val="28"/>
          <w:szCs w:val="28"/>
          <w:lang w:val="az-Latn-AZ"/>
        </w:rPr>
        <w:t>ddi</w:t>
      </w:r>
      <w:r w:rsidRPr="00591F18">
        <w:rPr>
          <w:rFonts w:ascii="Times New Roman" w:hAnsi="Times New Roman"/>
          <w:sz w:val="28"/>
          <w:szCs w:val="28"/>
          <w:lang w:val="az-Latn-AZ"/>
        </w:rPr>
        <w:t>ni</w:t>
      </w:r>
      <w:r w:rsidR="00464D0A" w:rsidRPr="00591F18">
        <w:rPr>
          <w:rFonts w:ascii="Times New Roman" w:hAnsi="Times New Roman"/>
          <w:sz w:val="28"/>
          <w:szCs w:val="28"/>
          <w:lang w:val="az-Latn-AZ"/>
        </w:rPr>
        <w:t xml:space="preserve"> 110 q</w:t>
      </w:r>
      <w:r w:rsidR="00352149" w:rsidRPr="00591F18">
        <w:rPr>
          <w:rFonts w:ascii="Times New Roman" w:hAnsi="Times New Roman"/>
          <w:sz w:val="28"/>
          <w:szCs w:val="28"/>
          <w:lang w:val="az-Latn-AZ"/>
        </w:rPr>
        <w:t>/l, II trimestrdə plazmanın həcminin fizioloji olaraq artması ilə əlaqə</w:t>
      </w:r>
      <w:r w:rsidR="00464D0A" w:rsidRPr="00591F18">
        <w:rPr>
          <w:rFonts w:ascii="Times New Roman" w:hAnsi="Times New Roman"/>
          <w:sz w:val="28"/>
          <w:szCs w:val="28"/>
          <w:lang w:val="az-Latn-AZ"/>
        </w:rPr>
        <w:t>dar olaraq 105 q</w:t>
      </w:r>
      <w:r w:rsidR="00352149" w:rsidRPr="00591F18">
        <w:rPr>
          <w:rFonts w:ascii="Times New Roman" w:hAnsi="Times New Roman"/>
          <w:sz w:val="28"/>
          <w:szCs w:val="28"/>
          <w:lang w:val="az-Latn-AZ"/>
        </w:rPr>
        <w:t>/l qə</w:t>
      </w:r>
      <w:r w:rsidR="00AF121F" w:rsidRPr="00591F18">
        <w:rPr>
          <w:rFonts w:ascii="Times New Roman" w:hAnsi="Times New Roman"/>
          <w:sz w:val="28"/>
          <w:szCs w:val="28"/>
          <w:lang w:val="az-Latn-AZ"/>
        </w:rPr>
        <w:t>bul edi</w:t>
      </w:r>
      <w:r w:rsidR="00F57E4A" w:rsidRPr="00591F18">
        <w:rPr>
          <w:rFonts w:ascii="Times New Roman" w:hAnsi="Times New Roman"/>
          <w:sz w:val="28"/>
          <w:szCs w:val="28"/>
          <w:lang w:val="az-Latn-AZ"/>
        </w:rPr>
        <w:t>r</w:t>
      </w:r>
      <w:r w:rsidR="00352149" w:rsidRPr="00591F18">
        <w:rPr>
          <w:rFonts w:ascii="Times New Roman" w:hAnsi="Times New Roman"/>
          <w:sz w:val="28"/>
          <w:szCs w:val="28"/>
          <w:lang w:val="az-Latn-AZ"/>
        </w:rPr>
        <w:t xml:space="preserve">. Müəyyən edilmişdir ki, </w:t>
      </w:r>
      <w:r w:rsidRPr="00591F18">
        <w:rPr>
          <w:rFonts w:ascii="Times New Roman" w:hAnsi="Times New Roman"/>
          <w:sz w:val="28"/>
          <w:szCs w:val="28"/>
          <w:lang w:val="az-Latn-AZ"/>
        </w:rPr>
        <w:t>d</w:t>
      </w:r>
      <w:r w:rsidR="00352149" w:rsidRPr="00591F18">
        <w:rPr>
          <w:rFonts w:ascii="Times New Roman" w:hAnsi="Times New Roman"/>
          <w:sz w:val="28"/>
          <w:szCs w:val="28"/>
          <w:lang w:val="az-Latn-AZ"/>
        </w:rPr>
        <w:t>əmir çatışmazlığı zamanı</w:t>
      </w:r>
      <w:r w:rsidR="00D56E58" w:rsidRPr="00591F18">
        <w:rPr>
          <w:rFonts w:ascii="Times New Roman" w:hAnsi="Times New Roman"/>
          <w:sz w:val="28"/>
          <w:szCs w:val="28"/>
          <w:lang w:val="az-Latn-AZ"/>
        </w:rPr>
        <w:t xml:space="preserve"> dəmirin</w:t>
      </w:r>
      <w:r w:rsidR="00352149" w:rsidRPr="00591F18">
        <w:rPr>
          <w:rFonts w:ascii="Times New Roman" w:hAnsi="Times New Roman"/>
          <w:sz w:val="28"/>
          <w:szCs w:val="28"/>
          <w:lang w:val="az-Latn-AZ"/>
        </w:rPr>
        <w:t xml:space="preserve"> ana və</w:t>
      </w:r>
      <w:r w:rsidR="00D56E58" w:rsidRPr="00591F18">
        <w:rPr>
          <w:rFonts w:ascii="Times New Roman" w:hAnsi="Times New Roman"/>
          <w:sz w:val="28"/>
          <w:szCs w:val="28"/>
          <w:lang w:val="az-Latn-AZ"/>
        </w:rPr>
        <w:t xml:space="preserve"> döl arasında </w:t>
      </w:r>
      <w:r w:rsidR="00352149" w:rsidRPr="00591F18">
        <w:rPr>
          <w:rFonts w:ascii="Times New Roman" w:hAnsi="Times New Roman"/>
          <w:sz w:val="28"/>
          <w:szCs w:val="28"/>
          <w:lang w:val="az-Latn-AZ"/>
        </w:rPr>
        <w:t>mübadilə xüsusiyyətləri hamiləliyin üçüncü trimestrində ananın dəmirə tələbatını kəskin artırır</w:t>
      </w:r>
      <w:r w:rsidRPr="00591F18">
        <w:rPr>
          <w:rFonts w:ascii="Times New Roman" w:hAnsi="Times New Roman"/>
          <w:sz w:val="28"/>
          <w:szCs w:val="28"/>
          <w:lang w:val="az-Latn-AZ"/>
        </w:rPr>
        <w:t xml:space="preserve"> və buna görə də anemiya</w:t>
      </w:r>
      <w:r w:rsidR="00D377FD" w:rsidRPr="00591F18">
        <w:rPr>
          <w:rFonts w:ascii="Times New Roman" w:hAnsi="Times New Roman"/>
          <w:sz w:val="28"/>
          <w:szCs w:val="28"/>
          <w:lang w:val="az-Latn-AZ"/>
        </w:rPr>
        <w:t>ya</w:t>
      </w:r>
      <w:r w:rsidRPr="00591F18">
        <w:rPr>
          <w:rFonts w:ascii="Times New Roman" w:hAnsi="Times New Roman"/>
          <w:sz w:val="28"/>
          <w:szCs w:val="28"/>
          <w:lang w:val="az-Latn-AZ"/>
        </w:rPr>
        <w:t xml:space="preserve"> hamiləliyin III trimestrində daha çox rast gə</w:t>
      </w:r>
      <w:r w:rsidR="00523487" w:rsidRPr="00591F18">
        <w:rPr>
          <w:rFonts w:ascii="Times New Roman" w:hAnsi="Times New Roman"/>
          <w:sz w:val="28"/>
          <w:szCs w:val="28"/>
          <w:lang w:val="az-Latn-AZ"/>
        </w:rPr>
        <w:t>linir</w:t>
      </w:r>
      <w:r w:rsidR="00F57E4A" w:rsidRPr="00591F18">
        <w:rPr>
          <w:rFonts w:ascii="Times New Roman" w:hAnsi="Times New Roman"/>
          <w:sz w:val="28"/>
          <w:szCs w:val="28"/>
          <w:lang w:val="az-Latn-AZ"/>
        </w:rPr>
        <w:t xml:space="preserve"> [</w:t>
      </w:r>
      <w:r w:rsidR="008927B8">
        <w:rPr>
          <w:rFonts w:ascii="Times New Roman" w:hAnsi="Times New Roman"/>
          <w:sz w:val="28"/>
          <w:szCs w:val="28"/>
          <w:lang w:val="az-Latn-AZ"/>
        </w:rPr>
        <w:t>71</w:t>
      </w:r>
      <w:r w:rsidR="00523487" w:rsidRPr="00591F18">
        <w:rPr>
          <w:rFonts w:ascii="Times New Roman" w:hAnsi="Times New Roman"/>
          <w:sz w:val="28"/>
          <w:szCs w:val="28"/>
          <w:lang w:val="az-Latn-AZ"/>
        </w:rPr>
        <w:t>,</w:t>
      </w:r>
      <w:r w:rsidR="00797AA0" w:rsidRPr="00591F18">
        <w:rPr>
          <w:rFonts w:ascii="Times New Roman" w:hAnsi="Times New Roman"/>
          <w:sz w:val="28"/>
          <w:szCs w:val="28"/>
          <w:lang w:val="az-Latn-AZ"/>
        </w:rPr>
        <w:t>18</w:t>
      </w:r>
      <w:r w:rsidR="008927B8">
        <w:rPr>
          <w:rFonts w:ascii="Times New Roman" w:hAnsi="Times New Roman"/>
          <w:sz w:val="28"/>
          <w:szCs w:val="28"/>
          <w:lang w:val="az-Latn-AZ"/>
        </w:rPr>
        <w:t>7,194</w:t>
      </w:r>
      <w:r w:rsidR="00797AA0" w:rsidRPr="00591F18">
        <w:rPr>
          <w:rFonts w:ascii="Times New Roman" w:hAnsi="Times New Roman"/>
          <w:sz w:val="28"/>
          <w:szCs w:val="28"/>
          <w:lang w:val="az-Latn-AZ"/>
        </w:rPr>
        <w:t>]</w:t>
      </w:r>
      <w:r w:rsidR="00352149" w:rsidRPr="00591F18">
        <w:rPr>
          <w:rFonts w:ascii="Times New Roman" w:hAnsi="Times New Roman"/>
          <w:sz w:val="28"/>
          <w:szCs w:val="28"/>
          <w:lang w:val="az-Latn-AZ"/>
        </w:rPr>
        <w:t>.</w:t>
      </w:r>
    </w:p>
    <w:p w14:paraId="7429D0C6" w14:textId="08CA819D" w:rsidR="00352149" w:rsidRPr="00591F18" w:rsidRDefault="00352149" w:rsidP="003322B1">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lastRenderedPageBreak/>
        <w:t xml:space="preserve">ÜST-nın verdiyi statistik məlumatlara görə, Azərbaycan üzrə ağır </w:t>
      </w:r>
      <w:r w:rsidR="00BD7425" w:rsidRPr="00591F18">
        <w:rPr>
          <w:rFonts w:ascii="Times New Roman" w:hAnsi="Times New Roman"/>
          <w:sz w:val="28"/>
          <w:szCs w:val="28"/>
          <w:lang w:val="az-Latn-AZ"/>
        </w:rPr>
        <w:t>formalı anemiya</w:t>
      </w:r>
      <w:r w:rsidRPr="00591F18">
        <w:rPr>
          <w:rFonts w:ascii="Times New Roman" w:hAnsi="Times New Roman"/>
          <w:sz w:val="28"/>
          <w:szCs w:val="28"/>
          <w:lang w:val="az-Latn-AZ"/>
        </w:rPr>
        <w:t xml:space="preserve"> (&lt;70 q/l) hamilə qadınlar 0,4%</w:t>
      </w:r>
      <w:r w:rsidR="00BD7425" w:rsidRPr="00591F18">
        <w:rPr>
          <w:rFonts w:ascii="Times New Roman" w:hAnsi="Times New Roman"/>
          <w:sz w:val="28"/>
          <w:szCs w:val="28"/>
          <w:lang w:val="az-Latn-AZ"/>
        </w:rPr>
        <w:t>, orta ağırlıq dərəcəli</w:t>
      </w:r>
      <w:r w:rsidR="003C1098" w:rsidRPr="00591F18">
        <w:rPr>
          <w:rFonts w:ascii="Times New Roman" w:hAnsi="Times New Roman"/>
          <w:sz w:val="28"/>
          <w:szCs w:val="28"/>
          <w:lang w:val="az-Latn-AZ"/>
        </w:rPr>
        <w:t xml:space="preserve"> (&lt;90</w:t>
      </w:r>
      <w:r w:rsidRPr="00591F18">
        <w:rPr>
          <w:rFonts w:ascii="Times New Roman" w:hAnsi="Times New Roman"/>
          <w:sz w:val="28"/>
          <w:szCs w:val="28"/>
          <w:lang w:val="az-Latn-AZ"/>
        </w:rPr>
        <w:t xml:space="preserve"> q/l) anemiyalı hamilə qadınlar 31% təşkil edir. Bu rəqəmlər 2011-ci ildə verilmiş hesabatda ə</w:t>
      </w:r>
      <w:r w:rsidR="008927B8">
        <w:rPr>
          <w:rFonts w:ascii="Times New Roman" w:hAnsi="Times New Roman"/>
          <w:sz w:val="28"/>
          <w:szCs w:val="28"/>
          <w:lang w:val="az-Latn-AZ"/>
        </w:rPr>
        <w:t>ksini tapmışdır [243</w:t>
      </w:r>
      <w:r w:rsidRPr="00591F18">
        <w:rPr>
          <w:rFonts w:ascii="Times New Roman" w:hAnsi="Times New Roman"/>
          <w:sz w:val="28"/>
          <w:szCs w:val="28"/>
          <w:lang w:val="az-Latn-AZ"/>
        </w:rPr>
        <w:t>]. 2008-ci ilin məlumatına görə Azərbaycanda hamilə qadınların 38,4%-də anemiya qeydə</w:t>
      </w:r>
      <w:r w:rsidR="00686178" w:rsidRPr="00591F18">
        <w:rPr>
          <w:rFonts w:ascii="Times New Roman" w:hAnsi="Times New Roman"/>
          <w:sz w:val="28"/>
          <w:szCs w:val="28"/>
          <w:lang w:val="az-Latn-AZ"/>
        </w:rPr>
        <w:t xml:space="preserve"> alınmışdır </w:t>
      </w:r>
      <w:r w:rsidR="008927B8">
        <w:rPr>
          <w:rFonts w:ascii="Times New Roman" w:hAnsi="Times New Roman"/>
          <w:sz w:val="28"/>
          <w:szCs w:val="28"/>
          <w:lang w:val="az-Latn-AZ"/>
        </w:rPr>
        <w:t>[6,36</w:t>
      </w:r>
      <w:r w:rsidR="00F15FC9" w:rsidRPr="00591F18">
        <w:rPr>
          <w:rFonts w:ascii="Times New Roman" w:hAnsi="Times New Roman"/>
          <w:sz w:val="28"/>
          <w:szCs w:val="28"/>
          <w:lang w:val="az-Latn-AZ"/>
        </w:rPr>
        <w:t>].</w:t>
      </w:r>
    </w:p>
    <w:p w14:paraId="033B35D8" w14:textId="2CD11E5C" w:rsidR="00797AA0" w:rsidRPr="00591F18" w:rsidRDefault="00352149" w:rsidP="003322B1">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Hamiləl</w:t>
      </w:r>
      <w:r w:rsidR="00BD7425" w:rsidRPr="00591F18">
        <w:rPr>
          <w:rFonts w:ascii="Times New Roman" w:hAnsi="Times New Roman"/>
          <w:sz w:val="28"/>
          <w:szCs w:val="28"/>
          <w:lang w:val="az-Latn-AZ"/>
        </w:rPr>
        <w:t>ik zamanı</w:t>
      </w:r>
      <w:r w:rsidRPr="00591F18">
        <w:rPr>
          <w:rFonts w:ascii="Times New Roman" w:hAnsi="Times New Roman"/>
          <w:sz w:val="28"/>
          <w:szCs w:val="28"/>
          <w:lang w:val="az-Latn-AZ"/>
        </w:rPr>
        <w:t xml:space="preserve"> anemiyanın yaranmasında qadınların gənc olması, hamiləliklər ar</w:t>
      </w:r>
      <w:r w:rsidR="00464D0A" w:rsidRPr="00591F18">
        <w:rPr>
          <w:rFonts w:ascii="Times New Roman" w:hAnsi="Times New Roman"/>
          <w:sz w:val="28"/>
          <w:szCs w:val="28"/>
          <w:lang w:val="az-Latn-AZ"/>
        </w:rPr>
        <w:t>asında intervalın qısa olması, h</w:t>
      </w:r>
      <w:r w:rsidRPr="00591F18">
        <w:rPr>
          <w:rFonts w:ascii="Times New Roman" w:hAnsi="Times New Roman"/>
          <w:sz w:val="28"/>
          <w:szCs w:val="28"/>
          <w:lang w:val="az-Latn-AZ"/>
        </w:rPr>
        <w:t>estasiya müddəti və sosial iqtisadi səviyyənin aşağı olması kimi amillə</w:t>
      </w:r>
      <w:r w:rsidR="00F57E4A" w:rsidRPr="00591F18">
        <w:rPr>
          <w:rFonts w:ascii="Times New Roman" w:hAnsi="Times New Roman"/>
          <w:sz w:val="28"/>
          <w:szCs w:val="28"/>
          <w:lang w:val="az-Latn-AZ"/>
        </w:rPr>
        <w:t xml:space="preserve">r </w:t>
      </w:r>
      <w:r w:rsidR="00783013" w:rsidRPr="00591F18">
        <w:rPr>
          <w:rFonts w:ascii="Times New Roman" w:hAnsi="Times New Roman"/>
          <w:sz w:val="28"/>
          <w:szCs w:val="28"/>
          <w:lang w:val="az-Latn-AZ"/>
        </w:rPr>
        <w:t xml:space="preserve">də </w:t>
      </w:r>
      <w:r w:rsidR="00F57E4A" w:rsidRPr="00591F18">
        <w:rPr>
          <w:rFonts w:ascii="Times New Roman" w:hAnsi="Times New Roman"/>
          <w:sz w:val="28"/>
          <w:szCs w:val="28"/>
          <w:lang w:val="az-Latn-AZ"/>
        </w:rPr>
        <w:t>mühüm rol oynayır</w:t>
      </w:r>
      <w:r w:rsidRPr="00591F18">
        <w:rPr>
          <w:rFonts w:ascii="Times New Roman" w:hAnsi="Times New Roman"/>
          <w:sz w:val="28"/>
          <w:szCs w:val="28"/>
          <w:lang w:val="az-Latn-AZ"/>
        </w:rPr>
        <w:t xml:space="preserve">. </w:t>
      </w:r>
      <w:r w:rsidR="00B55A41" w:rsidRPr="00591F18">
        <w:rPr>
          <w:rFonts w:ascii="Times New Roman" w:hAnsi="Times New Roman"/>
          <w:sz w:val="28"/>
          <w:szCs w:val="28"/>
          <w:lang w:val="az-Latn-AZ"/>
        </w:rPr>
        <w:t>Müəyyən edilmişdir ki, dünyada yeniyetmələr arasında ə</w:t>
      </w:r>
      <w:r w:rsidR="002C2837" w:rsidRPr="00591F18">
        <w:rPr>
          <w:rFonts w:ascii="Times New Roman" w:hAnsi="Times New Roman"/>
          <w:sz w:val="28"/>
          <w:szCs w:val="28"/>
          <w:lang w:val="az-Latn-AZ"/>
        </w:rPr>
        <w:t>l</w:t>
      </w:r>
      <w:r w:rsidR="00B55A41" w:rsidRPr="00591F18">
        <w:rPr>
          <w:rFonts w:ascii="Times New Roman" w:hAnsi="Times New Roman"/>
          <w:sz w:val="28"/>
          <w:szCs w:val="28"/>
          <w:lang w:val="az-Latn-AZ"/>
        </w:rPr>
        <w:t>i</w:t>
      </w:r>
      <w:r w:rsidR="002C2837" w:rsidRPr="00591F18">
        <w:rPr>
          <w:rFonts w:ascii="Times New Roman" w:hAnsi="Times New Roman"/>
          <w:sz w:val="28"/>
          <w:szCs w:val="28"/>
          <w:lang w:val="az-Latn-AZ"/>
        </w:rPr>
        <w:t>lli</w:t>
      </w:r>
      <w:r w:rsidR="00B55A41" w:rsidRPr="00591F18">
        <w:rPr>
          <w:rFonts w:ascii="Times New Roman" w:hAnsi="Times New Roman"/>
          <w:sz w:val="28"/>
          <w:szCs w:val="28"/>
          <w:lang w:val="az-Latn-AZ"/>
        </w:rPr>
        <w:t>yin yaranmasında DDA-nın payı 3% təşkil edir.</w:t>
      </w:r>
      <w:r w:rsidR="003C1098" w:rsidRPr="00591F18">
        <w:rPr>
          <w:rFonts w:ascii="Times New Roman" w:hAnsi="Times New Roman"/>
          <w:sz w:val="28"/>
          <w:szCs w:val="28"/>
          <w:lang w:val="az-Latn-AZ"/>
        </w:rPr>
        <w:t xml:space="preserve"> Bu</w:t>
      </w:r>
      <w:r w:rsidRPr="00591F18">
        <w:rPr>
          <w:rFonts w:ascii="Times New Roman" w:hAnsi="Times New Roman"/>
          <w:sz w:val="28"/>
          <w:szCs w:val="28"/>
          <w:lang w:val="az-Latn-AZ"/>
        </w:rPr>
        <w:t>na görə də müəlliflər anemiyanın profilaktikası məqsə</w:t>
      </w:r>
      <w:r w:rsidR="003C1098" w:rsidRPr="00591F18">
        <w:rPr>
          <w:rFonts w:ascii="Times New Roman" w:hAnsi="Times New Roman"/>
          <w:sz w:val="28"/>
          <w:szCs w:val="28"/>
          <w:lang w:val="az-Latn-AZ"/>
        </w:rPr>
        <w:t>d</w:t>
      </w:r>
      <w:r w:rsidRPr="00591F18">
        <w:rPr>
          <w:rFonts w:ascii="Times New Roman" w:hAnsi="Times New Roman"/>
          <w:sz w:val="28"/>
          <w:szCs w:val="28"/>
          <w:lang w:val="az-Latn-AZ"/>
        </w:rPr>
        <w:t>ilə qadınların marifləndirilməsinin, iqtisadi vəziyyətin və qidalanma şəraitinin yaxşılaşdırılmasının, ailə planlaşdırılması zamanı yaşın nəzərə alınmasının vacibliyini göstərirlər</w:t>
      </w:r>
      <w:r w:rsidR="00797AA0" w:rsidRPr="00591F18">
        <w:rPr>
          <w:rFonts w:ascii="Times New Roman" w:hAnsi="Times New Roman"/>
          <w:sz w:val="28"/>
          <w:szCs w:val="28"/>
          <w:lang w:val="az-Latn-AZ"/>
        </w:rPr>
        <w:t xml:space="preserve"> [6,</w:t>
      </w:r>
      <w:r w:rsidR="008927B8">
        <w:rPr>
          <w:rFonts w:ascii="Times New Roman" w:hAnsi="Times New Roman"/>
          <w:sz w:val="28"/>
          <w:szCs w:val="28"/>
          <w:lang w:val="az-Latn-AZ"/>
        </w:rPr>
        <w:t>111</w:t>
      </w:r>
      <w:r w:rsidR="000959C7" w:rsidRPr="00591F18">
        <w:rPr>
          <w:rFonts w:ascii="Times New Roman" w:hAnsi="Times New Roman"/>
          <w:sz w:val="28"/>
          <w:szCs w:val="28"/>
          <w:lang w:val="az-Latn-AZ"/>
        </w:rPr>
        <w:t>,</w:t>
      </w:r>
      <w:r w:rsidR="008927B8">
        <w:rPr>
          <w:rFonts w:ascii="Times New Roman" w:hAnsi="Times New Roman"/>
          <w:sz w:val="28"/>
          <w:szCs w:val="28"/>
          <w:lang w:val="az-Latn-AZ"/>
        </w:rPr>
        <w:t>122</w:t>
      </w:r>
      <w:r w:rsidR="00797AA0" w:rsidRPr="00591F18">
        <w:rPr>
          <w:rFonts w:ascii="Times New Roman" w:hAnsi="Times New Roman"/>
          <w:sz w:val="28"/>
          <w:szCs w:val="28"/>
          <w:lang w:val="az-Latn-AZ"/>
        </w:rPr>
        <w:t>,17</w:t>
      </w:r>
      <w:r w:rsidR="008927B8">
        <w:rPr>
          <w:rFonts w:ascii="Times New Roman" w:hAnsi="Times New Roman"/>
          <w:sz w:val="28"/>
          <w:szCs w:val="28"/>
          <w:lang w:val="az-Latn-AZ"/>
        </w:rPr>
        <w:t>9</w:t>
      </w:r>
      <w:r w:rsidR="00DB7B97" w:rsidRPr="00591F18">
        <w:rPr>
          <w:rFonts w:ascii="Times New Roman" w:hAnsi="Times New Roman"/>
          <w:sz w:val="28"/>
          <w:szCs w:val="28"/>
          <w:lang w:val="az-Latn-AZ"/>
        </w:rPr>
        <w:t>,22</w:t>
      </w:r>
      <w:r w:rsidR="008927B8">
        <w:rPr>
          <w:rFonts w:ascii="Times New Roman" w:hAnsi="Times New Roman"/>
          <w:sz w:val="28"/>
          <w:szCs w:val="28"/>
          <w:lang w:val="az-Latn-AZ"/>
        </w:rPr>
        <w:t>9</w:t>
      </w:r>
      <w:r w:rsidR="00797AA0" w:rsidRPr="00591F18">
        <w:rPr>
          <w:rFonts w:ascii="Times New Roman" w:hAnsi="Times New Roman"/>
          <w:sz w:val="28"/>
          <w:szCs w:val="28"/>
          <w:lang w:val="az-Latn-AZ"/>
        </w:rPr>
        <w:t>]</w:t>
      </w:r>
      <w:r w:rsidR="00F15FC9" w:rsidRPr="00591F18">
        <w:rPr>
          <w:rFonts w:ascii="Times New Roman" w:hAnsi="Times New Roman"/>
          <w:sz w:val="28"/>
          <w:szCs w:val="28"/>
          <w:lang w:val="az-Latn-AZ"/>
        </w:rPr>
        <w:t>.</w:t>
      </w:r>
    </w:p>
    <w:p w14:paraId="118D40F7" w14:textId="28354F55" w:rsidR="00352149" w:rsidRPr="00591F18" w:rsidRDefault="003C1098" w:rsidP="003322B1">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Hemoqlobinin sintezinin d</w:t>
      </w:r>
      <w:r w:rsidR="00352149" w:rsidRPr="00591F18">
        <w:rPr>
          <w:rFonts w:ascii="Times New Roman" w:hAnsi="Times New Roman"/>
          <w:sz w:val="28"/>
          <w:szCs w:val="28"/>
          <w:lang w:val="az-Latn-AZ"/>
        </w:rPr>
        <w:t>ə</w:t>
      </w:r>
      <w:r w:rsidRPr="00591F18">
        <w:rPr>
          <w:rFonts w:ascii="Times New Roman" w:hAnsi="Times New Roman"/>
          <w:sz w:val="28"/>
          <w:szCs w:val="28"/>
          <w:lang w:val="az-Latn-AZ"/>
        </w:rPr>
        <w:t>mir çatışmazlığı nəticəsində</w:t>
      </w:r>
      <w:r w:rsidR="00352149" w:rsidRPr="00591F18">
        <w:rPr>
          <w:rFonts w:ascii="Times New Roman" w:hAnsi="Times New Roman"/>
          <w:sz w:val="28"/>
          <w:szCs w:val="28"/>
          <w:lang w:val="az-Latn-AZ"/>
        </w:rPr>
        <w:t xml:space="preserve"> pozulması </w:t>
      </w:r>
      <w:r w:rsidRPr="00591F18">
        <w:rPr>
          <w:rFonts w:ascii="Times New Roman" w:hAnsi="Times New Roman"/>
          <w:sz w:val="28"/>
          <w:szCs w:val="28"/>
          <w:lang w:val="az-Latn-AZ"/>
        </w:rPr>
        <w:t xml:space="preserve">ilə əlaqəli </w:t>
      </w:r>
      <w:r w:rsidR="004144E7" w:rsidRPr="00591F18">
        <w:rPr>
          <w:rFonts w:ascii="Times New Roman" w:hAnsi="Times New Roman"/>
          <w:sz w:val="28"/>
          <w:szCs w:val="28"/>
          <w:lang w:val="az-Latn-AZ"/>
        </w:rPr>
        <w:t>klinik-hematoloji sindrom olan DDA-nın h</w:t>
      </w:r>
      <w:r w:rsidR="00352149" w:rsidRPr="00591F18">
        <w:rPr>
          <w:rFonts w:ascii="Times New Roman" w:hAnsi="Times New Roman"/>
          <w:sz w:val="28"/>
          <w:szCs w:val="28"/>
          <w:lang w:val="az-Latn-AZ"/>
        </w:rPr>
        <w:t>amiləlik dövründə yaranmasında əsas səbəblərdən biri dəmirin həzmi</w:t>
      </w:r>
      <w:r w:rsidRPr="00591F18">
        <w:rPr>
          <w:rFonts w:ascii="Times New Roman" w:hAnsi="Times New Roman"/>
          <w:sz w:val="28"/>
          <w:szCs w:val="28"/>
          <w:lang w:val="az-Latn-AZ"/>
        </w:rPr>
        <w:t>nin</w:t>
      </w:r>
      <w:r w:rsidR="00352149" w:rsidRPr="00591F18">
        <w:rPr>
          <w:rFonts w:ascii="Times New Roman" w:hAnsi="Times New Roman"/>
          <w:sz w:val="28"/>
          <w:szCs w:val="28"/>
          <w:lang w:val="az-Latn-AZ"/>
        </w:rPr>
        <w:t xml:space="preserve"> və</w:t>
      </w:r>
      <w:r w:rsidRPr="00591F18">
        <w:rPr>
          <w:rFonts w:ascii="Times New Roman" w:hAnsi="Times New Roman"/>
          <w:sz w:val="28"/>
          <w:szCs w:val="28"/>
          <w:lang w:val="az-Latn-AZ"/>
        </w:rPr>
        <w:t xml:space="preserve"> sorulmasının pozulması</w:t>
      </w:r>
      <w:r w:rsidR="00352149" w:rsidRPr="00591F18">
        <w:rPr>
          <w:rFonts w:ascii="Times New Roman" w:hAnsi="Times New Roman"/>
          <w:sz w:val="28"/>
          <w:szCs w:val="28"/>
          <w:lang w:val="az-Latn-AZ"/>
        </w:rPr>
        <w:t>dır. Hamilə</w:t>
      </w:r>
      <w:r w:rsidRPr="00591F18">
        <w:rPr>
          <w:rFonts w:ascii="Times New Roman" w:hAnsi="Times New Roman"/>
          <w:sz w:val="28"/>
          <w:szCs w:val="28"/>
          <w:lang w:val="az-Latn-AZ"/>
        </w:rPr>
        <w:t>lik zamanı</w:t>
      </w:r>
      <w:r w:rsidR="00352149" w:rsidRPr="00591F18">
        <w:rPr>
          <w:rFonts w:ascii="Times New Roman" w:hAnsi="Times New Roman"/>
          <w:sz w:val="28"/>
          <w:szCs w:val="28"/>
          <w:lang w:val="az-Latn-AZ"/>
        </w:rPr>
        <w:t xml:space="preserve"> yaranan anemiyaların digər səbəblərinə kəskin və xronik qanitirmələr, fol turşusu, riboflavin, A və B </w:t>
      </w:r>
      <w:r w:rsidR="00BD7425" w:rsidRPr="00591F18">
        <w:rPr>
          <w:rFonts w:ascii="Times New Roman" w:hAnsi="Times New Roman"/>
          <w:sz w:val="28"/>
          <w:szCs w:val="28"/>
          <w:lang w:val="az-Latn-AZ"/>
        </w:rPr>
        <w:t xml:space="preserve">qrupu </w:t>
      </w:r>
      <w:r w:rsidR="00352149" w:rsidRPr="00591F18">
        <w:rPr>
          <w:rFonts w:ascii="Times New Roman" w:hAnsi="Times New Roman"/>
          <w:sz w:val="28"/>
          <w:szCs w:val="28"/>
          <w:lang w:val="az-Latn-AZ"/>
        </w:rPr>
        <w:t>vitaminləri</w:t>
      </w:r>
      <w:r w:rsidR="00BD7425" w:rsidRPr="00591F18">
        <w:rPr>
          <w:rFonts w:ascii="Times New Roman" w:hAnsi="Times New Roman"/>
          <w:sz w:val="28"/>
          <w:szCs w:val="28"/>
          <w:lang w:val="az-Latn-AZ"/>
        </w:rPr>
        <w:t>nin</w:t>
      </w:r>
      <w:r w:rsidRPr="00591F18">
        <w:rPr>
          <w:rFonts w:ascii="Times New Roman" w:hAnsi="Times New Roman"/>
          <w:sz w:val="28"/>
          <w:szCs w:val="28"/>
          <w:lang w:val="az-Latn-AZ"/>
        </w:rPr>
        <w:t xml:space="preserve"> çatışmazlığı</w:t>
      </w:r>
      <w:r w:rsidR="00352149" w:rsidRPr="00591F18">
        <w:rPr>
          <w:rFonts w:ascii="Times New Roman" w:hAnsi="Times New Roman"/>
          <w:sz w:val="28"/>
          <w:szCs w:val="28"/>
          <w:lang w:val="az-Latn-AZ"/>
        </w:rPr>
        <w:t>, kəskin və xronik infeksion proseslər (malyariya, vərəm, xronik tonzillit, malabsorbsiya sindromu, xronik böyrək xəstəliklə</w:t>
      </w:r>
      <w:r w:rsidR="00AF48BE" w:rsidRPr="00591F18">
        <w:rPr>
          <w:rFonts w:ascii="Times New Roman" w:hAnsi="Times New Roman"/>
          <w:sz w:val="28"/>
          <w:szCs w:val="28"/>
          <w:lang w:val="az-Latn-AZ"/>
        </w:rPr>
        <w:t>ri),</w:t>
      </w:r>
      <w:r w:rsidR="00352149" w:rsidRPr="00591F18">
        <w:rPr>
          <w:rFonts w:ascii="Times New Roman" w:hAnsi="Times New Roman"/>
          <w:sz w:val="28"/>
          <w:szCs w:val="28"/>
          <w:lang w:val="az-Latn-AZ"/>
        </w:rPr>
        <w:t xml:space="preserve"> hemoqlobino- və eritrositopatiyalar və başqaları aid edilir</w:t>
      </w:r>
      <w:r w:rsidR="00B55A41" w:rsidRPr="00591F18">
        <w:rPr>
          <w:rFonts w:ascii="Times New Roman" w:hAnsi="Times New Roman"/>
          <w:sz w:val="28"/>
          <w:szCs w:val="28"/>
          <w:lang w:val="az-Latn-AZ"/>
        </w:rPr>
        <w:t xml:space="preserve"> </w:t>
      </w:r>
      <w:r w:rsidR="008927B8">
        <w:rPr>
          <w:rFonts w:ascii="Times New Roman" w:hAnsi="Times New Roman"/>
          <w:sz w:val="28"/>
          <w:szCs w:val="28"/>
          <w:lang w:val="az-Latn-AZ"/>
        </w:rPr>
        <w:t>[26,28,90</w:t>
      </w:r>
      <w:r w:rsidR="00652BEB" w:rsidRPr="00591F18">
        <w:rPr>
          <w:rFonts w:ascii="Times New Roman" w:hAnsi="Times New Roman"/>
          <w:sz w:val="28"/>
          <w:szCs w:val="28"/>
          <w:lang w:val="az-Latn-AZ"/>
        </w:rPr>
        <w:t>,</w:t>
      </w:r>
      <w:r w:rsidR="008927B8">
        <w:rPr>
          <w:rFonts w:ascii="Times New Roman" w:hAnsi="Times New Roman"/>
          <w:sz w:val="28"/>
          <w:szCs w:val="28"/>
          <w:lang w:val="az-Latn-AZ"/>
        </w:rPr>
        <w:t>144</w:t>
      </w:r>
      <w:r w:rsidR="00DB7B97" w:rsidRPr="00591F18">
        <w:rPr>
          <w:rFonts w:ascii="Times New Roman" w:hAnsi="Times New Roman"/>
          <w:sz w:val="28"/>
          <w:szCs w:val="28"/>
          <w:lang w:val="az-Latn-AZ"/>
        </w:rPr>
        <w:t>,</w:t>
      </w:r>
      <w:r w:rsidR="008927B8">
        <w:rPr>
          <w:rFonts w:ascii="Times New Roman" w:hAnsi="Times New Roman"/>
          <w:sz w:val="28"/>
          <w:szCs w:val="28"/>
          <w:lang w:val="az-Latn-AZ"/>
        </w:rPr>
        <w:t>230</w:t>
      </w:r>
      <w:r w:rsidR="00652BEB" w:rsidRPr="00591F18">
        <w:rPr>
          <w:rFonts w:ascii="Times New Roman" w:hAnsi="Times New Roman"/>
          <w:sz w:val="28"/>
          <w:szCs w:val="28"/>
          <w:lang w:val="az-Latn-AZ"/>
        </w:rPr>
        <w:t>].</w:t>
      </w:r>
    </w:p>
    <w:p w14:paraId="7301FEA0" w14:textId="51FBFCD2" w:rsidR="00352149" w:rsidRPr="00591F18" w:rsidRDefault="00244B4E" w:rsidP="002D3D17">
      <w:pPr>
        <w:spacing w:after="0" w:line="360" w:lineRule="auto"/>
        <w:ind w:firstLine="420"/>
        <w:jc w:val="both"/>
        <w:rPr>
          <w:rFonts w:ascii="Times New Roman" w:hAnsi="Times New Roman"/>
          <w:sz w:val="28"/>
          <w:szCs w:val="28"/>
          <w:lang w:val="az-Latn-AZ"/>
        </w:rPr>
      </w:pPr>
      <w:r w:rsidRPr="00591F18">
        <w:rPr>
          <w:rFonts w:ascii="Times New Roman" w:hAnsi="Times New Roman" w:cs="Times New Roman"/>
          <w:i/>
          <w:sz w:val="28"/>
          <w:szCs w:val="28"/>
          <w:lang w:val="az-Latn-AZ"/>
        </w:rPr>
        <w:t>Альперин П.М., Митерев Ю.Г.</w:t>
      </w:r>
      <w:r w:rsidR="00352149" w:rsidRPr="00591F18">
        <w:rPr>
          <w:rFonts w:ascii="Times New Roman" w:hAnsi="Times New Roman"/>
          <w:sz w:val="28"/>
          <w:szCs w:val="28"/>
          <w:lang w:val="az-Latn-AZ"/>
        </w:rPr>
        <w:t xml:space="preserve"> DDA-nın inkişafına səbəb olan əsas etioloji amilləri fərqləndirməyə imkan verən yeni təsnifat təklif etmişdir. Bu təsnifata əsasən, posthemorragik, nutritiv (alimentar) anemiyalar, həmçinin orqanizmin dəmirə tələbatının artması ilə əlaqədar olan proseslər (hamiləlik, laktasiya, boy artımı və</w:t>
      </w:r>
      <w:r w:rsidR="0041785A" w:rsidRPr="00591F18">
        <w:rPr>
          <w:rFonts w:ascii="Times New Roman" w:hAnsi="Times New Roman"/>
          <w:sz w:val="28"/>
          <w:szCs w:val="28"/>
          <w:lang w:val="az-Latn-AZ"/>
        </w:rPr>
        <w:t xml:space="preserve"> inkişaf dövrü</w:t>
      </w:r>
      <w:r w:rsidR="00352149" w:rsidRPr="00591F18">
        <w:rPr>
          <w:rFonts w:ascii="Times New Roman" w:hAnsi="Times New Roman"/>
          <w:sz w:val="28"/>
          <w:szCs w:val="28"/>
          <w:lang w:val="az-Latn-AZ"/>
        </w:rPr>
        <w:t>) zamanı inkişaf edən, də</w:t>
      </w:r>
      <w:r w:rsidR="00BD7425" w:rsidRPr="00591F18">
        <w:rPr>
          <w:rFonts w:ascii="Times New Roman" w:hAnsi="Times New Roman"/>
          <w:sz w:val="28"/>
          <w:szCs w:val="28"/>
          <w:lang w:val="az-Latn-AZ"/>
        </w:rPr>
        <w:t>mir</w:t>
      </w:r>
      <w:r w:rsidR="00352149" w:rsidRPr="00591F18">
        <w:rPr>
          <w:rFonts w:ascii="Times New Roman" w:hAnsi="Times New Roman"/>
          <w:sz w:val="28"/>
          <w:szCs w:val="28"/>
          <w:lang w:val="az-Latn-AZ"/>
        </w:rPr>
        <w:t xml:space="preserve"> absorbsiyasının zəifləməsi nəticəsində yaranan, iltihab, infeksiya və şiş prosesi nəticəsində dəmirin paylanmasının pozulması ilə şərtlənən, dəmirin nəqlinin pozulması nəticəsində baş verən (hipotransferremiya və</w:t>
      </w:r>
      <w:r w:rsidR="00BD7425" w:rsidRPr="00591F18">
        <w:rPr>
          <w:rFonts w:ascii="Times New Roman" w:hAnsi="Times New Roman"/>
          <w:sz w:val="28"/>
          <w:szCs w:val="28"/>
          <w:lang w:val="az-Latn-AZ"/>
        </w:rPr>
        <w:t xml:space="preserve"> atransferrinemiya</w:t>
      </w:r>
      <w:r w:rsidR="00352149" w:rsidRPr="00591F18">
        <w:rPr>
          <w:rFonts w:ascii="Times New Roman" w:hAnsi="Times New Roman"/>
          <w:sz w:val="28"/>
          <w:szCs w:val="28"/>
          <w:lang w:val="az-Latn-AZ"/>
        </w:rPr>
        <w:t xml:space="preserve">) </w:t>
      </w:r>
      <w:r w:rsidR="00F57E4A" w:rsidRPr="00591F18">
        <w:rPr>
          <w:rFonts w:ascii="Times New Roman" w:hAnsi="Times New Roman"/>
          <w:sz w:val="28"/>
          <w:szCs w:val="28"/>
          <w:lang w:val="az-Latn-AZ"/>
        </w:rPr>
        <w:t xml:space="preserve"> anemiyalar </w:t>
      </w:r>
      <w:r w:rsidR="008927B8">
        <w:rPr>
          <w:rFonts w:ascii="Times New Roman" w:hAnsi="Times New Roman"/>
          <w:sz w:val="28"/>
          <w:szCs w:val="28"/>
          <w:lang w:val="az-Latn-AZ"/>
        </w:rPr>
        <w:t>ayırd edilir [20,52</w:t>
      </w:r>
      <w:r w:rsidR="00783013" w:rsidRPr="00591F18">
        <w:rPr>
          <w:rFonts w:ascii="Times New Roman" w:hAnsi="Times New Roman"/>
          <w:sz w:val="28"/>
          <w:szCs w:val="28"/>
          <w:lang w:val="az-Latn-AZ"/>
        </w:rPr>
        <w:t>,</w:t>
      </w:r>
      <w:r w:rsidR="008927B8">
        <w:rPr>
          <w:rFonts w:ascii="Times New Roman" w:hAnsi="Times New Roman"/>
          <w:sz w:val="28"/>
          <w:szCs w:val="28"/>
          <w:lang w:val="az-Latn-AZ"/>
        </w:rPr>
        <w:t>194</w:t>
      </w:r>
      <w:r w:rsidR="00352149" w:rsidRPr="00591F18">
        <w:rPr>
          <w:rFonts w:ascii="Times New Roman" w:hAnsi="Times New Roman"/>
          <w:sz w:val="28"/>
          <w:szCs w:val="28"/>
          <w:lang w:val="az-Latn-AZ"/>
        </w:rPr>
        <w:t>]. Hamilə</w:t>
      </w:r>
      <w:r w:rsidR="00783013" w:rsidRPr="00591F18">
        <w:rPr>
          <w:rFonts w:ascii="Times New Roman" w:hAnsi="Times New Roman"/>
          <w:sz w:val="28"/>
          <w:szCs w:val="28"/>
          <w:lang w:val="az-Latn-AZ"/>
        </w:rPr>
        <w:t>lik zamanı</w:t>
      </w:r>
      <w:r w:rsidR="00352149" w:rsidRPr="00591F18">
        <w:rPr>
          <w:rFonts w:ascii="Times New Roman" w:hAnsi="Times New Roman"/>
          <w:sz w:val="28"/>
          <w:szCs w:val="28"/>
          <w:lang w:val="az-Latn-AZ"/>
        </w:rPr>
        <w:t xml:space="preserve"> anemiyanın yaranmasına bir sıra ginekoloji patol</w:t>
      </w:r>
      <w:r w:rsidR="00BD7425" w:rsidRPr="00591F18">
        <w:rPr>
          <w:rFonts w:ascii="Times New Roman" w:hAnsi="Times New Roman"/>
          <w:sz w:val="28"/>
          <w:szCs w:val="28"/>
          <w:lang w:val="az-Latn-AZ"/>
        </w:rPr>
        <w:t xml:space="preserve">ogiyalar </w:t>
      </w:r>
      <w:r w:rsidR="00BD7425" w:rsidRPr="00591F18">
        <w:rPr>
          <w:rFonts w:ascii="Times New Roman" w:hAnsi="Times New Roman"/>
          <w:sz w:val="28"/>
          <w:szCs w:val="28"/>
          <w:lang w:val="az-Latn-AZ"/>
        </w:rPr>
        <w:lastRenderedPageBreak/>
        <w:t>(endometrioz, uşaqlıq mioması, çoxdöllük, təkrari</w:t>
      </w:r>
      <w:r w:rsidR="00352149" w:rsidRPr="00591F18">
        <w:rPr>
          <w:rFonts w:ascii="Times New Roman" w:hAnsi="Times New Roman"/>
          <w:sz w:val="28"/>
          <w:szCs w:val="28"/>
          <w:lang w:val="az-Latn-AZ"/>
        </w:rPr>
        <w:t xml:space="preserve"> abortlar, hamiləliyin özbaşına pozulması), hamiləliyin gedişi zamanı müşahidə edilə</w:t>
      </w:r>
      <w:r w:rsidR="00783013" w:rsidRPr="00591F18">
        <w:rPr>
          <w:rFonts w:ascii="Times New Roman" w:hAnsi="Times New Roman"/>
          <w:sz w:val="28"/>
          <w:szCs w:val="28"/>
          <w:lang w:val="az-Latn-AZ"/>
        </w:rPr>
        <w:t>n</w:t>
      </w:r>
      <w:r w:rsidR="00532DCD" w:rsidRPr="00591F18">
        <w:rPr>
          <w:rFonts w:ascii="Times New Roman" w:hAnsi="Times New Roman"/>
          <w:sz w:val="28"/>
          <w:szCs w:val="28"/>
          <w:lang w:val="az-Latn-AZ"/>
        </w:rPr>
        <w:t xml:space="preserve"> dölyanı mayenin</w:t>
      </w:r>
      <w:r w:rsidR="00783013" w:rsidRPr="00591F18">
        <w:rPr>
          <w:rFonts w:ascii="Times New Roman" w:hAnsi="Times New Roman"/>
          <w:sz w:val="28"/>
          <w:szCs w:val="28"/>
          <w:lang w:val="az-Latn-AZ"/>
        </w:rPr>
        <w:t xml:space="preserve"> artıqlığı</w:t>
      </w:r>
      <w:r w:rsidR="00352149" w:rsidRPr="00591F18">
        <w:rPr>
          <w:rFonts w:ascii="Times New Roman" w:hAnsi="Times New Roman"/>
          <w:sz w:val="28"/>
          <w:szCs w:val="28"/>
          <w:lang w:val="az-Latn-AZ"/>
        </w:rPr>
        <w:t>, somatik disfunksiyalar (hipotireoz, mədə xorası, böyrəklərin və sidik yollarının xəstəlikləri) səbəb ola bilər</w:t>
      </w:r>
      <w:r w:rsidR="00652BEB" w:rsidRPr="00591F18">
        <w:rPr>
          <w:rFonts w:ascii="Times New Roman" w:hAnsi="Times New Roman"/>
          <w:sz w:val="28"/>
          <w:szCs w:val="28"/>
          <w:lang w:val="az-Latn-AZ"/>
        </w:rPr>
        <w:t xml:space="preserve"> </w:t>
      </w:r>
      <w:r w:rsidR="008927B8">
        <w:rPr>
          <w:rFonts w:ascii="Times New Roman" w:hAnsi="Times New Roman"/>
          <w:sz w:val="28"/>
          <w:szCs w:val="28"/>
          <w:lang w:val="az-Latn-AZ"/>
        </w:rPr>
        <w:t>[49</w:t>
      </w:r>
      <w:r w:rsidR="009C1EC3" w:rsidRPr="00591F18">
        <w:rPr>
          <w:rFonts w:ascii="Times New Roman" w:hAnsi="Times New Roman"/>
          <w:sz w:val="28"/>
          <w:szCs w:val="28"/>
          <w:lang w:val="az-Latn-AZ"/>
        </w:rPr>
        <w:t>,</w:t>
      </w:r>
      <w:r w:rsidR="008927B8">
        <w:rPr>
          <w:rFonts w:ascii="Times New Roman" w:hAnsi="Times New Roman"/>
          <w:sz w:val="28"/>
          <w:szCs w:val="28"/>
          <w:lang w:val="az-Latn-AZ"/>
        </w:rPr>
        <w:t>80</w:t>
      </w:r>
      <w:r w:rsidR="00FF1281" w:rsidRPr="00591F18">
        <w:rPr>
          <w:rFonts w:ascii="Times New Roman" w:hAnsi="Times New Roman"/>
          <w:sz w:val="28"/>
          <w:szCs w:val="28"/>
          <w:lang w:val="az-Latn-AZ"/>
        </w:rPr>
        <w:t>,</w:t>
      </w:r>
      <w:r w:rsidR="000959C7" w:rsidRPr="00591F18">
        <w:rPr>
          <w:rFonts w:ascii="Times New Roman" w:hAnsi="Times New Roman"/>
          <w:sz w:val="28"/>
          <w:szCs w:val="28"/>
          <w:lang w:val="az-Latn-AZ"/>
        </w:rPr>
        <w:t>16</w:t>
      </w:r>
      <w:r w:rsidR="008927B8">
        <w:rPr>
          <w:rFonts w:ascii="Times New Roman" w:hAnsi="Times New Roman"/>
          <w:sz w:val="28"/>
          <w:szCs w:val="28"/>
          <w:lang w:val="az-Latn-AZ"/>
        </w:rPr>
        <w:t>6</w:t>
      </w:r>
      <w:r w:rsidR="000959C7" w:rsidRPr="00591F18">
        <w:rPr>
          <w:rFonts w:ascii="Times New Roman" w:hAnsi="Times New Roman"/>
          <w:sz w:val="28"/>
          <w:szCs w:val="28"/>
          <w:lang w:val="az-Latn-AZ"/>
        </w:rPr>
        <w:t>,</w:t>
      </w:r>
      <w:r w:rsidR="008927B8">
        <w:rPr>
          <w:rFonts w:ascii="Times New Roman" w:hAnsi="Times New Roman"/>
          <w:sz w:val="28"/>
          <w:szCs w:val="28"/>
          <w:lang w:val="az-Latn-AZ"/>
        </w:rPr>
        <w:t>190</w:t>
      </w:r>
      <w:r w:rsidR="00FF1281" w:rsidRPr="00591F18">
        <w:rPr>
          <w:rFonts w:ascii="Times New Roman" w:hAnsi="Times New Roman"/>
          <w:sz w:val="28"/>
          <w:szCs w:val="28"/>
          <w:lang w:val="az-Latn-AZ"/>
        </w:rPr>
        <w:t>,</w:t>
      </w:r>
      <w:r w:rsidR="008927B8">
        <w:rPr>
          <w:rFonts w:ascii="Times New Roman" w:hAnsi="Times New Roman"/>
          <w:sz w:val="28"/>
          <w:szCs w:val="28"/>
          <w:lang w:val="az-Latn-AZ"/>
        </w:rPr>
        <w:t>244</w:t>
      </w:r>
      <w:r w:rsidR="00652BEB" w:rsidRPr="00591F18">
        <w:rPr>
          <w:rFonts w:ascii="Times New Roman" w:hAnsi="Times New Roman"/>
          <w:sz w:val="28"/>
          <w:szCs w:val="28"/>
          <w:lang w:val="az-Latn-AZ"/>
        </w:rPr>
        <w:t>]</w:t>
      </w:r>
      <w:r w:rsidR="00F15FC9" w:rsidRPr="00591F18">
        <w:rPr>
          <w:rFonts w:ascii="Times New Roman" w:hAnsi="Times New Roman"/>
          <w:sz w:val="28"/>
          <w:szCs w:val="28"/>
          <w:lang w:val="az-Latn-AZ"/>
        </w:rPr>
        <w:t>.</w:t>
      </w:r>
    </w:p>
    <w:p w14:paraId="2E922820" w14:textId="7F1D3863" w:rsidR="00352149" w:rsidRPr="00591F18" w:rsidRDefault="00BD7425" w:rsidP="002D3D17">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Sağlam insanda</w:t>
      </w:r>
      <w:r w:rsidR="00352149" w:rsidRPr="00591F18">
        <w:rPr>
          <w:rFonts w:ascii="Times New Roman" w:hAnsi="Times New Roman"/>
          <w:sz w:val="28"/>
          <w:szCs w:val="28"/>
          <w:lang w:val="az-Latn-AZ"/>
        </w:rPr>
        <w:t xml:space="preserve"> sidik, nəcis, tər, də</w:t>
      </w:r>
      <w:r w:rsidR="00532DCD" w:rsidRPr="00591F18">
        <w:rPr>
          <w:rFonts w:ascii="Times New Roman" w:hAnsi="Times New Roman"/>
          <w:sz w:val="28"/>
          <w:szCs w:val="28"/>
          <w:lang w:val="az-Latn-AZ"/>
        </w:rPr>
        <w:t>ri epiteli</w:t>
      </w:r>
      <w:r w:rsidR="00352149" w:rsidRPr="00591F18">
        <w:rPr>
          <w:rFonts w:ascii="Times New Roman" w:hAnsi="Times New Roman"/>
          <w:sz w:val="28"/>
          <w:szCs w:val="28"/>
          <w:lang w:val="az-Latn-AZ"/>
        </w:rPr>
        <w:t xml:space="preserve"> vasitəsilə və saç tökülməsi nəticəsində </w:t>
      </w:r>
      <w:r w:rsidRPr="00591F18">
        <w:rPr>
          <w:rFonts w:ascii="Times New Roman" w:hAnsi="Times New Roman"/>
          <w:sz w:val="28"/>
          <w:szCs w:val="28"/>
          <w:lang w:val="az-Latn-AZ"/>
        </w:rPr>
        <w:t xml:space="preserve">hər gün </w:t>
      </w:r>
      <w:r w:rsidR="00783013" w:rsidRPr="00591F18">
        <w:rPr>
          <w:rFonts w:ascii="Times New Roman" w:hAnsi="Times New Roman"/>
          <w:sz w:val="28"/>
          <w:szCs w:val="28"/>
          <w:lang w:val="az-Latn-AZ"/>
        </w:rPr>
        <w:t xml:space="preserve">təxminən </w:t>
      </w:r>
      <w:r w:rsidR="00352149" w:rsidRPr="00591F18">
        <w:rPr>
          <w:rFonts w:ascii="Times New Roman" w:hAnsi="Times New Roman"/>
          <w:sz w:val="28"/>
          <w:szCs w:val="28"/>
          <w:lang w:val="az-Latn-AZ"/>
        </w:rPr>
        <w:t>1 mq dəmir itirilir.  Lakin qadınlarda kişilərdən fə</w:t>
      </w:r>
      <w:r w:rsidR="00AF48BE" w:rsidRPr="00591F18">
        <w:rPr>
          <w:rFonts w:ascii="Times New Roman" w:hAnsi="Times New Roman"/>
          <w:sz w:val="28"/>
          <w:szCs w:val="28"/>
          <w:lang w:val="az-Latn-AZ"/>
        </w:rPr>
        <w:t>rqli olaraq</w:t>
      </w:r>
      <w:r w:rsidR="00352149" w:rsidRPr="00591F18">
        <w:rPr>
          <w:rFonts w:ascii="Times New Roman" w:hAnsi="Times New Roman"/>
          <w:sz w:val="28"/>
          <w:szCs w:val="28"/>
          <w:lang w:val="az-Latn-AZ"/>
        </w:rPr>
        <w:t xml:space="preserve"> aybaşı, hamiləlik və südvermə zamanı əhəmiyyətli dərəcədə də</w:t>
      </w:r>
      <w:r w:rsidR="00532DCD" w:rsidRPr="00591F18">
        <w:rPr>
          <w:rFonts w:ascii="Times New Roman" w:hAnsi="Times New Roman"/>
          <w:sz w:val="28"/>
          <w:szCs w:val="28"/>
          <w:lang w:val="az-Latn-AZ"/>
        </w:rPr>
        <w:t>mir itkisi müşahidə olunur</w:t>
      </w:r>
      <w:r w:rsidR="00783013" w:rsidRPr="00591F18">
        <w:rPr>
          <w:rFonts w:ascii="Times New Roman" w:hAnsi="Times New Roman"/>
          <w:sz w:val="28"/>
          <w:szCs w:val="28"/>
          <w:lang w:val="az-Latn-AZ"/>
        </w:rPr>
        <w:t xml:space="preserve"> ki, </w:t>
      </w:r>
      <w:r w:rsidR="004144E7" w:rsidRPr="00591F18">
        <w:rPr>
          <w:rFonts w:ascii="Times New Roman" w:hAnsi="Times New Roman"/>
          <w:sz w:val="28"/>
          <w:szCs w:val="28"/>
          <w:lang w:val="az-Latn-AZ"/>
        </w:rPr>
        <w:t xml:space="preserve">bu da onlarda DDA yaranma riskini artırır </w:t>
      </w:r>
      <w:r w:rsidR="008927B8">
        <w:rPr>
          <w:rFonts w:ascii="Times New Roman" w:hAnsi="Times New Roman"/>
          <w:sz w:val="28"/>
          <w:szCs w:val="28"/>
          <w:lang w:val="az-Latn-AZ"/>
        </w:rPr>
        <w:t>[85, 153, 228</w:t>
      </w:r>
      <w:r w:rsidR="004144E7" w:rsidRPr="00591F18">
        <w:rPr>
          <w:rFonts w:ascii="Times New Roman" w:hAnsi="Times New Roman"/>
          <w:sz w:val="28"/>
          <w:szCs w:val="28"/>
          <w:lang w:val="az-Latn-AZ"/>
        </w:rPr>
        <w:t>].</w:t>
      </w:r>
    </w:p>
    <w:p w14:paraId="381A31F6" w14:textId="72E4499A" w:rsidR="00352149" w:rsidRPr="00591F18" w:rsidRDefault="00352149" w:rsidP="002D3D17">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Sağlam qadınların 75%-i aybaşı zamanı 20-30 mq də</w:t>
      </w:r>
      <w:r w:rsidR="00532DCD" w:rsidRPr="00591F18">
        <w:rPr>
          <w:rFonts w:ascii="Times New Roman" w:hAnsi="Times New Roman"/>
          <w:sz w:val="28"/>
          <w:szCs w:val="28"/>
          <w:lang w:val="az-Latn-AZ"/>
        </w:rPr>
        <w:t>mir itirir</w:t>
      </w:r>
      <w:r w:rsidRPr="00591F18">
        <w:rPr>
          <w:rFonts w:ascii="Times New Roman" w:hAnsi="Times New Roman"/>
          <w:sz w:val="28"/>
          <w:szCs w:val="28"/>
          <w:lang w:val="az-Latn-AZ"/>
        </w:rPr>
        <w:t xml:space="preserve">, lakin </w:t>
      </w:r>
      <w:r w:rsidR="00783013" w:rsidRPr="00591F18">
        <w:rPr>
          <w:rFonts w:ascii="Times New Roman" w:hAnsi="Times New Roman"/>
          <w:sz w:val="28"/>
          <w:szCs w:val="28"/>
          <w:lang w:val="az-Latn-AZ"/>
        </w:rPr>
        <w:t xml:space="preserve">normal qidalanma şəraitində bu itki </w:t>
      </w:r>
      <w:r w:rsidRPr="00591F18">
        <w:rPr>
          <w:rFonts w:ascii="Times New Roman" w:hAnsi="Times New Roman"/>
          <w:sz w:val="28"/>
          <w:szCs w:val="28"/>
          <w:lang w:val="az-Latn-AZ"/>
        </w:rPr>
        <w:t>növbəti aybaşıya qədər bərpa olunur. Uzunmüddətli aybaşı zamanı qanla 50-250 mq də</w:t>
      </w:r>
      <w:r w:rsidR="00783013" w:rsidRPr="00591F18">
        <w:rPr>
          <w:rFonts w:ascii="Times New Roman" w:hAnsi="Times New Roman"/>
          <w:sz w:val="28"/>
          <w:szCs w:val="28"/>
          <w:lang w:val="az-Latn-AZ"/>
        </w:rPr>
        <w:t>mir itirilir ki,</w:t>
      </w:r>
      <w:r w:rsidRPr="00591F18">
        <w:rPr>
          <w:rFonts w:ascii="Times New Roman" w:hAnsi="Times New Roman"/>
          <w:sz w:val="28"/>
          <w:szCs w:val="28"/>
          <w:lang w:val="az-Latn-AZ"/>
        </w:rPr>
        <w:t xml:space="preserve"> nəticədə orqanizmin dəmirə tələbatı 2,5-3 dəfə artır. Bu zaman orqanizmin dəmirə tələbatı qida vasitəsilə təmin edilə bilmir və nəticədə dəmirə olan tələbat</w:t>
      </w:r>
      <w:r w:rsidR="00BD7425" w:rsidRPr="00591F18">
        <w:rPr>
          <w:rFonts w:ascii="Times New Roman" w:hAnsi="Times New Roman"/>
          <w:sz w:val="28"/>
          <w:szCs w:val="28"/>
          <w:lang w:val="az-Latn-AZ"/>
        </w:rPr>
        <w:t xml:space="preserve">la </w:t>
      </w:r>
      <w:r w:rsidR="00B500F4" w:rsidRPr="00591F18">
        <w:rPr>
          <w:rFonts w:ascii="Times New Roman" w:hAnsi="Times New Roman"/>
          <w:sz w:val="28"/>
          <w:szCs w:val="28"/>
          <w:lang w:val="az-Latn-AZ"/>
        </w:rPr>
        <w:t>bağırsaqlardan</w:t>
      </w:r>
      <w:r w:rsidRPr="00591F18">
        <w:rPr>
          <w:rFonts w:ascii="Times New Roman" w:hAnsi="Times New Roman"/>
          <w:sz w:val="28"/>
          <w:szCs w:val="28"/>
          <w:lang w:val="az-Latn-AZ"/>
        </w:rPr>
        <w:t xml:space="preserve"> sorulan dəmir arasında balansın pozulması DDA</w:t>
      </w:r>
      <w:r w:rsidR="00532DCD" w:rsidRPr="00591F18">
        <w:rPr>
          <w:rFonts w:ascii="Times New Roman" w:hAnsi="Times New Roman"/>
          <w:sz w:val="28"/>
          <w:szCs w:val="28"/>
          <w:lang w:val="az-Latn-AZ"/>
        </w:rPr>
        <w:t>-ya</w:t>
      </w:r>
      <w:r w:rsidRPr="00591F18">
        <w:rPr>
          <w:rFonts w:ascii="Times New Roman" w:hAnsi="Times New Roman"/>
          <w:sz w:val="28"/>
          <w:szCs w:val="28"/>
          <w:lang w:val="az-Latn-AZ"/>
        </w:rPr>
        <w:t xml:space="preserve"> gətirib çıxarır</w:t>
      </w:r>
      <w:r w:rsidR="008927B8">
        <w:rPr>
          <w:rFonts w:ascii="Times New Roman" w:hAnsi="Times New Roman"/>
          <w:sz w:val="28"/>
          <w:szCs w:val="28"/>
          <w:lang w:val="az-Latn-AZ"/>
        </w:rPr>
        <w:t xml:space="preserve"> [118,190</w:t>
      </w:r>
      <w:r w:rsidR="00652BEB" w:rsidRPr="00591F18">
        <w:rPr>
          <w:rFonts w:ascii="Times New Roman" w:hAnsi="Times New Roman"/>
          <w:sz w:val="28"/>
          <w:szCs w:val="28"/>
          <w:lang w:val="az-Latn-AZ"/>
        </w:rPr>
        <w:t>]</w:t>
      </w:r>
      <w:r w:rsidRPr="00591F18">
        <w:rPr>
          <w:rFonts w:ascii="Times New Roman" w:hAnsi="Times New Roman"/>
          <w:sz w:val="28"/>
          <w:szCs w:val="28"/>
          <w:lang w:val="az-Latn-AZ"/>
        </w:rPr>
        <w:t>.</w:t>
      </w:r>
    </w:p>
    <w:p w14:paraId="5FFB7824" w14:textId="360438B8" w:rsidR="00532DCD" w:rsidRPr="00591F18" w:rsidRDefault="00B500F4" w:rsidP="00532DCD">
      <w:pPr>
        <w:pStyle w:val="a5"/>
        <w:spacing w:before="0" w:beforeAutospacing="0" w:after="0" w:afterAutospacing="0" w:line="360" w:lineRule="auto"/>
        <w:ind w:firstLine="420"/>
        <w:jc w:val="both"/>
        <w:rPr>
          <w:sz w:val="28"/>
          <w:szCs w:val="28"/>
          <w:lang w:val="az-Latn-AZ"/>
        </w:rPr>
      </w:pPr>
      <w:r w:rsidRPr="00591F18">
        <w:rPr>
          <w:sz w:val="28"/>
          <w:szCs w:val="28"/>
          <w:lang w:val="az-Latn-AZ"/>
        </w:rPr>
        <w:t>Yuxarıda q</w:t>
      </w:r>
      <w:r w:rsidR="00532DCD" w:rsidRPr="00591F18">
        <w:rPr>
          <w:sz w:val="28"/>
          <w:szCs w:val="28"/>
          <w:lang w:val="az-Latn-AZ"/>
        </w:rPr>
        <w:t>eyd etdiyimiz</w:t>
      </w:r>
      <w:r w:rsidR="00352149" w:rsidRPr="00591F18">
        <w:rPr>
          <w:sz w:val="28"/>
          <w:szCs w:val="28"/>
          <w:lang w:val="az-Latn-AZ"/>
        </w:rPr>
        <w:t xml:space="preserve"> kimi</w:t>
      </w:r>
      <w:r w:rsidR="00BD7425" w:rsidRPr="00591F18">
        <w:rPr>
          <w:sz w:val="28"/>
          <w:szCs w:val="28"/>
          <w:lang w:val="az-Latn-AZ"/>
        </w:rPr>
        <w:t>,</w:t>
      </w:r>
      <w:r w:rsidR="00352149" w:rsidRPr="00591F18">
        <w:rPr>
          <w:sz w:val="28"/>
          <w:szCs w:val="28"/>
          <w:lang w:val="az-Latn-AZ"/>
        </w:rPr>
        <w:t xml:space="preserve"> hamiləlik anemiyalarının patogenezində dölün inkişafı ilə əlaqədar olaraq, orq</w:t>
      </w:r>
      <w:r w:rsidR="00532DCD" w:rsidRPr="00591F18">
        <w:rPr>
          <w:sz w:val="28"/>
          <w:szCs w:val="28"/>
          <w:lang w:val="az-Latn-AZ"/>
        </w:rPr>
        <w:t>a</w:t>
      </w:r>
      <w:r w:rsidR="00352149" w:rsidRPr="00591F18">
        <w:rPr>
          <w:sz w:val="28"/>
          <w:szCs w:val="28"/>
          <w:lang w:val="az-Latn-AZ"/>
        </w:rPr>
        <w:t xml:space="preserve">nizmin dəmirə tələbatının artması </w:t>
      </w:r>
      <w:r w:rsidR="00BD7425" w:rsidRPr="00591F18">
        <w:rPr>
          <w:sz w:val="28"/>
          <w:szCs w:val="28"/>
          <w:lang w:val="az-Latn-AZ"/>
        </w:rPr>
        <w:t>böyük</w:t>
      </w:r>
      <w:r w:rsidR="00352149" w:rsidRPr="00591F18">
        <w:rPr>
          <w:sz w:val="28"/>
          <w:szCs w:val="28"/>
          <w:lang w:val="az-Latn-AZ"/>
        </w:rPr>
        <w:t xml:space="preserve"> əhəmiyyət kəsb edir. Məlumdur ki, </w:t>
      </w:r>
      <w:r w:rsidRPr="00591F18">
        <w:rPr>
          <w:sz w:val="28"/>
          <w:szCs w:val="28"/>
          <w:lang w:val="az-Latn-AZ"/>
        </w:rPr>
        <w:t>sağlam yetkin insanların</w:t>
      </w:r>
      <w:r w:rsidR="00BD7425" w:rsidRPr="00591F18">
        <w:rPr>
          <w:sz w:val="28"/>
          <w:szCs w:val="28"/>
          <w:lang w:val="az-Latn-AZ"/>
        </w:rPr>
        <w:t xml:space="preserve"> dəmirə </w:t>
      </w:r>
      <w:r w:rsidRPr="00591F18">
        <w:rPr>
          <w:sz w:val="28"/>
          <w:szCs w:val="28"/>
          <w:lang w:val="az-Latn-AZ"/>
        </w:rPr>
        <w:t>gündəlik</w:t>
      </w:r>
      <w:r w:rsidR="00352149" w:rsidRPr="00591F18">
        <w:rPr>
          <w:sz w:val="28"/>
          <w:szCs w:val="28"/>
          <w:lang w:val="az-Latn-AZ"/>
        </w:rPr>
        <w:t xml:space="preserve"> </w:t>
      </w:r>
      <w:r w:rsidR="00DA75A4" w:rsidRPr="00591F18">
        <w:rPr>
          <w:sz w:val="28"/>
          <w:szCs w:val="28"/>
          <w:lang w:val="az-Latn-AZ"/>
        </w:rPr>
        <w:t>tələbatı 2 mq təşkil edir. Sutka</w:t>
      </w:r>
      <w:r w:rsidRPr="00591F18">
        <w:rPr>
          <w:sz w:val="28"/>
          <w:szCs w:val="28"/>
          <w:lang w:val="az-Latn-AZ"/>
        </w:rPr>
        <w:t xml:space="preserve"> ərzində qida vasitəsilə</w:t>
      </w:r>
      <w:r w:rsidR="00352149" w:rsidRPr="00591F18">
        <w:rPr>
          <w:sz w:val="28"/>
          <w:szCs w:val="28"/>
          <w:lang w:val="az-Latn-AZ"/>
        </w:rPr>
        <w:t xml:space="preserve"> </w:t>
      </w:r>
      <w:r w:rsidR="00BD7425" w:rsidRPr="00591F18">
        <w:rPr>
          <w:sz w:val="28"/>
          <w:szCs w:val="28"/>
          <w:lang w:val="az-Latn-AZ"/>
        </w:rPr>
        <w:t xml:space="preserve">həzm traktına </w:t>
      </w:r>
      <w:r w:rsidR="0071667D" w:rsidRPr="00591F18">
        <w:rPr>
          <w:sz w:val="28"/>
          <w:szCs w:val="28"/>
          <w:lang w:val="az-Latn-AZ"/>
        </w:rPr>
        <w:t>5-15 mq</w:t>
      </w:r>
      <w:r w:rsidR="00352149" w:rsidRPr="00591F18">
        <w:rPr>
          <w:sz w:val="28"/>
          <w:szCs w:val="28"/>
          <w:lang w:val="az-Latn-AZ"/>
        </w:rPr>
        <w:t xml:space="preserve"> dəmir daxil olsa da, mədə-bağırsaq sistemindən </w:t>
      </w:r>
      <w:r w:rsidR="00BD7425" w:rsidRPr="00591F18">
        <w:rPr>
          <w:sz w:val="28"/>
          <w:szCs w:val="28"/>
          <w:lang w:val="az-Latn-AZ"/>
        </w:rPr>
        <w:t xml:space="preserve">bu miqdarın </w:t>
      </w:r>
      <w:r w:rsidR="00352149" w:rsidRPr="00591F18">
        <w:rPr>
          <w:sz w:val="28"/>
          <w:szCs w:val="28"/>
          <w:lang w:val="az-Latn-AZ"/>
        </w:rPr>
        <w:t>yalnız 10%-ə qədəri sorulur. Hamiləlik dövründə ananın orqanizmində eri</w:t>
      </w:r>
      <w:r w:rsidR="00532DCD" w:rsidRPr="00591F18">
        <w:rPr>
          <w:sz w:val="28"/>
          <w:szCs w:val="28"/>
          <w:lang w:val="az-Latn-AZ"/>
        </w:rPr>
        <w:t>t</w:t>
      </w:r>
      <w:r w:rsidR="00352149" w:rsidRPr="00591F18">
        <w:rPr>
          <w:sz w:val="28"/>
          <w:szCs w:val="28"/>
          <w:lang w:val="az-Latn-AZ"/>
        </w:rPr>
        <w:t>ropoezin sürətlənməsi, dölün və uşaqlığın böyüməsi ilə əlaqədar olaraq orqanizmin dəmirə sutkalıq tələbatı 15-18 mq/sut-a qədər artır. Hamiləlikdə dəmirə olan tələbat I trimestrdə 0,6-0,8 mq/sut, II trimestrdə 2,8-3 mq/sut, III trimestrdə isə 3,5-4,0 mq/sut təşkil edir. Hamiləlikdən əvvəl dəmir çatışmazlığı olan analarda dəmir defisiti artıq II trimestrdən etibarən müşahidə ed</w:t>
      </w:r>
      <w:r w:rsidR="00331EBF" w:rsidRPr="00591F18">
        <w:rPr>
          <w:sz w:val="28"/>
          <w:szCs w:val="28"/>
          <w:lang w:val="az-Latn-AZ"/>
        </w:rPr>
        <w:t>ilməyə başlayır</w:t>
      </w:r>
      <w:r w:rsidR="00686178" w:rsidRPr="00591F18">
        <w:rPr>
          <w:sz w:val="28"/>
          <w:szCs w:val="28"/>
          <w:lang w:val="az-Latn-AZ"/>
        </w:rPr>
        <w:t xml:space="preserve"> </w:t>
      </w:r>
      <w:r w:rsidR="00652BEB" w:rsidRPr="00591F18">
        <w:rPr>
          <w:sz w:val="28"/>
          <w:szCs w:val="28"/>
          <w:lang w:val="az-Latn-AZ"/>
        </w:rPr>
        <w:t>[</w:t>
      </w:r>
      <w:r w:rsidR="008927B8">
        <w:rPr>
          <w:sz w:val="28"/>
          <w:szCs w:val="28"/>
          <w:lang w:val="az-Latn-AZ"/>
        </w:rPr>
        <w:t>78</w:t>
      </w:r>
      <w:r w:rsidR="00AA3BB0" w:rsidRPr="00591F18">
        <w:rPr>
          <w:sz w:val="28"/>
          <w:szCs w:val="28"/>
          <w:lang w:val="az-Latn-AZ"/>
        </w:rPr>
        <w:t>,</w:t>
      </w:r>
      <w:r w:rsidR="00DB7B97" w:rsidRPr="00591F18">
        <w:rPr>
          <w:sz w:val="28"/>
          <w:szCs w:val="28"/>
          <w:lang w:val="az-Latn-AZ"/>
        </w:rPr>
        <w:t>11</w:t>
      </w:r>
      <w:r w:rsidR="008927B8">
        <w:rPr>
          <w:sz w:val="28"/>
          <w:szCs w:val="28"/>
          <w:lang w:val="az-Latn-AZ"/>
        </w:rPr>
        <w:t>9</w:t>
      </w:r>
      <w:r w:rsidR="009C1EC3" w:rsidRPr="00591F18">
        <w:rPr>
          <w:sz w:val="28"/>
          <w:szCs w:val="28"/>
          <w:lang w:val="az-Latn-AZ"/>
        </w:rPr>
        <w:t>,</w:t>
      </w:r>
      <w:r w:rsidR="008927B8">
        <w:rPr>
          <w:sz w:val="28"/>
          <w:szCs w:val="28"/>
          <w:lang w:val="az-Latn-AZ"/>
        </w:rPr>
        <w:t>143</w:t>
      </w:r>
      <w:r w:rsidR="000959C7" w:rsidRPr="00591F18">
        <w:rPr>
          <w:sz w:val="28"/>
          <w:szCs w:val="28"/>
          <w:lang w:val="az-Latn-AZ"/>
        </w:rPr>
        <w:t>,</w:t>
      </w:r>
      <w:r w:rsidR="008927B8">
        <w:rPr>
          <w:sz w:val="28"/>
          <w:szCs w:val="28"/>
          <w:lang w:val="az-Latn-AZ"/>
        </w:rPr>
        <w:t>173</w:t>
      </w:r>
      <w:r w:rsidR="00652BEB" w:rsidRPr="00591F18">
        <w:rPr>
          <w:sz w:val="28"/>
          <w:szCs w:val="28"/>
          <w:lang w:val="az-Latn-AZ"/>
        </w:rPr>
        <w:t>,</w:t>
      </w:r>
      <w:r w:rsidR="008927B8">
        <w:rPr>
          <w:sz w:val="28"/>
          <w:szCs w:val="28"/>
          <w:lang w:val="az-Latn-AZ"/>
        </w:rPr>
        <w:t>184</w:t>
      </w:r>
      <w:r w:rsidR="00652BEB" w:rsidRPr="00591F18">
        <w:rPr>
          <w:sz w:val="28"/>
          <w:szCs w:val="28"/>
          <w:lang w:val="az-Latn-AZ"/>
        </w:rPr>
        <w:t>]</w:t>
      </w:r>
      <w:r w:rsidR="00352149" w:rsidRPr="00591F18">
        <w:rPr>
          <w:sz w:val="28"/>
          <w:szCs w:val="28"/>
          <w:lang w:val="az-Latn-AZ"/>
        </w:rPr>
        <w:t>.</w:t>
      </w:r>
    </w:p>
    <w:p w14:paraId="4D3CEBBF" w14:textId="27CC1EA3" w:rsidR="00352149" w:rsidRPr="00591F18" w:rsidRDefault="00532DCD" w:rsidP="00532DCD">
      <w:pPr>
        <w:pStyle w:val="a5"/>
        <w:spacing w:before="0" w:beforeAutospacing="0" w:after="0" w:afterAutospacing="0" w:line="360" w:lineRule="auto"/>
        <w:ind w:firstLine="420"/>
        <w:jc w:val="both"/>
        <w:rPr>
          <w:sz w:val="28"/>
          <w:szCs w:val="28"/>
          <w:lang w:val="az-Latn-AZ"/>
        </w:rPr>
      </w:pPr>
      <w:r w:rsidRPr="00591F18">
        <w:rPr>
          <w:sz w:val="28"/>
          <w:szCs w:val="28"/>
          <w:lang w:val="az-Latn-AZ"/>
        </w:rPr>
        <w:t>M</w:t>
      </w:r>
      <w:r w:rsidR="00352149" w:rsidRPr="00591F18">
        <w:rPr>
          <w:sz w:val="28"/>
          <w:szCs w:val="28"/>
          <w:lang w:val="az-Latn-AZ"/>
        </w:rPr>
        <w:t>ayalanma prosesindən</w:t>
      </w:r>
      <w:r w:rsidRPr="00591F18">
        <w:rPr>
          <w:sz w:val="28"/>
          <w:szCs w:val="28"/>
          <w:lang w:val="az-Latn-AZ"/>
        </w:rPr>
        <w:t xml:space="preserve"> başlayaraq</w:t>
      </w:r>
      <w:r w:rsidR="00352149" w:rsidRPr="00591F18">
        <w:rPr>
          <w:sz w:val="28"/>
          <w:szCs w:val="28"/>
          <w:lang w:val="az-Latn-AZ"/>
        </w:rPr>
        <w:t xml:space="preserve"> d</w:t>
      </w:r>
      <w:r w:rsidR="003A72E5" w:rsidRPr="00591F18">
        <w:rPr>
          <w:sz w:val="28"/>
          <w:szCs w:val="28"/>
          <w:lang w:val="az-Latn-AZ"/>
        </w:rPr>
        <w:t>oğuş anına qədər ana</w:t>
      </w:r>
      <w:r w:rsidR="00352149" w:rsidRPr="00591F18">
        <w:rPr>
          <w:sz w:val="28"/>
          <w:szCs w:val="28"/>
          <w:lang w:val="az-Latn-AZ"/>
        </w:rPr>
        <w:t xml:space="preserve"> orqanizminin dəmirə tələbatı təxminən 1220 mq təşkil edir </w:t>
      </w:r>
      <w:r w:rsidR="000959C7" w:rsidRPr="00591F18">
        <w:rPr>
          <w:sz w:val="28"/>
          <w:szCs w:val="28"/>
          <w:lang w:val="az-Latn-AZ"/>
        </w:rPr>
        <w:t>[</w:t>
      </w:r>
      <w:r w:rsidR="008927B8">
        <w:rPr>
          <w:sz w:val="28"/>
          <w:szCs w:val="28"/>
          <w:lang w:val="az-Latn-AZ"/>
        </w:rPr>
        <w:t>246</w:t>
      </w:r>
      <w:r w:rsidR="00AB4404" w:rsidRPr="00591F18">
        <w:rPr>
          <w:sz w:val="28"/>
          <w:szCs w:val="28"/>
          <w:lang w:val="az-Latn-AZ"/>
        </w:rPr>
        <w:t>]</w:t>
      </w:r>
      <w:r w:rsidR="00352149" w:rsidRPr="00591F18">
        <w:rPr>
          <w:sz w:val="28"/>
          <w:szCs w:val="28"/>
          <w:lang w:val="az-Latn-AZ"/>
        </w:rPr>
        <w:t>. Belə ki, dəmirin 500 mq-ı eritropoezin sürətlənməsinə, 300 mq-ı fetoplasentar sistemin inkişafına, 190 mq-ı orqanizmin digər tələbatlarına</w:t>
      </w:r>
      <w:r w:rsidR="003A72E5" w:rsidRPr="00591F18">
        <w:rPr>
          <w:sz w:val="28"/>
          <w:szCs w:val="28"/>
          <w:lang w:val="az-Latn-AZ"/>
        </w:rPr>
        <w:t xml:space="preserve"> sərf edilir</w:t>
      </w:r>
      <w:r w:rsidR="00352149" w:rsidRPr="00591F18">
        <w:rPr>
          <w:sz w:val="28"/>
          <w:szCs w:val="28"/>
          <w:lang w:val="az-Latn-AZ"/>
        </w:rPr>
        <w:t xml:space="preserve">, </w:t>
      </w:r>
      <w:r w:rsidRPr="00591F18">
        <w:rPr>
          <w:sz w:val="28"/>
          <w:szCs w:val="28"/>
          <w:lang w:val="az-Latn-AZ"/>
        </w:rPr>
        <w:t xml:space="preserve">təxminən </w:t>
      </w:r>
      <w:r w:rsidR="00352149" w:rsidRPr="00591F18">
        <w:rPr>
          <w:sz w:val="28"/>
          <w:szCs w:val="28"/>
          <w:lang w:val="az-Latn-AZ"/>
        </w:rPr>
        <w:t xml:space="preserve">230 mq-ı isə doğuş zamanı itirilir. </w:t>
      </w:r>
      <w:r w:rsidR="00352149" w:rsidRPr="00591F18">
        <w:rPr>
          <w:sz w:val="28"/>
          <w:szCs w:val="28"/>
          <w:lang w:val="az-Latn-AZ"/>
        </w:rPr>
        <w:lastRenderedPageBreak/>
        <w:t xml:space="preserve">Hamiləliyin </w:t>
      </w:r>
      <w:r w:rsidR="003A72E5" w:rsidRPr="00591F18">
        <w:rPr>
          <w:sz w:val="28"/>
          <w:szCs w:val="28"/>
          <w:lang w:val="az-Latn-AZ"/>
        </w:rPr>
        <w:t>I trimestrində dölün dəmirə</w:t>
      </w:r>
      <w:r w:rsidR="00352149" w:rsidRPr="00591F18">
        <w:rPr>
          <w:sz w:val="28"/>
          <w:szCs w:val="28"/>
          <w:lang w:val="az-Latn-AZ"/>
        </w:rPr>
        <w:t xml:space="preserve"> tələb</w:t>
      </w:r>
      <w:r w:rsidRPr="00591F18">
        <w:rPr>
          <w:sz w:val="28"/>
          <w:szCs w:val="28"/>
          <w:lang w:val="az-Latn-AZ"/>
        </w:rPr>
        <w:t>atı ananın dəmir deposu hesabına</w:t>
      </w:r>
      <w:r w:rsidR="00352149" w:rsidRPr="00591F18">
        <w:rPr>
          <w:sz w:val="28"/>
          <w:szCs w:val="28"/>
          <w:lang w:val="az-Latn-AZ"/>
        </w:rPr>
        <w:t xml:space="preserve"> təmin edilir. Bu dövrdə bağırsaqlardan dəmirin sorulmasının intensivliyi dəyişmir, lak</w:t>
      </w:r>
      <w:r w:rsidR="003A72E5" w:rsidRPr="00591F18">
        <w:rPr>
          <w:sz w:val="28"/>
          <w:szCs w:val="28"/>
          <w:lang w:val="az-Latn-AZ"/>
        </w:rPr>
        <w:t>in artıq II trimestrdə depolarda dəmirin</w:t>
      </w:r>
      <w:r w:rsidR="00352149" w:rsidRPr="00591F18">
        <w:rPr>
          <w:sz w:val="28"/>
          <w:szCs w:val="28"/>
          <w:lang w:val="az-Latn-AZ"/>
        </w:rPr>
        <w:t xml:space="preserve"> tükənməsi baş verir. Bu dövrdə orqanizmin dəmirə olan tələbatı yalnız bağırsaqlardan sorulmanın artması hesabına təmin edilir. Hamiləliyin 16-20-ci həftəsində (döldə qanyaranma s</w:t>
      </w:r>
      <w:r w:rsidR="003A72E5" w:rsidRPr="00591F18">
        <w:rPr>
          <w:sz w:val="28"/>
          <w:szCs w:val="28"/>
          <w:lang w:val="az-Latn-AZ"/>
        </w:rPr>
        <w:t>istemi formalaşan zaman) ana orqanizminin dəmirə</w:t>
      </w:r>
      <w:r w:rsidR="00352149" w:rsidRPr="00591F18">
        <w:rPr>
          <w:sz w:val="28"/>
          <w:szCs w:val="28"/>
          <w:lang w:val="az-Latn-AZ"/>
        </w:rPr>
        <w:t xml:space="preserve"> tələbatı kəskin şəkildə artır. Ümumiyyətlə bütün hamiləlik dövründə anadan dölə cift vasitəsilə təxminən 300 mq-a qədər </w:t>
      </w:r>
      <w:r w:rsidR="003A72E5" w:rsidRPr="00591F18">
        <w:rPr>
          <w:sz w:val="28"/>
          <w:szCs w:val="28"/>
          <w:lang w:val="az-Latn-AZ"/>
        </w:rPr>
        <w:t xml:space="preserve">dəmir </w:t>
      </w:r>
      <w:r w:rsidR="00352149" w:rsidRPr="00591F18">
        <w:rPr>
          <w:sz w:val="28"/>
          <w:szCs w:val="28"/>
          <w:lang w:val="az-Latn-AZ"/>
        </w:rPr>
        <w:t>ötürülür</w:t>
      </w:r>
      <w:r w:rsidR="003A72E5" w:rsidRPr="00591F18">
        <w:rPr>
          <w:sz w:val="28"/>
          <w:szCs w:val="28"/>
          <w:lang w:val="az-Latn-AZ"/>
        </w:rPr>
        <w:t xml:space="preserve"> və</w:t>
      </w:r>
      <w:r w:rsidR="00F35E4F" w:rsidRPr="00591F18">
        <w:rPr>
          <w:sz w:val="28"/>
          <w:szCs w:val="28"/>
          <w:lang w:val="az-Latn-AZ"/>
        </w:rPr>
        <w:t xml:space="preserve"> b</w:t>
      </w:r>
      <w:r w:rsidR="00352149" w:rsidRPr="00591F18">
        <w:rPr>
          <w:sz w:val="28"/>
          <w:szCs w:val="28"/>
          <w:lang w:val="az-Latn-AZ"/>
        </w:rPr>
        <w:t>u proses əsasən hamiləliyin 28-32-ci həftəsində daha aktiv olub, həftəyə 22 mq təşkil edir. Dəmirin bir hissəsi ciftdə ferritin</w:t>
      </w:r>
      <w:r w:rsidR="003A72E5" w:rsidRPr="00591F18">
        <w:rPr>
          <w:sz w:val="28"/>
          <w:szCs w:val="28"/>
          <w:lang w:val="az-Latn-AZ"/>
        </w:rPr>
        <w:t>in tərkibində toplanır və ana orqanizmində</w:t>
      </w:r>
      <w:r w:rsidR="00352149" w:rsidRPr="00591F18">
        <w:rPr>
          <w:sz w:val="28"/>
          <w:szCs w:val="28"/>
          <w:lang w:val="az-Latn-AZ"/>
        </w:rPr>
        <w:t xml:space="preserve"> dəmir ehtiyatları tükəndikdə dölün dəmirə tələbatı cift depoları hesabına ödənilir. Fetoplasentar çatışmazlıq, patoloji hamiləlik və çoxdöllü hamiləlik zamanı dölün dəmirlə təminatı azala bilər. Uşaq doğulduqdan sonra </w:t>
      </w:r>
      <w:r w:rsidR="00F35E4F" w:rsidRPr="00591F18">
        <w:rPr>
          <w:sz w:val="28"/>
          <w:szCs w:val="28"/>
          <w:lang w:val="az-Latn-AZ"/>
        </w:rPr>
        <w:t xml:space="preserve">onun dəmirə tələbatı </w:t>
      </w:r>
      <w:r w:rsidR="00352149" w:rsidRPr="00591F18">
        <w:rPr>
          <w:sz w:val="28"/>
          <w:szCs w:val="28"/>
          <w:lang w:val="az-Latn-AZ"/>
        </w:rPr>
        <w:t>ana</w:t>
      </w:r>
      <w:r w:rsidR="003A72E5" w:rsidRPr="00591F18">
        <w:rPr>
          <w:sz w:val="28"/>
          <w:szCs w:val="28"/>
          <w:lang w:val="az-Latn-AZ"/>
        </w:rPr>
        <w:t xml:space="preserve"> südü vasitəsilə təmin edilir. L</w:t>
      </w:r>
      <w:r w:rsidR="00F35E4F" w:rsidRPr="00591F18">
        <w:rPr>
          <w:sz w:val="28"/>
          <w:szCs w:val="28"/>
          <w:lang w:val="az-Latn-AZ"/>
        </w:rPr>
        <w:t>aktasiya dövründə anemiyalı hamilə qadın körpəni kifayət qədər dəmirlə təmin etmədikdə azçəkili uşaq, yaşıdlarından əqli və fiziki geriqalma müşahidə edilə bilər</w:t>
      </w:r>
      <w:r w:rsidR="00AB4404" w:rsidRPr="00591F18">
        <w:rPr>
          <w:sz w:val="28"/>
          <w:szCs w:val="28"/>
          <w:lang w:val="az-Latn-AZ"/>
        </w:rPr>
        <w:t xml:space="preserve"> [</w:t>
      </w:r>
      <w:r w:rsidR="00323F79">
        <w:rPr>
          <w:sz w:val="28"/>
          <w:szCs w:val="28"/>
          <w:lang w:val="az-Latn-AZ"/>
        </w:rPr>
        <w:t>49</w:t>
      </w:r>
      <w:r w:rsidR="00002169" w:rsidRPr="00591F18">
        <w:rPr>
          <w:sz w:val="28"/>
          <w:szCs w:val="28"/>
          <w:lang w:val="az-Latn-AZ"/>
        </w:rPr>
        <w:t>,</w:t>
      </w:r>
      <w:r w:rsidR="00323F79">
        <w:rPr>
          <w:sz w:val="28"/>
          <w:szCs w:val="28"/>
          <w:lang w:val="az-Latn-AZ"/>
        </w:rPr>
        <w:t>182,205,212,222</w:t>
      </w:r>
      <w:r w:rsidR="00D137C0" w:rsidRPr="00591F18">
        <w:rPr>
          <w:sz w:val="28"/>
          <w:szCs w:val="28"/>
          <w:lang w:val="az-Latn-AZ"/>
        </w:rPr>
        <w:t>]</w:t>
      </w:r>
      <w:r w:rsidR="00352149" w:rsidRPr="00591F18">
        <w:rPr>
          <w:sz w:val="28"/>
          <w:szCs w:val="28"/>
          <w:lang w:val="az-Latn-AZ"/>
        </w:rPr>
        <w:t>.</w:t>
      </w:r>
    </w:p>
    <w:p w14:paraId="352CE317" w14:textId="7D2D6E62" w:rsidR="00352149" w:rsidRPr="00591F18" w:rsidRDefault="00A567A7"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Fiziolo</w:t>
      </w:r>
      <w:r w:rsidR="00352149" w:rsidRPr="00591F18">
        <w:rPr>
          <w:rFonts w:ascii="Times New Roman" w:hAnsi="Times New Roman"/>
          <w:sz w:val="28"/>
          <w:szCs w:val="28"/>
          <w:lang w:val="az-Latn-AZ"/>
        </w:rPr>
        <w:t>ji hamiləlik zamanı 28-30-cu həftədə</w:t>
      </w:r>
      <w:r w:rsidR="003A72E5" w:rsidRPr="00591F18">
        <w:rPr>
          <w:rFonts w:ascii="Times New Roman" w:hAnsi="Times New Roman"/>
          <w:sz w:val="28"/>
          <w:szCs w:val="28"/>
          <w:lang w:val="az-Latn-AZ"/>
        </w:rPr>
        <w:t xml:space="preserve"> plazma </w:t>
      </w:r>
      <w:r w:rsidR="00352149" w:rsidRPr="00591F18">
        <w:rPr>
          <w:rFonts w:ascii="Times New Roman" w:hAnsi="Times New Roman"/>
          <w:sz w:val="28"/>
          <w:szCs w:val="28"/>
          <w:lang w:val="az-Latn-AZ"/>
        </w:rPr>
        <w:t>ilə eritrositlərin həcmi arasında nisbətin pozulması qanda hemoqlobinin səviyyəsinin azalmasına və nisbi anemiyaya (</w:t>
      </w:r>
      <w:r w:rsidR="00352149" w:rsidRPr="00591F18">
        <w:rPr>
          <w:rFonts w:ascii="Times New Roman" w:hAnsi="Times New Roman"/>
          <w:i/>
          <w:sz w:val="28"/>
          <w:szCs w:val="28"/>
          <w:lang w:val="az-Latn-AZ"/>
        </w:rPr>
        <w:t>hyperplasmia gravidarum)</w:t>
      </w:r>
      <w:r w:rsidR="00352149" w:rsidRPr="00591F18">
        <w:rPr>
          <w:rFonts w:ascii="Times New Roman" w:hAnsi="Times New Roman"/>
          <w:sz w:val="28"/>
          <w:szCs w:val="28"/>
          <w:lang w:val="az-Latn-AZ"/>
        </w:rPr>
        <w:t xml:space="preserve"> səbə</w:t>
      </w:r>
      <w:r w:rsidR="00514DFC" w:rsidRPr="00591F18">
        <w:rPr>
          <w:rFonts w:ascii="Times New Roman" w:hAnsi="Times New Roman"/>
          <w:sz w:val="28"/>
          <w:szCs w:val="28"/>
          <w:lang w:val="az-Latn-AZ"/>
        </w:rPr>
        <w:t>b olur. Bu zaman</w:t>
      </w:r>
      <w:r w:rsidR="005B16E5" w:rsidRPr="00591F18">
        <w:rPr>
          <w:rFonts w:ascii="Times New Roman" w:hAnsi="Times New Roman"/>
          <w:sz w:val="28"/>
          <w:szCs w:val="28"/>
          <w:lang w:val="az-Latn-AZ"/>
        </w:rPr>
        <w:t xml:space="preserve"> d</w:t>
      </w:r>
      <w:r w:rsidR="00352149" w:rsidRPr="00591F18">
        <w:rPr>
          <w:rFonts w:ascii="Times New Roman" w:hAnsi="Times New Roman"/>
          <w:sz w:val="28"/>
          <w:szCs w:val="28"/>
          <w:lang w:val="az-Latn-AZ"/>
        </w:rPr>
        <w:t xml:space="preserve">övr edən plazmanın həcmi orta hesabla 50%, eritrositlərin həcmi isə 30% artır. </w:t>
      </w:r>
      <w:r w:rsidR="00872C77">
        <w:rPr>
          <w:rFonts w:ascii="Times New Roman" w:hAnsi="Times New Roman"/>
          <w:sz w:val="28"/>
          <w:szCs w:val="28"/>
          <w:lang w:val="az-Latn-AZ"/>
        </w:rPr>
        <w:t>Fizioloji h</w:t>
      </w:r>
      <w:r w:rsidR="00352149" w:rsidRPr="00591F18">
        <w:rPr>
          <w:rFonts w:ascii="Times New Roman" w:hAnsi="Times New Roman"/>
          <w:sz w:val="28"/>
          <w:szCs w:val="28"/>
          <w:lang w:val="az-Latn-AZ"/>
        </w:rPr>
        <w:t>amiləliyin 32-34</w:t>
      </w:r>
      <w:r w:rsidR="003A72E5" w:rsidRPr="00591F18">
        <w:rPr>
          <w:rFonts w:ascii="Times New Roman" w:hAnsi="Times New Roman"/>
          <w:sz w:val="28"/>
          <w:szCs w:val="28"/>
          <w:lang w:val="az-Latn-AZ"/>
        </w:rPr>
        <w:t>-cü</w:t>
      </w:r>
      <w:r w:rsidR="00352149" w:rsidRPr="00591F18">
        <w:rPr>
          <w:rFonts w:ascii="Times New Roman" w:hAnsi="Times New Roman"/>
          <w:sz w:val="28"/>
          <w:szCs w:val="28"/>
          <w:lang w:val="az-Latn-AZ"/>
        </w:rPr>
        <w:t xml:space="preserve"> həftəsində hemoqlobin qatılığı və</w:t>
      </w:r>
      <w:r w:rsidRPr="00591F18">
        <w:rPr>
          <w:rFonts w:ascii="Times New Roman" w:hAnsi="Times New Roman"/>
          <w:sz w:val="28"/>
          <w:szCs w:val="28"/>
          <w:lang w:val="az-Latn-AZ"/>
        </w:rPr>
        <w:t xml:space="preserve"> hema</w:t>
      </w:r>
      <w:r w:rsidR="00352149" w:rsidRPr="00591F18">
        <w:rPr>
          <w:rFonts w:ascii="Times New Roman" w:hAnsi="Times New Roman"/>
          <w:sz w:val="28"/>
          <w:szCs w:val="28"/>
          <w:lang w:val="az-Latn-AZ"/>
        </w:rPr>
        <w:t>tokrit göstəricisi ə</w:t>
      </w:r>
      <w:r w:rsidR="003A72E5" w:rsidRPr="00591F18">
        <w:rPr>
          <w:rFonts w:ascii="Times New Roman" w:hAnsi="Times New Roman"/>
          <w:sz w:val="28"/>
          <w:szCs w:val="28"/>
          <w:lang w:val="az-Latn-AZ"/>
        </w:rPr>
        <w:t>n minimal</w:t>
      </w:r>
      <w:r w:rsidR="00352149" w:rsidRPr="00591F18">
        <w:rPr>
          <w:rFonts w:ascii="Times New Roman" w:hAnsi="Times New Roman"/>
          <w:sz w:val="28"/>
          <w:szCs w:val="28"/>
          <w:lang w:val="az-Latn-AZ"/>
        </w:rPr>
        <w:t xml:space="preserve"> həddə (105-110</w:t>
      </w:r>
      <w:r w:rsidR="005B16E5" w:rsidRPr="00591F18">
        <w:rPr>
          <w:rFonts w:ascii="Times New Roman" w:hAnsi="Times New Roman"/>
          <w:sz w:val="28"/>
          <w:szCs w:val="28"/>
          <w:lang w:val="az-Latn-AZ"/>
        </w:rPr>
        <w:t xml:space="preserve"> q/l) çatır,</w:t>
      </w:r>
      <w:r w:rsidR="003A24C7" w:rsidRPr="00591F18">
        <w:rPr>
          <w:rFonts w:ascii="Times New Roman" w:hAnsi="Times New Roman"/>
          <w:sz w:val="28"/>
          <w:szCs w:val="28"/>
          <w:lang w:val="az-Latn-AZ"/>
        </w:rPr>
        <w:t xml:space="preserve"> </w:t>
      </w:r>
      <w:r w:rsidR="005B16E5" w:rsidRPr="00591F18">
        <w:rPr>
          <w:rFonts w:ascii="Times New Roman" w:hAnsi="Times New Roman"/>
          <w:sz w:val="28"/>
          <w:szCs w:val="28"/>
          <w:lang w:val="az-Latn-AZ"/>
        </w:rPr>
        <w:t>f</w:t>
      </w:r>
      <w:r w:rsidR="00F35E4F" w:rsidRPr="00591F18">
        <w:rPr>
          <w:rFonts w:ascii="Times New Roman" w:hAnsi="Times New Roman"/>
          <w:sz w:val="28"/>
          <w:szCs w:val="28"/>
          <w:lang w:val="az-Latn-AZ"/>
        </w:rPr>
        <w:t>izioloji hemodilyu</w:t>
      </w:r>
      <w:r w:rsidR="00352149" w:rsidRPr="00591F18">
        <w:rPr>
          <w:rFonts w:ascii="Times New Roman" w:hAnsi="Times New Roman"/>
          <w:sz w:val="28"/>
          <w:szCs w:val="28"/>
          <w:lang w:val="az-Latn-AZ"/>
        </w:rPr>
        <w:t>siya hamiləliyin normal gedişini, uşaqlıq-cift qan dövranının normallaşmasını və doğuş zamanı qanaxmaların kompensasiya edilməsini təmin edir</w:t>
      </w:r>
      <w:r w:rsidRPr="00591F18">
        <w:rPr>
          <w:rFonts w:ascii="Times New Roman" w:hAnsi="Times New Roman"/>
          <w:sz w:val="28"/>
          <w:szCs w:val="28"/>
          <w:lang w:val="az-Latn-AZ"/>
        </w:rPr>
        <w:t xml:space="preserve"> [</w:t>
      </w:r>
      <w:r w:rsidR="00323F79">
        <w:rPr>
          <w:rFonts w:ascii="Times New Roman" w:hAnsi="Times New Roman"/>
          <w:sz w:val="28"/>
          <w:szCs w:val="28"/>
          <w:lang w:val="az-Latn-AZ"/>
        </w:rPr>
        <w:t>81</w:t>
      </w:r>
      <w:r w:rsidR="009C1EC3" w:rsidRPr="00591F18">
        <w:rPr>
          <w:rFonts w:ascii="Times New Roman" w:hAnsi="Times New Roman"/>
          <w:sz w:val="28"/>
          <w:szCs w:val="28"/>
          <w:lang w:val="az-Latn-AZ"/>
        </w:rPr>
        <w:t>,</w:t>
      </w:r>
      <w:r w:rsidR="00323F79">
        <w:rPr>
          <w:rFonts w:ascii="Times New Roman" w:hAnsi="Times New Roman"/>
          <w:sz w:val="28"/>
          <w:szCs w:val="28"/>
          <w:lang w:val="az-Latn-AZ"/>
        </w:rPr>
        <w:t>101</w:t>
      </w:r>
      <w:r w:rsidR="00FF1281" w:rsidRPr="00591F18">
        <w:rPr>
          <w:rFonts w:ascii="Times New Roman" w:hAnsi="Times New Roman"/>
          <w:sz w:val="28"/>
          <w:szCs w:val="28"/>
          <w:lang w:val="az-Latn-AZ"/>
        </w:rPr>
        <w:t>,</w:t>
      </w:r>
      <w:r w:rsidR="00323F79">
        <w:rPr>
          <w:rFonts w:ascii="Times New Roman" w:hAnsi="Times New Roman"/>
          <w:sz w:val="28"/>
          <w:szCs w:val="28"/>
          <w:lang w:val="az-Latn-AZ"/>
        </w:rPr>
        <w:t>176,211,225</w:t>
      </w:r>
      <w:r w:rsidR="008E032F" w:rsidRPr="00591F18">
        <w:rPr>
          <w:rFonts w:ascii="Times New Roman" w:hAnsi="Times New Roman"/>
          <w:sz w:val="28"/>
          <w:szCs w:val="28"/>
          <w:lang w:val="az-Latn-AZ"/>
        </w:rPr>
        <w:t>]</w:t>
      </w:r>
      <w:r w:rsidR="00F15FC9" w:rsidRPr="00591F18">
        <w:rPr>
          <w:rFonts w:ascii="Times New Roman" w:hAnsi="Times New Roman"/>
          <w:sz w:val="28"/>
          <w:szCs w:val="28"/>
          <w:lang w:val="az-Latn-AZ"/>
        </w:rPr>
        <w:t>.</w:t>
      </w:r>
    </w:p>
    <w:p w14:paraId="1610C7FE" w14:textId="1DFF338A" w:rsidR="00352149" w:rsidRPr="00591F18" w:rsidRDefault="004144E7"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Hamilə</w:t>
      </w:r>
      <w:r w:rsidR="00514DFC" w:rsidRPr="00591F18">
        <w:rPr>
          <w:rFonts w:ascii="Times New Roman" w:hAnsi="Times New Roman"/>
          <w:sz w:val="28"/>
          <w:szCs w:val="28"/>
          <w:lang w:val="az-Latn-AZ"/>
        </w:rPr>
        <w:t>lik zamanı orqanizmin</w:t>
      </w:r>
      <w:r w:rsidR="00352149" w:rsidRPr="00591F18">
        <w:rPr>
          <w:rFonts w:ascii="Times New Roman" w:hAnsi="Times New Roman"/>
          <w:sz w:val="28"/>
          <w:szCs w:val="28"/>
          <w:lang w:val="az-Latn-AZ"/>
        </w:rPr>
        <w:t xml:space="preserve"> də</w:t>
      </w:r>
      <w:r w:rsidRPr="00591F18">
        <w:rPr>
          <w:rFonts w:ascii="Times New Roman" w:hAnsi="Times New Roman"/>
          <w:sz w:val="28"/>
          <w:szCs w:val="28"/>
          <w:lang w:val="az-Latn-AZ"/>
        </w:rPr>
        <w:t>mir deposu</w:t>
      </w:r>
      <w:r w:rsidR="00352149" w:rsidRPr="00591F18">
        <w:rPr>
          <w:rFonts w:ascii="Times New Roman" w:hAnsi="Times New Roman"/>
          <w:sz w:val="28"/>
          <w:szCs w:val="28"/>
          <w:lang w:val="az-Latn-AZ"/>
        </w:rPr>
        <w:t xml:space="preserve"> və də</w:t>
      </w:r>
      <w:r w:rsidRPr="00591F18">
        <w:rPr>
          <w:rFonts w:ascii="Times New Roman" w:hAnsi="Times New Roman"/>
          <w:sz w:val="28"/>
          <w:szCs w:val="28"/>
          <w:lang w:val="az-Latn-AZ"/>
        </w:rPr>
        <w:t>mir mübadiləsinin</w:t>
      </w:r>
      <w:r w:rsidR="00352149" w:rsidRPr="00591F18">
        <w:rPr>
          <w:rFonts w:ascii="Times New Roman" w:hAnsi="Times New Roman"/>
          <w:sz w:val="28"/>
          <w:szCs w:val="28"/>
          <w:lang w:val="az-Latn-AZ"/>
        </w:rPr>
        <w:t xml:space="preserve"> vəziyyəti dölün inkişafını və doğuş zamanı itirilə</w:t>
      </w:r>
      <w:r w:rsidR="007D1E8A" w:rsidRPr="00591F18">
        <w:rPr>
          <w:rFonts w:ascii="Times New Roman" w:hAnsi="Times New Roman"/>
          <w:sz w:val="28"/>
          <w:szCs w:val="28"/>
          <w:lang w:val="az-Latn-AZ"/>
        </w:rPr>
        <w:t>n qanın yerini doldurmaq üçün</w:t>
      </w:r>
      <w:r w:rsidR="00352149" w:rsidRPr="00591F18">
        <w:rPr>
          <w:rFonts w:ascii="Times New Roman" w:hAnsi="Times New Roman"/>
          <w:sz w:val="28"/>
          <w:szCs w:val="28"/>
          <w:lang w:val="az-Latn-AZ"/>
        </w:rPr>
        <w:t xml:space="preserve"> hemoqlobin sintezini təmin etməlidir. </w:t>
      </w:r>
      <w:r w:rsidR="00D329D3" w:rsidRPr="00591F18">
        <w:rPr>
          <w:rFonts w:ascii="Times New Roman" w:hAnsi="Times New Roman"/>
          <w:sz w:val="28"/>
          <w:szCs w:val="28"/>
          <w:lang w:val="az-Latn-AZ"/>
        </w:rPr>
        <w:t>Hamiləlik ərzində q</w:t>
      </w:r>
      <w:r w:rsidR="00352149" w:rsidRPr="00591F18">
        <w:rPr>
          <w:rFonts w:ascii="Times New Roman" w:hAnsi="Times New Roman"/>
          <w:sz w:val="28"/>
          <w:szCs w:val="28"/>
          <w:lang w:val="az-Latn-AZ"/>
        </w:rPr>
        <w:t xml:space="preserve">ida ilə orqanizmə </w:t>
      </w:r>
      <w:r w:rsidR="00BD0954" w:rsidRPr="00591F18">
        <w:rPr>
          <w:rFonts w:ascii="Times New Roman" w:hAnsi="Times New Roman"/>
          <w:sz w:val="28"/>
          <w:szCs w:val="28"/>
          <w:lang w:val="az-Latn-AZ"/>
        </w:rPr>
        <w:t xml:space="preserve">orta hesabla </w:t>
      </w:r>
      <w:r w:rsidR="00352149" w:rsidRPr="00591F18">
        <w:rPr>
          <w:rFonts w:ascii="Times New Roman" w:hAnsi="Times New Roman"/>
          <w:sz w:val="28"/>
          <w:szCs w:val="28"/>
          <w:lang w:val="az-Latn-AZ"/>
        </w:rPr>
        <w:t>760 mq də</w:t>
      </w:r>
      <w:r w:rsidRPr="00591F18">
        <w:rPr>
          <w:rFonts w:ascii="Times New Roman" w:hAnsi="Times New Roman"/>
          <w:sz w:val="28"/>
          <w:szCs w:val="28"/>
          <w:lang w:val="az-Latn-AZ"/>
        </w:rPr>
        <w:t>mir daxil olur,</w:t>
      </w:r>
      <w:r w:rsidR="00352149" w:rsidRPr="00591F18">
        <w:rPr>
          <w:rFonts w:ascii="Times New Roman" w:hAnsi="Times New Roman"/>
          <w:sz w:val="28"/>
          <w:szCs w:val="28"/>
          <w:lang w:val="az-Latn-AZ"/>
        </w:rPr>
        <w:t xml:space="preserve"> 460 mq isə orqanizmin öz dəmir ehtiyatları hesabına və ya dəmir preparatlarının hesabına tənzimlənir. Dölün dəmirə tələbatı əsasən ananın eritrositar kütləsi hesabına təmin edilir. Məhz bu baxımdan hamiləlik dövründə ananın </w:t>
      </w:r>
      <w:r w:rsidR="00352149" w:rsidRPr="00591F18">
        <w:rPr>
          <w:rFonts w:ascii="Times New Roman" w:hAnsi="Times New Roman"/>
          <w:sz w:val="28"/>
          <w:szCs w:val="28"/>
          <w:lang w:val="az-Latn-AZ"/>
        </w:rPr>
        <w:lastRenderedPageBreak/>
        <w:t>eritrositar kütləsi 350 ml</w:t>
      </w:r>
      <w:r w:rsidR="00D329D3" w:rsidRPr="00591F18">
        <w:rPr>
          <w:rFonts w:ascii="Times New Roman" w:hAnsi="Times New Roman"/>
          <w:sz w:val="28"/>
          <w:szCs w:val="28"/>
          <w:lang w:val="az-Latn-AZ"/>
        </w:rPr>
        <w:t>/l</w:t>
      </w:r>
      <w:r w:rsidR="00352149" w:rsidRPr="00591F18">
        <w:rPr>
          <w:rFonts w:ascii="Times New Roman" w:hAnsi="Times New Roman"/>
          <w:sz w:val="28"/>
          <w:szCs w:val="28"/>
          <w:lang w:val="az-Latn-AZ"/>
        </w:rPr>
        <w:t>-dən 450 ml</w:t>
      </w:r>
      <w:r w:rsidR="00D329D3" w:rsidRPr="00591F18">
        <w:rPr>
          <w:rFonts w:ascii="Times New Roman" w:hAnsi="Times New Roman"/>
          <w:sz w:val="28"/>
          <w:szCs w:val="28"/>
          <w:lang w:val="az-Latn-AZ"/>
        </w:rPr>
        <w:t>/l</w:t>
      </w:r>
      <w:r w:rsidR="00352149" w:rsidRPr="00591F18">
        <w:rPr>
          <w:rFonts w:ascii="Times New Roman" w:hAnsi="Times New Roman"/>
          <w:sz w:val="28"/>
          <w:szCs w:val="28"/>
          <w:lang w:val="az-Latn-AZ"/>
        </w:rPr>
        <w:t>-ə qədər artmalıdır. Hər bir qadında hamiləlik zamanı dəmir defis</w:t>
      </w:r>
      <w:r w:rsidR="00F35E4F" w:rsidRPr="00591F18">
        <w:rPr>
          <w:rFonts w:ascii="Times New Roman" w:hAnsi="Times New Roman"/>
          <w:sz w:val="28"/>
          <w:szCs w:val="28"/>
          <w:lang w:val="az-Latn-AZ"/>
        </w:rPr>
        <w:t>i</w:t>
      </w:r>
      <w:r w:rsidRPr="00591F18">
        <w:rPr>
          <w:rFonts w:ascii="Times New Roman" w:hAnsi="Times New Roman"/>
          <w:sz w:val="28"/>
          <w:szCs w:val="28"/>
          <w:lang w:val="az-Latn-AZ"/>
        </w:rPr>
        <w:t>ti yarana bilər</w:t>
      </w:r>
      <w:r w:rsidR="00352149" w:rsidRPr="00591F18">
        <w:rPr>
          <w:rFonts w:ascii="Times New Roman" w:hAnsi="Times New Roman"/>
          <w:sz w:val="28"/>
          <w:szCs w:val="28"/>
          <w:lang w:val="az-Latn-AZ"/>
        </w:rPr>
        <w:t>, lakin bu hal orqanizmin dəmir ehtiyatları və dəmir mübadiləsinin sürətlənməsi hesabına tənzimlə</w:t>
      </w:r>
      <w:r w:rsidR="00F35E4F" w:rsidRPr="00591F18">
        <w:rPr>
          <w:rFonts w:ascii="Times New Roman" w:hAnsi="Times New Roman"/>
          <w:sz w:val="28"/>
          <w:szCs w:val="28"/>
          <w:lang w:val="az-Latn-AZ"/>
        </w:rPr>
        <w:t>nməlidir</w:t>
      </w:r>
      <w:r w:rsidR="00352149" w:rsidRPr="00591F18">
        <w:rPr>
          <w:rFonts w:ascii="Times New Roman" w:hAnsi="Times New Roman"/>
          <w:sz w:val="28"/>
          <w:szCs w:val="28"/>
          <w:lang w:val="az-Latn-AZ"/>
        </w:rPr>
        <w:t xml:space="preserve">. Hamiləliyin ilk dövründə </w:t>
      </w:r>
      <w:r w:rsidR="00D329D3" w:rsidRPr="00591F18">
        <w:rPr>
          <w:rFonts w:ascii="Times New Roman" w:hAnsi="Times New Roman"/>
          <w:sz w:val="28"/>
          <w:szCs w:val="28"/>
          <w:lang w:val="az-Latn-AZ"/>
        </w:rPr>
        <w:t xml:space="preserve">orqanizmin </w:t>
      </w:r>
      <w:r w:rsidR="00352149" w:rsidRPr="00591F18">
        <w:rPr>
          <w:rFonts w:ascii="Times New Roman" w:hAnsi="Times New Roman"/>
          <w:sz w:val="28"/>
          <w:szCs w:val="28"/>
          <w:lang w:val="az-Latn-AZ"/>
        </w:rPr>
        <w:t>dəmirə</w:t>
      </w:r>
      <w:r w:rsidR="00D329D3" w:rsidRPr="00591F18">
        <w:rPr>
          <w:rFonts w:ascii="Times New Roman" w:hAnsi="Times New Roman"/>
          <w:sz w:val="28"/>
          <w:szCs w:val="28"/>
          <w:lang w:val="az-Latn-AZ"/>
        </w:rPr>
        <w:t xml:space="preserve"> </w:t>
      </w:r>
      <w:r w:rsidR="00352149" w:rsidRPr="00591F18">
        <w:rPr>
          <w:rFonts w:ascii="Times New Roman" w:hAnsi="Times New Roman"/>
          <w:sz w:val="28"/>
          <w:szCs w:val="28"/>
          <w:lang w:val="az-Latn-AZ"/>
        </w:rPr>
        <w:t>tələbat</w:t>
      </w:r>
      <w:r w:rsidR="00D329D3" w:rsidRPr="00591F18">
        <w:rPr>
          <w:rFonts w:ascii="Times New Roman" w:hAnsi="Times New Roman"/>
          <w:sz w:val="28"/>
          <w:szCs w:val="28"/>
          <w:lang w:val="az-Latn-AZ"/>
        </w:rPr>
        <w:t>ı</w:t>
      </w:r>
      <w:r w:rsidR="00352149" w:rsidRPr="00591F18">
        <w:rPr>
          <w:rFonts w:ascii="Times New Roman" w:hAnsi="Times New Roman"/>
          <w:sz w:val="28"/>
          <w:szCs w:val="28"/>
          <w:lang w:val="az-Latn-AZ"/>
        </w:rPr>
        <w:t xml:space="preserve"> aybaşının olmaması hesabına, sonrakı aylarda isə dəmir deposu hesabına kompens</w:t>
      </w:r>
      <w:r w:rsidR="00D329D3" w:rsidRPr="00591F18">
        <w:rPr>
          <w:rFonts w:ascii="Times New Roman" w:hAnsi="Times New Roman"/>
          <w:sz w:val="28"/>
          <w:szCs w:val="28"/>
          <w:lang w:val="az-Latn-AZ"/>
        </w:rPr>
        <w:t>asiya</w:t>
      </w:r>
      <w:r w:rsidR="00352149" w:rsidRPr="00591F18">
        <w:rPr>
          <w:rFonts w:ascii="Times New Roman" w:hAnsi="Times New Roman"/>
          <w:sz w:val="28"/>
          <w:szCs w:val="28"/>
          <w:lang w:val="az-Latn-AZ"/>
        </w:rPr>
        <w:t xml:space="preserve"> edilir. Hamiləlik </w:t>
      </w:r>
      <w:r w:rsidR="00F35E4F" w:rsidRPr="00591F18">
        <w:rPr>
          <w:rFonts w:ascii="Times New Roman" w:hAnsi="Times New Roman"/>
          <w:sz w:val="28"/>
          <w:szCs w:val="28"/>
          <w:lang w:val="az-Latn-AZ"/>
        </w:rPr>
        <w:t>və doğuş müddətində baş verən patoloji</w:t>
      </w:r>
      <w:r w:rsidR="00846EAE" w:rsidRPr="00591F18">
        <w:rPr>
          <w:rFonts w:ascii="Times New Roman" w:hAnsi="Times New Roman"/>
          <w:sz w:val="28"/>
          <w:szCs w:val="28"/>
          <w:lang w:val="az-Latn-AZ"/>
        </w:rPr>
        <w:t xml:space="preserve"> qanaxmalar, </w:t>
      </w:r>
      <w:r w:rsidR="00352149" w:rsidRPr="00591F18">
        <w:rPr>
          <w:rFonts w:ascii="Times New Roman" w:hAnsi="Times New Roman"/>
          <w:sz w:val="28"/>
          <w:szCs w:val="28"/>
          <w:lang w:val="az-Latn-AZ"/>
        </w:rPr>
        <w:t>tə</w:t>
      </w:r>
      <w:r w:rsidR="00846EAE" w:rsidRPr="00591F18">
        <w:rPr>
          <w:rFonts w:ascii="Times New Roman" w:hAnsi="Times New Roman"/>
          <w:sz w:val="28"/>
          <w:szCs w:val="28"/>
          <w:lang w:val="az-Latn-AZ"/>
        </w:rPr>
        <w:t>krar və</w:t>
      </w:r>
      <w:r w:rsidR="00DB54D2" w:rsidRPr="00591F18">
        <w:rPr>
          <w:rFonts w:ascii="Times New Roman" w:hAnsi="Times New Roman"/>
          <w:sz w:val="28"/>
          <w:szCs w:val="28"/>
          <w:lang w:val="az-Latn-AZ"/>
        </w:rPr>
        <w:t xml:space="preserve"> ç</w:t>
      </w:r>
      <w:r w:rsidR="00352149" w:rsidRPr="00591F18">
        <w:rPr>
          <w:rFonts w:ascii="Times New Roman" w:hAnsi="Times New Roman"/>
          <w:sz w:val="28"/>
          <w:szCs w:val="28"/>
          <w:lang w:val="az-Latn-AZ"/>
        </w:rPr>
        <w:t>oxdöllü hamiləlik</w:t>
      </w:r>
      <w:r w:rsidR="00846EAE" w:rsidRPr="00591F18">
        <w:rPr>
          <w:rFonts w:ascii="Times New Roman" w:hAnsi="Times New Roman"/>
          <w:sz w:val="28"/>
          <w:szCs w:val="28"/>
          <w:lang w:val="az-Latn-AZ"/>
        </w:rPr>
        <w:t xml:space="preserve">, </w:t>
      </w:r>
      <w:r w:rsidR="00352149" w:rsidRPr="00591F18">
        <w:rPr>
          <w:rFonts w:ascii="Times New Roman" w:hAnsi="Times New Roman"/>
          <w:sz w:val="28"/>
          <w:szCs w:val="28"/>
          <w:lang w:val="az-Latn-AZ"/>
        </w:rPr>
        <w:t>uzun müddə</w:t>
      </w:r>
      <w:r w:rsidR="00DB54D2" w:rsidRPr="00591F18">
        <w:rPr>
          <w:rFonts w:ascii="Times New Roman" w:hAnsi="Times New Roman"/>
          <w:sz w:val="28"/>
          <w:szCs w:val="28"/>
          <w:lang w:val="az-Latn-AZ"/>
        </w:rPr>
        <w:t>tli laktasiya</w:t>
      </w:r>
      <w:r w:rsidR="00352149" w:rsidRPr="00591F18">
        <w:rPr>
          <w:rFonts w:ascii="Times New Roman" w:hAnsi="Times New Roman"/>
          <w:sz w:val="28"/>
          <w:szCs w:val="28"/>
          <w:lang w:val="az-Latn-AZ"/>
        </w:rPr>
        <w:t xml:space="preserve"> orqanizmin də</w:t>
      </w:r>
      <w:r w:rsidR="00D329D3" w:rsidRPr="00591F18">
        <w:rPr>
          <w:rFonts w:ascii="Times New Roman" w:hAnsi="Times New Roman"/>
          <w:sz w:val="28"/>
          <w:szCs w:val="28"/>
          <w:lang w:val="az-Latn-AZ"/>
        </w:rPr>
        <w:t>mir ehtiyyatının</w:t>
      </w:r>
      <w:r w:rsidR="00352149" w:rsidRPr="00591F18">
        <w:rPr>
          <w:rFonts w:ascii="Times New Roman" w:hAnsi="Times New Roman"/>
          <w:sz w:val="28"/>
          <w:szCs w:val="28"/>
          <w:lang w:val="az-Latn-AZ"/>
        </w:rPr>
        <w:t xml:space="preserve"> tükənməsinə səbəb ola bilər. </w:t>
      </w:r>
      <w:r w:rsidR="00FC7EFD" w:rsidRPr="00591F18">
        <w:rPr>
          <w:rFonts w:ascii="Times New Roman" w:hAnsi="Times New Roman"/>
          <w:sz w:val="28"/>
          <w:szCs w:val="28"/>
          <w:lang w:val="az-Latn-AZ"/>
        </w:rPr>
        <w:t>Də</w:t>
      </w:r>
      <w:r w:rsidR="00DB54D2" w:rsidRPr="00591F18">
        <w:rPr>
          <w:rFonts w:ascii="Times New Roman" w:hAnsi="Times New Roman"/>
          <w:sz w:val="28"/>
          <w:szCs w:val="28"/>
          <w:lang w:val="az-Latn-AZ"/>
        </w:rPr>
        <w:t>mir d</w:t>
      </w:r>
      <w:r w:rsidR="00352149" w:rsidRPr="00591F18">
        <w:rPr>
          <w:rFonts w:ascii="Times New Roman" w:hAnsi="Times New Roman"/>
          <w:sz w:val="28"/>
          <w:szCs w:val="28"/>
          <w:lang w:val="az-Latn-AZ"/>
        </w:rPr>
        <w:t>oğuşdan sonra</w:t>
      </w:r>
      <w:r w:rsidR="00DB54D2" w:rsidRPr="00591F18">
        <w:rPr>
          <w:rFonts w:ascii="Times New Roman" w:hAnsi="Times New Roman"/>
          <w:sz w:val="28"/>
          <w:szCs w:val="28"/>
          <w:lang w:val="az-Latn-AZ"/>
        </w:rPr>
        <w:t xml:space="preserve"> uşağa</w:t>
      </w:r>
      <w:r w:rsidR="00352149" w:rsidRPr="00591F18">
        <w:rPr>
          <w:rFonts w:ascii="Times New Roman" w:hAnsi="Times New Roman"/>
          <w:sz w:val="28"/>
          <w:szCs w:val="28"/>
          <w:lang w:val="az-Latn-AZ"/>
        </w:rPr>
        <w:t xml:space="preserve"> ana südünün tərkibində laktoferrin</w:t>
      </w:r>
      <w:r w:rsidR="008D3F8E">
        <w:rPr>
          <w:rFonts w:ascii="Times New Roman" w:hAnsi="Times New Roman"/>
          <w:sz w:val="28"/>
          <w:szCs w:val="28"/>
          <w:lang w:val="az-Latn-AZ"/>
        </w:rPr>
        <w:t xml:space="preserve"> (LF)</w:t>
      </w:r>
      <w:r w:rsidR="00352149" w:rsidRPr="00591F18">
        <w:rPr>
          <w:rFonts w:ascii="Times New Roman" w:hAnsi="Times New Roman"/>
          <w:sz w:val="28"/>
          <w:szCs w:val="28"/>
          <w:lang w:val="az-Latn-AZ"/>
        </w:rPr>
        <w:t xml:space="preserve"> vasitəsilə</w:t>
      </w:r>
      <w:r w:rsidR="00DB54D2" w:rsidRPr="00591F18">
        <w:rPr>
          <w:rFonts w:ascii="Times New Roman" w:hAnsi="Times New Roman"/>
          <w:sz w:val="28"/>
          <w:szCs w:val="28"/>
          <w:lang w:val="az-Latn-AZ"/>
        </w:rPr>
        <w:t xml:space="preserve"> </w:t>
      </w:r>
      <w:r w:rsidR="00FC7EFD" w:rsidRPr="00591F18">
        <w:rPr>
          <w:rFonts w:ascii="Times New Roman" w:hAnsi="Times New Roman"/>
          <w:sz w:val="28"/>
          <w:szCs w:val="28"/>
          <w:lang w:val="az-Latn-AZ"/>
        </w:rPr>
        <w:t>ötürülür</w:t>
      </w:r>
      <w:r w:rsidR="00352149" w:rsidRPr="00591F18">
        <w:rPr>
          <w:rFonts w:ascii="Times New Roman" w:hAnsi="Times New Roman"/>
          <w:sz w:val="28"/>
          <w:szCs w:val="28"/>
          <w:lang w:val="az-Latn-AZ"/>
        </w:rPr>
        <w:t xml:space="preserve">. Ancaq bu, </w:t>
      </w:r>
      <w:r w:rsidR="00FC7EFD" w:rsidRPr="00591F18">
        <w:rPr>
          <w:rFonts w:ascii="Times New Roman" w:hAnsi="Times New Roman"/>
          <w:sz w:val="28"/>
          <w:szCs w:val="28"/>
          <w:lang w:val="az-Latn-AZ"/>
        </w:rPr>
        <w:t xml:space="preserve">ana üçün </w:t>
      </w:r>
      <w:r w:rsidR="00352149" w:rsidRPr="00591F18">
        <w:rPr>
          <w:rFonts w:ascii="Times New Roman" w:hAnsi="Times New Roman"/>
          <w:sz w:val="28"/>
          <w:szCs w:val="28"/>
          <w:lang w:val="az-Latn-AZ"/>
        </w:rPr>
        <w:t>çox da ciddi dəyişikliyə səbəb olmur, aybaşının olmaması ilə</w:t>
      </w:r>
      <w:r w:rsidR="00E540D3" w:rsidRPr="00591F18">
        <w:rPr>
          <w:rFonts w:ascii="Times New Roman" w:hAnsi="Times New Roman"/>
          <w:sz w:val="28"/>
          <w:szCs w:val="28"/>
          <w:lang w:val="az-Latn-AZ"/>
        </w:rPr>
        <w:t xml:space="preserve"> kompensasiya edilir [</w:t>
      </w:r>
      <w:r w:rsidR="002C7D56">
        <w:rPr>
          <w:rFonts w:ascii="Times New Roman" w:hAnsi="Times New Roman"/>
          <w:sz w:val="28"/>
          <w:szCs w:val="28"/>
          <w:lang w:val="az-Latn-AZ"/>
        </w:rPr>
        <w:t>105</w:t>
      </w:r>
      <w:r w:rsidR="00D137C0" w:rsidRPr="00591F18">
        <w:rPr>
          <w:rFonts w:ascii="Times New Roman" w:hAnsi="Times New Roman"/>
          <w:sz w:val="28"/>
          <w:szCs w:val="28"/>
          <w:lang w:val="az-Latn-AZ"/>
        </w:rPr>
        <w:t>,</w:t>
      </w:r>
      <w:r w:rsidR="002C7D56">
        <w:rPr>
          <w:rFonts w:ascii="Times New Roman" w:hAnsi="Times New Roman"/>
          <w:sz w:val="28"/>
          <w:szCs w:val="28"/>
          <w:lang w:val="az-Latn-AZ"/>
        </w:rPr>
        <w:t>118</w:t>
      </w:r>
      <w:r w:rsidR="003F5445" w:rsidRPr="00591F18">
        <w:rPr>
          <w:rFonts w:ascii="Times New Roman" w:hAnsi="Times New Roman"/>
          <w:sz w:val="28"/>
          <w:szCs w:val="28"/>
          <w:lang w:val="az-Latn-AZ"/>
        </w:rPr>
        <w:t>,</w:t>
      </w:r>
      <w:r w:rsidR="004D6E6B">
        <w:rPr>
          <w:rFonts w:ascii="Times New Roman" w:hAnsi="Times New Roman"/>
          <w:sz w:val="28"/>
          <w:szCs w:val="28"/>
          <w:lang w:val="az-Latn-AZ"/>
        </w:rPr>
        <w:t>126,135</w:t>
      </w:r>
      <w:r w:rsidR="009C1EC3" w:rsidRPr="00591F18">
        <w:rPr>
          <w:rFonts w:ascii="Times New Roman" w:hAnsi="Times New Roman"/>
          <w:sz w:val="28"/>
          <w:szCs w:val="28"/>
          <w:lang w:val="az-Latn-AZ"/>
        </w:rPr>
        <w:t>,</w:t>
      </w:r>
      <w:r w:rsidR="004D6E6B">
        <w:rPr>
          <w:rFonts w:ascii="Times New Roman" w:hAnsi="Times New Roman"/>
          <w:sz w:val="28"/>
          <w:szCs w:val="28"/>
          <w:lang w:val="az-Latn-AZ"/>
        </w:rPr>
        <w:t>197</w:t>
      </w:r>
      <w:r w:rsidR="00FC7EFD" w:rsidRPr="00591F18">
        <w:rPr>
          <w:rFonts w:ascii="Times New Roman" w:hAnsi="Times New Roman"/>
          <w:sz w:val="28"/>
          <w:szCs w:val="28"/>
          <w:lang w:val="az-Latn-AZ"/>
        </w:rPr>
        <w:t>,</w:t>
      </w:r>
      <w:r w:rsidR="004D6E6B">
        <w:rPr>
          <w:rFonts w:ascii="Times New Roman" w:hAnsi="Times New Roman"/>
          <w:sz w:val="28"/>
          <w:szCs w:val="28"/>
          <w:lang w:val="az-Latn-AZ"/>
        </w:rPr>
        <w:t>235</w:t>
      </w:r>
      <w:r w:rsidR="00352149" w:rsidRPr="00591F18">
        <w:rPr>
          <w:rFonts w:ascii="Times New Roman" w:hAnsi="Times New Roman"/>
          <w:sz w:val="28"/>
          <w:szCs w:val="28"/>
          <w:lang w:val="az-Latn-AZ"/>
        </w:rPr>
        <w:t>].</w:t>
      </w:r>
    </w:p>
    <w:p w14:paraId="1CD51E90" w14:textId="5DAC501E" w:rsidR="00352149" w:rsidRPr="00591F18" w:rsidRDefault="00352149"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Normal hamilə</w:t>
      </w:r>
      <w:r w:rsidR="003364C3" w:rsidRPr="00591F18">
        <w:rPr>
          <w:rFonts w:ascii="Times New Roman" w:hAnsi="Times New Roman"/>
          <w:sz w:val="28"/>
          <w:szCs w:val="28"/>
          <w:lang w:val="az-Latn-AZ"/>
        </w:rPr>
        <w:t>lik zamanı</w:t>
      </w:r>
      <w:r w:rsidRPr="00591F18">
        <w:rPr>
          <w:rFonts w:ascii="Times New Roman" w:hAnsi="Times New Roman"/>
          <w:sz w:val="28"/>
          <w:szCs w:val="28"/>
          <w:lang w:val="az-Latn-AZ"/>
        </w:rPr>
        <w:t xml:space="preserve"> </w:t>
      </w:r>
      <w:r w:rsidR="00FC7EFD" w:rsidRPr="00591F18">
        <w:rPr>
          <w:rFonts w:ascii="Times New Roman" w:hAnsi="Times New Roman"/>
          <w:sz w:val="28"/>
          <w:szCs w:val="28"/>
          <w:lang w:val="az-Latn-AZ"/>
        </w:rPr>
        <w:t xml:space="preserve">ümumilikdə </w:t>
      </w:r>
      <w:r w:rsidR="003364C3" w:rsidRPr="00591F18">
        <w:rPr>
          <w:rFonts w:ascii="Times New Roman" w:hAnsi="Times New Roman"/>
          <w:sz w:val="28"/>
          <w:szCs w:val="28"/>
          <w:lang w:val="az-Latn-AZ"/>
        </w:rPr>
        <w:t xml:space="preserve">sərf edilən </w:t>
      </w:r>
      <w:r w:rsidRPr="00591F18">
        <w:rPr>
          <w:rFonts w:ascii="Times New Roman" w:hAnsi="Times New Roman"/>
          <w:sz w:val="28"/>
          <w:szCs w:val="28"/>
          <w:lang w:val="az-Latn-AZ"/>
        </w:rPr>
        <w:t>dəmir</w:t>
      </w:r>
      <w:r w:rsidR="003364C3" w:rsidRPr="00591F18">
        <w:rPr>
          <w:rFonts w:ascii="Times New Roman" w:hAnsi="Times New Roman"/>
          <w:sz w:val="28"/>
          <w:szCs w:val="28"/>
          <w:lang w:val="az-Latn-AZ"/>
        </w:rPr>
        <w:t xml:space="preserve">in </w:t>
      </w:r>
      <w:r w:rsidRPr="00591F18">
        <w:rPr>
          <w:rFonts w:ascii="Times New Roman" w:hAnsi="Times New Roman"/>
          <w:sz w:val="28"/>
          <w:szCs w:val="28"/>
          <w:lang w:val="az-Latn-AZ"/>
        </w:rPr>
        <w:t>miqdarı orta hesabla 900 mq-a qədə</w:t>
      </w:r>
      <w:r w:rsidR="00FC7EFD" w:rsidRPr="00591F18">
        <w:rPr>
          <w:rFonts w:ascii="Times New Roman" w:hAnsi="Times New Roman"/>
          <w:sz w:val="28"/>
          <w:szCs w:val="28"/>
          <w:lang w:val="az-Latn-AZ"/>
        </w:rPr>
        <w:t>r arta bilər</w:t>
      </w:r>
      <w:r w:rsidRPr="00591F18">
        <w:rPr>
          <w:rFonts w:ascii="Times New Roman" w:hAnsi="Times New Roman"/>
          <w:sz w:val="28"/>
          <w:szCs w:val="28"/>
          <w:lang w:val="az-Latn-AZ"/>
        </w:rPr>
        <w:t xml:space="preserve">. Hamiləliyin ikinci yarısında </w:t>
      </w:r>
      <w:r w:rsidR="00E82855" w:rsidRPr="00591F18">
        <w:rPr>
          <w:rFonts w:ascii="Times New Roman" w:hAnsi="Times New Roman"/>
          <w:sz w:val="28"/>
          <w:szCs w:val="28"/>
          <w:lang w:val="az-Latn-AZ"/>
        </w:rPr>
        <w:t>abso</w:t>
      </w:r>
      <w:r w:rsidRPr="00591F18">
        <w:rPr>
          <w:rFonts w:ascii="Times New Roman" w:hAnsi="Times New Roman"/>
          <w:sz w:val="28"/>
          <w:szCs w:val="28"/>
          <w:lang w:val="az-Latn-AZ"/>
        </w:rPr>
        <w:t>rbsiya hesabına orqanizmə daxi</w:t>
      </w:r>
      <w:r w:rsidR="003364C3" w:rsidRPr="00591F18">
        <w:rPr>
          <w:rFonts w:ascii="Times New Roman" w:hAnsi="Times New Roman"/>
          <w:sz w:val="28"/>
          <w:szCs w:val="28"/>
          <w:lang w:val="az-Latn-AZ"/>
        </w:rPr>
        <w:t xml:space="preserve">l olan 450 mq-a qədər </w:t>
      </w:r>
      <w:r w:rsidR="00FC7EFD" w:rsidRPr="00591F18">
        <w:rPr>
          <w:rFonts w:ascii="Times New Roman" w:hAnsi="Times New Roman"/>
          <w:sz w:val="28"/>
          <w:szCs w:val="28"/>
          <w:lang w:val="az-Latn-AZ"/>
        </w:rPr>
        <w:t>də</w:t>
      </w:r>
      <w:r w:rsidR="003364C3" w:rsidRPr="00591F18">
        <w:rPr>
          <w:rFonts w:ascii="Times New Roman" w:hAnsi="Times New Roman"/>
          <w:sz w:val="28"/>
          <w:szCs w:val="28"/>
          <w:lang w:val="az-Latn-AZ"/>
        </w:rPr>
        <w:t>mir</w:t>
      </w:r>
      <w:r w:rsidR="00FC7EFD" w:rsidRPr="00591F18">
        <w:rPr>
          <w:rFonts w:ascii="Times New Roman" w:hAnsi="Times New Roman"/>
          <w:sz w:val="28"/>
          <w:szCs w:val="28"/>
          <w:lang w:val="az-Latn-AZ"/>
        </w:rPr>
        <w:t xml:space="preserve"> itirilən miqdarın bir qismi</w:t>
      </w:r>
      <w:r w:rsidR="003364C3" w:rsidRPr="00591F18">
        <w:rPr>
          <w:rFonts w:ascii="Times New Roman" w:hAnsi="Times New Roman"/>
          <w:sz w:val="28"/>
          <w:szCs w:val="28"/>
          <w:lang w:val="az-Latn-AZ"/>
        </w:rPr>
        <w:t>ni əvəz etsə də</w:t>
      </w:r>
      <w:r w:rsidR="00FC7EFD" w:rsidRPr="00591F18">
        <w:rPr>
          <w:rFonts w:ascii="Times New Roman" w:hAnsi="Times New Roman"/>
          <w:sz w:val="28"/>
          <w:szCs w:val="28"/>
          <w:lang w:val="az-Latn-AZ"/>
        </w:rPr>
        <w:t>, d</w:t>
      </w:r>
      <w:r w:rsidRPr="00591F18">
        <w:rPr>
          <w:rFonts w:ascii="Times New Roman" w:hAnsi="Times New Roman"/>
          <w:sz w:val="28"/>
          <w:szCs w:val="28"/>
          <w:lang w:val="az-Latn-AZ"/>
        </w:rPr>
        <w:t xml:space="preserve">igər </w:t>
      </w:r>
      <w:r w:rsidR="00FC7EFD" w:rsidRPr="00591F18">
        <w:rPr>
          <w:rFonts w:ascii="Times New Roman" w:hAnsi="Times New Roman"/>
          <w:sz w:val="28"/>
          <w:szCs w:val="28"/>
          <w:lang w:val="az-Latn-AZ"/>
        </w:rPr>
        <w:t xml:space="preserve">qismi </w:t>
      </w:r>
      <w:r w:rsidRPr="00591F18">
        <w:rPr>
          <w:rFonts w:ascii="Times New Roman" w:hAnsi="Times New Roman"/>
          <w:sz w:val="28"/>
          <w:szCs w:val="28"/>
          <w:lang w:val="az-Latn-AZ"/>
        </w:rPr>
        <w:t>dəmir depoları hesabına tə</w:t>
      </w:r>
      <w:r w:rsidR="00FC7EFD" w:rsidRPr="00591F18">
        <w:rPr>
          <w:rFonts w:ascii="Times New Roman" w:hAnsi="Times New Roman"/>
          <w:sz w:val="28"/>
          <w:szCs w:val="28"/>
          <w:lang w:val="az-Latn-AZ"/>
        </w:rPr>
        <w:t>min edilmə</w:t>
      </w:r>
      <w:r w:rsidR="003364C3" w:rsidRPr="00591F18">
        <w:rPr>
          <w:rFonts w:ascii="Times New Roman" w:hAnsi="Times New Roman"/>
          <w:sz w:val="28"/>
          <w:szCs w:val="28"/>
          <w:lang w:val="az-Latn-AZ"/>
        </w:rPr>
        <w:t>l</w:t>
      </w:r>
      <w:r w:rsidR="00FC7EFD" w:rsidRPr="00591F18">
        <w:rPr>
          <w:rFonts w:ascii="Times New Roman" w:hAnsi="Times New Roman"/>
          <w:sz w:val="28"/>
          <w:szCs w:val="28"/>
          <w:lang w:val="az-Latn-AZ"/>
        </w:rPr>
        <w:t>i</w:t>
      </w:r>
      <w:r w:rsidR="003364C3" w:rsidRPr="00591F18">
        <w:rPr>
          <w:rFonts w:ascii="Times New Roman" w:hAnsi="Times New Roman"/>
          <w:sz w:val="28"/>
          <w:szCs w:val="28"/>
          <w:lang w:val="az-Latn-AZ"/>
        </w:rPr>
        <w:t>di</w:t>
      </w:r>
      <w:r w:rsidR="00FC7EFD" w:rsidRPr="00591F18">
        <w:rPr>
          <w:rFonts w:ascii="Times New Roman" w:hAnsi="Times New Roman"/>
          <w:sz w:val="28"/>
          <w:szCs w:val="28"/>
          <w:lang w:val="az-Latn-AZ"/>
        </w:rPr>
        <w:t>r</w:t>
      </w:r>
      <w:r w:rsidRPr="00591F18">
        <w:rPr>
          <w:rFonts w:ascii="Times New Roman" w:hAnsi="Times New Roman"/>
          <w:sz w:val="28"/>
          <w:szCs w:val="28"/>
          <w:lang w:val="az-Latn-AZ"/>
        </w:rPr>
        <w:t xml:space="preserve">. </w:t>
      </w:r>
      <w:r w:rsidR="00FC7EFD" w:rsidRPr="00591F18">
        <w:rPr>
          <w:rFonts w:ascii="Times New Roman" w:hAnsi="Times New Roman"/>
          <w:sz w:val="28"/>
          <w:szCs w:val="28"/>
          <w:lang w:val="az-Latn-AZ"/>
        </w:rPr>
        <w:t xml:space="preserve">Kifayət qədər dəmir deposuna </w:t>
      </w:r>
      <w:r w:rsidR="00BD0954" w:rsidRPr="00591F18">
        <w:rPr>
          <w:rFonts w:ascii="Times New Roman" w:hAnsi="Times New Roman"/>
          <w:sz w:val="28"/>
          <w:szCs w:val="28"/>
          <w:lang w:val="az-Latn-AZ"/>
        </w:rPr>
        <w:t xml:space="preserve">malik olmayan qadınlarla yanaşı, </w:t>
      </w:r>
      <w:r w:rsidR="00FC7EFD" w:rsidRPr="00591F18">
        <w:rPr>
          <w:rFonts w:ascii="Times New Roman" w:hAnsi="Times New Roman"/>
          <w:sz w:val="28"/>
          <w:szCs w:val="28"/>
          <w:lang w:val="az-Latn-AZ"/>
        </w:rPr>
        <w:t xml:space="preserve">sağlam qadınlarda da </w:t>
      </w:r>
      <w:r w:rsidRPr="00591F18">
        <w:rPr>
          <w:rFonts w:ascii="Times New Roman" w:hAnsi="Times New Roman"/>
          <w:sz w:val="28"/>
          <w:szCs w:val="28"/>
          <w:lang w:val="az-Latn-AZ"/>
        </w:rPr>
        <w:t>də</w:t>
      </w:r>
      <w:r w:rsidR="00FC7EFD" w:rsidRPr="00591F18">
        <w:rPr>
          <w:rFonts w:ascii="Times New Roman" w:hAnsi="Times New Roman"/>
          <w:sz w:val="28"/>
          <w:szCs w:val="28"/>
          <w:lang w:val="az-Latn-AZ"/>
        </w:rPr>
        <w:t>mir deposu ehtiyatlarının</w:t>
      </w:r>
      <w:r w:rsidRPr="00591F18">
        <w:rPr>
          <w:rFonts w:ascii="Times New Roman" w:hAnsi="Times New Roman"/>
          <w:sz w:val="28"/>
          <w:szCs w:val="28"/>
          <w:lang w:val="az-Latn-AZ"/>
        </w:rPr>
        <w:t xml:space="preserve"> 50%</w:t>
      </w:r>
      <w:r w:rsidR="00BD0954" w:rsidRPr="00591F18">
        <w:rPr>
          <w:rFonts w:ascii="Times New Roman" w:hAnsi="Times New Roman"/>
          <w:sz w:val="28"/>
          <w:szCs w:val="28"/>
          <w:lang w:val="az-Latn-AZ"/>
        </w:rPr>
        <w:t xml:space="preserve">-ə qədər </w:t>
      </w:r>
      <w:r w:rsidR="00FC7EFD" w:rsidRPr="00591F18">
        <w:rPr>
          <w:rFonts w:ascii="Times New Roman" w:hAnsi="Times New Roman"/>
          <w:sz w:val="28"/>
          <w:szCs w:val="28"/>
          <w:lang w:val="az-Latn-AZ"/>
        </w:rPr>
        <w:t xml:space="preserve">azalması hesabına anemiya </w:t>
      </w:r>
      <w:r w:rsidR="00BD0954" w:rsidRPr="00591F18">
        <w:rPr>
          <w:rFonts w:ascii="Times New Roman" w:hAnsi="Times New Roman"/>
          <w:sz w:val="28"/>
          <w:szCs w:val="28"/>
          <w:lang w:val="az-Latn-AZ"/>
        </w:rPr>
        <w:t>törənir</w:t>
      </w:r>
      <w:r w:rsidR="00A567A7" w:rsidRPr="00591F18">
        <w:rPr>
          <w:rFonts w:ascii="Times New Roman" w:hAnsi="Times New Roman"/>
          <w:sz w:val="28"/>
          <w:szCs w:val="28"/>
          <w:lang w:val="az-Latn-AZ"/>
        </w:rPr>
        <w:t xml:space="preserve"> [</w:t>
      </w:r>
      <w:r w:rsidR="004D6E6B">
        <w:rPr>
          <w:rFonts w:ascii="Times New Roman" w:hAnsi="Times New Roman"/>
          <w:sz w:val="28"/>
          <w:szCs w:val="28"/>
          <w:lang w:val="az-Latn-AZ"/>
        </w:rPr>
        <w:t>123</w:t>
      </w:r>
      <w:r w:rsidR="00AA3BB0" w:rsidRPr="00591F18">
        <w:rPr>
          <w:rFonts w:ascii="Times New Roman" w:hAnsi="Times New Roman"/>
          <w:sz w:val="28"/>
          <w:szCs w:val="28"/>
          <w:lang w:val="az-Latn-AZ"/>
        </w:rPr>
        <w:t>,</w:t>
      </w:r>
      <w:r w:rsidR="004D6E6B">
        <w:rPr>
          <w:rFonts w:ascii="Times New Roman" w:hAnsi="Times New Roman"/>
          <w:sz w:val="28"/>
          <w:szCs w:val="28"/>
          <w:lang w:val="az-Latn-AZ"/>
        </w:rPr>
        <w:t>131,143,173</w:t>
      </w:r>
      <w:r w:rsidR="00D137C0" w:rsidRPr="00591F18">
        <w:rPr>
          <w:rFonts w:ascii="Times New Roman" w:hAnsi="Times New Roman"/>
          <w:sz w:val="28"/>
          <w:szCs w:val="28"/>
          <w:lang w:val="az-Latn-AZ"/>
        </w:rPr>
        <w:t>]</w:t>
      </w:r>
      <w:r w:rsidR="00FC7EFD" w:rsidRPr="00591F18">
        <w:rPr>
          <w:rFonts w:ascii="Times New Roman" w:hAnsi="Times New Roman"/>
          <w:sz w:val="28"/>
          <w:szCs w:val="28"/>
          <w:lang w:val="az-Latn-AZ"/>
        </w:rPr>
        <w:t>.</w:t>
      </w:r>
    </w:p>
    <w:p w14:paraId="37023223" w14:textId="77777777" w:rsidR="00AD0DB5" w:rsidRPr="00591F18" w:rsidRDefault="00352149" w:rsidP="00352149">
      <w:pPr>
        <w:pStyle w:val="a5"/>
        <w:shd w:val="clear" w:color="auto" w:fill="FFFFFF"/>
        <w:spacing w:before="0" w:beforeAutospacing="0" w:after="0" w:afterAutospacing="0" w:line="360" w:lineRule="auto"/>
        <w:ind w:firstLine="420"/>
        <w:jc w:val="both"/>
        <w:rPr>
          <w:sz w:val="28"/>
          <w:szCs w:val="28"/>
          <w:lang w:val="az-Latn-AZ"/>
        </w:rPr>
      </w:pPr>
      <w:r w:rsidRPr="00591F18">
        <w:rPr>
          <w:sz w:val="28"/>
          <w:szCs w:val="28"/>
          <w:lang w:val="az-Latn-AZ"/>
        </w:rPr>
        <w:t>Hamilə</w:t>
      </w:r>
      <w:r w:rsidR="001A6D82" w:rsidRPr="00591F18">
        <w:rPr>
          <w:sz w:val="28"/>
          <w:szCs w:val="28"/>
          <w:lang w:val="az-Latn-AZ"/>
        </w:rPr>
        <w:t>l</w:t>
      </w:r>
      <w:r w:rsidRPr="00591F18">
        <w:rPr>
          <w:sz w:val="28"/>
          <w:szCs w:val="28"/>
          <w:lang w:val="az-Latn-AZ"/>
        </w:rPr>
        <w:t>ikdən sonra orqanizm</w:t>
      </w:r>
      <w:r w:rsidR="00FC7EFD" w:rsidRPr="00591F18">
        <w:rPr>
          <w:sz w:val="28"/>
          <w:szCs w:val="28"/>
          <w:lang w:val="az-Latn-AZ"/>
        </w:rPr>
        <w:t>in dəmir ehtiyatları 4-5 il ərzində bərpa edilir</w:t>
      </w:r>
      <w:r w:rsidR="003364C3" w:rsidRPr="00591F18">
        <w:rPr>
          <w:sz w:val="28"/>
          <w:szCs w:val="28"/>
          <w:lang w:val="az-Latn-AZ"/>
        </w:rPr>
        <w:t xml:space="preserve">. Buna görə </w:t>
      </w:r>
      <w:r w:rsidR="00FC7EFD" w:rsidRPr="00591F18">
        <w:rPr>
          <w:sz w:val="28"/>
          <w:szCs w:val="28"/>
          <w:lang w:val="az-Latn-AZ"/>
        </w:rPr>
        <w:t xml:space="preserve">əksər hallarda </w:t>
      </w:r>
      <w:r w:rsidRPr="00591F18">
        <w:rPr>
          <w:sz w:val="28"/>
          <w:szCs w:val="28"/>
          <w:lang w:val="az-Latn-AZ"/>
        </w:rPr>
        <w:t>bu</w:t>
      </w:r>
      <w:r w:rsidR="003364C3" w:rsidRPr="00591F18">
        <w:rPr>
          <w:sz w:val="28"/>
          <w:szCs w:val="28"/>
          <w:lang w:val="az-Latn-AZ"/>
        </w:rPr>
        <w:t xml:space="preserve"> müddətdən əvvəl hamilə qalan qadınlarda</w:t>
      </w:r>
      <w:r w:rsidR="00FC7EFD" w:rsidRPr="00591F18">
        <w:rPr>
          <w:sz w:val="28"/>
          <w:szCs w:val="28"/>
          <w:lang w:val="az-Latn-AZ"/>
        </w:rPr>
        <w:t xml:space="preserve"> </w:t>
      </w:r>
      <w:r w:rsidRPr="00591F18">
        <w:rPr>
          <w:sz w:val="28"/>
          <w:szCs w:val="28"/>
          <w:lang w:val="az-Latn-AZ"/>
        </w:rPr>
        <w:t>anemiya inkiş</w:t>
      </w:r>
      <w:r w:rsidR="001A6D82" w:rsidRPr="00591F18">
        <w:rPr>
          <w:sz w:val="28"/>
          <w:szCs w:val="28"/>
          <w:lang w:val="az-Latn-AZ"/>
        </w:rPr>
        <w:t>af edir</w:t>
      </w:r>
      <w:r w:rsidR="00FC7EFD" w:rsidRPr="00591F18">
        <w:rPr>
          <w:sz w:val="28"/>
          <w:szCs w:val="28"/>
          <w:lang w:val="az-Latn-AZ"/>
        </w:rPr>
        <w:t xml:space="preserve"> və ya mövcud anemik status dərinləşir.</w:t>
      </w:r>
      <w:r w:rsidRPr="00591F18">
        <w:rPr>
          <w:sz w:val="28"/>
          <w:szCs w:val="28"/>
          <w:lang w:val="az-Latn-AZ"/>
        </w:rPr>
        <w:t xml:space="preserve"> Müəyyən edilmişdir ki, 4 uşaqlı anada 1-2 uş</w:t>
      </w:r>
      <w:r w:rsidR="003364C3" w:rsidRPr="00591F18">
        <w:rPr>
          <w:sz w:val="28"/>
          <w:szCs w:val="28"/>
          <w:lang w:val="az-Latn-AZ"/>
        </w:rPr>
        <w:t>aqlı ana ilə müqayisədə daha ciddi</w:t>
      </w:r>
      <w:r w:rsidRPr="00591F18">
        <w:rPr>
          <w:sz w:val="28"/>
          <w:szCs w:val="28"/>
          <w:lang w:val="az-Latn-AZ"/>
        </w:rPr>
        <w:t xml:space="preserve"> də</w:t>
      </w:r>
      <w:r w:rsidR="001A6D82" w:rsidRPr="00591F18">
        <w:rPr>
          <w:sz w:val="28"/>
          <w:szCs w:val="28"/>
          <w:lang w:val="az-Latn-AZ"/>
        </w:rPr>
        <w:t>mir çatışmazlığı müşahidə olunur</w:t>
      </w:r>
      <w:r w:rsidR="00E540D3" w:rsidRPr="00591F18">
        <w:rPr>
          <w:sz w:val="28"/>
          <w:szCs w:val="28"/>
          <w:lang w:val="az-Latn-AZ"/>
        </w:rPr>
        <w:t xml:space="preserve"> [</w:t>
      </w:r>
      <w:r w:rsidR="00124ADE" w:rsidRPr="00591F18">
        <w:rPr>
          <w:sz w:val="28"/>
          <w:szCs w:val="28"/>
          <w:lang w:val="az-Latn-AZ"/>
        </w:rPr>
        <w:t>2,3]</w:t>
      </w:r>
      <w:r w:rsidR="001A6D82" w:rsidRPr="00591F18">
        <w:rPr>
          <w:sz w:val="28"/>
          <w:szCs w:val="28"/>
          <w:lang w:val="az-Latn-AZ"/>
        </w:rPr>
        <w:t>.</w:t>
      </w:r>
    </w:p>
    <w:p w14:paraId="6A4A288D" w14:textId="77777777" w:rsidR="00BC0BB6" w:rsidRPr="00591F18" w:rsidRDefault="00BC0BB6"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 xml:space="preserve">Dəmir defisitli anemiyanın klinik şəkli dəmir defisitinin dərəcəsindən asılıdır. </w:t>
      </w:r>
      <w:r w:rsidR="00E607FA" w:rsidRPr="00591F18">
        <w:rPr>
          <w:rFonts w:ascii="Times New Roman" w:hAnsi="Times New Roman"/>
          <w:sz w:val="28"/>
          <w:szCs w:val="28"/>
          <w:lang w:val="az-Latn-AZ"/>
        </w:rPr>
        <w:t>Belə ki, d</w:t>
      </w:r>
      <w:r w:rsidRPr="00591F18">
        <w:rPr>
          <w:rFonts w:ascii="Times New Roman" w:hAnsi="Times New Roman"/>
          <w:sz w:val="28"/>
          <w:szCs w:val="28"/>
          <w:lang w:val="az-Latn-AZ"/>
        </w:rPr>
        <w:t>əmir defisitli anemiyanın yüngül dərəcəsində klinik simptomatika adətə</w:t>
      </w:r>
      <w:r w:rsidR="00F77A17" w:rsidRPr="00591F18">
        <w:rPr>
          <w:rFonts w:ascii="Times New Roman" w:hAnsi="Times New Roman"/>
          <w:sz w:val="28"/>
          <w:szCs w:val="28"/>
          <w:lang w:val="az-Latn-AZ"/>
        </w:rPr>
        <w:t>n müşahidə olunmur</w:t>
      </w:r>
      <w:r w:rsidRPr="00591F18">
        <w:rPr>
          <w:rFonts w:ascii="Times New Roman" w:hAnsi="Times New Roman"/>
          <w:sz w:val="28"/>
          <w:szCs w:val="28"/>
          <w:lang w:val="az-Latn-AZ"/>
        </w:rPr>
        <w:t xml:space="preserve"> və obyektiv əlamətlər yalnız laborator göstəricilərlə müəyyən olunur. Klinik simptomatika adətən anemiyanın orta ağırlıq dərəcəsində özünü göstərir.</w:t>
      </w:r>
    </w:p>
    <w:p w14:paraId="3A02A022" w14:textId="2A8B9C3B" w:rsidR="00352149" w:rsidRPr="00591F18" w:rsidRDefault="00352149"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Də</w:t>
      </w:r>
      <w:r w:rsidR="001A6D82" w:rsidRPr="00591F18">
        <w:rPr>
          <w:rFonts w:ascii="Times New Roman" w:hAnsi="Times New Roman"/>
          <w:sz w:val="28"/>
          <w:szCs w:val="28"/>
          <w:lang w:val="az-Latn-AZ"/>
        </w:rPr>
        <w:t>mir metabo</w:t>
      </w:r>
      <w:r w:rsidRPr="00591F18">
        <w:rPr>
          <w:rFonts w:ascii="Times New Roman" w:hAnsi="Times New Roman"/>
          <w:sz w:val="28"/>
          <w:szCs w:val="28"/>
          <w:lang w:val="az-Latn-AZ"/>
        </w:rPr>
        <w:t>lizmdə mühüm rol oynayan bir çox fermentlərin funksional komponenti olduğu üçün onun səviyyəsinin azalması ene</w:t>
      </w:r>
      <w:r w:rsidR="001A6D82" w:rsidRPr="00591F18">
        <w:rPr>
          <w:rFonts w:ascii="Times New Roman" w:hAnsi="Times New Roman"/>
          <w:sz w:val="28"/>
          <w:szCs w:val="28"/>
          <w:lang w:val="az-Latn-AZ"/>
        </w:rPr>
        <w:t>rgetik metabolizmin ümu</w:t>
      </w:r>
      <w:r w:rsidRPr="00591F18">
        <w:rPr>
          <w:rFonts w:ascii="Times New Roman" w:hAnsi="Times New Roman"/>
          <w:sz w:val="28"/>
          <w:szCs w:val="28"/>
          <w:lang w:val="az-Latn-AZ"/>
        </w:rPr>
        <w:t>mi aktivliyinin azalması ilə müşay</w:t>
      </w:r>
      <w:r w:rsidR="001A6D82" w:rsidRPr="00591F18">
        <w:rPr>
          <w:rFonts w:ascii="Times New Roman" w:hAnsi="Times New Roman"/>
          <w:sz w:val="28"/>
          <w:szCs w:val="28"/>
          <w:lang w:val="az-Latn-AZ"/>
        </w:rPr>
        <w:t>i</w:t>
      </w:r>
      <w:r w:rsidRPr="00591F18">
        <w:rPr>
          <w:rFonts w:ascii="Times New Roman" w:hAnsi="Times New Roman"/>
          <w:sz w:val="28"/>
          <w:szCs w:val="28"/>
          <w:lang w:val="az-Latn-AZ"/>
        </w:rPr>
        <w:t>ə</w:t>
      </w:r>
      <w:r w:rsidR="001A6D82" w:rsidRPr="00591F18">
        <w:rPr>
          <w:rFonts w:ascii="Times New Roman" w:hAnsi="Times New Roman"/>
          <w:sz w:val="28"/>
          <w:szCs w:val="28"/>
          <w:lang w:val="az-Latn-AZ"/>
        </w:rPr>
        <w:t>t edilir. Uzun</w:t>
      </w:r>
      <w:r w:rsidRPr="00591F18">
        <w:rPr>
          <w:rFonts w:ascii="Times New Roman" w:hAnsi="Times New Roman"/>
          <w:sz w:val="28"/>
          <w:szCs w:val="28"/>
          <w:lang w:val="az-Latn-AZ"/>
        </w:rPr>
        <w:t xml:space="preserve">müddətli DDA zamanı hüceyrədaxili metabolizmin pozulması daxili orqanlarda sistemli zədələnmələrə səbəb olur. Bu da </w:t>
      </w:r>
      <w:r w:rsidRPr="00591F18">
        <w:rPr>
          <w:rFonts w:ascii="Times New Roman" w:hAnsi="Times New Roman"/>
          <w:sz w:val="28"/>
          <w:szCs w:val="28"/>
          <w:lang w:val="az-Latn-AZ"/>
        </w:rPr>
        <w:lastRenderedPageBreak/>
        <w:t>toxumala</w:t>
      </w:r>
      <w:r w:rsidR="003364C3" w:rsidRPr="00591F18">
        <w:rPr>
          <w:rFonts w:ascii="Times New Roman" w:hAnsi="Times New Roman"/>
          <w:sz w:val="28"/>
          <w:szCs w:val="28"/>
          <w:lang w:val="az-Latn-AZ"/>
        </w:rPr>
        <w:t xml:space="preserve">rın </w:t>
      </w:r>
      <w:r w:rsidRPr="00591F18">
        <w:rPr>
          <w:rFonts w:ascii="Times New Roman" w:hAnsi="Times New Roman"/>
          <w:sz w:val="28"/>
          <w:szCs w:val="28"/>
          <w:lang w:val="az-Latn-AZ"/>
        </w:rPr>
        <w:t>distrofik dəyişikliklə</w:t>
      </w:r>
      <w:r w:rsidR="003364C3" w:rsidRPr="00591F18">
        <w:rPr>
          <w:rFonts w:ascii="Times New Roman" w:hAnsi="Times New Roman"/>
          <w:sz w:val="28"/>
          <w:szCs w:val="28"/>
          <w:lang w:val="az-Latn-AZ"/>
        </w:rPr>
        <w:t>ri ilə</w:t>
      </w:r>
      <w:r w:rsidRPr="00591F18">
        <w:rPr>
          <w:rFonts w:ascii="Times New Roman" w:hAnsi="Times New Roman"/>
          <w:sz w:val="28"/>
          <w:szCs w:val="28"/>
          <w:lang w:val="az-Latn-AZ"/>
        </w:rPr>
        <w:t xml:space="preserve"> nəticələnir. Bu baxımdan DDA olan hamilə</w:t>
      </w:r>
      <w:r w:rsidR="00880D13" w:rsidRPr="00591F18">
        <w:rPr>
          <w:rFonts w:ascii="Times New Roman" w:hAnsi="Times New Roman"/>
          <w:sz w:val="28"/>
          <w:szCs w:val="28"/>
          <w:lang w:val="az-Latn-AZ"/>
        </w:rPr>
        <w:t xml:space="preserve"> qadınlarda</w:t>
      </w:r>
      <w:r w:rsidRPr="00591F18">
        <w:rPr>
          <w:rFonts w:ascii="Times New Roman" w:hAnsi="Times New Roman"/>
          <w:sz w:val="28"/>
          <w:szCs w:val="28"/>
          <w:lang w:val="az-Latn-AZ"/>
        </w:rPr>
        <w:t xml:space="preserve"> ümumi zəiflik, yorğunluq, təngnəfəslik, iş qabiliyyətinin aza</w:t>
      </w:r>
      <w:r w:rsidR="001A6D82" w:rsidRPr="00591F18">
        <w:rPr>
          <w:rFonts w:ascii="Times New Roman" w:hAnsi="Times New Roman"/>
          <w:sz w:val="28"/>
          <w:szCs w:val="28"/>
          <w:lang w:val="az-Latn-AZ"/>
        </w:rPr>
        <w:t xml:space="preserve">lması, narahatlıq, unutqanlıq, </w:t>
      </w:r>
      <w:r w:rsidRPr="00591F18">
        <w:rPr>
          <w:rFonts w:ascii="Times New Roman" w:hAnsi="Times New Roman"/>
          <w:sz w:val="28"/>
          <w:szCs w:val="28"/>
          <w:lang w:val="az-Latn-AZ"/>
        </w:rPr>
        <w:t>baş ağrıları, iştahanın olmaması, infeksiyalara qarşı həssaslıq müşahidə edilir. Bu klinik əlamətlər eritrositlə</w:t>
      </w:r>
      <w:r w:rsidR="003364C3" w:rsidRPr="00591F18">
        <w:rPr>
          <w:rFonts w:ascii="Times New Roman" w:hAnsi="Times New Roman"/>
          <w:sz w:val="28"/>
          <w:szCs w:val="28"/>
          <w:lang w:val="az-Latn-AZ"/>
        </w:rPr>
        <w:t>rin oksigen</w:t>
      </w:r>
      <w:r w:rsidRPr="00591F18">
        <w:rPr>
          <w:rFonts w:ascii="Times New Roman" w:hAnsi="Times New Roman"/>
          <w:sz w:val="28"/>
          <w:szCs w:val="28"/>
          <w:lang w:val="az-Latn-AZ"/>
        </w:rPr>
        <w:t>daşıma qabiliyyətinin azalması hesabına toxumalarda oksigen çatışmazlığı ilə</w:t>
      </w:r>
      <w:r w:rsidR="00880D13" w:rsidRPr="00591F18">
        <w:rPr>
          <w:rFonts w:ascii="Times New Roman" w:hAnsi="Times New Roman"/>
          <w:sz w:val="28"/>
          <w:szCs w:val="28"/>
          <w:lang w:val="az-Latn-AZ"/>
        </w:rPr>
        <w:t xml:space="preserve"> müşayiət</w:t>
      </w:r>
      <w:r w:rsidR="001A6D82" w:rsidRPr="00591F18">
        <w:rPr>
          <w:rFonts w:ascii="Times New Roman" w:hAnsi="Times New Roman"/>
          <w:sz w:val="28"/>
          <w:szCs w:val="28"/>
          <w:lang w:val="az-Latn-AZ"/>
        </w:rPr>
        <w:t xml:space="preserve"> edilir</w:t>
      </w:r>
      <w:r w:rsidRPr="00591F18">
        <w:rPr>
          <w:rFonts w:ascii="Times New Roman" w:hAnsi="Times New Roman"/>
          <w:sz w:val="28"/>
          <w:szCs w:val="28"/>
          <w:lang w:val="az-Latn-AZ"/>
        </w:rPr>
        <w:t xml:space="preserve">. Bu sadalanan simptomlar DDA üçün spesifik olmayıb, </w:t>
      </w:r>
      <w:r w:rsidR="008578B2" w:rsidRPr="00591F18">
        <w:rPr>
          <w:rFonts w:ascii="Times New Roman" w:hAnsi="Times New Roman"/>
          <w:sz w:val="28"/>
          <w:szCs w:val="28"/>
          <w:lang w:val="az-Latn-AZ"/>
        </w:rPr>
        <w:t xml:space="preserve">anemiyanın </w:t>
      </w:r>
      <w:r w:rsidRPr="00591F18">
        <w:rPr>
          <w:rFonts w:ascii="Times New Roman" w:hAnsi="Times New Roman"/>
          <w:sz w:val="28"/>
          <w:szCs w:val="28"/>
          <w:lang w:val="az-Latn-AZ"/>
        </w:rPr>
        <w:t>digə</w:t>
      </w:r>
      <w:r w:rsidR="008578B2" w:rsidRPr="00591F18">
        <w:rPr>
          <w:rFonts w:ascii="Times New Roman" w:hAnsi="Times New Roman"/>
          <w:sz w:val="28"/>
          <w:szCs w:val="28"/>
          <w:lang w:val="az-Latn-AZ"/>
        </w:rPr>
        <w:t>r növlərində də</w:t>
      </w:r>
      <w:r w:rsidRPr="00591F18">
        <w:rPr>
          <w:rFonts w:ascii="Times New Roman" w:hAnsi="Times New Roman"/>
          <w:sz w:val="28"/>
          <w:szCs w:val="28"/>
          <w:lang w:val="az-Latn-AZ"/>
        </w:rPr>
        <w:t xml:space="preserve"> müşahidə edilir</w:t>
      </w:r>
      <w:r w:rsidR="004D6E6B">
        <w:rPr>
          <w:rFonts w:ascii="Times New Roman" w:hAnsi="Times New Roman"/>
          <w:sz w:val="28"/>
          <w:szCs w:val="28"/>
          <w:lang w:val="az-Latn-AZ"/>
        </w:rPr>
        <w:t xml:space="preserve"> [11,34,78</w:t>
      </w:r>
      <w:r w:rsidR="00AA3BB0" w:rsidRPr="00591F18">
        <w:rPr>
          <w:rFonts w:ascii="Times New Roman" w:hAnsi="Times New Roman"/>
          <w:sz w:val="28"/>
          <w:szCs w:val="28"/>
          <w:lang w:val="az-Latn-AZ"/>
        </w:rPr>
        <w:t>,</w:t>
      </w:r>
      <w:r w:rsidR="004D6E6B">
        <w:rPr>
          <w:rFonts w:ascii="Times New Roman" w:hAnsi="Times New Roman"/>
          <w:sz w:val="28"/>
          <w:szCs w:val="28"/>
          <w:lang w:val="az-Latn-AZ"/>
        </w:rPr>
        <w:t>90,91</w:t>
      </w:r>
      <w:r w:rsidR="00730739" w:rsidRPr="00591F18">
        <w:rPr>
          <w:rFonts w:ascii="Times New Roman" w:hAnsi="Times New Roman"/>
          <w:sz w:val="28"/>
          <w:szCs w:val="28"/>
          <w:lang w:val="az-Latn-AZ"/>
        </w:rPr>
        <w:t>]</w:t>
      </w:r>
      <w:r w:rsidRPr="00591F18">
        <w:rPr>
          <w:rFonts w:ascii="Times New Roman" w:hAnsi="Times New Roman"/>
          <w:sz w:val="28"/>
          <w:szCs w:val="28"/>
          <w:lang w:val="az-Latn-AZ"/>
        </w:rPr>
        <w:t>.</w:t>
      </w:r>
    </w:p>
    <w:p w14:paraId="11C61C4F" w14:textId="38FCDD7B" w:rsidR="00352149" w:rsidRPr="00591F18" w:rsidRDefault="00B00DA9" w:rsidP="00352149">
      <w:pPr>
        <w:spacing w:after="0" w:line="360" w:lineRule="auto"/>
        <w:ind w:firstLine="708"/>
        <w:jc w:val="both"/>
        <w:rPr>
          <w:rFonts w:ascii="Times New Roman" w:hAnsi="Times New Roman"/>
          <w:sz w:val="28"/>
          <w:szCs w:val="28"/>
          <w:lang w:val="az-Latn-AZ"/>
        </w:rPr>
      </w:pPr>
      <w:r w:rsidRPr="00591F18">
        <w:rPr>
          <w:rFonts w:ascii="Times New Roman" w:hAnsi="Times New Roman"/>
          <w:sz w:val="28"/>
          <w:szCs w:val="28"/>
          <w:lang w:val="az-Latn-AZ"/>
        </w:rPr>
        <w:t xml:space="preserve">Dəmir defisiti nəticəsində hamilələrdə </w:t>
      </w:r>
      <w:r w:rsidR="00520717" w:rsidRPr="00591F18">
        <w:rPr>
          <w:rFonts w:ascii="Times New Roman" w:hAnsi="Times New Roman"/>
          <w:sz w:val="28"/>
          <w:szCs w:val="28"/>
          <w:lang w:val="az-Latn-AZ"/>
        </w:rPr>
        <w:t>dad hissinin təhrifi (</w:t>
      </w:r>
      <w:r w:rsidRPr="00591F18">
        <w:rPr>
          <w:rFonts w:ascii="Times New Roman" w:hAnsi="Times New Roman"/>
          <w:sz w:val="28"/>
          <w:szCs w:val="28"/>
          <w:lang w:val="az-Latn-AZ"/>
        </w:rPr>
        <w:t>təbaşir, gil, xəmir yemək arzusu</w:t>
      </w:r>
      <w:r w:rsidR="00520717" w:rsidRPr="00591F18">
        <w:rPr>
          <w:rFonts w:ascii="Times New Roman" w:hAnsi="Times New Roman"/>
          <w:sz w:val="28"/>
          <w:szCs w:val="28"/>
          <w:lang w:val="az-Latn-AZ"/>
        </w:rPr>
        <w:t>)</w:t>
      </w:r>
      <w:r w:rsidRPr="00591F18">
        <w:rPr>
          <w:rFonts w:ascii="Times New Roman" w:hAnsi="Times New Roman"/>
          <w:sz w:val="28"/>
          <w:szCs w:val="28"/>
          <w:lang w:val="az-Latn-AZ"/>
        </w:rPr>
        <w:t xml:space="preserve"> və iybilmənin təhrifi ( benzin, kerosin, aseton, lak, boya iylərinə həssaslıq) yaranır. </w:t>
      </w:r>
      <w:r w:rsidR="00352149" w:rsidRPr="00591F18">
        <w:rPr>
          <w:rFonts w:ascii="Times New Roman" w:hAnsi="Times New Roman"/>
          <w:sz w:val="28"/>
          <w:szCs w:val="28"/>
          <w:lang w:val="az-Latn-AZ"/>
        </w:rPr>
        <w:t xml:space="preserve">Hamilələrdə dəmir defisiti </w:t>
      </w:r>
      <w:r w:rsidR="001A6D82" w:rsidRPr="00591F18">
        <w:rPr>
          <w:rFonts w:ascii="Times New Roman" w:hAnsi="Times New Roman"/>
          <w:sz w:val="28"/>
          <w:szCs w:val="28"/>
          <w:lang w:val="az-Latn-AZ"/>
        </w:rPr>
        <w:t>ilə yanaşı</w:t>
      </w:r>
      <w:r w:rsidR="003364C3" w:rsidRPr="00591F18">
        <w:rPr>
          <w:rFonts w:ascii="Times New Roman" w:hAnsi="Times New Roman"/>
          <w:sz w:val="28"/>
          <w:szCs w:val="28"/>
          <w:lang w:val="az-Latn-AZ"/>
        </w:rPr>
        <w:t>, mioqlobin</w:t>
      </w:r>
      <w:r w:rsidR="00352149" w:rsidRPr="00591F18">
        <w:rPr>
          <w:rFonts w:ascii="Times New Roman" w:hAnsi="Times New Roman"/>
          <w:sz w:val="28"/>
          <w:szCs w:val="28"/>
          <w:lang w:val="az-Latn-AZ"/>
        </w:rPr>
        <w:t xml:space="preserve"> sintezinin azalması</w:t>
      </w:r>
      <w:r w:rsidR="001A6D82" w:rsidRPr="00591F18">
        <w:rPr>
          <w:rFonts w:ascii="Times New Roman" w:hAnsi="Times New Roman"/>
          <w:sz w:val="28"/>
          <w:szCs w:val="28"/>
          <w:lang w:val="az-Latn-AZ"/>
        </w:rPr>
        <w:t xml:space="preserve"> və bunun </w:t>
      </w:r>
      <w:r w:rsidR="00352149" w:rsidRPr="00591F18">
        <w:rPr>
          <w:rFonts w:ascii="Times New Roman" w:hAnsi="Times New Roman"/>
          <w:sz w:val="28"/>
          <w:szCs w:val="28"/>
          <w:lang w:val="az-Latn-AZ"/>
        </w:rPr>
        <w:t>nəticəsində tez yorulma, iştahanın azalması, təngnəfəslik və şişkinlik, leykositlərdə mieloperoksidazanın aktivliyinin azalması nəticəsində isə</w:t>
      </w:r>
      <w:r w:rsidR="003364C3" w:rsidRPr="00591F18">
        <w:rPr>
          <w:rFonts w:ascii="Times New Roman" w:hAnsi="Times New Roman"/>
          <w:sz w:val="28"/>
          <w:szCs w:val="28"/>
          <w:lang w:val="az-Latn-AZ"/>
        </w:rPr>
        <w:t xml:space="preserve"> immun sistemin</w:t>
      </w:r>
      <w:r w:rsidR="00880D13" w:rsidRPr="00591F18">
        <w:rPr>
          <w:rFonts w:ascii="Times New Roman" w:hAnsi="Times New Roman"/>
          <w:sz w:val="28"/>
          <w:szCs w:val="28"/>
          <w:lang w:val="az-Latn-AZ"/>
        </w:rPr>
        <w:t xml:space="preserve"> </w:t>
      </w:r>
      <w:r w:rsidR="003364C3" w:rsidRPr="00591F18">
        <w:rPr>
          <w:rFonts w:ascii="Times New Roman" w:hAnsi="Times New Roman"/>
          <w:sz w:val="28"/>
          <w:szCs w:val="28"/>
          <w:lang w:val="az-Latn-AZ"/>
        </w:rPr>
        <w:t xml:space="preserve">funksiyalarının </w:t>
      </w:r>
      <w:r w:rsidR="00880D13" w:rsidRPr="00591F18">
        <w:rPr>
          <w:rFonts w:ascii="Times New Roman" w:hAnsi="Times New Roman"/>
          <w:sz w:val="28"/>
          <w:szCs w:val="28"/>
          <w:lang w:val="az-Latn-AZ"/>
        </w:rPr>
        <w:t>pozulma</w:t>
      </w:r>
      <w:r w:rsidR="003364C3" w:rsidRPr="00591F18">
        <w:rPr>
          <w:rFonts w:ascii="Times New Roman" w:hAnsi="Times New Roman"/>
          <w:sz w:val="28"/>
          <w:szCs w:val="28"/>
          <w:lang w:val="az-Latn-AZ"/>
        </w:rPr>
        <w:t xml:space="preserve">sı </w:t>
      </w:r>
      <w:r w:rsidR="00352149" w:rsidRPr="00591F18">
        <w:rPr>
          <w:rFonts w:ascii="Times New Roman" w:hAnsi="Times New Roman"/>
          <w:sz w:val="28"/>
          <w:szCs w:val="28"/>
          <w:lang w:val="az-Latn-AZ"/>
        </w:rPr>
        <w:t>müşahidə edilir</w:t>
      </w:r>
      <w:r w:rsidR="00124ADE" w:rsidRPr="00591F18">
        <w:rPr>
          <w:rFonts w:ascii="Times New Roman" w:hAnsi="Times New Roman"/>
          <w:sz w:val="28"/>
          <w:szCs w:val="28"/>
          <w:lang w:val="az-Latn-AZ"/>
        </w:rPr>
        <w:t xml:space="preserve"> [</w:t>
      </w:r>
      <w:r w:rsidR="004D6E6B">
        <w:rPr>
          <w:rFonts w:ascii="Times New Roman" w:hAnsi="Times New Roman"/>
          <w:sz w:val="28"/>
          <w:szCs w:val="28"/>
          <w:lang w:val="az-Latn-AZ"/>
        </w:rPr>
        <w:t>11,27,42,103</w:t>
      </w:r>
      <w:r w:rsidR="002C08D8" w:rsidRPr="00591F18">
        <w:rPr>
          <w:rFonts w:ascii="Times New Roman" w:hAnsi="Times New Roman"/>
          <w:sz w:val="28"/>
          <w:szCs w:val="28"/>
          <w:lang w:val="az-Latn-AZ"/>
        </w:rPr>
        <w:t>]</w:t>
      </w:r>
      <w:r w:rsidR="00F15FC9" w:rsidRPr="00591F18">
        <w:rPr>
          <w:rFonts w:ascii="Times New Roman" w:hAnsi="Times New Roman"/>
          <w:sz w:val="28"/>
          <w:szCs w:val="28"/>
          <w:lang w:val="az-Latn-AZ"/>
        </w:rPr>
        <w:t>.</w:t>
      </w:r>
    </w:p>
    <w:p w14:paraId="7838C203" w14:textId="1093E323" w:rsidR="00ED258E" w:rsidRPr="00591F18" w:rsidRDefault="00ED258E" w:rsidP="00352149">
      <w:pPr>
        <w:spacing w:after="0" w:line="360" w:lineRule="auto"/>
        <w:ind w:firstLine="708"/>
        <w:jc w:val="both"/>
        <w:rPr>
          <w:rFonts w:ascii="Times New Roman" w:hAnsi="Times New Roman"/>
          <w:sz w:val="28"/>
          <w:szCs w:val="28"/>
          <w:lang w:val="az-Latn-AZ"/>
        </w:rPr>
      </w:pPr>
      <w:r w:rsidRPr="00591F18">
        <w:rPr>
          <w:rFonts w:ascii="Times New Roman" w:hAnsi="Times New Roman"/>
          <w:sz w:val="28"/>
          <w:szCs w:val="28"/>
          <w:lang w:val="az-Latn-AZ"/>
        </w:rPr>
        <w:t>Ağır dərəcəli dəmir defisiti zamanı ürəyin zirvəsində</w:t>
      </w:r>
      <w:r w:rsidR="0090494A">
        <w:rPr>
          <w:rFonts w:ascii="Times New Roman" w:hAnsi="Times New Roman"/>
          <w:sz w:val="28"/>
          <w:szCs w:val="28"/>
          <w:lang w:val="az-Latn-AZ"/>
        </w:rPr>
        <w:t xml:space="preserve"> (apex cordis)</w:t>
      </w:r>
      <w:r w:rsidRPr="00591F18">
        <w:rPr>
          <w:rFonts w:ascii="Times New Roman" w:hAnsi="Times New Roman"/>
          <w:sz w:val="28"/>
          <w:szCs w:val="28"/>
          <w:lang w:val="az-Latn-AZ"/>
        </w:rPr>
        <w:t xml:space="preserve"> ağciyər arteriyası</w:t>
      </w:r>
      <w:r w:rsidR="0090494A">
        <w:rPr>
          <w:rFonts w:ascii="Times New Roman" w:hAnsi="Times New Roman"/>
          <w:sz w:val="28"/>
          <w:szCs w:val="28"/>
          <w:lang w:val="az-Latn-AZ"/>
        </w:rPr>
        <w:t xml:space="preserve"> (</w:t>
      </w:r>
      <w:r w:rsidR="00E111CD">
        <w:rPr>
          <w:rFonts w:ascii="Times New Roman" w:hAnsi="Times New Roman"/>
          <w:sz w:val="28"/>
          <w:szCs w:val="28"/>
          <w:lang w:val="az-Latn-AZ"/>
        </w:rPr>
        <w:t>truncus pulmonalis</w:t>
      </w:r>
      <w:r w:rsidR="0090494A">
        <w:rPr>
          <w:rFonts w:ascii="Times New Roman" w:hAnsi="Times New Roman"/>
          <w:sz w:val="28"/>
          <w:szCs w:val="28"/>
          <w:lang w:val="az-Latn-AZ"/>
        </w:rPr>
        <w:t>)</w:t>
      </w:r>
      <w:r w:rsidRPr="00591F18">
        <w:rPr>
          <w:rFonts w:ascii="Times New Roman" w:hAnsi="Times New Roman"/>
          <w:sz w:val="28"/>
          <w:szCs w:val="28"/>
          <w:lang w:val="az-Latn-AZ"/>
        </w:rPr>
        <w:t xml:space="preserve"> proyeksiyasında sistolik küy, ürək tonlarının karlaşması, taxikardiya, sinədə</w:t>
      </w:r>
      <w:r w:rsidR="00E111CD">
        <w:rPr>
          <w:rFonts w:ascii="Times New Roman" w:hAnsi="Times New Roman"/>
          <w:sz w:val="28"/>
          <w:szCs w:val="28"/>
          <w:lang w:val="az-Latn-AZ"/>
        </w:rPr>
        <w:t xml:space="preserve"> ağrı,</w:t>
      </w:r>
      <w:r w:rsidR="00B4308B" w:rsidRPr="00591F18">
        <w:rPr>
          <w:rFonts w:ascii="Times New Roman" w:hAnsi="Times New Roman"/>
          <w:sz w:val="28"/>
          <w:szCs w:val="28"/>
          <w:lang w:val="az-Latn-AZ"/>
        </w:rPr>
        <w:t xml:space="preserve"> arterial hipotoniya</w:t>
      </w:r>
      <w:r w:rsidR="00B4308B">
        <w:rPr>
          <w:rFonts w:ascii="Times New Roman" w:hAnsi="Times New Roman"/>
          <w:sz w:val="28"/>
          <w:szCs w:val="28"/>
          <w:lang w:val="az-Latn-AZ"/>
        </w:rPr>
        <w:t>,</w:t>
      </w:r>
      <w:r w:rsidR="00E111CD">
        <w:rPr>
          <w:rFonts w:ascii="Times New Roman" w:hAnsi="Times New Roman"/>
          <w:sz w:val="28"/>
          <w:szCs w:val="28"/>
          <w:lang w:val="az-Latn-AZ"/>
        </w:rPr>
        <w:t xml:space="preserve"> </w:t>
      </w:r>
      <w:r w:rsidRPr="00591F18">
        <w:rPr>
          <w:rFonts w:ascii="Times New Roman" w:hAnsi="Times New Roman"/>
          <w:sz w:val="28"/>
          <w:szCs w:val="28"/>
          <w:lang w:val="az-Latn-AZ"/>
        </w:rPr>
        <w:t>epiqastral nahiyədə ağırlıq hissinin olması, iştahın pisləşməsi, ürəkbulanma müşahidə edilir.</w:t>
      </w:r>
    </w:p>
    <w:p w14:paraId="3477D996" w14:textId="13E73671" w:rsidR="00352149" w:rsidRPr="00591F18" w:rsidRDefault="00FC7EFD" w:rsidP="00352149">
      <w:pPr>
        <w:spacing w:after="0" w:line="360" w:lineRule="auto"/>
        <w:ind w:firstLine="900"/>
        <w:jc w:val="both"/>
        <w:rPr>
          <w:rFonts w:ascii="Times New Roman" w:hAnsi="Times New Roman"/>
          <w:sz w:val="28"/>
          <w:szCs w:val="28"/>
          <w:lang w:val="az-Latn-AZ"/>
        </w:rPr>
      </w:pPr>
      <w:r w:rsidRPr="00591F18">
        <w:rPr>
          <w:rFonts w:ascii="Times New Roman" w:hAnsi="Times New Roman"/>
          <w:sz w:val="28"/>
          <w:szCs w:val="28"/>
          <w:lang w:val="az-Latn-AZ"/>
        </w:rPr>
        <w:t>D</w:t>
      </w:r>
      <w:r w:rsidR="00352149" w:rsidRPr="00591F18">
        <w:rPr>
          <w:rFonts w:ascii="Times New Roman" w:hAnsi="Times New Roman"/>
          <w:sz w:val="28"/>
          <w:szCs w:val="28"/>
          <w:lang w:val="az-Latn-AZ"/>
        </w:rPr>
        <w:t xml:space="preserve">əridə və dırnaqlarda </w:t>
      </w:r>
      <w:r w:rsidR="005B16E5" w:rsidRPr="00591F18">
        <w:rPr>
          <w:rFonts w:ascii="Times New Roman" w:hAnsi="Times New Roman"/>
          <w:sz w:val="28"/>
          <w:szCs w:val="28"/>
          <w:lang w:val="az-Latn-AZ"/>
        </w:rPr>
        <w:t xml:space="preserve">xarakterik </w:t>
      </w:r>
      <w:r w:rsidR="00352149" w:rsidRPr="00591F18">
        <w:rPr>
          <w:rFonts w:ascii="Times New Roman" w:hAnsi="Times New Roman"/>
          <w:sz w:val="28"/>
          <w:szCs w:val="28"/>
          <w:lang w:val="az-Latn-AZ"/>
        </w:rPr>
        <w:t>dəyişikliklə</w:t>
      </w:r>
      <w:r w:rsidR="005B16E5" w:rsidRPr="00591F18">
        <w:rPr>
          <w:rFonts w:ascii="Times New Roman" w:hAnsi="Times New Roman"/>
          <w:sz w:val="28"/>
          <w:szCs w:val="28"/>
          <w:lang w:val="az-Latn-AZ"/>
        </w:rPr>
        <w:t>r</w:t>
      </w:r>
      <w:r w:rsidR="00352149" w:rsidRPr="00591F18">
        <w:rPr>
          <w:rFonts w:ascii="Times New Roman" w:hAnsi="Times New Roman"/>
          <w:sz w:val="28"/>
          <w:szCs w:val="28"/>
          <w:lang w:val="az-Latn-AZ"/>
        </w:rPr>
        <w:t>ə</w:t>
      </w:r>
      <w:r w:rsidR="005B16E5" w:rsidRPr="00591F18">
        <w:rPr>
          <w:rFonts w:ascii="Times New Roman" w:hAnsi="Times New Roman"/>
          <w:sz w:val="28"/>
          <w:szCs w:val="28"/>
          <w:lang w:val="az-Latn-AZ"/>
        </w:rPr>
        <w:t xml:space="preserve"> səbəb olan DDA </w:t>
      </w:r>
      <w:r w:rsidR="001A6D82" w:rsidRPr="00591F18">
        <w:rPr>
          <w:rFonts w:ascii="Times New Roman" w:hAnsi="Times New Roman"/>
          <w:sz w:val="28"/>
          <w:szCs w:val="28"/>
          <w:lang w:val="az-Latn-AZ"/>
        </w:rPr>
        <w:t>zaman</w:t>
      </w:r>
      <w:r w:rsidR="005B16E5" w:rsidRPr="00591F18">
        <w:rPr>
          <w:rFonts w:ascii="Times New Roman" w:hAnsi="Times New Roman"/>
          <w:sz w:val="28"/>
          <w:szCs w:val="28"/>
          <w:lang w:val="az-Latn-AZ"/>
        </w:rPr>
        <w:t>ı</w:t>
      </w:r>
      <w:r w:rsidR="001A6D82" w:rsidRPr="00591F18">
        <w:rPr>
          <w:rFonts w:ascii="Times New Roman" w:hAnsi="Times New Roman"/>
          <w:sz w:val="28"/>
          <w:szCs w:val="28"/>
          <w:lang w:val="az-Latn-AZ"/>
        </w:rPr>
        <w:t xml:space="preserve"> d</w:t>
      </w:r>
      <w:r w:rsidR="00352149" w:rsidRPr="00591F18">
        <w:rPr>
          <w:rFonts w:ascii="Times New Roman" w:hAnsi="Times New Roman"/>
          <w:sz w:val="28"/>
          <w:szCs w:val="28"/>
          <w:lang w:val="az-Latn-AZ"/>
        </w:rPr>
        <w:t>əri avazımış olur, quru</w:t>
      </w:r>
      <w:r w:rsidR="001A6D82" w:rsidRPr="00591F18">
        <w:rPr>
          <w:rFonts w:ascii="Times New Roman" w:hAnsi="Times New Roman"/>
          <w:sz w:val="28"/>
          <w:szCs w:val="28"/>
          <w:lang w:val="az-Latn-AZ"/>
        </w:rPr>
        <w:t>yur</w:t>
      </w:r>
      <w:r w:rsidR="00352149" w:rsidRPr="00591F18">
        <w:rPr>
          <w:rFonts w:ascii="Times New Roman" w:hAnsi="Times New Roman"/>
          <w:sz w:val="28"/>
          <w:szCs w:val="28"/>
          <w:lang w:val="az-Latn-AZ"/>
        </w:rPr>
        <w:t xml:space="preserve"> və çatlar əmələ gə</w:t>
      </w:r>
      <w:r w:rsidR="005B16E5" w:rsidRPr="00591F18">
        <w:rPr>
          <w:rFonts w:ascii="Times New Roman" w:hAnsi="Times New Roman"/>
          <w:sz w:val="28"/>
          <w:szCs w:val="28"/>
          <w:lang w:val="az-Latn-AZ"/>
        </w:rPr>
        <w:t>lir, ə</w:t>
      </w:r>
      <w:r w:rsidR="00352149" w:rsidRPr="00591F18">
        <w:rPr>
          <w:rFonts w:ascii="Times New Roman" w:hAnsi="Times New Roman"/>
          <w:sz w:val="28"/>
          <w:szCs w:val="28"/>
          <w:lang w:val="az-Latn-AZ"/>
        </w:rPr>
        <w:t>llərdə və burnun kənarlarında zəif sarılıq</w:t>
      </w:r>
      <w:r w:rsidR="00653A77">
        <w:rPr>
          <w:rFonts w:ascii="Times New Roman" w:hAnsi="Times New Roman"/>
          <w:sz w:val="28"/>
          <w:szCs w:val="28"/>
          <w:lang w:val="az-Latn-AZ"/>
        </w:rPr>
        <w:t xml:space="preserve"> (icterus)</w:t>
      </w:r>
      <w:r w:rsidR="00352149" w:rsidRPr="00591F18">
        <w:rPr>
          <w:rFonts w:ascii="Times New Roman" w:hAnsi="Times New Roman"/>
          <w:sz w:val="28"/>
          <w:szCs w:val="28"/>
          <w:lang w:val="az-Latn-AZ"/>
        </w:rPr>
        <w:t xml:space="preserve"> müşahidə</w:t>
      </w:r>
      <w:r w:rsidR="005B16E5" w:rsidRPr="00591F18">
        <w:rPr>
          <w:rFonts w:ascii="Times New Roman" w:hAnsi="Times New Roman"/>
          <w:sz w:val="28"/>
          <w:szCs w:val="28"/>
          <w:lang w:val="az-Latn-AZ"/>
        </w:rPr>
        <w:t xml:space="preserve"> edilir, d</w:t>
      </w:r>
      <w:r w:rsidR="00352149" w:rsidRPr="00591F18">
        <w:rPr>
          <w:rFonts w:ascii="Times New Roman" w:hAnsi="Times New Roman"/>
          <w:sz w:val="28"/>
          <w:szCs w:val="28"/>
          <w:lang w:val="az-Latn-AZ"/>
        </w:rPr>
        <w:t xml:space="preserve">ırnaqlar kövrəkləşir, qalınlaşır və </w:t>
      </w:r>
      <w:r w:rsidR="001A6D82" w:rsidRPr="00591F18">
        <w:rPr>
          <w:rFonts w:ascii="Times New Roman" w:hAnsi="Times New Roman"/>
          <w:sz w:val="28"/>
          <w:szCs w:val="28"/>
          <w:lang w:val="az-Latn-AZ"/>
        </w:rPr>
        <w:t>tez qatlanır, s</w:t>
      </w:r>
      <w:r w:rsidR="00352149" w:rsidRPr="00591F18">
        <w:rPr>
          <w:rFonts w:ascii="Times New Roman" w:hAnsi="Times New Roman"/>
          <w:sz w:val="28"/>
          <w:szCs w:val="28"/>
          <w:lang w:val="az-Latn-AZ"/>
        </w:rPr>
        <w:t>açlar quru, kövrək və tökülməyə meyilli olur</w:t>
      </w:r>
      <w:r w:rsidR="00124ADE" w:rsidRPr="00591F18">
        <w:rPr>
          <w:rFonts w:ascii="Times New Roman" w:hAnsi="Times New Roman"/>
          <w:sz w:val="28"/>
          <w:szCs w:val="28"/>
          <w:lang w:val="az-Latn-AZ"/>
        </w:rPr>
        <w:t xml:space="preserve"> [</w:t>
      </w:r>
      <w:r w:rsidR="00A63E71">
        <w:rPr>
          <w:rFonts w:ascii="Times New Roman" w:hAnsi="Times New Roman"/>
          <w:sz w:val="28"/>
          <w:szCs w:val="28"/>
          <w:lang w:val="az-Latn-AZ"/>
        </w:rPr>
        <w:t>27,34</w:t>
      </w:r>
      <w:r w:rsidR="002C08D8" w:rsidRPr="00591F18">
        <w:rPr>
          <w:rFonts w:ascii="Times New Roman" w:hAnsi="Times New Roman"/>
          <w:sz w:val="28"/>
          <w:szCs w:val="28"/>
          <w:lang w:val="az-Latn-AZ"/>
        </w:rPr>
        <w:t>]</w:t>
      </w:r>
      <w:r w:rsidR="00F15FC9" w:rsidRPr="00591F18">
        <w:rPr>
          <w:rFonts w:ascii="Times New Roman" w:hAnsi="Times New Roman"/>
          <w:sz w:val="28"/>
          <w:szCs w:val="28"/>
          <w:lang w:val="az-Latn-AZ"/>
        </w:rPr>
        <w:t>.</w:t>
      </w:r>
    </w:p>
    <w:p w14:paraId="49CC7284" w14:textId="5AAF1829" w:rsidR="00B85E35" w:rsidRPr="00591F18" w:rsidRDefault="00880D13" w:rsidP="00F46802">
      <w:pPr>
        <w:spacing w:after="0" w:line="360" w:lineRule="auto"/>
        <w:ind w:firstLine="900"/>
        <w:jc w:val="both"/>
        <w:rPr>
          <w:rFonts w:ascii="Times New Roman" w:hAnsi="Times New Roman"/>
          <w:sz w:val="28"/>
          <w:szCs w:val="28"/>
          <w:lang w:val="az-Latn-AZ"/>
        </w:rPr>
      </w:pPr>
      <w:r w:rsidRPr="00591F18">
        <w:rPr>
          <w:rFonts w:ascii="Times New Roman" w:hAnsi="Times New Roman"/>
          <w:sz w:val="28"/>
          <w:szCs w:val="28"/>
          <w:lang w:val="az-Latn-AZ"/>
        </w:rPr>
        <w:t>Beləliklə, hamiləlik zamanı müşahidə edilən anemiyaların rastgəlmə tezliyinin artma meyli və bu zaman ananın və dölün həyat keyfiyyətinin qeyri-qənaətbəxş olması həmin patologiyaların patogenetik mexanizmlərinin daha dərindən araşdırılmasını tələ</w:t>
      </w:r>
      <w:r w:rsidR="00F15FC9" w:rsidRPr="00591F18">
        <w:rPr>
          <w:rFonts w:ascii="Times New Roman" w:hAnsi="Times New Roman"/>
          <w:sz w:val="28"/>
          <w:szCs w:val="28"/>
          <w:lang w:val="az-Latn-AZ"/>
        </w:rPr>
        <w:t>b edir.</w:t>
      </w:r>
    </w:p>
    <w:p w14:paraId="435210E3" w14:textId="77777777" w:rsidR="00A00F4C" w:rsidRPr="00591F18" w:rsidRDefault="00A00F4C" w:rsidP="00171E58">
      <w:pPr>
        <w:spacing w:after="0" w:line="480" w:lineRule="auto"/>
        <w:ind w:firstLine="900"/>
        <w:jc w:val="both"/>
        <w:rPr>
          <w:rFonts w:ascii="Times New Roman" w:hAnsi="Times New Roman"/>
          <w:sz w:val="28"/>
          <w:szCs w:val="28"/>
          <w:lang w:val="az-Latn-AZ"/>
        </w:rPr>
      </w:pPr>
    </w:p>
    <w:p w14:paraId="5C945C5A" w14:textId="0C2B3BA0" w:rsidR="00B85E35" w:rsidRPr="005F1AB0" w:rsidRDefault="00352149" w:rsidP="005F1AB0">
      <w:pPr>
        <w:pStyle w:val="ac"/>
        <w:numPr>
          <w:ilvl w:val="1"/>
          <w:numId w:val="11"/>
        </w:numPr>
        <w:spacing w:after="0" w:line="480" w:lineRule="auto"/>
        <w:jc w:val="both"/>
        <w:rPr>
          <w:rFonts w:ascii="Times New Roman" w:hAnsi="Times New Roman"/>
          <w:b/>
          <w:sz w:val="28"/>
          <w:szCs w:val="28"/>
          <w:lang w:val="az-Latn-AZ"/>
        </w:rPr>
      </w:pPr>
      <w:r w:rsidRPr="005F1AB0">
        <w:rPr>
          <w:rFonts w:ascii="Times New Roman" w:hAnsi="Times New Roman"/>
          <w:b/>
          <w:sz w:val="28"/>
          <w:szCs w:val="28"/>
          <w:lang w:val="az-Latn-AZ"/>
        </w:rPr>
        <w:t xml:space="preserve">Hamiləlik </w:t>
      </w:r>
      <w:r w:rsidR="00443885" w:rsidRPr="00443885">
        <w:rPr>
          <w:rFonts w:ascii="Times New Roman" w:hAnsi="Times New Roman"/>
          <w:b/>
          <w:sz w:val="28"/>
          <w:szCs w:val="28"/>
          <w:lang w:val="az-Latn-AZ"/>
        </w:rPr>
        <w:t>anemiyalarının fizioloji və patoloji aspektlərinin molekulyar mexanizmləri barədə müasir təsəvvürlər</w:t>
      </w:r>
    </w:p>
    <w:p w14:paraId="42A7D185" w14:textId="12FBB194" w:rsidR="00CF1B65" w:rsidRPr="00591F18" w:rsidRDefault="00CF1B65"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lastRenderedPageBreak/>
        <w:t xml:space="preserve">Anemiya hamiləliyin gedişini ağırlaşdıran və akuşer praktikada çox rast gəlinən patologiya olub, 15-20% hallarda təsadüf edilir. Qadınlarda hamilliyə qədər mövcud olan anemiyalara nisbətən hamiləliklə əlaqədar inkişaf edən anemiya daha çox diaqnostika edilir [ </w:t>
      </w:r>
      <w:r w:rsidR="00A63E71">
        <w:rPr>
          <w:rFonts w:ascii="Times New Roman" w:hAnsi="Times New Roman"/>
          <w:sz w:val="28"/>
          <w:szCs w:val="28"/>
          <w:lang w:val="az-Latn-AZ"/>
        </w:rPr>
        <w:t>9,71,183</w:t>
      </w:r>
      <w:r w:rsidRPr="00591F18">
        <w:rPr>
          <w:rFonts w:ascii="Times New Roman" w:hAnsi="Times New Roman"/>
          <w:sz w:val="28"/>
          <w:szCs w:val="28"/>
          <w:lang w:val="az-Latn-AZ"/>
        </w:rPr>
        <w:t>]</w:t>
      </w:r>
      <w:r w:rsidR="00F0670F" w:rsidRPr="00591F18">
        <w:rPr>
          <w:rFonts w:ascii="Times New Roman" w:hAnsi="Times New Roman"/>
          <w:sz w:val="28"/>
          <w:szCs w:val="28"/>
          <w:lang w:val="az-Latn-AZ"/>
        </w:rPr>
        <w:t>.</w:t>
      </w:r>
    </w:p>
    <w:p w14:paraId="3B1DB994" w14:textId="4FF60B65" w:rsidR="00CF1B65" w:rsidRPr="00591F18" w:rsidRDefault="00CF1B65"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 xml:space="preserve">Əksər qadınlarda fizioloji gedişə malik hamiləliyin 28-30-cu </w:t>
      </w:r>
      <w:r w:rsidR="00E25E27" w:rsidRPr="00591F18">
        <w:rPr>
          <w:rFonts w:ascii="Times New Roman" w:hAnsi="Times New Roman"/>
          <w:sz w:val="28"/>
          <w:szCs w:val="28"/>
          <w:lang w:val="az-Latn-AZ"/>
        </w:rPr>
        <w:t>həftələrində dövr edən qan plazmasının və eritrositlərin hə</w:t>
      </w:r>
      <w:r w:rsidR="00996CDD" w:rsidRPr="00591F18">
        <w:rPr>
          <w:rFonts w:ascii="Times New Roman" w:hAnsi="Times New Roman"/>
          <w:sz w:val="28"/>
          <w:szCs w:val="28"/>
          <w:lang w:val="az-Latn-AZ"/>
        </w:rPr>
        <w:t>cm</w:t>
      </w:r>
      <w:r w:rsidR="00E25E27" w:rsidRPr="00591F18">
        <w:rPr>
          <w:rFonts w:ascii="Times New Roman" w:hAnsi="Times New Roman"/>
          <w:sz w:val="28"/>
          <w:szCs w:val="28"/>
          <w:lang w:val="az-Latn-AZ"/>
        </w:rPr>
        <w:t>inin qeyri-mütənasib şəkildə artması ilə əlaqədar anemiya inkişaf edir. Nəticədə hamiləliyin I trimestri ilə müqayisədə III trimestrdə</w:t>
      </w:r>
      <w:r w:rsidR="00A22467" w:rsidRPr="00591F18">
        <w:rPr>
          <w:rFonts w:ascii="Times New Roman" w:hAnsi="Times New Roman"/>
          <w:sz w:val="28"/>
          <w:szCs w:val="28"/>
          <w:lang w:val="az-Latn-AZ"/>
        </w:rPr>
        <w:t xml:space="preserve"> hematokrit</w:t>
      </w:r>
      <w:r w:rsidR="00E25E27" w:rsidRPr="00591F18">
        <w:rPr>
          <w:rFonts w:ascii="Times New Roman" w:hAnsi="Times New Roman"/>
          <w:sz w:val="28"/>
          <w:szCs w:val="28"/>
          <w:lang w:val="az-Latn-AZ"/>
        </w:rPr>
        <w:t xml:space="preserve"> göstə</w:t>
      </w:r>
      <w:r w:rsidR="00A22467" w:rsidRPr="00591F18">
        <w:rPr>
          <w:rFonts w:ascii="Times New Roman" w:hAnsi="Times New Roman"/>
          <w:sz w:val="28"/>
          <w:szCs w:val="28"/>
          <w:lang w:val="az-Latn-AZ"/>
        </w:rPr>
        <w:t>ricisi</w:t>
      </w:r>
      <w:r w:rsidR="000A61A1" w:rsidRPr="00591F18">
        <w:rPr>
          <w:rFonts w:ascii="Times New Roman" w:hAnsi="Times New Roman"/>
          <w:sz w:val="28"/>
          <w:szCs w:val="28"/>
          <w:lang w:val="az-Latn-AZ"/>
        </w:rPr>
        <w:t xml:space="preserve"> 40%-dən 32%-ə, eritrositlərin miqdarı 4x10</w:t>
      </w:r>
      <w:r w:rsidR="000A61A1" w:rsidRPr="00591F18">
        <w:rPr>
          <w:rFonts w:ascii="Times New Roman" w:hAnsi="Times New Roman"/>
          <w:sz w:val="28"/>
          <w:szCs w:val="28"/>
          <w:vertAlign w:val="superscript"/>
          <w:lang w:val="az-Latn-AZ"/>
        </w:rPr>
        <w:t>12</w:t>
      </w:r>
      <w:r w:rsidR="000A61A1" w:rsidRPr="00591F18">
        <w:rPr>
          <w:rFonts w:ascii="Times New Roman" w:hAnsi="Times New Roman"/>
          <w:sz w:val="28"/>
          <w:szCs w:val="28"/>
          <w:lang w:val="az-Latn-AZ"/>
        </w:rPr>
        <w:t>/l-dən 3,5x10</w:t>
      </w:r>
      <w:r w:rsidR="000A61A1" w:rsidRPr="00591F18">
        <w:rPr>
          <w:rFonts w:ascii="Times New Roman" w:hAnsi="Times New Roman"/>
          <w:sz w:val="28"/>
          <w:szCs w:val="28"/>
          <w:vertAlign w:val="superscript"/>
          <w:lang w:val="az-Latn-AZ"/>
        </w:rPr>
        <w:t>12</w:t>
      </w:r>
      <w:r w:rsidR="000A61A1" w:rsidRPr="00591F18">
        <w:rPr>
          <w:rFonts w:ascii="Times New Roman" w:hAnsi="Times New Roman"/>
          <w:sz w:val="28"/>
          <w:szCs w:val="28"/>
          <w:lang w:val="az-Latn-AZ"/>
        </w:rPr>
        <w:t xml:space="preserve">/l-ə, hemoqlobinin qatılığı 140q/l-dən 110q/l-ə qədər azalır [ </w:t>
      </w:r>
      <w:r w:rsidR="00E63C04">
        <w:rPr>
          <w:rFonts w:ascii="Times New Roman" w:hAnsi="Times New Roman"/>
          <w:sz w:val="28"/>
          <w:szCs w:val="28"/>
          <w:lang w:val="az-Latn-AZ"/>
        </w:rPr>
        <w:t>77,78,81</w:t>
      </w:r>
      <w:r w:rsidR="000A61A1" w:rsidRPr="00591F18">
        <w:rPr>
          <w:rFonts w:ascii="Times New Roman" w:hAnsi="Times New Roman"/>
          <w:sz w:val="28"/>
          <w:szCs w:val="28"/>
          <w:lang w:val="az-Latn-AZ"/>
        </w:rPr>
        <w:t>].</w:t>
      </w:r>
    </w:p>
    <w:p w14:paraId="7E652992" w14:textId="572D8F44" w:rsidR="000A61A1" w:rsidRPr="00591F18" w:rsidRDefault="000A61A1"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Qeyd edilən dəyişikliklər hamilə qadının sağlamlığında və dölün inkişafında hər hansı pozulmalara səbəb olmur. Həqiqi hamiləlik anemiyaları</w:t>
      </w:r>
      <w:r w:rsidR="00AE4F9C" w:rsidRPr="00591F18">
        <w:rPr>
          <w:rFonts w:ascii="Times New Roman" w:hAnsi="Times New Roman"/>
          <w:sz w:val="28"/>
          <w:szCs w:val="28"/>
          <w:lang w:val="az-Latn-AZ"/>
        </w:rPr>
        <w:t xml:space="preserve"> tipik </w:t>
      </w:r>
      <w:r w:rsidR="00E971B4" w:rsidRPr="00591F18">
        <w:rPr>
          <w:rFonts w:ascii="Times New Roman" w:hAnsi="Times New Roman"/>
          <w:sz w:val="28"/>
          <w:szCs w:val="28"/>
          <w:lang w:val="az-Latn-AZ"/>
        </w:rPr>
        <w:t>klinik gedişə malik</w:t>
      </w:r>
      <w:r w:rsidR="007B43A7" w:rsidRPr="00591F18">
        <w:rPr>
          <w:rFonts w:ascii="Times New Roman" w:hAnsi="Times New Roman"/>
          <w:sz w:val="28"/>
          <w:szCs w:val="28"/>
          <w:lang w:val="az-Latn-AZ"/>
        </w:rPr>
        <w:t xml:space="preserve"> olub, </w:t>
      </w:r>
      <w:r w:rsidR="00885E76" w:rsidRPr="00591F18">
        <w:rPr>
          <w:rFonts w:ascii="Times New Roman" w:hAnsi="Times New Roman"/>
          <w:sz w:val="28"/>
          <w:szCs w:val="28"/>
          <w:lang w:val="az-Latn-AZ"/>
        </w:rPr>
        <w:t xml:space="preserve">ananın və dölün sağlamlığında ciddi pozulmalarla müşayiət edilir </w:t>
      </w:r>
      <w:r w:rsidR="00E63C04">
        <w:rPr>
          <w:rFonts w:ascii="Times New Roman" w:hAnsi="Times New Roman"/>
          <w:sz w:val="28"/>
          <w:szCs w:val="28"/>
          <w:lang w:val="az-Latn-AZ"/>
        </w:rPr>
        <w:t>[81,91,249</w:t>
      </w:r>
      <w:r w:rsidR="00885E76" w:rsidRPr="00591F18">
        <w:rPr>
          <w:rFonts w:ascii="Times New Roman" w:hAnsi="Times New Roman"/>
          <w:sz w:val="28"/>
          <w:szCs w:val="28"/>
          <w:lang w:val="az-Latn-AZ"/>
        </w:rPr>
        <w:t>].</w:t>
      </w:r>
    </w:p>
    <w:p w14:paraId="09F8B8D5" w14:textId="401C9897" w:rsidR="00885E76" w:rsidRPr="00591F18" w:rsidRDefault="00885E76"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Hamiləlik anemiyalarının patogenezində qanyaranma üçün lazım ola dəmir, maqnezium və fosfor elementlərinin mədə-bağırsaq traktından sorulmasının pozulmasına səbə</w:t>
      </w:r>
      <w:r w:rsidR="00576DFB" w:rsidRPr="00591F18">
        <w:rPr>
          <w:rFonts w:ascii="Times New Roman" w:hAnsi="Times New Roman"/>
          <w:sz w:val="28"/>
          <w:szCs w:val="28"/>
          <w:lang w:val="az-Latn-AZ"/>
        </w:rPr>
        <w:t>b o</w:t>
      </w:r>
      <w:r w:rsidRPr="00591F18">
        <w:rPr>
          <w:rFonts w:ascii="Times New Roman" w:hAnsi="Times New Roman"/>
          <w:sz w:val="28"/>
          <w:szCs w:val="28"/>
          <w:lang w:val="az-Latn-AZ"/>
        </w:rPr>
        <w:t>lan erkən hestozların, hiperestrogenemiyanın böyük rolu vardır [</w:t>
      </w:r>
      <w:r w:rsidR="00DA1A00">
        <w:rPr>
          <w:rFonts w:ascii="Times New Roman" w:hAnsi="Times New Roman"/>
          <w:sz w:val="28"/>
          <w:szCs w:val="28"/>
          <w:lang w:val="az-Latn-AZ"/>
        </w:rPr>
        <w:t>183</w:t>
      </w:r>
      <w:r w:rsidRPr="00591F18">
        <w:rPr>
          <w:rFonts w:ascii="Times New Roman" w:hAnsi="Times New Roman"/>
          <w:sz w:val="28"/>
          <w:szCs w:val="28"/>
          <w:lang w:val="az-Latn-AZ"/>
        </w:rPr>
        <w:t xml:space="preserve">]. Hamiləlik anemiyalarının inkişafına səbəb olan amillər arasında fetoplasentar </w:t>
      </w:r>
      <w:r w:rsidR="004266B5" w:rsidRPr="00591F18">
        <w:rPr>
          <w:rFonts w:ascii="Times New Roman" w:hAnsi="Times New Roman"/>
          <w:sz w:val="28"/>
          <w:szCs w:val="28"/>
          <w:lang w:val="az-Latn-AZ"/>
        </w:rPr>
        <w:t>kompleksin ehtiyaclarına və dövr edən eritrositlərin həcminin artmasına dəmirin istifadəsinin artması nəticəsində törənən proqressivləşən dəmir defisiti xüsusi əhəmiyyətə malikdir. Qeyd etmək lazımdır ki, reproduktiv dövrdə olan qadınların əksəriyyəti kifayət qədər dəmir</w:t>
      </w:r>
      <w:r w:rsidR="00576DFB" w:rsidRPr="00591F18">
        <w:rPr>
          <w:rFonts w:ascii="Times New Roman" w:hAnsi="Times New Roman"/>
          <w:sz w:val="28"/>
          <w:szCs w:val="28"/>
          <w:lang w:val="az-Latn-AZ"/>
        </w:rPr>
        <w:t xml:space="preserve"> ehti</w:t>
      </w:r>
      <w:r w:rsidR="004266B5" w:rsidRPr="00591F18">
        <w:rPr>
          <w:rFonts w:ascii="Times New Roman" w:hAnsi="Times New Roman"/>
          <w:sz w:val="28"/>
          <w:szCs w:val="28"/>
          <w:lang w:val="az-Latn-AZ"/>
        </w:rPr>
        <w:t xml:space="preserve">yatına malik olmur. Təkrari, xüsusilə qanitirmə ilə müşayiət olunan hamiləlik </w:t>
      </w:r>
      <w:r w:rsidR="00697699" w:rsidRPr="00591F18">
        <w:rPr>
          <w:rFonts w:ascii="Times New Roman" w:hAnsi="Times New Roman"/>
          <w:sz w:val="28"/>
          <w:szCs w:val="28"/>
          <w:lang w:val="az-Latn-AZ"/>
        </w:rPr>
        <w:t>dəmir defisitini dərinləşdirərək posthemorragik anemiyanın inkişafını şərtləndirir. Alimentar və kulinar amillər ayrılıqda və müştərək şəkildə qida rasionunda dəmirin, vitaminlərin və heyvani zülalların çatışmazlığına səbəb olaraq həqiqi dəmirdefisitli hamiləlik anemiyalarının inkişafına gətirib çıxarır [</w:t>
      </w:r>
      <w:r w:rsidR="00DA1A00">
        <w:rPr>
          <w:rFonts w:ascii="Times New Roman" w:hAnsi="Times New Roman"/>
          <w:sz w:val="28"/>
          <w:szCs w:val="28"/>
          <w:lang w:val="az-Latn-AZ"/>
        </w:rPr>
        <w:t>9,183</w:t>
      </w:r>
      <w:r w:rsidR="00697699" w:rsidRPr="00591F18">
        <w:rPr>
          <w:rFonts w:ascii="Times New Roman" w:hAnsi="Times New Roman"/>
          <w:sz w:val="28"/>
          <w:szCs w:val="28"/>
          <w:lang w:val="az-Latn-AZ"/>
        </w:rPr>
        <w:t>].</w:t>
      </w:r>
    </w:p>
    <w:p w14:paraId="25D78159" w14:textId="1739782C" w:rsidR="00697699" w:rsidRPr="00591F18" w:rsidRDefault="0069769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 xml:space="preserve">Son illərdə hamiləlik anemiyalarının patogenezində lipid peroksidləşməsi proseslərinin rolunun öyrənilməsinə xüsusi diqqət yetirilir </w:t>
      </w:r>
      <w:r w:rsidR="00DA1A00">
        <w:rPr>
          <w:rFonts w:ascii="Times New Roman" w:hAnsi="Times New Roman"/>
          <w:sz w:val="28"/>
          <w:szCs w:val="28"/>
          <w:lang w:val="az-Latn-AZ"/>
        </w:rPr>
        <w:t>[158</w:t>
      </w:r>
      <w:r w:rsidRPr="00591F18">
        <w:rPr>
          <w:rFonts w:ascii="Times New Roman" w:hAnsi="Times New Roman"/>
          <w:sz w:val="28"/>
          <w:szCs w:val="28"/>
          <w:lang w:val="az-Latn-AZ"/>
        </w:rPr>
        <w:t>].</w:t>
      </w:r>
    </w:p>
    <w:p w14:paraId="5789EF20" w14:textId="15C901FD" w:rsidR="00352149" w:rsidRPr="00591F18" w:rsidRDefault="0035214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lastRenderedPageBreak/>
        <w:t>Hamiləlik anemiyalarının patogenezi multifaktorial olub, eri</w:t>
      </w:r>
      <w:r w:rsidR="001A6D82" w:rsidRPr="00591F18">
        <w:rPr>
          <w:rFonts w:ascii="Times New Roman" w:hAnsi="Times New Roman"/>
          <w:sz w:val="28"/>
          <w:szCs w:val="28"/>
          <w:lang w:val="az-Latn-AZ"/>
        </w:rPr>
        <w:t>t</w:t>
      </w:r>
      <w:r w:rsidRPr="00591F18">
        <w:rPr>
          <w:rFonts w:ascii="Times New Roman" w:hAnsi="Times New Roman"/>
          <w:sz w:val="28"/>
          <w:szCs w:val="28"/>
          <w:lang w:val="az-Latn-AZ"/>
        </w:rPr>
        <w:t xml:space="preserve">ropoezin və dəmir mübadiləsinin pozulması kimi mürəkkəb mexanizmlərlə şərtlənir. Dəmir defisiti nəticəsində eritropoezin aktivliyi azalır, qanda hemoqlobinin səviyyəsi düşür, eritrositlərdə sərbəst protoporfirinin qatılığı isə əksinə </w:t>
      </w:r>
      <w:r w:rsidR="00BD0954" w:rsidRPr="00591F18">
        <w:rPr>
          <w:rFonts w:ascii="Times New Roman" w:hAnsi="Times New Roman" w:cs="Times New Roman"/>
          <w:sz w:val="28"/>
          <w:szCs w:val="28"/>
          <w:lang w:val="az-Latn-AZ"/>
        </w:rPr>
        <w:t>–</w:t>
      </w:r>
      <w:r w:rsidR="00BD0954" w:rsidRPr="00591F18">
        <w:rPr>
          <w:rFonts w:ascii="Times New Roman" w:hAnsi="Times New Roman"/>
          <w:sz w:val="28"/>
          <w:szCs w:val="28"/>
          <w:lang w:val="az-Latn-AZ"/>
        </w:rPr>
        <w:t xml:space="preserve"> </w:t>
      </w:r>
      <w:r w:rsidRPr="00591F18">
        <w:rPr>
          <w:rFonts w:ascii="Times New Roman" w:hAnsi="Times New Roman"/>
          <w:sz w:val="28"/>
          <w:szCs w:val="28"/>
          <w:lang w:val="az-Latn-AZ"/>
        </w:rPr>
        <w:t>artır</w:t>
      </w:r>
      <w:r w:rsidR="002C08D8" w:rsidRPr="00591F18">
        <w:rPr>
          <w:rFonts w:ascii="Times New Roman" w:hAnsi="Times New Roman"/>
          <w:sz w:val="28"/>
          <w:szCs w:val="28"/>
          <w:lang w:val="az-Latn-AZ"/>
        </w:rPr>
        <w:t xml:space="preserve"> [</w:t>
      </w:r>
      <w:r w:rsidR="00DA1A00">
        <w:rPr>
          <w:rFonts w:ascii="Times New Roman" w:hAnsi="Times New Roman"/>
          <w:sz w:val="28"/>
          <w:szCs w:val="28"/>
          <w:lang w:val="az-Latn-AZ"/>
        </w:rPr>
        <w:t>91,99,105,224</w:t>
      </w:r>
      <w:r w:rsidR="008900ED" w:rsidRPr="00591F18">
        <w:rPr>
          <w:rFonts w:ascii="Times New Roman" w:hAnsi="Times New Roman"/>
          <w:sz w:val="28"/>
          <w:szCs w:val="28"/>
          <w:lang w:val="az-Latn-AZ"/>
        </w:rPr>
        <w:t>]</w:t>
      </w:r>
      <w:r w:rsidRPr="00591F18">
        <w:rPr>
          <w:rFonts w:ascii="Times New Roman" w:hAnsi="Times New Roman"/>
          <w:sz w:val="28"/>
          <w:szCs w:val="28"/>
          <w:lang w:val="az-Latn-AZ"/>
        </w:rPr>
        <w:t>.</w:t>
      </w:r>
    </w:p>
    <w:p w14:paraId="61A77684" w14:textId="2D6DA6DE" w:rsidR="00E60395" w:rsidRPr="00591F18" w:rsidRDefault="00880D13"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A</w:t>
      </w:r>
      <w:r w:rsidR="00352149" w:rsidRPr="00591F18">
        <w:rPr>
          <w:rFonts w:ascii="Times New Roman" w:hAnsi="Times New Roman"/>
          <w:sz w:val="28"/>
          <w:szCs w:val="28"/>
          <w:lang w:val="az-Latn-AZ"/>
        </w:rPr>
        <w:t>parılmış</w:t>
      </w:r>
      <w:r w:rsidRPr="00591F18">
        <w:rPr>
          <w:rFonts w:ascii="Times New Roman" w:hAnsi="Times New Roman"/>
          <w:sz w:val="28"/>
          <w:szCs w:val="28"/>
          <w:lang w:val="az-Latn-AZ"/>
        </w:rPr>
        <w:t xml:space="preserve"> bir sıra</w:t>
      </w:r>
      <w:r w:rsidR="00352149" w:rsidRPr="00591F18">
        <w:rPr>
          <w:rFonts w:ascii="Times New Roman" w:hAnsi="Times New Roman"/>
          <w:sz w:val="28"/>
          <w:szCs w:val="28"/>
          <w:lang w:val="az-Latn-AZ"/>
        </w:rPr>
        <w:t xml:space="preserve"> tədqiqatlarda hamiləliyin son aylarında sümükdə qanyaranma prosesinin aktivlə</w:t>
      </w:r>
      <w:r w:rsidR="00BD0954" w:rsidRPr="00591F18">
        <w:rPr>
          <w:rFonts w:ascii="Times New Roman" w:hAnsi="Times New Roman"/>
          <w:sz w:val="28"/>
          <w:szCs w:val="28"/>
          <w:lang w:val="az-Latn-AZ"/>
        </w:rPr>
        <w:t>şdiyini göstərmişdir</w:t>
      </w:r>
      <w:r w:rsidR="00352149" w:rsidRPr="00591F18">
        <w:rPr>
          <w:rFonts w:ascii="Times New Roman" w:hAnsi="Times New Roman"/>
          <w:sz w:val="28"/>
          <w:szCs w:val="28"/>
          <w:lang w:val="az-Latn-AZ"/>
        </w:rPr>
        <w:t>. Eritropoezin fizioloji olaraq aktivləşməsi hamiləlikdə ilk növbədə eritrositar kütlənin artmasını (25%) şərtlə</w:t>
      </w:r>
      <w:r w:rsidRPr="00591F18">
        <w:rPr>
          <w:rFonts w:ascii="Times New Roman" w:hAnsi="Times New Roman"/>
          <w:sz w:val="28"/>
          <w:szCs w:val="28"/>
          <w:lang w:val="az-Latn-AZ"/>
        </w:rPr>
        <w:t>ndirir. H</w:t>
      </w:r>
      <w:r w:rsidR="00352149" w:rsidRPr="00591F18">
        <w:rPr>
          <w:rFonts w:ascii="Times New Roman" w:hAnsi="Times New Roman"/>
          <w:sz w:val="28"/>
          <w:szCs w:val="28"/>
          <w:lang w:val="az-Latn-AZ"/>
        </w:rPr>
        <w:t>amiləlik zamanı yaranan hipoksiya eritropoezin sürətlənməsinə  səbəb olan əsas amillərdə</w:t>
      </w:r>
      <w:r w:rsidR="00114BBB" w:rsidRPr="00591F18">
        <w:rPr>
          <w:rFonts w:ascii="Times New Roman" w:hAnsi="Times New Roman"/>
          <w:sz w:val="28"/>
          <w:szCs w:val="28"/>
          <w:lang w:val="az-Latn-AZ"/>
        </w:rPr>
        <w:t>n biri hesab edilir</w:t>
      </w:r>
      <w:r w:rsidR="00352149" w:rsidRPr="00591F18">
        <w:rPr>
          <w:rFonts w:ascii="Times New Roman" w:hAnsi="Times New Roman"/>
          <w:sz w:val="28"/>
          <w:szCs w:val="28"/>
          <w:lang w:val="az-Latn-AZ"/>
        </w:rPr>
        <w:t xml:space="preserve">. </w:t>
      </w:r>
      <w:r w:rsidR="00114BBB" w:rsidRPr="00591F18">
        <w:rPr>
          <w:rFonts w:ascii="Times New Roman" w:hAnsi="Times New Roman"/>
          <w:sz w:val="28"/>
          <w:szCs w:val="28"/>
          <w:lang w:val="az-Latn-AZ"/>
        </w:rPr>
        <w:t xml:space="preserve">Hamiləliyin </w:t>
      </w:r>
      <w:r w:rsidR="00352149" w:rsidRPr="00591F18">
        <w:rPr>
          <w:rFonts w:ascii="Times New Roman" w:hAnsi="Times New Roman"/>
          <w:sz w:val="28"/>
          <w:szCs w:val="28"/>
          <w:lang w:val="az-Latn-AZ"/>
        </w:rPr>
        <w:t>I trimestr</w:t>
      </w:r>
      <w:r w:rsidR="00114BBB" w:rsidRPr="00591F18">
        <w:rPr>
          <w:rFonts w:ascii="Times New Roman" w:hAnsi="Times New Roman"/>
          <w:sz w:val="28"/>
          <w:szCs w:val="28"/>
          <w:lang w:val="az-Latn-AZ"/>
        </w:rPr>
        <w:t>in</w:t>
      </w:r>
      <w:r w:rsidR="00352149" w:rsidRPr="00591F18">
        <w:rPr>
          <w:rFonts w:ascii="Times New Roman" w:hAnsi="Times New Roman"/>
          <w:sz w:val="28"/>
          <w:szCs w:val="28"/>
          <w:lang w:val="az-Latn-AZ"/>
        </w:rPr>
        <w:t>də böyrəklərdə</w:t>
      </w:r>
      <w:r w:rsidR="00114BBB" w:rsidRPr="00591F18">
        <w:rPr>
          <w:rFonts w:ascii="Times New Roman" w:hAnsi="Times New Roman"/>
          <w:sz w:val="28"/>
          <w:szCs w:val="28"/>
          <w:lang w:val="az-Latn-AZ"/>
        </w:rPr>
        <w:t xml:space="preserve"> qan cərə</w:t>
      </w:r>
      <w:r w:rsidR="00BD0954" w:rsidRPr="00591F18">
        <w:rPr>
          <w:rFonts w:ascii="Times New Roman" w:hAnsi="Times New Roman"/>
          <w:sz w:val="28"/>
          <w:szCs w:val="28"/>
          <w:lang w:val="az-Latn-AZ"/>
        </w:rPr>
        <w:t>yanı</w:t>
      </w:r>
      <w:r w:rsidR="00114BBB" w:rsidRPr="00591F18">
        <w:rPr>
          <w:rFonts w:ascii="Times New Roman" w:hAnsi="Times New Roman"/>
          <w:sz w:val="28"/>
          <w:szCs w:val="28"/>
          <w:lang w:val="az-Latn-AZ"/>
        </w:rPr>
        <w:t xml:space="preserve"> sürə</w:t>
      </w:r>
      <w:r w:rsidR="00BD0954" w:rsidRPr="00591F18">
        <w:rPr>
          <w:rFonts w:ascii="Times New Roman" w:hAnsi="Times New Roman"/>
          <w:sz w:val="28"/>
          <w:szCs w:val="28"/>
          <w:lang w:val="az-Latn-AZ"/>
        </w:rPr>
        <w:t xml:space="preserve">tlənsə də, </w:t>
      </w:r>
      <w:r w:rsidR="00352149" w:rsidRPr="00591F18">
        <w:rPr>
          <w:rFonts w:ascii="Times New Roman" w:hAnsi="Times New Roman"/>
          <w:sz w:val="28"/>
          <w:szCs w:val="28"/>
          <w:lang w:val="az-Latn-AZ"/>
        </w:rPr>
        <w:t>endogen eri</w:t>
      </w:r>
      <w:r w:rsidR="00DE6832" w:rsidRPr="00591F18">
        <w:rPr>
          <w:rFonts w:ascii="Times New Roman" w:hAnsi="Times New Roman"/>
          <w:sz w:val="28"/>
          <w:szCs w:val="28"/>
          <w:lang w:val="az-Latn-AZ"/>
        </w:rPr>
        <w:t>t</w:t>
      </w:r>
      <w:r w:rsidR="00352149" w:rsidRPr="00591F18">
        <w:rPr>
          <w:rFonts w:ascii="Times New Roman" w:hAnsi="Times New Roman"/>
          <w:sz w:val="28"/>
          <w:szCs w:val="28"/>
          <w:lang w:val="az-Latn-AZ"/>
        </w:rPr>
        <w:t>ropoetinin (EPO) s</w:t>
      </w:r>
      <w:r w:rsidR="00BD0954" w:rsidRPr="00591F18">
        <w:rPr>
          <w:rFonts w:ascii="Times New Roman" w:hAnsi="Times New Roman"/>
          <w:sz w:val="28"/>
          <w:szCs w:val="28"/>
          <w:lang w:val="az-Latn-AZ"/>
        </w:rPr>
        <w:t>intezi</w:t>
      </w:r>
      <w:r w:rsidR="00352149" w:rsidRPr="00591F18">
        <w:rPr>
          <w:rFonts w:ascii="Times New Roman" w:hAnsi="Times New Roman"/>
          <w:sz w:val="28"/>
          <w:szCs w:val="28"/>
          <w:lang w:val="az-Latn-AZ"/>
        </w:rPr>
        <w:t xml:space="preserve"> hamilə ol</w:t>
      </w:r>
      <w:r w:rsidR="00BA6A9F" w:rsidRPr="00591F18">
        <w:rPr>
          <w:rFonts w:ascii="Times New Roman" w:hAnsi="Times New Roman"/>
          <w:sz w:val="28"/>
          <w:szCs w:val="28"/>
          <w:lang w:val="az-Latn-AZ"/>
        </w:rPr>
        <w:t>mayan praktik sağlam qadınlardakından çox olmur. Lakin</w:t>
      </w:r>
      <w:r w:rsidR="00352149" w:rsidRPr="00591F18">
        <w:rPr>
          <w:rFonts w:ascii="Times New Roman" w:hAnsi="Times New Roman"/>
          <w:sz w:val="28"/>
          <w:szCs w:val="28"/>
          <w:lang w:val="az-Latn-AZ"/>
        </w:rPr>
        <w:t xml:space="preserve"> hamilə</w:t>
      </w:r>
      <w:r w:rsidR="001276F0" w:rsidRPr="00591F18">
        <w:rPr>
          <w:rFonts w:ascii="Times New Roman" w:hAnsi="Times New Roman"/>
          <w:sz w:val="28"/>
          <w:szCs w:val="28"/>
          <w:lang w:val="az-Latn-AZ"/>
        </w:rPr>
        <w:t xml:space="preserve">liyin ikinci yarısında </w:t>
      </w:r>
      <w:r w:rsidR="00114BBB" w:rsidRPr="00591F18">
        <w:rPr>
          <w:rFonts w:ascii="Times New Roman" w:hAnsi="Times New Roman"/>
          <w:sz w:val="28"/>
          <w:szCs w:val="28"/>
          <w:lang w:val="az-Latn-AZ"/>
        </w:rPr>
        <w:t xml:space="preserve">böyrəklərdə </w:t>
      </w:r>
      <w:r w:rsidR="00352149" w:rsidRPr="00591F18">
        <w:rPr>
          <w:rFonts w:ascii="Times New Roman" w:hAnsi="Times New Roman"/>
          <w:sz w:val="28"/>
          <w:szCs w:val="28"/>
          <w:lang w:val="az-Latn-AZ"/>
        </w:rPr>
        <w:t>qan dövranı</w:t>
      </w:r>
      <w:r w:rsidR="00114BBB" w:rsidRPr="00591F18">
        <w:rPr>
          <w:rFonts w:ascii="Times New Roman" w:hAnsi="Times New Roman"/>
          <w:sz w:val="28"/>
          <w:szCs w:val="28"/>
          <w:lang w:val="az-Latn-AZ"/>
        </w:rPr>
        <w:t>nın səviyyəsi</w:t>
      </w:r>
      <w:r w:rsidR="00352149" w:rsidRPr="00591F18">
        <w:rPr>
          <w:rFonts w:ascii="Times New Roman" w:hAnsi="Times New Roman"/>
          <w:sz w:val="28"/>
          <w:szCs w:val="28"/>
          <w:lang w:val="az-Latn-AZ"/>
        </w:rPr>
        <w:t xml:space="preserve"> bir qədər azalaraq, uşaqlıq-cift istiqamətində sürətlə</w:t>
      </w:r>
      <w:r w:rsidR="00DE6832" w:rsidRPr="00591F18">
        <w:rPr>
          <w:rFonts w:ascii="Times New Roman" w:hAnsi="Times New Roman"/>
          <w:sz w:val="28"/>
          <w:szCs w:val="28"/>
          <w:lang w:val="az-Latn-AZ"/>
        </w:rPr>
        <w:t>nir. Bu da EPO-nu</w:t>
      </w:r>
      <w:r w:rsidR="00352149" w:rsidRPr="00591F18">
        <w:rPr>
          <w:rFonts w:ascii="Times New Roman" w:hAnsi="Times New Roman"/>
          <w:sz w:val="28"/>
          <w:szCs w:val="28"/>
          <w:lang w:val="az-Latn-AZ"/>
        </w:rPr>
        <w:t>n sintezinin artmasına səbəb olur. Bundan əlavə, trofoblast hüceyrələ</w:t>
      </w:r>
      <w:r w:rsidR="00BA6A9F" w:rsidRPr="00591F18">
        <w:rPr>
          <w:rFonts w:ascii="Times New Roman" w:hAnsi="Times New Roman"/>
          <w:sz w:val="28"/>
          <w:szCs w:val="28"/>
          <w:lang w:val="az-Latn-AZ"/>
        </w:rPr>
        <w:t>r</w:t>
      </w:r>
      <w:r w:rsidR="00352149" w:rsidRPr="00591F18">
        <w:rPr>
          <w:rFonts w:ascii="Times New Roman" w:hAnsi="Times New Roman"/>
          <w:sz w:val="28"/>
          <w:szCs w:val="28"/>
          <w:lang w:val="az-Latn-AZ"/>
        </w:rPr>
        <w:t>də</w:t>
      </w:r>
      <w:r w:rsidR="00114BBB" w:rsidRPr="00591F18">
        <w:rPr>
          <w:rFonts w:ascii="Times New Roman" w:hAnsi="Times New Roman"/>
          <w:sz w:val="28"/>
          <w:szCs w:val="28"/>
          <w:lang w:val="az-Latn-AZ"/>
        </w:rPr>
        <w:t xml:space="preserve"> </w:t>
      </w:r>
      <w:r w:rsidR="00BA6A9F" w:rsidRPr="00591F18">
        <w:rPr>
          <w:rFonts w:ascii="Times New Roman" w:hAnsi="Times New Roman"/>
          <w:sz w:val="28"/>
          <w:szCs w:val="28"/>
          <w:lang w:val="az-Latn-AZ"/>
        </w:rPr>
        <w:t>EPO sintez edildiyinə baxmayaraq</w:t>
      </w:r>
      <w:r w:rsidR="00352149" w:rsidRPr="00591F18">
        <w:rPr>
          <w:rFonts w:ascii="Times New Roman" w:hAnsi="Times New Roman"/>
          <w:sz w:val="28"/>
          <w:szCs w:val="28"/>
          <w:lang w:val="az-Latn-AZ"/>
        </w:rPr>
        <w:t xml:space="preserve"> onun hamilə</w:t>
      </w:r>
      <w:r w:rsidR="00114BBB" w:rsidRPr="00591F18">
        <w:rPr>
          <w:rFonts w:ascii="Times New Roman" w:hAnsi="Times New Roman"/>
          <w:sz w:val="28"/>
          <w:szCs w:val="28"/>
          <w:lang w:val="az-Latn-AZ"/>
        </w:rPr>
        <w:t>lik prosesində</w:t>
      </w:r>
      <w:r w:rsidR="00352149" w:rsidRPr="00591F18">
        <w:rPr>
          <w:rFonts w:ascii="Times New Roman" w:hAnsi="Times New Roman"/>
          <w:sz w:val="28"/>
          <w:szCs w:val="28"/>
          <w:lang w:val="az-Latn-AZ"/>
        </w:rPr>
        <w:t xml:space="preserve"> rolu tam aydınlaşmayıb. Trofoblast hüceyrələrinin və fetoplasentar qan damarlarının endotelial hüceyrələrinin səthində EPO reseptorlarının aşkarlanması ciftdə sintez edilə</w:t>
      </w:r>
      <w:r w:rsidR="001F689F">
        <w:rPr>
          <w:rFonts w:ascii="Times New Roman" w:hAnsi="Times New Roman"/>
          <w:sz w:val="28"/>
          <w:szCs w:val="28"/>
          <w:lang w:val="az-Latn-AZ"/>
        </w:rPr>
        <w:t>n EPO-nu</w:t>
      </w:r>
      <w:r w:rsidR="00352149" w:rsidRPr="00591F18">
        <w:rPr>
          <w:rFonts w:ascii="Times New Roman" w:hAnsi="Times New Roman"/>
          <w:sz w:val="28"/>
          <w:szCs w:val="28"/>
          <w:lang w:val="az-Latn-AZ"/>
        </w:rPr>
        <w:t>n autokrin və parakrin təsirlər</w:t>
      </w:r>
      <w:r w:rsidR="00DE6832" w:rsidRPr="00591F18">
        <w:rPr>
          <w:rFonts w:ascii="Times New Roman" w:hAnsi="Times New Roman"/>
          <w:sz w:val="28"/>
          <w:szCs w:val="28"/>
          <w:lang w:val="az-Latn-AZ"/>
        </w:rPr>
        <w:t>ini sübut edir. Plasentar EPO-nu</w:t>
      </w:r>
      <w:r w:rsidR="00352149" w:rsidRPr="00591F18">
        <w:rPr>
          <w:rFonts w:ascii="Times New Roman" w:hAnsi="Times New Roman"/>
          <w:sz w:val="28"/>
          <w:szCs w:val="28"/>
          <w:lang w:val="az-Latn-AZ"/>
        </w:rPr>
        <w:t>n əsas funksiyası trofoblast hüceyrələrinin proliferasiyası</w:t>
      </w:r>
      <w:r w:rsidR="00BA6A9F" w:rsidRPr="00591F18">
        <w:rPr>
          <w:rFonts w:ascii="Times New Roman" w:hAnsi="Times New Roman"/>
          <w:sz w:val="28"/>
          <w:szCs w:val="28"/>
          <w:lang w:val="az-Latn-AZ"/>
        </w:rPr>
        <w:t>nı</w:t>
      </w:r>
      <w:r w:rsidR="00352149" w:rsidRPr="00591F18">
        <w:rPr>
          <w:rFonts w:ascii="Times New Roman" w:hAnsi="Times New Roman"/>
          <w:sz w:val="28"/>
          <w:szCs w:val="28"/>
          <w:lang w:val="az-Latn-AZ"/>
        </w:rPr>
        <w:t>, diferensiasiyası</w:t>
      </w:r>
      <w:r w:rsidR="00BA6A9F" w:rsidRPr="00591F18">
        <w:rPr>
          <w:rFonts w:ascii="Times New Roman" w:hAnsi="Times New Roman"/>
          <w:sz w:val="28"/>
          <w:szCs w:val="28"/>
          <w:lang w:val="az-Latn-AZ"/>
        </w:rPr>
        <w:t>nı</w:t>
      </w:r>
      <w:r w:rsidR="00352149" w:rsidRPr="00591F18">
        <w:rPr>
          <w:rFonts w:ascii="Times New Roman" w:hAnsi="Times New Roman"/>
          <w:sz w:val="28"/>
          <w:szCs w:val="28"/>
          <w:lang w:val="az-Latn-AZ"/>
        </w:rPr>
        <w:t xml:space="preserve"> və fəaliyyətini, o cümlədən fetoplasentar angiogenezi təmin etmə</w:t>
      </w:r>
      <w:r w:rsidR="00114BBB" w:rsidRPr="00591F18">
        <w:rPr>
          <w:rFonts w:ascii="Times New Roman" w:hAnsi="Times New Roman"/>
          <w:sz w:val="28"/>
          <w:szCs w:val="28"/>
          <w:lang w:val="az-Latn-AZ"/>
        </w:rPr>
        <w:t>kdir. Anemiyalı qadınların</w:t>
      </w:r>
      <w:r w:rsidR="00352149" w:rsidRPr="00591F18">
        <w:rPr>
          <w:rFonts w:ascii="Times New Roman" w:hAnsi="Times New Roman"/>
          <w:sz w:val="28"/>
          <w:szCs w:val="28"/>
          <w:lang w:val="az-Latn-AZ"/>
        </w:rPr>
        <w:t xml:space="preserve"> 34%-də hamiləliyin 9-cu həftəsindən 16-cı həftəsinə</w:t>
      </w:r>
      <w:r w:rsidR="00BA6A9F" w:rsidRPr="00591F18">
        <w:rPr>
          <w:rFonts w:ascii="Times New Roman" w:hAnsi="Times New Roman"/>
          <w:sz w:val="28"/>
          <w:szCs w:val="28"/>
          <w:lang w:val="az-Latn-AZ"/>
        </w:rPr>
        <w:t xml:space="preserve"> kimi EPO</w:t>
      </w:r>
      <w:r w:rsidR="00352149" w:rsidRPr="00591F18">
        <w:rPr>
          <w:rFonts w:ascii="Times New Roman" w:hAnsi="Times New Roman"/>
          <w:sz w:val="28"/>
          <w:szCs w:val="28"/>
          <w:lang w:val="az-Latn-AZ"/>
        </w:rPr>
        <w:t xml:space="preserve"> sintezinin azalması müşahidə edilir. </w:t>
      </w:r>
    </w:p>
    <w:p w14:paraId="707A8243" w14:textId="0913F006" w:rsidR="00352149" w:rsidRPr="00591F18" w:rsidRDefault="00E60395"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i/>
          <w:sz w:val="28"/>
          <w:szCs w:val="28"/>
          <w:lang w:val="az-Latn-AZ"/>
        </w:rPr>
        <w:t xml:space="preserve">В.Г. </w:t>
      </w:r>
      <w:r w:rsidRPr="00591F18">
        <w:rPr>
          <w:rFonts w:ascii="Times New Roman" w:hAnsi="Times New Roman" w:cs="Times New Roman"/>
          <w:i/>
          <w:sz w:val="28"/>
          <w:szCs w:val="28"/>
          <w:lang w:val="az-Latn-AZ"/>
        </w:rPr>
        <w:t>Демихов</w:t>
      </w:r>
      <w:r w:rsidRPr="00591F18">
        <w:rPr>
          <w:rFonts w:ascii="Times New Roman" w:hAnsi="Times New Roman"/>
          <w:sz w:val="28"/>
          <w:szCs w:val="28"/>
          <w:lang w:val="az-Latn-AZ"/>
        </w:rPr>
        <w:t xml:space="preserve"> </w:t>
      </w:r>
      <w:r w:rsidR="00352149" w:rsidRPr="00591F18">
        <w:rPr>
          <w:rFonts w:ascii="Times New Roman" w:hAnsi="Times New Roman"/>
          <w:sz w:val="28"/>
          <w:szCs w:val="28"/>
          <w:lang w:val="az-Latn-AZ"/>
        </w:rPr>
        <w:t xml:space="preserve">və </w:t>
      </w:r>
      <w:r w:rsidR="00BA6A9F" w:rsidRPr="00591F18">
        <w:rPr>
          <w:rFonts w:ascii="Times New Roman" w:hAnsi="Times New Roman"/>
          <w:sz w:val="28"/>
          <w:szCs w:val="28"/>
          <w:lang w:val="az-Latn-AZ"/>
        </w:rPr>
        <w:t>həmmüəllifləri</w:t>
      </w:r>
      <w:r w:rsidR="00352149" w:rsidRPr="00591F18">
        <w:rPr>
          <w:rFonts w:ascii="Times New Roman" w:hAnsi="Times New Roman"/>
          <w:sz w:val="28"/>
          <w:szCs w:val="28"/>
          <w:lang w:val="az-Latn-AZ"/>
        </w:rPr>
        <w:t xml:space="preserve"> </w:t>
      </w:r>
      <w:r w:rsidR="00F0670F" w:rsidRPr="00591F18">
        <w:rPr>
          <w:rFonts w:ascii="Times New Roman" w:hAnsi="Times New Roman"/>
          <w:sz w:val="28"/>
          <w:szCs w:val="28"/>
          <w:lang w:val="az-Latn-AZ"/>
        </w:rPr>
        <w:t>[</w:t>
      </w:r>
      <w:r w:rsidR="00DA1A00">
        <w:rPr>
          <w:rFonts w:ascii="Times New Roman" w:hAnsi="Times New Roman"/>
          <w:sz w:val="28"/>
          <w:szCs w:val="28"/>
          <w:lang w:val="az-Latn-AZ"/>
        </w:rPr>
        <w:t>31,32</w:t>
      </w:r>
      <w:r w:rsidR="00F0670F" w:rsidRPr="00591F18">
        <w:rPr>
          <w:rFonts w:ascii="Times New Roman" w:hAnsi="Times New Roman"/>
          <w:sz w:val="28"/>
          <w:szCs w:val="28"/>
          <w:lang w:val="az-Latn-AZ"/>
        </w:rPr>
        <w:t>]</w:t>
      </w:r>
      <w:r w:rsidR="00114BBB" w:rsidRPr="00591F18">
        <w:rPr>
          <w:rFonts w:ascii="Times New Roman" w:hAnsi="Times New Roman"/>
          <w:sz w:val="28"/>
          <w:szCs w:val="28"/>
          <w:lang w:val="az-Latn-AZ"/>
        </w:rPr>
        <w:t xml:space="preserve"> </w:t>
      </w:r>
      <w:r w:rsidR="00352149" w:rsidRPr="00591F18">
        <w:rPr>
          <w:rFonts w:ascii="Times New Roman" w:hAnsi="Times New Roman"/>
          <w:sz w:val="28"/>
          <w:szCs w:val="28"/>
          <w:lang w:val="az-Latn-AZ"/>
        </w:rPr>
        <w:t>göstərir</w:t>
      </w:r>
      <w:r w:rsidR="00BA6A9F" w:rsidRPr="00591F18">
        <w:rPr>
          <w:rFonts w:ascii="Times New Roman" w:hAnsi="Times New Roman"/>
          <w:sz w:val="28"/>
          <w:szCs w:val="28"/>
          <w:lang w:val="az-Latn-AZ"/>
        </w:rPr>
        <w:t>lər</w:t>
      </w:r>
      <w:r w:rsidR="00352149" w:rsidRPr="00591F18">
        <w:rPr>
          <w:rFonts w:ascii="Times New Roman" w:hAnsi="Times New Roman"/>
          <w:sz w:val="28"/>
          <w:szCs w:val="28"/>
          <w:lang w:val="az-Latn-AZ"/>
        </w:rPr>
        <w:t xml:space="preserve"> ki, qeyri-effektiv eritropoez və</w:t>
      </w:r>
      <w:r w:rsidR="00BA6A9F" w:rsidRPr="00591F18">
        <w:rPr>
          <w:rFonts w:ascii="Times New Roman" w:hAnsi="Times New Roman"/>
          <w:sz w:val="28"/>
          <w:szCs w:val="28"/>
          <w:lang w:val="az-Latn-AZ"/>
        </w:rPr>
        <w:t xml:space="preserve"> ya EPO </w:t>
      </w:r>
      <w:r w:rsidR="00352149" w:rsidRPr="00591F18">
        <w:rPr>
          <w:rFonts w:ascii="Times New Roman" w:hAnsi="Times New Roman"/>
          <w:sz w:val="28"/>
          <w:szCs w:val="28"/>
          <w:lang w:val="az-Latn-AZ"/>
        </w:rPr>
        <w:t>sintezinin azalması hamiləlik anemiyalarının yaranmasına səbəb ola bilər. Müəyyən edilmişdir ki, hamilələrdə</w:t>
      </w:r>
      <w:r w:rsidR="00BA6A9F" w:rsidRPr="00591F18">
        <w:rPr>
          <w:rFonts w:ascii="Times New Roman" w:hAnsi="Times New Roman"/>
          <w:sz w:val="28"/>
          <w:szCs w:val="28"/>
          <w:lang w:val="az-Latn-AZ"/>
        </w:rPr>
        <w:t xml:space="preserve"> iltihab</w:t>
      </w:r>
      <w:r w:rsidR="00352149" w:rsidRPr="00591F18">
        <w:rPr>
          <w:rFonts w:ascii="Times New Roman" w:hAnsi="Times New Roman"/>
          <w:sz w:val="28"/>
          <w:szCs w:val="28"/>
          <w:lang w:val="az-Latn-AZ"/>
        </w:rPr>
        <w:t xml:space="preserve">törədici sitokinlərinin ekspresiyasının </w:t>
      </w:r>
      <w:r w:rsidR="00BE386E" w:rsidRPr="00591F18">
        <w:rPr>
          <w:rFonts w:ascii="Times New Roman" w:hAnsi="Times New Roman"/>
          <w:sz w:val="28"/>
          <w:szCs w:val="28"/>
          <w:lang w:val="az-Latn-AZ"/>
        </w:rPr>
        <w:t>kə</w:t>
      </w:r>
      <w:r w:rsidR="00BA6A9F" w:rsidRPr="00591F18">
        <w:rPr>
          <w:rFonts w:ascii="Times New Roman" w:hAnsi="Times New Roman"/>
          <w:sz w:val="28"/>
          <w:szCs w:val="28"/>
          <w:lang w:val="az-Latn-AZ"/>
        </w:rPr>
        <w:t>skin şəkil</w:t>
      </w:r>
      <w:r w:rsidR="00BE386E" w:rsidRPr="00591F18">
        <w:rPr>
          <w:rFonts w:ascii="Times New Roman" w:hAnsi="Times New Roman"/>
          <w:sz w:val="28"/>
          <w:szCs w:val="28"/>
          <w:lang w:val="az-Latn-AZ"/>
        </w:rPr>
        <w:t xml:space="preserve">də </w:t>
      </w:r>
      <w:r w:rsidR="00352149" w:rsidRPr="00591F18">
        <w:rPr>
          <w:rFonts w:ascii="Times New Roman" w:hAnsi="Times New Roman"/>
          <w:sz w:val="28"/>
          <w:szCs w:val="28"/>
          <w:lang w:val="az-Latn-AZ"/>
        </w:rPr>
        <w:t>sürətlənməsi, hepatositlərdə</w:t>
      </w:r>
      <w:r w:rsidR="00BA6A9F" w:rsidRPr="00591F18">
        <w:rPr>
          <w:rFonts w:ascii="Times New Roman" w:hAnsi="Times New Roman"/>
          <w:sz w:val="28"/>
          <w:szCs w:val="28"/>
          <w:lang w:val="az-Latn-AZ"/>
        </w:rPr>
        <w:t xml:space="preserve"> hepsidin </w:t>
      </w:r>
      <w:r w:rsidR="00352149" w:rsidRPr="00591F18">
        <w:rPr>
          <w:rFonts w:ascii="Times New Roman" w:hAnsi="Times New Roman"/>
          <w:sz w:val="28"/>
          <w:szCs w:val="28"/>
          <w:lang w:val="az-Latn-AZ"/>
        </w:rPr>
        <w:t>sintezinin artması və</w:t>
      </w:r>
      <w:r w:rsidR="00BE386E" w:rsidRPr="00591F18">
        <w:rPr>
          <w:rFonts w:ascii="Times New Roman" w:hAnsi="Times New Roman"/>
          <w:sz w:val="28"/>
          <w:szCs w:val="28"/>
          <w:lang w:val="az-Latn-AZ"/>
        </w:rPr>
        <w:t xml:space="preserve"> hiperest</w:t>
      </w:r>
      <w:r w:rsidR="00352149" w:rsidRPr="00591F18">
        <w:rPr>
          <w:rFonts w:ascii="Times New Roman" w:hAnsi="Times New Roman"/>
          <w:sz w:val="28"/>
          <w:szCs w:val="28"/>
          <w:lang w:val="az-Latn-AZ"/>
        </w:rPr>
        <w:t>rogenizm EPO qatılığının azalmasının əsas səbəblərindən biridir</w:t>
      </w:r>
      <w:r w:rsidR="00DA1A00">
        <w:rPr>
          <w:rFonts w:ascii="Times New Roman" w:hAnsi="Times New Roman"/>
          <w:sz w:val="28"/>
          <w:szCs w:val="28"/>
          <w:lang w:val="az-Latn-AZ"/>
        </w:rPr>
        <w:t xml:space="preserve"> [31,32,130</w:t>
      </w:r>
      <w:r w:rsidR="008900ED" w:rsidRPr="00591F18">
        <w:rPr>
          <w:rFonts w:ascii="Times New Roman" w:hAnsi="Times New Roman"/>
          <w:sz w:val="28"/>
          <w:szCs w:val="28"/>
          <w:lang w:val="az-Latn-AZ"/>
        </w:rPr>
        <w:t>]</w:t>
      </w:r>
      <w:r w:rsidR="00352149" w:rsidRPr="00591F18">
        <w:rPr>
          <w:rFonts w:ascii="Times New Roman" w:hAnsi="Times New Roman"/>
          <w:sz w:val="28"/>
          <w:szCs w:val="28"/>
          <w:lang w:val="az-Latn-AZ"/>
        </w:rPr>
        <w:t>.</w:t>
      </w:r>
    </w:p>
    <w:p w14:paraId="26E43C27" w14:textId="76477E70" w:rsidR="00352149" w:rsidRPr="00591F18" w:rsidRDefault="00352149" w:rsidP="00352149">
      <w:pPr>
        <w:spacing w:after="0" w:line="360" w:lineRule="auto"/>
        <w:ind w:firstLine="420"/>
        <w:jc w:val="both"/>
        <w:rPr>
          <w:rStyle w:val="af"/>
          <w:rFonts w:ascii="Times New Roman" w:hAnsi="Times New Roman"/>
          <w:b w:val="0"/>
          <w:sz w:val="28"/>
          <w:szCs w:val="28"/>
          <w:shd w:val="clear" w:color="auto" w:fill="FFFFFF"/>
          <w:lang w:val="az-Latn-AZ"/>
        </w:rPr>
      </w:pPr>
      <w:r w:rsidRPr="00591F18">
        <w:rPr>
          <w:rFonts w:ascii="Times New Roman" w:hAnsi="Times New Roman"/>
          <w:sz w:val="28"/>
          <w:szCs w:val="28"/>
          <w:lang w:val="az-Latn-AZ"/>
        </w:rPr>
        <w:t>Hamilə</w:t>
      </w:r>
      <w:r w:rsidR="00DE6832" w:rsidRPr="00591F18">
        <w:rPr>
          <w:rFonts w:ascii="Times New Roman" w:hAnsi="Times New Roman"/>
          <w:sz w:val="28"/>
          <w:szCs w:val="28"/>
          <w:lang w:val="az-Latn-AZ"/>
        </w:rPr>
        <w:t>l</w:t>
      </w:r>
      <w:r w:rsidRPr="00591F18">
        <w:rPr>
          <w:rFonts w:ascii="Times New Roman" w:hAnsi="Times New Roman"/>
          <w:sz w:val="28"/>
          <w:szCs w:val="28"/>
          <w:lang w:val="az-Latn-AZ"/>
        </w:rPr>
        <w:t>iyin son dövrlərində ciftin ölçülərinin böyüməsi və dölün dəmirə tələbatının artmas</w:t>
      </w:r>
      <w:r w:rsidR="00DE6832" w:rsidRPr="00591F18">
        <w:rPr>
          <w:rFonts w:ascii="Times New Roman" w:hAnsi="Times New Roman"/>
          <w:sz w:val="28"/>
          <w:szCs w:val="28"/>
          <w:lang w:val="az-Latn-AZ"/>
        </w:rPr>
        <w:t>ı hesabına anemiya inkişaf edir ki, bu</w:t>
      </w:r>
      <w:r w:rsidRPr="00591F18">
        <w:rPr>
          <w:rFonts w:ascii="Times New Roman" w:hAnsi="Times New Roman"/>
          <w:sz w:val="28"/>
          <w:szCs w:val="28"/>
          <w:lang w:val="az-Latn-AZ"/>
        </w:rPr>
        <w:t xml:space="preserve"> </w:t>
      </w:r>
      <w:r w:rsidR="00DE6832" w:rsidRPr="00591F18">
        <w:rPr>
          <w:rFonts w:ascii="Times New Roman" w:hAnsi="Times New Roman"/>
          <w:sz w:val="28"/>
          <w:szCs w:val="28"/>
          <w:shd w:val="clear" w:color="auto" w:fill="FFFFFF"/>
          <w:lang w:val="az-Latn-AZ"/>
        </w:rPr>
        <w:t>anemiyaların</w:t>
      </w:r>
      <w:r w:rsidRPr="00591F18">
        <w:rPr>
          <w:rFonts w:ascii="Times New Roman" w:hAnsi="Times New Roman"/>
          <w:sz w:val="28"/>
          <w:szCs w:val="28"/>
          <w:shd w:val="clear" w:color="auto" w:fill="FFFFFF"/>
          <w:lang w:val="az-Latn-AZ"/>
        </w:rPr>
        <w:t xml:space="preserve"> </w:t>
      </w:r>
      <w:r w:rsidR="003E08A4">
        <w:rPr>
          <w:rFonts w:ascii="Times New Roman" w:hAnsi="Times New Roman"/>
          <w:sz w:val="28"/>
          <w:szCs w:val="28"/>
          <w:shd w:val="clear" w:color="auto" w:fill="FFFFFF"/>
          <w:lang w:val="az-Latn-AZ"/>
        </w:rPr>
        <w:t xml:space="preserve">da </w:t>
      </w:r>
      <w:r w:rsidRPr="00591F18">
        <w:rPr>
          <w:rFonts w:ascii="Times New Roman" w:hAnsi="Times New Roman"/>
          <w:sz w:val="28"/>
          <w:szCs w:val="28"/>
          <w:shd w:val="clear" w:color="auto" w:fill="FFFFFF"/>
          <w:lang w:val="az-Latn-AZ"/>
        </w:rPr>
        <w:t xml:space="preserve">strukturunda əsas yeri DDA tutur. Fetoplasentar kompleksin inkişafı ilə əlaqədar olaraq dəmirə tələbatın artması nəticəsində törənən DDA-nın patogenetik mexanizmləri haqqında </w:t>
      </w:r>
      <w:r w:rsidRPr="00591F18">
        <w:rPr>
          <w:rFonts w:ascii="Times New Roman" w:hAnsi="Times New Roman"/>
          <w:sz w:val="28"/>
          <w:szCs w:val="28"/>
          <w:shd w:val="clear" w:color="auto" w:fill="FFFFFF"/>
          <w:lang w:val="az-Latn-AZ"/>
        </w:rPr>
        <w:lastRenderedPageBreak/>
        <w:t xml:space="preserve">ədəbiyyatda ziddiyyətli məlumatlar vardır. </w:t>
      </w:r>
      <w:r w:rsidRPr="00591F18">
        <w:rPr>
          <w:rStyle w:val="af"/>
          <w:rFonts w:ascii="Times New Roman" w:hAnsi="Times New Roman"/>
          <w:b w:val="0"/>
          <w:sz w:val="28"/>
          <w:szCs w:val="28"/>
          <w:shd w:val="clear" w:color="auto" w:fill="FFFFFF"/>
          <w:lang w:val="az-Latn-AZ"/>
        </w:rPr>
        <w:t>DDA-nın patogenezi</w:t>
      </w:r>
      <w:r w:rsidR="00BA6A9F" w:rsidRPr="00591F18">
        <w:rPr>
          <w:rStyle w:val="af"/>
          <w:rFonts w:ascii="Times New Roman" w:hAnsi="Times New Roman"/>
          <w:b w:val="0"/>
          <w:sz w:val="28"/>
          <w:szCs w:val="28"/>
          <w:shd w:val="clear" w:color="auto" w:fill="FFFFFF"/>
          <w:lang w:val="az-Latn-AZ"/>
        </w:rPr>
        <w:t>ndə</w:t>
      </w:r>
      <w:r w:rsidRPr="00591F18">
        <w:rPr>
          <w:rStyle w:val="af"/>
          <w:rFonts w:ascii="Times New Roman" w:hAnsi="Times New Roman"/>
          <w:b w:val="0"/>
          <w:sz w:val="28"/>
          <w:szCs w:val="28"/>
          <w:shd w:val="clear" w:color="auto" w:fill="FFFFFF"/>
          <w:lang w:val="az-Latn-AZ"/>
        </w:rPr>
        <w:t xml:space="preserve"> orqanizmə daxil olan də</w:t>
      </w:r>
      <w:r w:rsidR="00DE6832" w:rsidRPr="00591F18">
        <w:rPr>
          <w:rStyle w:val="af"/>
          <w:rFonts w:ascii="Times New Roman" w:hAnsi="Times New Roman"/>
          <w:b w:val="0"/>
          <w:sz w:val="28"/>
          <w:szCs w:val="28"/>
          <w:shd w:val="clear" w:color="auto" w:fill="FFFFFF"/>
          <w:lang w:val="az-Latn-AZ"/>
        </w:rPr>
        <w:t>mir</w:t>
      </w:r>
      <w:r w:rsidR="00BA6A9F" w:rsidRPr="00591F18">
        <w:rPr>
          <w:rStyle w:val="af"/>
          <w:rFonts w:ascii="Times New Roman" w:hAnsi="Times New Roman"/>
          <w:b w:val="0"/>
          <w:sz w:val="28"/>
          <w:szCs w:val="28"/>
          <w:shd w:val="clear" w:color="auto" w:fill="FFFFFF"/>
          <w:lang w:val="az-Latn-AZ"/>
        </w:rPr>
        <w:t>in miqdarının azalmasına nisbətən</w:t>
      </w:r>
      <w:r w:rsidRPr="00591F18">
        <w:rPr>
          <w:rStyle w:val="af"/>
          <w:rFonts w:ascii="Times New Roman" w:hAnsi="Times New Roman"/>
          <w:b w:val="0"/>
          <w:sz w:val="28"/>
          <w:szCs w:val="28"/>
          <w:shd w:val="clear" w:color="auto" w:fill="FFFFFF"/>
          <w:lang w:val="az-Latn-AZ"/>
        </w:rPr>
        <w:t xml:space="preserve"> dəmirin itirilməsi nəticəsində baş verən dəmir defisti</w:t>
      </w:r>
      <w:r w:rsidR="00BA6A9F" w:rsidRPr="00591F18">
        <w:rPr>
          <w:rStyle w:val="af"/>
          <w:rFonts w:ascii="Times New Roman" w:hAnsi="Times New Roman"/>
          <w:b w:val="0"/>
          <w:sz w:val="28"/>
          <w:szCs w:val="28"/>
          <w:shd w:val="clear" w:color="auto" w:fill="FFFFFF"/>
          <w:lang w:val="az-Latn-AZ"/>
        </w:rPr>
        <w:t xml:space="preserve">nin daha böyük rolu vardır </w:t>
      </w:r>
      <w:r w:rsidR="00DA1A00">
        <w:rPr>
          <w:rStyle w:val="af"/>
          <w:rFonts w:ascii="Times New Roman" w:hAnsi="Times New Roman"/>
          <w:b w:val="0"/>
          <w:sz w:val="28"/>
          <w:szCs w:val="28"/>
          <w:shd w:val="clear" w:color="auto" w:fill="FFFFFF"/>
          <w:lang w:val="az-Latn-AZ"/>
        </w:rPr>
        <w:t>[9,26</w:t>
      </w:r>
      <w:r w:rsidR="002C08D8" w:rsidRPr="00591F18">
        <w:rPr>
          <w:rStyle w:val="af"/>
          <w:rFonts w:ascii="Times New Roman" w:hAnsi="Times New Roman"/>
          <w:b w:val="0"/>
          <w:sz w:val="28"/>
          <w:szCs w:val="28"/>
          <w:shd w:val="clear" w:color="auto" w:fill="FFFFFF"/>
          <w:lang w:val="az-Latn-AZ"/>
        </w:rPr>
        <w:t>,</w:t>
      </w:r>
      <w:r w:rsidR="00DA1A00">
        <w:rPr>
          <w:rStyle w:val="af"/>
          <w:rFonts w:ascii="Times New Roman" w:hAnsi="Times New Roman"/>
          <w:b w:val="0"/>
          <w:sz w:val="28"/>
          <w:szCs w:val="28"/>
          <w:shd w:val="clear" w:color="auto" w:fill="FFFFFF"/>
          <w:lang w:val="az-Latn-AZ"/>
        </w:rPr>
        <w:t>50,91,135</w:t>
      </w:r>
      <w:r w:rsidR="008900ED" w:rsidRPr="00591F18">
        <w:rPr>
          <w:rStyle w:val="af"/>
          <w:rFonts w:ascii="Times New Roman" w:hAnsi="Times New Roman"/>
          <w:b w:val="0"/>
          <w:sz w:val="28"/>
          <w:szCs w:val="28"/>
          <w:shd w:val="clear" w:color="auto" w:fill="FFFFFF"/>
          <w:lang w:val="az-Latn-AZ"/>
        </w:rPr>
        <w:t>]</w:t>
      </w:r>
      <w:r w:rsidR="00F0670F" w:rsidRPr="00591F18">
        <w:rPr>
          <w:rStyle w:val="af"/>
          <w:rFonts w:ascii="Times New Roman" w:hAnsi="Times New Roman"/>
          <w:b w:val="0"/>
          <w:sz w:val="28"/>
          <w:szCs w:val="28"/>
          <w:shd w:val="clear" w:color="auto" w:fill="FFFFFF"/>
          <w:lang w:val="az-Latn-AZ"/>
        </w:rPr>
        <w:t>.</w:t>
      </w:r>
    </w:p>
    <w:p w14:paraId="2D97624D" w14:textId="6DBB78B6" w:rsidR="00052590" w:rsidRPr="00591F18" w:rsidRDefault="00A076B5" w:rsidP="00352149">
      <w:pPr>
        <w:spacing w:after="0" w:line="360" w:lineRule="auto"/>
        <w:ind w:firstLine="420"/>
        <w:jc w:val="both"/>
        <w:rPr>
          <w:rFonts w:ascii="Times New Roman" w:hAnsi="Times New Roman"/>
          <w:sz w:val="28"/>
          <w:szCs w:val="28"/>
          <w:lang w:val="az-Latn-AZ"/>
        </w:rPr>
      </w:pPr>
      <w:r w:rsidRPr="00D24574">
        <w:rPr>
          <w:rFonts w:ascii="Times New Roman" w:hAnsi="Times New Roman"/>
          <w:i/>
          <w:sz w:val="28"/>
          <w:szCs w:val="28"/>
          <w:lang w:val="az-Latn-AZ"/>
        </w:rPr>
        <w:t xml:space="preserve">John Beard </w:t>
      </w:r>
      <w:r w:rsidR="00FF0243" w:rsidRPr="00D24574">
        <w:rPr>
          <w:rFonts w:ascii="Times New Roman" w:hAnsi="Times New Roman"/>
          <w:sz w:val="28"/>
          <w:szCs w:val="28"/>
          <w:lang w:val="az-Latn-AZ"/>
        </w:rPr>
        <w:t xml:space="preserve">tədqiqatlarının nəticələrinə əsasən deyə bilərik ki, orqanizmin dəmirə həssas toxumalarından biri </w:t>
      </w:r>
      <w:r w:rsidR="002225CD" w:rsidRPr="00D24574">
        <w:rPr>
          <w:rFonts w:ascii="Times New Roman" w:hAnsi="Times New Roman"/>
          <w:sz w:val="28"/>
          <w:szCs w:val="28"/>
          <w:lang w:val="az-Latn-AZ"/>
        </w:rPr>
        <w:t xml:space="preserve">olan </w:t>
      </w:r>
      <w:r w:rsidR="00FF0243" w:rsidRPr="00D24574">
        <w:rPr>
          <w:rFonts w:ascii="Times New Roman" w:hAnsi="Times New Roman"/>
          <w:sz w:val="28"/>
          <w:szCs w:val="28"/>
          <w:lang w:val="az-Latn-AZ"/>
        </w:rPr>
        <w:t xml:space="preserve">beyin </w:t>
      </w:r>
      <w:r w:rsidR="002225CD" w:rsidRPr="00D24574">
        <w:rPr>
          <w:rFonts w:ascii="Times New Roman" w:hAnsi="Times New Roman"/>
          <w:sz w:val="28"/>
          <w:szCs w:val="28"/>
          <w:lang w:val="az-Latn-AZ"/>
        </w:rPr>
        <w:t>toxumasında</w:t>
      </w:r>
      <w:r w:rsidR="00FF0243" w:rsidRPr="00D24574">
        <w:rPr>
          <w:rFonts w:ascii="Times New Roman" w:hAnsi="Times New Roman"/>
          <w:sz w:val="28"/>
          <w:szCs w:val="28"/>
          <w:lang w:val="az-Latn-AZ"/>
        </w:rPr>
        <w:t xml:space="preserve"> </w:t>
      </w:r>
      <w:r w:rsidR="002A00BC" w:rsidRPr="00D24574">
        <w:rPr>
          <w:rFonts w:ascii="Times New Roman" w:hAnsi="Times New Roman"/>
          <w:sz w:val="28"/>
          <w:szCs w:val="28"/>
          <w:lang w:val="az-Latn-AZ"/>
        </w:rPr>
        <w:t xml:space="preserve">dəmirin yayılmasının xəritəsini təyin etmək üçün ən effektiv metod maqnetik rezonan metodu hesab olunur və bu üsul vasitəsilə </w:t>
      </w:r>
      <w:r w:rsidR="00355AD2" w:rsidRPr="00D24574">
        <w:rPr>
          <w:rFonts w:ascii="Times New Roman" w:hAnsi="Times New Roman"/>
          <w:sz w:val="28"/>
          <w:szCs w:val="28"/>
          <w:lang w:val="az-Latn-AZ"/>
        </w:rPr>
        <w:t>təyin olunmuş beyin xəritələrində</w:t>
      </w:r>
      <w:r w:rsidR="002A00BC" w:rsidRPr="00D24574">
        <w:rPr>
          <w:rFonts w:ascii="Times New Roman" w:hAnsi="Times New Roman"/>
          <w:sz w:val="28"/>
          <w:szCs w:val="28"/>
          <w:lang w:val="az-Latn-AZ"/>
        </w:rPr>
        <w:t xml:space="preserve"> insanlar və siçanlar üzərində aparılmış tədqiqatlar beynin globus pallidus, caoudat nüvəsi, putamen və substansia </w:t>
      </w:r>
      <w:r w:rsidR="002225CD" w:rsidRPr="00D24574">
        <w:rPr>
          <w:rFonts w:ascii="Times New Roman" w:hAnsi="Times New Roman"/>
          <w:sz w:val="28"/>
          <w:szCs w:val="28"/>
          <w:lang w:val="az-Latn-AZ"/>
        </w:rPr>
        <w:t xml:space="preserve">nigra hissələrində bu mikroelementin konsentrasiyasının daha çox olduğu müşahidə edilmişdir. </w:t>
      </w:r>
      <w:r w:rsidR="00C377E8" w:rsidRPr="00D24574">
        <w:rPr>
          <w:rFonts w:ascii="Times New Roman" w:hAnsi="Times New Roman"/>
          <w:sz w:val="28"/>
          <w:szCs w:val="28"/>
          <w:lang w:val="az-Latn-AZ"/>
        </w:rPr>
        <w:t>Beyin toxumasında dəmir miqdarı yenidoğulmuşlarda pik həddə müşahidə</w:t>
      </w:r>
      <w:r w:rsidR="00D24574" w:rsidRPr="00D24574">
        <w:rPr>
          <w:rFonts w:ascii="Times New Roman" w:hAnsi="Times New Roman"/>
          <w:sz w:val="28"/>
          <w:szCs w:val="28"/>
          <w:lang w:val="az-Latn-AZ"/>
        </w:rPr>
        <w:t xml:space="preserve"> edilir</w:t>
      </w:r>
      <w:r w:rsidR="00C377E8" w:rsidRPr="00D24574">
        <w:rPr>
          <w:rFonts w:ascii="Times New Roman" w:hAnsi="Times New Roman"/>
          <w:sz w:val="28"/>
          <w:szCs w:val="28"/>
          <w:lang w:val="az-Latn-AZ"/>
        </w:rPr>
        <w:t>, laktasiya dövrünün bitməsi ilə dəmir miqdarı azalmağa doğru istiqamətlə</w:t>
      </w:r>
      <w:r w:rsidR="00D24574" w:rsidRPr="00D24574">
        <w:rPr>
          <w:rFonts w:ascii="Times New Roman" w:hAnsi="Times New Roman"/>
          <w:sz w:val="28"/>
          <w:szCs w:val="28"/>
          <w:lang w:val="az-Latn-AZ"/>
        </w:rPr>
        <w:t>nir</w:t>
      </w:r>
      <w:r w:rsidR="00C377E8" w:rsidRPr="00D24574">
        <w:rPr>
          <w:rFonts w:ascii="Times New Roman" w:hAnsi="Times New Roman"/>
          <w:sz w:val="28"/>
          <w:szCs w:val="28"/>
          <w:lang w:val="az-Latn-AZ"/>
        </w:rPr>
        <w:t>, daha sonra mielinizasiyanın və transferrin mRNT-nin artması ilə</w:t>
      </w:r>
      <w:r w:rsidR="00D24574" w:rsidRPr="00D24574">
        <w:rPr>
          <w:rFonts w:ascii="Times New Roman" w:hAnsi="Times New Roman"/>
          <w:sz w:val="28"/>
          <w:szCs w:val="28"/>
          <w:lang w:val="az-Latn-AZ"/>
        </w:rPr>
        <w:t xml:space="preserve"> artmağa başlayır</w:t>
      </w:r>
      <w:r w:rsidR="00D24574">
        <w:rPr>
          <w:rFonts w:ascii="Times New Roman" w:hAnsi="Times New Roman"/>
          <w:sz w:val="28"/>
          <w:szCs w:val="28"/>
          <w:lang w:val="az-Latn-AZ"/>
        </w:rPr>
        <w:t xml:space="preserve"> </w:t>
      </w:r>
      <w:r w:rsidR="001F6193" w:rsidRPr="00D24574">
        <w:rPr>
          <w:rFonts w:ascii="Times New Roman" w:hAnsi="Times New Roman"/>
          <w:sz w:val="28"/>
          <w:szCs w:val="28"/>
          <w:lang w:val="az-Latn-AZ"/>
        </w:rPr>
        <w:t>[</w:t>
      </w:r>
      <w:r w:rsidR="00F1341E">
        <w:rPr>
          <w:rFonts w:ascii="Times New Roman" w:hAnsi="Times New Roman"/>
          <w:sz w:val="28"/>
          <w:szCs w:val="28"/>
          <w:lang w:val="az-Latn-AZ"/>
        </w:rPr>
        <w:t>247</w:t>
      </w:r>
      <w:r w:rsidR="00603778" w:rsidRPr="00591F18">
        <w:rPr>
          <w:rFonts w:ascii="Times New Roman" w:hAnsi="Times New Roman"/>
          <w:sz w:val="28"/>
          <w:szCs w:val="28"/>
          <w:lang w:val="az-Latn-AZ"/>
        </w:rPr>
        <w:t>]</w:t>
      </w:r>
      <w:r w:rsidR="00D24574">
        <w:rPr>
          <w:rFonts w:ascii="Times New Roman" w:hAnsi="Times New Roman"/>
          <w:sz w:val="28"/>
          <w:szCs w:val="28"/>
          <w:lang w:val="az-Latn-AZ"/>
        </w:rPr>
        <w:t>.</w:t>
      </w:r>
      <w:r w:rsidR="00C377E8" w:rsidRPr="00591F18">
        <w:rPr>
          <w:rFonts w:ascii="Times New Roman" w:hAnsi="Times New Roman"/>
          <w:sz w:val="28"/>
          <w:szCs w:val="28"/>
          <w:lang w:val="az-Latn-AZ"/>
        </w:rPr>
        <w:t xml:space="preserve"> </w:t>
      </w:r>
    </w:p>
    <w:p w14:paraId="76D076D8" w14:textId="7DD12EA0" w:rsidR="00A51FFA" w:rsidRDefault="00A51FFA" w:rsidP="00A51FFA">
      <w:pPr>
        <w:spacing w:after="0" w:line="360" w:lineRule="auto"/>
        <w:ind w:firstLine="420"/>
        <w:jc w:val="both"/>
        <w:rPr>
          <w:rStyle w:val="af"/>
          <w:rFonts w:ascii="Times New Roman" w:hAnsi="Times New Roman"/>
          <w:b w:val="0"/>
          <w:sz w:val="28"/>
          <w:szCs w:val="28"/>
          <w:shd w:val="clear" w:color="auto" w:fill="FFFFFF"/>
          <w:lang w:val="az-Latn-AZ"/>
        </w:rPr>
      </w:pPr>
      <w:r>
        <w:rPr>
          <w:rFonts w:ascii="Times New Roman" w:hAnsi="Times New Roman" w:cs="Times New Roman"/>
          <w:sz w:val="28"/>
          <w:szCs w:val="28"/>
          <w:lang w:val="az-Latn-AZ"/>
        </w:rPr>
        <w:t>H</w:t>
      </w:r>
      <w:r w:rsidR="00CE1C1E">
        <w:rPr>
          <w:rFonts w:ascii="Times New Roman" w:hAnsi="Times New Roman" w:cs="Times New Roman"/>
          <w:sz w:val="28"/>
          <w:szCs w:val="28"/>
          <w:lang w:val="az-Latn-AZ"/>
        </w:rPr>
        <w:t>amiləlik anemiyaları zamanı dölün inkişafı ilə əlaqədar olaraq ananın dəmirə tələbatının artması ilə orqanizminə daxil olan dəmirin miqdarı arasında tarazlığın pozulması dəmir ehtiyatlarının tükənməsinə və dəmir defisitinə səbə</w:t>
      </w:r>
      <w:r w:rsidR="0000178C">
        <w:rPr>
          <w:rFonts w:ascii="Times New Roman" w:hAnsi="Times New Roman" w:cs="Times New Roman"/>
          <w:sz w:val="28"/>
          <w:szCs w:val="28"/>
          <w:lang w:val="az-Latn-AZ"/>
        </w:rPr>
        <w:t>b olur [33,65,251,252</w:t>
      </w:r>
      <w:r w:rsidR="00CE1C1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591F18">
        <w:rPr>
          <w:rFonts w:ascii="Times New Roman" w:hAnsi="Times New Roman"/>
          <w:sz w:val="28"/>
          <w:szCs w:val="28"/>
          <w:lang w:val="az-Latn-AZ"/>
        </w:rPr>
        <w:t xml:space="preserve">Hamiləlik dövründə dəmir defisiti olduqda qaraciyərdə, dalaqda və sümük iliyində dəmirin miqdarı, </w:t>
      </w:r>
      <w:r w:rsidRPr="00591F18">
        <w:rPr>
          <w:rStyle w:val="af"/>
          <w:rFonts w:ascii="Times New Roman" w:hAnsi="Times New Roman"/>
          <w:b w:val="0"/>
          <w:sz w:val="28"/>
          <w:szCs w:val="28"/>
          <w:shd w:val="clear" w:color="auto" w:fill="FFFFFF"/>
          <w:lang w:val="az-Latn-AZ"/>
        </w:rPr>
        <w:t xml:space="preserve">qanda isə ferritinin qatılığı </w:t>
      </w:r>
      <w:r w:rsidRPr="00591F18">
        <w:rPr>
          <w:rFonts w:ascii="Times New Roman" w:hAnsi="Times New Roman"/>
          <w:sz w:val="28"/>
          <w:szCs w:val="28"/>
          <w:lang w:val="az-Latn-AZ"/>
        </w:rPr>
        <w:t xml:space="preserve">tədricən azalmağa başlayır. Bu zaman bağırsaqdan dəmirin sorulması sürətlənir, bağırsaq divarlarında və qanda kompensator olaraq dəmir nəqledici zülalların, o cümlədən transferrinin miqdarı artır. </w:t>
      </w:r>
      <w:r w:rsidRPr="00591F18">
        <w:rPr>
          <w:rStyle w:val="af"/>
          <w:rFonts w:ascii="Times New Roman" w:hAnsi="Times New Roman"/>
          <w:b w:val="0"/>
          <w:sz w:val="28"/>
          <w:szCs w:val="28"/>
          <w:shd w:val="clear" w:color="auto" w:fill="FFFFFF"/>
          <w:lang w:val="az-Latn-AZ"/>
        </w:rPr>
        <w:t>Başlanğıc dövrdə bağırsaqlardan dəmirin sorulmasının sürətlənməsi və transferrinin artması hesabına qanda dəmirin səviyyəsi normal qalır. Sonralar qanda, sümük iliyində və depolarda dəmirin səviyyəsi azalır, nəticədə eritropoez və hemoqlobin əmələ gəlmə</w:t>
      </w:r>
      <w:r w:rsidR="0000178C">
        <w:rPr>
          <w:rStyle w:val="af"/>
          <w:rFonts w:ascii="Times New Roman" w:hAnsi="Times New Roman"/>
          <w:b w:val="0"/>
          <w:sz w:val="28"/>
          <w:szCs w:val="28"/>
          <w:shd w:val="clear" w:color="auto" w:fill="FFFFFF"/>
          <w:lang w:val="az-Latn-AZ"/>
        </w:rPr>
        <w:t>si pozulur [51,77,78,103,184</w:t>
      </w:r>
      <w:r w:rsidRPr="00591F18">
        <w:rPr>
          <w:rStyle w:val="af"/>
          <w:rFonts w:ascii="Times New Roman" w:hAnsi="Times New Roman"/>
          <w:b w:val="0"/>
          <w:sz w:val="28"/>
          <w:szCs w:val="28"/>
          <w:shd w:val="clear" w:color="auto" w:fill="FFFFFF"/>
          <w:lang w:val="az-Latn-AZ"/>
        </w:rPr>
        <w:t>].</w:t>
      </w:r>
    </w:p>
    <w:p w14:paraId="01928922" w14:textId="025CB332" w:rsidR="00352149" w:rsidRPr="00591F18" w:rsidRDefault="00352149" w:rsidP="00352149">
      <w:pPr>
        <w:spacing w:after="0" w:line="360" w:lineRule="auto"/>
        <w:ind w:firstLine="420"/>
        <w:jc w:val="both"/>
        <w:rPr>
          <w:rStyle w:val="af"/>
          <w:rFonts w:ascii="Times New Roman" w:hAnsi="Times New Roman"/>
          <w:b w:val="0"/>
          <w:sz w:val="28"/>
          <w:szCs w:val="28"/>
          <w:shd w:val="clear" w:color="auto" w:fill="FFFFFF"/>
          <w:lang w:val="az-Latn-AZ"/>
        </w:rPr>
      </w:pPr>
      <w:r w:rsidRPr="00591F18">
        <w:rPr>
          <w:rStyle w:val="af"/>
          <w:rFonts w:ascii="Times New Roman" w:hAnsi="Times New Roman"/>
          <w:b w:val="0"/>
          <w:sz w:val="28"/>
          <w:szCs w:val="28"/>
          <w:shd w:val="clear" w:color="auto" w:fill="FFFFFF"/>
          <w:lang w:val="az-Latn-AZ"/>
        </w:rPr>
        <w:t>Dəmir insan orqanizmində</w:t>
      </w:r>
      <w:r w:rsidR="00A51FFA">
        <w:rPr>
          <w:rStyle w:val="af"/>
          <w:rFonts w:ascii="Times New Roman" w:hAnsi="Times New Roman"/>
          <w:b w:val="0"/>
          <w:sz w:val="28"/>
          <w:szCs w:val="28"/>
          <w:shd w:val="clear" w:color="auto" w:fill="FFFFFF"/>
          <w:lang w:val="az-Latn-AZ"/>
        </w:rPr>
        <w:t xml:space="preserve"> </w:t>
      </w:r>
      <w:r w:rsidR="00A51FFA">
        <w:rPr>
          <w:rFonts w:ascii="Times New Roman" w:hAnsi="Times New Roman" w:cs="Times New Roman"/>
          <w:sz w:val="28"/>
          <w:szCs w:val="28"/>
          <w:lang w:val="az-Latn-AZ"/>
        </w:rPr>
        <w:t>çoxfunksiyalı və həyati vacib mikroelement olub</w:t>
      </w:r>
      <w:r w:rsidR="00A51FFA">
        <w:rPr>
          <w:rStyle w:val="af"/>
          <w:rFonts w:ascii="Times New Roman" w:hAnsi="Times New Roman"/>
          <w:b w:val="0"/>
          <w:sz w:val="28"/>
          <w:szCs w:val="28"/>
          <w:shd w:val="clear" w:color="auto" w:fill="FFFFFF"/>
          <w:lang w:val="az-Latn-AZ"/>
        </w:rPr>
        <w:t xml:space="preserve"> çox mühüm rola malikdir, b</w:t>
      </w:r>
      <w:r w:rsidR="00DE6832" w:rsidRPr="00591F18">
        <w:rPr>
          <w:rStyle w:val="af"/>
          <w:rFonts w:ascii="Times New Roman" w:hAnsi="Times New Roman"/>
          <w:b w:val="0"/>
          <w:sz w:val="28"/>
          <w:szCs w:val="28"/>
          <w:shd w:val="clear" w:color="auto" w:fill="FFFFFF"/>
          <w:lang w:val="az-Latn-AZ"/>
        </w:rPr>
        <w:t>elə ki, o</w:t>
      </w:r>
      <w:r w:rsidRPr="00591F18">
        <w:rPr>
          <w:rStyle w:val="af"/>
          <w:rFonts w:ascii="Times New Roman" w:hAnsi="Times New Roman"/>
          <w:b w:val="0"/>
          <w:sz w:val="28"/>
          <w:szCs w:val="28"/>
          <w:shd w:val="clear" w:color="auto" w:fill="FFFFFF"/>
          <w:lang w:val="az-Latn-AZ"/>
        </w:rPr>
        <w:t xml:space="preserve"> hemoqlobinin tərkibində</w:t>
      </w:r>
      <w:r w:rsidR="00DE6832" w:rsidRPr="00591F18">
        <w:rPr>
          <w:rStyle w:val="af"/>
          <w:rFonts w:ascii="Times New Roman" w:hAnsi="Times New Roman"/>
          <w:b w:val="0"/>
          <w:sz w:val="28"/>
          <w:szCs w:val="28"/>
          <w:shd w:val="clear" w:color="auto" w:fill="FFFFFF"/>
          <w:lang w:val="az-Latn-AZ"/>
        </w:rPr>
        <w:t xml:space="preserve"> </w:t>
      </w:r>
      <w:r w:rsidRPr="00591F18">
        <w:rPr>
          <w:rStyle w:val="af"/>
          <w:rFonts w:ascii="Times New Roman" w:hAnsi="Times New Roman"/>
          <w:b w:val="0"/>
          <w:sz w:val="28"/>
          <w:szCs w:val="28"/>
          <w:shd w:val="clear" w:color="auto" w:fill="FFFFFF"/>
          <w:lang w:val="az-Latn-AZ"/>
        </w:rPr>
        <w:t>oksigeni bütün orqan və toxumalara daşıyır, oksidləşmə-reduksiya reaksiyalarında, immunobioloji və müdafiə reaksiyalarında, o cümlədən hemopoezdə</w:t>
      </w:r>
      <w:r w:rsidR="000006AC" w:rsidRPr="00591F18">
        <w:rPr>
          <w:rStyle w:val="af"/>
          <w:rFonts w:ascii="Times New Roman" w:hAnsi="Times New Roman"/>
          <w:b w:val="0"/>
          <w:sz w:val="28"/>
          <w:szCs w:val="28"/>
          <w:shd w:val="clear" w:color="auto" w:fill="FFFFFF"/>
          <w:lang w:val="az-Latn-AZ"/>
        </w:rPr>
        <w:t xml:space="preserve"> iştirak edir;</w:t>
      </w:r>
      <w:r w:rsidRPr="00591F18">
        <w:rPr>
          <w:rStyle w:val="af"/>
          <w:rFonts w:ascii="Times New Roman" w:hAnsi="Times New Roman"/>
          <w:b w:val="0"/>
          <w:sz w:val="28"/>
          <w:szCs w:val="28"/>
          <w:shd w:val="clear" w:color="auto" w:fill="FFFFFF"/>
          <w:lang w:val="az-Latn-AZ"/>
        </w:rPr>
        <w:t xml:space="preserve"> dəmir bir çox enzimlərin (katalaza, sitoxrom</w:t>
      </w:r>
      <w:r w:rsidR="000006AC" w:rsidRPr="00591F18">
        <w:rPr>
          <w:rStyle w:val="af"/>
          <w:rFonts w:ascii="Times New Roman" w:hAnsi="Times New Roman"/>
          <w:b w:val="0"/>
          <w:sz w:val="28"/>
          <w:szCs w:val="28"/>
          <w:shd w:val="clear" w:color="auto" w:fill="FFFFFF"/>
          <w:lang w:val="az-Latn-AZ"/>
        </w:rPr>
        <w:t>lar</w:t>
      </w:r>
      <w:r w:rsidRPr="00591F18">
        <w:rPr>
          <w:rStyle w:val="af"/>
          <w:rFonts w:ascii="Times New Roman" w:hAnsi="Times New Roman"/>
          <w:b w:val="0"/>
          <w:sz w:val="28"/>
          <w:szCs w:val="28"/>
          <w:shd w:val="clear" w:color="auto" w:fill="FFFFFF"/>
          <w:lang w:val="az-Latn-AZ"/>
        </w:rPr>
        <w:t xml:space="preserve">, laktatperoksidaza və s.) tərkibinə daxildir. </w:t>
      </w:r>
      <w:r w:rsidRPr="00591F18">
        <w:rPr>
          <w:rFonts w:ascii="Times New Roman" w:hAnsi="Times New Roman"/>
          <w:sz w:val="28"/>
          <w:szCs w:val="28"/>
          <w:lang w:val="az-Latn-AZ"/>
        </w:rPr>
        <w:t xml:space="preserve">Dəmir orqanizmdə </w:t>
      </w:r>
      <w:r w:rsidRPr="00591F18">
        <w:rPr>
          <w:rFonts w:ascii="Times New Roman" w:hAnsi="Times New Roman"/>
          <w:sz w:val="28"/>
          <w:szCs w:val="28"/>
          <w:lang w:val="az-Latn-AZ"/>
        </w:rPr>
        <w:lastRenderedPageBreak/>
        <w:t>mühüm bioloji funksiya daşıyan zülalların tərkibinə daxil olub, bir çox metabolik proseslə</w:t>
      </w:r>
      <w:r w:rsidR="00DE6832" w:rsidRPr="00591F18">
        <w:rPr>
          <w:rFonts w:ascii="Times New Roman" w:hAnsi="Times New Roman"/>
          <w:sz w:val="28"/>
          <w:szCs w:val="28"/>
          <w:lang w:val="az-Latn-AZ"/>
        </w:rPr>
        <w:t>rdə</w:t>
      </w:r>
      <w:r w:rsidRPr="00591F18">
        <w:rPr>
          <w:rFonts w:ascii="Times New Roman" w:hAnsi="Times New Roman"/>
          <w:sz w:val="28"/>
          <w:szCs w:val="28"/>
          <w:lang w:val="az-Latn-AZ"/>
        </w:rPr>
        <w:t xml:space="preserve"> əhəmiyyət</w:t>
      </w:r>
      <w:r w:rsidR="00DE6832" w:rsidRPr="00591F18">
        <w:rPr>
          <w:rFonts w:ascii="Times New Roman" w:hAnsi="Times New Roman"/>
          <w:sz w:val="28"/>
          <w:szCs w:val="28"/>
          <w:lang w:val="az-Latn-AZ"/>
        </w:rPr>
        <w:t>li funksiyaya malikdir. H</w:t>
      </w:r>
      <w:r w:rsidRPr="00591F18">
        <w:rPr>
          <w:rFonts w:ascii="Times New Roman" w:hAnsi="Times New Roman"/>
          <w:sz w:val="28"/>
          <w:szCs w:val="28"/>
          <w:lang w:val="az-Latn-AZ"/>
        </w:rPr>
        <w:t>emoqlobinin və mioqlobinin</w:t>
      </w:r>
      <w:r w:rsidR="000006AC" w:rsidRPr="00591F18">
        <w:rPr>
          <w:rFonts w:ascii="Times New Roman" w:hAnsi="Times New Roman"/>
          <w:sz w:val="28"/>
          <w:szCs w:val="28"/>
          <w:lang w:val="az-Latn-AZ"/>
        </w:rPr>
        <w:t xml:space="preserve"> strukturuna</w:t>
      </w:r>
      <w:r w:rsidRPr="00591F18">
        <w:rPr>
          <w:rFonts w:ascii="Times New Roman" w:hAnsi="Times New Roman"/>
          <w:sz w:val="28"/>
          <w:szCs w:val="28"/>
          <w:lang w:val="az-Latn-AZ"/>
        </w:rPr>
        <w:t xml:space="preserve">, </w:t>
      </w:r>
      <w:r w:rsidR="000006AC" w:rsidRPr="00591F18">
        <w:rPr>
          <w:rFonts w:ascii="Times New Roman" w:hAnsi="Times New Roman"/>
          <w:sz w:val="28"/>
          <w:szCs w:val="28"/>
          <w:lang w:val="az-Latn-AZ"/>
        </w:rPr>
        <w:t>həmçinin</w:t>
      </w:r>
      <w:r w:rsidRPr="00591F18">
        <w:rPr>
          <w:rFonts w:ascii="Times New Roman" w:hAnsi="Times New Roman"/>
          <w:sz w:val="28"/>
          <w:szCs w:val="28"/>
          <w:lang w:val="az-Latn-AZ"/>
        </w:rPr>
        <w:t xml:space="preserve"> oksidlə</w:t>
      </w:r>
      <w:r w:rsidR="000006AC" w:rsidRPr="00591F18">
        <w:rPr>
          <w:rFonts w:ascii="Times New Roman" w:hAnsi="Times New Roman"/>
          <w:sz w:val="28"/>
          <w:szCs w:val="28"/>
          <w:lang w:val="az-Latn-AZ"/>
        </w:rPr>
        <w:t>şməklə</w:t>
      </w:r>
      <w:r w:rsidRPr="00591F18">
        <w:rPr>
          <w:rFonts w:ascii="Times New Roman" w:hAnsi="Times New Roman"/>
          <w:sz w:val="28"/>
          <w:szCs w:val="28"/>
          <w:lang w:val="az-Latn-AZ"/>
        </w:rPr>
        <w:t xml:space="preserve"> fosforlaşma reaksiyalarında, ksenobiotiklərin və endogen parçalanma məhsullarının zərərsizləşdirilməsini, DNT-nin biosintezini və hüceyrə bölünməsini təmin edən zülların tərkibinə</w:t>
      </w:r>
      <w:r w:rsidR="00DE6832" w:rsidRPr="00591F18">
        <w:rPr>
          <w:rFonts w:ascii="Times New Roman" w:hAnsi="Times New Roman"/>
          <w:sz w:val="28"/>
          <w:szCs w:val="28"/>
          <w:lang w:val="az-Latn-AZ"/>
        </w:rPr>
        <w:t xml:space="preserve"> daxil olan dəmir</w:t>
      </w:r>
      <w:r w:rsidR="000006AC" w:rsidRPr="00591F18">
        <w:rPr>
          <w:rFonts w:ascii="Times New Roman" w:hAnsi="Times New Roman"/>
          <w:sz w:val="28"/>
          <w:szCs w:val="28"/>
          <w:lang w:val="az-Latn-AZ"/>
        </w:rPr>
        <w:t>in</w:t>
      </w:r>
      <w:r w:rsidR="00DE6832" w:rsidRPr="00591F18">
        <w:rPr>
          <w:rFonts w:ascii="Times New Roman" w:hAnsi="Times New Roman"/>
          <w:sz w:val="28"/>
          <w:szCs w:val="28"/>
          <w:lang w:val="az-Latn-AZ"/>
        </w:rPr>
        <w:t xml:space="preserve"> əsas</w:t>
      </w:r>
      <w:r w:rsidR="000006AC" w:rsidRPr="00591F18">
        <w:rPr>
          <w:rFonts w:ascii="Times New Roman" w:hAnsi="Times New Roman"/>
          <w:sz w:val="28"/>
          <w:szCs w:val="28"/>
          <w:lang w:val="az-Latn-AZ"/>
        </w:rPr>
        <w:t xml:space="preserve"> hissəsi</w:t>
      </w:r>
      <w:r w:rsidRPr="00591F18">
        <w:rPr>
          <w:rFonts w:ascii="Times New Roman" w:hAnsi="Times New Roman"/>
          <w:sz w:val="28"/>
          <w:szCs w:val="28"/>
          <w:lang w:val="az-Latn-AZ"/>
        </w:rPr>
        <w:t xml:space="preserve"> </w:t>
      </w:r>
      <w:r w:rsidR="00DE6832" w:rsidRPr="00591F18">
        <w:rPr>
          <w:rStyle w:val="af"/>
          <w:rFonts w:ascii="Times New Roman" w:hAnsi="Times New Roman"/>
          <w:b w:val="0"/>
          <w:sz w:val="28"/>
          <w:szCs w:val="28"/>
          <w:shd w:val="clear" w:color="auto" w:fill="FFFFFF"/>
          <w:lang w:val="az-Latn-AZ"/>
        </w:rPr>
        <w:t>h</w:t>
      </w:r>
      <w:r w:rsidRPr="00591F18">
        <w:rPr>
          <w:rStyle w:val="af"/>
          <w:rFonts w:ascii="Times New Roman" w:hAnsi="Times New Roman"/>
          <w:b w:val="0"/>
          <w:sz w:val="28"/>
          <w:szCs w:val="28"/>
          <w:shd w:val="clear" w:color="auto" w:fill="FFFFFF"/>
          <w:lang w:val="az-Latn-AZ"/>
        </w:rPr>
        <w:t xml:space="preserve">emoqlobinin tərkibində protoporfirinlə birləşmiş şəkildə olur. </w:t>
      </w:r>
      <w:r w:rsidR="00A51FFA">
        <w:rPr>
          <w:rFonts w:ascii="Times New Roman" w:hAnsi="Times New Roman" w:cs="Times New Roman"/>
          <w:sz w:val="28"/>
          <w:szCs w:val="28"/>
          <w:lang w:val="az-Latn-AZ"/>
        </w:rPr>
        <w:t>Dəmir orqanizmdə 3 əsas şəkildə</w:t>
      </w:r>
      <w:r w:rsidR="00B63D91">
        <w:rPr>
          <w:rFonts w:ascii="Times New Roman" w:hAnsi="Times New Roman" w:cs="Times New Roman"/>
          <w:sz w:val="28"/>
          <w:szCs w:val="28"/>
          <w:lang w:val="az-Latn-AZ"/>
        </w:rPr>
        <w:t>: funksional aktiv (hemoqlobin</w:t>
      </w:r>
      <w:r w:rsidR="00A51FFA">
        <w:rPr>
          <w:rFonts w:ascii="Times New Roman" w:hAnsi="Times New Roman" w:cs="Times New Roman"/>
          <w:sz w:val="28"/>
          <w:szCs w:val="28"/>
          <w:lang w:val="az-Latn-AZ"/>
        </w:rPr>
        <w:t xml:space="preserve">, mioqlobin, hem və qeyri-hem), nəqlolunan (transferrin) və ehtiyat depo (ferritin, hemosiderin) şəklində mövcuddur. </w:t>
      </w:r>
      <w:r w:rsidRPr="00591F18">
        <w:rPr>
          <w:rStyle w:val="af"/>
          <w:rFonts w:ascii="Times New Roman" w:hAnsi="Times New Roman"/>
          <w:b w:val="0"/>
          <w:sz w:val="28"/>
          <w:szCs w:val="28"/>
          <w:shd w:val="clear" w:color="auto" w:fill="FFFFFF"/>
          <w:lang w:val="az-Latn-AZ"/>
        </w:rPr>
        <w:t>Orqanizmdə</w:t>
      </w:r>
      <w:r w:rsidR="000006AC" w:rsidRPr="00591F18">
        <w:rPr>
          <w:rStyle w:val="af"/>
          <w:rFonts w:ascii="Times New Roman" w:hAnsi="Times New Roman"/>
          <w:b w:val="0"/>
          <w:sz w:val="28"/>
          <w:szCs w:val="28"/>
          <w:shd w:val="clear" w:color="auto" w:fill="FFFFFF"/>
          <w:lang w:val="az-Latn-AZ"/>
        </w:rPr>
        <w:t xml:space="preserve"> hem strukturuna</w:t>
      </w:r>
      <w:r w:rsidR="001E0261" w:rsidRPr="00591F18">
        <w:rPr>
          <w:rStyle w:val="af"/>
          <w:rFonts w:ascii="Times New Roman" w:hAnsi="Times New Roman"/>
          <w:b w:val="0"/>
          <w:sz w:val="28"/>
          <w:szCs w:val="28"/>
          <w:shd w:val="clear" w:color="auto" w:fill="FFFFFF"/>
          <w:lang w:val="az-Latn-AZ"/>
        </w:rPr>
        <w:t xml:space="preserve"> daxil</w:t>
      </w:r>
      <w:r w:rsidR="00DE6832" w:rsidRPr="00591F18">
        <w:rPr>
          <w:rStyle w:val="af"/>
          <w:rFonts w:ascii="Times New Roman" w:hAnsi="Times New Roman"/>
          <w:b w:val="0"/>
          <w:sz w:val="28"/>
          <w:szCs w:val="28"/>
          <w:shd w:val="clear" w:color="auto" w:fill="FFFFFF"/>
          <w:lang w:val="az-Latn-AZ"/>
        </w:rPr>
        <w:t xml:space="preserve"> olmayan </w:t>
      </w:r>
      <w:r w:rsidRPr="00591F18">
        <w:rPr>
          <w:rStyle w:val="af"/>
          <w:rFonts w:ascii="Times New Roman" w:hAnsi="Times New Roman"/>
          <w:b w:val="0"/>
          <w:sz w:val="28"/>
          <w:szCs w:val="28"/>
          <w:shd w:val="clear" w:color="auto" w:fill="FFFFFF"/>
          <w:lang w:val="az-Latn-AZ"/>
        </w:rPr>
        <w:t>dəmir toxumalarda ferritinin və hemosiderinin tərkibində ehtiyat şəklində toplanır</w:t>
      </w:r>
      <w:r w:rsidR="002C08D8" w:rsidRPr="00591F18">
        <w:rPr>
          <w:rStyle w:val="af"/>
          <w:rFonts w:ascii="Times New Roman" w:hAnsi="Times New Roman"/>
          <w:b w:val="0"/>
          <w:sz w:val="28"/>
          <w:szCs w:val="28"/>
          <w:shd w:val="clear" w:color="auto" w:fill="FFFFFF"/>
          <w:lang w:val="az-Latn-AZ"/>
        </w:rPr>
        <w:t xml:space="preserve"> [1,</w:t>
      </w:r>
      <w:r w:rsidR="0000178C">
        <w:rPr>
          <w:rStyle w:val="af"/>
          <w:rFonts w:ascii="Times New Roman" w:hAnsi="Times New Roman"/>
          <w:b w:val="0"/>
          <w:sz w:val="28"/>
          <w:szCs w:val="28"/>
          <w:shd w:val="clear" w:color="auto" w:fill="FFFFFF"/>
          <w:lang w:val="az-Latn-AZ"/>
        </w:rPr>
        <w:t>46,65,108,124</w:t>
      </w:r>
      <w:r w:rsidR="00792693" w:rsidRPr="00591F18">
        <w:rPr>
          <w:rStyle w:val="af"/>
          <w:rFonts w:ascii="Times New Roman" w:hAnsi="Times New Roman"/>
          <w:b w:val="0"/>
          <w:sz w:val="28"/>
          <w:szCs w:val="28"/>
          <w:shd w:val="clear" w:color="auto" w:fill="FFFFFF"/>
          <w:lang w:val="az-Latn-AZ"/>
        </w:rPr>
        <w:t>,18</w:t>
      </w:r>
      <w:r w:rsidR="0000178C">
        <w:rPr>
          <w:rStyle w:val="af"/>
          <w:rFonts w:ascii="Times New Roman" w:hAnsi="Times New Roman"/>
          <w:b w:val="0"/>
          <w:sz w:val="28"/>
          <w:szCs w:val="28"/>
          <w:shd w:val="clear" w:color="auto" w:fill="FFFFFF"/>
          <w:lang w:val="az-Latn-AZ"/>
        </w:rPr>
        <w:t>9</w:t>
      </w:r>
      <w:r w:rsidR="003F5445" w:rsidRPr="00591F18">
        <w:rPr>
          <w:rStyle w:val="af"/>
          <w:rFonts w:ascii="Times New Roman" w:hAnsi="Times New Roman"/>
          <w:b w:val="0"/>
          <w:sz w:val="28"/>
          <w:szCs w:val="28"/>
          <w:shd w:val="clear" w:color="auto" w:fill="FFFFFF"/>
          <w:lang w:val="az-Latn-AZ"/>
        </w:rPr>
        <w:t>]</w:t>
      </w:r>
      <w:r w:rsidR="00F0670F" w:rsidRPr="00591F18">
        <w:rPr>
          <w:rStyle w:val="af"/>
          <w:rFonts w:ascii="Times New Roman" w:hAnsi="Times New Roman"/>
          <w:b w:val="0"/>
          <w:sz w:val="28"/>
          <w:szCs w:val="28"/>
          <w:shd w:val="clear" w:color="auto" w:fill="FFFFFF"/>
          <w:lang w:val="az-Latn-AZ"/>
        </w:rPr>
        <w:t>.</w:t>
      </w:r>
    </w:p>
    <w:p w14:paraId="6DA37D7E" w14:textId="1701A7F2" w:rsidR="00352149" w:rsidRPr="00591F18" w:rsidRDefault="001E0261"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Oksidləşmə-reduksiya</w:t>
      </w:r>
      <w:r w:rsidR="00352149" w:rsidRPr="00591F18">
        <w:rPr>
          <w:rFonts w:ascii="Times New Roman" w:hAnsi="Times New Roman"/>
          <w:sz w:val="28"/>
          <w:szCs w:val="28"/>
          <w:lang w:val="az-Latn-AZ"/>
        </w:rPr>
        <w:t xml:space="preserve"> </w:t>
      </w:r>
      <w:r w:rsidR="00DE6832" w:rsidRPr="00591F18">
        <w:rPr>
          <w:rFonts w:ascii="Times New Roman" w:hAnsi="Times New Roman"/>
          <w:sz w:val="28"/>
          <w:szCs w:val="28"/>
          <w:lang w:val="az-Latn-AZ"/>
        </w:rPr>
        <w:t>reaksiyalarının əsas elementi olan dəmir</w:t>
      </w:r>
      <w:r w:rsidR="00352149" w:rsidRPr="00591F18">
        <w:rPr>
          <w:rFonts w:ascii="Times New Roman" w:hAnsi="Times New Roman"/>
          <w:sz w:val="28"/>
          <w:szCs w:val="28"/>
          <w:lang w:val="az-Latn-AZ"/>
        </w:rPr>
        <w:t>, elektron verməklə zə</w:t>
      </w:r>
      <w:r w:rsidR="00DE6832" w:rsidRPr="00591F18">
        <w:rPr>
          <w:rFonts w:ascii="Times New Roman" w:hAnsi="Times New Roman"/>
          <w:sz w:val="28"/>
          <w:szCs w:val="28"/>
          <w:lang w:val="az-Latn-AZ"/>
        </w:rPr>
        <w:t>ncirvari</w:t>
      </w:r>
      <w:r w:rsidR="00352149" w:rsidRPr="00591F18">
        <w:rPr>
          <w:rFonts w:ascii="Times New Roman" w:hAnsi="Times New Roman"/>
          <w:sz w:val="28"/>
          <w:szCs w:val="28"/>
          <w:lang w:val="az-Latn-AZ"/>
        </w:rPr>
        <w:t xml:space="preserve"> sərbə</w:t>
      </w:r>
      <w:r w:rsidRPr="00591F18">
        <w:rPr>
          <w:rFonts w:ascii="Times New Roman" w:hAnsi="Times New Roman"/>
          <w:sz w:val="28"/>
          <w:szCs w:val="28"/>
          <w:lang w:val="az-Latn-AZ"/>
        </w:rPr>
        <w:t>st</w:t>
      </w:r>
      <w:r w:rsidR="00352149" w:rsidRPr="00591F18">
        <w:rPr>
          <w:rFonts w:ascii="Times New Roman" w:hAnsi="Times New Roman"/>
          <w:sz w:val="28"/>
          <w:szCs w:val="28"/>
          <w:lang w:val="az-Latn-AZ"/>
        </w:rPr>
        <w:t>radikal</w:t>
      </w:r>
      <w:r w:rsidRPr="00591F18">
        <w:rPr>
          <w:rFonts w:ascii="Times New Roman" w:hAnsi="Times New Roman"/>
          <w:sz w:val="28"/>
          <w:szCs w:val="28"/>
          <w:lang w:val="az-Latn-AZ"/>
        </w:rPr>
        <w:t xml:space="preserve">laşma reaksiyalarını </w:t>
      </w:r>
      <w:r w:rsidR="00352149" w:rsidRPr="00591F18">
        <w:rPr>
          <w:rFonts w:ascii="Times New Roman" w:hAnsi="Times New Roman"/>
          <w:sz w:val="28"/>
          <w:szCs w:val="28"/>
          <w:lang w:val="az-Latn-AZ"/>
        </w:rPr>
        <w:t>inisiasiya edir. Bu reaksiyalar nəticəsində əmələ gələn çoxlu sayda yüksək aktivlikli oksigen radikalları hüceyrə membranlarını, nuklein turşularını zədələyə bilər, bundan başqa</w:t>
      </w:r>
      <w:r w:rsidRPr="00591F18">
        <w:rPr>
          <w:rFonts w:ascii="Times New Roman" w:hAnsi="Times New Roman"/>
          <w:sz w:val="28"/>
          <w:szCs w:val="28"/>
          <w:lang w:val="az-Latn-AZ"/>
        </w:rPr>
        <w:t>,</w:t>
      </w:r>
      <w:r w:rsidR="00352149" w:rsidRPr="00591F18">
        <w:rPr>
          <w:rFonts w:ascii="Times New Roman" w:hAnsi="Times New Roman"/>
          <w:sz w:val="28"/>
          <w:szCs w:val="28"/>
          <w:lang w:val="az-Latn-AZ"/>
        </w:rPr>
        <w:t xml:space="preserve"> sitokinlərin sintezinə təsir göstərərək </w:t>
      </w:r>
      <w:r w:rsidRPr="00591F18">
        <w:rPr>
          <w:rFonts w:ascii="Times New Roman" w:hAnsi="Times New Roman"/>
          <w:sz w:val="28"/>
          <w:szCs w:val="28"/>
          <w:lang w:val="az-Latn-AZ"/>
        </w:rPr>
        <w:t>toxumaların fibrozlaşmasına</w:t>
      </w:r>
      <w:r w:rsidR="00352149" w:rsidRPr="00591F18">
        <w:rPr>
          <w:rFonts w:ascii="Times New Roman" w:hAnsi="Times New Roman"/>
          <w:sz w:val="28"/>
          <w:szCs w:val="28"/>
          <w:lang w:val="az-Latn-AZ"/>
        </w:rPr>
        <w:t xml:space="preserve"> səbəb ola bilər</w:t>
      </w:r>
      <w:r w:rsidR="002C08D8" w:rsidRPr="00591F18">
        <w:rPr>
          <w:rFonts w:ascii="Times New Roman" w:hAnsi="Times New Roman"/>
          <w:sz w:val="28"/>
          <w:szCs w:val="28"/>
          <w:lang w:val="az-Latn-AZ"/>
        </w:rPr>
        <w:t xml:space="preserve"> [</w:t>
      </w:r>
      <w:r w:rsidR="008900ED" w:rsidRPr="00591F18">
        <w:rPr>
          <w:rFonts w:ascii="Times New Roman" w:hAnsi="Times New Roman"/>
          <w:sz w:val="28"/>
          <w:szCs w:val="28"/>
          <w:lang w:val="az-Latn-AZ"/>
        </w:rPr>
        <w:t>6</w:t>
      </w:r>
      <w:r w:rsidR="0000178C">
        <w:rPr>
          <w:rFonts w:ascii="Times New Roman" w:hAnsi="Times New Roman"/>
          <w:sz w:val="28"/>
          <w:szCs w:val="28"/>
          <w:lang w:val="az-Latn-AZ"/>
        </w:rPr>
        <w:t>5,106,108,12</w:t>
      </w:r>
      <w:r w:rsidR="00AA3BB0" w:rsidRPr="00591F18">
        <w:rPr>
          <w:rFonts w:ascii="Times New Roman" w:hAnsi="Times New Roman"/>
          <w:sz w:val="28"/>
          <w:szCs w:val="28"/>
          <w:lang w:val="az-Latn-AZ"/>
        </w:rPr>
        <w:t>4</w:t>
      </w:r>
      <w:r w:rsidR="003F5445" w:rsidRPr="00591F18">
        <w:rPr>
          <w:rFonts w:ascii="Times New Roman" w:hAnsi="Times New Roman"/>
          <w:sz w:val="28"/>
          <w:szCs w:val="28"/>
          <w:lang w:val="az-Latn-AZ"/>
        </w:rPr>
        <w:t>]</w:t>
      </w:r>
      <w:r w:rsidR="00352149" w:rsidRPr="00591F18">
        <w:rPr>
          <w:rFonts w:ascii="Times New Roman" w:hAnsi="Times New Roman"/>
          <w:sz w:val="28"/>
          <w:szCs w:val="28"/>
          <w:lang w:val="az-Latn-AZ"/>
        </w:rPr>
        <w:t>.</w:t>
      </w:r>
    </w:p>
    <w:p w14:paraId="3412480E" w14:textId="5CF22DC0" w:rsidR="00352149" w:rsidRPr="00591F18" w:rsidRDefault="001E0261"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Sağlam insan qanında 3-6 q</w:t>
      </w:r>
      <w:r w:rsidR="00352149" w:rsidRPr="00591F18">
        <w:rPr>
          <w:rFonts w:ascii="Times New Roman" w:hAnsi="Times New Roman"/>
          <w:sz w:val="28"/>
          <w:szCs w:val="28"/>
          <w:lang w:val="az-Latn-AZ"/>
        </w:rPr>
        <w:t xml:space="preserve"> də</w:t>
      </w:r>
      <w:r w:rsidRPr="00591F18">
        <w:rPr>
          <w:rFonts w:ascii="Times New Roman" w:hAnsi="Times New Roman"/>
          <w:sz w:val="28"/>
          <w:szCs w:val="28"/>
          <w:lang w:val="az-Latn-AZ"/>
        </w:rPr>
        <w:t>mir mövcuddur. Praktik</w:t>
      </w:r>
      <w:r w:rsidR="00352149" w:rsidRPr="00591F18">
        <w:rPr>
          <w:rFonts w:ascii="Times New Roman" w:hAnsi="Times New Roman"/>
          <w:sz w:val="28"/>
          <w:szCs w:val="28"/>
          <w:lang w:val="az-Latn-AZ"/>
        </w:rPr>
        <w:t xml:space="preserve"> olaraq, dəmirin əsas hissəsi orqanizmdə zülallarla birləşmiş şəkildə</w:t>
      </w:r>
      <w:r w:rsidRPr="00591F18">
        <w:rPr>
          <w:rFonts w:ascii="Times New Roman" w:hAnsi="Times New Roman"/>
          <w:sz w:val="28"/>
          <w:szCs w:val="28"/>
          <w:lang w:val="az-Latn-AZ"/>
        </w:rPr>
        <w:t xml:space="preserve"> mövcud olur və</w:t>
      </w:r>
      <w:r w:rsidR="00352149" w:rsidRPr="00591F18">
        <w:rPr>
          <w:rFonts w:ascii="Times New Roman" w:hAnsi="Times New Roman"/>
          <w:sz w:val="28"/>
          <w:szCs w:val="28"/>
          <w:lang w:val="az-Latn-AZ"/>
        </w:rPr>
        <w:t xml:space="preserve"> onun çox cüzi bir hissəsi sərbəst dəmir ionları şəklindədir. İnsan orqanizmində olan 4-6 q dəmirin 70%-ə qədəri hemoqlobinin, 20%-ə qədəri mioqlobinin tərkibinə daxildir. Qaraciyərin və dalağın retikuloendotelial hüceyrələrində dəmirin 10-15%-i ehtiyat halda saxlanılır. Dəmirin təxminən 1%-i hem-fermentlərin və qeyri-hem zülalların tərkibinə</w:t>
      </w:r>
      <w:r w:rsidR="008900ED" w:rsidRPr="00591F18">
        <w:rPr>
          <w:rFonts w:ascii="Times New Roman" w:hAnsi="Times New Roman"/>
          <w:sz w:val="28"/>
          <w:szCs w:val="28"/>
          <w:lang w:val="az-Latn-AZ"/>
        </w:rPr>
        <w:t xml:space="preserve"> daxil olur</w:t>
      </w:r>
      <w:r w:rsidR="00352149" w:rsidRPr="00591F18">
        <w:rPr>
          <w:rFonts w:ascii="Times New Roman" w:hAnsi="Times New Roman"/>
          <w:sz w:val="28"/>
          <w:szCs w:val="28"/>
          <w:lang w:val="az-Latn-AZ"/>
        </w:rPr>
        <w:t xml:space="preserve">. </w:t>
      </w:r>
      <w:r w:rsidRPr="00591F18">
        <w:rPr>
          <w:rFonts w:ascii="Times New Roman" w:hAnsi="Times New Roman"/>
          <w:sz w:val="28"/>
          <w:szCs w:val="28"/>
          <w:lang w:val="az-Latn-AZ"/>
        </w:rPr>
        <w:t xml:space="preserve">Normal </w:t>
      </w:r>
      <w:r w:rsidR="00352149" w:rsidRPr="00591F18">
        <w:rPr>
          <w:rFonts w:ascii="Times New Roman" w:hAnsi="Times New Roman"/>
          <w:sz w:val="28"/>
          <w:szCs w:val="28"/>
          <w:lang w:val="az-Latn-AZ"/>
        </w:rPr>
        <w:t>qa</w:t>
      </w:r>
      <w:r w:rsidRPr="00591F18">
        <w:rPr>
          <w:rFonts w:ascii="Times New Roman" w:hAnsi="Times New Roman"/>
          <w:sz w:val="28"/>
          <w:szCs w:val="28"/>
          <w:lang w:val="az-Latn-AZ"/>
        </w:rPr>
        <w:t>nyaranma</w:t>
      </w:r>
      <w:r w:rsidR="00352149" w:rsidRPr="00591F18">
        <w:rPr>
          <w:rFonts w:ascii="Times New Roman" w:hAnsi="Times New Roman"/>
          <w:sz w:val="28"/>
          <w:szCs w:val="28"/>
          <w:lang w:val="az-Latn-AZ"/>
        </w:rPr>
        <w:t xml:space="preserve"> üçün </w:t>
      </w:r>
      <w:r w:rsidRPr="00591F18">
        <w:rPr>
          <w:rFonts w:ascii="Times New Roman" w:hAnsi="Times New Roman"/>
          <w:sz w:val="28"/>
          <w:szCs w:val="28"/>
          <w:lang w:val="az-Latn-AZ"/>
        </w:rPr>
        <w:t xml:space="preserve">orqanizmin </w:t>
      </w:r>
      <w:r w:rsidR="00352149" w:rsidRPr="00591F18">
        <w:rPr>
          <w:rFonts w:ascii="Times New Roman" w:hAnsi="Times New Roman"/>
          <w:sz w:val="28"/>
          <w:szCs w:val="28"/>
          <w:lang w:val="az-Latn-AZ"/>
        </w:rPr>
        <w:t>dəmirə olan sutkalıq tələbatı eri</w:t>
      </w:r>
      <w:r w:rsidR="00E11D13" w:rsidRPr="00591F18">
        <w:rPr>
          <w:rFonts w:ascii="Times New Roman" w:hAnsi="Times New Roman"/>
          <w:sz w:val="28"/>
          <w:szCs w:val="28"/>
          <w:lang w:val="az-Latn-AZ"/>
        </w:rPr>
        <w:t>t</w:t>
      </w:r>
      <w:r w:rsidR="00352149" w:rsidRPr="00591F18">
        <w:rPr>
          <w:rFonts w:ascii="Times New Roman" w:hAnsi="Times New Roman"/>
          <w:sz w:val="28"/>
          <w:szCs w:val="28"/>
          <w:lang w:val="az-Latn-AZ"/>
        </w:rPr>
        <w:t xml:space="preserve">rositlərin fizioloji dağılması hesabına </w:t>
      </w:r>
      <w:r w:rsidR="00E11D13" w:rsidRPr="00591F18">
        <w:rPr>
          <w:rFonts w:ascii="Times New Roman" w:hAnsi="Times New Roman"/>
          <w:sz w:val="28"/>
          <w:szCs w:val="28"/>
          <w:lang w:val="az-Latn-AZ"/>
        </w:rPr>
        <w:t xml:space="preserve">da </w:t>
      </w:r>
      <w:r w:rsidR="00352149" w:rsidRPr="00591F18">
        <w:rPr>
          <w:rFonts w:ascii="Times New Roman" w:hAnsi="Times New Roman"/>
          <w:sz w:val="28"/>
          <w:szCs w:val="28"/>
          <w:lang w:val="az-Latn-AZ"/>
        </w:rPr>
        <w:t>təmin edilir. Bu zaman dəmirin əsas kütləsi (80%) hemosiderinlər şəklində retikuloendotelial sistemə daxil olaraq qanyaranmada iştirak edir. Onun yalnız 10%-i orqanizmdə</w:t>
      </w:r>
      <w:r w:rsidR="003C54B8" w:rsidRPr="00591F18">
        <w:rPr>
          <w:rFonts w:ascii="Times New Roman" w:hAnsi="Times New Roman"/>
          <w:sz w:val="28"/>
          <w:szCs w:val="28"/>
          <w:lang w:val="az-Latn-AZ"/>
        </w:rPr>
        <w:t>n xaric edilir</w:t>
      </w:r>
      <w:r w:rsidR="00FF1281" w:rsidRPr="00591F18">
        <w:rPr>
          <w:rFonts w:ascii="Times New Roman" w:hAnsi="Times New Roman"/>
          <w:sz w:val="28"/>
          <w:szCs w:val="28"/>
          <w:lang w:val="az-Latn-AZ"/>
        </w:rPr>
        <w:t xml:space="preserve"> </w:t>
      </w:r>
      <w:r w:rsidR="002C08D8" w:rsidRPr="00591F18">
        <w:rPr>
          <w:rFonts w:ascii="Times New Roman" w:hAnsi="Times New Roman"/>
          <w:sz w:val="28"/>
          <w:szCs w:val="28"/>
          <w:lang w:val="az-Latn-AZ"/>
        </w:rPr>
        <w:t>[</w:t>
      </w:r>
      <w:r w:rsidR="0000178C">
        <w:rPr>
          <w:rFonts w:ascii="Times New Roman" w:hAnsi="Times New Roman"/>
          <w:sz w:val="28"/>
          <w:szCs w:val="28"/>
          <w:lang w:val="az-Latn-AZ"/>
        </w:rPr>
        <w:t>65</w:t>
      </w:r>
      <w:r w:rsidR="008900ED" w:rsidRPr="00591F18">
        <w:rPr>
          <w:rFonts w:ascii="Times New Roman" w:hAnsi="Times New Roman"/>
          <w:sz w:val="28"/>
          <w:szCs w:val="28"/>
          <w:lang w:val="az-Latn-AZ"/>
        </w:rPr>
        <w:t>,</w:t>
      </w:r>
      <w:r w:rsidR="0000178C">
        <w:rPr>
          <w:rFonts w:ascii="Times New Roman" w:hAnsi="Times New Roman"/>
          <w:sz w:val="28"/>
          <w:szCs w:val="28"/>
          <w:lang w:val="az-Latn-AZ"/>
        </w:rPr>
        <w:t>141</w:t>
      </w:r>
      <w:r w:rsidR="003F5445" w:rsidRPr="00591F18">
        <w:rPr>
          <w:rFonts w:ascii="Times New Roman" w:hAnsi="Times New Roman"/>
          <w:sz w:val="28"/>
          <w:szCs w:val="28"/>
          <w:lang w:val="az-Latn-AZ"/>
        </w:rPr>
        <w:t>,</w:t>
      </w:r>
      <w:r w:rsidR="00792693" w:rsidRPr="00591F18">
        <w:rPr>
          <w:rFonts w:ascii="Times New Roman" w:hAnsi="Times New Roman"/>
          <w:sz w:val="28"/>
          <w:szCs w:val="28"/>
          <w:lang w:val="az-Latn-AZ"/>
        </w:rPr>
        <w:t>17</w:t>
      </w:r>
      <w:r w:rsidR="0000178C">
        <w:rPr>
          <w:rFonts w:ascii="Times New Roman" w:hAnsi="Times New Roman"/>
          <w:sz w:val="28"/>
          <w:szCs w:val="28"/>
          <w:lang w:val="az-Latn-AZ"/>
        </w:rPr>
        <w:t>7,251</w:t>
      </w:r>
      <w:r w:rsidR="00792693" w:rsidRPr="00591F18">
        <w:rPr>
          <w:rFonts w:ascii="Times New Roman" w:hAnsi="Times New Roman"/>
          <w:sz w:val="28"/>
          <w:szCs w:val="28"/>
          <w:lang w:val="az-Latn-AZ"/>
        </w:rPr>
        <w:t>]</w:t>
      </w:r>
      <w:r w:rsidR="00352149" w:rsidRPr="00591F18">
        <w:rPr>
          <w:rFonts w:ascii="Times New Roman" w:hAnsi="Times New Roman"/>
          <w:sz w:val="28"/>
          <w:szCs w:val="28"/>
          <w:lang w:val="az-Latn-AZ"/>
        </w:rPr>
        <w:t>.</w:t>
      </w:r>
    </w:p>
    <w:p w14:paraId="3C631B13" w14:textId="32D3167C" w:rsidR="00352149" w:rsidRPr="00591F18" w:rsidRDefault="00352149"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 xml:space="preserve">Orqanizmdə dəmirin homeostazı </w:t>
      </w:r>
      <w:r w:rsidR="003C54B8" w:rsidRPr="00591F18">
        <w:rPr>
          <w:rFonts w:ascii="Times New Roman" w:hAnsi="Times New Roman"/>
          <w:sz w:val="28"/>
          <w:szCs w:val="28"/>
          <w:lang w:val="az-Latn-AZ"/>
        </w:rPr>
        <w:t xml:space="preserve">onun </w:t>
      </w:r>
      <w:r w:rsidRPr="00591F18">
        <w:rPr>
          <w:rFonts w:ascii="Times New Roman" w:hAnsi="Times New Roman"/>
          <w:sz w:val="28"/>
          <w:szCs w:val="28"/>
          <w:lang w:val="az-Latn-AZ"/>
        </w:rPr>
        <w:t>bağırsaqdan sorulma</w:t>
      </w:r>
      <w:r w:rsidR="003C54B8" w:rsidRPr="00591F18">
        <w:rPr>
          <w:rFonts w:ascii="Times New Roman" w:hAnsi="Times New Roman"/>
          <w:sz w:val="28"/>
          <w:szCs w:val="28"/>
          <w:lang w:val="az-Latn-AZ"/>
        </w:rPr>
        <w:t>sı</w:t>
      </w:r>
      <w:r w:rsidRPr="00591F18">
        <w:rPr>
          <w:rFonts w:ascii="Times New Roman" w:hAnsi="Times New Roman"/>
          <w:sz w:val="28"/>
          <w:szCs w:val="28"/>
          <w:lang w:val="az-Latn-AZ"/>
        </w:rPr>
        <w:t xml:space="preserve">, </w:t>
      </w:r>
      <w:r w:rsidR="003C54B8" w:rsidRPr="00591F18">
        <w:rPr>
          <w:rFonts w:ascii="Times New Roman" w:hAnsi="Times New Roman"/>
          <w:sz w:val="28"/>
          <w:szCs w:val="28"/>
          <w:lang w:val="az-Latn-AZ"/>
        </w:rPr>
        <w:t>yaşama müddətini bitirmiş</w:t>
      </w:r>
      <w:r w:rsidRPr="00591F18">
        <w:rPr>
          <w:rFonts w:ascii="Times New Roman" w:hAnsi="Times New Roman"/>
          <w:sz w:val="28"/>
          <w:szCs w:val="28"/>
          <w:lang w:val="az-Latn-AZ"/>
        </w:rPr>
        <w:t xml:space="preserve"> eritrositlərdən xaric olan dəmirin yenidən d</w:t>
      </w:r>
      <w:r w:rsidR="003C54B8" w:rsidRPr="00591F18">
        <w:rPr>
          <w:rFonts w:ascii="Times New Roman" w:hAnsi="Times New Roman"/>
          <w:sz w:val="28"/>
          <w:szCs w:val="28"/>
          <w:lang w:val="az-Latn-AZ"/>
        </w:rPr>
        <w:t>övriy</w:t>
      </w:r>
      <w:r w:rsidR="001E0261" w:rsidRPr="00591F18">
        <w:rPr>
          <w:rFonts w:ascii="Times New Roman" w:hAnsi="Times New Roman"/>
          <w:sz w:val="28"/>
          <w:szCs w:val="28"/>
          <w:lang w:val="az-Latn-AZ"/>
        </w:rPr>
        <w:t>y</w:t>
      </w:r>
      <w:r w:rsidR="003C54B8" w:rsidRPr="00591F18">
        <w:rPr>
          <w:rFonts w:ascii="Times New Roman" w:hAnsi="Times New Roman"/>
          <w:sz w:val="28"/>
          <w:szCs w:val="28"/>
          <w:lang w:val="az-Latn-AZ"/>
        </w:rPr>
        <w:t>ə</w:t>
      </w:r>
      <w:r w:rsidRPr="00591F18">
        <w:rPr>
          <w:rFonts w:ascii="Times New Roman" w:hAnsi="Times New Roman"/>
          <w:sz w:val="28"/>
          <w:szCs w:val="28"/>
          <w:lang w:val="az-Latn-AZ"/>
        </w:rPr>
        <w:t>yə</w:t>
      </w:r>
      <w:r w:rsidR="003C54B8" w:rsidRPr="00591F18">
        <w:rPr>
          <w:rFonts w:ascii="Times New Roman" w:hAnsi="Times New Roman"/>
          <w:sz w:val="28"/>
          <w:szCs w:val="28"/>
          <w:lang w:val="az-Latn-AZ"/>
        </w:rPr>
        <w:t xml:space="preserve"> qayıtması</w:t>
      </w:r>
      <w:r w:rsidRPr="00591F18">
        <w:rPr>
          <w:rFonts w:ascii="Times New Roman" w:hAnsi="Times New Roman"/>
          <w:sz w:val="28"/>
          <w:szCs w:val="28"/>
          <w:lang w:val="az-Latn-AZ"/>
        </w:rPr>
        <w:t xml:space="preserve"> və </w:t>
      </w:r>
      <w:r w:rsidR="003C54B8" w:rsidRPr="00591F18">
        <w:rPr>
          <w:rFonts w:ascii="Times New Roman" w:hAnsi="Times New Roman"/>
          <w:sz w:val="28"/>
          <w:szCs w:val="28"/>
          <w:lang w:val="az-Latn-AZ"/>
        </w:rPr>
        <w:t>dəmirin depolan</w:t>
      </w:r>
      <w:r w:rsidRPr="00591F18">
        <w:rPr>
          <w:rFonts w:ascii="Times New Roman" w:hAnsi="Times New Roman"/>
          <w:sz w:val="28"/>
          <w:szCs w:val="28"/>
          <w:lang w:val="az-Latn-AZ"/>
        </w:rPr>
        <w:t>ma</w:t>
      </w:r>
      <w:r w:rsidR="003C54B8" w:rsidRPr="00591F18">
        <w:rPr>
          <w:rFonts w:ascii="Times New Roman" w:hAnsi="Times New Roman"/>
          <w:sz w:val="28"/>
          <w:szCs w:val="28"/>
          <w:lang w:val="az-Latn-AZ"/>
        </w:rPr>
        <w:t>sı</w:t>
      </w:r>
      <w:r w:rsidRPr="00591F18">
        <w:rPr>
          <w:rFonts w:ascii="Times New Roman" w:hAnsi="Times New Roman"/>
          <w:sz w:val="28"/>
          <w:szCs w:val="28"/>
          <w:lang w:val="az-Latn-AZ"/>
        </w:rPr>
        <w:t xml:space="preserve"> mexanizmlərindən bilavasitə asılıdır</w:t>
      </w:r>
      <w:r w:rsidR="008900ED" w:rsidRPr="00591F18">
        <w:rPr>
          <w:rFonts w:ascii="Times New Roman" w:hAnsi="Times New Roman"/>
          <w:sz w:val="28"/>
          <w:szCs w:val="28"/>
          <w:lang w:val="az-Latn-AZ"/>
        </w:rPr>
        <w:t xml:space="preserve"> [6</w:t>
      </w:r>
      <w:r w:rsidR="0000178C">
        <w:rPr>
          <w:rFonts w:ascii="Times New Roman" w:hAnsi="Times New Roman"/>
          <w:sz w:val="28"/>
          <w:szCs w:val="28"/>
          <w:lang w:val="az-Latn-AZ"/>
        </w:rPr>
        <w:t>5</w:t>
      </w:r>
      <w:r w:rsidR="008900ED" w:rsidRPr="00591F18">
        <w:rPr>
          <w:rFonts w:ascii="Times New Roman" w:hAnsi="Times New Roman"/>
          <w:sz w:val="28"/>
          <w:szCs w:val="28"/>
          <w:lang w:val="az-Latn-AZ"/>
        </w:rPr>
        <w:t>,</w:t>
      </w:r>
      <w:r w:rsidR="00792693" w:rsidRPr="00591F18">
        <w:rPr>
          <w:rFonts w:ascii="Times New Roman" w:hAnsi="Times New Roman"/>
          <w:sz w:val="28"/>
          <w:szCs w:val="28"/>
          <w:lang w:val="az-Latn-AZ"/>
        </w:rPr>
        <w:t>18</w:t>
      </w:r>
      <w:r w:rsidR="0000178C">
        <w:rPr>
          <w:rFonts w:ascii="Times New Roman" w:hAnsi="Times New Roman"/>
          <w:sz w:val="28"/>
          <w:szCs w:val="28"/>
          <w:lang w:val="az-Latn-AZ"/>
        </w:rPr>
        <w:t>9</w:t>
      </w:r>
      <w:r w:rsidR="00792693" w:rsidRPr="00591F18">
        <w:rPr>
          <w:rFonts w:ascii="Times New Roman" w:hAnsi="Times New Roman"/>
          <w:sz w:val="28"/>
          <w:szCs w:val="28"/>
          <w:lang w:val="az-Latn-AZ"/>
        </w:rPr>
        <w:t>,20</w:t>
      </w:r>
      <w:r w:rsidR="0000178C">
        <w:rPr>
          <w:rFonts w:ascii="Times New Roman" w:hAnsi="Times New Roman"/>
          <w:sz w:val="28"/>
          <w:szCs w:val="28"/>
          <w:lang w:val="az-Latn-AZ"/>
        </w:rPr>
        <w:t>8</w:t>
      </w:r>
      <w:r w:rsidR="00792693" w:rsidRPr="00591F18">
        <w:rPr>
          <w:rFonts w:ascii="Times New Roman" w:hAnsi="Times New Roman"/>
          <w:sz w:val="28"/>
          <w:szCs w:val="28"/>
          <w:lang w:val="az-Latn-AZ"/>
        </w:rPr>
        <w:t>,22</w:t>
      </w:r>
      <w:r w:rsidR="0000178C">
        <w:rPr>
          <w:rFonts w:ascii="Times New Roman" w:hAnsi="Times New Roman"/>
          <w:sz w:val="28"/>
          <w:szCs w:val="28"/>
          <w:lang w:val="az-Latn-AZ"/>
        </w:rPr>
        <w:t>7</w:t>
      </w:r>
      <w:r w:rsidR="00792693" w:rsidRPr="00591F18">
        <w:rPr>
          <w:rFonts w:ascii="Times New Roman" w:hAnsi="Times New Roman"/>
          <w:sz w:val="28"/>
          <w:szCs w:val="28"/>
          <w:lang w:val="az-Latn-AZ"/>
        </w:rPr>
        <w:t>]</w:t>
      </w:r>
      <w:r w:rsidR="00F0670F" w:rsidRPr="00591F18">
        <w:rPr>
          <w:rFonts w:ascii="Times New Roman" w:hAnsi="Times New Roman"/>
          <w:sz w:val="28"/>
          <w:szCs w:val="28"/>
          <w:lang w:val="az-Latn-AZ"/>
        </w:rPr>
        <w:t>.</w:t>
      </w:r>
    </w:p>
    <w:p w14:paraId="41128783" w14:textId="12A23E35" w:rsidR="00352149" w:rsidRDefault="00352149" w:rsidP="00352149">
      <w:pPr>
        <w:spacing w:after="0" w:line="360" w:lineRule="auto"/>
        <w:ind w:firstLine="420"/>
        <w:jc w:val="both"/>
        <w:rPr>
          <w:rStyle w:val="af"/>
          <w:rFonts w:ascii="Times New Roman" w:hAnsi="Times New Roman"/>
          <w:b w:val="0"/>
          <w:sz w:val="28"/>
          <w:szCs w:val="28"/>
          <w:shd w:val="clear" w:color="auto" w:fill="FFFFFF"/>
          <w:lang w:val="az-Latn-AZ"/>
        </w:rPr>
      </w:pPr>
      <w:r w:rsidRPr="00591F18">
        <w:rPr>
          <w:rStyle w:val="af"/>
          <w:rFonts w:ascii="Times New Roman" w:hAnsi="Times New Roman"/>
          <w:b w:val="0"/>
          <w:sz w:val="28"/>
          <w:szCs w:val="28"/>
          <w:shd w:val="clear" w:color="auto" w:fill="FFFFFF"/>
          <w:lang w:val="az-Latn-AZ"/>
        </w:rPr>
        <w:lastRenderedPageBreak/>
        <w:t>Dəmirin həzm sistemində</w:t>
      </w:r>
      <w:r w:rsidR="001E0261" w:rsidRPr="00591F18">
        <w:rPr>
          <w:rStyle w:val="af"/>
          <w:rFonts w:ascii="Times New Roman" w:hAnsi="Times New Roman"/>
          <w:b w:val="0"/>
          <w:sz w:val="28"/>
          <w:szCs w:val="28"/>
          <w:shd w:val="clear" w:color="auto" w:fill="FFFFFF"/>
          <w:lang w:val="az-Latn-AZ"/>
        </w:rPr>
        <w:t>n sorulma</w:t>
      </w:r>
      <w:r w:rsidRPr="00591F18">
        <w:rPr>
          <w:rStyle w:val="af"/>
          <w:rFonts w:ascii="Times New Roman" w:hAnsi="Times New Roman"/>
          <w:b w:val="0"/>
          <w:sz w:val="28"/>
          <w:szCs w:val="28"/>
          <w:shd w:val="clear" w:color="auto" w:fill="FFFFFF"/>
          <w:lang w:val="az-Latn-AZ"/>
        </w:rPr>
        <w:t xml:space="preserve"> mexanizmi çoxmərhələ</w:t>
      </w:r>
      <w:r w:rsidR="001E0261" w:rsidRPr="00591F18">
        <w:rPr>
          <w:rStyle w:val="af"/>
          <w:rFonts w:ascii="Times New Roman" w:hAnsi="Times New Roman"/>
          <w:b w:val="0"/>
          <w:sz w:val="28"/>
          <w:szCs w:val="28"/>
          <w:shd w:val="clear" w:color="auto" w:fill="FFFFFF"/>
          <w:lang w:val="az-Latn-AZ"/>
        </w:rPr>
        <w:t>li və mür</w:t>
      </w:r>
      <w:r w:rsidRPr="00591F18">
        <w:rPr>
          <w:rStyle w:val="af"/>
          <w:rFonts w:ascii="Times New Roman" w:hAnsi="Times New Roman"/>
          <w:b w:val="0"/>
          <w:sz w:val="28"/>
          <w:szCs w:val="28"/>
          <w:shd w:val="clear" w:color="auto" w:fill="FFFFFF"/>
          <w:lang w:val="az-Latn-AZ"/>
        </w:rPr>
        <w:t>əkkə</w:t>
      </w:r>
      <w:r w:rsidR="001E0261" w:rsidRPr="00591F18">
        <w:rPr>
          <w:rStyle w:val="af"/>
          <w:rFonts w:ascii="Times New Roman" w:hAnsi="Times New Roman"/>
          <w:b w:val="0"/>
          <w:sz w:val="28"/>
          <w:szCs w:val="28"/>
          <w:shd w:val="clear" w:color="auto" w:fill="FFFFFF"/>
          <w:lang w:val="az-Latn-AZ"/>
        </w:rPr>
        <w:t>b prosesdir</w:t>
      </w:r>
      <w:r w:rsidRPr="00591F18">
        <w:rPr>
          <w:rStyle w:val="af"/>
          <w:rFonts w:ascii="Times New Roman" w:hAnsi="Times New Roman"/>
          <w:b w:val="0"/>
          <w:sz w:val="28"/>
          <w:szCs w:val="28"/>
          <w:shd w:val="clear" w:color="auto" w:fill="FFFFFF"/>
          <w:lang w:val="az-Latn-AZ"/>
        </w:rPr>
        <w:t>. Qida ilə daxil olan dəmir ilk növbədə onikibarmaq bağırsağın başlanğıc hissəsindən sorulur. Hal-hazırda dəmir metabolizmində iştirak edə</w:t>
      </w:r>
      <w:r w:rsidR="003C54B8" w:rsidRPr="00591F18">
        <w:rPr>
          <w:rStyle w:val="af"/>
          <w:rFonts w:ascii="Times New Roman" w:hAnsi="Times New Roman"/>
          <w:b w:val="0"/>
          <w:sz w:val="28"/>
          <w:szCs w:val="28"/>
          <w:shd w:val="clear" w:color="auto" w:fill="FFFFFF"/>
          <w:lang w:val="az-Latn-AZ"/>
        </w:rPr>
        <w:t xml:space="preserve">n 20-yə yaxın </w:t>
      </w:r>
      <w:r w:rsidRPr="00591F18">
        <w:rPr>
          <w:rStyle w:val="af"/>
          <w:rFonts w:ascii="Times New Roman" w:hAnsi="Times New Roman"/>
          <w:b w:val="0"/>
          <w:sz w:val="28"/>
          <w:szCs w:val="28"/>
          <w:shd w:val="clear" w:color="auto" w:fill="FFFFFF"/>
          <w:lang w:val="az-Latn-AZ"/>
        </w:rPr>
        <w:t>zülal məlumdur. Qida ilə daxil olan üçvalentli dəmir (Fe</w:t>
      </w:r>
      <w:r w:rsidRPr="00591F18">
        <w:rPr>
          <w:rStyle w:val="af"/>
          <w:rFonts w:ascii="Times New Roman" w:hAnsi="Times New Roman"/>
          <w:b w:val="0"/>
          <w:sz w:val="28"/>
          <w:szCs w:val="28"/>
          <w:shd w:val="clear" w:color="auto" w:fill="FFFFFF"/>
          <w:vertAlign w:val="superscript"/>
          <w:lang w:val="az-Latn-AZ"/>
        </w:rPr>
        <w:t>3+</w:t>
      </w:r>
      <w:r w:rsidRPr="00591F18">
        <w:rPr>
          <w:rStyle w:val="af"/>
          <w:rFonts w:ascii="Times New Roman" w:hAnsi="Times New Roman"/>
          <w:b w:val="0"/>
          <w:sz w:val="28"/>
          <w:szCs w:val="28"/>
          <w:shd w:val="clear" w:color="auto" w:fill="FFFFFF"/>
          <w:lang w:val="az-Latn-AZ"/>
        </w:rPr>
        <w:t>) ferroreduktazanın təsiri ilə ikivalentli</w:t>
      </w:r>
      <w:r w:rsidR="00B95229" w:rsidRPr="00591F18">
        <w:rPr>
          <w:rStyle w:val="af"/>
          <w:rFonts w:ascii="Times New Roman" w:hAnsi="Times New Roman"/>
          <w:b w:val="0"/>
          <w:sz w:val="28"/>
          <w:szCs w:val="28"/>
          <w:shd w:val="clear" w:color="auto" w:fill="FFFFFF"/>
          <w:lang w:val="az-Latn-AZ"/>
        </w:rPr>
        <w:t>yə</w:t>
      </w:r>
      <w:r w:rsidRPr="00591F18">
        <w:rPr>
          <w:rStyle w:val="af"/>
          <w:rFonts w:ascii="Times New Roman" w:hAnsi="Times New Roman"/>
          <w:b w:val="0"/>
          <w:sz w:val="28"/>
          <w:szCs w:val="28"/>
          <w:shd w:val="clear" w:color="auto" w:fill="FFFFFF"/>
          <w:lang w:val="az-Latn-AZ"/>
        </w:rPr>
        <w:t xml:space="preserve"> (Fe</w:t>
      </w:r>
      <w:r w:rsidRPr="00591F18">
        <w:rPr>
          <w:rStyle w:val="af"/>
          <w:rFonts w:ascii="Times New Roman" w:hAnsi="Times New Roman"/>
          <w:b w:val="0"/>
          <w:sz w:val="28"/>
          <w:szCs w:val="28"/>
          <w:shd w:val="clear" w:color="auto" w:fill="FFFFFF"/>
          <w:vertAlign w:val="superscript"/>
          <w:lang w:val="az-Latn-AZ"/>
        </w:rPr>
        <w:t>2+</w:t>
      </w:r>
      <w:r w:rsidR="00B95229" w:rsidRPr="00591F18">
        <w:rPr>
          <w:rStyle w:val="af"/>
          <w:rFonts w:ascii="Times New Roman" w:hAnsi="Times New Roman"/>
          <w:b w:val="0"/>
          <w:sz w:val="28"/>
          <w:szCs w:val="28"/>
          <w:shd w:val="clear" w:color="auto" w:fill="FFFFFF"/>
          <w:lang w:val="az-Latn-AZ"/>
        </w:rPr>
        <w:t>)</w:t>
      </w:r>
      <w:r w:rsidRPr="00591F18">
        <w:rPr>
          <w:rStyle w:val="af"/>
          <w:rFonts w:ascii="Times New Roman" w:hAnsi="Times New Roman"/>
          <w:b w:val="0"/>
          <w:sz w:val="28"/>
          <w:szCs w:val="28"/>
          <w:shd w:val="clear" w:color="auto" w:fill="FFFFFF"/>
          <w:lang w:val="az-Latn-AZ"/>
        </w:rPr>
        <w:t xml:space="preserve"> cevrilir,</w:t>
      </w:r>
      <w:r w:rsidR="003C54B8" w:rsidRPr="00591F18">
        <w:rPr>
          <w:rStyle w:val="af"/>
          <w:rFonts w:ascii="Times New Roman" w:hAnsi="Times New Roman"/>
          <w:b w:val="0"/>
          <w:sz w:val="28"/>
          <w:szCs w:val="28"/>
          <w:shd w:val="clear" w:color="auto" w:fill="FFFFFF"/>
          <w:lang w:val="az-Latn-AZ"/>
        </w:rPr>
        <w:t xml:space="preserve"> bağırsaq hüceyrə</w:t>
      </w:r>
      <w:r w:rsidR="00B95229" w:rsidRPr="00591F18">
        <w:rPr>
          <w:rStyle w:val="af"/>
          <w:rFonts w:ascii="Times New Roman" w:hAnsi="Times New Roman"/>
          <w:b w:val="0"/>
          <w:sz w:val="28"/>
          <w:szCs w:val="28"/>
          <w:shd w:val="clear" w:color="auto" w:fill="FFFFFF"/>
          <w:lang w:val="az-Latn-AZ"/>
        </w:rPr>
        <w:t xml:space="preserve">sinin apikal membranında </w:t>
      </w:r>
      <w:r w:rsidR="003E08A4">
        <w:rPr>
          <w:rStyle w:val="af"/>
          <w:rFonts w:ascii="Times New Roman" w:hAnsi="Times New Roman"/>
          <w:b w:val="0"/>
          <w:sz w:val="28"/>
          <w:szCs w:val="28"/>
          <w:shd w:val="clear" w:color="auto" w:fill="FFFFFF"/>
          <w:lang w:val="az-Latn-AZ"/>
        </w:rPr>
        <w:t>divalent metal transporter-1 (</w:t>
      </w:r>
      <w:r w:rsidR="00B95229" w:rsidRPr="00591F18">
        <w:rPr>
          <w:rStyle w:val="af"/>
          <w:rFonts w:ascii="Times New Roman" w:hAnsi="Times New Roman"/>
          <w:b w:val="0"/>
          <w:sz w:val="28"/>
          <w:szCs w:val="28"/>
          <w:shd w:val="clear" w:color="auto" w:fill="FFFFFF"/>
          <w:lang w:val="az-Latn-AZ"/>
        </w:rPr>
        <w:t>DMT</w:t>
      </w:r>
      <w:r w:rsidR="003E08A4">
        <w:rPr>
          <w:rStyle w:val="af"/>
          <w:rFonts w:ascii="Times New Roman" w:hAnsi="Times New Roman"/>
          <w:b w:val="0"/>
          <w:sz w:val="28"/>
          <w:szCs w:val="28"/>
          <w:shd w:val="clear" w:color="auto" w:fill="FFFFFF"/>
          <w:lang w:val="az-Latn-AZ"/>
        </w:rPr>
        <w:t>-</w:t>
      </w:r>
      <w:r w:rsidR="00B95229" w:rsidRPr="00591F18">
        <w:rPr>
          <w:rStyle w:val="af"/>
          <w:rFonts w:ascii="Times New Roman" w:hAnsi="Times New Roman"/>
          <w:b w:val="0"/>
          <w:sz w:val="28"/>
          <w:szCs w:val="28"/>
          <w:shd w:val="clear" w:color="auto" w:fill="FFFFFF"/>
          <w:lang w:val="az-Latn-AZ"/>
        </w:rPr>
        <w:t>1</w:t>
      </w:r>
      <w:r w:rsidR="003E08A4">
        <w:rPr>
          <w:rStyle w:val="af"/>
          <w:rFonts w:ascii="Times New Roman" w:hAnsi="Times New Roman"/>
          <w:b w:val="0"/>
          <w:sz w:val="28"/>
          <w:szCs w:val="28"/>
          <w:shd w:val="clear" w:color="auto" w:fill="FFFFFF"/>
          <w:lang w:val="az-Latn-AZ"/>
        </w:rPr>
        <w:t>)</w:t>
      </w:r>
      <w:r w:rsidR="00B95229" w:rsidRPr="00591F18">
        <w:rPr>
          <w:rStyle w:val="af"/>
          <w:rFonts w:ascii="Times New Roman" w:hAnsi="Times New Roman"/>
          <w:b w:val="0"/>
          <w:sz w:val="28"/>
          <w:szCs w:val="28"/>
          <w:shd w:val="clear" w:color="auto" w:fill="FFFFFF"/>
          <w:lang w:val="az-Latn-AZ"/>
        </w:rPr>
        <w:t xml:space="preserve"> </w:t>
      </w:r>
      <w:r w:rsidR="003C54B8" w:rsidRPr="00591F18">
        <w:rPr>
          <w:rStyle w:val="af"/>
          <w:rFonts w:ascii="Times New Roman" w:hAnsi="Times New Roman"/>
          <w:b w:val="0"/>
          <w:sz w:val="28"/>
          <w:szCs w:val="28"/>
          <w:shd w:val="clear" w:color="auto" w:fill="FFFFFF"/>
          <w:lang w:val="az-Latn-AZ"/>
        </w:rPr>
        <w:t>vasitə</w:t>
      </w:r>
      <w:r w:rsidR="00B95229" w:rsidRPr="00591F18">
        <w:rPr>
          <w:rStyle w:val="af"/>
          <w:rFonts w:ascii="Times New Roman" w:hAnsi="Times New Roman"/>
          <w:b w:val="0"/>
          <w:sz w:val="28"/>
          <w:szCs w:val="28"/>
          <w:shd w:val="clear" w:color="auto" w:fill="FFFFFF"/>
          <w:lang w:val="az-Latn-AZ"/>
        </w:rPr>
        <w:t>çiliyi ilə</w:t>
      </w:r>
      <w:r w:rsidR="003C54B8" w:rsidRPr="00591F18">
        <w:rPr>
          <w:rStyle w:val="af"/>
          <w:rFonts w:ascii="Times New Roman" w:hAnsi="Times New Roman"/>
          <w:b w:val="0"/>
          <w:sz w:val="28"/>
          <w:szCs w:val="28"/>
          <w:shd w:val="clear" w:color="auto" w:fill="FFFFFF"/>
          <w:lang w:val="az-Latn-AZ"/>
        </w:rPr>
        <w:t xml:space="preserve"> hüceyrə daxilinə </w:t>
      </w:r>
      <w:r w:rsidR="00B95229" w:rsidRPr="00591F18">
        <w:rPr>
          <w:rStyle w:val="af"/>
          <w:rFonts w:ascii="Times New Roman" w:hAnsi="Times New Roman"/>
          <w:b w:val="0"/>
          <w:sz w:val="28"/>
          <w:szCs w:val="28"/>
          <w:shd w:val="clear" w:color="auto" w:fill="FFFFFF"/>
          <w:lang w:val="az-Latn-AZ"/>
        </w:rPr>
        <w:t>nüfuz edən</w:t>
      </w:r>
      <w:r w:rsidR="003C54B8" w:rsidRPr="00591F18">
        <w:rPr>
          <w:rStyle w:val="af"/>
          <w:rFonts w:ascii="Times New Roman" w:hAnsi="Times New Roman"/>
          <w:b w:val="0"/>
          <w:sz w:val="28"/>
          <w:szCs w:val="28"/>
          <w:shd w:val="clear" w:color="auto" w:fill="FFFFFF"/>
          <w:lang w:val="az-Latn-AZ"/>
        </w:rPr>
        <w:t xml:space="preserve"> ikivalentli dəmir bazal membranda yerləşən ferroportin zülalı vasitəsilə</w:t>
      </w:r>
      <w:r w:rsidR="00720887" w:rsidRPr="00591F18">
        <w:rPr>
          <w:rStyle w:val="af"/>
          <w:rFonts w:ascii="Times New Roman" w:hAnsi="Times New Roman"/>
          <w:b w:val="0"/>
          <w:sz w:val="28"/>
          <w:szCs w:val="28"/>
          <w:shd w:val="clear" w:color="auto" w:fill="FFFFFF"/>
          <w:lang w:val="az-Latn-AZ"/>
        </w:rPr>
        <w:t xml:space="preserve"> qana transf</w:t>
      </w:r>
      <w:r w:rsidR="003C54B8" w:rsidRPr="00591F18">
        <w:rPr>
          <w:rStyle w:val="af"/>
          <w:rFonts w:ascii="Times New Roman" w:hAnsi="Times New Roman"/>
          <w:b w:val="0"/>
          <w:sz w:val="28"/>
          <w:szCs w:val="28"/>
          <w:shd w:val="clear" w:color="auto" w:fill="FFFFFF"/>
          <w:lang w:val="az-Latn-AZ"/>
        </w:rPr>
        <w:t xml:space="preserve">er olunur, </w:t>
      </w:r>
      <w:r w:rsidR="00B95229" w:rsidRPr="00591F18">
        <w:rPr>
          <w:rStyle w:val="af"/>
          <w:rFonts w:ascii="Times New Roman" w:hAnsi="Times New Roman"/>
          <w:b w:val="0"/>
          <w:sz w:val="28"/>
          <w:szCs w:val="28"/>
          <w:shd w:val="clear" w:color="auto" w:fill="FFFFFF"/>
          <w:lang w:val="az-Latn-AZ"/>
        </w:rPr>
        <w:t>β</w:t>
      </w:r>
      <w:r w:rsidR="00B95229" w:rsidRPr="00591F18">
        <w:rPr>
          <w:rStyle w:val="af"/>
          <w:rFonts w:ascii="Times New Roman" w:hAnsi="Times New Roman"/>
          <w:b w:val="0"/>
          <w:sz w:val="28"/>
          <w:szCs w:val="28"/>
          <w:shd w:val="clear" w:color="auto" w:fill="FFFFFF"/>
          <w:vertAlign w:val="subscript"/>
          <w:lang w:val="az-Latn-AZ"/>
        </w:rPr>
        <w:t>1</w:t>
      </w:r>
      <w:r w:rsidR="00B95229" w:rsidRPr="00591F18">
        <w:rPr>
          <w:rStyle w:val="af"/>
          <w:rFonts w:ascii="Times New Roman" w:hAnsi="Times New Roman" w:cs="Times New Roman"/>
          <w:b w:val="0"/>
          <w:sz w:val="28"/>
          <w:szCs w:val="28"/>
          <w:shd w:val="clear" w:color="auto" w:fill="FFFFFF"/>
          <w:lang w:val="az-Latn-AZ"/>
        </w:rPr>
        <w:t>–</w:t>
      </w:r>
      <w:r w:rsidRPr="00591F18">
        <w:rPr>
          <w:rStyle w:val="af"/>
          <w:rFonts w:ascii="Times New Roman" w:hAnsi="Times New Roman"/>
          <w:b w:val="0"/>
          <w:sz w:val="28"/>
          <w:szCs w:val="28"/>
          <w:shd w:val="clear" w:color="auto" w:fill="FFFFFF"/>
          <w:lang w:val="az-Latn-AZ"/>
        </w:rPr>
        <w:t>qlobulinlə birləşərək transferrin</w:t>
      </w:r>
      <w:r w:rsidR="00B95229" w:rsidRPr="00591F18">
        <w:rPr>
          <w:rStyle w:val="af"/>
          <w:rFonts w:ascii="Times New Roman" w:hAnsi="Times New Roman"/>
          <w:b w:val="0"/>
          <w:sz w:val="28"/>
          <w:szCs w:val="28"/>
          <w:shd w:val="clear" w:color="auto" w:fill="FFFFFF"/>
          <w:lang w:val="az-Latn-AZ"/>
        </w:rPr>
        <w:t>in tərkibində</w:t>
      </w:r>
      <w:r w:rsidRPr="00591F18">
        <w:rPr>
          <w:rStyle w:val="af"/>
          <w:rFonts w:ascii="Times New Roman" w:hAnsi="Times New Roman"/>
          <w:b w:val="0"/>
          <w:sz w:val="28"/>
          <w:szCs w:val="28"/>
          <w:shd w:val="clear" w:color="auto" w:fill="FFFFFF"/>
          <w:lang w:val="az-Latn-AZ"/>
        </w:rPr>
        <w:t xml:space="preserve"> qana və sümük iliyinə daşınır. </w:t>
      </w:r>
      <w:r w:rsidRPr="00591F18">
        <w:rPr>
          <w:rFonts w:ascii="Times New Roman" w:hAnsi="Times New Roman"/>
          <w:sz w:val="28"/>
          <w:szCs w:val="28"/>
          <w:lang w:val="az-Latn-AZ"/>
        </w:rPr>
        <w:t>Gün ərzində sümük iliyinə hemoqlobin sintezi üçün təxminən 22 mq də</w:t>
      </w:r>
      <w:r w:rsidR="002C08D8" w:rsidRPr="00591F18">
        <w:rPr>
          <w:rFonts w:ascii="Times New Roman" w:hAnsi="Times New Roman"/>
          <w:sz w:val="28"/>
          <w:szCs w:val="28"/>
          <w:lang w:val="az-Latn-AZ"/>
        </w:rPr>
        <w:t>mir çatdırılır</w:t>
      </w:r>
      <w:r w:rsidRPr="00591F18">
        <w:rPr>
          <w:rFonts w:ascii="Times New Roman" w:hAnsi="Times New Roman"/>
          <w:sz w:val="28"/>
          <w:szCs w:val="28"/>
          <w:lang w:val="az-Latn-AZ"/>
        </w:rPr>
        <w:t xml:space="preserve">. Orqanizmdə olan ümumi dəmirin 65-70%-i hemoqlobinin tərkibində dövr edən eritrositlərdə toplanmışdır. </w:t>
      </w:r>
      <w:r w:rsidRPr="00591F18">
        <w:rPr>
          <w:rStyle w:val="af"/>
          <w:rFonts w:ascii="Times New Roman" w:hAnsi="Times New Roman"/>
          <w:b w:val="0"/>
          <w:sz w:val="28"/>
          <w:szCs w:val="28"/>
          <w:shd w:val="clear" w:color="auto" w:fill="FFFFFF"/>
          <w:lang w:val="az-Latn-AZ"/>
        </w:rPr>
        <w:t>Dəmirin bir hissə</w:t>
      </w:r>
      <w:r w:rsidR="003C54B8" w:rsidRPr="00591F18">
        <w:rPr>
          <w:rStyle w:val="af"/>
          <w:rFonts w:ascii="Times New Roman" w:hAnsi="Times New Roman"/>
          <w:b w:val="0"/>
          <w:sz w:val="28"/>
          <w:szCs w:val="28"/>
          <w:shd w:val="clear" w:color="auto" w:fill="FFFFFF"/>
          <w:lang w:val="az-Latn-AZ"/>
        </w:rPr>
        <w:t>si sideropeni</w:t>
      </w:r>
      <w:r w:rsidRPr="00591F18">
        <w:rPr>
          <w:rStyle w:val="af"/>
          <w:rFonts w:ascii="Times New Roman" w:hAnsi="Times New Roman"/>
          <w:b w:val="0"/>
          <w:sz w:val="28"/>
          <w:szCs w:val="28"/>
          <w:shd w:val="clear" w:color="auto" w:fill="FFFFFF"/>
          <w:lang w:val="az-Latn-AZ"/>
        </w:rPr>
        <w:t xml:space="preserve">yanın səviyyəsindən asılı olaraq qana keçir, digər hissəsi </w:t>
      </w:r>
      <w:r w:rsidR="003C54B8" w:rsidRPr="00591F18">
        <w:rPr>
          <w:rStyle w:val="af"/>
          <w:rFonts w:ascii="Times New Roman" w:hAnsi="Times New Roman"/>
          <w:b w:val="0"/>
          <w:sz w:val="28"/>
          <w:szCs w:val="28"/>
          <w:shd w:val="clear" w:color="auto" w:fill="FFFFFF"/>
          <w:lang w:val="az-Latn-AZ"/>
        </w:rPr>
        <w:t>bağırsaq divarında apoferritin</w:t>
      </w:r>
      <w:r w:rsidR="00B95229" w:rsidRPr="00591F18">
        <w:rPr>
          <w:rStyle w:val="af"/>
          <w:rFonts w:ascii="Times New Roman" w:hAnsi="Times New Roman"/>
          <w:b w:val="0"/>
          <w:sz w:val="28"/>
          <w:szCs w:val="28"/>
          <w:shd w:val="clear" w:color="auto" w:fill="FFFFFF"/>
          <w:lang w:val="az-Latn-AZ"/>
        </w:rPr>
        <w:t>in tərkibin</w:t>
      </w:r>
      <w:r w:rsidRPr="00591F18">
        <w:rPr>
          <w:rStyle w:val="af"/>
          <w:rFonts w:ascii="Times New Roman" w:hAnsi="Times New Roman"/>
          <w:b w:val="0"/>
          <w:sz w:val="28"/>
          <w:szCs w:val="28"/>
          <w:shd w:val="clear" w:color="auto" w:fill="FFFFFF"/>
          <w:lang w:val="az-Latn-AZ"/>
        </w:rPr>
        <w:t xml:space="preserve">də </w:t>
      </w:r>
      <w:r w:rsidR="003C54B8" w:rsidRPr="00591F18">
        <w:rPr>
          <w:rStyle w:val="af"/>
          <w:rFonts w:ascii="Times New Roman" w:hAnsi="Times New Roman"/>
          <w:b w:val="0"/>
          <w:sz w:val="28"/>
          <w:szCs w:val="28"/>
          <w:shd w:val="clear" w:color="auto" w:fill="FFFFFF"/>
          <w:lang w:val="az-Latn-AZ"/>
        </w:rPr>
        <w:t>ehtiyatda de</w:t>
      </w:r>
      <w:r w:rsidRPr="00591F18">
        <w:rPr>
          <w:rStyle w:val="af"/>
          <w:rFonts w:ascii="Times New Roman" w:hAnsi="Times New Roman"/>
          <w:b w:val="0"/>
          <w:sz w:val="28"/>
          <w:szCs w:val="28"/>
          <w:shd w:val="clear" w:color="auto" w:fill="FFFFFF"/>
          <w:lang w:val="az-Latn-AZ"/>
        </w:rPr>
        <w:t>p</w:t>
      </w:r>
      <w:r w:rsidR="003C54B8" w:rsidRPr="00591F18">
        <w:rPr>
          <w:rStyle w:val="af"/>
          <w:rFonts w:ascii="Times New Roman" w:hAnsi="Times New Roman"/>
          <w:b w:val="0"/>
          <w:sz w:val="28"/>
          <w:szCs w:val="28"/>
          <w:shd w:val="clear" w:color="auto" w:fill="FFFFFF"/>
          <w:lang w:val="az-Latn-AZ"/>
        </w:rPr>
        <w:t>o</w:t>
      </w:r>
      <w:r w:rsidRPr="00591F18">
        <w:rPr>
          <w:rStyle w:val="af"/>
          <w:rFonts w:ascii="Times New Roman" w:hAnsi="Times New Roman"/>
          <w:b w:val="0"/>
          <w:sz w:val="28"/>
          <w:szCs w:val="28"/>
          <w:shd w:val="clear" w:color="auto" w:fill="FFFFFF"/>
          <w:lang w:val="az-Latn-AZ"/>
        </w:rPr>
        <w:t>lanır</w:t>
      </w:r>
      <w:r w:rsidR="002C08D8" w:rsidRPr="00591F18">
        <w:rPr>
          <w:rStyle w:val="af"/>
          <w:rFonts w:ascii="Times New Roman" w:hAnsi="Times New Roman"/>
          <w:b w:val="0"/>
          <w:sz w:val="28"/>
          <w:szCs w:val="28"/>
          <w:shd w:val="clear" w:color="auto" w:fill="FFFFFF"/>
          <w:lang w:val="az-Latn-AZ"/>
        </w:rPr>
        <w:t xml:space="preserve"> [</w:t>
      </w:r>
      <w:r w:rsidR="008900ED" w:rsidRPr="00591F18">
        <w:rPr>
          <w:rStyle w:val="af"/>
          <w:rFonts w:ascii="Times New Roman" w:hAnsi="Times New Roman"/>
          <w:b w:val="0"/>
          <w:sz w:val="28"/>
          <w:szCs w:val="28"/>
          <w:shd w:val="clear" w:color="auto" w:fill="FFFFFF"/>
          <w:lang w:val="az-Latn-AZ"/>
        </w:rPr>
        <w:t>4</w:t>
      </w:r>
      <w:r w:rsidR="0000178C">
        <w:rPr>
          <w:rStyle w:val="af"/>
          <w:rFonts w:ascii="Times New Roman" w:hAnsi="Times New Roman"/>
          <w:b w:val="0"/>
          <w:sz w:val="28"/>
          <w:szCs w:val="28"/>
          <w:shd w:val="clear" w:color="auto" w:fill="FFFFFF"/>
          <w:lang w:val="az-Latn-AZ"/>
        </w:rPr>
        <w:t>6</w:t>
      </w:r>
      <w:r w:rsidR="007F5753" w:rsidRPr="00591F18">
        <w:rPr>
          <w:rStyle w:val="af"/>
          <w:rFonts w:ascii="Times New Roman" w:hAnsi="Times New Roman"/>
          <w:b w:val="0"/>
          <w:sz w:val="28"/>
          <w:szCs w:val="28"/>
          <w:shd w:val="clear" w:color="auto" w:fill="FFFFFF"/>
          <w:lang w:val="az-Latn-AZ"/>
        </w:rPr>
        <w:t>,</w:t>
      </w:r>
      <w:r w:rsidR="00792693" w:rsidRPr="00591F18">
        <w:rPr>
          <w:rStyle w:val="af"/>
          <w:rFonts w:ascii="Times New Roman" w:hAnsi="Times New Roman"/>
          <w:b w:val="0"/>
          <w:sz w:val="28"/>
          <w:szCs w:val="28"/>
          <w:shd w:val="clear" w:color="auto" w:fill="FFFFFF"/>
          <w:lang w:val="az-Latn-AZ"/>
        </w:rPr>
        <w:t>18</w:t>
      </w:r>
      <w:r w:rsidR="0000178C">
        <w:rPr>
          <w:rStyle w:val="af"/>
          <w:rFonts w:ascii="Times New Roman" w:hAnsi="Times New Roman"/>
          <w:b w:val="0"/>
          <w:sz w:val="28"/>
          <w:szCs w:val="28"/>
          <w:shd w:val="clear" w:color="auto" w:fill="FFFFFF"/>
          <w:lang w:val="az-Latn-AZ"/>
        </w:rPr>
        <w:t>9,227,251,252</w:t>
      </w:r>
      <w:r w:rsidR="003F5445" w:rsidRPr="00591F18">
        <w:rPr>
          <w:rStyle w:val="af"/>
          <w:rFonts w:ascii="Times New Roman" w:hAnsi="Times New Roman"/>
          <w:b w:val="0"/>
          <w:sz w:val="28"/>
          <w:szCs w:val="28"/>
          <w:shd w:val="clear" w:color="auto" w:fill="FFFFFF"/>
          <w:lang w:val="az-Latn-AZ"/>
        </w:rPr>
        <w:t>]</w:t>
      </w:r>
      <w:r w:rsidR="00F46802" w:rsidRPr="00591F18">
        <w:rPr>
          <w:rStyle w:val="af"/>
          <w:rFonts w:ascii="Times New Roman" w:hAnsi="Times New Roman"/>
          <w:b w:val="0"/>
          <w:sz w:val="28"/>
          <w:szCs w:val="28"/>
          <w:shd w:val="clear" w:color="auto" w:fill="FFFFFF"/>
          <w:lang w:val="az-Latn-AZ"/>
        </w:rPr>
        <w:t>.</w:t>
      </w:r>
    </w:p>
    <w:p w14:paraId="4157B161" w14:textId="50CB30E2" w:rsidR="00CE1C1E" w:rsidRDefault="00CE1C1E" w:rsidP="00CE1C1E">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Dəmir defisitinin yaranmasında dəmir mübadiləsi zülalı olan transferrinin böyük rolu vardır. Transferrin dəmirin nəqlində iştirak edən yeganə zülaldır. Ümumi dəmirin 0,1%-i transferrinlə birləşmiş şəkildə dövr edir. Transferrin nəinki bağırsaqlardan sorulan dəmirin, eyni zamanda dağılmış eritrositlərdən xaric olan dəmirin eritropoezdə təkrar istifadəsi üçün nəqlini təmin edir. Fizioloji şəraitdə plazmanın transferrin reseptorlarının 30%-i dəmirlə birləşmiş şəkildə olur. Bu da ümumi dəmir birləşdirmə qabiliyyətini tə</w:t>
      </w:r>
      <w:r w:rsidR="0000178C">
        <w:rPr>
          <w:rFonts w:ascii="Times New Roman" w:hAnsi="Times New Roman" w:cs="Times New Roman"/>
          <w:sz w:val="28"/>
          <w:szCs w:val="28"/>
          <w:lang w:val="az-Latn-AZ"/>
        </w:rPr>
        <w:t>yin edir [102,107</w:t>
      </w:r>
      <w:r>
        <w:rPr>
          <w:rFonts w:ascii="Times New Roman" w:hAnsi="Times New Roman" w:cs="Times New Roman"/>
          <w:sz w:val="28"/>
          <w:szCs w:val="28"/>
          <w:lang w:val="az-Latn-AZ"/>
        </w:rPr>
        <w:t>].</w:t>
      </w:r>
    </w:p>
    <w:p w14:paraId="7EE57DBC" w14:textId="650092D9" w:rsidR="00352149" w:rsidRPr="00591F18" w:rsidRDefault="00B95229" w:rsidP="00352149">
      <w:pPr>
        <w:pStyle w:val="a5"/>
        <w:shd w:val="clear" w:color="auto" w:fill="FFFFFF"/>
        <w:spacing w:before="0" w:beforeAutospacing="0" w:after="0" w:afterAutospacing="0" w:line="360" w:lineRule="auto"/>
        <w:ind w:firstLine="420"/>
        <w:jc w:val="both"/>
        <w:rPr>
          <w:sz w:val="28"/>
          <w:szCs w:val="28"/>
          <w:lang w:val="az-Latn-AZ"/>
        </w:rPr>
      </w:pPr>
      <w:r w:rsidRPr="00591F18">
        <w:rPr>
          <w:sz w:val="28"/>
          <w:szCs w:val="28"/>
          <w:lang w:val="az-Latn-AZ"/>
        </w:rPr>
        <w:t>Transferrin qan serumunun</w:t>
      </w:r>
      <w:r w:rsidR="00352149" w:rsidRPr="00591F18">
        <w:rPr>
          <w:sz w:val="28"/>
          <w:szCs w:val="28"/>
          <w:lang w:val="az-Latn-AZ"/>
        </w:rPr>
        <w:t xml:space="preserve"> β-qlobulin fraksiyasına aid olub, dəmirin nəq</w:t>
      </w:r>
      <w:r w:rsidRPr="00591F18">
        <w:rPr>
          <w:sz w:val="28"/>
          <w:szCs w:val="28"/>
          <w:lang w:val="az-Latn-AZ"/>
        </w:rPr>
        <w:t>lində iştirak edən yeganə serum</w:t>
      </w:r>
      <w:r w:rsidR="00720887" w:rsidRPr="00591F18">
        <w:rPr>
          <w:sz w:val="28"/>
          <w:szCs w:val="28"/>
          <w:lang w:val="az-Latn-AZ"/>
        </w:rPr>
        <w:t xml:space="preserve"> proteinidir. Bu protein</w:t>
      </w:r>
      <w:r w:rsidR="00352149" w:rsidRPr="00591F18">
        <w:rPr>
          <w:sz w:val="28"/>
          <w:szCs w:val="28"/>
          <w:lang w:val="az-Latn-AZ"/>
        </w:rPr>
        <w:t xml:space="preserve"> sayəsində dəmir fasiləsiz olaraq depo orqanlardan xaric</w:t>
      </w:r>
      <w:r w:rsidR="003C54B8" w:rsidRPr="00591F18">
        <w:rPr>
          <w:sz w:val="28"/>
          <w:szCs w:val="28"/>
          <w:lang w:val="az-Latn-AZ"/>
        </w:rPr>
        <w:t xml:space="preserve"> olur və yenidən onlarda depolan</w:t>
      </w:r>
      <w:r w:rsidR="00352149" w:rsidRPr="00591F18">
        <w:rPr>
          <w:sz w:val="28"/>
          <w:szCs w:val="28"/>
          <w:lang w:val="az-Latn-AZ"/>
        </w:rPr>
        <w:t>ır. Qanda transfer</w:t>
      </w:r>
      <w:r w:rsidR="003C54B8" w:rsidRPr="00591F18">
        <w:rPr>
          <w:sz w:val="28"/>
          <w:szCs w:val="28"/>
          <w:lang w:val="az-Latn-AZ"/>
        </w:rPr>
        <w:t>r</w:t>
      </w:r>
      <w:r w:rsidR="00352149" w:rsidRPr="00591F18">
        <w:rPr>
          <w:sz w:val="28"/>
          <w:szCs w:val="28"/>
          <w:lang w:val="az-Latn-AZ"/>
        </w:rPr>
        <w:t xml:space="preserve">inin qatılığı orqanizmin dəmirlə doyma dərəcəsindən, başlıca olaraq depoların dəmirlə doymasından bilavasitə asılıdır. Belə ki, transferrinin dəmirlə doyma dərəcəsi 15%-dən az olduqda sümük iliyində </w:t>
      </w:r>
      <w:r w:rsidRPr="00591F18">
        <w:rPr>
          <w:sz w:val="28"/>
          <w:szCs w:val="28"/>
          <w:lang w:val="az-Latn-AZ"/>
        </w:rPr>
        <w:t>eritropoezin sürəti</w:t>
      </w:r>
      <w:r w:rsidR="00253299" w:rsidRPr="00591F18">
        <w:rPr>
          <w:sz w:val="28"/>
          <w:szCs w:val="28"/>
          <w:lang w:val="az-Latn-AZ"/>
        </w:rPr>
        <w:t xml:space="preserve"> azalır, b</w:t>
      </w:r>
      <w:r w:rsidR="00352149" w:rsidRPr="00591F18">
        <w:rPr>
          <w:sz w:val="28"/>
          <w:szCs w:val="28"/>
          <w:lang w:val="az-Latn-AZ"/>
        </w:rPr>
        <w:t>u zaman</w:t>
      </w:r>
      <w:r w:rsidRPr="00591F18">
        <w:rPr>
          <w:sz w:val="28"/>
          <w:szCs w:val="28"/>
          <w:lang w:val="az-Latn-AZ"/>
        </w:rPr>
        <w:t xml:space="preserve"> əmələ gələn eritrositlər kiçikölçülü və </w:t>
      </w:r>
      <w:r w:rsidR="00352149" w:rsidRPr="00591F18">
        <w:rPr>
          <w:sz w:val="28"/>
          <w:szCs w:val="28"/>
          <w:lang w:val="az-Latn-AZ"/>
        </w:rPr>
        <w:t>hipoxrom</w:t>
      </w:r>
      <w:r w:rsidRPr="00591F18">
        <w:rPr>
          <w:sz w:val="28"/>
          <w:szCs w:val="28"/>
          <w:lang w:val="az-Latn-AZ"/>
        </w:rPr>
        <w:t xml:space="preserve"> olur</w:t>
      </w:r>
      <w:r w:rsidR="00792693" w:rsidRPr="00591F18">
        <w:rPr>
          <w:sz w:val="28"/>
          <w:szCs w:val="28"/>
          <w:lang w:val="az-Latn-AZ"/>
        </w:rPr>
        <w:t xml:space="preserve"> [</w:t>
      </w:r>
      <w:r w:rsidR="00A06E79">
        <w:rPr>
          <w:sz w:val="28"/>
          <w:szCs w:val="28"/>
          <w:lang w:val="az-Latn-AZ"/>
        </w:rPr>
        <w:t>33</w:t>
      </w:r>
      <w:r w:rsidR="00B00520" w:rsidRPr="00591F18">
        <w:rPr>
          <w:sz w:val="28"/>
          <w:szCs w:val="28"/>
          <w:lang w:val="az-Latn-AZ"/>
        </w:rPr>
        <w:t>,</w:t>
      </w:r>
      <w:r w:rsidR="00A06E79">
        <w:rPr>
          <w:sz w:val="28"/>
          <w:szCs w:val="28"/>
          <w:lang w:val="az-Latn-AZ"/>
        </w:rPr>
        <w:t>102,251</w:t>
      </w:r>
      <w:r w:rsidR="00792693" w:rsidRPr="00591F18">
        <w:rPr>
          <w:sz w:val="28"/>
          <w:szCs w:val="28"/>
          <w:lang w:val="az-Latn-AZ"/>
        </w:rPr>
        <w:t>]</w:t>
      </w:r>
      <w:r w:rsidR="00352149" w:rsidRPr="00591F18">
        <w:rPr>
          <w:sz w:val="28"/>
          <w:szCs w:val="28"/>
          <w:lang w:val="az-Latn-AZ"/>
        </w:rPr>
        <w:t>.</w:t>
      </w:r>
    </w:p>
    <w:p w14:paraId="45158AA2" w14:textId="696FA555" w:rsidR="00352149" w:rsidRPr="00591F18" w:rsidRDefault="00352149"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 xml:space="preserve">Hər bir transferrin molekulu </w:t>
      </w:r>
      <w:r w:rsidR="00253299" w:rsidRPr="00591F18">
        <w:rPr>
          <w:rFonts w:ascii="Times New Roman" w:hAnsi="Times New Roman"/>
          <w:sz w:val="28"/>
          <w:szCs w:val="28"/>
          <w:lang w:val="az-Latn-AZ"/>
        </w:rPr>
        <w:t xml:space="preserve">özünə </w:t>
      </w:r>
      <w:r w:rsidRPr="00591F18">
        <w:rPr>
          <w:rFonts w:ascii="Times New Roman" w:hAnsi="Times New Roman"/>
          <w:sz w:val="28"/>
          <w:szCs w:val="28"/>
          <w:lang w:val="az-Latn-AZ"/>
        </w:rPr>
        <w:t>iki atom dəmir birləşdirmək qabiliyyətinə malikdir</w:t>
      </w:r>
      <w:r w:rsidR="00AA6DCE" w:rsidRPr="00591F18">
        <w:rPr>
          <w:rFonts w:ascii="Times New Roman" w:hAnsi="Times New Roman"/>
          <w:sz w:val="28"/>
          <w:szCs w:val="28"/>
          <w:lang w:val="az-Latn-AZ"/>
        </w:rPr>
        <w:t>;</w:t>
      </w:r>
      <w:r w:rsidR="00253299" w:rsidRPr="00591F18">
        <w:rPr>
          <w:rFonts w:ascii="Times New Roman" w:hAnsi="Times New Roman"/>
          <w:sz w:val="28"/>
          <w:szCs w:val="28"/>
          <w:lang w:val="az-Latn-AZ"/>
        </w:rPr>
        <w:t xml:space="preserve"> q</w:t>
      </w:r>
      <w:r w:rsidRPr="00591F18">
        <w:rPr>
          <w:rFonts w:ascii="Times New Roman" w:hAnsi="Times New Roman"/>
          <w:sz w:val="28"/>
          <w:szCs w:val="28"/>
          <w:lang w:val="az-Latn-AZ"/>
        </w:rPr>
        <w:t xml:space="preserve">anda transferrinlə birləşmiş halda təxminən 3 mq dəmir dövr edir. Dəmirlə </w:t>
      </w:r>
      <w:r w:rsidRPr="00591F18">
        <w:rPr>
          <w:rFonts w:ascii="Times New Roman" w:hAnsi="Times New Roman"/>
          <w:sz w:val="28"/>
          <w:szCs w:val="28"/>
          <w:lang w:val="az-Latn-AZ"/>
        </w:rPr>
        <w:lastRenderedPageBreak/>
        <w:t>doymuş transferrin hədəf hüceyrələrin səthində yerləşən transferrin 1 reseptorunun (TfR-1) iştirakı ilə endositoz</w:t>
      </w:r>
      <w:r w:rsidR="00814A03" w:rsidRPr="00591F18">
        <w:rPr>
          <w:rFonts w:ascii="Times New Roman" w:hAnsi="Times New Roman"/>
          <w:sz w:val="28"/>
          <w:szCs w:val="28"/>
          <w:lang w:val="az-Latn-AZ"/>
        </w:rPr>
        <w:t>a</w:t>
      </w:r>
      <w:r w:rsidRPr="00591F18">
        <w:rPr>
          <w:rFonts w:ascii="Times New Roman" w:hAnsi="Times New Roman"/>
          <w:sz w:val="28"/>
          <w:szCs w:val="28"/>
          <w:lang w:val="az-Latn-AZ"/>
        </w:rPr>
        <w:t xml:space="preserve"> </w:t>
      </w:r>
      <w:r w:rsidR="00814A03" w:rsidRPr="00591F18">
        <w:rPr>
          <w:rFonts w:ascii="Times New Roman" w:hAnsi="Times New Roman"/>
          <w:sz w:val="28"/>
          <w:szCs w:val="28"/>
          <w:lang w:val="az-Latn-AZ"/>
        </w:rPr>
        <w:t>uğradılıb</w:t>
      </w:r>
      <w:r w:rsidR="000A6CC6" w:rsidRPr="00591F18">
        <w:rPr>
          <w:rFonts w:ascii="Times New Roman" w:hAnsi="Times New Roman"/>
          <w:sz w:val="28"/>
          <w:szCs w:val="28"/>
          <w:lang w:val="az-Latn-AZ"/>
        </w:rPr>
        <w:t>,</w:t>
      </w:r>
      <w:r w:rsidRPr="00591F18">
        <w:rPr>
          <w:rFonts w:ascii="Times New Roman" w:hAnsi="Times New Roman"/>
          <w:sz w:val="28"/>
          <w:szCs w:val="28"/>
          <w:lang w:val="az-Latn-AZ"/>
        </w:rPr>
        <w:t xml:space="preserve"> hüceyrəyə daxil olur.</w:t>
      </w:r>
      <w:r w:rsidRPr="00591F18">
        <w:rPr>
          <w:sz w:val="28"/>
          <w:szCs w:val="28"/>
          <w:lang w:val="az-Latn-AZ"/>
        </w:rPr>
        <w:t xml:space="preserve"> </w:t>
      </w:r>
      <w:r w:rsidRPr="00591F18">
        <w:rPr>
          <w:rFonts w:ascii="Times New Roman" w:hAnsi="Times New Roman"/>
          <w:sz w:val="28"/>
          <w:szCs w:val="28"/>
          <w:lang w:val="az-Latn-AZ"/>
        </w:rPr>
        <w:t>Hüceyrə daxilində ion nasosları hesabına pH-ın səviyyə</w:t>
      </w:r>
      <w:r w:rsidR="000A6CC6" w:rsidRPr="00591F18">
        <w:rPr>
          <w:rFonts w:ascii="Times New Roman" w:hAnsi="Times New Roman"/>
          <w:sz w:val="28"/>
          <w:szCs w:val="28"/>
          <w:lang w:val="az-Latn-AZ"/>
        </w:rPr>
        <w:t>si azalır</w:t>
      </w:r>
      <w:r w:rsidRPr="00591F18">
        <w:rPr>
          <w:rFonts w:ascii="Times New Roman" w:hAnsi="Times New Roman"/>
          <w:sz w:val="28"/>
          <w:szCs w:val="28"/>
          <w:lang w:val="az-Latn-AZ"/>
        </w:rPr>
        <w:t>, bu kompleks parçalanır, transferrin reseptoru hüceyrənin xaricinə çıxır, dəmirin bir hissəsi hemoqlobinin, dəmirtərkibli fermentlərin sintezinə və Fe-S qruplarının yaranmasına sərf edilir, digər bir hissəsi isə ferritin şəklində</w:t>
      </w:r>
      <w:r w:rsidR="00253299" w:rsidRPr="00591F18">
        <w:rPr>
          <w:rFonts w:ascii="Times New Roman" w:hAnsi="Times New Roman"/>
          <w:sz w:val="28"/>
          <w:szCs w:val="28"/>
          <w:lang w:val="az-Latn-AZ"/>
        </w:rPr>
        <w:t xml:space="preserve"> depolan</w:t>
      </w:r>
      <w:r w:rsidRPr="00591F18">
        <w:rPr>
          <w:rFonts w:ascii="Times New Roman" w:hAnsi="Times New Roman"/>
          <w:sz w:val="28"/>
          <w:szCs w:val="28"/>
          <w:lang w:val="az-Latn-AZ"/>
        </w:rPr>
        <w:t xml:space="preserve">ır. Yetkin eritrositlərin səthində retikulositlərdən fərqli olaraq transferrin reseptorları olamadığı üçün həmin hüceyrələrə yenidən əlavə dəmirin daxil olması mümkün olmur. Eritrositlərin yaşama müddəti 75-150 gün arasında, orta hesabla isə 120 gün təşkil edir. Hər saniyə </w:t>
      </w:r>
      <w:r w:rsidR="000A6CC6" w:rsidRPr="00591F18">
        <w:rPr>
          <w:rFonts w:ascii="Times New Roman" w:hAnsi="Times New Roman"/>
          <w:sz w:val="28"/>
          <w:szCs w:val="28"/>
          <w:lang w:val="az-Latn-AZ"/>
        </w:rPr>
        <w:t xml:space="preserve">ərzində </w:t>
      </w:r>
      <w:r w:rsidRPr="00591F18">
        <w:rPr>
          <w:rFonts w:ascii="Times New Roman" w:hAnsi="Times New Roman"/>
          <w:sz w:val="28"/>
          <w:szCs w:val="28"/>
          <w:lang w:val="az-Latn-AZ"/>
        </w:rPr>
        <w:t>orqanizmdə</w:t>
      </w:r>
      <w:r w:rsidR="000A6CC6" w:rsidRPr="00591F18">
        <w:rPr>
          <w:rFonts w:ascii="Times New Roman" w:hAnsi="Times New Roman"/>
          <w:sz w:val="28"/>
          <w:szCs w:val="28"/>
          <w:lang w:val="az-Latn-AZ"/>
        </w:rPr>
        <w:t xml:space="preserve"> orta hesabla</w:t>
      </w:r>
      <w:r w:rsidRPr="00591F18">
        <w:rPr>
          <w:rFonts w:ascii="Times New Roman" w:hAnsi="Times New Roman"/>
          <w:sz w:val="28"/>
          <w:szCs w:val="28"/>
          <w:lang w:val="az-Latn-AZ"/>
        </w:rPr>
        <w:t xml:space="preserve"> 2 mln eritrosit yaranır və bunun üçün </w:t>
      </w:r>
      <w:r w:rsidR="000A6CC6" w:rsidRPr="00591F18">
        <w:rPr>
          <w:rFonts w:ascii="Times New Roman" w:hAnsi="Times New Roman"/>
          <w:sz w:val="28"/>
          <w:szCs w:val="28"/>
          <w:lang w:val="az-Latn-AZ"/>
        </w:rPr>
        <w:t>8x</w:t>
      </w:r>
      <w:r w:rsidRPr="00591F18">
        <w:rPr>
          <w:rFonts w:ascii="Times New Roman" w:hAnsi="Times New Roman"/>
          <w:sz w:val="28"/>
          <w:szCs w:val="28"/>
          <w:lang w:val="az-Latn-AZ"/>
        </w:rPr>
        <w:t>10</w:t>
      </w:r>
      <w:r w:rsidRPr="00591F18">
        <w:rPr>
          <w:rFonts w:ascii="Times New Roman" w:hAnsi="Times New Roman"/>
          <w:sz w:val="28"/>
          <w:szCs w:val="28"/>
          <w:vertAlign w:val="superscript"/>
          <w:lang w:val="az-Latn-AZ"/>
        </w:rPr>
        <w:t>14</w:t>
      </w:r>
      <w:r w:rsidRPr="00591F18">
        <w:rPr>
          <w:rFonts w:ascii="Times New Roman" w:hAnsi="Times New Roman"/>
          <w:sz w:val="28"/>
          <w:szCs w:val="28"/>
          <w:lang w:val="az-Latn-AZ"/>
        </w:rPr>
        <w:t xml:space="preserve"> molekul hemoqlobin sərf edilir. </w:t>
      </w:r>
      <w:r w:rsidR="000A6CC6" w:rsidRPr="00591F18">
        <w:rPr>
          <w:rFonts w:ascii="Times New Roman" w:hAnsi="Times New Roman"/>
          <w:sz w:val="28"/>
          <w:szCs w:val="28"/>
          <w:lang w:val="az-Latn-AZ"/>
        </w:rPr>
        <w:t>Orqanizm e</w:t>
      </w:r>
      <w:r w:rsidRPr="00591F18">
        <w:rPr>
          <w:rFonts w:ascii="Times New Roman" w:hAnsi="Times New Roman"/>
          <w:sz w:val="28"/>
          <w:szCs w:val="28"/>
          <w:lang w:val="az-Latn-AZ"/>
        </w:rPr>
        <w:t>ritrositlərin yaranması üçün lazım olan dəmirin əksər hissəsi</w:t>
      </w:r>
      <w:r w:rsidR="000A6CC6" w:rsidRPr="00591F18">
        <w:rPr>
          <w:rFonts w:ascii="Times New Roman" w:hAnsi="Times New Roman"/>
          <w:sz w:val="28"/>
          <w:szCs w:val="28"/>
          <w:lang w:val="az-Latn-AZ"/>
        </w:rPr>
        <w:t>ni</w:t>
      </w:r>
      <w:r w:rsidRPr="00591F18">
        <w:rPr>
          <w:rFonts w:ascii="Times New Roman" w:hAnsi="Times New Roman"/>
          <w:sz w:val="28"/>
          <w:szCs w:val="28"/>
          <w:lang w:val="az-Latn-AZ"/>
        </w:rPr>
        <w:t xml:space="preserve"> </w:t>
      </w:r>
      <w:r w:rsidR="000A6CC6" w:rsidRPr="00591F18">
        <w:rPr>
          <w:rFonts w:ascii="Times New Roman" w:hAnsi="Times New Roman"/>
          <w:sz w:val="28"/>
          <w:szCs w:val="28"/>
          <w:lang w:val="az-Latn-AZ"/>
        </w:rPr>
        <w:t>eritro</w:t>
      </w:r>
      <w:r w:rsidR="002C1C01" w:rsidRPr="00591F18">
        <w:rPr>
          <w:rFonts w:ascii="Times New Roman" w:hAnsi="Times New Roman"/>
          <w:sz w:val="28"/>
          <w:szCs w:val="28"/>
          <w:lang w:val="az-Latn-AZ"/>
        </w:rPr>
        <w:t>diarez</w:t>
      </w:r>
      <w:r w:rsidRPr="00591F18">
        <w:rPr>
          <w:rFonts w:ascii="Times New Roman" w:hAnsi="Times New Roman"/>
          <w:sz w:val="28"/>
          <w:szCs w:val="28"/>
          <w:lang w:val="az-Latn-AZ"/>
        </w:rPr>
        <w:t xml:space="preserve"> nəticəsində xaric olan dəmirin yenidən dövriyyəyə qayıtması </w:t>
      </w:r>
      <w:r w:rsidR="002C1C01" w:rsidRPr="00591F18">
        <w:rPr>
          <w:rFonts w:ascii="Times New Roman" w:hAnsi="Times New Roman"/>
          <w:sz w:val="28"/>
          <w:szCs w:val="28"/>
          <w:lang w:val="az-Latn-AZ"/>
        </w:rPr>
        <w:t>sayəsində</w:t>
      </w:r>
      <w:r w:rsidRPr="00591F18">
        <w:rPr>
          <w:rFonts w:ascii="Times New Roman" w:hAnsi="Times New Roman"/>
          <w:sz w:val="28"/>
          <w:szCs w:val="28"/>
          <w:lang w:val="az-Latn-AZ"/>
        </w:rPr>
        <w:t xml:space="preserve"> </w:t>
      </w:r>
      <w:r w:rsidR="002C1C01" w:rsidRPr="00591F18">
        <w:rPr>
          <w:rFonts w:ascii="Times New Roman" w:hAnsi="Times New Roman"/>
          <w:sz w:val="28"/>
          <w:szCs w:val="28"/>
          <w:lang w:val="az-Latn-AZ"/>
        </w:rPr>
        <w:t>əldə edir</w:t>
      </w:r>
      <w:r w:rsidRPr="00591F18">
        <w:rPr>
          <w:rFonts w:ascii="Times New Roman" w:hAnsi="Times New Roman"/>
          <w:sz w:val="28"/>
          <w:szCs w:val="28"/>
          <w:lang w:val="az-Latn-AZ"/>
        </w:rPr>
        <w:t xml:space="preserve">. Eritrositlər ömrünün sonunda qaraciyərin və sümük iliyinin retikulo-endotelial sistemində makrofaqlar </w:t>
      </w:r>
      <w:r w:rsidR="002C1C01" w:rsidRPr="00591F18">
        <w:rPr>
          <w:rFonts w:ascii="Times New Roman" w:hAnsi="Times New Roman"/>
          <w:sz w:val="28"/>
          <w:szCs w:val="28"/>
          <w:lang w:val="az-Latn-AZ"/>
        </w:rPr>
        <w:t>vasitəsilə faqositoza uğradılır</w:t>
      </w:r>
      <w:r w:rsidRPr="00591F18">
        <w:rPr>
          <w:rFonts w:ascii="Times New Roman" w:hAnsi="Times New Roman"/>
          <w:sz w:val="28"/>
          <w:szCs w:val="28"/>
          <w:lang w:val="az-Latn-AZ"/>
        </w:rPr>
        <w:t>. Faqositozdan sonra makrofaqlardan xaric olan dəmir transferrinlə birləşərək</w:t>
      </w:r>
      <w:r w:rsidR="002C1C01" w:rsidRPr="00591F18">
        <w:rPr>
          <w:rFonts w:ascii="Times New Roman" w:hAnsi="Times New Roman"/>
          <w:sz w:val="28"/>
          <w:szCs w:val="28"/>
          <w:lang w:val="az-Latn-AZ"/>
        </w:rPr>
        <w:t>,</w:t>
      </w:r>
      <w:r w:rsidRPr="00591F18">
        <w:rPr>
          <w:rFonts w:ascii="Times New Roman" w:hAnsi="Times New Roman"/>
          <w:sz w:val="28"/>
          <w:szCs w:val="28"/>
          <w:lang w:val="az-Latn-AZ"/>
        </w:rPr>
        <w:t xml:space="preserve"> yenidə</w:t>
      </w:r>
      <w:r w:rsidR="00253299" w:rsidRPr="00591F18">
        <w:rPr>
          <w:rFonts w:ascii="Times New Roman" w:hAnsi="Times New Roman"/>
          <w:sz w:val="28"/>
          <w:szCs w:val="28"/>
          <w:lang w:val="az-Latn-AZ"/>
        </w:rPr>
        <w:t>n eri</w:t>
      </w:r>
      <w:r w:rsidRPr="00591F18">
        <w:rPr>
          <w:rFonts w:ascii="Times New Roman" w:hAnsi="Times New Roman"/>
          <w:sz w:val="28"/>
          <w:szCs w:val="28"/>
          <w:lang w:val="az-Latn-AZ"/>
        </w:rPr>
        <w:t>trositlərin sintezinə sərf edilir və ya də</w:t>
      </w:r>
      <w:r w:rsidR="002C1C01" w:rsidRPr="00591F18">
        <w:rPr>
          <w:rFonts w:ascii="Times New Roman" w:hAnsi="Times New Roman"/>
          <w:sz w:val="28"/>
          <w:szCs w:val="28"/>
          <w:lang w:val="az-Latn-AZ"/>
        </w:rPr>
        <w:t>mir depolarında</w:t>
      </w:r>
      <w:r w:rsidRPr="00591F18">
        <w:rPr>
          <w:rFonts w:ascii="Times New Roman" w:hAnsi="Times New Roman"/>
          <w:sz w:val="28"/>
          <w:szCs w:val="28"/>
          <w:lang w:val="az-Latn-AZ"/>
        </w:rPr>
        <w:t xml:space="preserve"> toplanır</w:t>
      </w:r>
      <w:r w:rsidR="00792693" w:rsidRPr="00591F18">
        <w:rPr>
          <w:rFonts w:ascii="Times New Roman" w:hAnsi="Times New Roman"/>
          <w:sz w:val="28"/>
          <w:szCs w:val="28"/>
          <w:lang w:val="az-Latn-AZ"/>
        </w:rPr>
        <w:t xml:space="preserve"> [</w:t>
      </w:r>
      <w:r w:rsidR="00B00520" w:rsidRPr="00591F18">
        <w:rPr>
          <w:rFonts w:ascii="Times New Roman" w:hAnsi="Times New Roman"/>
          <w:sz w:val="28"/>
          <w:szCs w:val="28"/>
          <w:lang w:val="az-Latn-AZ"/>
        </w:rPr>
        <w:t>6</w:t>
      </w:r>
      <w:r w:rsidR="00A06E79">
        <w:rPr>
          <w:rFonts w:ascii="Times New Roman" w:hAnsi="Times New Roman"/>
          <w:sz w:val="28"/>
          <w:szCs w:val="28"/>
          <w:lang w:val="az-Latn-AZ"/>
        </w:rPr>
        <w:t>5</w:t>
      </w:r>
      <w:r w:rsidR="00B00520" w:rsidRPr="00591F18">
        <w:rPr>
          <w:rFonts w:ascii="Times New Roman" w:hAnsi="Times New Roman"/>
          <w:sz w:val="28"/>
          <w:szCs w:val="28"/>
          <w:lang w:val="az-Latn-AZ"/>
        </w:rPr>
        <w:t>,</w:t>
      </w:r>
      <w:r w:rsidR="00A06E79">
        <w:rPr>
          <w:rFonts w:ascii="Times New Roman" w:hAnsi="Times New Roman"/>
          <w:sz w:val="28"/>
          <w:szCs w:val="28"/>
          <w:lang w:val="az-Latn-AZ"/>
        </w:rPr>
        <w:t>107,252</w:t>
      </w:r>
      <w:r w:rsidR="00792693" w:rsidRPr="00591F18">
        <w:rPr>
          <w:rFonts w:ascii="Times New Roman" w:hAnsi="Times New Roman"/>
          <w:sz w:val="28"/>
          <w:szCs w:val="28"/>
          <w:lang w:val="az-Latn-AZ"/>
        </w:rPr>
        <w:t>]</w:t>
      </w:r>
      <w:r w:rsidRPr="00591F18">
        <w:rPr>
          <w:rFonts w:ascii="Times New Roman" w:hAnsi="Times New Roman"/>
          <w:sz w:val="28"/>
          <w:szCs w:val="28"/>
          <w:lang w:val="az-Latn-AZ"/>
        </w:rPr>
        <w:t>.</w:t>
      </w:r>
    </w:p>
    <w:p w14:paraId="0CB6D839" w14:textId="1C1A5E78" w:rsidR="00B511DF" w:rsidRDefault="00352149" w:rsidP="00B511DF">
      <w:pPr>
        <w:spacing w:after="0" w:line="360" w:lineRule="auto"/>
        <w:ind w:firstLine="708"/>
        <w:jc w:val="both"/>
        <w:rPr>
          <w:rFonts w:ascii="Times New Roman" w:hAnsi="Times New Roman" w:cs="Times New Roman"/>
          <w:sz w:val="28"/>
          <w:szCs w:val="28"/>
          <w:lang w:val="az-Latn-AZ"/>
        </w:rPr>
      </w:pPr>
      <w:r w:rsidRPr="00B511DF">
        <w:rPr>
          <w:rFonts w:ascii="Times New Roman" w:hAnsi="Times New Roman" w:cs="Times New Roman"/>
          <w:sz w:val="28"/>
          <w:szCs w:val="28"/>
          <w:lang w:val="az-Latn-AZ"/>
        </w:rPr>
        <w:t>Ferritin orqanizmin dəmir ehtiyatlarının əsas göstə</w:t>
      </w:r>
      <w:r w:rsidR="00B511DF">
        <w:rPr>
          <w:rFonts w:ascii="Times New Roman" w:hAnsi="Times New Roman" w:cs="Times New Roman"/>
          <w:sz w:val="28"/>
          <w:szCs w:val="28"/>
          <w:lang w:val="az-Latn-AZ"/>
        </w:rPr>
        <w:t xml:space="preserve">ricisidir, belə ki, dəmirin əksər hissəsi ferritin şəklində saxlanılır. Dəmir ehtiyatları əsasən qaraciyərin retikuloendotelial sistemində, sümük iliyndə və dalaqda yerləşir. Dəmir depoda ferritinlə həll ola bilən kompleks şəklində və həll olmayan hemosiderin şəklində toplanır. </w:t>
      </w:r>
      <w:r w:rsidR="00B511DF" w:rsidRPr="00CE1C1E">
        <w:rPr>
          <w:rFonts w:ascii="Times New Roman" w:hAnsi="Times New Roman" w:cs="Times New Roman"/>
          <w:sz w:val="28"/>
          <w:szCs w:val="28"/>
          <w:lang w:val="az-Latn-AZ"/>
        </w:rPr>
        <w:t>Ferritin praktik olaraq bütün hüceyrələrdə</w:t>
      </w:r>
      <w:r w:rsidR="00CE1C1E" w:rsidRPr="00CE1C1E">
        <w:rPr>
          <w:rFonts w:ascii="Times New Roman" w:hAnsi="Times New Roman" w:cs="Times New Roman"/>
          <w:sz w:val="28"/>
          <w:szCs w:val="28"/>
          <w:lang w:val="az-Latn-AZ"/>
        </w:rPr>
        <w:t>, əsasən qaraciyərdə, dalaqda, skelet əzələsində</w:t>
      </w:r>
      <w:r w:rsidR="00B511DF" w:rsidRPr="00CE1C1E">
        <w:rPr>
          <w:rFonts w:ascii="Times New Roman" w:hAnsi="Times New Roman" w:cs="Times New Roman"/>
          <w:sz w:val="28"/>
          <w:szCs w:val="28"/>
          <w:lang w:val="az-Latn-AZ"/>
        </w:rPr>
        <w:t xml:space="preserve"> mövcud olub, dəmir tərkibli bir çox birləşmələrin sintezi üçün </w:t>
      </w:r>
      <w:r w:rsidR="00B511DF">
        <w:rPr>
          <w:rFonts w:ascii="Times New Roman" w:hAnsi="Times New Roman" w:cs="Times New Roman"/>
          <w:sz w:val="28"/>
          <w:szCs w:val="28"/>
          <w:lang w:val="az-Latn-AZ"/>
        </w:rPr>
        <w:t>mənbə təşkil edir. Ferritinin 20-yə yaxın izofermenti aşkarlanmışdır. Onun iki H və L subvahidləri dəmirin saxlanılmasında və hüceyrə daxilində paylanmasında aktiv iştirak edirlər. Ferritin molekulunda dəmir apoferritinin daxilində ikivalentlidən üçvalentli formaya oksidlə</w:t>
      </w:r>
      <w:r w:rsidR="00A06E79">
        <w:rPr>
          <w:rFonts w:ascii="Times New Roman" w:hAnsi="Times New Roman" w:cs="Times New Roman"/>
          <w:sz w:val="28"/>
          <w:szCs w:val="28"/>
          <w:lang w:val="az-Latn-AZ"/>
        </w:rPr>
        <w:t>şir [23,117,162,232</w:t>
      </w:r>
      <w:r w:rsidR="00B511DF">
        <w:rPr>
          <w:rFonts w:ascii="Times New Roman" w:hAnsi="Times New Roman" w:cs="Times New Roman"/>
          <w:sz w:val="28"/>
          <w:szCs w:val="28"/>
          <w:lang w:val="az-Latn-AZ"/>
        </w:rPr>
        <w:t>,</w:t>
      </w:r>
      <w:r w:rsidR="00CE1C1E">
        <w:rPr>
          <w:rFonts w:ascii="Times New Roman" w:hAnsi="Times New Roman" w:cs="Times New Roman"/>
          <w:sz w:val="28"/>
          <w:szCs w:val="28"/>
          <w:lang w:val="az-Latn-AZ"/>
        </w:rPr>
        <w:t xml:space="preserve"> </w:t>
      </w:r>
      <w:r w:rsidR="00A06E79">
        <w:rPr>
          <w:rFonts w:ascii="Times New Roman" w:hAnsi="Times New Roman" w:cs="Times New Roman"/>
          <w:sz w:val="28"/>
          <w:szCs w:val="28"/>
          <w:lang w:val="az-Latn-AZ"/>
        </w:rPr>
        <w:t>242</w:t>
      </w:r>
      <w:r w:rsidR="00B511DF">
        <w:rPr>
          <w:rFonts w:ascii="Times New Roman" w:hAnsi="Times New Roman" w:cs="Times New Roman"/>
          <w:sz w:val="28"/>
          <w:szCs w:val="28"/>
          <w:lang w:val="az-Latn-AZ"/>
        </w:rPr>
        <w:t>].</w:t>
      </w:r>
    </w:p>
    <w:p w14:paraId="66745412" w14:textId="565845CB" w:rsidR="00352149" w:rsidRPr="00591F18" w:rsidRDefault="00352149" w:rsidP="00352149">
      <w:pPr>
        <w:pStyle w:val="a5"/>
        <w:shd w:val="clear" w:color="auto" w:fill="FFFFFF"/>
        <w:spacing w:before="0" w:beforeAutospacing="0" w:after="0" w:afterAutospacing="0" w:line="360" w:lineRule="auto"/>
        <w:ind w:firstLine="420"/>
        <w:jc w:val="both"/>
        <w:rPr>
          <w:sz w:val="28"/>
          <w:szCs w:val="28"/>
          <w:lang w:val="az-Latn-AZ"/>
        </w:rPr>
      </w:pPr>
      <w:r w:rsidRPr="00591F18">
        <w:rPr>
          <w:sz w:val="28"/>
          <w:szCs w:val="28"/>
          <w:lang w:val="az-Latn-AZ"/>
        </w:rPr>
        <w:t xml:space="preserve">Dəmir defisiti zamanı hüceyrələrdə ferritin qranullarının sayı kəskin azalır. </w:t>
      </w:r>
      <w:r w:rsidR="00AE276B" w:rsidRPr="00591F18">
        <w:rPr>
          <w:sz w:val="28"/>
          <w:szCs w:val="28"/>
          <w:lang w:val="az-Latn-AZ"/>
        </w:rPr>
        <w:t>Ferritin üç</w:t>
      </w:r>
      <w:r w:rsidRPr="00591F18">
        <w:rPr>
          <w:sz w:val="28"/>
          <w:szCs w:val="28"/>
          <w:lang w:val="az-Latn-AZ"/>
        </w:rPr>
        <w:t>valentli dəmirlə apoferritinin kompleks birləşməsidir. Məlumdur ki, dəmi</w:t>
      </w:r>
      <w:r w:rsidR="00AE276B" w:rsidRPr="00591F18">
        <w:rPr>
          <w:sz w:val="28"/>
          <w:szCs w:val="28"/>
          <w:lang w:val="az-Latn-AZ"/>
        </w:rPr>
        <w:t>r ehtiyatlarının əsas funksiyası orqanizmdə serum</w:t>
      </w:r>
      <w:r w:rsidRPr="00591F18">
        <w:rPr>
          <w:sz w:val="28"/>
          <w:szCs w:val="28"/>
          <w:lang w:val="az-Latn-AZ"/>
        </w:rPr>
        <w:t xml:space="preserve"> dəmirinin qatılığını</w:t>
      </w:r>
      <w:r w:rsidR="00AE276B" w:rsidRPr="00591F18">
        <w:rPr>
          <w:sz w:val="28"/>
          <w:szCs w:val="28"/>
          <w:lang w:val="az-Latn-AZ"/>
        </w:rPr>
        <w:t xml:space="preserve">n sabit </w:t>
      </w:r>
      <w:r w:rsidR="00AE276B" w:rsidRPr="00591F18">
        <w:rPr>
          <w:sz w:val="28"/>
          <w:szCs w:val="28"/>
          <w:lang w:val="az-Latn-AZ"/>
        </w:rPr>
        <w:lastRenderedPageBreak/>
        <w:t>saxlanmasına yönəlir;</w:t>
      </w:r>
      <w:r w:rsidRPr="00591F18">
        <w:rPr>
          <w:sz w:val="28"/>
          <w:szCs w:val="28"/>
          <w:lang w:val="az-Latn-AZ"/>
        </w:rPr>
        <w:t xml:space="preserve"> zərurət olduqda isə dəmir ferritin</w:t>
      </w:r>
      <w:r w:rsidR="00AC6118" w:rsidRPr="00591F18">
        <w:rPr>
          <w:sz w:val="28"/>
          <w:szCs w:val="28"/>
          <w:lang w:val="az-Latn-AZ"/>
        </w:rPr>
        <w:t>dən</w:t>
      </w:r>
      <w:r w:rsidRPr="00591F18">
        <w:rPr>
          <w:sz w:val="28"/>
          <w:szCs w:val="28"/>
          <w:lang w:val="az-Latn-AZ"/>
        </w:rPr>
        <w:t xml:space="preserve"> </w:t>
      </w:r>
      <w:r w:rsidR="00AC6118" w:rsidRPr="00591F18">
        <w:rPr>
          <w:sz w:val="28"/>
          <w:szCs w:val="28"/>
          <w:lang w:val="az-Latn-AZ"/>
        </w:rPr>
        <w:t>ayrılıb</w:t>
      </w:r>
      <w:r w:rsidRPr="00591F18">
        <w:rPr>
          <w:sz w:val="28"/>
          <w:szCs w:val="28"/>
          <w:lang w:val="az-Latn-AZ"/>
        </w:rPr>
        <w:t xml:space="preserve"> sürətlə depolardan xaric olaraq transferrinlə birləşir və sümük ili</w:t>
      </w:r>
      <w:r w:rsidR="00AC6118" w:rsidRPr="00591F18">
        <w:rPr>
          <w:sz w:val="28"/>
          <w:szCs w:val="28"/>
          <w:lang w:val="az-Latn-AZ"/>
        </w:rPr>
        <w:t>yinə nəql edilir. Ferritin 24 aminturşu</w:t>
      </w:r>
      <w:r w:rsidRPr="00591F18">
        <w:rPr>
          <w:sz w:val="28"/>
          <w:szCs w:val="28"/>
          <w:lang w:val="az-Latn-AZ"/>
        </w:rPr>
        <w:t xml:space="preserve"> qalığından ibarət olan və həll ola bilən sitozol zülalıdır. Ferritin </w:t>
      </w:r>
      <w:r w:rsidR="00AC6118" w:rsidRPr="00591F18">
        <w:rPr>
          <w:sz w:val="28"/>
          <w:szCs w:val="28"/>
          <w:lang w:val="az-Latn-AZ"/>
        </w:rPr>
        <w:t>Fe</w:t>
      </w:r>
      <w:r w:rsidR="00AC6118" w:rsidRPr="00591F18">
        <w:rPr>
          <w:sz w:val="28"/>
          <w:szCs w:val="28"/>
          <w:vertAlign w:val="superscript"/>
          <w:lang w:val="az-Latn-AZ"/>
        </w:rPr>
        <w:t>3+</w:t>
      </w:r>
      <w:r w:rsidRPr="00591F18">
        <w:rPr>
          <w:sz w:val="28"/>
          <w:szCs w:val="28"/>
          <w:lang w:val="az-Latn-AZ"/>
        </w:rPr>
        <w:t>-hidroksifosfat nüvəsinin ətrafında sferik olaraq yer</w:t>
      </w:r>
      <w:r w:rsidR="00253299" w:rsidRPr="00591F18">
        <w:rPr>
          <w:sz w:val="28"/>
          <w:szCs w:val="28"/>
          <w:lang w:val="az-Latn-AZ"/>
        </w:rPr>
        <w:t>ləşir. Ferritin</w:t>
      </w:r>
      <w:r w:rsidR="00AC6118" w:rsidRPr="00591F18">
        <w:rPr>
          <w:sz w:val="28"/>
          <w:szCs w:val="28"/>
          <w:lang w:val="az-Latn-AZ"/>
        </w:rPr>
        <w:t>in tərkibində</w:t>
      </w:r>
      <w:r w:rsidR="00253299" w:rsidRPr="00591F18">
        <w:rPr>
          <w:sz w:val="28"/>
          <w:szCs w:val="28"/>
          <w:lang w:val="az-Latn-AZ"/>
        </w:rPr>
        <w:t xml:space="preserve"> depolan</w:t>
      </w:r>
      <w:r w:rsidRPr="00591F18">
        <w:rPr>
          <w:sz w:val="28"/>
          <w:szCs w:val="28"/>
          <w:lang w:val="az-Latn-AZ"/>
        </w:rPr>
        <w:t>mış dəmir qeyri-toksik olub, hüceyrəni</w:t>
      </w:r>
      <w:r w:rsidR="00AC6118" w:rsidRPr="00591F18">
        <w:rPr>
          <w:sz w:val="28"/>
          <w:szCs w:val="28"/>
          <w:lang w:val="az-Latn-AZ"/>
        </w:rPr>
        <w:t>n ehtiyacları, xüsusilə də hem</w:t>
      </w:r>
      <w:r w:rsidRPr="00591F18">
        <w:rPr>
          <w:sz w:val="28"/>
          <w:szCs w:val="28"/>
          <w:lang w:val="az-Latn-AZ"/>
        </w:rPr>
        <w:t xml:space="preserve"> sintezi üçün istifadə edilir. Ferritinin</w:t>
      </w:r>
      <w:r w:rsidR="00AC6118" w:rsidRPr="00591F18">
        <w:rPr>
          <w:sz w:val="28"/>
          <w:szCs w:val="28"/>
          <w:lang w:val="az-Latn-AZ"/>
        </w:rPr>
        <w:t xml:space="preserve"> tərkibindəki dəmir lizosomal proteoliz</w:t>
      </w:r>
      <w:r w:rsidRPr="00591F18">
        <w:rPr>
          <w:sz w:val="28"/>
          <w:szCs w:val="28"/>
          <w:lang w:val="az-Latn-AZ"/>
        </w:rPr>
        <w:t xml:space="preserve"> və ya reduksiya reaksiyaları nəticəsində xaric olaraq mobilizasiya edilir. Serum ferritinin</w:t>
      </w:r>
      <w:r w:rsidR="00AC6118" w:rsidRPr="00591F18">
        <w:rPr>
          <w:sz w:val="28"/>
          <w:szCs w:val="28"/>
          <w:lang w:val="az-Latn-AZ"/>
        </w:rPr>
        <w:t>in</w:t>
      </w:r>
      <w:r w:rsidR="0032714D">
        <w:rPr>
          <w:sz w:val="28"/>
          <w:szCs w:val="28"/>
          <w:lang w:val="az-Latn-AZ"/>
        </w:rPr>
        <w:t xml:space="preserve"> (SF)</w:t>
      </w:r>
      <w:r w:rsidRPr="00591F18">
        <w:rPr>
          <w:sz w:val="28"/>
          <w:szCs w:val="28"/>
          <w:lang w:val="az-Latn-AZ"/>
        </w:rPr>
        <w:t xml:space="preserve"> qatılığı toxuma ferritini ilə tarazlıqda olub, orqanizmin dəmir ehtiyatlarını əks etdirir. Makrofaqlara daxil </w:t>
      </w:r>
      <w:r w:rsidR="00AC6118" w:rsidRPr="00591F18">
        <w:rPr>
          <w:sz w:val="28"/>
          <w:szCs w:val="28"/>
          <w:lang w:val="az-Latn-AZ"/>
        </w:rPr>
        <w:t>olan dəmir apoferritinlə birləşib</w:t>
      </w:r>
      <w:r w:rsidRPr="00591F18">
        <w:rPr>
          <w:sz w:val="28"/>
          <w:szCs w:val="28"/>
          <w:lang w:val="az-Latn-AZ"/>
        </w:rPr>
        <w:t xml:space="preserve"> ferritin əmələ gətirir. Makrofaqların dəmirlə doyması zamanı ferritin molekulları membranla-birləşmiş siderosomlara çevrilir. Siderosomlarda ferritin molekulları kristallaşaraq hemosiderin əmələ gətirir. Ferritindən fərqli olaraq hemosiderin suda həll olmur, tərkibində dəmirin qatılığı daha çoxdur və hemosiderinin tərkibind</w:t>
      </w:r>
      <w:r w:rsidR="00AC6118" w:rsidRPr="00591F18">
        <w:rPr>
          <w:sz w:val="28"/>
          <w:szCs w:val="28"/>
          <w:lang w:val="az-Latn-AZ"/>
        </w:rPr>
        <w:t>ə olan dəmir orqanizmdə praktik</w:t>
      </w:r>
      <w:r w:rsidRPr="00591F18">
        <w:rPr>
          <w:sz w:val="28"/>
          <w:szCs w:val="28"/>
          <w:lang w:val="az-Latn-AZ"/>
        </w:rPr>
        <w:t xml:space="preserve"> olaraq təkrar istifadə edilmir</w:t>
      </w:r>
      <w:r w:rsidR="00A06E79">
        <w:rPr>
          <w:sz w:val="28"/>
          <w:szCs w:val="28"/>
          <w:lang w:val="az-Latn-AZ"/>
        </w:rPr>
        <w:t xml:space="preserve"> [23,117</w:t>
      </w:r>
      <w:r w:rsidR="00792693" w:rsidRPr="00591F18">
        <w:rPr>
          <w:sz w:val="28"/>
          <w:szCs w:val="28"/>
          <w:lang w:val="az-Latn-AZ"/>
        </w:rPr>
        <w:t>]</w:t>
      </w:r>
      <w:r w:rsidRPr="00591F18">
        <w:rPr>
          <w:sz w:val="28"/>
          <w:szCs w:val="28"/>
          <w:lang w:val="az-Latn-AZ"/>
        </w:rPr>
        <w:t>.</w:t>
      </w:r>
    </w:p>
    <w:p w14:paraId="17CA33F9" w14:textId="27772558" w:rsidR="00352149" w:rsidRPr="00591F18" w:rsidRDefault="00CE1C1E" w:rsidP="00352149">
      <w:pPr>
        <w:spacing w:after="0" w:line="360" w:lineRule="auto"/>
        <w:ind w:firstLine="420"/>
        <w:jc w:val="both"/>
        <w:rPr>
          <w:rFonts w:ascii="Times New Roman" w:hAnsi="Times New Roman"/>
          <w:sz w:val="28"/>
          <w:szCs w:val="28"/>
          <w:lang w:val="az-Latn-AZ"/>
        </w:rPr>
      </w:pPr>
      <w:r>
        <w:rPr>
          <w:rFonts w:ascii="Times New Roman" w:hAnsi="Times New Roman" w:cs="Times New Roman"/>
          <w:sz w:val="28"/>
          <w:szCs w:val="28"/>
          <w:lang w:val="az-Latn-AZ"/>
        </w:rPr>
        <w:t>Anemiyanın diaqnostikasında dəmir deposunun əsas göstəricisi hesab edilən ferritinin təyini böyük əhəmiyyət kəsb edərək “qızıl standart” kimi qiymətləndirilir</w:t>
      </w:r>
      <w:r w:rsidR="0032714D">
        <w:rPr>
          <w:rFonts w:ascii="Times New Roman" w:hAnsi="Times New Roman" w:cs="Times New Roman"/>
          <w:sz w:val="28"/>
          <w:szCs w:val="28"/>
          <w:lang w:val="az-Latn-AZ"/>
        </w:rPr>
        <w:t>di</w:t>
      </w:r>
      <w:r>
        <w:rPr>
          <w:rFonts w:ascii="Times New Roman" w:hAnsi="Times New Roman" w:cs="Times New Roman"/>
          <w:sz w:val="28"/>
          <w:szCs w:val="28"/>
          <w:lang w:val="az-Latn-AZ"/>
        </w:rPr>
        <w:t xml:space="preserve">. </w:t>
      </w:r>
      <w:r w:rsidR="00352149" w:rsidRPr="00591F18">
        <w:rPr>
          <w:rFonts w:ascii="Times New Roman" w:hAnsi="Times New Roman"/>
          <w:sz w:val="28"/>
          <w:szCs w:val="28"/>
          <w:lang w:val="az-Latn-AZ"/>
        </w:rPr>
        <w:t xml:space="preserve">Bir </w:t>
      </w:r>
      <w:r w:rsidR="009D3705" w:rsidRPr="00591F18">
        <w:rPr>
          <w:rFonts w:ascii="Times New Roman" w:hAnsi="Times New Roman"/>
          <w:sz w:val="28"/>
          <w:szCs w:val="28"/>
          <w:lang w:val="az-Latn-AZ"/>
        </w:rPr>
        <w:t xml:space="preserve">neçə </w:t>
      </w:r>
      <w:r w:rsidR="00352149" w:rsidRPr="00591F18">
        <w:rPr>
          <w:rFonts w:ascii="Times New Roman" w:hAnsi="Times New Roman"/>
          <w:sz w:val="28"/>
          <w:szCs w:val="28"/>
          <w:lang w:val="az-Latn-AZ"/>
        </w:rPr>
        <w:t>tədqiqatın nəticələri göstərmişdir ki, hamiləliyin birinci trimestr</w:t>
      </w:r>
      <w:r w:rsidR="00C83660" w:rsidRPr="00591F18">
        <w:rPr>
          <w:rFonts w:ascii="Times New Roman" w:hAnsi="Times New Roman"/>
          <w:sz w:val="28"/>
          <w:szCs w:val="28"/>
          <w:lang w:val="az-Latn-AZ"/>
        </w:rPr>
        <w:t>in</w:t>
      </w:r>
      <w:r w:rsidR="00352149" w:rsidRPr="00591F18">
        <w:rPr>
          <w:rFonts w:ascii="Times New Roman" w:hAnsi="Times New Roman"/>
          <w:sz w:val="28"/>
          <w:szCs w:val="28"/>
          <w:lang w:val="az-Latn-AZ"/>
        </w:rPr>
        <w:t>də olan hamilə qadınların 6%-də, üçüncü trimestrində olan qadınların isə təxminən 40%-də serum ferritininin qatılığı 15 nq/ml-dən az olur. Hamiləliyin birinci trimestr</w:t>
      </w:r>
      <w:r w:rsidR="00253299" w:rsidRPr="00591F18">
        <w:rPr>
          <w:rFonts w:ascii="Times New Roman" w:hAnsi="Times New Roman"/>
          <w:sz w:val="28"/>
          <w:szCs w:val="28"/>
          <w:lang w:val="az-Latn-AZ"/>
        </w:rPr>
        <w:t>in</w:t>
      </w:r>
      <w:r w:rsidR="00352149" w:rsidRPr="00591F18">
        <w:rPr>
          <w:rFonts w:ascii="Times New Roman" w:hAnsi="Times New Roman"/>
          <w:sz w:val="28"/>
          <w:szCs w:val="28"/>
          <w:lang w:val="az-Latn-AZ"/>
        </w:rPr>
        <w:t>də qadınların 4%-də, üçüncü trimestr</w:t>
      </w:r>
      <w:r w:rsidR="00253299" w:rsidRPr="00591F18">
        <w:rPr>
          <w:rFonts w:ascii="Times New Roman" w:hAnsi="Times New Roman"/>
          <w:sz w:val="28"/>
          <w:szCs w:val="28"/>
          <w:lang w:val="az-Latn-AZ"/>
        </w:rPr>
        <w:t>in</w:t>
      </w:r>
      <w:r w:rsidR="00352149" w:rsidRPr="00591F18">
        <w:rPr>
          <w:rFonts w:ascii="Times New Roman" w:hAnsi="Times New Roman"/>
          <w:sz w:val="28"/>
          <w:szCs w:val="28"/>
          <w:lang w:val="az-Latn-AZ"/>
        </w:rPr>
        <w:t>də isə təxminən 21%-də anemiya (Hb &lt;110 q/l) aşkar edilir. Üçüncü trimestrdə qadınların 23%-də anemiya ilə müşayiət edilməyən ürək çatışmazlığı (SF&gt;15 nq/ml və Hb≥110 q/l), 16%-də ürək çatışmazlığı ilə birgə anemiya (SF&lt;15 nq/ml və Hb&lt;110 q/l), təxminən 7% isə toxumalarda dəmir çatışmazlığı (sTfr&gt; 8,5 mq/</w:t>
      </w:r>
      <w:r w:rsidR="00A06E79">
        <w:rPr>
          <w:rFonts w:ascii="Times New Roman" w:hAnsi="Times New Roman"/>
          <w:sz w:val="28"/>
          <w:szCs w:val="28"/>
          <w:lang w:val="az-Latn-AZ"/>
        </w:rPr>
        <w:t>l) aşkar edilmişdir [23</w:t>
      </w:r>
      <w:r w:rsidR="00B00520" w:rsidRPr="00591F18">
        <w:rPr>
          <w:rFonts w:ascii="Times New Roman" w:hAnsi="Times New Roman"/>
          <w:sz w:val="28"/>
          <w:szCs w:val="28"/>
          <w:lang w:val="az-Latn-AZ"/>
        </w:rPr>
        <w:t>,</w:t>
      </w:r>
      <w:r w:rsidR="00A06E79">
        <w:rPr>
          <w:rFonts w:ascii="Times New Roman" w:hAnsi="Times New Roman"/>
          <w:sz w:val="28"/>
          <w:szCs w:val="28"/>
          <w:lang w:val="az-Latn-AZ"/>
        </w:rPr>
        <w:t>104</w:t>
      </w:r>
      <w:r w:rsidR="00FF1281" w:rsidRPr="00591F18">
        <w:rPr>
          <w:rFonts w:ascii="Times New Roman" w:hAnsi="Times New Roman"/>
          <w:sz w:val="28"/>
          <w:szCs w:val="28"/>
          <w:lang w:val="az-Latn-AZ"/>
        </w:rPr>
        <w:t>,</w:t>
      </w:r>
      <w:r w:rsidR="00A06E79">
        <w:rPr>
          <w:rFonts w:ascii="Times New Roman" w:hAnsi="Times New Roman"/>
          <w:sz w:val="28"/>
          <w:szCs w:val="28"/>
          <w:lang w:val="az-Latn-AZ"/>
        </w:rPr>
        <w:t>136,162</w:t>
      </w:r>
      <w:r w:rsidR="00352149" w:rsidRPr="00591F18">
        <w:rPr>
          <w:rFonts w:ascii="Times New Roman" w:hAnsi="Times New Roman"/>
          <w:sz w:val="28"/>
          <w:szCs w:val="28"/>
          <w:lang w:val="az-Latn-AZ"/>
        </w:rPr>
        <w:t>].</w:t>
      </w:r>
    </w:p>
    <w:p w14:paraId="43388D7B" w14:textId="0AE35119" w:rsidR="00352149" w:rsidRPr="00591F18" w:rsidRDefault="00352149"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Qida ilə daxil olan dəmirin nazik bağırsaqdan sorulması mexanizmi enterositlərdə</w:t>
      </w:r>
      <w:r w:rsidR="00C83660" w:rsidRPr="00591F18">
        <w:rPr>
          <w:rFonts w:ascii="Times New Roman" w:hAnsi="Times New Roman"/>
          <w:sz w:val="28"/>
          <w:szCs w:val="28"/>
          <w:lang w:val="az-Latn-AZ"/>
        </w:rPr>
        <w:t xml:space="preserve"> ferroportin, duo</w:t>
      </w:r>
      <w:r w:rsidRPr="00591F18">
        <w:rPr>
          <w:rFonts w:ascii="Times New Roman" w:hAnsi="Times New Roman"/>
          <w:sz w:val="28"/>
          <w:szCs w:val="28"/>
          <w:lang w:val="az-Latn-AZ"/>
        </w:rPr>
        <w:t>dena</w:t>
      </w:r>
      <w:r w:rsidR="00C17617" w:rsidRPr="00591F18">
        <w:rPr>
          <w:rFonts w:ascii="Times New Roman" w:hAnsi="Times New Roman"/>
          <w:sz w:val="28"/>
          <w:szCs w:val="28"/>
          <w:lang w:val="az-Latn-AZ"/>
        </w:rPr>
        <w:t>l ferrioksidaza (sitoxrom B), he</w:t>
      </w:r>
      <w:r w:rsidRPr="00591F18">
        <w:rPr>
          <w:rFonts w:ascii="Times New Roman" w:hAnsi="Times New Roman"/>
          <w:sz w:val="28"/>
          <w:szCs w:val="28"/>
          <w:lang w:val="az-Latn-AZ"/>
        </w:rPr>
        <w:t>festin, o cümlədən hepsidin vasitəsilə nizamlanır. Dəmirin enterosilərdən qan dövranına nəqlini təmin edən zülalların sintezi dəmir ehtiyatları</w:t>
      </w:r>
      <w:r w:rsidR="00D4116E" w:rsidRPr="00591F18">
        <w:rPr>
          <w:rFonts w:ascii="Times New Roman" w:hAnsi="Times New Roman"/>
          <w:sz w:val="28"/>
          <w:szCs w:val="28"/>
          <w:lang w:val="az-Latn-AZ"/>
        </w:rPr>
        <w:t>nın</w:t>
      </w:r>
      <w:r w:rsidRPr="00591F18">
        <w:rPr>
          <w:rFonts w:ascii="Times New Roman" w:hAnsi="Times New Roman"/>
          <w:sz w:val="28"/>
          <w:szCs w:val="28"/>
          <w:lang w:val="az-Latn-AZ"/>
        </w:rPr>
        <w:t xml:space="preserve"> səviyyəsindən və</w:t>
      </w:r>
      <w:r w:rsidR="00753837" w:rsidRPr="00591F18">
        <w:rPr>
          <w:rFonts w:ascii="Times New Roman" w:hAnsi="Times New Roman"/>
          <w:sz w:val="28"/>
          <w:szCs w:val="28"/>
          <w:lang w:val="az-Latn-AZ"/>
        </w:rPr>
        <w:t xml:space="preserve"> “labil” hüceyrədaxili mühitdə</w:t>
      </w:r>
      <w:r w:rsidRPr="00591F18">
        <w:rPr>
          <w:rFonts w:ascii="Times New Roman" w:hAnsi="Times New Roman"/>
          <w:sz w:val="28"/>
          <w:szCs w:val="28"/>
          <w:lang w:val="az-Latn-AZ"/>
        </w:rPr>
        <w:t xml:space="preserve"> olan dəmirin miqdarından asılıdır. Müasir təsəvvürlərə görə</w:t>
      </w:r>
      <w:r w:rsidR="00D4116E" w:rsidRPr="00591F18">
        <w:rPr>
          <w:rFonts w:ascii="Times New Roman" w:hAnsi="Times New Roman"/>
          <w:sz w:val="28"/>
          <w:szCs w:val="28"/>
          <w:lang w:val="az-Latn-AZ"/>
        </w:rPr>
        <w:t>,</w:t>
      </w:r>
      <w:r w:rsidRPr="00591F18">
        <w:rPr>
          <w:rFonts w:ascii="Times New Roman" w:hAnsi="Times New Roman"/>
          <w:sz w:val="28"/>
          <w:szCs w:val="28"/>
          <w:lang w:val="az-Latn-AZ"/>
        </w:rPr>
        <w:t xml:space="preserve"> qanda də</w:t>
      </w:r>
      <w:r w:rsidR="00753837" w:rsidRPr="00591F18">
        <w:rPr>
          <w:rFonts w:ascii="Times New Roman" w:hAnsi="Times New Roman"/>
          <w:sz w:val="28"/>
          <w:szCs w:val="28"/>
          <w:lang w:val="az-Latn-AZ"/>
        </w:rPr>
        <w:t>mirin</w:t>
      </w:r>
      <w:r w:rsidRPr="00591F18">
        <w:rPr>
          <w:rFonts w:ascii="Times New Roman" w:hAnsi="Times New Roman"/>
          <w:sz w:val="28"/>
          <w:szCs w:val="28"/>
          <w:lang w:val="az-Latn-AZ"/>
        </w:rPr>
        <w:t xml:space="preserve"> artması </w:t>
      </w:r>
      <w:r w:rsidRPr="00591F18">
        <w:rPr>
          <w:rFonts w:ascii="Times New Roman" w:hAnsi="Times New Roman"/>
          <w:sz w:val="28"/>
          <w:szCs w:val="28"/>
          <w:lang w:val="az-Latn-AZ"/>
        </w:rPr>
        <w:lastRenderedPageBreak/>
        <w:t>qaraciyərdə hepsidin geninin yüksək ekspresiayasına və eyni zamanda ikivalentli kationların daşınmasını təmin edən</w:t>
      </w:r>
      <w:r w:rsidR="003E08A4" w:rsidRPr="003E08A4">
        <w:rPr>
          <w:rFonts w:ascii="Times New Roman" w:hAnsi="Times New Roman"/>
          <w:sz w:val="28"/>
          <w:szCs w:val="28"/>
          <w:lang w:val="az-Latn-AZ"/>
        </w:rPr>
        <w:t xml:space="preserve"> </w:t>
      </w:r>
      <w:r w:rsidR="003E08A4" w:rsidRPr="00591F18">
        <w:rPr>
          <w:rFonts w:ascii="Times New Roman" w:hAnsi="Times New Roman"/>
          <w:sz w:val="28"/>
          <w:szCs w:val="28"/>
          <w:lang w:val="az-Latn-AZ"/>
        </w:rPr>
        <w:t>DMT-1</w:t>
      </w:r>
      <w:r w:rsidRPr="00591F18">
        <w:rPr>
          <w:rFonts w:ascii="Times New Roman" w:hAnsi="Times New Roman"/>
          <w:sz w:val="28"/>
          <w:szCs w:val="28"/>
          <w:lang w:val="az-Latn-AZ"/>
        </w:rPr>
        <w:t xml:space="preserve"> zülalın</w:t>
      </w:r>
      <w:r w:rsidR="003E08A4">
        <w:rPr>
          <w:rFonts w:ascii="Times New Roman" w:hAnsi="Times New Roman"/>
          <w:sz w:val="28"/>
          <w:szCs w:val="28"/>
          <w:lang w:val="az-Latn-AZ"/>
        </w:rPr>
        <w:t xml:space="preserve">ın </w:t>
      </w:r>
      <w:r w:rsidRPr="00591F18">
        <w:rPr>
          <w:rFonts w:ascii="Times New Roman" w:hAnsi="Times New Roman"/>
          <w:sz w:val="28"/>
          <w:szCs w:val="28"/>
          <w:lang w:val="az-Latn-AZ"/>
        </w:rPr>
        <w:t>sintezinin azalmasına səbəb olur. Nəticədə bağırsaqlardan dəmirin absorbsiyası zəifləyir. Qeyd etdiyimiz kimi</w:t>
      </w:r>
      <w:r w:rsidR="00D4116E" w:rsidRPr="00591F18">
        <w:rPr>
          <w:rFonts w:ascii="Times New Roman" w:hAnsi="Times New Roman"/>
          <w:sz w:val="28"/>
          <w:szCs w:val="28"/>
          <w:lang w:val="az-Latn-AZ"/>
        </w:rPr>
        <w:t>,</w:t>
      </w:r>
      <w:r w:rsidRPr="00591F18">
        <w:rPr>
          <w:rFonts w:ascii="Times New Roman" w:hAnsi="Times New Roman"/>
          <w:sz w:val="28"/>
          <w:szCs w:val="28"/>
          <w:lang w:val="az-Latn-AZ"/>
        </w:rPr>
        <w:t xml:space="preserve"> hüceyrədə dəmir ferritin</w:t>
      </w:r>
      <w:r w:rsidR="00D4116E" w:rsidRPr="00591F18">
        <w:rPr>
          <w:rFonts w:ascii="Times New Roman" w:hAnsi="Times New Roman"/>
          <w:sz w:val="28"/>
          <w:szCs w:val="28"/>
          <w:lang w:val="az-Latn-AZ"/>
        </w:rPr>
        <w:t>in</w:t>
      </w:r>
      <w:r w:rsidRPr="00591F18">
        <w:rPr>
          <w:rFonts w:ascii="Times New Roman" w:hAnsi="Times New Roman"/>
          <w:sz w:val="28"/>
          <w:szCs w:val="28"/>
          <w:lang w:val="az-Latn-AZ"/>
        </w:rPr>
        <w:t xml:space="preserve"> </w:t>
      </w:r>
      <w:r w:rsidR="00D4116E" w:rsidRPr="00591F18">
        <w:rPr>
          <w:rFonts w:ascii="Times New Roman" w:hAnsi="Times New Roman"/>
          <w:sz w:val="28"/>
          <w:szCs w:val="28"/>
          <w:lang w:val="az-Latn-AZ"/>
        </w:rPr>
        <w:t>tərkibində</w:t>
      </w:r>
      <w:r w:rsidRPr="00591F18">
        <w:rPr>
          <w:rFonts w:ascii="Times New Roman" w:hAnsi="Times New Roman"/>
          <w:sz w:val="28"/>
          <w:szCs w:val="28"/>
          <w:lang w:val="az-Latn-AZ"/>
        </w:rPr>
        <w:t xml:space="preserve"> toplanır və ona ehtiyac olduqda hüceyrə daşıyıcısı olan ferroportinin köməyi ilə plazmaya nəql edilir</w:t>
      </w:r>
      <w:r w:rsidR="00E34BB3">
        <w:rPr>
          <w:rFonts w:ascii="Times New Roman" w:hAnsi="Times New Roman"/>
          <w:sz w:val="28"/>
          <w:szCs w:val="28"/>
          <w:lang w:val="az-Latn-AZ"/>
        </w:rPr>
        <w:t xml:space="preserve"> [79,125,200,213</w:t>
      </w:r>
      <w:r w:rsidR="00B00520" w:rsidRPr="00591F18">
        <w:rPr>
          <w:rFonts w:ascii="Times New Roman" w:hAnsi="Times New Roman"/>
          <w:sz w:val="28"/>
          <w:szCs w:val="28"/>
          <w:lang w:val="az-Latn-AZ"/>
        </w:rPr>
        <w:t>]</w:t>
      </w:r>
      <w:r w:rsidRPr="00591F18">
        <w:rPr>
          <w:rFonts w:ascii="Times New Roman" w:hAnsi="Times New Roman"/>
          <w:sz w:val="28"/>
          <w:szCs w:val="28"/>
          <w:lang w:val="az-Latn-AZ"/>
        </w:rPr>
        <w:t>.</w:t>
      </w:r>
    </w:p>
    <w:p w14:paraId="6B988019" w14:textId="7E43E320" w:rsidR="00352149" w:rsidRDefault="00B511DF" w:rsidP="00352149">
      <w:pPr>
        <w:spacing w:after="0" w:line="360" w:lineRule="auto"/>
        <w:ind w:firstLine="420"/>
        <w:jc w:val="both"/>
        <w:rPr>
          <w:rFonts w:ascii="Times New Roman" w:hAnsi="Times New Roman"/>
          <w:sz w:val="28"/>
          <w:szCs w:val="28"/>
          <w:lang w:val="az-Latn-AZ"/>
        </w:rPr>
      </w:pPr>
      <w:r>
        <w:rPr>
          <w:rFonts w:ascii="Times New Roman" w:hAnsi="Times New Roman"/>
          <w:sz w:val="28"/>
          <w:szCs w:val="28"/>
          <w:lang w:val="az-Latn-AZ"/>
        </w:rPr>
        <w:t>Dəmir e</w:t>
      </w:r>
      <w:r w:rsidR="00352149" w:rsidRPr="00591F18">
        <w:rPr>
          <w:rFonts w:ascii="Times New Roman" w:hAnsi="Times New Roman"/>
          <w:sz w:val="28"/>
          <w:szCs w:val="28"/>
          <w:lang w:val="az-Latn-AZ"/>
        </w:rPr>
        <w:t>nterositlə</w:t>
      </w:r>
      <w:r w:rsidR="00753837" w:rsidRPr="00591F18">
        <w:rPr>
          <w:rFonts w:ascii="Times New Roman" w:hAnsi="Times New Roman"/>
          <w:sz w:val="28"/>
          <w:szCs w:val="28"/>
          <w:lang w:val="az-Latn-AZ"/>
        </w:rPr>
        <w:t>rin bazolater</w:t>
      </w:r>
      <w:r w:rsidR="00352149" w:rsidRPr="00591F18">
        <w:rPr>
          <w:rFonts w:ascii="Times New Roman" w:hAnsi="Times New Roman"/>
          <w:sz w:val="28"/>
          <w:szCs w:val="28"/>
          <w:lang w:val="az-Latn-AZ"/>
        </w:rPr>
        <w:t>al səthində</w:t>
      </w:r>
      <w:r>
        <w:rPr>
          <w:rFonts w:ascii="Times New Roman" w:hAnsi="Times New Roman"/>
          <w:sz w:val="28"/>
          <w:szCs w:val="28"/>
          <w:lang w:val="az-Latn-AZ"/>
        </w:rPr>
        <w:t>n</w:t>
      </w:r>
      <w:r w:rsidR="00753837" w:rsidRPr="00591F18">
        <w:rPr>
          <w:rFonts w:ascii="Times New Roman" w:hAnsi="Times New Roman"/>
          <w:sz w:val="28"/>
          <w:szCs w:val="28"/>
          <w:lang w:val="az-Latn-AZ"/>
        </w:rPr>
        <w:t xml:space="preserve"> </w:t>
      </w:r>
      <w:r>
        <w:rPr>
          <w:rFonts w:ascii="Times New Roman" w:hAnsi="Times New Roman" w:cs="Times New Roman"/>
          <w:sz w:val="28"/>
          <w:szCs w:val="28"/>
          <w:lang w:val="az-Latn-AZ"/>
        </w:rPr>
        <w:t>ferroportin vasitəsilə qan dövranına daxil olur və transferrinlə birləşərək nəql edilir</w:t>
      </w:r>
      <w:r>
        <w:rPr>
          <w:rFonts w:ascii="Times New Roman" w:hAnsi="Times New Roman"/>
          <w:sz w:val="28"/>
          <w:szCs w:val="28"/>
          <w:lang w:val="az-Latn-AZ"/>
        </w:rPr>
        <w:t xml:space="preserve">. </w:t>
      </w:r>
      <w:r w:rsidR="006036A1">
        <w:rPr>
          <w:rFonts w:ascii="Times New Roman" w:hAnsi="Times New Roman" w:cs="Times New Roman"/>
          <w:sz w:val="28"/>
          <w:szCs w:val="28"/>
          <w:lang w:val="az-Latn-AZ"/>
        </w:rPr>
        <w:t xml:space="preserve">Ferroportinə </w:t>
      </w:r>
      <w:r>
        <w:rPr>
          <w:rFonts w:ascii="Times New Roman" w:hAnsi="Times New Roman" w:cs="Times New Roman"/>
          <w:sz w:val="28"/>
          <w:szCs w:val="28"/>
          <w:lang w:val="az-Latn-AZ"/>
        </w:rPr>
        <w:t>enterositlərin membranında</w:t>
      </w:r>
      <w:r w:rsidR="006036A1">
        <w:rPr>
          <w:rFonts w:ascii="Times New Roman" w:hAnsi="Times New Roman" w:cs="Times New Roman"/>
          <w:sz w:val="28"/>
          <w:szCs w:val="28"/>
          <w:lang w:val="az-Latn-AZ"/>
        </w:rPr>
        <w:t xml:space="preserve">, retikuloendotelial sistemin makrofaqlarında, </w:t>
      </w:r>
      <w:r>
        <w:rPr>
          <w:rFonts w:ascii="Times New Roman" w:hAnsi="Times New Roman" w:cs="Times New Roman"/>
          <w:sz w:val="28"/>
          <w:szCs w:val="28"/>
          <w:lang w:val="az-Latn-AZ"/>
        </w:rPr>
        <w:t>qaraciyərdə, xüsusilə Kupfer hüceyrələrində</w:t>
      </w:r>
      <w:r w:rsidR="006036A1">
        <w:rPr>
          <w:rFonts w:ascii="Times New Roman" w:hAnsi="Times New Roman" w:cs="Times New Roman"/>
          <w:sz w:val="28"/>
          <w:szCs w:val="28"/>
          <w:lang w:val="az-Latn-AZ"/>
        </w:rPr>
        <w:t xml:space="preserve">, o cümlədən ciftdə rast gəlinir. </w:t>
      </w:r>
      <w:r w:rsidR="00352149" w:rsidRPr="00591F18">
        <w:rPr>
          <w:rFonts w:ascii="Times New Roman" w:hAnsi="Times New Roman"/>
          <w:sz w:val="28"/>
          <w:szCs w:val="28"/>
          <w:lang w:val="az-Latn-AZ"/>
        </w:rPr>
        <w:t>Ferroportin dəmirin enterositlərdən, makrofaqlardan, o cümlədən ciftdə sinsitiotrofoblastdan və</w:t>
      </w:r>
      <w:r w:rsidR="00753837" w:rsidRPr="00591F18">
        <w:rPr>
          <w:rFonts w:ascii="Times New Roman" w:hAnsi="Times New Roman"/>
          <w:sz w:val="28"/>
          <w:szCs w:val="28"/>
          <w:lang w:val="az-Latn-AZ"/>
        </w:rPr>
        <w:t xml:space="preserve"> hepotosit</w:t>
      </w:r>
      <w:r w:rsidR="00352149" w:rsidRPr="00591F18">
        <w:rPr>
          <w:rFonts w:ascii="Times New Roman" w:hAnsi="Times New Roman"/>
          <w:sz w:val="28"/>
          <w:szCs w:val="28"/>
          <w:lang w:val="az-Latn-AZ"/>
        </w:rPr>
        <w:t xml:space="preserve">lərdən xaric olmasını təmin edir. </w:t>
      </w:r>
      <w:r>
        <w:rPr>
          <w:rFonts w:ascii="Times New Roman" w:hAnsi="Times New Roman" w:cs="Times New Roman"/>
          <w:sz w:val="28"/>
          <w:szCs w:val="28"/>
          <w:lang w:val="az-Latn-AZ"/>
        </w:rPr>
        <w:t>Müəyyən edilmişdir ki, ferroportin orqanizmdə dəmirin qatılığı normada olduqda enterositlərin daxilində, dəmir defisiti zamanı isə bazolateral membra</w:t>
      </w:r>
      <w:r w:rsidR="0032714D">
        <w:rPr>
          <w:rFonts w:ascii="Times New Roman" w:hAnsi="Times New Roman" w:cs="Times New Roman"/>
          <w:sz w:val="28"/>
          <w:szCs w:val="28"/>
          <w:lang w:val="az-Latn-AZ"/>
        </w:rPr>
        <w:t xml:space="preserve">nda lokalizasiya edilir [8,9]. </w:t>
      </w:r>
      <w:r w:rsidR="00352149" w:rsidRPr="00591F18">
        <w:rPr>
          <w:rFonts w:ascii="Times New Roman" w:hAnsi="Times New Roman"/>
          <w:sz w:val="28"/>
          <w:szCs w:val="28"/>
          <w:lang w:val="az-Latn-AZ"/>
        </w:rPr>
        <w:t>Ferroportin yalnız Fe</w:t>
      </w:r>
      <w:r w:rsidR="00352149" w:rsidRPr="00591F18">
        <w:rPr>
          <w:rFonts w:ascii="Times New Roman" w:hAnsi="Times New Roman"/>
          <w:sz w:val="28"/>
          <w:szCs w:val="28"/>
          <w:vertAlign w:val="superscript"/>
          <w:lang w:val="az-Latn-AZ"/>
        </w:rPr>
        <w:t>+2</w:t>
      </w:r>
      <w:r w:rsidR="00352149" w:rsidRPr="00591F18">
        <w:rPr>
          <w:rFonts w:ascii="Times New Roman" w:hAnsi="Times New Roman"/>
          <w:sz w:val="28"/>
          <w:szCs w:val="28"/>
          <w:lang w:val="az-Latn-AZ"/>
        </w:rPr>
        <w:t xml:space="preserve"> ionları ilə, transferrin isə</w:t>
      </w:r>
      <w:r w:rsidR="00D4116E" w:rsidRPr="00591F18">
        <w:rPr>
          <w:rFonts w:ascii="Times New Roman" w:hAnsi="Times New Roman"/>
          <w:sz w:val="28"/>
          <w:szCs w:val="28"/>
          <w:lang w:val="az-Latn-AZ"/>
        </w:rPr>
        <w:t xml:space="preserve"> yalnız üç</w:t>
      </w:r>
      <w:r w:rsidR="00352149" w:rsidRPr="00591F18">
        <w:rPr>
          <w:rFonts w:ascii="Times New Roman" w:hAnsi="Times New Roman"/>
          <w:sz w:val="28"/>
          <w:szCs w:val="28"/>
          <w:lang w:val="az-Latn-AZ"/>
        </w:rPr>
        <w:t>valentli dəmirlə birləşmək qabiliyyətinə malikdir.</w:t>
      </w:r>
      <w:r w:rsidR="00753837" w:rsidRPr="00591F18">
        <w:rPr>
          <w:rFonts w:ascii="Times New Roman" w:hAnsi="Times New Roman"/>
          <w:sz w:val="28"/>
          <w:szCs w:val="28"/>
          <w:lang w:val="az-Latn-AZ"/>
        </w:rPr>
        <w:t xml:space="preserve"> Buna görə də, ikivalentli dəmir ferroportin zülalı vasitəsilə nəql edildikdən sonra hefestin</w:t>
      </w:r>
      <w:r w:rsidR="002C38B7" w:rsidRPr="00591F18">
        <w:rPr>
          <w:rFonts w:ascii="Times New Roman" w:hAnsi="Times New Roman"/>
          <w:sz w:val="28"/>
          <w:szCs w:val="28"/>
          <w:lang w:val="az-Latn-AZ"/>
        </w:rPr>
        <w:t>in</w:t>
      </w:r>
      <w:r w:rsidR="00753837" w:rsidRPr="00591F18">
        <w:rPr>
          <w:rFonts w:ascii="Times New Roman" w:hAnsi="Times New Roman"/>
          <w:sz w:val="28"/>
          <w:szCs w:val="28"/>
          <w:lang w:val="az-Latn-AZ"/>
        </w:rPr>
        <w:t xml:space="preserve"> vasitə</w:t>
      </w:r>
      <w:r w:rsidR="002C38B7" w:rsidRPr="00591F18">
        <w:rPr>
          <w:rFonts w:ascii="Times New Roman" w:hAnsi="Times New Roman"/>
          <w:sz w:val="28"/>
          <w:szCs w:val="28"/>
          <w:lang w:val="az-Latn-AZ"/>
        </w:rPr>
        <w:t>çiliyi ilə</w:t>
      </w:r>
      <w:r w:rsidR="00753837" w:rsidRPr="00591F18">
        <w:rPr>
          <w:rFonts w:ascii="Times New Roman" w:hAnsi="Times New Roman"/>
          <w:sz w:val="28"/>
          <w:szCs w:val="28"/>
          <w:lang w:val="az-Latn-AZ"/>
        </w:rPr>
        <w:t xml:space="preserve"> valentliyi dəyişdirilərək apotransferrinə təqdim olunur. </w:t>
      </w:r>
      <w:r w:rsidR="00352149" w:rsidRPr="00591F18">
        <w:rPr>
          <w:rFonts w:ascii="Times New Roman" w:hAnsi="Times New Roman"/>
          <w:sz w:val="28"/>
          <w:szCs w:val="28"/>
          <w:lang w:val="az-Latn-AZ"/>
        </w:rPr>
        <w:t>Alimentar dəmirin mənimsənilməsində iştirak edən qaraciyərin Kupfer hüceyrələri və</w:t>
      </w:r>
      <w:r w:rsidR="0006579C" w:rsidRPr="00591F18">
        <w:rPr>
          <w:rFonts w:ascii="Times New Roman" w:hAnsi="Times New Roman"/>
          <w:sz w:val="28"/>
          <w:szCs w:val="28"/>
          <w:lang w:val="az-Latn-AZ"/>
        </w:rPr>
        <w:t xml:space="preserve"> dalaq makrofaqları, həmçinin </w:t>
      </w:r>
      <w:r w:rsidR="00352149" w:rsidRPr="00591F18">
        <w:rPr>
          <w:rFonts w:ascii="Times New Roman" w:hAnsi="Times New Roman"/>
          <w:sz w:val="28"/>
          <w:szCs w:val="28"/>
          <w:lang w:val="az-Latn-AZ"/>
        </w:rPr>
        <w:t xml:space="preserve">hepatositlər ferroportinlə daha zəngindir. Ferroportin yalnız dəmirin hüceyrə nəqlində iştirak etmir, eyni zamanda o, hepsidinin reseptoru funksiyasına malikdir. Hepsidin ferroportinlə birləşərək onun funksional aktivliyini azaldır. Belə ki, </w:t>
      </w:r>
      <w:r w:rsidR="0006579C" w:rsidRPr="00591F18">
        <w:rPr>
          <w:rFonts w:ascii="Times New Roman" w:hAnsi="Times New Roman"/>
          <w:sz w:val="28"/>
          <w:szCs w:val="28"/>
          <w:lang w:val="az-Latn-AZ"/>
        </w:rPr>
        <w:t>qaraciyərdə</w:t>
      </w:r>
      <w:r w:rsidR="008D4987" w:rsidRPr="00591F18">
        <w:rPr>
          <w:rFonts w:ascii="Times New Roman" w:hAnsi="Times New Roman"/>
          <w:sz w:val="28"/>
          <w:szCs w:val="28"/>
          <w:lang w:val="az-Latn-AZ"/>
        </w:rPr>
        <w:t xml:space="preserve"> sintez edilmiş</w:t>
      </w:r>
      <w:r w:rsidR="0006579C" w:rsidRPr="00591F18">
        <w:rPr>
          <w:rFonts w:ascii="Times New Roman" w:hAnsi="Times New Roman"/>
          <w:sz w:val="28"/>
          <w:szCs w:val="28"/>
          <w:lang w:val="az-Latn-AZ"/>
        </w:rPr>
        <w:t xml:space="preserve"> </w:t>
      </w:r>
      <w:r w:rsidR="00352149" w:rsidRPr="00591F18">
        <w:rPr>
          <w:rFonts w:ascii="Times New Roman" w:hAnsi="Times New Roman"/>
          <w:sz w:val="28"/>
          <w:szCs w:val="28"/>
          <w:lang w:val="az-Latn-AZ"/>
        </w:rPr>
        <w:t>hepsidin ferroportinlə birləşərək ferroportinin hüceyrədaxili ilgəyində mövcud olan ami</w:t>
      </w:r>
      <w:r w:rsidR="008D4987" w:rsidRPr="00591F18">
        <w:rPr>
          <w:rFonts w:ascii="Times New Roman" w:hAnsi="Times New Roman"/>
          <w:sz w:val="28"/>
          <w:szCs w:val="28"/>
          <w:lang w:val="az-Latn-AZ"/>
        </w:rPr>
        <w:t>nturşuların</w:t>
      </w:r>
      <w:r w:rsidR="00352149" w:rsidRPr="00591F18">
        <w:rPr>
          <w:rFonts w:ascii="Times New Roman" w:hAnsi="Times New Roman"/>
          <w:sz w:val="28"/>
          <w:szCs w:val="28"/>
          <w:lang w:val="az-Latn-AZ"/>
        </w:rPr>
        <w:t xml:space="preserve"> fosforlaşmasını induksiya edir, hepsidin-ferroportin kompleksinin əmələ gəlməsini və hər iki zülalın lizosomal parçalanmasını şərtləndirir</w:t>
      </w:r>
      <w:r w:rsidR="00E34BB3">
        <w:rPr>
          <w:rFonts w:ascii="Times New Roman" w:hAnsi="Times New Roman"/>
          <w:sz w:val="28"/>
          <w:szCs w:val="28"/>
          <w:lang w:val="az-Latn-AZ"/>
        </w:rPr>
        <w:t xml:space="preserve"> [79,125,126</w:t>
      </w:r>
      <w:r w:rsidR="00B00520" w:rsidRPr="00591F18">
        <w:rPr>
          <w:rFonts w:ascii="Times New Roman" w:hAnsi="Times New Roman"/>
          <w:sz w:val="28"/>
          <w:szCs w:val="28"/>
          <w:lang w:val="az-Latn-AZ"/>
        </w:rPr>
        <w:t>,</w:t>
      </w:r>
      <w:r w:rsidR="00E34BB3">
        <w:rPr>
          <w:rFonts w:ascii="Times New Roman" w:hAnsi="Times New Roman"/>
          <w:sz w:val="28"/>
          <w:szCs w:val="28"/>
          <w:lang w:val="az-Latn-AZ"/>
        </w:rPr>
        <w:t>191</w:t>
      </w:r>
      <w:r w:rsidR="007F5753" w:rsidRPr="00591F18">
        <w:rPr>
          <w:rFonts w:ascii="Times New Roman" w:hAnsi="Times New Roman"/>
          <w:sz w:val="28"/>
          <w:szCs w:val="28"/>
          <w:lang w:val="az-Latn-AZ"/>
        </w:rPr>
        <w:t>,</w:t>
      </w:r>
      <w:r w:rsidR="00E34BB3">
        <w:rPr>
          <w:rFonts w:ascii="Times New Roman" w:hAnsi="Times New Roman"/>
          <w:sz w:val="28"/>
          <w:szCs w:val="28"/>
          <w:lang w:val="az-Latn-AZ"/>
        </w:rPr>
        <w:t>200</w:t>
      </w:r>
      <w:r w:rsidR="00B00520" w:rsidRPr="00591F18">
        <w:rPr>
          <w:rFonts w:ascii="Times New Roman" w:hAnsi="Times New Roman"/>
          <w:sz w:val="28"/>
          <w:szCs w:val="28"/>
          <w:lang w:val="az-Latn-AZ"/>
        </w:rPr>
        <w:t>]</w:t>
      </w:r>
      <w:r w:rsidR="00F46802" w:rsidRPr="00591F18">
        <w:rPr>
          <w:rFonts w:ascii="Times New Roman" w:hAnsi="Times New Roman"/>
          <w:sz w:val="28"/>
          <w:szCs w:val="28"/>
          <w:lang w:val="az-Latn-AZ"/>
        </w:rPr>
        <w:t>.</w:t>
      </w:r>
    </w:p>
    <w:p w14:paraId="547725CF" w14:textId="6FAD30FB" w:rsidR="00352149" w:rsidRPr="00591F18" w:rsidRDefault="00352149"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Müəyyən edilmişdir ki, hepsidin ferroportinlə birləşərə</w:t>
      </w:r>
      <w:r w:rsidR="00AA729D" w:rsidRPr="00591F18">
        <w:rPr>
          <w:rFonts w:ascii="Times New Roman" w:hAnsi="Times New Roman"/>
          <w:sz w:val="28"/>
          <w:szCs w:val="28"/>
          <w:lang w:val="az-Latn-AZ"/>
        </w:rPr>
        <w:t>k onu endositoz</w:t>
      </w:r>
      <w:r w:rsidRPr="00591F18">
        <w:rPr>
          <w:rFonts w:ascii="Times New Roman" w:hAnsi="Times New Roman"/>
          <w:sz w:val="28"/>
          <w:szCs w:val="28"/>
          <w:lang w:val="az-Latn-AZ"/>
        </w:rPr>
        <w:t>a və hüceyrə</w:t>
      </w:r>
      <w:r w:rsidR="00AA729D" w:rsidRPr="00591F18">
        <w:rPr>
          <w:rFonts w:ascii="Times New Roman" w:hAnsi="Times New Roman"/>
          <w:sz w:val="28"/>
          <w:szCs w:val="28"/>
          <w:lang w:val="az-Latn-AZ"/>
        </w:rPr>
        <w:t>daxili deqradasiyay</w:t>
      </w:r>
      <w:r w:rsidRPr="00591F18">
        <w:rPr>
          <w:rFonts w:ascii="Times New Roman" w:hAnsi="Times New Roman"/>
          <w:sz w:val="28"/>
          <w:szCs w:val="28"/>
          <w:lang w:val="az-Latn-AZ"/>
        </w:rPr>
        <w:t xml:space="preserve">a </w:t>
      </w:r>
      <w:r w:rsidR="00AA729D" w:rsidRPr="00591F18">
        <w:rPr>
          <w:rFonts w:ascii="Times New Roman" w:hAnsi="Times New Roman"/>
          <w:sz w:val="28"/>
          <w:szCs w:val="28"/>
          <w:lang w:val="az-Latn-AZ"/>
        </w:rPr>
        <w:t>uğratmaqla</w:t>
      </w:r>
      <w:r w:rsidRPr="00591F18">
        <w:rPr>
          <w:rFonts w:ascii="Times New Roman" w:hAnsi="Times New Roman"/>
          <w:sz w:val="28"/>
          <w:szCs w:val="28"/>
          <w:lang w:val="az-Latn-AZ"/>
        </w:rPr>
        <w:t xml:space="preserve"> dəmirin nəqlini məhdudlaşdırır. Hepsidinin səviyyəsinin </w:t>
      </w:r>
      <w:r w:rsidR="00AA729D" w:rsidRPr="00591F18">
        <w:rPr>
          <w:rFonts w:ascii="Times New Roman" w:hAnsi="Times New Roman"/>
          <w:sz w:val="28"/>
          <w:szCs w:val="28"/>
          <w:lang w:val="az-Latn-AZ"/>
        </w:rPr>
        <w:t>artması</w:t>
      </w:r>
      <w:r w:rsidRPr="00591F18">
        <w:rPr>
          <w:rFonts w:ascii="Times New Roman" w:hAnsi="Times New Roman"/>
          <w:sz w:val="28"/>
          <w:szCs w:val="28"/>
          <w:lang w:val="az-Latn-AZ"/>
        </w:rPr>
        <w:t xml:space="preserve"> nəticəsində ferroportinin aktivliyinin azalması dəmir çatışmazlığı sindromu ilə təzahür edir. Də</w:t>
      </w:r>
      <w:r w:rsidR="00AA729D" w:rsidRPr="00591F18">
        <w:rPr>
          <w:rFonts w:ascii="Times New Roman" w:hAnsi="Times New Roman"/>
          <w:sz w:val="28"/>
          <w:szCs w:val="28"/>
          <w:lang w:val="az-Latn-AZ"/>
        </w:rPr>
        <w:t>mir-</w:t>
      </w:r>
      <w:r w:rsidRPr="00591F18">
        <w:rPr>
          <w:rFonts w:ascii="Times New Roman" w:hAnsi="Times New Roman"/>
          <w:sz w:val="28"/>
          <w:szCs w:val="28"/>
          <w:lang w:val="az-Latn-AZ"/>
        </w:rPr>
        <w:t xml:space="preserve">refrakter DDA və iltihab mənşəli anemiya zamanı enterositlərdə və sirkulyasiya edən makrofaqlarda dəmir toplanması </w:t>
      </w:r>
      <w:r w:rsidRPr="00591F18">
        <w:rPr>
          <w:rFonts w:ascii="Times New Roman" w:hAnsi="Times New Roman"/>
          <w:sz w:val="28"/>
          <w:szCs w:val="28"/>
          <w:lang w:val="az-Latn-AZ"/>
        </w:rPr>
        <w:lastRenderedPageBreak/>
        <w:t>buna misal ola bilər. İrsi hemoxromatoz və beta-talassemiya zamanı isə əksinə, hepsidinin defisiti nəticəsində ferroportinin hiperaktivliyi makrofaqlarda dəmir ehtiyatının tükənməsinə, dəmirin bağırsaqlardan absorbsiyasının sürətlənməsinə və parenximatoz orqanlarda (qaraciyərdə, dalaqda, qırmızı sümük iliyində, mədəaltı vəzidə və s.) toksik miqdarda dəmir toplanmasına səbə</w:t>
      </w:r>
      <w:r w:rsidR="00010206">
        <w:rPr>
          <w:rFonts w:ascii="Times New Roman" w:hAnsi="Times New Roman"/>
          <w:sz w:val="28"/>
          <w:szCs w:val="28"/>
          <w:lang w:val="az-Latn-AZ"/>
        </w:rPr>
        <w:t>b olur [22</w:t>
      </w:r>
      <w:r w:rsidR="00B00520" w:rsidRPr="00591F18">
        <w:rPr>
          <w:rFonts w:ascii="Times New Roman" w:hAnsi="Times New Roman"/>
          <w:sz w:val="28"/>
          <w:szCs w:val="28"/>
          <w:lang w:val="az-Latn-AZ"/>
        </w:rPr>
        <w:t>,</w:t>
      </w:r>
      <w:r w:rsidR="00010206">
        <w:rPr>
          <w:rFonts w:ascii="Times New Roman" w:hAnsi="Times New Roman"/>
          <w:sz w:val="28"/>
          <w:szCs w:val="28"/>
          <w:lang w:val="az-Latn-AZ"/>
        </w:rPr>
        <w:t>191</w:t>
      </w:r>
      <w:r w:rsidR="00FF1281" w:rsidRPr="00591F18">
        <w:rPr>
          <w:rFonts w:ascii="Times New Roman" w:hAnsi="Times New Roman"/>
          <w:sz w:val="28"/>
          <w:szCs w:val="28"/>
          <w:lang w:val="az-Latn-AZ"/>
        </w:rPr>
        <w:t>,</w:t>
      </w:r>
      <w:r w:rsidR="001F4704">
        <w:rPr>
          <w:rFonts w:ascii="Times New Roman" w:hAnsi="Times New Roman"/>
          <w:sz w:val="28"/>
          <w:szCs w:val="28"/>
          <w:lang w:val="az-Latn-AZ"/>
        </w:rPr>
        <w:t>200</w:t>
      </w:r>
      <w:r w:rsidR="00F46802" w:rsidRPr="00591F18">
        <w:rPr>
          <w:rFonts w:ascii="Times New Roman" w:hAnsi="Times New Roman"/>
          <w:sz w:val="28"/>
          <w:szCs w:val="28"/>
          <w:lang w:val="az-Latn-AZ"/>
        </w:rPr>
        <w:t>].</w:t>
      </w:r>
    </w:p>
    <w:p w14:paraId="79F2513C" w14:textId="753DBA35" w:rsidR="00352149" w:rsidRPr="00591F18" w:rsidRDefault="00352149"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DDA olan hamilə qadınların bəzilərində peroral dəmir preparatları</w:t>
      </w:r>
      <w:r w:rsidR="0006579C" w:rsidRPr="00591F18">
        <w:rPr>
          <w:rFonts w:ascii="Times New Roman" w:hAnsi="Times New Roman"/>
          <w:sz w:val="28"/>
          <w:szCs w:val="28"/>
          <w:lang w:val="az-Latn-AZ"/>
        </w:rPr>
        <w:t>na qarşı rezistenlik yaranması</w:t>
      </w:r>
      <w:r w:rsidRPr="00591F18">
        <w:rPr>
          <w:rFonts w:ascii="Times New Roman" w:hAnsi="Times New Roman"/>
          <w:sz w:val="28"/>
          <w:szCs w:val="28"/>
          <w:lang w:val="az-Latn-AZ"/>
        </w:rPr>
        <w:t xml:space="preserve"> ilk növbədə hamiləliklə və yaxud da infek</w:t>
      </w:r>
      <w:r w:rsidR="00BC60B1" w:rsidRPr="00591F18">
        <w:rPr>
          <w:rFonts w:ascii="Times New Roman" w:hAnsi="Times New Roman"/>
          <w:sz w:val="28"/>
          <w:szCs w:val="28"/>
          <w:lang w:val="az-Latn-AZ"/>
        </w:rPr>
        <w:t>siya fonunda hepsidinin artması</w:t>
      </w:r>
      <w:r w:rsidRPr="00591F18">
        <w:rPr>
          <w:rFonts w:ascii="Times New Roman" w:hAnsi="Times New Roman"/>
          <w:sz w:val="28"/>
          <w:szCs w:val="28"/>
          <w:lang w:val="az-Latn-AZ"/>
        </w:rPr>
        <w:t xml:space="preserve"> ilə bilavasitə bağlıdır</w:t>
      </w:r>
      <w:r w:rsidR="00010206">
        <w:rPr>
          <w:rFonts w:ascii="Times New Roman" w:hAnsi="Times New Roman"/>
          <w:sz w:val="28"/>
          <w:szCs w:val="28"/>
          <w:lang w:val="az-Latn-AZ"/>
        </w:rPr>
        <w:t xml:space="preserve"> [18</w:t>
      </w:r>
      <w:r w:rsidR="00B00520" w:rsidRPr="00591F18">
        <w:rPr>
          <w:rFonts w:ascii="Times New Roman" w:hAnsi="Times New Roman"/>
          <w:sz w:val="28"/>
          <w:szCs w:val="28"/>
          <w:lang w:val="az-Latn-AZ"/>
        </w:rPr>
        <w:t>]</w:t>
      </w:r>
      <w:r w:rsidR="00697699" w:rsidRPr="00591F18">
        <w:rPr>
          <w:rFonts w:ascii="Times New Roman" w:hAnsi="Times New Roman"/>
          <w:sz w:val="28"/>
          <w:szCs w:val="28"/>
          <w:lang w:val="az-Latn-AZ"/>
        </w:rPr>
        <w:t>.</w:t>
      </w:r>
    </w:p>
    <w:p w14:paraId="66D2678B" w14:textId="66AF46EE" w:rsidR="006036A1" w:rsidRDefault="00352149" w:rsidP="006036A1">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 xml:space="preserve">Hepsidin ilk dəfə AMP kimi LEAP-1 (Liver-Expressed Antimicrobial Peptide) şəklində 2000-ci ildə A. Kraus və həmmüəllifləri tərəfindən qan plazmasının bakterisid tərkibinin öyrənilməsi zamanı </w:t>
      </w:r>
      <w:r w:rsidR="0006579C" w:rsidRPr="00591F18">
        <w:rPr>
          <w:rFonts w:ascii="Times New Roman" w:hAnsi="Times New Roman"/>
          <w:sz w:val="28"/>
          <w:szCs w:val="28"/>
          <w:lang w:val="az-Latn-AZ"/>
        </w:rPr>
        <w:t>qaraciyərdə</w:t>
      </w:r>
      <w:r w:rsidR="00A51960" w:rsidRPr="00591F18">
        <w:rPr>
          <w:rFonts w:ascii="Times New Roman" w:hAnsi="Times New Roman"/>
          <w:sz w:val="28"/>
          <w:szCs w:val="28"/>
          <w:lang w:val="az-Latn-AZ"/>
        </w:rPr>
        <w:t>n sekresiya edilən</w:t>
      </w:r>
      <w:r w:rsidR="0006579C" w:rsidRPr="00591F18">
        <w:rPr>
          <w:rFonts w:ascii="Times New Roman" w:hAnsi="Times New Roman"/>
          <w:sz w:val="28"/>
          <w:szCs w:val="28"/>
          <w:lang w:val="az-Latn-AZ"/>
        </w:rPr>
        <w:t xml:space="preserve"> hormon</w:t>
      </w:r>
      <w:r w:rsidR="00A51960" w:rsidRPr="00591F18">
        <w:rPr>
          <w:rFonts w:ascii="Times New Roman" w:hAnsi="Times New Roman"/>
          <w:sz w:val="28"/>
          <w:szCs w:val="28"/>
          <w:lang w:val="az-Latn-AZ"/>
        </w:rPr>
        <w:t>al</w:t>
      </w:r>
      <w:r w:rsidR="0006579C" w:rsidRPr="00591F18">
        <w:rPr>
          <w:rFonts w:ascii="Times New Roman" w:hAnsi="Times New Roman"/>
          <w:sz w:val="28"/>
          <w:szCs w:val="28"/>
          <w:lang w:val="az-Latn-AZ"/>
        </w:rPr>
        <w:t xml:space="preserve"> </w:t>
      </w:r>
      <w:r w:rsidR="00A51960" w:rsidRPr="00591F18">
        <w:rPr>
          <w:rFonts w:ascii="Times New Roman" w:hAnsi="Times New Roman"/>
          <w:sz w:val="28"/>
          <w:szCs w:val="28"/>
          <w:lang w:val="az-Latn-AZ"/>
        </w:rPr>
        <w:t>amil kimi təsvir edilmişdir</w:t>
      </w:r>
      <w:r w:rsidRPr="00591F18">
        <w:rPr>
          <w:rFonts w:ascii="Times New Roman" w:hAnsi="Times New Roman"/>
          <w:sz w:val="28"/>
          <w:szCs w:val="28"/>
          <w:lang w:val="az-Latn-AZ"/>
        </w:rPr>
        <w:t>. Sonralar C.H. Park və həmmüəllifləri tərəfindən xəstələ</w:t>
      </w:r>
      <w:r w:rsidR="00A51960" w:rsidRPr="00591F18">
        <w:rPr>
          <w:rFonts w:ascii="Times New Roman" w:hAnsi="Times New Roman"/>
          <w:sz w:val="28"/>
          <w:szCs w:val="28"/>
          <w:lang w:val="az-Latn-AZ"/>
        </w:rPr>
        <w:t>rin qaraciyərində</w:t>
      </w:r>
      <w:r w:rsidRPr="00591F18">
        <w:rPr>
          <w:rFonts w:ascii="Times New Roman" w:hAnsi="Times New Roman"/>
          <w:sz w:val="28"/>
          <w:szCs w:val="28"/>
          <w:lang w:val="az-Latn-AZ"/>
        </w:rPr>
        <w:t xml:space="preserve"> tapıldığına görə hepsidin adlandırılmışdır. Bu termin </w:t>
      </w:r>
      <w:r w:rsidR="00A51960" w:rsidRPr="00591F18">
        <w:rPr>
          <w:rFonts w:ascii="Times New Roman" w:hAnsi="Times New Roman"/>
          <w:sz w:val="28"/>
          <w:szCs w:val="28"/>
          <w:lang w:val="az-Latn-AZ"/>
        </w:rPr>
        <w:t xml:space="preserve">adı çəkilən hormonal amilin qaraciyərdə sintez edildiyini </w:t>
      </w:r>
      <w:r w:rsidRPr="00591F18">
        <w:rPr>
          <w:rFonts w:ascii="Times New Roman" w:hAnsi="Times New Roman"/>
          <w:sz w:val="28"/>
          <w:szCs w:val="28"/>
          <w:lang w:val="az-Latn-AZ"/>
        </w:rPr>
        <w:t>və antibakterial xüsusiyyətlə</w:t>
      </w:r>
      <w:r w:rsidR="00A51960" w:rsidRPr="00591F18">
        <w:rPr>
          <w:rFonts w:ascii="Times New Roman" w:hAnsi="Times New Roman"/>
          <w:sz w:val="28"/>
          <w:szCs w:val="28"/>
          <w:lang w:val="az-Latn-AZ"/>
        </w:rPr>
        <w:t>rə malik olduğunu əks etdirir</w:t>
      </w:r>
      <w:r w:rsidRPr="00591F18">
        <w:rPr>
          <w:rFonts w:ascii="Times New Roman" w:hAnsi="Times New Roman"/>
          <w:sz w:val="28"/>
          <w:szCs w:val="28"/>
          <w:lang w:val="az-Latn-AZ"/>
        </w:rPr>
        <w:t>. Bundan əlavə</w:t>
      </w:r>
      <w:r w:rsidR="007D7404" w:rsidRPr="00591F18">
        <w:rPr>
          <w:rFonts w:ascii="Times New Roman" w:hAnsi="Times New Roman"/>
          <w:sz w:val="28"/>
          <w:szCs w:val="28"/>
          <w:lang w:val="az-Latn-AZ"/>
        </w:rPr>
        <w:t>, hepsidin makrofaqlar</w:t>
      </w:r>
      <w:r w:rsidRPr="00591F18">
        <w:rPr>
          <w:rFonts w:ascii="Times New Roman" w:hAnsi="Times New Roman"/>
          <w:sz w:val="28"/>
          <w:szCs w:val="28"/>
          <w:lang w:val="az-Latn-AZ"/>
        </w:rPr>
        <w:t>da, piy hüceyrələrində və ka</w:t>
      </w:r>
      <w:r w:rsidR="007D7404" w:rsidRPr="00591F18">
        <w:rPr>
          <w:rFonts w:ascii="Times New Roman" w:hAnsi="Times New Roman"/>
          <w:sz w:val="28"/>
          <w:szCs w:val="28"/>
          <w:lang w:val="az-Latn-AZ"/>
        </w:rPr>
        <w:t>r</w:t>
      </w:r>
      <w:r w:rsidRPr="00591F18">
        <w:rPr>
          <w:rFonts w:ascii="Times New Roman" w:hAnsi="Times New Roman"/>
          <w:sz w:val="28"/>
          <w:szCs w:val="28"/>
          <w:lang w:val="az-Latn-AZ"/>
        </w:rPr>
        <w:t>diomiositlərdə</w:t>
      </w:r>
      <w:r w:rsidR="00BC60B1" w:rsidRPr="00591F18">
        <w:rPr>
          <w:rFonts w:ascii="Times New Roman" w:hAnsi="Times New Roman"/>
          <w:sz w:val="28"/>
          <w:szCs w:val="28"/>
          <w:lang w:val="az-Latn-AZ"/>
        </w:rPr>
        <w:t xml:space="preserve"> </w:t>
      </w:r>
      <w:r w:rsidR="007D7404" w:rsidRPr="00591F18">
        <w:rPr>
          <w:rFonts w:ascii="Times New Roman" w:hAnsi="Times New Roman"/>
          <w:sz w:val="28"/>
          <w:szCs w:val="28"/>
          <w:lang w:val="az-Latn-AZ"/>
        </w:rPr>
        <w:t xml:space="preserve">az miqdarda </w:t>
      </w:r>
      <w:r w:rsidRPr="00591F18">
        <w:rPr>
          <w:rFonts w:ascii="Times New Roman" w:hAnsi="Times New Roman"/>
          <w:sz w:val="28"/>
          <w:szCs w:val="28"/>
          <w:lang w:val="az-Latn-AZ"/>
        </w:rPr>
        <w:t xml:space="preserve">sintez edilir. </w:t>
      </w:r>
      <w:r w:rsidR="007D7404" w:rsidRPr="00591F18">
        <w:rPr>
          <w:rFonts w:ascii="Times New Roman" w:hAnsi="Times New Roman"/>
          <w:sz w:val="28"/>
          <w:szCs w:val="28"/>
          <w:lang w:val="az-Latn-AZ"/>
        </w:rPr>
        <w:t>Hepsidinin sekresiyasını təmin edən gen</w:t>
      </w:r>
      <w:r w:rsidRPr="00591F18">
        <w:rPr>
          <w:rFonts w:ascii="Times New Roman" w:hAnsi="Times New Roman"/>
          <w:sz w:val="28"/>
          <w:szCs w:val="28"/>
          <w:lang w:val="az-Latn-AZ"/>
        </w:rPr>
        <w:t xml:space="preserve"> 19-cu xromosomda yerləşir və 3 ekzondan ibarə</w:t>
      </w:r>
      <w:r w:rsidR="00707356" w:rsidRPr="00591F18">
        <w:rPr>
          <w:rFonts w:ascii="Times New Roman" w:hAnsi="Times New Roman"/>
          <w:sz w:val="28"/>
          <w:szCs w:val="28"/>
          <w:lang w:val="az-Latn-AZ"/>
        </w:rPr>
        <w:t>tdir. Bu zülal</w:t>
      </w:r>
      <w:r w:rsidRPr="00591F18">
        <w:rPr>
          <w:rFonts w:ascii="Times New Roman" w:hAnsi="Times New Roman"/>
          <w:sz w:val="28"/>
          <w:szCs w:val="28"/>
          <w:lang w:val="az-Latn-AZ"/>
        </w:rPr>
        <w:t xml:space="preserve"> </w:t>
      </w:r>
      <w:r w:rsidR="005F6D1B" w:rsidRPr="00591F18">
        <w:rPr>
          <w:rFonts w:ascii="Times New Roman" w:hAnsi="Times New Roman"/>
          <w:sz w:val="28"/>
          <w:szCs w:val="28"/>
          <w:lang w:val="az-Latn-AZ"/>
        </w:rPr>
        <w:t>mRNT-sində 84 aT qalığından təşkil olunmuş halda sintez olunur</w:t>
      </w:r>
      <w:r w:rsidR="00CF3D2F" w:rsidRPr="00591F18">
        <w:rPr>
          <w:rFonts w:ascii="Times New Roman" w:hAnsi="Times New Roman"/>
          <w:sz w:val="28"/>
          <w:szCs w:val="28"/>
          <w:lang w:val="az-Latn-AZ"/>
        </w:rPr>
        <w:t xml:space="preserve"> və sonra</w:t>
      </w:r>
      <w:r w:rsidR="009D3705" w:rsidRPr="00591F18">
        <w:rPr>
          <w:rFonts w:ascii="Times New Roman" w:hAnsi="Times New Roman"/>
          <w:sz w:val="28"/>
          <w:szCs w:val="28"/>
          <w:lang w:val="az-Latn-AZ"/>
        </w:rPr>
        <w:t xml:space="preserve"> h</w:t>
      </w:r>
      <w:r w:rsidR="007D7404" w:rsidRPr="00591F18">
        <w:rPr>
          <w:rFonts w:ascii="Times New Roman" w:hAnsi="Times New Roman"/>
          <w:sz w:val="28"/>
          <w:szCs w:val="28"/>
          <w:lang w:val="az-Latn-AZ"/>
        </w:rPr>
        <w:t>epsidin molekulu proh</w:t>
      </w:r>
      <w:r w:rsidRPr="00591F18">
        <w:rPr>
          <w:rFonts w:ascii="Times New Roman" w:hAnsi="Times New Roman"/>
          <w:sz w:val="28"/>
          <w:szCs w:val="28"/>
          <w:lang w:val="az-Latn-AZ"/>
        </w:rPr>
        <w:t>ep</w:t>
      </w:r>
      <w:r w:rsidR="007D7404" w:rsidRPr="00591F18">
        <w:rPr>
          <w:rFonts w:ascii="Times New Roman" w:hAnsi="Times New Roman"/>
          <w:sz w:val="28"/>
          <w:szCs w:val="28"/>
          <w:lang w:val="az-Latn-AZ"/>
        </w:rPr>
        <w:t>s</w:t>
      </w:r>
      <w:r w:rsidRPr="00591F18">
        <w:rPr>
          <w:rFonts w:ascii="Times New Roman" w:hAnsi="Times New Roman"/>
          <w:sz w:val="28"/>
          <w:szCs w:val="28"/>
          <w:lang w:val="az-Latn-AZ"/>
        </w:rPr>
        <w:t>idin</w:t>
      </w:r>
      <w:r w:rsidR="007D7404" w:rsidRPr="00591F18">
        <w:rPr>
          <w:rFonts w:ascii="Times New Roman" w:hAnsi="Times New Roman"/>
          <w:sz w:val="28"/>
          <w:szCs w:val="28"/>
          <w:lang w:val="az-Latn-AZ"/>
        </w:rPr>
        <w:t>in</w:t>
      </w:r>
      <w:r w:rsidRPr="00591F18">
        <w:rPr>
          <w:rFonts w:ascii="Times New Roman" w:hAnsi="Times New Roman"/>
          <w:sz w:val="28"/>
          <w:szCs w:val="28"/>
          <w:lang w:val="az-Latn-AZ"/>
        </w:rPr>
        <w:t xml:space="preserve"> karboksil sonluğundan ayrılır və 25, bəzi hallarda isə</w:t>
      </w:r>
      <w:r w:rsidR="00707356" w:rsidRPr="00591F18">
        <w:rPr>
          <w:rFonts w:ascii="Times New Roman" w:hAnsi="Times New Roman"/>
          <w:sz w:val="28"/>
          <w:szCs w:val="28"/>
          <w:lang w:val="az-Latn-AZ"/>
        </w:rPr>
        <w:t xml:space="preserve"> 20-22 aminturşu</w:t>
      </w:r>
      <w:r w:rsidR="009D3705" w:rsidRPr="00591F18">
        <w:rPr>
          <w:rFonts w:ascii="Times New Roman" w:hAnsi="Times New Roman"/>
          <w:sz w:val="28"/>
          <w:szCs w:val="28"/>
          <w:lang w:val="az-Latn-AZ"/>
        </w:rPr>
        <w:t xml:space="preserve"> qalığından ibarət son aktiv zülala çevrilir</w:t>
      </w:r>
      <w:r w:rsidRPr="00591F18">
        <w:rPr>
          <w:rFonts w:ascii="Times New Roman" w:hAnsi="Times New Roman"/>
          <w:sz w:val="28"/>
          <w:szCs w:val="28"/>
          <w:lang w:val="az-Latn-AZ"/>
        </w:rPr>
        <w:t xml:space="preserve">. Onun konformasiyası saç sancağını xatırladır, belə ki, 2 qolu yüksək kimyəvi aktivliyə malik 4 köndələn disulfid rabitəsi vasitəsilə möhkəm birləşir. </w:t>
      </w:r>
      <w:r w:rsidR="006036A1">
        <w:rPr>
          <w:rFonts w:ascii="Times New Roman" w:hAnsi="Times New Roman" w:cs="Times New Roman"/>
          <w:sz w:val="28"/>
          <w:szCs w:val="28"/>
          <w:lang w:val="az-Latn-AZ"/>
        </w:rPr>
        <w:t xml:space="preserve">Son 10 il ərzində aparılmış müxtəlif tədqiqatlarda hepsidinin antimikrob effekti ilə yanaşı, dəmir homeostazında rolu sübut edilmişdir. </w:t>
      </w:r>
      <w:r w:rsidRPr="00591F18">
        <w:rPr>
          <w:rFonts w:ascii="Times New Roman" w:hAnsi="Times New Roman"/>
          <w:sz w:val="28"/>
          <w:szCs w:val="28"/>
          <w:lang w:val="az-Latn-AZ"/>
        </w:rPr>
        <w:t xml:space="preserve">Hepsidinin dəmir mübadiləsi ilə əlaqəsi ilk dəfə </w:t>
      </w:r>
      <w:r w:rsidRPr="00591F18">
        <w:rPr>
          <w:rFonts w:ascii="Times New Roman" w:hAnsi="Times New Roman"/>
          <w:i/>
          <w:sz w:val="28"/>
          <w:szCs w:val="28"/>
          <w:lang w:val="az-Latn-AZ"/>
        </w:rPr>
        <w:t>Pigeon</w:t>
      </w:r>
      <w:r w:rsidRPr="00591F18">
        <w:rPr>
          <w:rFonts w:ascii="Times New Roman" w:hAnsi="Times New Roman"/>
          <w:sz w:val="28"/>
          <w:szCs w:val="28"/>
          <w:lang w:val="az-Latn-AZ"/>
        </w:rPr>
        <w:t xml:space="preserve"> və onun həmmüəlifləri tərəfindən aşkar edilib. Onlar sübut ediblər ki, dəmirin yüksək qatılığı hepatositlərdə hepsidinin sintezini induksiya edir. Hepsidin dəmir metabolizminə mənfi təsir göstərir, belə ki, müxtəlif sistemlərdə</w:t>
      </w:r>
      <w:r w:rsidR="007D7404" w:rsidRPr="00591F18">
        <w:rPr>
          <w:rFonts w:ascii="Times New Roman" w:hAnsi="Times New Roman"/>
          <w:sz w:val="28"/>
          <w:szCs w:val="28"/>
          <w:lang w:val="az-Latn-AZ"/>
        </w:rPr>
        <w:t>, o cüm</w:t>
      </w:r>
      <w:r w:rsidRPr="00591F18">
        <w:rPr>
          <w:rFonts w:ascii="Times New Roman" w:hAnsi="Times New Roman"/>
          <w:sz w:val="28"/>
          <w:szCs w:val="28"/>
          <w:lang w:val="az-Latn-AZ"/>
        </w:rPr>
        <w:t>lədən ciftdə</w:t>
      </w:r>
      <w:r w:rsidR="007D7404" w:rsidRPr="00591F18">
        <w:rPr>
          <w:rFonts w:ascii="Times New Roman" w:hAnsi="Times New Roman"/>
          <w:sz w:val="28"/>
          <w:szCs w:val="28"/>
          <w:lang w:val="az-Latn-AZ"/>
        </w:rPr>
        <w:t>, daxili epitel</w:t>
      </w:r>
      <w:r w:rsidRPr="00591F18">
        <w:rPr>
          <w:rFonts w:ascii="Times New Roman" w:hAnsi="Times New Roman"/>
          <w:sz w:val="28"/>
          <w:szCs w:val="28"/>
          <w:lang w:val="az-Latn-AZ"/>
        </w:rPr>
        <w:t xml:space="preserve">də və makrofaqlarda dəmirin nəqlini dayandırır. Hepatositlərdə sintez edilən hepsidin bağırsaqlardan dəmirin sorulmasını, o cümlədən depolardan xaric edilməsinin </w:t>
      </w:r>
      <w:r w:rsidRPr="00591F18">
        <w:rPr>
          <w:rFonts w:ascii="Times New Roman" w:hAnsi="Times New Roman"/>
          <w:sz w:val="28"/>
          <w:szCs w:val="28"/>
          <w:lang w:val="az-Latn-AZ"/>
        </w:rPr>
        <w:lastRenderedPageBreak/>
        <w:t xml:space="preserve">qarşısını alaraq plazmada dəmirin qatılığının azalmasına səbəb olur. Belə ki, enterositlərdə hepsidinin təsiri nəticəsində dəmirin bazolateral membrandan nəqli zəifləyir və dəmirin sorulması azalır. </w:t>
      </w:r>
      <w:r w:rsidR="006036A1">
        <w:rPr>
          <w:rFonts w:ascii="Times New Roman" w:hAnsi="Times New Roman" w:cs="Times New Roman"/>
          <w:sz w:val="28"/>
          <w:szCs w:val="28"/>
          <w:lang w:val="az-Latn-AZ"/>
        </w:rPr>
        <w:t xml:space="preserve">Belə ki, hepsidin ferroportin zülalını deqradasiyaya uğradaraq dəmirin plazmaya çıxımını </w:t>
      </w:r>
      <w:r w:rsidR="006036A1" w:rsidRPr="007A68EB">
        <w:rPr>
          <w:rFonts w:ascii="Times New Roman" w:hAnsi="Times New Roman" w:cs="Times New Roman"/>
          <w:sz w:val="28"/>
          <w:szCs w:val="28"/>
          <w:highlight w:val="yellow"/>
          <w:lang w:val="az-Latn-AZ"/>
        </w:rPr>
        <w:t>sürətləndirir</w:t>
      </w:r>
      <w:r w:rsidR="006036A1">
        <w:rPr>
          <w:rFonts w:ascii="Times New Roman" w:hAnsi="Times New Roman" w:cs="Times New Roman"/>
          <w:sz w:val="28"/>
          <w:szCs w:val="28"/>
          <w:lang w:val="az-Latn-AZ"/>
        </w:rPr>
        <w:t xml:space="preserve">. </w:t>
      </w:r>
      <w:r w:rsidR="00BC60B1" w:rsidRPr="00591F18">
        <w:rPr>
          <w:rFonts w:ascii="Times New Roman" w:hAnsi="Times New Roman"/>
          <w:sz w:val="28"/>
          <w:szCs w:val="28"/>
          <w:lang w:val="az-Latn-AZ"/>
        </w:rPr>
        <w:t>Hepsidin m</w:t>
      </w:r>
      <w:r w:rsidRPr="00591F18">
        <w:rPr>
          <w:rFonts w:ascii="Times New Roman" w:hAnsi="Times New Roman"/>
          <w:sz w:val="28"/>
          <w:szCs w:val="28"/>
          <w:lang w:val="az-Latn-AZ"/>
        </w:rPr>
        <w:t>akrofaqlarda və hepotositlərdə dəmirin hüceyrədən xaric olmasını azaldaraq hüceyrə</w:t>
      </w:r>
      <w:r w:rsidR="002E5D1F" w:rsidRPr="00591F18">
        <w:rPr>
          <w:rFonts w:ascii="Times New Roman" w:hAnsi="Times New Roman"/>
          <w:sz w:val="28"/>
          <w:szCs w:val="28"/>
          <w:lang w:val="az-Latn-AZ"/>
        </w:rPr>
        <w:t xml:space="preserve"> </w:t>
      </w:r>
      <w:r w:rsidRPr="00591F18">
        <w:rPr>
          <w:rFonts w:ascii="Times New Roman" w:hAnsi="Times New Roman"/>
          <w:sz w:val="28"/>
          <w:szCs w:val="28"/>
          <w:lang w:val="az-Latn-AZ"/>
        </w:rPr>
        <w:t>daxilində  də</w:t>
      </w:r>
      <w:r w:rsidR="002E5D1F" w:rsidRPr="00591F18">
        <w:rPr>
          <w:rFonts w:ascii="Times New Roman" w:hAnsi="Times New Roman"/>
          <w:sz w:val="28"/>
          <w:szCs w:val="28"/>
          <w:lang w:val="az-Latn-AZ"/>
        </w:rPr>
        <w:t>mir</w:t>
      </w:r>
      <w:r w:rsidRPr="00591F18">
        <w:rPr>
          <w:rFonts w:ascii="Times New Roman" w:hAnsi="Times New Roman"/>
          <w:sz w:val="28"/>
          <w:szCs w:val="28"/>
          <w:lang w:val="az-Latn-AZ"/>
        </w:rPr>
        <w:t xml:space="preserve"> toplanmasına səbəb olur</w:t>
      </w:r>
      <w:r w:rsidR="00B00520" w:rsidRPr="00591F18">
        <w:rPr>
          <w:rFonts w:ascii="Times New Roman" w:hAnsi="Times New Roman"/>
          <w:sz w:val="28"/>
          <w:szCs w:val="28"/>
          <w:lang w:val="az-Latn-AZ"/>
        </w:rPr>
        <w:t xml:space="preserve"> </w:t>
      </w:r>
      <w:r w:rsidR="001F4704">
        <w:rPr>
          <w:rFonts w:ascii="Times New Roman" w:hAnsi="Times New Roman"/>
          <w:sz w:val="28"/>
          <w:szCs w:val="28"/>
          <w:lang w:val="az-Latn-AZ"/>
        </w:rPr>
        <w:t>[29</w:t>
      </w:r>
      <w:r w:rsidR="007F5753" w:rsidRPr="00591F18">
        <w:rPr>
          <w:rFonts w:ascii="Times New Roman" w:hAnsi="Times New Roman"/>
          <w:sz w:val="28"/>
          <w:szCs w:val="28"/>
          <w:lang w:val="az-Latn-AZ"/>
        </w:rPr>
        <w:t>,</w:t>
      </w:r>
      <w:r w:rsidR="001F4704">
        <w:rPr>
          <w:rFonts w:ascii="Times New Roman" w:hAnsi="Times New Roman"/>
          <w:sz w:val="28"/>
          <w:szCs w:val="28"/>
          <w:lang w:val="az-Latn-AZ"/>
        </w:rPr>
        <w:t>82</w:t>
      </w:r>
      <w:r w:rsidR="007F5753" w:rsidRPr="00591F18">
        <w:rPr>
          <w:rFonts w:ascii="Times New Roman" w:hAnsi="Times New Roman"/>
          <w:sz w:val="28"/>
          <w:szCs w:val="28"/>
          <w:lang w:val="az-Latn-AZ"/>
        </w:rPr>
        <w:t>,</w:t>
      </w:r>
      <w:r w:rsidR="001F4704">
        <w:rPr>
          <w:rFonts w:ascii="Times New Roman" w:hAnsi="Times New Roman"/>
          <w:sz w:val="28"/>
          <w:szCs w:val="28"/>
          <w:lang w:val="az-Latn-AZ"/>
        </w:rPr>
        <w:t>132,134</w:t>
      </w:r>
      <w:r w:rsidR="00FF1281" w:rsidRPr="00591F18">
        <w:rPr>
          <w:rFonts w:ascii="Times New Roman" w:hAnsi="Times New Roman"/>
          <w:sz w:val="28"/>
          <w:szCs w:val="28"/>
          <w:lang w:val="az-Latn-AZ"/>
        </w:rPr>
        <w:t>,</w:t>
      </w:r>
      <w:r w:rsidR="00B00520" w:rsidRPr="00591F18">
        <w:rPr>
          <w:rFonts w:ascii="Times New Roman" w:hAnsi="Times New Roman"/>
          <w:sz w:val="28"/>
          <w:szCs w:val="28"/>
          <w:lang w:val="az-Latn-AZ"/>
        </w:rPr>
        <w:t>14</w:t>
      </w:r>
      <w:r w:rsidR="001F4704">
        <w:rPr>
          <w:rFonts w:ascii="Times New Roman" w:hAnsi="Times New Roman"/>
          <w:sz w:val="28"/>
          <w:szCs w:val="28"/>
          <w:lang w:val="az-Latn-AZ"/>
        </w:rPr>
        <w:t>7</w:t>
      </w:r>
      <w:r w:rsidR="00B00520" w:rsidRPr="00591F18">
        <w:rPr>
          <w:rFonts w:ascii="Times New Roman" w:hAnsi="Times New Roman"/>
          <w:sz w:val="28"/>
          <w:szCs w:val="28"/>
          <w:lang w:val="az-Latn-AZ"/>
        </w:rPr>
        <w:t>,14</w:t>
      </w:r>
      <w:r w:rsidR="001F4704">
        <w:rPr>
          <w:rFonts w:ascii="Times New Roman" w:hAnsi="Times New Roman"/>
          <w:sz w:val="28"/>
          <w:szCs w:val="28"/>
          <w:lang w:val="az-Latn-AZ"/>
        </w:rPr>
        <w:t>8</w:t>
      </w:r>
      <w:r w:rsidR="00FF1281" w:rsidRPr="00591F18">
        <w:rPr>
          <w:rFonts w:ascii="Times New Roman" w:hAnsi="Times New Roman"/>
          <w:sz w:val="28"/>
          <w:szCs w:val="28"/>
          <w:lang w:val="az-Latn-AZ"/>
        </w:rPr>
        <w:t>,16</w:t>
      </w:r>
      <w:r w:rsidR="001F4704">
        <w:rPr>
          <w:rFonts w:ascii="Times New Roman" w:hAnsi="Times New Roman"/>
          <w:sz w:val="28"/>
          <w:szCs w:val="28"/>
          <w:lang w:val="az-Latn-AZ"/>
        </w:rPr>
        <w:t>8,193</w:t>
      </w:r>
      <w:r w:rsidR="00B00520" w:rsidRPr="00591F18">
        <w:rPr>
          <w:rFonts w:ascii="Times New Roman" w:hAnsi="Times New Roman"/>
          <w:sz w:val="28"/>
          <w:szCs w:val="28"/>
          <w:lang w:val="az-Latn-AZ"/>
        </w:rPr>
        <w:t>]</w:t>
      </w:r>
      <w:r w:rsidR="00697699" w:rsidRPr="00591F18">
        <w:rPr>
          <w:rFonts w:ascii="Times New Roman" w:hAnsi="Times New Roman"/>
          <w:sz w:val="28"/>
          <w:szCs w:val="28"/>
          <w:lang w:val="az-Latn-AZ"/>
        </w:rPr>
        <w:t>.</w:t>
      </w:r>
    </w:p>
    <w:p w14:paraId="02242FE0" w14:textId="72D9A8E0" w:rsidR="006036A1" w:rsidRPr="001F4704" w:rsidRDefault="006036A1" w:rsidP="006036A1">
      <w:pPr>
        <w:spacing w:after="0" w:line="360" w:lineRule="auto"/>
        <w:ind w:firstLine="420"/>
        <w:jc w:val="both"/>
        <w:rPr>
          <w:rFonts w:ascii="Times New Roman" w:hAnsi="Times New Roman" w:cs="Times New Roman"/>
          <w:sz w:val="28"/>
          <w:szCs w:val="28"/>
          <w:lang w:val="az-Latn-AZ"/>
        </w:rPr>
      </w:pPr>
      <w:r>
        <w:rPr>
          <w:rFonts w:ascii="Times New Roman" w:hAnsi="Times New Roman" w:cs="Times New Roman"/>
          <w:sz w:val="28"/>
          <w:szCs w:val="28"/>
          <w:lang w:val="az-Latn-AZ"/>
        </w:rPr>
        <w:t>Hepsidinin sintezi serum dəmiri, dəmir ehtiyatları, eritropoetik aktivlik və iltihab vasitəsilə nizamlanır. Orqanizmdə dəmirin qatılığı artdıqda, iltihab və ya infeksiya şəraitində qaraciyərdə hepsidinin sintezi sürətlənir, ferroportinin ekspresiyası isə azalır. Müəyyən edilmişdir ki, iltihab zamanı hepsidinin sintezi İL-1, İL-6 və İL-8 sitokinləri, kəskin faza zülalları və dəmir yüklənməsi vasitəsilə</w:t>
      </w:r>
      <w:r w:rsidR="001F4704">
        <w:rPr>
          <w:rFonts w:ascii="Times New Roman" w:hAnsi="Times New Roman" w:cs="Times New Roman"/>
          <w:sz w:val="28"/>
          <w:szCs w:val="28"/>
          <w:lang w:val="az-Latn-AZ"/>
        </w:rPr>
        <w:t xml:space="preserve"> </w:t>
      </w:r>
      <w:r w:rsidR="001F4704" w:rsidRPr="00D42EEB">
        <w:rPr>
          <w:rFonts w:ascii="Times New Roman" w:hAnsi="Times New Roman" w:cs="Times New Roman"/>
          <w:sz w:val="28"/>
          <w:szCs w:val="28"/>
          <w:lang w:val="az-Latn-AZ"/>
        </w:rPr>
        <w:t>induksiya edilir</w:t>
      </w:r>
      <w:r w:rsidR="001F4704">
        <w:rPr>
          <w:rFonts w:ascii="Times New Roman" w:hAnsi="Times New Roman" w:cs="Times New Roman"/>
          <w:sz w:val="28"/>
          <w:szCs w:val="28"/>
          <w:lang w:val="az-Latn-AZ"/>
        </w:rPr>
        <w:t xml:space="preserve"> [116,157</w:t>
      </w:r>
      <w:r>
        <w:rPr>
          <w:rFonts w:ascii="Times New Roman" w:hAnsi="Times New Roman" w:cs="Times New Roman"/>
          <w:sz w:val="28"/>
          <w:szCs w:val="28"/>
          <w:lang w:val="az-Latn-AZ"/>
        </w:rPr>
        <w:t>]. Dəmir defisiti nəticəsində yaranan anemiya və ya hipoksiya zamanı isə hepsidinin sintezi azalır, qida vasitəsilə daxil olan dəmirin sorulması, o cümlədən ferroportinin aktivləşməsi hesabına dəmir ehtiyatlarından dəmirin mobilizasiyası sürətlə</w:t>
      </w:r>
      <w:r w:rsidR="001F4704">
        <w:rPr>
          <w:rFonts w:ascii="Times New Roman" w:hAnsi="Times New Roman" w:cs="Times New Roman"/>
          <w:sz w:val="28"/>
          <w:szCs w:val="28"/>
          <w:lang w:val="az-Latn-AZ"/>
        </w:rPr>
        <w:t>nir [82,85,138,139,147,157</w:t>
      </w:r>
      <w:r>
        <w:rPr>
          <w:rFonts w:ascii="Times New Roman" w:hAnsi="Times New Roman" w:cs="Times New Roman"/>
          <w:sz w:val="28"/>
          <w:szCs w:val="28"/>
          <w:lang w:val="az-Latn-AZ"/>
        </w:rPr>
        <w:t>].</w:t>
      </w:r>
    </w:p>
    <w:p w14:paraId="48096520" w14:textId="38403B60" w:rsidR="00352149" w:rsidRPr="00591F18" w:rsidRDefault="00352149"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Bundan əlavə, müəyyə</w:t>
      </w:r>
      <w:r w:rsidR="00BC60B1" w:rsidRPr="00591F18">
        <w:rPr>
          <w:rFonts w:ascii="Times New Roman" w:hAnsi="Times New Roman"/>
          <w:sz w:val="28"/>
          <w:szCs w:val="28"/>
          <w:lang w:val="az-Latn-AZ"/>
        </w:rPr>
        <w:t>n edilmişdir</w:t>
      </w:r>
      <w:r w:rsidRPr="00591F18">
        <w:rPr>
          <w:rFonts w:ascii="Times New Roman" w:hAnsi="Times New Roman"/>
          <w:sz w:val="28"/>
          <w:szCs w:val="28"/>
          <w:lang w:val="az-Latn-AZ"/>
        </w:rPr>
        <w:t xml:space="preserve"> ki, hepsidinin sintezinə dəmir artıqlığı ilə yanaşı</w:t>
      </w:r>
      <w:r w:rsidR="001A6FCA" w:rsidRPr="00591F18">
        <w:rPr>
          <w:rFonts w:ascii="Times New Roman" w:hAnsi="Times New Roman"/>
          <w:sz w:val="28"/>
          <w:szCs w:val="28"/>
          <w:lang w:val="az-Latn-AZ"/>
        </w:rPr>
        <w:t>,</w:t>
      </w:r>
      <w:r w:rsidRPr="00591F18">
        <w:rPr>
          <w:rFonts w:ascii="Times New Roman" w:hAnsi="Times New Roman"/>
          <w:sz w:val="28"/>
          <w:szCs w:val="28"/>
          <w:lang w:val="az-Latn-AZ"/>
        </w:rPr>
        <w:t xml:space="preserve"> infeksion amillərin səthində olan bir sıra polisaxaridlər də təsir göstərir. Hepsidin əsasən qram</w:t>
      </w:r>
      <w:r w:rsidR="001A6FCA" w:rsidRPr="00591F18">
        <w:rPr>
          <w:rFonts w:ascii="Times New Roman" w:hAnsi="Times New Roman"/>
          <w:sz w:val="28"/>
          <w:szCs w:val="28"/>
          <w:lang w:val="az-Latn-AZ"/>
        </w:rPr>
        <w:t>-</w:t>
      </w:r>
      <w:r w:rsidRPr="00591F18">
        <w:rPr>
          <w:rFonts w:ascii="Times New Roman" w:hAnsi="Times New Roman"/>
          <w:sz w:val="28"/>
          <w:szCs w:val="28"/>
          <w:lang w:val="az-Latn-AZ"/>
        </w:rPr>
        <w:t>müsbət bakteriyalara qarşı daha yüksək aktivlik göstərir.</w:t>
      </w:r>
      <w:r w:rsidR="007D7404" w:rsidRPr="00591F18">
        <w:rPr>
          <w:rFonts w:ascii="Times New Roman" w:hAnsi="Times New Roman"/>
          <w:sz w:val="28"/>
          <w:szCs w:val="28"/>
          <w:lang w:val="az-Latn-AZ"/>
        </w:rPr>
        <w:t xml:space="preserve"> Belə ki, i</w:t>
      </w:r>
      <w:r w:rsidRPr="00591F18">
        <w:rPr>
          <w:rFonts w:ascii="Times New Roman" w:hAnsi="Times New Roman"/>
          <w:sz w:val="28"/>
          <w:szCs w:val="28"/>
          <w:lang w:val="az-Latn-AZ"/>
        </w:rPr>
        <w:t>nfeksion xəstəliklərə tutulmuş xəstələrin sidiyində hepsidinin qatılığı 100</w:t>
      </w:r>
      <w:r w:rsidR="007D7404" w:rsidRPr="00591F18">
        <w:rPr>
          <w:rFonts w:ascii="Times New Roman" w:hAnsi="Times New Roman"/>
          <w:sz w:val="28"/>
          <w:szCs w:val="28"/>
          <w:lang w:val="az-Latn-AZ"/>
        </w:rPr>
        <w:t xml:space="preserve"> dəfə</w:t>
      </w:r>
      <w:r w:rsidRPr="00591F18">
        <w:rPr>
          <w:rFonts w:ascii="Times New Roman" w:hAnsi="Times New Roman"/>
          <w:sz w:val="28"/>
          <w:szCs w:val="28"/>
          <w:lang w:val="az-Latn-AZ"/>
        </w:rPr>
        <w:t xml:space="preserve"> və daha çox arta bilə</w:t>
      </w:r>
      <w:r w:rsidR="006036A1">
        <w:rPr>
          <w:rFonts w:ascii="Times New Roman" w:hAnsi="Times New Roman"/>
          <w:sz w:val="28"/>
          <w:szCs w:val="28"/>
          <w:lang w:val="az-Latn-AZ"/>
        </w:rPr>
        <w:t xml:space="preserve">r </w:t>
      </w:r>
      <w:r w:rsidR="00FA356F">
        <w:rPr>
          <w:rFonts w:ascii="Times New Roman" w:hAnsi="Times New Roman"/>
          <w:sz w:val="28"/>
          <w:szCs w:val="28"/>
          <w:lang w:val="az-Latn-AZ"/>
        </w:rPr>
        <w:t>[18</w:t>
      </w:r>
      <w:r w:rsidR="00B00520" w:rsidRPr="00591F18">
        <w:rPr>
          <w:rFonts w:ascii="Times New Roman" w:hAnsi="Times New Roman"/>
          <w:sz w:val="28"/>
          <w:szCs w:val="28"/>
          <w:lang w:val="az-Latn-AZ"/>
        </w:rPr>
        <w:t>,</w:t>
      </w:r>
      <w:r w:rsidR="00FA356F">
        <w:rPr>
          <w:rFonts w:ascii="Times New Roman" w:hAnsi="Times New Roman"/>
          <w:sz w:val="28"/>
          <w:szCs w:val="28"/>
          <w:lang w:val="az-Latn-AZ"/>
        </w:rPr>
        <w:t>169,119</w:t>
      </w:r>
      <w:r w:rsidR="00A82C9E" w:rsidRPr="00591F18">
        <w:rPr>
          <w:rFonts w:ascii="Times New Roman" w:hAnsi="Times New Roman"/>
          <w:sz w:val="28"/>
          <w:szCs w:val="28"/>
          <w:lang w:val="az-Latn-AZ"/>
        </w:rPr>
        <w:t>,</w:t>
      </w:r>
      <w:r w:rsidR="00FA356F">
        <w:rPr>
          <w:rFonts w:ascii="Times New Roman" w:hAnsi="Times New Roman"/>
          <w:sz w:val="28"/>
          <w:szCs w:val="28"/>
          <w:lang w:val="az-Latn-AZ"/>
        </w:rPr>
        <w:t>134</w:t>
      </w:r>
      <w:r w:rsidR="00FF1281" w:rsidRPr="00591F18">
        <w:rPr>
          <w:rFonts w:ascii="Times New Roman" w:hAnsi="Times New Roman"/>
          <w:sz w:val="28"/>
          <w:szCs w:val="28"/>
          <w:lang w:val="az-Latn-AZ"/>
        </w:rPr>
        <w:t>,</w:t>
      </w:r>
      <w:r w:rsidR="00A82C9E" w:rsidRPr="00591F18">
        <w:rPr>
          <w:rFonts w:ascii="Times New Roman" w:hAnsi="Times New Roman"/>
          <w:sz w:val="28"/>
          <w:szCs w:val="28"/>
          <w:lang w:val="az-Latn-AZ"/>
        </w:rPr>
        <w:t>13</w:t>
      </w:r>
      <w:r w:rsidR="00FA356F">
        <w:rPr>
          <w:rFonts w:ascii="Times New Roman" w:hAnsi="Times New Roman"/>
          <w:sz w:val="28"/>
          <w:szCs w:val="28"/>
          <w:lang w:val="az-Latn-AZ"/>
        </w:rPr>
        <w:t>9,140,142</w:t>
      </w:r>
      <w:r w:rsidR="00A82C9E" w:rsidRPr="00591F18">
        <w:rPr>
          <w:rFonts w:ascii="Times New Roman" w:hAnsi="Times New Roman"/>
          <w:sz w:val="28"/>
          <w:szCs w:val="28"/>
          <w:lang w:val="az-Latn-AZ"/>
        </w:rPr>
        <w:t>]</w:t>
      </w:r>
      <w:r w:rsidRPr="00591F18">
        <w:rPr>
          <w:rFonts w:ascii="Times New Roman" w:hAnsi="Times New Roman"/>
          <w:sz w:val="28"/>
          <w:szCs w:val="28"/>
          <w:lang w:val="az-Latn-AZ"/>
        </w:rPr>
        <w:t>.</w:t>
      </w:r>
    </w:p>
    <w:p w14:paraId="2B795EC8" w14:textId="2D0972F4" w:rsidR="00352149" w:rsidRDefault="001A6FCA"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Weinstein və</w:t>
      </w:r>
      <w:r w:rsidR="00352149" w:rsidRPr="00591F18">
        <w:rPr>
          <w:rFonts w:ascii="Times New Roman" w:hAnsi="Times New Roman"/>
          <w:sz w:val="28"/>
          <w:szCs w:val="28"/>
          <w:lang w:val="az-Latn-AZ"/>
        </w:rPr>
        <w:t xml:space="preserve"> Nicolas ilk dəfə öz tədqiqatlarında göstərir</w:t>
      </w:r>
      <w:r w:rsidRPr="00591F18">
        <w:rPr>
          <w:rFonts w:ascii="Times New Roman" w:hAnsi="Times New Roman"/>
          <w:sz w:val="28"/>
          <w:szCs w:val="28"/>
          <w:lang w:val="az-Latn-AZ"/>
        </w:rPr>
        <w:t>lər</w:t>
      </w:r>
      <w:r w:rsidR="00352149" w:rsidRPr="00591F18">
        <w:rPr>
          <w:rFonts w:ascii="Times New Roman" w:hAnsi="Times New Roman"/>
          <w:sz w:val="28"/>
          <w:szCs w:val="28"/>
          <w:lang w:val="az-Latn-AZ"/>
        </w:rPr>
        <w:t xml:space="preserve"> ki, xronik iltihab nəticəsində yaranan dəmir defisiti zamanı hepsidinin ekspr</w:t>
      </w:r>
      <w:r w:rsidR="007D7404" w:rsidRPr="00591F18">
        <w:rPr>
          <w:rFonts w:ascii="Times New Roman" w:hAnsi="Times New Roman"/>
          <w:sz w:val="28"/>
          <w:szCs w:val="28"/>
          <w:lang w:val="az-Latn-AZ"/>
        </w:rPr>
        <w:t>esi</w:t>
      </w:r>
      <w:r w:rsidR="00352149" w:rsidRPr="00591F18">
        <w:rPr>
          <w:rFonts w:ascii="Times New Roman" w:hAnsi="Times New Roman"/>
          <w:sz w:val="28"/>
          <w:szCs w:val="28"/>
          <w:lang w:val="az-Latn-AZ"/>
        </w:rPr>
        <w:t xml:space="preserve">yası artır. Bu zaman </w:t>
      </w:r>
      <w:r w:rsidRPr="00591F18">
        <w:rPr>
          <w:rFonts w:ascii="Times New Roman" w:hAnsi="Times New Roman"/>
          <w:sz w:val="28"/>
          <w:szCs w:val="28"/>
          <w:lang w:val="az-Latn-AZ"/>
        </w:rPr>
        <w:t>qan serumunda</w:t>
      </w:r>
      <w:r w:rsidR="00352149" w:rsidRPr="00591F18">
        <w:rPr>
          <w:rFonts w:ascii="Times New Roman" w:hAnsi="Times New Roman"/>
          <w:sz w:val="28"/>
          <w:szCs w:val="28"/>
          <w:lang w:val="az-Latn-AZ"/>
        </w:rPr>
        <w:t xml:space="preserve"> dəmirin səviyyə</w:t>
      </w:r>
      <w:r w:rsidRPr="00591F18">
        <w:rPr>
          <w:rFonts w:ascii="Times New Roman" w:hAnsi="Times New Roman"/>
          <w:sz w:val="28"/>
          <w:szCs w:val="28"/>
          <w:lang w:val="az-Latn-AZ"/>
        </w:rPr>
        <w:t>si az olmasa da ferritinin qatılığı artır</w:t>
      </w:r>
      <w:r w:rsidR="00352149" w:rsidRPr="00591F18">
        <w:rPr>
          <w:rFonts w:ascii="Times New Roman" w:hAnsi="Times New Roman"/>
          <w:sz w:val="28"/>
          <w:szCs w:val="28"/>
          <w:lang w:val="az-Latn-AZ"/>
        </w:rPr>
        <w:t>. Bu amillər makrofaqlarda transferrin reseptorlarının ekspresiyyasını və ya ikivalentli dəmirin nəqledici zülallarının sayını artırmaqla də</w:t>
      </w:r>
      <w:r w:rsidR="007A01F4" w:rsidRPr="00591F18">
        <w:rPr>
          <w:rFonts w:ascii="Times New Roman" w:hAnsi="Times New Roman"/>
          <w:sz w:val="28"/>
          <w:szCs w:val="28"/>
          <w:lang w:val="az-Latn-AZ"/>
        </w:rPr>
        <w:t>mirin</w:t>
      </w:r>
      <w:r w:rsidR="00352149" w:rsidRPr="00591F18">
        <w:rPr>
          <w:rFonts w:ascii="Times New Roman" w:hAnsi="Times New Roman"/>
          <w:sz w:val="28"/>
          <w:szCs w:val="28"/>
          <w:lang w:val="az-Latn-AZ"/>
        </w:rPr>
        <w:t xml:space="preserve"> makofaqların daxilinə nəqlini sürətləndirir. Bu zaman İL-1 və İL-6 sitokinlə</w:t>
      </w:r>
      <w:r w:rsidR="007A01F4" w:rsidRPr="00591F18">
        <w:rPr>
          <w:rFonts w:ascii="Times New Roman" w:hAnsi="Times New Roman"/>
          <w:sz w:val="28"/>
          <w:szCs w:val="28"/>
          <w:lang w:val="az-Latn-AZ"/>
        </w:rPr>
        <w:t xml:space="preserve">ri </w:t>
      </w:r>
      <w:r w:rsidR="00352149" w:rsidRPr="00591F18">
        <w:rPr>
          <w:rFonts w:ascii="Times New Roman" w:hAnsi="Times New Roman"/>
          <w:sz w:val="28"/>
          <w:szCs w:val="28"/>
          <w:lang w:val="az-Latn-AZ"/>
        </w:rPr>
        <w:t>dəmirin makrofaqlarda saxlanılmasını təmin edir</w:t>
      </w:r>
      <w:r w:rsidR="00B00520" w:rsidRPr="00591F18">
        <w:rPr>
          <w:rFonts w:ascii="Times New Roman" w:hAnsi="Times New Roman"/>
          <w:sz w:val="28"/>
          <w:szCs w:val="28"/>
          <w:lang w:val="az-Latn-AZ"/>
        </w:rPr>
        <w:t xml:space="preserve"> [</w:t>
      </w:r>
      <w:r w:rsidR="008B6E53">
        <w:rPr>
          <w:rFonts w:ascii="Times New Roman" w:hAnsi="Times New Roman"/>
          <w:sz w:val="28"/>
          <w:szCs w:val="28"/>
          <w:lang w:val="az-Latn-AZ"/>
        </w:rPr>
        <w:t>169,206</w:t>
      </w:r>
      <w:r w:rsidR="00A82C9E" w:rsidRPr="00591F18">
        <w:rPr>
          <w:rFonts w:ascii="Times New Roman" w:hAnsi="Times New Roman"/>
          <w:sz w:val="28"/>
          <w:szCs w:val="28"/>
          <w:lang w:val="az-Latn-AZ"/>
        </w:rPr>
        <w:t>,20</w:t>
      </w:r>
      <w:r w:rsidR="008B6E53">
        <w:rPr>
          <w:rFonts w:ascii="Times New Roman" w:hAnsi="Times New Roman"/>
          <w:sz w:val="28"/>
          <w:szCs w:val="28"/>
          <w:lang w:val="az-Latn-AZ"/>
        </w:rPr>
        <w:t>9,239</w:t>
      </w:r>
      <w:r w:rsidR="00A82C9E" w:rsidRPr="00591F18">
        <w:rPr>
          <w:rFonts w:ascii="Times New Roman" w:hAnsi="Times New Roman"/>
          <w:sz w:val="28"/>
          <w:szCs w:val="28"/>
          <w:lang w:val="az-Latn-AZ"/>
        </w:rPr>
        <w:t>]</w:t>
      </w:r>
      <w:r w:rsidR="00697699" w:rsidRPr="00591F18">
        <w:rPr>
          <w:rFonts w:ascii="Times New Roman" w:hAnsi="Times New Roman"/>
          <w:sz w:val="28"/>
          <w:szCs w:val="28"/>
          <w:lang w:val="az-Latn-AZ"/>
        </w:rPr>
        <w:t>.</w:t>
      </w:r>
    </w:p>
    <w:p w14:paraId="71FDAB5F" w14:textId="6EBBFE18" w:rsidR="00654D3E" w:rsidRDefault="00352149" w:rsidP="00654D3E">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sz w:val="28"/>
          <w:szCs w:val="28"/>
          <w:lang w:val="az-Latn-AZ"/>
        </w:rPr>
        <w:t xml:space="preserve">Məlumdur ki, dəmirin nəqlində </w:t>
      </w:r>
      <w:r w:rsidR="007D7404" w:rsidRPr="00591F18">
        <w:rPr>
          <w:rFonts w:ascii="Times New Roman" w:hAnsi="Times New Roman"/>
          <w:sz w:val="28"/>
          <w:szCs w:val="28"/>
          <w:lang w:val="az-Latn-AZ"/>
        </w:rPr>
        <w:t>mühüm rol</w:t>
      </w:r>
      <w:r w:rsidR="001A6FCA" w:rsidRPr="00591F18">
        <w:rPr>
          <w:rFonts w:ascii="Times New Roman" w:hAnsi="Times New Roman"/>
          <w:sz w:val="28"/>
          <w:szCs w:val="28"/>
          <w:lang w:val="az-Latn-AZ"/>
        </w:rPr>
        <w:t>u</w:t>
      </w:r>
      <w:r w:rsidR="007D7404" w:rsidRPr="00591F18">
        <w:rPr>
          <w:rFonts w:ascii="Times New Roman" w:hAnsi="Times New Roman"/>
          <w:sz w:val="28"/>
          <w:szCs w:val="28"/>
          <w:lang w:val="az-Latn-AZ"/>
        </w:rPr>
        <w:t xml:space="preserve"> </w:t>
      </w:r>
      <w:r w:rsidR="001A6FCA" w:rsidRPr="00591F18">
        <w:rPr>
          <w:rFonts w:ascii="Times New Roman" w:hAnsi="Times New Roman"/>
          <w:sz w:val="28"/>
          <w:szCs w:val="28"/>
          <w:lang w:val="az-Latn-AZ"/>
        </w:rPr>
        <w:t>olan</w:t>
      </w:r>
      <w:r w:rsidR="007D7404" w:rsidRPr="00591F18">
        <w:rPr>
          <w:rFonts w:ascii="Times New Roman" w:hAnsi="Times New Roman"/>
          <w:sz w:val="28"/>
          <w:szCs w:val="28"/>
          <w:lang w:val="az-Latn-AZ"/>
        </w:rPr>
        <w:t xml:space="preserve"> AMP</w:t>
      </w:r>
      <w:r w:rsidR="001A6FCA" w:rsidRPr="00591F18">
        <w:rPr>
          <w:rFonts w:ascii="Times New Roman" w:hAnsi="Times New Roman"/>
          <w:sz w:val="28"/>
          <w:szCs w:val="28"/>
          <w:lang w:val="az-Latn-AZ"/>
        </w:rPr>
        <w:t xml:space="preserve"> növlərindən biri</w:t>
      </w:r>
      <w:r w:rsidR="007D7404" w:rsidRPr="00591F18">
        <w:rPr>
          <w:rFonts w:ascii="Times New Roman" w:hAnsi="Times New Roman"/>
          <w:sz w:val="28"/>
          <w:szCs w:val="28"/>
          <w:lang w:val="az-Latn-AZ"/>
        </w:rPr>
        <w:t xml:space="preserve"> laktoferrindir</w:t>
      </w:r>
      <w:r w:rsidRPr="00591F18">
        <w:rPr>
          <w:rFonts w:ascii="Times New Roman" w:hAnsi="Times New Roman"/>
          <w:sz w:val="28"/>
          <w:szCs w:val="28"/>
          <w:lang w:val="az-Latn-AZ"/>
        </w:rPr>
        <w:t xml:space="preserve">. </w:t>
      </w:r>
      <w:r w:rsidR="00654D3E" w:rsidRPr="00591F18">
        <w:rPr>
          <w:rFonts w:ascii="Times New Roman" w:hAnsi="Times New Roman"/>
          <w:sz w:val="28"/>
          <w:szCs w:val="28"/>
          <w:lang w:val="az-Latn-AZ"/>
        </w:rPr>
        <w:t xml:space="preserve">İmmun sistemin əsas komponenti hesab edilən </w:t>
      </w:r>
      <w:r w:rsidR="00654D3E">
        <w:rPr>
          <w:rFonts w:ascii="Times New Roman" w:hAnsi="Times New Roman"/>
          <w:sz w:val="28"/>
          <w:szCs w:val="28"/>
          <w:lang w:val="az-Latn-AZ"/>
        </w:rPr>
        <w:t>LF</w:t>
      </w:r>
      <w:r w:rsidR="00654D3E" w:rsidRPr="00591F18">
        <w:rPr>
          <w:rFonts w:ascii="Times New Roman" w:hAnsi="Times New Roman"/>
          <w:sz w:val="28"/>
          <w:szCs w:val="28"/>
          <w:lang w:val="az-Latn-AZ"/>
        </w:rPr>
        <w:t xml:space="preserve"> molekul kütləsi 80 </w:t>
      </w:r>
      <w:r w:rsidR="00654D3E" w:rsidRPr="00591F18">
        <w:rPr>
          <w:rFonts w:ascii="Times New Roman" w:hAnsi="Times New Roman"/>
          <w:sz w:val="28"/>
          <w:szCs w:val="28"/>
          <w:lang w:val="az-Latn-AZ"/>
        </w:rPr>
        <w:lastRenderedPageBreak/>
        <w:t xml:space="preserve">kDa olan qlobulyar qlikoproteindir. </w:t>
      </w:r>
      <w:r w:rsidR="00654D3E">
        <w:rPr>
          <w:rFonts w:ascii="Times New Roman" w:hAnsi="Times New Roman" w:cs="Times New Roman"/>
          <w:sz w:val="28"/>
          <w:szCs w:val="28"/>
          <w:lang w:val="az-Latn-AZ"/>
        </w:rPr>
        <w:t>Rentgenostruktur analizin nəticələri göstərmişdir ki, LF 692 amin turşu qalığından ibarət bir polipeptid zəncirindən ibarətdir. N və C adlanan iki homoloji qlobulyar domendən ibarətdir. Hər bir domenin isə özü də N</w:t>
      </w:r>
      <w:r w:rsidR="00654D3E">
        <w:rPr>
          <w:rFonts w:ascii="Times New Roman" w:hAnsi="Times New Roman" w:cs="Times New Roman"/>
          <w:sz w:val="28"/>
          <w:szCs w:val="28"/>
          <w:vertAlign w:val="subscript"/>
          <w:lang w:val="az-Latn-AZ"/>
        </w:rPr>
        <w:t>1</w:t>
      </w:r>
      <w:r w:rsidR="00654D3E">
        <w:rPr>
          <w:rFonts w:ascii="Times New Roman" w:hAnsi="Times New Roman" w:cs="Times New Roman"/>
          <w:sz w:val="28"/>
          <w:szCs w:val="28"/>
          <w:lang w:val="az-Latn-AZ"/>
        </w:rPr>
        <w:t>,N</w:t>
      </w:r>
      <w:r w:rsidR="00654D3E">
        <w:rPr>
          <w:rFonts w:ascii="Times New Roman" w:hAnsi="Times New Roman" w:cs="Times New Roman"/>
          <w:sz w:val="28"/>
          <w:szCs w:val="28"/>
          <w:vertAlign w:val="subscript"/>
          <w:lang w:val="az-Latn-AZ"/>
        </w:rPr>
        <w:t>2</w:t>
      </w:r>
      <w:r w:rsidR="00654D3E">
        <w:rPr>
          <w:rFonts w:ascii="Times New Roman" w:hAnsi="Times New Roman" w:cs="Times New Roman"/>
          <w:sz w:val="28"/>
          <w:szCs w:val="28"/>
          <w:lang w:val="az-Latn-AZ"/>
        </w:rPr>
        <w:t xml:space="preserve"> və C</w:t>
      </w:r>
      <w:r w:rsidR="00654D3E">
        <w:rPr>
          <w:rFonts w:ascii="Times New Roman" w:hAnsi="Times New Roman" w:cs="Times New Roman"/>
          <w:sz w:val="28"/>
          <w:szCs w:val="28"/>
          <w:vertAlign w:val="subscript"/>
          <w:lang w:val="az-Latn-AZ"/>
        </w:rPr>
        <w:t>1</w:t>
      </w:r>
      <w:r w:rsidR="00654D3E">
        <w:rPr>
          <w:rFonts w:ascii="Times New Roman" w:hAnsi="Times New Roman" w:cs="Times New Roman"/>
          <w:sz w:val="28"/>
          <w:szCs w:val="28"/>
          <w:lang w:val="az-Latn-AZ"/>
        </w:rPr>
        <w:t>,C</w:t>
      </w:r>
      <w:r w:rsidR="00654D3E">
        <w:rPr>
          <w:rFonts w:ascii="Times New Roman" w:hAnsi="Times New Roman" w:cs="Times New Roman"/>
          <w:sz w:val="28"/>
          <w:szCs w:val="28"/>
          <w:vertAlign w:val="subscript"/>
          <w:lang w:val="az-Latn-AZ"/>
        </w:rPr>
        <w:t>2</w:t>
      </w:r>
      <w:r w:rsidR="00654D3E">
        <w:rPr>
          <w:rFonts w:ascii="Times New Roman" w:hAnsi="Times New Roman" w:cs="Times New Roman"/>
          <w:sz w:val="28"/>
          <w:szCs w:val="28"/>
          <w:lang w:val="az-Latn-AZ"/>
        </w:rPr>
        <w:t xml:space="preserve"> adlanan dəmirbirləşdirici və qlikozilləşmə ucluqları vardır. Hər bir laktoferrin molekulu iki üçvalentli dəmir atomunu, sink, mis və digər metalların atomlarını birləşdirmək qabiliyyətinə</w:t>
      </w:r>
      <w:r w:rsidR="00D37DFC">
        <w:rPr>
          <w:rFonts w:ascii="Times New Roman" w:hAnsi="Times New Roman" w:cs="Times New Roman"/>
          <w:sz w:val="28"/>
          <w:szCs w:val="28"/>
          <w:lang w:val="az-Latn-AZ"/>
        </w:rPr>
        <w:t xml:space="preserve"> malikdir [5,45,89,95,107,114,172</w:t>
      </w:r>
      <w:r w:rsidR="00654D3E">
        <w:rPr>
          <w:rFonts w:ascii="Times New Roman" w:hAnsi="Times New Roman" w:cs="Times New Roman"/>
          <w:sz w:val="28"/>
          <w:szCs w:val="28"/>
          <w:lang w:val="az-Latn-AZ"/>
        </w:rPr>
        <w:t>].</w:t>
      </w:r>
    </w:p>
    <w:p w14:paraId="6A35F68B" w14:textId="107ADF26" w:rsidR="00352149" w:rsidRPr="00591F18" w:rsidRDefault="008D3F8E" w:rsidP="00332618">
      <w:pPr>
        <w:spacing w:after="0" w:line="360" w:lineRule="auto"/>
        <w:ind w:firstLine="708"/>
        <w:jc w:val="both"/>
        <w:rPr>
          <w:rFonts w:ascii="Times New Roman" w:hAnsi="Times New Roman"/>
          <w:sz w:val="28"/>
          <w:szCs w:val="28"/>
          <w:lang w:val="az-Latn-AZ"/>
        </w:rPr>
      </w:pPr>
      <w:r w:rsidRPr="008D3F8E">
        <w:rPr>
          <w:rFonts w:ascii="Times New Roman" w:hAnsi="Times New Roman"/>
          <w:sz w:val="28"/>
          <w:szCs w:val="28"/>
          <w:lang w:val="az-Latn-AZ"/>
        </w:rPr>
        <w:t>M</w:t>
      </w:r>
      <w:r w:rsidR="00352149" w:rsidRPr="008D3F8E">
        <w:rPr>
          <w:rFonts w:ascii="Times New Roman" w:hAnsi="Times New Roman"/>
          <w:sz w:val="28"/>
          <w:szCs w:val="28"/>
          <w:lang w:val="az-Latn-AZ"/>
        </w:rPr>
        <w:t>üxtəlif sekretor mayelərdə</w:t>
      </w:r>
      <w:r w:rsidR="00654D3E" w:rsidRPr="008D3F8E">
        <w:rPr>
          <w:rFonts w:ascii="Times New Roman" w:hAnsi="Times New Roman"/>
          <w:sz w:val="28"/>
          <w:szCs w:val="28"/>
          <w:lang w:val="az-Latn-AZ"/>
        </w:rPr>
        <w:t xml:space="preserve"> (</w:t>
      </w:r>
      <w:r w:rsidR="00654D3E" w:rsidRPr="008D3F8E">
        <w:rPr>
          <w:rFonts w:ascii="Times New Roman" w:hAnsi="Times New Roman" w:cs="Times New Roman"/>
          <w:sz w:val="28"/>
          <w:szCs w:val="28"/>
          <w:lang w:val="az-Latn-AZ"/>
        </w:rPr>
        <w:t>epitel hüceyrələrində, müxtəlif bioloji mayelərdə)</w:t>
      </w:r>
      <w:r w:rsidRPr="008D3F8E">
        <w:rPr>
          <w:rFonts w:ascii="Times New Roman" w:hAnsi="Times New Roman"/>
          <w:sz w:val="28"/>
          <w:szCs w:val="28"/>
          <w:lang w:val="az-Latn-AZ"/>
        </w:rPr>
        <w:t xml:space="preserve"> aşkarlanan LF</w:t>
      </w:r>
      <w:r>
        <w:rPr>
          <w:rFonts w:ascii="Times New Roman" w:hAnsi="Times New Roman"/>
          <w:sz w:val="28"/>
          <w:szCs w:val="28"/>
          <w:lang w:val="az-Latn-AZ"/>
        </w:rPr>
        <w:t xml:space="preserve"> </w:t>
      </w:r>
      <w:r w:rsidR="00654D3E">
        <w:rPr>
          <w:rFonts w:ascii="Times New Roman" w:hAnsi="Times New Roman" w:cs="Times New Roman"/>
          <w:sz w:val="28"/>
          <w:szCs w:val="28"/>
          <w:lang w:val="az-Latn-AZ"/>
        </w:rPr>
        <w:t xml:space="preserve">əsasən polimorf nüvəli neytrofillərin ikincili (spesifik) qranullarında sintez edilir. Onun induktorlarına bir sıra zülal təbiətli hormonları və transkripsiya amilləri də aid edilir. </w:t>
      </w:r>
      <w:r w:rsidR="00332618" w:rsidRPr="00591F18">
        <w:rPr>
          <w:rFonts w:ascii="Times New Roman" w:hAnsi="Times New Roman"/>
          <w:sz w:val="28"/>
          <w:szCs w:val="28"/>
          <w:lang w:val="az-Latn-AZ"/>
        </w:rPr>
        <w:t xml:space="preserve">Qeyri-spesifik antibakterial rezistentliyin humoral amillərindən biri olan LF hüceyrə səviyyəsində immunokompetent hüceyrələrin formalaşmasını, iltihab ocağına miqrasiyasını və funksional fəaliyyətini nizamlayaraq, immunomodulyator rolu oynayır. </w:t>
      </w:r>
      <w:r w:rsidR="00854B9F">
        <w:rPr>
          <w:rFonts w:ascii="Times New Roman" w:hAnsi="Times New Roman" w:cs="Times New Roman"/>
          <w:sz w:val="28"/>
          <w:szCs w:val="28"/>
          <w:lang w:val="az-Latn-AZ"/>
        </w:rPr>
        <w:t>LF</w:t>
      </w:r>
      <w:r w:rsidR="00854B9F" w:rsidRPr="00654D3E">
        <w:rPr>
          <w:rFonts w:ascii="Times New Roman" w:hAnsi="Times New Roman" w:cs="Times New Roman"/>
          <w:sz w:val="28"/>
          <w:szCs w:val="28"/>
          <w:lang w:val="az-Latn-AZ"/>
        </w:rPr>
        <w:t xml:space="preserve"> N-terminal domen vasitəsilə immunokompetent hüceyrələrin reseptorları ilə birləşərək neytrofillərin</w:t>
      </w:r>
      <w:r w:rsidR="00854B9F">
        <w:rPr>
          <w:rFonts w:ascii="Times New Roman" w:hAnsi="Times New Roman" w:cs="Times New Roman"/>
          <w:sz w:val="28"/>
          <w:szCs w:val="28"/>
          <w:lang w:val="az-Latn-AZ"/>
        </w:rPr>
        <w:t xml:space="preserve"> faqositar aktivliyini artırır</w:t>
      </w:r>
      <w:r w:rsidR="00332618">
        <w:rPr>
          <w:rFonts w:ascii="Times New Roman" w:hAnsi="Times New Roman" w:cs="Times New Roman"/>
          <w:sz w:val="28"/>
          <w:szCs w:val="28"/>
          <w:lang w:val="az-Latn-AZ"/>
        </w:rPr>
        <w:t xml:space="preserve"> və</w:t>
      </w:r>
      <w:r w:rsidR="00854B9F" w:rsidRPr="00654D3E">
        <w:rPr>
          <w:rFonts w:ascii="Times New Roman" w:hAnsi="Times New Roman" w:cs="Times New Roman"/>
          <w:sz w:val="28"/>
          <w:szCs w:val="28"/>
          <w:lang w:val="az-Latn-AZ"/>
        </w:rPr>
        <w:t xml:space="preserve"> </w:t>
      </w:r>
      <w:r w:rsidR="00854B9F">
        <w:rPr>
          <w:rFonts w:ascii="Times New Roman" w:hAnsi="Times New Roman" w:cs="Times New Roman"/>
          <w:sz w:val="28"/>
          <w:szCs w:val="28"/>
          <w:lang w:val="az-Latn-AZ"/>
        </w:rPr>
        <w:t>T-</w:t>
      </w:r>
      <w:r w:rsidR="00854B9F" w:rsidRPr="00654D3E">
        <w:rPr>
          <w:rFonts w:ascii="Times New Roman" w:hAnsi="Times New Roman" w:cs="Times New Roman"/>
          <w:sz w:val="28"/>
          <w:szCs w:val="28"/>
          <w:lang w:val="az-Latn-AZ"/>
        </w:rPr>
        <w:t>hüceyrə tipli immun</w:t>
      </w:r>
      <w:r w:rsidR="00854B9F">
        <w:rPr>
          <w:rFonts w:ascii="Times New Roman" w:hAnsi="Times New Roman" w:cs="Times New Roman"/>
          <w:sz w:val="28"/>
          <w:szCs w:val="28"/>
          <w:lang w:val="az-Latn-AZ"/>
        </w:rPr>
        <w:t>oloji</w:t>
      </w:r>
      <w:r w:rsidR="00854B9F" w:rsidRPr="00654D3E">
        <w:rPr>
          <w:rFonts w:ascii="Times New Roman" w:hAnsi="Times New Roman" w:cs="Times New Roman"/>
          <w:sz w:val="28"/>
          <w:szCs w:val="28"/>
          <w:lang w:val="az-Latn-AZ"/>
        </w:rPr>
        <w:t xml:space="preserve"> cavabı təmin edir. Bu yolla, o, İL-6 və TNF-</w:t>
      </w:r>
      <w:r w:rsidR="00854B9F" w:rsidRPr="00654D3E">
        <w:rPr>
          <w:rFonts w:ascii="Times New Roman" w:hAnsi="Times New Roman" w:cs="Times New Roman"/>
          <w:sz w:val="28"/>
          <w:szCs w:val="28"/>
          <w:lang w:val="az-Latn-AZ"/>
        </w:rPr>
        <w:sym w:font="Symbol" w:char="F061"/>
      </w:r>
      <w:r w:rsidR="00854B9F" w:rsidRPr="00654D3E">
        <w:rPr>
          <w:rFonts w:ascii="Times New Roman" w:hAnsi="Times New Roman" w:cs="Times New Roman"/>
          <w:sz w:val="28"/>
          <w:szCs w:val="28"/>
          <w:lang w:val="az-Latn-AZ"/>
        </w:rPr>
        <w:t xml:space="preserve">-nın mononuklear hüceyrələrdən sərbəstləşməsini təmin edir. Müəyyən edilmişdir ki, ekzogen </w:t>
      </w:r>
      <w:r w:rsidR="00332618">
        <w:rPr>
          <w:rFonts w:ascii="Times New Roman" w:hAnsi="Times New Roman" w:cs="Times New Roman"/>
          <w:sz w:val="28"/>
          <w:szCs w:val="28"/>
          <w:lang w:val="az-Latn-AZ"/>
        </w:rPr>
        <w:t>LF-nin</w:t>
      </w:r>
      <w:r w:rsidR="00854B9F" w:rsidRPr="00654D3E">
        <w:rPr>
          <w:rFonts w:ascii="Times New Roman" w:hAnsi="Times New Roman" w:cs="Times New Roman"/>
          <w:sz w:val="28"/>
          <w:szCs w:val="28"/>
          <w:lang w:val="az-Latn-AZ"/>
        </w:rPr>
        <w:t xml:space="preserve"> azalması qanda iltihabtörədici sitokinlərin (İL-6, İL-10 və TNF-α) və interferonun (İFN-γ) səviyyəsinin azalmasına səbə</w:t>
      </w:r>
      <w:r w:rsidR="00D37DFC">
        <w:rPr>
          <w:rFonts w:ascii="Times New Roman" w:hAnsi="Times New Roman" w:cs="Times New Roman"/>
          <w:sz w:val="28"/>
          <w:szCs w:val="28"/>
          <w:lang w:val="az-Latn-AZ"/>
        </w:rPr>
        <w:t>b olur [47,</w:t>
      </w:r>
      <w:r w:rsidR="00DF5F3F">
        <w:rPr>
          <w:rFonts w:ascii="Times New Roman" w:hAnsi="Times New Roman" w:cs="Times New Roman"/>
          <w:sz w:val="28"/>
          <w:szCs w:val="28"/>
          <w:lang w:val="az-Latn-AZ"/>
        </w:rPr>
        <w:t>72,</w:t>
      </w:r>
      <w:r w:rsidR="00D37DFC">
        <w:rPr>
          <w:rFonts w:ascii="Times New Roman" w:hAnsi="Times New Roman" w:cs="Times New Roman"/>
          <w:sz w:val="28"/>
          <w:szCs w:val="28"/>
          <w:lang w:val="az-Latn-AZ"/>
        </w:rPr>
        <w:t>128,133,155,221</w:t>
      </w:r>
      <w:r w:rsidR="00854B9F" w:rsidRPr="00654D3E">
        <w:rPr>
          <w:rFonts w:ascii="Times New Roman" w:hAnsi="Times New Roman" w:cs="Times New Roman"/>
          <w:sz w:val="28"/>
          <w:szCs w:val="28"/>
          <w:lang w:val="az-Latn-AZ"/>
        </w:rPr>
        <w:t xml:space="preserve">]. </w:t>
      </w:r>
      <w:r w:rsidR="00352149" w:rsidRPr="00591F18">
        <w:rPr>
          <w:rFonts w:ascii="Times New Roman" w:hAnsi="Times New Roman"/>
          <w:sz w:val="28"/>
          <w:szCs w:val="28"/>
          <w:lang w:val="az-Latn-AZ"/>
        </w:rPr>
        <w:t>Bu peptid bakterial DNT, RNT və polisaxaridlərlə qarşılıqlı təsirdə olub, öz bioloji funksiyasını liqand komplekslər əmələ gətirməklə həyata keçiri</w:t>
      </w:r>
      <w:r w:rsidR="00A82C9E" w:rsidRPr="00591F18">
        <w:rPr>
          <w:rFonts w:ascii="Times New Roman" w:hAnsi="Times New Roman"/>
          <w:sz w:val="28"/>
          <w:szCs w:val="28"/>
          <w:lang w:val="az-Latn-AZ"/>
        </w:rPr>
        <w:t>r</w:t>
      </w:r>
      <w:r w:rsidR="00332618">
        <w:rPr>
          <w:rFonts w:ascii="Times New Roman" w:hAnsi="Times New Roman"/>
          <w:sz w:val="28"/>
          <w:szCs w:val="28"/>
          <w:lang w:val="az-Latn-AZ"/>
        </w:rPr>
        <w:t xml:space="preserve">. </w:t>
      </w:r>
      <w:r w:rsidR="00352149" w:rsidRPr="00591F18">
        <w:rPr>
          <w:rFonts w:ascii="Times New Roman" w:hAnsi="Times New Roman"/>
          <w:sz w:val="28"/>
          <w:szCs w:val="28"/>
          <w:lang w:val="az-Latn-AZ"/>
        </w:rPr>
        <w:t>LF hüceyrə səthində bir çox komponentlərlə, o cümlədən iki üçvalentli dəmir və ya sink, mis və digər ikivalentli metallarla birləşərək, hüceyrələrin funksional fəaliyyətini tənzimlə</w:t>
      </w:r>
      <w:r>
        <w:rPr>
          <w:rFonts w:ascii="Times New Roman" w:hAnsi="Times New Roman"/>
          <w:sz w:val="28"/>
          <w:szCs w:val="28"/>
          <w:lang w:val="az-Latn-AZ"/>
        </w:rPr>
        <w:t xml:space="preserve">yir. </w:t>
      </w:r>
      <w:r w:rsidR="00352149" w:rsidRPr="00591F18">
        <w:rPr>
          <w:rFonts w:ascii="Times New Roman" w:hAnsi="Times New Roman"/>
          <w:sz w:val="28"/>
          <w:szCs w:val="28"/>
          <w:lang w:val="az-Latn-AZ"/>
        </w:rPr>
        <w:t>Tədqiqatlar göstərir ki, LF dəmir, sink və mis ionlarının yalnız nəqlini deyil, eyni zamanda sorulmasını da nizamlayır. LF-nin sink və mis ionları ilə zəif birləşməsi onun dəmirbirləşdirici qabiliyyətini gücləndirir [</w:t>
      </w:r>
      <w:r w:rsidR="005A52F2">
        <w:rPr>
          <w:rFonts w:ascii="Times New Roman" w:hAnsi="Times New Roman"/>
          <w:sz w:val="28"/>
          <w:szCs w:val="28"/>
          <w:lang w:val="az-Latn-AZ"/>
        </w:rPr>
        <w:t>47,89,95</w:t>
      </w:r>
      <w:r w:rsidR="007F5753" w:rsidRPr="00591F18">
        <w:rPr>
          <w:rFonts w:ascii="Times New Roman" w:hAnsi="Times New Roman"/>
          <w:sz w:val="28"/>
          <w:szCs w:val="28"/>
          <w:lang w:val="az-Latn-AZ"/>
        </w:rPr>
        <w:t>,</w:t>
      </w:r>
      <w:r w:rsidR="005A52F2">
        <w:rPr>
          <w:rFonts w:ascii="Times New Roman" w:hAnsi="Times New Roman"/>
          <w:sz w:val="28"/>
          <w:szCs w:val="28"/>
          <w:lang w:val="az-Latn-AZ"/>
        </w:rPr>
        <w:t>180,220</w:t>
      </w:r>
      <w:r w:rsidR="00352149" w:rsidRPr="00591F18">
        <w:rPr>
          <w:rFonts w:ascii="Times New Roman" w:hAnsi="Times New Roman"/>
          <w:sz w:val="28"/>
          <w:szCs w:val="28"/>
          <w:lang w:val="az-Latn-AZ"/>
        </w:rPr>
        <w:t>].</w:t>
      </w:r>
    </w:p>
    <w:p w14:paraId="3340352C" w14:textId="21EAC63A" w:rsidR="00352149" w:rsidRPr="00591F18" w:rsidRDefault="00352149" w:rsidP="00352149">
      <w:pPr>
        <w:pStyle w:val="a5"/>
        <w:shd w:val="clear" w:color="auto" w:fill="FFFFFF"/>
        <w:spacing w:before="0" w:beforeAutospacing="0" w:after="0" w:afterAutospacing="0" w:line="360" w:lineRule="auto"/>
        <w:ind w:firstLine="420"/>
        <w:jc w:val="both"/>
        <w:rPr>
          <w:sz w:val="28"/>
          <w:szCs w:val="28"/>
          <w:lang w:val="az-Latn-AZ"/>
        </w:rPr>
      </w:pPr>
      <w:r w:rsidRPr="00591F18">
        <w:rPr>
          <w:sz w:val="28"/>
          <w:szCs w:val="28"/>
          <w:lang w:val="az-Latn-AZ"/>
        </w:rPr>
        <w:t>Hamiləlik anemiyaları zamanı DDA əksər hallarda ciddi immunoloji poz</w:t>
      </w:r>
      <w:r w:rsidR="001A6FCA" w:rsidRPr="00591F18">
        <w:rPr>
          <w:sz w:val="28"/>
          <w:szCs w:val="28"/>
          <w:lang w:val="az-Latn-AZ"/>
        </w:rPr>
        <w:t>untu</w:t>
      </w:r>
      <w:r w:rsidRPr="00591F18">
        <w:rPr>
          <w:sz w:val="28"/>
          <w:szCs w:val="28"/>
          <w:lang w:val="az-Latn-AZ"/>
        </w:rPr>
        <w:t>larla müşay</w:t>
      </w:r>
      <w:r w:rsidR="007D7404" w:rsidRPr="00591F18">
        <w:rPr>
          <w:sz w:val="28"/>
          <w:szCs w:val="28"/>
          <w:lang w:val="az-Latn-AZ"/>
        </w:rPr>
        <w:t>i</w:t>
      </w:r>
      <w:r w:rsidRPr="00591F18">
        <w:rPr>
          <w:sz w:val="28"/>
          <w:szCs w:val="28"/>
          <w:lang w:val="az-Latn-AZ"/>
        </w:rPr>
        <w:t>ət edilir. Hamil</w:t>
      </w:r>
      <w:r w:rsidR="001A6FCA" w:rsidRPr="00591F18">
        <w:rPr>
          <w:sz w:val="28"/>
          <w:szCs w:val="28"/>
          <w:lang w:val="az-Latn-AZ"/>
        </w:rPr>
        <w:t>əlik anemiyaları zamanı iltihab</w:t>
      </w:r>
      <w:r w:rsidRPr="00591F18">
        <w:rPr>
          <w:sz w:val="28"/>
          <w:szCs w:val="28"/>
          <w:lang w:val="az-Latn-AZ"/>
        </w:rPr>
        <w:t>törəd</w:t>
      </w:r>
      <w:r w:rsidR="007D7404" w:rsidRPr="00591F18">
        <w:rPr>
          <w:sz w:val="28"/>
          <w:szCs w:val="28"/>
          <w:lang w:val="az-Latn-AZ"/>
        </w:rPr>
        <w:t>ici sitokinlərinin artması, ilti</w:t>
      </w:r>
      <w:r w:rsidRPr="00591F18">
        <w:rPr>
          <w:sz w:val="28"/>
          <w:szCs w:val="28"/>
          <w:lang w:val="az-Latn-AZ"/>
        </w:rPr>
        <w:t>hab</w:t>
      </w:r>
      <w:r w:rsidR="001A6FCA" w:rsidRPr="00591F18">
        <w:rPr>
          <w:sz w:val="28"/>
          <w:szCs w:val="28"/>
          <w:lang w:val="az-Latn-AZ"/>
        </w:rPr>
        <w:t xml:space="preserve"> </w:t>
      </w:r>
      <w:r w:rsidRPr="00591F18">
        <w:rPr>
          <w:sz w:val="28"/>
          <w:szCs w:val="28"/>
          <w:lang w:val="az-Latn-AZ"/>
        </w:rPr>
        <w:t xml:space="preserve">əleyhinə sitokinlərin isə </w:t>
      </w:r>
      <w:r w:rsidR="001A6FCA" w:rsidRPr="00591F18">
        <w:rPr>
          <w:sz w:val="28"/>
          <w:szCs w:val="28"/>
          <w:lang w:val="az-Latn-AZ"/>
        </w:rPr>
        <w:t xml:space="preserve">– </w:t>
      </w:r>
      <w:r w:rsidRPr="00591F18">
        <w:rPr>
          <w:sz w:val="28"/>
          <w:szCs w:val="28"/>
          <w:lang w:val="az-Latn-AZ"/>
        </w:rPr>
        <w:t>azalması sistemli iltihab prosesi</w:t>
      </w:r>
      <w:r w:rsidR="00502CC7" w:rsidRPr="00591F18">
        <w:rPr>
          <w:sz w:val="28"/>
          <w:szCs w:val="28"/>
          <w:lang w:val="az-Latn-AZ"/>
        </w:rPr>
        <w:t>nin inkişafını və immun müdafiə</w:t>
      </w:r>
      <w:r w:rsidRPr="00591F18">
        <w:rPr>
          <w:sz w:val="28"/>
          <w:szCs w:val="28"/>
          <w:lang w:val="az-Latn-AZ"/>
        </w:rPr>
        <w:t xml:space="preserve"> mexanizmlərinin pozulmasını şərtləndirir</w:t>
      </w:r>
      <w:r w:rsidR="005A52F2">
        <w:rPr>
          <w:sz w:val="28"/>
          <w:szCs w:val="28"/>
          <w:lang w:val="az-Latn-AZ"/>
        </w:rPr>
        <w:t xml:space="preserve"> [61</w:t>
      </w:r>
      <w:r w:rsidR="00A82C9E" w:rsidRPr="00591F18">
        <w:rPr>
          <w:sz w:val="28"/>
          <w:szCs w:val="28"/>
          <w:lang w:val="az-Latn-AZ"/>
        </w:rPr>
        <w:t>,15</w:t>
      </w:r>
      <w:r w:rsidR="005A52F2">
        <w:rPr>
          <w:sz w:val="28"/>
          <w:szCs w:val="28"/>
          <w:lang w:val="az-Latn-AZ"/>
        </w:rPr>
        <w:t>4,201,223</w:t>
      </w:r>
      <w:r w:rsidR="00A82C9E" w:rsidRPr="00591F18">
        <w:rPr>
          <w:sz w:val="28"/>
          <w:szCs w:val="28"/>
          <w:lang w:val="az-Latn-AZ"/>
        </w:rPr>
        <w:t>]</w:t>
      </w:r>
      <w:r w:rsidRPr="00591F18">
        <w:rPr>
          <w:sz w:val="28"/>
          <w:szCs w:val="28"/>
          <w:lang w:val="az-Latn-AZ"/>
        </w:rPr>
        <w:t>.</w:t>
      </w:r>
    </w:p>
    <w:p w14:paraId="4144AA6F" w14:textId="524D67F9" w:rsidR="00352149" w:rsidRPr="00591F18" w:rsidRDefault="00352149" w:rsidP="00352149">
      <w:pPr>
        <w:pStyle w:val="a5"/>
        <w:shd w:val="clear" w:color="auto" w:fill="FFFFFF"/>
        <w:spacing w:before="0" w:beforeAutospacing="0" w:after="0" w:afterAutospacing="0" w:line="360" w:lineRule="auto"/>
        <w:ind w:firstLine="420"/>
        <w:jc w:val="both"/>
        <w:rPr>
          <w:sz w:val="28"/>
          <w:szCs w:val="28"/>
          <w:lang w:val="az-Latn-AZ"/>
        </w:rPr>
      </w:pPr>
      <w:r w:rsidRPr="00591F18">
        <w:rPr>
          <w:sz w:val="28"/>
          <w:szCs w:val="28"/>
          <w:lang w:val="az-Latn-AZ"/>
        </w:rPr>
        <w:lastRenderedPageBreak/>
        <w:t>Ədəbiyyatda sitokinlərin eritroid hüceyrələrinə və o cümlədən eritropoezə təsir mexanizmləri haqqında məlumatlar mövcu</w:t>
      </w:r>
      <w:r w:rsidR="001A6FCA" w:rsidRPr="00591F18">
        <w:rPr>
          <w:sz w:val="28"/>
          <w:szCs w:val="28"/>
          <w:lang w:val="az-Latn-AZ"/>
        </w:rPr>
        <w:t>ddur. İltihab</w:t>
      </w:r>
      <w:r w:rsidRPr="00591F18">
        <w:rPr>
          <w:sz w:val="28"/>
          <w:szCs w:val="28"/>
          <w:lang w:val="az-Latn-AZ"/>
        </w:rPr>
        <w:t>törədici sitokinlərin artması eritropoetin sintez edən hüceyrələrin fəaliyyətinə mənfi təsir göstərir, eritroid hüceyrələrdə postreseptor siqnallarının ötürülməsini pozur</w:t>
      </w:r>
      <w:r w:rsidR="00A82C9E" w:rsidRPr="00591F18">
        <w:rPr>
          <w:sz w:val="28"/>
          <w:szCs w:val="28"/>
          <w:lang w:val="az-Latn-AZ"/>
        </w:rPr>
        <w:t xml:space="preserve"> [</w:t>
      </w:r>
      <w:r w:rsidR="005A52F2">
        <w:rPr>
          <w:sz w:val="28"/>
          <w:szCs w:val="28"/>
          <w:lang w:val="az-Latn-AZ"/>
        </w:rPr>
        <w:t>62</w:t>
      </w:r>
      <w:r w:rsidR="007D7404" w:rsidRPr="00591F18">
        <w:rPr>
          <w:sz w:val="28"/>
          <w:szCs w:val="28"/>
          <w:lang w:val="az-Latn-AZ"/>
        </w:rPr>
        <w:t>]</w:t>
      </w:r>
      <w:r w:rsidRPr="00591F18">
        <w:rPr>
          <w:sz w:val="28"/>
          <w:szCs w:val="28"/>
          <w:lang w:val="az-Latn-AZ"/>
        </w:rPr>
        <w:t>.</w:t>
      </w:r>
    </w:p>
    <w:p w14:paraId="024B28D0" w14:textId="01703479" w:rsidR="00352149" w:rsidRDefault="00352149" w:rsidP="00352149">
      <w:pPr>
        <w:pStyle w:val="a5"/>
        <w:shd w:val="clear" w:color="auto" w:fill="FFFFFF"/>
        <w:spacing w:before="0" w:beforeAutospacing="0" w:after="0" w:afterAutospacing="0" w:line="360" w:lineRule="auto"/>
        <w:ind w:firstLine="420"/>
        <w:jc w:val="both"/>
        <w:rPr>
          <w:sz w:val="28"/>
          <w:szCs w:val="28"/>
          <w:lang w:val="az-Latn-AZ"/>
        </w:rPr>
      </w:pPr>
      <w:r w:rsidRPr="00591F18">
        <w:rPr>
          <w:sz w:val="28"/>
          <w:szCs w:val="28"/>
          <w:lang w:val="az-Latn-AZ"/>
        </w:rPr>
        <w:t>Sitokinlər timosi</w:t>
      </w:r>
      <w:r w:rsidR="001A6FCA" w:rsidRPr="00591F18">
        <w:rPr>
          <w:sz w:val="28"/>
          <w:szCs w:val="28"/>
          <w:lang w:val="az-Latn-AZ"/>
        </w:rPr>
        <w:t xml:space="preserve">tlərin, yetişmiş T- </w:t>
      </w:r>
      <w:r w:rsidRPr="00591F18">
        <w:rPr>
          <w:sz w:val="28"/>
          <w:szCs w:val="28"/>
          <w:lang w:val="az-Latn-AZ"/>
        </w:rPr>
        <w:t>və B-hüceyrələri</w:t>
      </w:r>
      <w:r w:rsidR="001A6FCA" w:rsidRPr="00591F18">
        <w:rPr>
          <w:sz w:val="28"/>
          <w:szCs w:val="28"/>
          <w:lang w:val="az-Latn-AZ"/>
        </w:rPr>
        <w:t>n</w:t>
      </w:r>
      <w:r w:rsidRPr="00591F18">
        <w:rPr>
          <w:sz w:val="28"/>
          <w:szCs w:val="28"/>
          <w:lang w:val="az-Latn-AZ"/>
        </w:rPr>
        <w:t>, o cümlədən hemopoetik hüceyrələrin proliferasiyasını, pro- və antikoaqulyant zülallarınının ekspresiyasını, sekresiyasını və</w:t>
      </w:r>
      <w:r w:rsidR="001A6FCA" w:rsidRPr="00591F18">
        <w:rPr>
          <w:sz w:val="28"/>
          <w:szCs w:val="28"/>
          <w:lang w:val="az-Latn-AZ"/>
        </w:rPr>
        <w:t xml:space="preserve"> diferensiasiyasını nizamlayır</w:t>
      </w:r>
      <w:r w:rsidRPr="00591F18">
        <w:rPr>
          <w:sz w:val="28"/>
          <w:szCs w:val="28"/>
          <w:lang w:val="az-Latn-AZ"/>
        </w:rPr>
        <w:t>, kötük hüceyrələrin iş intensivliyini və apotozunu təmin edərək adekvat immun cavabı reallaşdırır. Bundan əlavə, autokrin və parakrin təsir göstərərək orqanizmin bir çox sistemləri arasında qarşılıqlı əlaqələri təmin edir</w:t>
      </w:r>
      <w:r w:rsidR="00A82C9E" w:rsidRPr="00591F18">
        <w:rPr>
          <w:sz w:val="28"/>
          <w:szCs w:val="28"/>
          <w:lang w:val="az-Latn-AZ"/>
        </w:rPr>
        <w:t xml:space="preserve"> </w:t>
      </w:r>
      <w:r w:rsidR="007F5753" w:rsidRPr="00591F18">
        <w:rPr>
          <w:sz w:val="28"/>
          <w:szCs w:val="28"/>
          <w:lang w:val="az-Latn-AZ"/>
        </w:rPr>
        <w:t>[7,</w:t>
      </w:r>
      <w:r w:rsidR="00A82C9E" w:rsidRPr="00591F18">
        <w:rPr>
          <w:sz w:val="28"/>
          <w:szCs w:val="28"/>
          <w:lang w:val="az-Latn-AZ"/>
        </w:rPr>
        <w:t>5</w:t>
      </w:r>
      <w:r w:rsidR="005A52F2">
        <w:rPr>
          <w:sz w:val="28"/>
          <w:szCs w:val="28"/>
          <w:lang w:val="az-Latn-AZ"/>
        </w:rPr>
        <w:t>4,61</w:t>
      </w:r>
      <w:r w:rsidR="00A82C9E" w:rsidRPr="00591F18">
        <w:rPr>
          <w:sz w:val="28"/>
          <w:szCs w:val="28"/>
          <w:lang w:val="az-Latn-AZ"/>
        </w:rPr>
        <w:t>,15</w:t>
      </w:r>
      <w:r w:rsidR="005A52F2">
        <w:rPr>
          <w:sz w:val="28"/>
          <w:szCs w:val="28"/>
          <w:lang w:val="az-Latn-AZ"/>
        </w:rPr>
        <w:t>4,201</w:t>
      </w:r>
      <w:r w:rsidR="00A82C9E" w:rsidRPr="00591F18">
        <w:rPr>
          <w:sz w:val="28"/>
          <w:szCs w:val="28"/>
          <w:lang w:val="az-Latn-AZ"/>
        </w:rPr>
        <w:t>]</w:t>
      </w:r>
      <w:r w:rsidR="00F46802" w:rsidRPr="00591F18">
        <w:rPr>
          <w:sz w:val="28"/>
          <w:szCs w:val="28"/>
          <w:lang w:val="az-Latn-AZ"/>
        </w:rPr>
        <w:t>.</w:t>
      </w:r>
      <w:r w:rsidR="00A51FFA">
        <w:rPr>
          <w:sz w:val="28"/>
          <w:szCs w:val="28"/>
          <w:lang w:val="az-Latn-AZ"/>
        </w:rPr>
        <w:t xml:space="preserve"> Anemiyalar zamanı əsasən İL-2, İL-6, İL-8 və İL-10 sitokinləri daha ətraflı öyrənilmişdir. </w:t>
      </w:r>
    </w:p>
    <w:p w14:paraId="7E1EB6C2" w14:textId="7E980037" w:rsidR="00C819B4" w:rsidRDefault="00C819B4" w:rsidP="00C819B4">
      <w:pPr>
        <w:pStyle w:val="a5"/>
        <w:shd w:val="clear" w:color="auto" w:fill="FFFFFF"/>
        <w:spacing w:before="0" w:beforeAutospacing="0" w:after="0" w:afterAutospacing="0" w:line="360" w:lineRule="auto"/>
        <w:ind w:firstLine="420"/>
        <w:jc w:val="both"/>
        <w:rPr>
          <w:sz w:val="28"/>
          <w:szCs w:val="28"/>
          <w:lang w:val="az-Latn-AZ"/>
        </w:rPr>
      </w:pPr>
      <w:r w:rsidRPr="00591F18">
        <w:rPr>
          <w:sz w:val="28"/>
          <w:szCs w:val="28"/>
          <w:lang w:val="az-Latn-AZ"/>
        </w:rPr>
        <w:t>Sideropeniyalar zamanı immun sistemdə baş verən dəyişikliklər sitokinlərin qatılığının kompensator olaraq artmasına səbəb ola bilir. Bu da sitokinlərin hemopoetik hüceyrələrin və onların erkən sələf hüceyrələrinin böyüməsini və proliferasiyasının stimulyasiyası, funksional fəaliyyətinin, diferensiasiyasının və klonlaşmasının təmin edilməsi, eritropoetinin sintezinin azalması və eritropoezin son mərhələlərinin daya</w:t>
      </w:r>
      <w:r w:rsidR="005A52F2">
        <w:rPr>
          <w:sz w:val="28"/>
          <w:szCs w:val="28"/>
          <w:lang w:val="az-Latn-AZ"/>
        </w:rPr>
        <w:t>ndırılması ilə əlaqədardır [8,54,130</w:t>
      </w:r>
      <w:r w:rsidRPr="00591F18">
        <w:rPr>
          <w:sz w:val="28"/>
          <w:szCs w:val="28"/>
          <w:lang w:val="az-Latn-AZ"/>
        </w:rPr>
        <w:t>].</w:t>
      </w:r>
    </w:p>
    <w:p w14:paraId="68E212DB" w14:textId="637715F4" w:rsidR="00C819B4" w:rsidRPr="00591F18" w:rsidRDefault="00C819B4" w:rsidP="00C819B4">
      <w:pPr>
        <w:pStyle w:val="a5"/>
        <w:shd w:val="clear" w:color="auto" w:fill="FFFFFF"/>
        <w:spacing w:before="0" w:beforeAutospacing="0" w:after="0" w:afterAutospacing="0" w:line="360" w:lineRule="auto"/>
        <w:ind w:firstLine="420"/>
        <w:jc w:val="both"/>
        <w:rPr>
          <w:sz w:val="28"/>
          <w:szCs w:val="28"/>
          <w:lang w:val="az-Latn-AZ"/>
        </w:rPr>
      </w:pPr>
      <w:r w:rsidRPr="00591F18">
        <w:rPr>
          <w:sz w:val="28"/>
          <w:szCs w:val="28"/>
          <w:lang w:val="az-Latn-AZ"/>
        </w:rPr>
        <w:t xml:space="preserve">Ədəbiyyat məlumatlarına görə DDA zamanı immun sistemin aktivatorlarının azalması şəraitində İL-1, </w:t>
      </w:r>
      <w:r>
        <w:rPr>
          <w:sz w:val="28"/>
          <w:szCs w:val="28"/>
          <w:lang w:val="az-Latn-AZ"/>
        </w:rPr>
        <w:t xml:space="preserve">İL-2, </w:t>
      </w:r>
      <w:r w:rsidRPr="00591F18">
        <w:rPr>
          <w:sz w:val="28"/>
          <w:szCs w:val="28"/>
          <w:lang w:val="az-Latn-AZ"/>
        </w:rPr>
        <w:t>İL-6, TNF-α və İNF- γ -nın sintezinin artması adaptasaiya-uyğunlaşma reaksiyaları kompleksinin formal</w:t>
      </w:r>
      <w:r w:rsidR="005A52F2">
        <w:rPr>
          <w:sz w:val="28"/>
          <w:szCs w:val="28"/>
          <w:lang w:val="az-Latn-AZ"/>
        </w:rPr>
        <w:t>aşmasında mühüm rol oynayır [218,245</w:t>
      </w:r>
      <w:r w:rsidRPr="00591F18">
        <w:rPr>
          <w:sz w:val="28"/>
          <w:szCs w:val="28"/>
          <w:lang w:val="az-Latn-AZ"/>
        </w:rPr>
        <w:t>].</w:t>
      </w:r>
    </w:p>
    <w:p w14:paraId="397A1D27" w14:textId="70FACDC5" w:rsidR="00A51FFA" w:rsidRDefault="00A51FFA" w:rsidP="00C819B4">
      <w:pPr>
        <w:spacing w:after="0" w:line="360" w:lineRule="auto"/>
        <w:ind w:firstLine="420"/>
        <w:jc w:val="both"/>
        <w:rPr>
          <w:rFonts w:ascii="Times New Roman" w:eastAsia="SimSun" w:hAnsi="Times New Roman" w:cs="Times New Roman"/>
          <w:sz w:val="28"/>
          <w:szCs w:val="28"/>
          <w:lang w:val="az-Latn-AZ"/>
        </w:rPr>
      </w:pPr>
      <w:r w:rsidRPr="004D3A63">
        <w:rPr>
          <w:rFonts w:ascii="Times New Roman" w:hAnsi="Times New Roman" w:cs="Times New Roman"/>
          <w:sz w:val="28"/>
          <w:szCs w:val="28"/>
          <w:lang w:val="az-Latn-AZ"/>
        </w:rPr>
        <w:t>İL-2 153 aT qalığından ibarət, monomer qlikozilləşmiş, 15 kD molekul kütləsinə malik çoxfunksiyalı sitokin</w:t>
      </w:r>
      <w:r w:rsidR="00C819B4">
        <w:rPr>
          <w:rFonts w:ascii="Times New Roman" w:hAnsi="Times New Roman" w:cs="Times New Roman"/>
          <w:sz w:val="28"/>
          <w:szCs w:val="28"/>
          <w:lang w:val="az-Latn-AZ"/>
        </w:rPr>
        <w:t xml:space="preserve"> olub,</w:t>
      </w:r>
      <w:r w:rsidRPr="004D3A63">
        <w:rPr>
          <w:rFonts w:ascii="Times New Roman" w:hAnsi="Times New Roman" w:cs="Times New Roman"/>
          <w:sz w:val="28"/>
          <w:szCs w:val="28"/>
          <w:lang w:val="az-Latn-AZ"/>
        </w:rPr>
        <w:t xml:space="preserve"> əsasən mitogen və ya antigen-aktivləşmiş CD4+ və CD8+ T-limfositlərində sintez edilir. T hüceyrələrinin böyümə amili olan İL-2, T-helper limfositlər, TK hüceyrələri və onların sələfləri olan qeyri-spesifik limfokin killerlərin, makrofaqların və monositlərin proliferasiyası və aktivləşməsində mühüm rol oynayır. Bundan əlavə, İL-2 T-limfositlərdə İL-2-nin özünün sintezini, B limfositlərdə antitellərin sintezini və monositlərdə iltihabtörədici sitokinlərin sintezini stimulyasiya edir</w:t>
      </w:r>
      <w:r>
        <w:rPr>
          <w:rFonts w:ascii="Times New Roman" w:hAnsi="Times New Roman" w:cs="Times New Roman"/>
          <w:sz w:val="28"/>
          <w:szCs w:val="28"/>
          <w:lang w:val="az-Latn-AZ"/>
        </w:rPr>
        <w:t xml:space="preserve">. İL-2 TK-hüceyrələrini aktivləşdirərək onların limfakin-aktivləşmiş </w:t>
      </w:r>
      <w:r>
        <w:rPr>
          <w:rFonts w:ascii="Times New Roman" w:hAnsi="Times New Roman" w:cs="Times New Roman"/>
          <w:sz w:val="28"/>
          <w:szCs w:val="28"/>
          <w:lang w:val="az-Latn-AZ"/>
        </w:rPr>
        <w:lastRenderedPageBreak/>
        <w:t>killer (LAK) hüceyrələrə çevrilməsini təmin edir. 3 zəncirdən (</w:t>
      </w:r>
      <w:r>
        <w:rPr>
          <w:rFonts w:ascii="Times New Roman" w:eastAsia="SimSun" w:hAnsi="Times New Roman" w:cs="Times New Roman"/>
          <w:sz w:val="28"/>
          <w:szCs w:val="28"/>
        </w:rPr>
        <w:t>α</w:t>
      </w:r>
      <w:r>
        <w:rPr>
          <w:rFonts w:ascii="Times New Roman" w:eastAsia="SimSun" w:hAnsi="Times New Roman" w:cs="Times New Roman"/>
          <w:sz w:val="28"/>
          <w:szCs w:val="28"/>
          <w:lang w:val="az-Latn-AZ"/>
        </w:rPr>
        <w:t xml:space="preserve">, </w:t>
      </w:r>
      <w:r>
        <w:rPr>
          <w:rFonts w:ascii="Times New Roman" w:eastAsia="SimSun" w:hAnsi="Times New Roman" w:cs="Times New Roman"/>
          <w:sz w:val="28"/>
          <w:szCs w:val="28"/>
        </w:rPr>
        <w:t>β</w:t>
      </w:r>
      <w:r>
        <w:rPr>
          <w:rFonts w:ascii="Times New Roman" w:eastAsia="SimSun" w:hAnsi="Times New Roman" w:cs="Times New Roman"/>
          <w:sz w:val="28"/>
          <w:szCs w:val="28"/>
          <w:lang w:val="az-Latn-AZ"/>
        </w:rPr>
        <w:t xml:space="preserve"> və </w:t>
      </w:r>
      <w:r>
        <w:rPr>
          <w:rFonts w:ascii="Times New Roman" w:eastAsia="SimSun" w:hAnsi="Times New Roman" w:cs="Times New Roman"/>
          <w:sz w:val="28"/>
          <w:szCs w:val="28"/>
        </w:rPr>
        <w:t>γ</w:t>
      </w:r>
      <w:r w:rsidRPr="00555614">
        <w:rPr>
          <w:rFonts w:ascii="Times New Roman" w:eastAsia="SimSun" w:hAnsi="Times New Roman" w:cs="Times New Roman"/>
          <w:sz w:val="28"/>
          <w:szCs w:val="28"/>
          <w:lang w:val="az-Latn-AZ"/>
        </w:rPr>
        <w:t>)</w:t>
      </w:r>
      <w:r>
        <w:rPr>
          <w:rFonts w:ascii="Times New Roman" w:eastAsia="SimSun" w:hAnsi="Times New Roman" w:cs="Times New Roman"/>
          <w:sz w:val="28"/>
          <w:szCs w:val="28"/>
          <w:lang w:val="az-Latn-AZ"/>
        </w:rPr>
        <w:t xml:space="preserve"> ibarət olan </w:t>
      </w:r>
      <w:r>
        <w:rPr>
          <w:rFonts w:ascii="Times New Roman" w:hAnsi="Times New Roman" w:cs="Times New Roman"/>
          <w:sz w:val="28"/>
          <w:szCs w:val="28"/>
          <w:lang w:val="az-Latn-AZ"/>
        </w:rPr>
        <w:t>İL-2 reseptoru</w:t>
      </w:r>
      <w:r>
        <w:rPr>
          <w:rFonts w:ascii="Times New Roman" w:eastAsia="SimSun" w:hAnsi="Times New Roman" w:cs="Times New Roman"/>
          <w:sz w:val="28"/>
          <w:szCs w:val="28"/>
          <w:lang w:val="az-Latn-AZ"/>
        </w:rPr>
        <w:t xml:space="preserve"> aktivləşməmiş T-hüceyrələrinin səthində zəif afinlikli </w:t>
      </w:r>
      <w:r>
        <w:rPr>
          <w:rFonts w:ascii="Times New Roman" w:eastAsia="SimSun" w:hAnsi="Times New Roman" w:cs="Times New Roman"/>
          <w:sz w:val="28"/>
          <w:szCs w:val="28"/>
        </w:rPr>
        <w:t>β</w:t>
      </w:r>
      <w:r>
        <w:rPr>
          <w:rFonts w:ascii="Times New Roman" w:eastAsia="SimSun" w:hAnsi="Times New Roman" w:cs="Times New Roman"/>
          <w:sz w:val="28"/>
          <w:szCs w:val="28"/>
          <w:lang w:val="az-Latn-AZ"/>
        </w:rPr>
        <w:t xml:space="preserve">-zəncirlərindən sintez olunur və İL-2 ilə birləşir. T-hüceyrələrin aktivləşməsi zamanı isə onun səthində yüksək affinlikli </w:t>
      </w:r>
      <w:r>
        <w:rPr>
          <w:rFonts w:ascii="Times New Roman" w:eastAsia="SimSun" w:hAnsi="Times New Roman" w:cs="Times New Roman"/>
          <w:sz w:val="28"/>
          <w:szCs w:val="28"/>
        </w:rPr>
        <w:t>β</w:t>
      </w:r>
      <w:r>
        <w:rPr>
          <w:rFonts w:ascii="Times New Roman" w:eastAsia="SimSun" w:hAnsi="Times New Roman" w:cs="Times New Roman"/>
          <w:sz w:val="28"/>
          <w:szCs w:val="28"/>
          <w:lang w:val="az-Latn-AZ"/>
        </w:rPr>
        <w:t xml:space="preserve"> və </w:t>
      </w:r>
      <w:r>
        <w:rPr>
          <w:rFonts w:ascii="Times New Roman" w:eastAsia="SimSun" w:hAnsi="Times New Roman" w:cs="Times New Roman"/>
          <w:sz w:val="28"/>
          <w:szCs w:val="28"/>
        </w:rPr>
        <w:t>γ</w:t>
      </w:r>
      <w:r>
        <w:rPr>
          <w:rFonts w:ascii="Times New Roman" w:eastAsia="SimSun" w:hAnsi="Times New Roman" w:cs="Times New Roman"/>
          <w:sz w:val="28"/>
          <w:szCs w:val="28"/>
          <w:lang w:val="az-Latn-AZ"/>
        </w:rPr>
        <w:t xml:space="preserve"> zəncirlər sintez edilir. İL-2 özü </w:t>
      </w:r>
      <w:r>
        <w:rPr>
          <w:rFonts w:ascii="Times New Roman" w:eastAsia="SimSun" w:hAnsi="Times New Roman" w:cs="Times New Roman"/>
          <w:sz w:val="28"/>
          <w:szCs w:val="28"/>
        </w:rPr>
        <w:t>α</w:t>
      </w:r>
      <w:r>
        <w:rPr>
          <w:rFonts w:ascii="Times New Roman" w:eastAsia="SimSun" w:hAnsi="Times New Roman" w:cs="Times New Roman"/>
          <w:sz w:val="28"/>
          <w:szCs w:val="28"/>
          <w:lang w:val="az-Latn-AZ"/>
        </w:rPr>
        <w:t>-zəncirin ekspresiyasını sürətləndirir. İFN-</w:t>
      </w:r>
      <w:r>
        <w:rPr>
          <w:rFonts w:ascii="Times New Roman" w:eastAsia="SimSun" w:hAnsi="Times New Roman" w:cs="Times New Roman"/>
          <w:sz w:val="28"/>
          <w:szCs w:val="28"/>
        </w:rPr>
        <w:t>γ</w:t>
      </w:r>
      <w:r>
        <w:rPr>
          <w:rFonts w:ascii="Times New Roman" w:eastAsia="SimSun" w:hAnsi="Times New Roman" w:cs="Times New Roman"/>
          <w:sz w:val="28"/>
          <w:szCs w:val="28"/>
          <w:lang w:val="az-Latn-AZ"/>
        </w:rPr>
        <w:t xml:space="preserve"> İL-2 reseptorlarının ekspresiyasını sürətləndirir, İL-4 isə əksinə zəiflə</w:t>
      </w:r>
      <w:r w:rsidR="008022BC">
        <w:rPr>
          <w:rFonts w:ascii="Times New Roman" w:eastAsia="SimSun" w:hAnsi="Times New Roman" w:cs="Times New Roman"/>
          <w:sz w:val="28"/>
          <w:szCs w:val="28"/>
          <w:lang w:val="az-Latn-AZ"/>
        </w:rPr>
        <w:t>dir [75,210,218,219</w:t>
      </w:r>
      <w:r>
        <w:rPr>
          <w:rFonts w:ascii="Times New Roman" w:eastAsia="SimSun" w:hAnsi="Times New Roman" w:cs="Times New Roman"/>
          <w:sz w:val="28"/>
          <w:szCs w:val="28"/>
          <w:lang w:val="az-Latn-AZ"/>
        </w:rPr>
        <w:t>].</w:t>
      </w:r>
    </w:p>
    <w:p w14:paraId="52F69077" w14:textId="4A25749D" w:rsidR="00C819B4" w:rsidRDefault="00C819B4" w:rsidP="00C819B4">
      <w:pPr>
        <w:spacing w:after="0" w:line="360" w:lineRule="auto"/>
        <w:ind w:firstLine="420"/>
        <w:jc w:val="both"/>
        <w:rPr>
          <w:rFonts w:ascii="Times New Roman" w:hAnsi="Times New Roman" w:cs="Times New Roman"/>
          <w:sz w:val="28"/>
          <w:szCs w:val="28"/>
          <w:lang w:val="az-Latn-AZ"/>
        </w:rPr>
      </w:pPr>
      <w:r w:rsidRPr="0016648D">
        <w:rPr>
          <w:rFonts w:ascii="Times New Roman" w:hAnsi="Times New Roman" w:cs="Times New Roman"/>
          <w:sz w:val="28"/>
          <w:szCs w:val="28"/>
          <w:lang w:val="az-Latn-AZ"/>
        </w:rPr>
        <w:t>İL-6 immunoloji cavabın və iltihab reaksiyalarının ən aktiv və geniş təsirli bioloji aktiv sitokinlərindən biridir. Onun molekul kütləsi 26000 D olub, əsasən aktivləşmiş T-limfositləri, makrofaqlar, fibroblastlar və endotelial hüceyrələrdə sintez edilir. İL-6 B-limfositlərinin diferensiasiyasında, yetişməsində və plazmatik hüceyrələrə transformasiyasında kofaktor kimi təsir göstrərir. İL-6 T-limfositlərin proliferasiyasında iştirak edir, belə ki, onun təsirindən İL-2-nin iştirakı ilə T-hüceyrələrin təbii killerlərə çevrilməsi, qamma-interferonun təbii killerləri aktivləşdirməsi, LAK hüceyrələrin əmələ gəlməsi effektləri güclənir.</w:t>
      </w:r>
      <w:r w:rsidR="003802A8">
        <w:rPr>
          <w:rFonts w:ascii="Times New Roman" w:hAnsi="Times New Roman" w:cs="Times New Roman"/>
          <w:sz w:val="28"/>
          <w:szCs w:val="28"/>
          <w:lang w:val="az-Latn-AZ"/>
        </w:rPr>
        <w:t xml:space="preserve"> Bu sitokin </w:t>
      </w:r>
      <w:r w:rsidRPr="0016648D">
        <w:rPr>
          <w:rFonts w:ascii="Times New Roman" w:hAnsi="Times New Roman" w:cs="Times New Roman"/>
          <w:sz w:val="28"/>
          <w:szCs w:val="28"/>
          <w:lang w:val="az-Latn-AZ"/>
        </w:rPr>
        <w:t xml:space="preserve"> İL-1β</w:t>
      </w:r>
      <w:r w:rsidR="003802A8">
        <w:rPr>
          <w:rFonts w:ascii="Times New Roman" w:hAnsi="Times New Roman" w:cs="Times New Roman"/>
          <w:sz w:val="28"/>
          <w:szCs w:val="28"/>
          <w:lang w:val="az-Latn-AZ"/>
        </w:rPr>
        <w:t>, İL-6</w:t>
      </w:r>
      <w:r w:rsidRPr="0016648D">
        <w:rPr>
          <w:rFonts w:ascii="Times New Roman" w:hAnsi="Times New Roman" w:cs="Times New Roman"/>
          <w:sz w:val="28"/>
          <w:szCs w:val="28"/>
          <w:lang w:val="az-Latn-AZ"/>
        </w:rPr>
        <w:t xml:space="preserve"> və TNF-α kimi iltihabtörədici sitokinlərin sintezini isə inhibisiya edir. </w:t>
      </w:r>
      <w:r w:rsidR="003802A8">
        <w:rPr>
          <w:rFonts w:ascii="Times New Roman" w:hAnsi="Times New Roman" w:cs="Times New Roman"/>
          <w:sz w:val="28"/>
          <w:szCs w:val="28"/>
          <w:lang w:val="az-Latn-AZ"/>
        </w:rPr>
        <w:t>İL-6</w:t>
      </w:r>
      <w:r w:rsidRPr="0016648D">
        <w:rPr>
          <w:rFonts w:ascii="Times New Roman" w:hAnsi="Times New Roman" w:cs="Times New Roman"/>
          <w:sz w:val="28"/>
          <w:szCs w:val="28"/>
          <w:lang w:val="az-Latn-AZ"/>
        </w:rPr>
        <w:t xml:space="preserve"> sitokin hüceyrə səthinə heterodimer reseptor kompleksi ilə birlə</w:t>
      </w:r>
      <w:r w:rsidR="003802A8">
        <w:rPr>
          <w:rFonts w:ascii="Times New Roman" w:hAnsi="Times New Roman" w:cs="Times New Roman"/>
          <w:sz w:val="28"/>
          <w:szCs w:val="28"/>
          <w:lang w:val="az-Latn-AZ"/>
        </w:rPr>
        <w:t xml:space="preserve">şir </w:t>
      </w:r>
      <w:r w:rsidR="005853CE">
        <w:rPr>
          <w:rFonts w:ascii="Times New Roman" w:hAnsi="Times New Roman" w:cs="Times New Roman"/>
          <w:sz w:val="28"/>
          <w:szCs w:val="28"/>
          <w:lang w:val="az-Latn-AZ"/>
        </w:rPr>
        <w:t>[42,164,217,231</w:t>
      </w:r>
      <w:r w:rsidRPr="0016648D">
        <w:rPr>
          <w:rFonts w:ascii="Times New Roman" w:hAnsi="Times New Roman" w:cs="Times New Roman"/>
          <w:sz w:val="28"/>
          <w:szCs w:val="28"/>
          <w:lang w:val="az-Latn-AZ"/>
        </w:rPr>
        <w:t>,</w:t>
      </w:r>
      <w:r w:rsidR="003802A8">
        <w:rPr>
          <w:rFonts w:ascii="Times New Roman" w:hAnsi="Times New Roman" w:cs="Times New Roman"/>
          <w:sz w:val="28"/>
          <w:szCs w:val="28"/>
          <w:lang w:val="az-Latn-AZ"/>
        </w:rPr>
        <w:t xml:space="preserve"> </w:t>
      </w:r>
      <w:r w:rsidR="005853CE">
        <w:rPr>
          <w:rFonts w:ascii="Times New Roman" w:hAnsi="Times New Roman" w:cs="Times New Roman"/>
          <w:sz w:val="28"/>
          <w:szCs w:val="28"/>
          <w:lang w:val="az-Latn-AZ"/>
        </w:rPr>
        <w:t>247</w:t>
      </w:r>
      <w:r w:rsidRPr="0016648D">
        <w:rPr>
          <w:rFonts w:ascii="Times New Roman" w:hAnsi="Times New Roman" w:cs="Times New Roman"/>
          <w:sz w:val="28"/>
          <w:szCs w:val="28"/>
          <w:lang w:val="az-Latn-AZ"/>
        </w:rPr>
        <w:t>].</w:t>
      </w:r>
    </w:p>
    <w:p w14:paraId="3267A91F" w14:textId="264FE693" w:rsidR="00352149" w:rsidRPr="00591F18" w:rsidRDefault="00352149" w:rsidP="00352149">
      <w:pPr>
        <w:pStyle w:val="a5"/>
        <w:shd w:val="clear" w:color="auto" w:fill="FFFFFF"/>
        <w:spacing w:before="0" w:beforeAutospacing="0" w:after="0" w:afterAutospacing="0" w:line="360" w:lineRule="auto"/>
        <w:ind w:firstLine="420"/>
        <w:jc w:val="both"/>
        <w:rPr>
          <w:sz w:val="28"/>
          <w:szCs w:val="28"/>
          <w:lang w:val="az-Latn-AZ"/>
        </w:rPr>
      </w:pPr>
      <w:r w:rsidRPr="00591F18">
        <w:rPr>
          <w:sz w:val="28"/>
          <w:szCs w:val="28"/>
          <w:lang w:val="az-Latn-AZ"/>
        </w:rPr>
        <w:t>İL-6-nın sintezinin artm</w:t>
      </w:r>
      <w:r w:rsidR="00E976DC" w:rsidRPr="00591F18">
        <w:rPr>
          <w:sz w:val="28"/>
          <w:szCs w:val="28"/>
          <w:lang w:val="az-Latn-AZ"/>
        </w:rPr>
        <w:t>ası cavan mieloid hüceyrələrin</w:t>
      </w:r>
      <w:r w:rsidRPr="00591F18">
        <w:rPr>
          <w:sz w:val="28"/>
          <w:szCs w:val="28"/>
          <w:lang w:val="az-Latn-AZ"/>
        </w:rPr>
        <w:t xml:space="preserve"> diferensiasiyasını dayandırır və İL-8 ilə birlikdə təsir göstərərək</w:t>
      </w:r>
      <w:r w:rsidR="00C57431" w:rsidRPr="00591F18">
        <w:rPr>
          <w:sz w:val="28"/>
          <w:szCs w:val="28"/>
          <w:lang w:val="az-Latn-AZ"/>
        </w:rPr>
        <w:t>,</w:t>
      </w:r>
      <w:r w:rsidRPr="00591F18">
        <w:rPr>
          <w:sz w:val="28"/>
          <w:szCs w:val="28"/>
          <w:lang w:val="az-Latn-AZ"/>
        </w:rPr>
        <w:t xml:space="preserve"> limfositlərin əmə</w:t>
      </w:r>
      <w:r w:rsidR="008D3F8E">
        <w:rPr>
          <w:sz w:val="28"/>
          <w:szCs w:val="28"/>
          <w:lang w:val="az-Latn-AZ"/>
        </w:rPr>
        <w:t xml:space="preserve">lə gəlməsini stimulyasiya edir </w:t>
      </w:r>
      <w:r w:rsidR="005853CE">
        <w:rPr>
          <w:sz w:val="28"/>
          <w:szCs w:val="28"/>
          <w:lang w:val="az-Latn-AZ"/>
        </w:rPr>
        <w:t>[7,164</w:t>
      </w:r>
      <w:r w:rsidR="00A82C9E" w:rsidRPr="00591F18">
        <w:rPr>
          <w:sz w:val="28"/>
          <w:szCs w:val="28"/>
          <w:lang w:val="az-Latn-AZ"/>
        </w:rPr>
        <w:t>,21</w:t>
      </w:r>
      <w:r w:rsidR="005853CE">
        <w:rPr>
          <w:sz w:val="28"/>
          <w:szCs w:val="28"/>
          <w:lang w:val="az-Latn-AZ"/>
        </w:rPr>
        <w:t>8</w:t>
      </w:r>
      <w:r w:rsidR="00CD688A" w:rsidRPr="00591F18">
        <w:rPr>
          <w:sz w:val="28"/>
          <w:szCs w:val="28"/>
          <w:lang w:val="az-Latn-AZ"/>
        </w:rPr>
        <w:t>,21</w:t>
      </w:r>
      <w:r w:rsidR="005853CE">
        <w:rPr>
          <w:sz w:val="28"/>
          <w:szCs w:val="28"/>
          <w:lang w:val="az-Latn-AZ"/>
        </w:rPr>
        <w:t>9</w:t>
      </w:r>
      <w:r w:rsidR="00A82C9E" w:rsidRPr="00591F18">
        <w:rPr>
          <w:sz w:val="28"/>
          <w:szCs w:val="28"/>
          <w:lang w:val="az-Latn-AZ"/>
        </w:rPr>
        <w:t>]</w:t>
      </w:r>
      <w:r w:rsidRPr="00591F18">
        <w:rPr>
          <w:sz w:val="28"/>
          <w:szCs w:val="28"/>
          <w:lang w:val="az-Latn-AZ"/>
        </w:rPr>
        <w:t>.</w:t>
      </w:r>
      <w:r w:rsidR="00A00F4C" w:rsidRPr="00591F18">
        <w:rPr>
          <w:sz w:val="28"/>
          <w:szCs w:val="28"/>
          <w:lang w:val="az-Latn-AZ"/>
        </w:rPr>
        <w:t xml:space="preserve"> </w:t>
      </w:r>
      <w:r w:rsidRPr="00591F18">
        <w:rPr>
          <w:sz w:val="28"/>
          <w:szCs w:val="28"/>
          <w:lang w:val="az-Latn-AZ"/>
        </w:rPr>
        <w:t xml:space="preserve">Müəyyən edilmişdir ki, hepatositlərdə İL-6-nın sintezinin sürətlənməsi hepsidinin mRNT-sinin sintezini ekspresiya edir. Digər sitokinlərin, xüsusilə də İL-1 və TNF-α-nın hepsidinin sintezinə təsiri onların </w:t>
      </w:r>
      <w:r w:rsidR="00C57431" w:rsidRPr="00591F18">
        <w:rPr>
          <w:sz w:val="28"/>
          <w:szCs w:val="28"/>
          <w:lang w:val="az-Latn-AZ"/>
        </w:rPr>
        <w:t>İL-6-nın ekspresiyasına</w:t>
      </w:r>
      <w:r w:rsidRPr="00591F18">
        <w:rPr>
          <w:sz w:val="28"/>
          <w:szCs w:val="28"/>
          <w:lang w:val="az-Latn-AZ"/>
        </w:rPr>
        <w:t xml:space="preserve"> aktivləşdiririci effekti ilə bağlı ola bilər. Müxtəlif infeksion amillər, şiş hüceyrələri və autoimmun proseslər </w:t>
      </w:r>
      <w:r w:rsidR="00C57431" w:rsidRPr="00591F18">
        <w:rPr>
          <w:sz w:val="28"/>
          <w:szCs w:val="28"/>
          <w:lang w:val="az-Latn-AZ"/>
        </w:rPr>
        <w:t>CD</w:t>
      </w:r>
      <w:r w:rsidR="00C57431" w:rsidRPr="00591F18">
        <w:rPr>
          <w:sz w:val="28"/>
          <w:szCs w:val="28"/>
          <w:vertAlign w:val="superscript"/>
          <w:lang w:val="az-Latn-AZ"/>
        </w:rPr>
        <w:t>3+</w:t>
      </w:r>
      <w:r w:rsidR="00C57431" w:rsidRPr="00591F18">
        <w:rPr>
          <w:sz w:val="28"/>
          <w:szCs w:val="28"/>
          <w:lang w:val="az-Latn-AZ"/>
        </w:rPr>
        <w:t>-limfositlərin</w:t>
      </w:r>
      <w:r w:rsidRPr="00591F18">
        <w:rPr>
          <w:sz w:val="28"/>
          <w:szCs w:val="28"/>
          <w:lang w:val="az-Latn-AZ"/>
        </w:rPr>
        <w:t xml:space="preserve"> və monositlərin aktivləşməsinə səbəb olur. Aktivləşmiş limfositlərdə İNF-γ, monositlərdə və makrofaqlarda isə İL-1, İL-6, İL-10 və TNF-α-nın sintezi sürətlənir</w:t>
      </w:r>
      <w:r w:rsidR="00A82C9E" w:rsidRPr="00591F18">
        <w:rPr>
          <w:sz w:val="28"/>
          <w:szCs w:val="28"/>
          <w:lang w:val="az-Latn-AZ"/>
        </w:rPr>
        <w:t xml:space="preserve"> [</w:t>
      </w:r>
      <w:r w:rsidR="005853CE">
        <w:rPr>
          <w:sz w:val="28"/>
          <w:szCs w:val="28"/>
          <w:lang w:val="az-Latn-AZ"/>
        </w:rPr>
        <w:t>116</w:t>
      </w:r>
      <w:r w:rsidR="00CD688A" w:rsidRPr="00591F18">
        <w:rPr>
          <w:sz w:val="28"/>
          <w:szCs w:val="28"/>
          <w:lang w:val="az-Latn-AZ"/>
        </w:rPr>
        <w:t>,15</w:t>
      </w:r>
      <w:r w:rsidR="005853CE">
        <w:rPr>
          <w:sz w:val="28"/>
          <w:szCs w:val="28"/>
          <w:lang w:val="az-Latn-AZ"/>
        </w:rPr>
        <w:t>7</w:t>
      </w:r>
      <w:r w:rsidR="00CD688A" w:rsidRPr="00591F18">
        <w:rPr>
          <w:sz w:val="28"/>
          <w:szCs w:val="28"/>
          <w:lang w:val="az-Latn-AZ"/>
        </w:rPr>
        <w:t>,</w:t>
      </w:r>
      <w:r w:rsidR="00A82C9E" w:rsidRPr="00591F18">
        <w:rPr>
          <w:sz w:val="28"/>
          <w:szCs w:val="28"/>
          <w:lang w:val="az-Latn-AZ"/>
        </w:rPr>
        <w:t>16</w:t>
      </w:r>
      <w:r w:rsidR="005853CE">
        <w:rPr>
          <w:sz w:val="28"/>
          <w:szCs w:val="28"/>
          <w:lang w:val="az-Latn-AZ"/>
        </w:rPr>
        <w:t>4</w:t>
      </w:r>
      <w:r w:rsidR="007F5753" w:rsidRPr="00591F18">
        <w:rPr>
          <w:sz w:val="28"/>
          <w:szCs w:val="28"/>
          <w:lang w:val="az-Latn-AZ"/>
        </w:rPr>
        <w:t>,</w:t>
      </w:r>
      <w:r w:rsidR="005853CE">
        <w:rPr>
          <w:sz w:val="28"/>
          <w:szCs w:val="28"/>
          <w:lang w:val="az-Latn-AZ"/>
        </w:rPr>
        <w:t>231,245</w:t>
      </w:r>
      <w:r w:rsidR="00A82C9E" w:rsidRPr="00591F18">
        <w:rPr>
          <w:sz w:val="28"/>
          <w:szCs w:val="28"/>
          <w:lang w:val="az-Latn-AZ"/>
        </w:rPr>
        <w:t>]</w:t>
      </w:r>
      <w:r w:rsidR="00F46802" w:rsidRPr="00591F18">
        <w:rPr>
          <w:sz w:val="28"/>
          <w:szCs w:val="28"/>
          <w:lang w:val="az-Latn-AZ"/>
        </w:rPr>
        <w:t>.</w:t>
      </w:r>
    </w:p>
    <w:p w14:paraId="4DCFD9FC" w14:textId="3CAB0BC6" w:rsidR="00352149" w:rsidRDefault="0035214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 xml:space="preserve">A.M. Vanucchi və həmmüəlliflərinə görə İFN-γ və TNF-α EPO-nin sintezini </w:t>
      </w:r>
      <w:r w:rsidR="00C57431" w:rsidRPr="00591F18">
        <w:rPr>
          <w:rFonts w:ascii="Times New Roman" w:hAnsi="Times New Roman"/>
          <w:sz w:val="28"/>
          <w:szCs w:val="28"/>
          <w:lang w:val="az-Latn-AZ"/>
        </w:rPr>
        <w:t>inh</w:t>
      </w:r>
      <w:r w:rsidRPr="00591F18">
        <w:rPr>
          <w:rFonts w:ascii="Times New Roman" w:hAnsi="Times New Roman"/>
          <w:sz w:val="28"/>
          <w:szCs w:val="28"/>
          <w:lang w:val="az-Latn-AZ"/>
        </w:rPr>
        <w:t xml:space="preserve">ibisiya edir. Bəzi tədqiqatlar isə hamiləlik zamanı İFN-γ-nın anemiyanın </w:t>
      </w:r>
      <w:r w:rsidRPr="00591F18">
        <w:rPr>
          <w:rFonts w:ascii="Times New Roman" w:hAnsi="Times New Roman"/>
          <w:sz w:val="28"/>
          <w:szCs w:val="28"/>
          <w:lang w:val="az-Latn-AZ"/>
        </w:rPr>
        <w:lastRenderedPageBreak/>
        <w:t>yaranmasında mühüm rolunu sübut edir. Belə ki, hipoksiya şəraitində</w:t>
      </w:r>
      <w:r w:rsidR="00C57431" w:rsidRPr="00591F18">
        <w:rPr>
          <w:rFonts w:ascii="Times New Roman" w:hAnsi="Times New Roman"/>
          <w:sz w:val="28"/>
          <w:szCs w:val="28"/>
          <w:lang w:val="az-Latn-AZ"/>
        </w:rPr>
        <w:t xml:space="preserve"> iltihab</w:t>
      </w:r>
      <w:r w:rsidRPr="00591F18">
        <w:rPr>
          <w:rFonts w:ascii="Times New Roman" w:hAnsi="Times New Roman"/>
          <w:sz w:val="28"/>
          <w:szCs w:val="28"/>
          <w:lang w:val="az-Latn-AZ"/>
        </w:rPr>
        <w:t>törədici sitokinlərin, xüsusilə də İFN-γ-nın sintezi artır və bu da eritropoezin pozulmas</w:t>
      </w:r>
      <w:r w:rsidR="00C57431" w:rsidRPr="00591F18">
        <w:rPr>
          <w:rFonts w:ascii="Times New Roman" w:hAnsi="Times New Roman"/>
          <w:sz w:val="28"/>
          <w:szCs w:val="28"/>
          <w:lang w:val="az-Latn-AZ"/>
        </w:rPr>
        <w:t>ında böyük rol oynayır. İltihab</w:t>
      </w:r>
      <w:r w:rsidRPr="00591F18">
        <w:rPr>
          <w:rFonts w:ascii="Times New Roman" w:hAnsi="Times New Roman"/>
          <w:sz w:val="28"/>
          <w:szCs w:val="28"/>
          <w:lang w:val="az-Latn-AZ"/>
        </w:rPr>
        <w:t>törədici sitokinlər, xüsusilə də İFN-γ sümük iliyinin eriroid hüceyrələrində EPO/ERP-reseptor</w:t>
      </w:r>
      <w:r w:rsidR="000A731F" w:rsidRPr="00591F18">
        <w:rPr>
          <w:rFonts w:ascii="Times New Roman" w:hAnsi="Times New Roman"/>
          <w:sz w:val="28"/>
          <w:szCs w:val="28"/>
          <w:lang w:val="az-Latn-AZ"/>
        </w:rPr>
        <w:t xml:space="preserve"> </w:t>
      </w:r>
      <w:r w:rsidR="000A731F" w:rsidRPr="00591F18">
        <w:rPr>
          <w:rFonts w:ascii="Times New Roman" w:hAnsi="Times New Roman" w:cs="Times New Roman"/>
          <w:sz w:val="28"/>
          <w:szCs w:val="28"/>
          <w:lang w:val="az-Latn-AZ"/>
        </w:rPr>
        <w:t>(</w:t>
      </w:r>
      <w:r w:rsidR="000A731F" w:rsidRPr="00591F18">
        <w:rPr>
          <w:rFonts w:ascii="Times New Roman" w:hAnsi="Times New Roman" w:cs="Times New Roman"/>
          <w:sz w:val="28"/>
          <w:szCs w:val="28"/>
          <w:shd w:val="clear" w:color="auto" w:fill="FFFFFF"/>
          <w:lang w:val="az-Latn-AZ"/>
        </w:rPr>
        <w:t>erythropoietin - (EPO), EPO-R-derived peptide (ERP))</w:t>
      </w:r>
      <w:r w:rsidR="000A731F" w:rsidRPr="00591F18">
        <w:rPr>
          <w:shd w:val="clear" w:color="auto" w:fill="FFFFFF"/>
          <w:lang w:val="az-Latn-AZ"/>
        </w:rPr>
        <w:t xml:space="preserve"> </w:t>
      </w:r>
      <w:r w:rsidRPr="00591F18">
        <w:rPr>
          <w:rFonts w:ascii="Times New Roman" w:hAnsi="Times New Roman"/>
          <w:sz w:val="28"/>
          <w:szCs w:val="28"/>
          <w:lang w:val="az-Latn-AZ"/>
        </w:rPr>
        <w:t>qarşılıqlı əlaqələ</w:t>
      </w:r>
      <w:r w:rsidR="00C57431" w:rsidRPr="00591F18">
        <w:rPr>
          <w:rFonts w:ascii="Times New Roman" w:hAnsi="Times New Roman"/>
          <w:sz w:val="28"/>
          <w:szCs w:val="28"/>
          <w:lang w:val="az-Latn-AZ"/>
        </w:rPr>
        <w:t>rini pozaraq hipoproliferativ</w:t>
      </w:r>
      <w:r w:rsidRPr="00591F18">
        <w:rPr>
          <w:rFonts w:ascii="Times New Roman" w:hAnsi="Times New Roman"/>
          <w:sz w:val="28"/>
          <w:szCs w:val="28"/>
          <w:lang w:val="az-Latn-AZ"/>
        </w:rPr>
        <w:t xml:space="preserve"> eritropoezə səbəb olur</w:t>
      </w:r>
      <w:r w:rsidR="005853CE">
        <w:rPr>
          <w:rFonts w:ascii="Times New Roman" w:hAnsi="Times New Roman"/>
          <w:sz w:val="28"/>
          <w:szCs w:val="28"/>
          <w:lang w:val="az-Latn-AZ"/>
        </w:rPr>
        <w:t xml:space="preserve"> [47,61,13</w:t>
      </w:r>
      <w:r w:rsidR="00B70DB1" w:rsidRPr="00591F18">
        <w:rPr>
          <w:rFonts w:ascii="Times New Roman" w:hAnsi="Times New Roman"/>
          <w:sz w:val="28"/>
          <w:szCs w:val="28"/>
          <w:lang w:val="az-Latn-AZ"/>
        </w:rPr>
        <w:t>0</w:t>
      </w:r>
      <w:r w:rsidR="00F73757" w:rsidRPr="00591F18">
        <w:rPr>
          <w:rFonts w:ascii="Times New Roman" w:hAnsi="Times New Roman"/>
          <w:sz w:val="28"/>
          <w:szCs w:val="28"/>
          <w:lang w:val="az-Latn-AZ"/>
        </w:rPr>
        <w:t>]</w:t>
      </w:r>
      <w:r w:rsidRPr="00591F18">
        <w:rPr>
          <w:rFonts w:ascii="Times New Roman" w:hAnsi="Times New Roman"/>
          <w:sz w:val="28"/>
          <w:szCs w:val="28"/>
          <w:lang w:val="az-Latn-AZ"/>
        </w:rPr>
        <w:t>.</w:t>
      </w:r>
    </w:p>
    <w:p w14:paraId="59EE337A" w14:textId="62568CCF" w:rsidR="00C819B4" w:rsidRDefault="00C819B4" w:rsidP="00C819B4">
      <w:pPr>
        <w:pStyle w:val="a5"/>
        <w:shd w:val="clear" w:color="auto" w:fill="FFFFFF"/>
        <w:spacing w:before="0" w:beforeAutospacing="0" w:after="0" w:afterAutospacing="0" w:line="360" w:lineRule="auto"/>
        <w:ind w:firstLine="420"/>
        <w:jc w:val="both"/>
        <w:rPr>
          <w:sz w:val="28"/>
          <w:szCs w:val="28"/>
          <w:lang w:val="az-Latn-AZ"/>
        </w:rPr>
      </w:pPr>
      <w:r w:rsidRPr="00591F18">
        <w:rPr>
          <w:sz w:val="28"/>
          <w:szCs w:val="28"/>
          <w:lang w:val="az-Latn-AZ"/>
        </w:rPr>
        <w:t>Beləliklə, DDA zamanı İL-1, İL-6, TNF-α və İNF-γ - nın sintezinin artması hemopoezın tənzimlənməsinə, xüsusilə də eritroid sistemin proliferasiyasına mənfi təsir göstərir. Məlumdur ki, İL-1, İL-6 və TNF-α hüceyrə proliferasiyasını stimulyasiya edərək, bölünməyən populyasiyaların diferensiasiyasını isə dayandıraraq qeyri-effektiv eritropoezin formalaşmasında mühüm rol oynayır. Dəmir defisiti zamanı İL-1 və İL-6-nın sintezinin sürətlənməsi eritropoezin erkən proliferasiya edən hüceyrələrinin sayının artmasına, polixromototrof və oksofil normositlərin yetişməsinin son mərhələlərinin pozulmasına və eritronda disbalansa səbəb olur.  DDA zamanı TNF-α-nın artması tərkibində hemoqlobin olan eritroid hüceyrələrin sinte</w:t>
      </w:r>
      <w:r w:rsidR="00E2106B">
        <w:rPr>
          <w:sz w:val="28"/>
          <w:szCs w:val="28"/>
          <w:lang w:val="az-Latn-AZ"/>
        </w:rPr>
        <w:t>zinə supresiv təsir göstərir [56,58,67,92,196</w:t>
      </w:r>
      <w:r w:rsidRPr="00591F18">
        <w:rPr>
          <w:sz w:val="28"/>
          <w:szCs w:val="28"/>
          <w:lang w:val="az-Latn-AZ"/>
        </w:rPr>
        <w:t>].</w:t>
      </w:r>
    </w:p>
    <w:p w14:paraId="18EF946C" w14:textId="44ADDAF9" w:rsidR="003802A8" w:rsidRDefault="008D3F8E" w:rsidP="003802A8">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Molekul kütləsi 8,8 kDa və </w:t>
      </w:r>
      <w:r w:rsidR="003802A8">
        <w:rPr>
          <w:rFonts w:ascii="Times New Roman" w:hAnsi="Times New Roman" w:cs="Times New Roman"/>
          <w:sz w:val="28"/>
          <w:szCs w:val="28"/>
          <w:lang w:val="az-Latn-AZ"/>
        </w:rPr>
        <w:t>72 aT qalığından ibarə</w:t>
      </w:r>
      <w:r>
        <w:rPr>
          <w:rFonts w:ascii="Times New Roman" w:hAnsi="Times New Roman" w:cs="Times New Roman"/>
          <w:sz w:val="28"/>
          <w:szCs w:val="28"/>
          <w:lang w:val="az-Latn-AZ"/>
        </w:rPr>
        <w:t>t olan</w:t>
      </w:r>
      <w:r w:rsidR="003802A8">
        <w:rPr>
          <w:rFonts w:ascii="Times New Roman" w:hAnsi="Times New Roman" w:cs="Times New Roman"/>
          <w:sz w:val="28"/>
          <w:szCs w:val="28"/>
          <w:lang w:val="az-Latn-AZ"/>
        </w:rPr>
        <w:t xml:space="preserve"> </w:t>
      </w:r>
      <w:r w:rsidR="003802A8">
        <w:rPr>
          <w:rFonts w:ascii="Times New Roman" w:hAnsi="Times New Roman" w:cs="Times New Roman"/>
          <w:color w:val="000000"/>
          <w:sz w:val="28"/>
          <w:szCs w:val="28"/>
          <w:shd w:val="clear" w:color="auto" w:fill="FFFFFF"/>
          <w:lang w:val="az-Latn-AZ"/>
        </w:rPr>
        <w:t>İL-8 xemotoksik təbiətli iltihab sitokini olub, hüceyrələrarası adheziya molekullarının sintezini intensivlə</w:t>
      </w:r>
      <w:r>
        <w:rPr>
          <w:rFonts w:ascii="Times New Roman" w:hAnsi="Times New Roman" w:cs="Times New Roman"/>
          <w:color w:val="000000"/>
          <w:sz w:val="28"/>
          <w:szCs w:val="28"/>
          <w:shd w:val="clear" w:color="auto" w:fill="FFFFFF"/>
          <w:lang w:val="az-Latn-AZ"/>
        </w:rPr>
        <w:t>şdirir. L</w:t>
      </w:r>
      <w:r w:rsidR="003802A8">
        <w:rPr>
          <w:rFonts w:ascii="Times New Roman" w:hAnsi="Times New Roman" w:cs="Times New Roman"/>
          <w:color w:val="000000"/>
          <w:sz w:val="28"/>
          <w:szCs w:val="28"/>
          <w:shd w:val="clear" w:color="auto" w:fill="FFFFFF"/>
          <w:lang w:val="az-Latn-AZ"/>
        </w:rPr>
        <w:t>eykositlərin stimulyasiya və deqranulasiya proseslə</w:t>
      </w:r>
      <w:r>
        <w:rPr>
          <w:rFonts w:ascii="Times New Roman" w:hAnsi="Times New Roman" w:cs="Times New Roman"/>
          <w:color w:val="000000"/>
          <w:sz w:val="28"/>
          <w:szCs w:val="28"/>
          <w:shd w:val="clear" w:color="auto" w:fill="FFFFFF"/>
          <w:lang w:val="az-Latn-AZ"/>
        </w:rPr>
        <w:t>rin</w:t>
      </w:r>
      <w:r w:rsidR="003802A8">
        <w:rPr>
          <w:rFonts w:ascii="Times New Roman" w:hAnsi="Times New Roman" w:cs="Times New Roman"/>
          <w:color w:val="000000"/>
          <w:sz w:val="28"/>
          <w:szCs w:val="28"/>
          <w:shd w:val="clear" w:color="auto" w:fill="FFFFFF"/>
          <w:lang w:val="az-Latn-AZ"/>
        </w:rPr>
        <w:t>də</w:t>
      </w:r>
      <w:r>
        <w:rPr>
          <w:rFonts w:ascii="Times New Roman" w:hAnsi="Times New Roman" w:cs="Times New Roman"/>
          <w:color w:val="000000"/>
          <w:sz w:val="28"/>
          <w:szCs w:val="28"/>
          <w:shd w:val="clear" w:color="auto" w:fill="FFFFFF"/>
          <w:lang w:val="az-Latn-AZ"/>
        </w:rPr>
        <w:t xml:space="preserve"> iştirak edən bu sitokin</w:t>
      </w:r>
      <w:r w:rsidR="003802A8">
        <w:rPr>
          <w:rFonts w:ascii="Times New Roman" w:hAnsi="Times New Roman" w:cs="Times New Roman"/>
          <w:color w:val="000000"/>
          <w:sz w:val="28"/>
          <w:szCs w:val="28"/>
          <w:shd w:val="clear" w:color="auto" w:fill="FFFFFF"/>
          <w:lang w:val="az-Latn-AZ"/>
        </w:rPr>
        <w:t xml:space="preserve">, neytofillərin, monosit və digər makrofaqların iltihab ocagına miqrasiyasını təmin edərək iltihabın proqresivləşməsinə gətirib çıxarır. </w:t>
      </w:r>
      <w:r>
        <w:rPr>
          <w:rFonts w:ascii="Times New Roman" w:hAnsi="Times New Roman" w:cs="Times New Roman"/>
          <w:color w:val="000000"/>
          <w:sz w:val="28"/>
          <w:szCs w:val="28"/>
          <w:shd w:val="clear" w:color="auto" w:fill="FFFFFF"/>
          <w:lang w:val="az-Latn-AZ"/>
        </w:rPr>
        <w:t xml:space="preserve">Monositlərdə, </w:t>
      </w:r>
      <w:r w:rsidR="003802A8">
        <w:rPr>
          <w:rFonts w:ascii="Times New Roman" w:hAnsi="Times New Roman" w:cs="Times New Roman"/>
          <w:color w:val="000000"/>
          <w:sz w:val="28"/>
          <w:szCs w:val="28"/>
          <w:shd w:val="clear" w:color="auto" w:fill="FFFFFF"/>
          <w:lang w:val="az-Latn-AZ"/>
        </w:rPr>
        <w:t>makrofaqlarda, T-hüceyrələri, neytrofillər, hepatositlər, astrositlər və xondrositlərdə</w:t>
      </w:r>
      <w:r>
        <w:rPr>
          <w:rFonts w:ascii="Times New Roman" w:hAnsi="Times New Roman" w:cs="Times New Roman"/>
          <w:color w:val="000000"/>
          <w:sz w:val="28"/>
          <w:szCs w:val="28"/>
          <w:shd w:val="clear" w:color="auto" w:fill="FFFFFF"/>
          <w:lang w:val="az-Latn-AZ"/>
        </w:rPr>
        <w:t xml:space="preserve"> sintez edilən İL-8-in </w:t>
      </w:r>
      <w:r w:rsidR="003802A8">
        <w:rPr>
          <w:rFonts w:ascii="Times New Roman" w:hAnsi="Times New Roman" w:cs="Times New Roman"/>
          <w:color w:val="000000"/>
          <w:sz w:val="28"/>
          <w:szCs w:val="28"/>
          <w:shd w:val="clear" w:color="auto" w:fill="FFFFFF"/>
          <w:lang w:val="az-Latn-AZ"/>
        </w:rPr>
        <w:t xml:space="preserve">sintezi iltihab törədici sitokinlər (İL-1 və TNF-α), bakteriya və viruslar, o cümlədən onların metabolizm məhsulları vasitəsilə induksiya olunur. </w:t>
      </w:r>
      <w:r w:rsidR="003802A8">
        <w:rPr>
          <w:rFonts w:ascii="Times New Roman" w:hAnsi="Times New Roman" w:cs="Times New Roman"/>
          <w:sz w:val="28"/>
          <w:szCs w:val="28"/>
          <w:lang w:val="az-Latn-AZ"/>
        </w:rPr>
        <w:t xml:space="preserve">İL-8 hədəf hüceyrələrinə iki əsas reseptor: </w:t>
      </w:r>
      <w:r w:rsidR="003802A8" w:rsidRPr="00FF2D1D">
        <w:rPr>
          <w:rFonts w:ascii="Times New Roman" w:hAnsi="Times New Roman" w:cs="Times New Roman"/>
          <w:sz w:val="28"/>
          <w:szCs w:val="28"/>
          <w:lang w:val="az-Latn-AZ"/>
        </w:rPr>
        <w:t>CXCR1 və CXCR2</w:t>
      </w:r>
      <w:r w:rsidR="003802A8">
        <w:rPr>
          <w:rFonts w:ascii="Times New Roman" w:hAnsi="Times New Roman" w:cs="Times New Roman"/>
          <w:sz w:val="28"/>
          <w:szCs w:val="28"/>
          <w:lang w:val="az-Latn-AZ"/>
        </w:rPr>
        <w:t xml:space="preserve"> vasitəsilə birləşir. Onun tərkibində bir-biri ilə 2 disulfid rabitəsi vasitəsilə birləşmiş 4 sistein spesifik 3-lü konfiqurasiya yaratmışdır. Bu konfiquryasiya əsasında İL-8 hədəf hüceyrələrin səthindəki reseptorlarla birləşir. İL-8 orqanizmdə immun sistem hüceyrələrinin aktivləşməsindən 4 saat sonra əmələ gə</w:t>
      </w:r>
      <w:r w:rsidR="00E2106B">
        <w:rPr>
          <w:rFonts w:ascii="Times New Roman" w:hAnsi="Times New Roman" w:cs="Times New Roman"/>
          <w:sz w:val="28"/>
          <w:szCs w:val="28"/>
          <w:lang w:val="az-Latn-AZ"/>
        </w:rPr>
        <w:t>lir [13,57,167,171,214</w:t>
      </w:r>
      <w:r w:rsidR="003802A8">
        <w:rPr>
          <w:rFonts w:ascii="Times New Roman" w:hAnsi="Times New Roman" w:cs="Times New Roman"/>
          <w:sz w:val="28"/>
          <w:szCs w:val="28"/>
          <w:lang w:val="az-Latn-AZ"/>
        </w:rPr>
        <w:t>].</w:t>
      </w:r>
    </w:p>
    <w:p w14:paraId="6188FA1D" w14:textId="384A11C1" w:rsidR="003802A8" w:rsidRDefault="003802A8" w:rsidP="003802A8">
      <w:pPr>
        <w:spacing w:after="0" w:line="360" w:lineRule="auto"/>
        <w:ind w:firstLine="420"/>
        <w:jc w:val="both"/>
        <w:rPr>
          <w:rFonts w:ascii="Times New Roman" w:hAnsi="Times New Roman" w:cs="Times New Roman"/>
          <w:sz w:val="28"/>
          <w:szCs w:val="28"/>
          <w:lang w:val="az-Latn-AZ"/>
        </w:rPr>
      </w:pPr>
      <w:r w:rsidRPr="00BF362C">
        <w:rPr>
          <w:rFonts w:ascii="Times New Roman" w:hAnsi="Times New Roman" w:cs="Times New Roman"/>
          <w:sz w:val="28"/>
          <w:szCs w:val="28"/>
          <w:lang w:val="az-Latn-AZ"/>
        </w:rPr>
        <w:lastRenderedPageBreak/>
        <w:t xml:space="preserve">Molekul </w:t>
      </w:r>
      <w:r>
        <w:rPr>
          <w:rFonts w:ascii="Times New Roman" w:hAnsi="Times New Roman" w:cs="Times New Roman"/>
          <w:sz w:val="28"/>
          <w:szCs w:val="28"/>
          <w:lang w:val="az-Latn-AZ"/>
        </w:rPr>
        <w:t>kütləsi 35-40 kD olan</w:t>
      </w:r>
      <w:r w:rsidRPr="00BF362C">
        <w:rPr>
          <w:rFonts w:ascii="Times New Roman" w:hAnsi="Times New Roman" w:cs="Times New Roman"/>
          <w:sz w:val="28"/>
          <w:szCs w:val="28"/>
          <w:lang w:val="az-Latn-AZ"/>
        </w:rPr>
        <w:t xml:space="preserve"> İL-10 əsasən T-helper hüceyrələrində (Th1</w:t>
      </w:r>
      <w:r>
        <w:rPr>
          <w:rFonts w:ascii="Times New Roman" w:hAnsi="Times New Roman" w:cs="Times New Roman"/>
          <w:sz w:val="28"/>
          <w:szCs w:val="28"/>
          <w:lang w:val="az-Latn-AZ"/>
        </w:rPr>
        <w:t>-</w:t>
      </w:r>
      <w:r w:rsidRPr="00BF362C">
        <w:rPr>
          <w:rFonts w:ascii="Times New Roman" w:hAnsi="Times New Roman" w:cs="Times New Roman"/>
          <w:sz w:val="28"/>
          <w:szCs w:val="28"/>
          <w:lang w:val="az-Latn-AZ"/>
        </w:rPr>
        <w:t xml:space="preserve"> və Th2</w:t>
      </w:r>
      <w:r>
        <w:rPr>
          <w:rFonts w:ascii="Times New Roman" w:hAnsi="Times New Roman" w:cs="Times New Roman"/>
          <w:sz w:val="28"/>
          <w:szCs w:val="28"/>
          <w:lang w:val="az-Latn-AZ"/>
        </w:rPr>
        <w:t>-</w:t>
      </w:r>
      <w:r w:rsidRPr="00BF362C">
        <w:rPr>
          <w:rFonts w:ascii="Times New Roman" w:hAnsi="Times New Roman" w:cs="Times New Roman"/>
          <w:sz w:val="28"/>
          <w:szCs w:val="28"/>
          <w:lang w:val="az-Latn-AZ"/>
        </w:rPr>
        <w:t xml:space="preserve"> hüceyrələ</w:t>
      </w:r>
      <w:r>
        <w:rPr>
          <w:rFonts w:ascii="Times New Roman" w:hAnsi="Times New Roman" w:cs="Times New Roman"/>
          <w:sz w:val="28"/>
          <w:szCs w:val="28"/>
          <w:lang w:val="az-Latn-AZ"/>
        </w:rPr>
        <w:t>r</w:t>
      </w:r>
      <w:r w:rsidRPr="00BF362C">
        <w:rPr>
          <w:rFonts w:ascii="Times New Roman" w:hAnsi="Times New Roman" w:cs="Times New Roman"/>
          <w:sz w:val="28"/>
          <w:szCs w:val="28"/>
          <w:lang w:val="az-Latn-AZ"/>
        </w:rPr>
        <w:t>), monosit və sitotoksik hüceyrələrdə, keratinositlərdə CD5+B, CD4+T hüceyrələrində, monositlərdə, makrofaqlarda, tosqun hüceyrələrdə və eozonofillərdə sintez edilir. İmmunsupresor (iltihab</w:t>
      </w:r>
      <w:r>
        <w:rPr>
          <w:rFonts w:ascii="Times New Roman" w:hAnsi="Times New Roman" w:cs="Times New Roman"/>
          <w:sz w:val="28"/>
          <w:szCs w:val="28"/>
          <w:lang w:val="az-Latn-AZ"/>
        </w:rPr>
        <w:t xml:space="preserve"> </w:t>
      </w:r>
      <w:r w:rsidRPr="00BF362C">
        <w:rPr>
          <w:rFonts w:ascii="Times New Roman" w:hAnsi="Times New Roman" w:cs="Times New Roman"/>
          <w:sz w:val="28"/>
          <w:szCs w:val="28"/>
          <w:lang w:val="az-Latn-AZ"/>
        </w:rPr>
        <w:t>əleyhinə) sitokin olan İL-10, T-hüceyrələrin proliferasiyası</w:t>
      </w:r>
      <w:r>
        <w:rPr>
          <w:rFonts w:ascii="Times New Roman" w:hAnsi="Times New Roman" w:cs="Times New Roman"/>
          <w:sz w:val="28"/>
          <w:szCs w:val="28"/>
          <w:lang w:val="az-Latn-AZ"/>
        </w:rPr>
        <w:t>nı</w:t>
      </w:r>
      <w:r w:rsidRPr="00BF362C">
        <w:rPr>
          <w:rFonts w:ascii="Times New Roman" w:hAnsi="Times New Roman" w:cs="Times New Roman"/>
          <w:sz w:val="28"/>
          <w:szCs w:val="28"/>
          <w:lang w:val="az-Latn-AZ"/>
        </w:rPr>
        <w:t xml:space="preserve"> və aktivliyini azaldır, bəzi sitokinlərin sintezini zəiflədir, monosit və makrofaqların aktivliyini azaldır. İL-10 B-limfositlərin proliferasiyasını, İgM və İgA-nın sintezini, timositlərin proliferasiyasını stimulyasiya edir. Ehtimal edilir ki, hüceyrə tipli immun cavabı zəiflədərək, iltihabın proqresivləşməsini stimulyasiya edən İL-10 əsasən İL-1, İL-6, İL-8, TNF-ɑ və İFN-γ sitokinlərinin və matriks metaloprot</w:t>
      </w:r>
      <w:r>
        <w:rPr>
          <w:rFonts w:ascii="Times New Roman" w:hAnsi="Times New Roman" w:cs="Times New Roman"/>
          <w:sz w:val="28"/>
          <w:szCs w:val="28"/>
          <w:lang w:val="az-Latn-AZ"/>
        </w:rPr>
        <w:t>einazalarının ekspresiyasını inh</w:t>
      </w:r>
      <w:r w:rsidRPr="00BF362C">
        <w:rPr>
          <w:rFonts w:ascii="Times New Roman" w:hAnsi="Times New Roman" w:cs="Times New Roman"/>
          <w:sz w:val="28"/>
          <w:szCs w:val="28"/>
          <w:lang w:val="az-Latn-AZ"/>
        </w:rPr>
        <w:t>ibi</w:t>
      </w:r>
      <w:r w:rsidR="00F652C8">
        <w:rPr>
          <w:rFonts w:ascii="Times New Roman" w:hAnsi="Times New Roman" w:cs="Times New Roman"/>
          <w:sz w:val="28"/>
          <w:szCs w:val="28"/>
          <w:lang w:val="az-Latn-AZ"/>
        </w:rPr>
        <w:t xml:space="preserve">siya edir.    </w:t>
      </w:r>
      <w:r>
        <w:rPr>
          <w:rFonts w:ascii="Times New Roman" w:hAnsi="Times New Roman" w:cs="Times New Roman"/>
          <w:sz w:val="28"/>
          <w:szCs w:val="28"/>
          <w:lang w:val="az-Latn-AZ"/>
        </w:rPr>
        <w:t xml:space="preserve">  İL-10-un sintezi</w:t>
      </w:r>
      <w:r w:rsidRPr="00BF362C">
        <w:rPr>
          <w:rFonts w:ascii="Times New Roman" w:hAnsi="Times New Roman" w:cs="Times New Roman"/>
          <w:sz w:val="28"/>
          <w:szCs w:val="28"/>
          <w:lang w:val="az-Latn-AZ"/>
        </w:rPr>
        <w:t xml:space="preserve"> İL-4 və İL-13 vasitəsilə induksiya edilir, İFN-γ isə əksinə onun sintezini zəiflə</w:t>
      </w:r>
      <w:r>
        <w:rPr>
          <w:rFonts w:ascii="Times New Roman" w:hAnsi="Times New Roman" w:cs="Times New Roman"/>
          <w:sz w:val="28"/>
          <w:szCs w:val="28"/>
          <w:lang w:val="az-Latn-AZ"/>
        </w:rPr>
        <w:t xml:space="preserve">dir. </w:t>
      </w:r>
      <w:r w:rsidRPr="00BF362C">
        <w:rPr>
          <w:rFonts w:ascii="Times New Roman" w:hAnsi="Times New Roman" w:cs="Times New Roman"/>
          <w:sz w:val="28"/>
          <w:szCs w:val="28"/>
          <w:lang w:val="az-Latn-AZ"/>
        </w:rPr>
        <w:t xml:space="preserve">I tip T helper hüceyrələrinin, killerlərin və monositlərin funksional fəaliyyətini zəiflədən İL-10 İFN-γ və İL-2-nin sintezini azaldır. </w:t>
      </w:r>
      <w:r>
        <w:rPr>
          <w:rFonts w:ascii="Times New Roman" w:hAnsi="Times New Roman" w:cs="Times New Roman"/>
          <w:sz w:val="28"/>
          <w:szCs w:val="28"/>
          <w:lang w:val="az-Latn-AZ"/>
        </w:rPr>
        <w:t>İL-10-</w:t>
      </w:r>
      <w:r w:rsidRPr="00BF362C">
        <w:rPr>
          <w:rFonts w:ascii="Times New Roman" w:hAnsi="Times New Roman" w:cs="Times New Roman"/>
          <w:sz w:val="28"/>
          <w:szCs w:val="28"/>
          <w:lang w:val="az-Latn-AZ"/>
        </w:rPr>
        <w:t>un sintezi makrofaqlarda TK hüceyrələrinin təsiri nəticəsində sürətlənir, nəticədə onun iltihab əleyhinə funksiyası zəifləyir və xronik iltihabın inkişafına səbəb olur. Bundan əlavə müəyyən edilmişdir ki, İL-10 döl ilə ana arasında immunosupressor vəziyyət yaradaraq hamiləliyin fizioloji gedişini tə</w:t>
      </w:r>
      <w:r w:rsidR="00E2106B">
        <w:rPr>
          <w:rFonts w:ascii="Times New Roman" w:hAnsi="Times New Roman" w:cs="Times New Roman"/>
          <w:sz w:val="28"/>
          <w:szCs w:val="28"/>
          <w:lang w:val="az-Latn-AZ"/>
        </w:rPr>
        <w:t>min edir [86,109,151,215,247</w:t>
      </w:r>
      <w:r w:rsidRPr="00BF362C">
        <w:rPr>
          <w:rFonts w:ascii="Times New Roman" w:hAnsi="Times New Roman" w:cs="Times New Roman"/>
          <w:sz w:val="28"/>
          <w:szCs w:val="28"/>
          <w:lang w:val="az-Latn-AZ"/>
        </w:rPr>
        <w:t>].</w:t>
      </w:r>
    </w:p>
    <w:p w14:paraId="39EA7C94" w14:textId="1D9FCEF9" w:rsidR="00352149" w:rsidRPr="00591F18" w:rsidRDefault="00352149" w:rsidP="00352149">
      <w:pPr>
        <w:pStyle w:val="a5"/>
        <w:shd w:val="clear" w:color="auto" w:fill="FFFFFF"/>
        <w:spacing w:before="0" w:beforeAutospacing="0" w:after="0" w:afterAutospacing="0" w:line="360" w:lineRule="auto"/>
        <w:ind w:firstLine="420"/>
        <w:jc w:val="both"/>
        <w:rPr>
          <w:sz w:val="28"/>
          <w:szCs w:val="28"/>
          <w:lang w:val="az-Latn-AZ"/>
        </w:rPr>
      </w:pPr>
      <w:r w:rsidRPr="00591F18">
        <w:rPr>
          <w:sz w:val="28"/>
          <w:szCs w:val="28"/>
          <w:lang w:val="az-Latn-AZ"/>
        </w:rPr>
        <w:t>İltihab əleyhinə olan İL-10 monositlərin səthində olan transferrin reseptorlarının ekspresiyasını sürətləndirərək transferrinlə birləşmiş dəmirin sorulmasını artırır. Bundan əlavə, TNF-α-nın təsiri nəticəsində “qocalmış” eritr</w:t>
      </w:r>
      <w:r w:rsidR="00C57431" w:rsidRPr="00591F18">
        <w:rPr>
          <w:sz w:val="28"/>
          <w:szCs w:val="28"/>
          <w:lang w:val="az-Latn-AZ"/>
        </w:rPr>
        <w:t>ositlərin makrofaqlar vasitəsilə</w:t>
      </w:r>
      <w:r w:rsidRPr="00591F18">
        <w:rPr>
          <w:sz w:val="28"/>
          <w:szCs w:val="28"/>
          <w:lang w:val="az-Latn-AZ"/>
        </w:rPr>
        <w:t xml:space="preserve"> fa</w:t>
      </w:r>
      <w:r w:rsidR="00C57431" w:rsidRPr="00591F18">
        <w:rPr>
          <w:sz w:val="28"/>
          <w:szCs w:val="28"/>
          <w:lang w:val="az-Latn-AZ"/>
        </w:rPr>
        <w:t>qositozu və dağılması sürətləndirir</w:t>
      </w:r>
      <w:r w:rsidRPr="00591F18">
        <w:rPr>
          <w:sz w:val="28"/>
          <w:szCs w:val="28"/>
          <w:lang w:val="az-Latn-AZ"/>
        </w:rPr>
        <w:t>. İL-1, İL-6, İL-10 və TNF-α ferritinin sintezini induksiya edir, makrofaqların daxilində dəmirin saxlanılması</w:t>
      </w:r>
      <w:r w:rsidR="00C57431" w:rsidRPr="00591F18">
        <w:rPr>
          <w:sz w:val="28"/>
          <w:szCs w:val="28"/>
          <w:lang w:val="az-Latn-AZ"/>
        </w:rPr>
        <w:t>nı</w:t>
      </w:r>
      <w:r w:rsidRPr="00591F18">
        <w:rPr>
          <w:sz w:val="28"/>
          <w:szCs w:val="28"/>
          <w:lang w:val="az-Latn-AZ"/>
        </w:rPr>
        <w:t xml:space="preserve"> və toplanmasını stimulyasiya edir. Sadalanan bu proseslər nəticəsində qanda dəmirin səviyyəsi azalır, eritroid hüceyrələrində dəmir defisiti yaranır. TNF-α və İFN-γ böyrəklərdə eritropoetinin sintezini azaldır. İFN-γ, TNF-α və İL-1 birbaşa olaraq eritroid sələf hüceyrələrinin diferensi</w:t>
      </w:r>
      <w:r w:rsidR="00C57431" w:rsidRPr="00591F18">
        <w:rPr>
          <w:sz w:val="28"/>
          <w:szCs w:val="28"/>
          <w:lang w:val="az-Latn-AZ"/>
        </w:rPr>
        <w:t>asiyası və proliferasiyasını inh</w:t>
      </w:r>
      <w:r w:rsidRPr="00591F18">
        <w:rPr>
          <w:sz w:val="28"/>
          <w:szCs w:val="28"/>
          <w:lang w:val="az-Latn-AZ"/>
        </w:rPr>
        <w:t xml:space="preserve">ibisiya edirlər. </w:t>
      </w:r>
      <w:r w:rsidR="00C57431" w:rsidRPr="00591F18">
        <w:rPr>
          <w:sz w:val="28"/>
          <w:szCs w:val="28"/>
          <w:lang w:val="az-Latn-AZ"/>
        </w:rPr>
        <w:t>Beləliklə, eritroid hüceyrələr</w:t>
      </w:r>
      <w:r w:rsidRPr="00591F18">
        <w:rPr>
          <w:sz w:val="28"/>
          <w:szCs w:val="28"/>
          <w:lang w:val="az-Latn-AZ"/>
        </w:rPr>
        <w:t xml:space="preserve">ə daxil olan dəmirin azalması, eritropoetinin sintezinin zəifləməsi eritropoezin pozulmasına və anemiyanın inkişafına səbəb olur. İL-6 reseptorlarla birləşərək STAT transkripsiya amillərinin aktivləşməsini şərtləndirir. Bu </w:t>
      </w:r>
      <w:r w:rsidRPr="00591F18">
        <w:rPr>
          <w:sz w:val="28"/>
          <w:szCs w:val="28"/>
          <w:lang w:val="az-Latn-AZ"/>
        </w:rPr>
        <w:lastRenderedPageBreak/>
        <w:t>amillər hepsidin genin</w:t>
      </w:r>
      <w:r w:rsidR="00C57431" w:rsidRPr="00591F18">
        <w:rPr>
          <w:sz w:val="28"/>
          <w:szCs w:val="28"/>
          <w:lang w:val="az-Latn-AZ"/>
        </w:rPr>
        <w:t>in</w:t>
      </w:r>
      <w:r w:rsidRPr="00591F18">
        <w:rPr>
          <w:sz w:val="28"/>
          <w:szCs w:val="28"/>
          <w:lang w:val="az-Latn-AZ"/>
        </w:rPr>
        <w:t xml:space="preserve"> DNT-sinin proksimal promotorunun nukleotid ardıcı</w:t>
      </w:r>
      <w:r w:rsidR="00C57431" w:rsidRPr="00591F18">
        <w:rPr>
          <w:sz w:val="28"/>
          <w:szCs w:val="28"/>
          <w:lang w:val="az-Latn-AZ"/>
        </w:rPr>
        <w:t>llığı ilə birləşərək, hepsidinin</w:t>
      </w:r>
      <w:r w:rsidRPr="00591F18">
        <w:rPr>
          <w:sz w:val="28"/>
          <w:szCs w:val="28"/>
          <w:lang w:val="az-Latn-AZ"/>
        </w:rPr>
        <w:t xml:space="preserve"> transkripsiyasını aktivləşdirir. İL-6 ilə hepsidin arasındakı bu asılılıq hepsidinlə iltihab prosesi arasındakı əlaqəni şərtləndirir</w:t>
      </w:r>
      <w:r w:rsidR="00F73757" w:rsidRPr="00591F18">
        <w:rPr>
          <w:sz w:val="28"/>
          <w:szCs w:val="28"/>
          <w:lang w:val="az-Latn-AZ"/>
        </w:rPr>
        <w:t xml:space="preserve"> </w:t>
      </w:r>
      <w:r w:rsidR="007F5753" w:rsidRPr="00591F18">
        <w:rPr>
          <w:sz w:val="28"/>
          <w:szCs w:val="28"/>
          <w:lang w:val="az-Latn-AZ"/>
        </w:rPr>
        <w:t>[</w:t>
      </w:r>
      <w:r w:rsidR="00E2106B">
        <w:rPr>
          <w:sz w:val="28"/>
          <w:szCs w:val="28"/>
          <w:lang w:val="az-Latn-AZ"/>
        </w:rPr>
        <w:t>86</w:t>
      </w:r>
      <w:r w:rsidR="00F73757" w:rsidRPr="00591F18">
        <w:rPr>
          <w:sz w:val="28"/>
          <w:szCs w:val="28"/>
          <w:lang w:val="az-Latn-AZ"/>
        </w:rPr>
        <w:t>,</w:t>
      </w:r>
      <w:r w:rsidR="00B70DB1" w:rsidRPr="00591F18">
        <w:rPr>
          <w:sz w:val="28"/>
          <w:szCs w:val="28"/>
          <w:lang w:val="az-Latn-AZ"/>
        </w:rPr>
        <w:t>9</w:t>
      </w:r>
      <w:r w:rsidR="00E2106B">
        <w:rPr>
          <w:sz w:val="28"/>
          <w:szCs w:val="28"/>
          <w:lang w:val="az-Latn-AZ"/>
        </w:rPr>
        <w:t>8</w:t>
      </w:r>
      <w:r w:rsidR="00CD688A" w:rsidRPr="00591F18">
        <w:rPr>
          <w:sz w:val="28"/>
          <w:szCs w:val="28"/>
          <w:lang w:val="az-Latn-AZ"/>
        </w:rPr>
        <w:t>,</w:t>
      </w:r>
      <w:r w:rsidR="00E2106B">
        <w:rPr>
          <w:sz w:val="28"/>
          <w:szCs w:val="28"/>
          <w:lang w:val="az-Latn-AZ"/>
        </w:rPr>
        <w:t>109,151,247</w:t>
      </w:r>
      <w:r w:rsidR="00F73757" w:rsidRPr="00591F18">
        <w:rPr>
          <w:sz w:val="28"/>
          <w:szCs w:val="28"/>
          <w:lang w:val="az-Latn-AZ"/>
        </w:rPr>
        <w:t>]</w:t>
      </w:r>
      <w:r w:rsidR="00F46802" w:rsidRPr="00591F18">
        <w:rPr>
          <w:sz w:val="28"/>
          <w:szCs w:val="28"/>
          <w:lang w:val="az-Latn-AZ"/>
        </w:rPr>
        <w:t>.</w:t>
      </w:r>
    </w:p>
    <w:p w14:paraId="73BA000C" w14:textId="2F578CDD" w:rsidR="00352149" w:rsidRPr="00591F18" w:rsidRDefault="00352149" w:rsidP="00352149">
      <w:pPr>
        <w:pStyle w:val="a5"/>
        <w:shd w:val="clear" w:color="auto" w:fill="FFFFFF"/>
        <w:spacing w:before="0" w:beforeAutospacing="0" w:after="0" w:afterAutospacing="0" w:line="360" w:lineRule="auto"/>
        <w:ind w:firstLine="420"/>
        <w:jc w:val="both"/>
        <w:rPr>
          <w:sz w:val="28"/>
          <w:szCs w:val="28"/>
          <w:lang w:val="az-Latn-AZ"/>
        </w:rPr>
      </w:pPr>
      <w:r w:rsidRPr="00591F18">
        <w:rPr>
          <w:sz w:val="28"/>
          <w:szCs w:val="28"/>
          <w:lang w:val="az-Latn-AZ"/>
        </w:rPr>
        <w:t xml:space="preserve">Məlumdur ki, anemiyaya cavab olaraq eritropoezin aktivləşməsi dəmirin absorbsiyasını sürətləndirir. Lakin eritropoezin intensivliyinin hepsidinin sintezinə təsir mexanizmi hələ tam məlum deyildir. Ehtimal edilir ki, eritropoetin siqnalları hepsidinin promotorunda spesifik sahələrlə birləşən C/EBP-α və digər transkripsiya amillərinin köməyi ilə hepsidinin sintezini azaldır. Digər tərəfdən aparılan tədqiqatlarda göstərilir ki, hiposkiya hepatositlərdə birbaşa olaraq hepsidinin sintezini azaldır. Burada əsasən </w:t>
      </w:r>
      <w:r w:rsidR="000A731F" w:rsidRPr="00591F18">
        <w:rPr>
          <w:sz w:val="28"/>
          <w:szCs w:val="28"/>
          <w:lang w:val="az-Latn-AZ"/>
        </w:rPr>
        <w:t>Hippel-Lidau HİF/VHL</w:t>
      </w:r>
      <w:r w:rsidR="000A731F" w:rsidRPr="00591F18">
        <w:rPr>
          <w:sz w:val="28"/>
          <w:szCs w:val="28"/>
          <w:shd w:val="clear" w:color="auto" w:fill="FFFFFF"/>
          <w:lang w:val="en-US"/>
        </w:rPr>
        <w:t xml:space="preserve"> (hypoxia-inducible factor (HIF)/ tumor suppressor gene (VHL)</w:t>
      </w:r>
      <w:r w:rsidRPr="00591F18">
        <w:rPr>
          <w:sz w:val="28"/>
          <w:szCs w:val="28"/>
          <w:lang w:val="az-Latn-AZ"/>
        </w:rPr>
        <w:t>) hipoksiya amilləri iştirak edir</w:t>
      </w:r>
      <w:r w:rsidR="00E2106B">
        <w:rPr>
          <w:sz w:val="28"/>
          <w:szCs w:val="28"/>
          <w:lang w:val="az-Latn-AZ"/>
        </w:rPr>
        <w:t xml:space="preserve"> [31,32</w:t>
      </w:r>
      <w:r w:rsidR="00F73757" w:rsidRPr="00591F18">
        <w:rPr>
          <w:sz w:val="28"/>
          <w:szCs w:val="28"/>
          <w:lang w:val="az-Latn-AZ"/>
        </w:rPr>
        <w:t>]</w:t>
      </w:r>
      <w:r w:rsidRPr="00591F18">
        <w:rPr>
          <w:sz w:val="28"/>
          <w:szCs w:val="28"/>
          <w:lang w:val="az-Latn-AZ"/>
        </w:rPr>
        <w:t>.</w:t>
      </w:r>
    </w:p>
    <w:p w14:paraId="533CD638" w14:textId="77777777" w:rsidR="00032252" w:rsidRPr="00591F18" w:rsidRDefault="00032252" w:rsidP="00171E58">
      <w:pPr>
        <w:pStyle w:val="ac"/>
        <w:spacing w:after="0" w:line="480" w:lineRule="auto"/>
        <w:ind w:left="0"/>
        <w:jc w:val="both"/>
        <w:rPr>
          <w:rFonts w:ascii="Times New Roman" w:hAnsi="Times New Roman"/>
          <w:sz w:val="28"/>
          <w:szCs w:val="28"/>
          <w:lang w:val="az-Latn-AZ"/>
        </w:rPr>
      </w:pPr>
    </w:p>
    <w:p w14:paraId="086A0920" w14:textId="58686409" w:rsidR="00B85E35" w:rsidRPr="005F1AB0" w:rsidRDefault="00352149" w:rsidP="007B6CEE">
      <w:pPr>
        <w:pStyle w:val="ac"/>
        <w:numPr>
          <w:ilvl w:val="1"/>
          <w:numId w:val="11"/>
        </w:numPr>
        <w:spacing w:after="0" w:line="480" w:lineRule="auto"/>
        <w:jc w:val="both"/>
        <w:rPr>
          <w:rFonts w:ascii="Times New Roman" w:hAnsi="Times New Roman"/>
          <w:b/>
          <w:sz w:val="28"/>
          <w:szCs w:val="28"/>
          <w:lang w:val="az-Latn-AZ"/>
        </w:rPr>
      </w:pPr>
      <w:r w:rsidRPr="005F1AB0">
        <w:rPr>
          <w:rFonts w:ascii="Times New Roman" w:hAnsi="Times New Roman"/>
          <w:b/>
          <w:sz w:val="28"/>
          <w:szCs w:val="28"/>
          <w:lang w:val="az-Latn-AZ"/>
        </w:rPr>
        <w:t>Hamiləlik anemiyalarının müasir diaqnostika və müalicə üsulları</w:t>
      </w:r>
    </w:p>
    <w:p w14:paraId="66ECD196" w14:textId="497AEA0C" w:rsidR="00352149" w:rsidRPr="00591F18" w:rsidRDefault="0035214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DDA ilk növbədə klinik simptomlar əsasında müəyyə</w:t>
      </w:r>
      <w:r w:rsidR="00AE23D1">
        <w:rPr>
          <w:rFonts w:ascii="Times New Roman" w:hAnsi="Times New Roman"/>
          <w:sz w:val="28"/>
          <w:szCs w:val="28"/>
          <w:lang w:val="az-Latn-AZ"/>
        </w:rPr>
        <w:t>n edilsə də, bu simptomların üzə çıxması uzun müddətli prosesin nəticəsidir</w:t>
      </w:r>
      <w:r w:rsidRPr="00591F18">
        <w:rPr>
          <w:rFonts w:ascii="Times New Roman" w:hAnsi="Times New Roman"/>
          <w:sz w:val="28"/>
          <w:szCs w:val="28"/>
          <w:lang w:val="az-Latn-AZ"/>
        </w:rPr>
        <w:t>. Belə ki, bu xəstələrdə əzələ zəifliyi, selikli qişaların tamlığının pozulması, saçların və dırnaqların kövrəkləşmə</w:t>
      </w:r>
      <w:r w:rsidR="00C57431" w:rsidRPr="00591F18">
        <w:rPr>
          <w:rFonts w:ascii="Times New Roman" w:hAnsi="Times New Roman"/>
          <w:sz w:val="28"/>
          <w:szCs w:val="28"/>
          <w:lang w:val="az-Latn-AZ"/>
        </w:rPr>
        <w:t>si, immun sistemin</w:t>
      </w:r>
      <w:r w:rsidRPr="00591F18">
        <w:rPr>
          <w:rFonts w:ascii="Times New Roman" w:hAnsi="Times New Roman"/>
          <w:sz w:val="28"/>
          <w:szCs w:val="28"/>
          <w:lang w:val="az-Latn-AZ"/>
        </w:rPr>
        <w:t xml:space="preserve"> zəifləmə</w:t>
      </w:r>
      <w:r w:rsidR="00C57431" w:rsidRPr="00591F18">
        <w:rPr>
          <w:rFonts w:ascii="Times New Roman" w:hAnsi="Times New Roman"/>
          <w:sz w:val="28"/>
          <w:szCs w:val="28"/>
          <w:lang w:val="az-Latn-AZ"/>
        </w:rPr>
        <w:t>si, baş</w:t>
      </w:r>
      <w:r w:rsidR="007A01F4" w:rsidRPr="00591F18">
        <w:rPr>
          <w:rFonts w:ascii="Times New Roman" w:hAnsi="Times New Roman"/>
          <w:sz w:val="28"/>
          <w:szCs w:val="28"/>
          <w:lang w:val="az-Latn-AZ"/>
        </w:rPr>
        <w:t>gic</w:t>
      </w:r>
      <w:r w:rsidRPr="00591F18">
        <w:rPr>
          <w:rFonts w:ascii="Times New Roman" w:hAnsi="Times New Roman"/>
          <w:sz w:val="28"/>
          <w:szCs w:val="28"/>
          <w:lang w:val="az-Latn-AZ"/>
        </w:rPr>
        <w:t>əllənmə, yuxululuq, iş qabiliyyətinin azalması və</w:t>
      </w:r>
      <w:r w:rsidR="00AE23D1">
        <w:rPr>
          <w:rFonts w:ascii="Times New Roman" w:hAnsi="Times New Roman"/>
          <w:sz w:val="28"/>
          <w:szCs w:val="28"/>
          <w:lang w:val="az-Latn-AZ"/>
        </w:rPr>
        <w:t xml:space="preserve"> s.</w:t>
      </w:r>
      <w:r w:rsidR="00C57431" w:rsidRPr="00591F18">
        <w:rPr>
          <w:rFonts w:ascii="Times New Roman" w:hAnsi="Times New Roman"/>
          <w:sz w:val="28"/>
          <w:szCs w:val="28"/>
          <w:lang w:val="az-Latn-AZ"/>
        </w:rPr>
        <w:t xml:space="preserve"> </w:t>
      </w:r>
      <w:r w:rsidR="00D15F9F" w:rsidRPr="00591F18">
        <w:rPr>
          <w:rFonts w:ascii="Times New Roman" w:hAnsi="Times New Roman"/>
          <w:sz w:val="28"/>
          <w:szCs w:val="28"/>
          <w:lang w:val="az-Latn-AZ"/>
        </w:rPr>
        <w:t>si</w:t>
      </w:r>
      <w:r w:rsidRPr="00591F18">
        <w:rPr>
          <w:rFonts w:ascii="Times New Roman" w:hAnsi="Times New Roman"/>
          <w:sz w:val="28"/>
          <w:szCs w:val="28"/>
          <w:lang w:val="az-Latn-AZ"/>
        </w:rPr>
        <w:t>mptomlar müşahidə edilir</w:t>
      </w:r>
      <w:r w:rsidR="005D1BC6">
        <w:rPr>
          <w:rFonts w:ascii="Times New Roman" w:hAnsi="Times New Roman"/>
          <w:sz w:val="28"/>
          <w:szCs w:val="28"/>
          <w:lang w:val="az-Latn-AZ"/>
        </w:rPr>
        <w:t xml:space="preserve"> [11,34,59,84,100</w:t>
      </w:r>
      <w:r w:rsidR="00D15F9F" w:rsidRPr="00591F18">
        <w:rPr>
          <w:rFonts w:ascii="Times New Roman" w:hAnsi="Times New Roman"/>
          <w:sz w:val="28"/>
          <w:szCs w:val="28"/>
          <w:lang w:val="az-Latn-AZ"/>
        </w:rPr>
        <w:t>]</w:t>
      </w:r>
      <w:r w:rsidRPr="00591F18">
        <w:rPr>
          <w:rFonts w:ascii="Times New Roman" w:hAnsi="Times New Roman"/>
          <w:sz w:val="28"/>
          <w:szCs w:val="28"/>
          <w:lang w:val="az-Latn-AZ"/>
        </w:rPr>
        <w:t>.</w:t>
      </w:r>
    </w:p>
    <w:p w14:paraId="263153D7" w14:textId="04A8CF96" w:rsidR="00352149" w:rsidRPr="00591F18" w:rsidRDefault="00352149" w:rsidP="00352149">
      <w:pPr>
        <w:spacing w:after="0" w:line="360" w:lineRule="auto"/>
        <w:ind w:firstLine="420"/>
        <w:jc w:val="both"/>
        <w:rPr>
          <w:rFonts w:ascii="Times New Roman" w:hAnsi="Times New Roman"/>
          <w:sz w:val="28"/>
          <w:szCs w:val="28"/>
          <w:lang w:val="az-Latn-AZ"/>
        </w:rPr>
      </w:pPr>
      <w:r w:rsidRPr="00591F18">
        <w:rPr>
          <w:rFonts w:ascii="Times New Roman" w:hAnsi="Times New Roman"/>
          <w:sz w:val="28"/>
          <w:szCs w:val="28"/>
          <w:lang w:val="az-Latn-AZ"/>
        </w:rPr>
        <w:t>Laborator tə</w:t>
      </w:r>
      <w:r w:rsidR="007A01F4" w:rsidRPr="00591F18">
        <w:rPr>
          <w:rFonts w:ascii="Times New Roman" w:hAnsi="Times New Roman"/>
          <w:sz w:val="28"/>
          <w:szCs w:val="28"/>
          <w:lang w:val="az-Latn-AZ"/>
        </w:rPr>
        <w:t>dqiqatlar göstərir ki,</w:t>
      </w:r>
      <w:r w:rsidRPr="00591F18">
        <w:rPr>
          <w:rFonts w:ascii="Times New Roman" w:hAnsi="Times New Roman"/>
          <w:sz w:val="28"/>
          <w:szCs w:val="28"/>
          <w:lang w:val="az-Latn-AZ"/>
        </w:rPr>
        <w:t xml:space="preserve"> DDA zamanı qanda hemoqlobinin səviyyəsi, rəng göstəricisi və eritrositlərdə hemoqlobinin orta həcmi azalır. Dəmir defis</w:t>
      </w:r>
      <w:r w:rsidR="007A01F4" w:rsidRPr="00591F18">
        <w:rPr>
          <w:rFonts w:ascii="Times New Roman" w:hAnsi="Times New Roman"/>
          <w:sz w:val="28"/>
          <w:szCs w:val="28"/>
          <w:lang w:val="az-Latn-AZ"/>
        </w:rPr>
        <w:t>i</w:t>
      </w:r>
      <w:r w:rsidRPr="00591F18">
        <w:rPr>
          <w:rFonts w:ascii="Times New Roman" w:hAnsi="Times New Roman"/>
          <w:sz w:val="28"/>
          <w:szCs w:val="28"/>
          <w:lang w:val="az-Latn-AZ"/>
        </w:rPr>
        <w:t>tinin təsdiqi üçün serum dəmirinin, transferrinin, ferritinin səviyyə</w:t>
      </w:r>
      <w:r w:rsidR="00167901" w:rsidRPr="00591F18">
        <w:rPr>
          <w:rFonts w:ascii="Times New Roman" w:hAnsi="Times New Roman"/>
          <w:sz w:val="28"/>
          <w:szCs w:val="28"/>
          <w:lang w:val="az-Latn-AZ"/>
        </w:rPr>
        <w:t>si</w:t>
      </w:r>
      <w:r w:rsidRPr="00591F18">
        <w:rPr>
          <w:rFonts w:ascii="Times New Roman" w:hAnsi="Times New Roman"/>
          <w:sz w:val="28"/>
          <w:szCs w:val="28"/>
          <w:lang w:val="az-Latn-AZ"/>
        </w:rPr>
        <w:t xml:space="preserve"> və </w:t>
      </w:r>
      <w:r w:rsidR="00C57431" w:rsidRPr="00591F18">
        <w:rPr>
          <w:rFonts w:ascii="Times New Roman" w:hAnsi="Times New Roman"/>
          <w:sz w:val="28"/>
          <w:szCs w:val="28"/>
          <w:lang w:val="az-Latn-AZ"/>
        </w:rPr>
        <w:t>qan serumunun</w:t>
      </w:r>
      <w:r w:rsidRPr="00591F18">
        <w:rPr>
          <w:rFonts w:ascii="Times New Roman" w:hAnsi="Times New Roman"/>
          <w:sz w:val="28"/>
          <w:szCs w:val="28"/>
          <w:lang w:val="az-Latn-AZ"/>
        </w:rPr>
        <w:t xml:space="preserve"> ümumi də</w:t>
      </w:r>
      <w:r w:rsidR="00C57431" w:rsidRPr="00591F18">
        <w:rPr>
          <w:rFonts w:ascii="Times New Roman" w:hAnsi="Times New Roman"/>
          <w:sz w:val="28"/>
          <w:szCs w:val="28"/>
          <w:lang w:val="az-Latn-AZ"/>
        </w:rPr>
        <w:t>mir</w:t>
      </w:r>
      <w:r w:rsidRPr="00591F18">
        <w:rPr>
          <w:rFonts w:ascii="Times New Roman" w:hAnsi="Times New Roman"/>
          <w:sz w:val="28"/>
          <w:szCs w:val="28"/>
          <w:lang w:val="az-Latn-AZ"/>
        </w:rPr>
        <w:t>birləşdirmə qabiliyyə</w:t>
      </w:r>
      <w:r w:rsidR="00C57431" w:rsidRPr="00591F18">
        <w:rPr>
          <w:rFonts w:ascii="Times New Roman" w:hAnsi="Times New Roman"/>
          <w:sz w:val="28"/>
          <w:szCs w:val="28"/>
          <w:lang w:val="az-Latn-AZ"/>
        </w:rPr>
        <w:t>ti</w:t>
      </w:r>
      <w:r w:rsidR="00167901" w:rsidRPr="00591F18">
        <w:rPr>
          <w:rFonts w:ascii="Times New Roman" w:hAnsi="Times New Roman"/>
          <w:sz w:val="28"/>
          <w:szCs w:val="28"/>
          <w:lang w:val="az-Latn-AZ"/>
        </w:rPr>
        <w:t>nin</w:t>
      </w:r>
      <w:r w:rsidRPr="00591F18">
        <w:rPr>
          <w:rFonts w:ascii="Times New Roman" w:hAnsi="Times New Roman"/>
          <w:sz w:val="28"/>
          <w:szCs w:val="28"/>
          <w:lang w:val="az-Latn-AZ"/>
        </w:rPr>
        <w:t xml:space="preserve"> </w:t>
      </w:r>
      <w:r w:rsidR="00C57431" w:rsidRPr="00591F18">
        <w:rPr>
          <w:rFonts w:ascii="Times New Roman" w:hAnsi="Times New Roman"/>
          <w:sz w:val="28"/>
          <w:szCs w:val="28"/>
          <w:lang w:val="az-Latn-AZ"/>
        </w:rPr>
        <w:t>müəyyənlə</w:t>
      </w:r>
      <w:r w:rsidR="00167901" w:rsidRPr="00591F18">
        <w:rPr>
          <w:rFonts w:ascii="Times New Roman" w:hAnsi="Times New Roman"/>
          <w:sz w:val="28"/>
          <w:szCs w:val="28"/>
          <w:lang w:val="az-Latn-AZ"/>
        </w:rPr>
        <w:t>şdirilməsi diaqnostik əhəmiyyət kə</w:t>
      </w:r>
      <w:r w:rsidR="00AE23D1">
        <w:rPr>
          <w:rFonts w:ascii="Times New Roman" w:hAnsi="Times New Roman"/>
          <w:sz w:val="28"/>
          <w:szCs w:val="28"/>
          <w:lang w:val="az-Latn-AZ"/>
        </w:rPr>
        <w:t>sb edən göstəricilərdəndir</w:t>
      </w:r>
      <w:r w:rsidR="00C57431" w:rsidRPr="00591F18">
        <w:rPr>
          <w:rFonts w:ascii="Times New Roman" w:hAnsi="Times New Roman"/>
          <w:sz w:val="28"/>
          <w:szCs w:val="28"/>
          <w:lang w:val="az-Latn-AZ"/>
        </w:rPr>
        <w:t xml:space="preserve"> </w:t>
      </w:r>
      <w:r w:rsidR="005D1BC6">
        <w:rPr>
          <w:rFonts w:ascii="Times New Roman" w:hAnsi="Times New Roman"/>
          <w:sz w:val="28"/>
          <w:szCs w:val="28"/>
          <w:lang w:val="az-Latn-AZ"/>
        </w:rPr>
        <w:t>[32,34,52</w:t>
      </w:r>
      <w:r w:rsidR="00D15F9F" w:rsidRPr="00591F18">
        <w:rPr>
          <w:rFonts w:ascii="Times New Roman" w:hAnsi="Times New Roman"/>
          <w:sz w:val="28"/>
          <w:szCs w:val="28"/>
          <w:lang w:val="az-Latn-AZ"/>
        </w:rPr>
        <w:t>,</w:t>
      </w:r>
      <w:r w:rsidR="005D1BC6">
        <w:rPr>
          <w:rFonts w:ascii="Times New Roman" w:hAnsi="Times New Roman"/>
          <w:sz w:val="28"/>
          <w:szCs w:val="28"/>
          <w:lang w:val="az-Latn-AZ"/>
        </w:rPr>
        <w:t>117</w:t>
      </w:r>
      <w:r w:rsidR="0040576C" w:rsidRPr="00591F18">
        <w:rPr>
          <w:rFonts w:ascii="Times New Roman" w:hAnsi="Times New Roman"/>
          <w:sz w:val="28"/>
          <w:szCs w:val="28"/>
          <w:lang w:val="az-Latn-AZ"/>
        </w:rPr>
        <w:t>,</w:t>
      </w:r>
      <w:r w:rsidR="005D1BC6">
        <w:rPr>
          <w:rFonts w:ascii="Times New Roman" w:hAnsi="Times New Roman"/>
          <w:sz w:val="28"/>
          <w:szCs w:val="28"/>
          <w:lang w:val="az-Latn-AZ"/>
        </w:rPr>
        <w:t>224</w:t>
      </w:r>
      <w:r w:rsidR="00D15F9F" w:rsidRPr="00591F18">
        <w:rPr>
          <w:rFonts w:ascii="Times New Roman" w:hAnsi="Times New Roman"/>
          <w:sz w:val="28"/>
          <w:szCs w:val="28"/>
          <w:lang w:val="az-Latn-AZ"/>
        </w:rPr>
        <w:t>]</w:t>
      </w:r>
      <w:r w:rsidR="00F46802" w:rsidRPr="00591F18">
        <w:rPr>
          <w:rFonts w:ascii="Times New Roman" w:hAnsi="Times New Roman"/>
          <w:sz w:val="28"/>
          <w:szCs w:val="28"/>
          <w:lang w:val="az-Latn-AZ"/>
        </w:rPr>
        <w:t>.</w:t>
      </w:r>
    </w:p>
    <w:p w14:paraId="4D6A2B9B" w14:textId="24D4F4FB" w:rsidR="00352149" w:rsidRPr="00591F18" w:rsidRDefault="0035214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 xml:space="preserve">Hamiləlik dövründə qanda hemoqlobinin qatılığının və rəng göstəricisnin azalması </w:t>
      </w:r>
      <w:r w:rsidR="00C57431" w:rsidRPr="00591F18">
        <w:rPr>
          <w:rFonts w:ascii="Times New Roman" w:hAnsi="Times New Roman"/>
          <w:sz w:val="28"/>
          <w:szCs w:val="28"/>
          <w:lang w:val="az-Latn-AZ"/>
        </w:rPr>
        <w:t xml:space="preserve">DDA-nın əsas meyarları </w:t>
      </w:r>
      <w:r w:rsidRPr="00591F18">
        <w:rPr>
          <w:rFonts w:ascii="Times New Roman" w:hAnsi="Times New Roman"/>
          <w:sz w:val="28"/>
          <w:szCs w:val="28"/>
          <w:lang w:val="az-Latn-AZ"/>
        </w:rPr>
        <w:t>hesab edilir. Morfoloji olaraq, eritrositlərdə hipoxromiya, mikrositoz, anizositoz və poykilositoz müşahidə edilir. Retikulositlərin</w:t>
      </w:r>
      <w:r w:rsidR="007B6CEE">
        <w:rPr>
          <w:rFonts w:ascii="Times New Roman" w:hAnsi="Times New Roman"/>
          <w:sz w:val="28"/>
          <w:szCs w:val="28"/>
          <w:lang w:val="az-Latn-AZ"/>
        </w:rPr>
        <w:t xml:space="preserve"> </w:t>
      </w:r>
      <w:r w:rsidRPr="00591F18">
        <w:rPr>
          <w:rFonts w:ascii="Times New Roman" w:hAnsi="Times New Roman"/>
          <w:sz w:val="28"/>
          <w:szCs w:val="28"/>
          <w:lang w:val="az-Latn-AZ"/>
        </w:rPr>
        <w:t xml:space="preserve">sayı isə normal olaraq qalır. Anemiyanın etioloji, patogenetik və hemotoloji xüsusiyyətlərindən asılı olaraq bir neçə təsnifatı mövcuddur. Praktikada anemiyaların </w:t>
      </w:r>
      <w:r w:rsidRPr="00591F18">
        <w:rPr>
          <w:rFonts w:ascii="Times New Roman" w:hAnsi="Times New Roman"/>
          <w:sz w:val="28"/>
          <w:szCs w:val="28"/>
          <w:lang w:val="az-Latn-AZ"/>
        </w:rPr>
        <w:lastRenderedPageBreak/>
        <w:t xml:space="preserve">klinik gedişinin ağırlığı periferik qanda hemoqlobinin səviyyəsi əsasında təyin edilir və əksər hallarda yüngül (Hb- 90-109q/l), orta (Hb-70-89 q/l) və ağır (Hb – 70 q/l-dən az) </w:t>
      </w:r>
      <w:r w:rsidR="00C96BEB" w:rsidRPr="00591F18">
        <w:rPr>
          <w:rFonts w:ascii="Times New Roman" w:hAnsi="Times New Roman"/>
          <w:sz w:val="28"/>
          <w:szCs w:val="28"/>
          <w:lang w:val="az-Latn-AZ"/>
        </w:rPr>
        <w:t xml:space="preserve">olmaqla </w:t>
      </w:r>
      <w:r w:rsidRPr="00591F18">
        <w:rPr>
          <w:rFonts w:ascii="Times New Roman" w:hAnsi="Times New Roman"/>
          <w:sz w:val="28"/>
          <w:szCs w:val="28"/>
          <w:lang w:val="az-Latn-AZ"/>
        </w:rPr>
        <w:t>3 əsas qrupa bölünür. Yuxar</w:t>
      </w:r>
      <w:r w:rsidR="00C57431" w:rsidRPr="00591F18">
        <w:rPr>
          <w:rFonts w:ascii="Times New Roman" w:hAnsi="Times New Roman"/>
          <w:sz w:val="28"/>
          <w:szCs w:val="28"/>
          <w:lang w:val="az-Latn-AZ"/>
        </w:rPr>
        <w:t>ıda qeyd etdiyimiz kimi, ÜST-ün</w:t>
      </w:r>
      <w:r w:rsidRPr="00591F18">
        <w:rPr>
          <w:rFonts w:ascii="Times New Roman" w:hAnsi="Times New Roman"/>
          <w:sz w:val="28"/>
          <w:szCs w:val="28"/>
          <w:lang w:val="az-Latn-AZ"/>
        </w:rPr>
        <w:t xml:space="preserve"> ekspertlə</w:t>
      </w:r>
      <w:r w:rsidR="00C57431" w:rsidRPr="00591F18">
        <w:rPr>
          <w:rFonts w:ascii="Times New Roman" w:hAnsi="Times New Roman"/>
          <w:sz w:val="28"/>
          <w:szCs w:val="28"/>
          <w:lang w:val="az-Latn-AZ"/>
        </w:rPr>
        <w:t>rinin</w:t>
      </w:r>
      <w:r w:rsidRPr="00591F18">
        <w:rPr>
          <w:rFonts w:ascii="Times New Roman" w:hAnsi="Times New Roman"/>
          <w:sz w:val="28"/>
          <w:szCs w:val="28"/>
          <w:lang w:val="az-Latn-AZ"/>
        </w:rPr>
        <w:t xml:space="preserve"> </w:t>
      </w:r>
      <w:r w:rsidR="00C57431" w:rsidRPr="00591F18">
        <w:rPr>
          <w:rFonts w:ascii="Times New Roman" w:hAnsi="Times New Roman"/>
          <w:sz w:val="28"/>
          <w:szCs w:val="28"/>
          <w:lang w:val="az-Latn-AZ"/>
        </w:rPr>
        <w:t>fikrincə</w:t>
      </w:r>
      <w:r w:rsidRPr="00591F18">
        <w:rPr>
          <w:rFonts w:ascii="Times New Roman" w:hAnsi="Times New Roman"/>
          <w:sz w:val="28"/>
          <w:szCs w:val="28"/>
          <w:lang w:val="az-Latn-AZ"/>
        </w:rPr>
        <w:t>, hamiləliyin I və III trimestrində Hb&lt;110 q/l-dən, II trimesmtrində isə Hb &lt; 105 q/l-dən az olduqda hamiləlik anemiyası kimi qəbul edilir</w:t>
      </w:r>
      <w:r w:rsidR="005D1BC6">
        <w:rPr>
          <w:rFonts w:ascii="Times New Roman" w:hAnsi="Times New Roman"/>
          <w:sz w:val="28"/>
          <w:szCs w:val="28"/>
          <w:lang w:val="az-Latn-AZ"/>
        </w:rPr>
        <w:t xml:space="preserve"> [27,39</w:t>
      </w:r>
      <w:r w:rsidR="00D15F9F" w:rsidRPr="00591F18">
        <w:rPr>
          <w:rFonts w:ascii="Times New Roman" w:hAnsi="Times New Roman"/>
          <w:sz w:val="28"/>
          <w:szCs w:val="28"/>
          <w:lang w:val="az-Latn-AZ"/>
        </w:rPr>
        <w:t>,17</w:t>
      </w:r>
      <w:r w:rsidR="005D1BC6">
        <w:rPr>
          <w:rFonts w:ascii="Times New Roman" w:hAnsi="Times New Roman"/>
          <w:sz w:val="28"/>
          <w:szCs w:val="28"/>
          <w:lang w:val="az-Latn-AZ"/>
        </w:rPr>
        <w:t>6</w:t>
      </w:r>
      <w:r w:rsidR="00D15F9F" w:rsidRPr="00591F18">
        <w:rPr>
          <w:rFonts w:ascii="Times New Roman" w:hAnsi="Times New Roman"/>
          <w:sz w:val="28"/>
          <w:szCs w:val="28"/>
          <w:lang w:val="az-Latn-AZ"/>
        </w:rPr>
        <w:t>,18</w:t>
      </w:r>
      <w:r w:rsidR="005D1BC6">
        <w:rPr>
          <w:rFonts w:ascii="Times New Roman" w:hAnsi="Times New Roman"/>
          <w:sz w:val="28"/>
          <w:szCs w:val="28"/>
          <w:lang w:val="az-Latn-AZ"/>
        </w:rPr>
        <w:t>7,224</w:t>
      </w:r>
      <w:r w:rsidR="00D15F9F" w:rsidRPr="00591F18">
        <w:rPr>
          <w:rFonts w:ascii="Times New Roman" w:hAnsi="Times New Roman"/>
          <w:sz w:val="28"/>
          <w:szCs w:val="28"/>
          <w:lang w:val="az-Latn-AZ"/>
        </w:rPr>
        <w:t>]</w:t>
      </w:r>
      <w:r w:rsidRPr="00591F18">
        <w:rPr>
          <w:rFonts w:ascii="Times New Roman" w:hAnsi="Times New Roman"/>
          <w:sz w:val="28"/>
          <w:szCs w:val="28"/>
          <w:lang w:val="az-Latn-AZ"/>
        </w:rPr>
        <w:t>. İlk aylarda aybaşının olmaması hesabına orqanizmin dəmirə tələbatı öz ehtiyatları hesabına təmin edi</w:t>
      </w:r>
      <w:r w:rsidR="00C55C32" w:rsidRPr="00591F18">
        <w:rPr>
          <w:rFonts w:ascii="Times New Roman" w:hAnsi="Times New Roman"/>
          <w:sz w:val="28"/>
          <w:szCs w:val="28"/>
          <w:lang w:val="az-Latn-AZ"/>
        </w:rPr>
        <w:t>lir, dəmirin</w:t>
      </w:r>
      <w:r w:rsidRPr="00591F18">
        <w:rPr>
          <w:rFonts w:ascii="Times New Roman" w:hAnsi="Times New Roman"/>
          <w:sz w:val="28"/>
          <w:szCs w:val="28"/>
          <w:lang w:val="az-Latn-AZ"/>
        </w:rPr>
        <w:t xml:space="preserve"> rezorbsiyası 3 mq-a çatdıqda isə də</w:t>
      </w:r>
      <w:r w:rsidR="00C57431" w:rsidRPr="00591F18">
        <w:rPr>
          <w:rFonts w:ascii="Times New Roman" w:hAnsi="Times New Roman"/>
          <w:sz w:val="28"/>
          <w:szCs w:val="28"/>
          <w:lang w:val="az-Latn-AZ"/>
        </w:rPr>
        <w:t>mir depolardan mobilizasiya</w:t>
      </w:r>
      <w:r w:rsidRPr="00591F18">
        <w:rPr>
          <w:rFonts w:ascii="Times New Roman" w:hAnsi="Times New Roman"/>
          <w:sz w:val="28"/>
          <w:szCs w:val="28"/>
          <w:lang w:val="az-Latn-AZ"/>
        </w:rPr>
        <w:t xml:space="preserve"> edilir. DDA-nı 3 əsas mərhələyə bölmək olar. I mərhələdə orqanizmin dəmir ehtiyatları tükənir. Bu dövrdə (I trimestr) dəmir ehtiyatlarının tükənməsini serum ferritinin qatılığı əsasında təyin etmək mümkündür. Belə ki, serum ferritini sümük iliyində olan dəmir ehtiyatı ilə tarazlıqda olur. Hamiləliyin ilk dövrlərində ferritinin azalması DDA-nın inkişafı üçün proqnostik göstərici hesab edilə bilər. Kəskin DDA əlamətləri müşahidə edilmədikdə transferrinin də</w:t>
      </w:r>
      <w:r w:rsidR="00C57431" w:rsidRPr="00591F18">
        <w:rPr>
          <w:rFonts w:ascii="Times New Roman" w:hAnsi="Times New Roman"/>
          <w:sz w:val="28"/>
          <w:szCs w:val="28"/>
          <w:lang w:val="az-Latn-AZ"/>
        </w:rPr>
        <w:t>mir</w:t>
      </w:r>
      <w:r w:rsidRPr="00591F18">
        <w:rPr>
          <w:rFonts w:ascii="Times New Roman" w:hAnsi="Times New Roman"/>
          <w:sz w:val="28"/>
          <w:szCs w:val="28"/>
          <w:lang w:val="az-Latn-AZ"/>
        </w:rPr>
        <w:t xml:space="preserve">birləşdirmə qabiliyyətinin təyini mühüm diaqnostik meyar kimi qiymətləndirilə bilər. Serumun dəmirbirləşdirmə qabilliyəti proqressiv olaraq artsa da qanda dəmirin ümumi qatılığı azalır. Nəticədə </w:t>
      </w:r>
      <w:r w:rsidR="00C57431" w:rsidRPr="00591F18">
        <w:rPr>
          <w:rFonts w:ascii="Times New Roman" w:hAnsi="Times New Roman"/>
          <w:sz w:val="28"/>
          <w:szCs w:val="28"/>
          <w:lang w:val="az-Latn-AZ"/>
        </w:rPr>
        <w:t>bir-</w:t>
      </w:r>
      <w:r w:rsidR="00C55C32" w:rsidRPr="00591F18">
        <w:rPr>
          <w:rFonts w:ascii="Times New Roman" w:hAnsi="Times New Roman"/>
          <w:sz w:val="28"/>
          <w:szCs w:val="28"/>
          <w:lang w:val="az-Latn-AZ"/>
        </w:rPr>
        <w:t xml:space="preserve">birinə </w:t>
      </w:r>
      <w:r w:rsidRPr="00591F18">
        <w:rPr>
          <w:rFonts w:ascii="Times New Roman" w:hAnsi="Times New Roman"/>
          <w:sz w:val="28"/>
          <w:szCs w:val="28"/>
          <w:lang w:val="az-Latn-AZ"/>
        </w:rPr>
        <w:t xml:space="preserve">əks olan bu iki proses transferrinin dəmirlə doymasının azalmasına səbəb olur. Bu sahədə eritrositar indeksin təyini </w:t>
      </w:r>
      <w:r w:rsidR="00BE167C">
        <w:rPr>
          <w:rFonts w:ascii="Times New Roman" w:hAnsi="Times New Roman"/>
          <w:sz w:val="28"/>
          <w:szCs w:val="28"/>
          <w:lang w:val="az-Latn-AZ"/>
        </w:rPr>
        <w:t xml:space="preserve">də </w:t>
      </w:r>
      <w:r w:rsidRPr="00591F18">
        <w:rPr>
          <w:rFonts w:ascii="Times New Roman" w:hAnsi="Times New Roman"/>
          <w:sz w:val="28"/>
          <w:szCs w:val="28"/>
          <w:lang w:val="az-Latn-AZ"/>
        </w:rPr>
        <w:t xml:space="preserve">həssaslıq və informativlik baxımından böyük əhəmiyyət kəsb edə bilər. Dəmir defisiti zamanı ilk növbədə eritrositlərin həcmi kiçilir, 1-2 aydan sonra </w:t>
      </w:r>
      <w:r w:rsidR="00C44BC7" w:rsidRPr="00591F18">
        <w:rPr>
          <w:rFonts w:ascii="Times New Roman" w:hAnsi="Times New Roman"/>
          <w:sz w:val="28"/>
          <w:szCs w:val="28"/>
          <w:lang w:val="az-Latn-AZ"/>
        </w:rPr>
        <w:t>eritrositlərin orta həcmi</w:t>
      </w:r>
      <w:r w:rsidRPr="00591F18">
        <w:rPr>
          <w:rFonts w:ascii="Times New Roman" w:hAnsi="Times New Roman"/>
          <w:sz w:val="28"/>
          <w:szCs w:val="28"/>
          <w:lang w:val="az-Latn-AZ"/>
        </w:rPr>
        <w:t xml:space="preserve"> (</w:t>
      </w:r>
      <w:r w:rsidR="003802A8">
        <w:rPr>
          <w:rFonts w:ascii="Times New Roman" w:hAnsi="Times New Roman"/>
          <w:sz w:val="28"/>
          <w:szCs w:val="28"/>
          <w:lang w:val="az-Latn-AZ"/>
        </w:rPr>
        <w:t>MCV</w:t>
      </w:r>
      <w:r w:rsidRPr="00591F18">
        <w:rPr>
          <w:rFonts w:ascii="Times New Roman" w:hAnsi="Times New Roman"/>
          <w:sz w:val="28"/>
          <w:szCs w:val="28"/>
          <w:lang w:val="az-Latn-AZ"/>
        </w:rPr>
        <w:t>) azalır. Qan yaxmalarının müayinəsi zamanı eritrositlərdə kəskin morfoloji dəyişikliklə</w:t>
      </w:r>
      <w:r w:rsidR="005667D7" w:rsidRPr="00591F18">
        <w:rPr>
          <w:rFonts w:ascii="Times New Roman" w:hAnsi="Times New Roman"/>
          <w:sz w:val="28"/>
          <w:szCs w:val="28"/>
          <w:lang w:val="az-Latn-AZ"/>
        </w:rPr>
        <w:t>r,</w:t>
      </w:r>
      <w:r w:rsidRPr="00591F18">
        <w:rPr>
          <w:rFonts w:ascii="Times New Roman" w:hAnsi="Times New Roman"/>
          <w:sz w:val="28"/>
          <w:szCs w:val="28"/>
          <w:lang w:val="az-Latn-AZ"/>
        </w:rPr>
        <w:t xml:space="preserve"> hemoqlobinin və hemotokritin azalması müşahidə edilir. II mə</w:t>
      </w:r>
      <w:r w:rsidR="00C55C32" w:rsidRPr="00591F18">
        <w:rPr>
          <w:rFonts w:ascii="Times New Roman" w:hAnsi="Times New Roman"/>
          <w:sz w:val="28"/>
          <w:szCs w:val="28"/>
          <w:lang w:val="az-Latn-AZ"/>
        </w:rPr>
        <w:t>r</w:t>
      </w:r>
      <w:r w:rsidRPr="00591F18">
        <w:rPr>
          <w:rFonts w:ascii="Times New Roman" w:hAnsi="Times New Roman"/>
          <w:sz w:val="28"/>
          <w:szCs w:val="28"/>
          <w:lang w:val="az-Latn-AZ"/>
        </w:rPr>
        <w:t xml:space="preserve">hələdə qeyri-effektiv eritropoez baş verir. Bu mərhələdə dəmir defisitinin təyini üçün qan yaxmalarından, </w:t>
      </w:r>
      <w:r w:rsidR="00C44BC7" w:rsidRPr="00591F18">
        <w:rPr>
          <w:rFonts w:ascii="Times New Roman" w:hAnsi="Times New Roman"/>
          <w:sz w:val="28"/>
          <w:szCs w:val="28"/>
          <w:lang w:val="az-Latn-AZ"/>
        </w:rPr>
        <w:t>eritrositlərin orta həcmi</w:t>
      </w:r>
      <w:r w:rsidRPr="00591F18">
        <w:rPr>
          <w:rFonts w:ascii="Times New Roman" w:hAnsi="Times New Roman"/>
          <w:sz w:val="28"/>
          <w:szCs w:val="28"/>
          <w:lang w:val="az-Latn-AZ"/>
        </w:rPr>
        <w:t xml:space="preserve">nin, eritrositdə hemoqlobinin orta miqdarının azalması kimi göstəricilərdən istifadə edilir. Bu mərhələ üçün hipoxromiya və mikrositoz xarakterikdir. </w:t>
      </w:r>
      <w:r w:rsidR="00E42F73" w:rsidRPr="00591F18">
        <w:rPr>
          <w:rFonts w:ascii="Times New Roman" w:hAnsi="Times New Roman"/>
          <w:sz w:val="28"/>
          <w:szCs w:val="28"/>
          <w:lang w:val="az-Latn-AZ"/>
        </w:rPr>
        <w:t xml:space="preserve">DDA </w:t>
      </w:r>
      <w:r w:rsidRPr="00591F18">
        <w:rPr>
          <w:rFonts w:ascii="Times New Roman" w:hAnsi="Times New Roman"/>
          <w:sz w:val="28"/>
          <w:szCs w:val="28"/>
          <w:lang w:val="az-Latn-AZ"/>
        </w:rPr>
        <w:t>zamanı eritropoezin effektivliyinin zəifləməsi eritrositlə</w:t>
      </w:r>
      <w:r w:rsidR="00E42F73" w:rsidRPr="00591F18">
        <w:rPr>
          <w:rFonts w:ascii="Times New Roman" w:hAnsi="Times New Roman"/>
          <w:sz w:val="28"/>
          <w:szCs w:val="28"/>
          <w:lang w:val="az-Latn-AZ"/>
        </w:rPr>
        <w:t>rin sayının azalmasına səbəb olur</w:t>
      </w:r>
      <w:r w:rsidR="00D15F9F" w:rsidRPr="00591F18">
        <w:rPr>
          <w:rFonts w:ascii="Times New Roman" w:hAnsi="Times New Roman"/>
          <w:sz w:val="28"/>
          <w:szCs w:val="28"/>
          <w:lang w:val="az-Latn-AZ"/>
        </w:rPr>
        <w:t xml:space="preserve"> [</w:t>
      </w:r>
      <w:r w:rsidR="005D1BC6">
        <w:rPr>
          <w:rFonts w:ascii="Times New Roman" w:hAnsi="Times New Roman"/>
          <w:sz w:val="28"/>
          <w:szCs w:val="28"/>
          <w:lang w:val="az-Latn-AZ"/>
        </w:rPr>
        <w:t>100,106</w:t>
      </w:r>
      <w:r w:rsidR="00733B44" w:rsidRPr="00591F18">
        <w:rPr>
          <w:rFonts w:ascii="Times New Roman" w:hAnsi="Times New Roman"/>
          <w:sz w:val="28"/>
          <w:szCs w:val="28"/>
          <w:lang w:val="az-Latn-AZ"/>
        </w:rPr>
        <w:t>,</w:t>
      </w:r>
      <w:r w:rsidR="005D1BC6">
        <w:rPr>
          <w:rFonts w:ascii="Times New Roman" w:hAnsi="Times New Roman"/>
          <w:sz w:val="28"/>
          <w:szCs w:val="28"/>
          <w:lang w:val="az-Latn-AZ"/>
        </w:rPr>
        <w:t>130</w:t>
      </w:r>
      <w:r w:rsidR="0040576C" w:rsidRPr="00591F18">
        <w:rPr>
          <w:rFonts w:ascii="Times New Roman" w:hAnsi="Times New Roman"/>
          <w:sz w:val="28"/>
          <w:szCs w:val="28"/>
          <w:lang w:val="az-Latn-AZ"/>
        </w:rPr>
        <w:t>,</w:t>
      </w:r>
      <w:r w:rsidR="005D1BC6">
        <w:rPr>
          <w:rFonts w:ascii="Times New Roman" w:hAnsi="Times New Roman"/>
          <w:sz w:val="28"/>
          <w:szCs w:val="28"/>
          <w:lang w:val="az-Latn-AZ"/>
        </w:rPr>
        <w:t>225</w:t>
      </w:r>
      <w:r w:rsidR="00D15F9F" w:rsidRPr="00591F18">
        <w:rPr>
          <w:rFonts w:ascii="Times New Roman" w:hAnsi="Times New Roman"/>
          <w:sz w:val="28"/>
          <w:szCs w:val="28"/>
          <w:lang w:val="az-Latn-AZ"/>
        </w:rPr>
        <w:t>,23</w:t>
      </w:r>
      <w:r w:rsidR="005D1BC6">
        <w:rPr>
          <w:rFonts w:ascii="Times New Roman" w:hAnsi="Times New Roman"/>
          <w:sz w:val="28"/>
          <w:szCs w:val="28"/>
          <w:lang w:val="az-Latn-AZ"/>
        </w:rPr>
        <w:t>7</w:t>
      </w:r>
      <w:r w:rsidR="00733B44" w:rsidRPr="00591F18">
        <w:rPr>
          <w:rFonts w:ascii="Times New Roman" w:hAnsi="Times New Roman"/>
          <w:sz w:val="28"/>
          <w:szCs w:val="28"/>
          <w:lang w:val="az-Latn-AZ"/>
        </w:rPr>
        <w:t>]</w:t>
      </w:r>
      <w:r w:rsidRPr="00591F18">
        <w:rPr>
          <w:rFonts w:ascii="Times New Roman" w:hAnsi="Times New Roman"/>
          <w:sz w:val="28"/>
          <w:szCs w:val="28"/>
          <w:lang w:val="az-Latn-AZ"/>
        </w:rPr>
        <w:t>.</w:t>
      </w:r>
      <w:r w:rsidR="00C55C32" w:rsidRPr="00591F18">
        <w:rPr>
          <w:rFonts w:ascii="Times New Roman" w:hAnsi="Times New Roman"/>
          <w:sz w:val="28"/>
          <w:szCs w:val="28"/>
          <w:lang w:val="az-Latn-AZ"/>
        </w:rPr>
        <w:t xml:space="preserve"> </w:t>
      </w:r>
      <w:r w:rsidRPr="00591F18">
        <w:rPr>
          <w:rFonts w:ascii="Times New Roman" w:hAnsi="Times New Roman"/>
          <w:sz w:val="28"/>
          <w:szCs w:val="28"/>
          <w:lang w:val="az-Latn-AZ"/>
        </w:rPr>
        <w:t>Bundan əlavə, serumun ümümi də</w:t>
      </w:r>
      <w:r w:rsidR="00C57431" w:rsidRPr="00591F18">
        <w:rPr>
          <w:rFonts w:ascii="Times New Roman" w:hAnsi="Times New Roman"/>
          <w:sz w:val="28"/>
          <w:szCs w:val="28"/>
          <w:lang w:val="az-Latn-AZ"/>
        </w:rPr>
        <w:t>mir</w:t>
      </w:r>
      <w:r w:rsidRPr="00591F18">
        <w:rPr>
          <w:rFonts w:ascii="Times New Roman" w:hAnsi="Times New Roman"/>
          <w:sz w:val="28"/>
          <w:szCs w:val="28"/>
          <w:lang w:val="az-Latn-AZ"/>
        </w:rPr>
        <w:t xml:space="preserve">birləşdirmə qabiliyyətinin və serum dəmirinin azalması da müşahidə edilir. III mərhələdə </w:t>
      </w:r>
      <w:r w:rsidR="00E672EA">
        <w:rPr>
          <w:rFonts w:ascii="Times New Roman" w:hAnsi="Times New Roman"/>
          <w:sz w:val="28"/>
          <w:szCs w:val="28"/>
          <w:lang w:val="az-Latn-AZ"/>
        </w:rPr>
        <w:t>həqiqi</w:t>
      </w:r>
      <w:r w:rsidR="00C57431" w:rsidRPr="00591F18">
        <w:rPr>
          <w:rFonts w:ascii="Times New Roman" w:hAnsi="Times New Roman"/>
          <w:sz w:val="28"/>
          <w:szCs w:val="28"/>
          <w:lang w:val="az-Latn-AZ"/>
        </w:rPr>
        <w:t xml:space="preserve"> DDA inkşaf edir </w:t>
      </w:r>
      <w:r w:rsidR="00147774" w:rsidRPr="00591F18">
        <w:rPr>
          <w:rFonts w:ascii="Times New Roman" w:hAnsi="Times New Roman"/>
          <w:sz w:val="28"/>
          <w:szCs w:val="28"/>
          <w:lang w:val="az-Latn-AZ"/>
        </w:rPr>
        <w:t>[</w:t>
      </w:r>
      <w:r w:rsidR="005D1BC6">
        <w:rPr>
          <w:rFonts w:ascii="Times New Roman" w:hAnsi="Times New Roman"/>
          <w:sz w:val="28"/>
          <w:szCs w:val="28"/>
          <w:lang w:val="az-Latn-AZ"/>
        </w:rPr>
        <w:t>43</w:t>
      </w:r>
      <w:r w:rsidR="00733B44" w:rsidRPr="00591F18">
        <w:rPr>
          <w:rFonts w:ascii="Times New Roman" w:hAnsi="Times New Roman"/>
          <w:sz w:val="28"/>
          <w:szCs w:val="28"/>
          <w:lang w:val="az-Latn-AZ"/>
        </w:rPr>
        <w:t>]</w:t>
      </w:r>
      <w:r w:rsidR="00F46802" w:rsidRPr="00591F18">
        <w:rPr>
          <w:rFonts w:ascii="Times New Roman" w:hAnsi="Times New Roman"/>
          <w:sz w:val="28"/>
          <w:szCs w:val="28"/>
          <w:lang w:val="az-Latn-AZ"/>
        </w:rPr>
        <w:t>.</w:t>
      </w:r>
    </w:p>
    <w:p w14:paraId="7D17C49A" w14:textId="350E1E34" w:rsidR="00352149" w:rsidRPr="00591F18" w:rsidRDefault="0035214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lastRenderedPageBreak/>
        <w:t>Hər bir insanda hemoqlobinin qatılığı daha çox eritrosit kütləsi ilə</w:t>
      </w:r>
      <w:r w:rsidR="005667D7" w:rsidRPr="00591F18">
        <w:rPr>
          <w:rFonts w:ascii="Times New Roman" w:hAnsi="Times New Roman"/>
          <w:sz w:val="28"/>
          <w:szCs w:val="28"/>
          <w:lang w:val="az-Latn-AZ"/>
        </w:rPr>
        <w:t xml:space="preserve"> plazmanın </w:t>
      </w:r>
      <w:r w:rsidRPr="00591F18">
        <w:rPr>
          <w:rFonts w:ascii="Times New Roman" w:hAnsi="Times New Roman"/>
          <w:sz w:val="28"/>
          <w:szCs w:val="28"/>
          <w:lang w:val="az-Latn-AZ"/>
        </w:rPr>
        <w:t>hə</w:t>
      </w:r>
      <w:r w:rsidR="00C57431" w:rsidRPr="00591F18">
        <w:rPr>
          <w:rFonts w:ascii="Times New Roman" w:hAnsi="Times New Roman"/>
          <w:sz w:val="28"/>
          <w:szCs w:val="28"/>
          <w:lang w:val="az-Latn-AZ"/>
        </w:rPr>
        <w:t>cmi arasındakı mür</w:t>
      </w:r>
      <w:r w:rsidRPr="00591F18">
        <w:rPr>
          <w:rFonts w:ascii="Times New Roman" w:hAnsi="Times New Roman"/>
          <w:sz w:val="28"/>
          <w:szCs w:val="28"/>
          <w:lang w:val="az-Latn-AZ"/>
        </w:rPr>
        <w:t>əkkəb qarşılıqlı əlaqədən asılıdır. Praktikad</w:t>
      </w:r>
      <w:r w:rsidR="00665C9D" w:rsidRPr="00591F18">
        <w:rPr>
          <w:rFonts w:ascii="Times New Roman" w:hAnsi="Times New Roman"/>
          <w:sz w:val="28"/>
          <w:szCs w:val="28"/>
          <w:lang w:val="az-Latn-AZ"/>
        </w:rPr>
        <w:t>a elektro</w:t>
      </w:r>
      <w:r w:rsidRPr="00591F18">
        <w:rPr>
          <w:rFonts w:ascii="Times New Roman" w:hAnsi="Times New Roman"/>
          <w:sz w:val="28"/>
          <w:szCs w:val="28"/>
          <w:lang w:val="az-Latn-AZ"/>
        </w:rPr>
        <w:t>n sayğac cihazlarının tətbiqi anemiyanın daha dəqiq meyarlarını müəyyən etməyə imkan ver</w:t>
      </w:r>
      <w:r w:rsidR="00665C9D" w:rsidRPr="00591F18">
        <w:rPr>
          <w:rFonts w:ascii="Times New Roman" w:hAnsi="Times New Roman"/>
          <w:sz w:val="28"/>
          <w:szCs w:val="28"/>
          <w:lang w:val="az-Latn-AZ"/>
        </w:rPr>
        <w:t>ir</w:t>
      </w:r>
      <w:r w:rsidR="00C57431" w:rsidRPr="00591F18">
        <w:rPr>
          <w:rFonts w:ascii="Times New Roman" w:hAnsi="Times New Roman"/>
          <w:sz w:val="28"/>
          <w:szCs w:val="28"/>
          <w:lang w:val="az-Latn-AZ"/>
        </w:rPr>
        <w:t>. Bunlar arasında</w:t>
      </w:r>
      <w:r w:rsidRPr="00591F18">
        <w:rPr>
          <w:rFonts w:ascii="Times New Roman" w:hAnsi="Times New Roman"/>
          <w:sz w:val="28"/>
          <w:szCs w:val="28"/>
          <w:lang w:val="az-Latn-AZ"/>
        </w:rPr>
        <w:t xml:space="preserve"> eritrositlərin ümümi həcminin göstəricisi daha mühümdür, belə ki, bu göstərici hemoqlobinlə</w:t>
      </w:r>
      <w:r w:rsidR="00357661" w:rsidRPr="00591F18">
        <w:rPr>
          <w:rFonts w:ascii="Times New Roman" w:hAnsi="Times New Roman"/>
          <w:sz w:val="28"/>
          <w:szCs w:val="28"/>
          <w:lang w:val="az-Latn-AZ"/>
        </w:rPr>
        <w:t xml:space="preserve"> mütənasib</w:t>
      </w:r>
      <w:r w:rsidRPr="00591F18">
        <w:rPr>
          <w:rFonts w:ascii="Times New Roman" w:hAnsi="Times New Roman"/>
          <w:sz w:val="28"/>
          <w:szCs w:val="28"/>
          <w:lang w:val="az-Latn-AZ"/>
        </w:rPr>
        <w:t xml:space="preserve"> olmasa da</w:t>
      </w:r>
      <w:r w:rsidR="00357661" w:rsidRPr="00591F18">
        <w:rPr>
          <w:rFonts w:ascii="Times New Roman" w:hAnsi="Times New Roman"/>
          <w:sz w:val="28"/>
          <w:szCs w:val="28"/>
          <w:lang w:val="az-Latn-AZ"/>
        </w:rPr>
        <w:t>,</w:t>
      </w:r>
      <w:r w:rsidRPr="00591F18">
        <w:rPr>
          <w:rFonts w:ascii="Times New Roman" w:hAnsi="Times New Roman"/>
          <w:sz w:val="28"/>
          <w:szCs w:val="28"/>
          <w:lang w:val="az-Latn-AZ"/>
        </w:rPr>
        <w:t xml:space="preserve"> də</w:t>
      </w:r>
      <w:r w:rsidR="00357661" w:rsidRPr="00591F18">
        <w:rPr>
          <w:rFonts w:ascii="Times New Roman" w:hAnsi="Times New Roman"/>
          <w:sz w:val="28"/>
          <w:szCs w:val="28"/>
          <w:lang w:val="az-Latn-AZ"/>
        </w:rPr>
        <w:t>mir çatış</w:t>
      </w:r>
      <w:r w:rsidRPr="00591F18">
        <w:rPr>
          <w:rFonts w:ascii="Times New Roman" w:hAnsi="Times New Roman"/>
          <w:sz w:val="28"/>
          <w:szCs w:val="28"/>
          <w:lang w:val="az-Latn-AZ"/>
        </w:rPr>
        <w:t>mazlığı zamanı çox sürətlə azalır. Diferensial diaqnostikada qanın fizioloji məhlulla durulaşdırılması metodundan istifadə edilir. Belə ki, plazmanın həcmi 1000 ml-ə çatdırıldıqda eritrositlərin həcmi 300 ml-dən az olduqda nisbi anemiya yaranır və bu III trimestrdə maksimum həddə çatır. Çoxdöllü hamiləlikdə isə qanın həcmi 2000-3000 ml-ə</w:t>
      </w:r>
      <w:r w:rsidR="00ED2C46" w:rsidRPr="00591F18">
        <w:rPr>
          <w:rFonts w:ascii="Times New Roman" w:hAnsi="Times New Roman"/>
          <w:sz w:val="28"/>
          <w:szCs w:val="28"/>
          <w:lang w:val="az-Latn-AZ"/>
        </w:rPr>
        <w:t xml:space="preserve"> çatır ki, b</w:t>
      </w:r>
      <w:r w:rsidRPr="00591F18">
        <w:rPr>
          <w:rFonts w:ascii="Times New Roman" w:hAnsi="Times New Roman"/>
          <w:sz w:val="28"/>
          <w:szCs w:val="28"/>
          <w:lang w:val="az-Latn-AZ"/>
        </w:rPr>
        <w:t>u da hemoqlobinin 110 q/l-dən, hemotokritin isə</w:t>
      </w:r>
      <w:r w:rsidR="00ED2C46" w:rsidRPr="00591F18">
        <w:rPr>
          <w:rFonts w:ascii="Times New Roman" w:hAnsi="Times New Roman"/>
          <w:sz w:val="28"/>
          <w:szCs w:val="28"/>
          <w:lang w:val="az-Latn-AZ"/>
        </w:rPr>
        <w:t xml:space="preserve"> </w:t>
      </w:r>
      <w:r w:rsidRPr="00591F18">
        <w:rPr>
          <w:rFonts w:ascii="Times New Roman" w:hAnsi="Times New Roman"/>
          <w:sz w:val="28"/>
          <w:szCs w:val="28"/>
          <w:lang w:val="az-Latn-AZ"/>
        </w:rPr>
        <w:t>30</w:t>
      </w:r>
      <w:r w:rsidR="00ED2C46" w:rsidRPr="00591F18">
        <w:rPr>
          <w:rFonts w:ascii="Times New Roman" w:hAnsi="Times New Roman"/>
          <w:sz w:val="28"/>
          <w:szCs w:val="28"/>
          <w:lang w:val="az-Latn-AZ"/>
        </w:rPr>
        <w:t>%</w:t>
      </w:r>
      <w:r w:rsidRPr="00591F18">
        <w:rPr>
          <w:rFonts w:ascii="Times New Roman" w:hAnsi="Times New Roman"/>
          <w:sz w:val="28"/>
          <w:szCs w:val="28"/>
          <w:lang w:val="az-Latn-AZ"/>
        </w:rPr>
        <w:t>-dan az olmasına səbə</w:t>
      </w:r>
      <w:r w:rsidR="00ED2C46" w:rsidRPr="00591F18">
        <w:rPr>
          <w:rFonts w:ascii="Times New Roman" w:hAnsi="Times New Roman"/>
          <w:sz w:val="28"/>
          <w:szCs w:val="28"/>
          <w:lang w:val="az-Latn-AZ"/>
        </w:rPr>
        <w:t>b olur. Hemadi</w:t>
      </w:r>
      <w:r w:rsidRPr="00591F18">
        <w:rPr>
          <w:rFonts w:ascii="Times New Roman" w:hAnsi="Times New Roman"/>
          <w:sz w:val="28"/>
          <w:szCs w:val="28"/>
          <w:lang w:val="az-Latn-AZ"/>
        </w:rPr>
        <w:t>lyusiyanın əsas xarakter xüsusiyyəti rəng göstəricisinin 1,0 səviyyəsində və ya 0,85-dən aşağı olmaması vəziyyətində hemoqlobinlə eritrositlərin paralel azalması hesab edilir. Bu zaman eritrositlərdə DDA üçün xas olan morfoloji dəyişikliklər müəyyən edilmir, per</w:t>
      </w:r>
      <w:r w:rsidR="00357661" w:rsidRPr="00591F18">
        <w:rPr>
          <w:rFonts w:ascii="Times New Roman" w:hAnsi="Times New Roman"/>
          <w:sz w:val="28"/>
          <w:szCs w:val="28"/>
          <w:lang w:val="az-Latn-AZ"/>
        </w:rPr>
        <w:t>iferik qan neytrofil leykositoz</w:t>
      </w:r>
      <w:r w:rsidRPr="00591F18">
        <w:rPr>
          <w:rFonts w:ascii="Times New Roman" w:hAnsi="Times New Roman"/>
          <w:sz w:val="28"/>
          <w:szCs w:val="28"/>
          <w:lang w:val="az-Latn-AZ"/>
        </w:rPr>
        <w:t>, limfopeniya, eozonofillərin olmaması və trombositlərin nisbi azalması ilə zarakterizə</w:t>
      </w:r>
      <w:r w:rsidR="00ED2C46" w:rsidRPr="00591F18">
        <w:rPr>
          <w:rFonts w:ascii="Times New Roman" w:hAnsi="Times New Roman"/>
          <w:sz w:val="28"/>
          <w:szCs w:val="28"/>
          <w:lang w:val="az-Latn-AZ"/>
        </w:rPr>
        <w:t xml:space="preserve"> edilir, k</w:t>
      </w:r>
      <w:r w:rsidRPr="00591F18">
        <w:rPr>
          <w:rFonts w:ascii="Times New Roman" w:hAnsi="Times New Roman"/>
          <w:sz w:val="28"/>
          <w:szCs w:val="28"/>
          <w:lang w:val="az-Latn-AZ"/>
        </w:rPr>
        <w:t>linik olaraq simptomsuz keçir</w:t>
      </w:r>
      <w:r w:rsidR="005D1BC6">
        <w:rPr>
          <w:rFonts w:ascii="Times New Roman" w:hAnsi="Times New Roman"/>
          <w:sz w:val="28"/>
          <w:szCs w:val="28"/>
          <w:lang w:val="az-Latn-AZ"/>
        </w:rPr>
        <w:t xml:space="preserve"> [9,27</w:t>
      </w:r>
      <w:r w:rsidR="0040576C" w:rsidRPr="00591F18">
        <w:rPr>
          <w:rFonts w:ascii="Times New Roman" w:hAnsi="Times New Roman"/>
          <w:sz w:val="28"/>
          <w:szCs w:val="28"/>
          <w:lang w:val="az-Latn-AZ"/>
        </w:rPr>
        <w:t>,17</w:t>
      </w:r>
      <w:r w:rsidR="005D1BC6">
        <w:rPr>
          <w:rFonts w:ascii="Times New Roman" w:hAnsi="Times New Roman"/>
          <w:sz w:val="28"/>
          <w:szCs w:val="28"/>
          <w:lang w:val="az-Latn-AZ"/>
        </w:rPr>
        <w:t>6,177</w:t>
      </w:r>
      <w:r w:rsidR="0040576C" w:rsidRPr="00591F18">
        <w:rPr>
          <w:rFonts w:ascii="Times New Roman" w:hAnsi="Times New Roman"/>
          <w:sz w:val="28"/>
          <w:szCs w:val="28"/>
          <w:lang w:val="az-Latn-AZ"/>
        </w:rPr>
        <w:t>,19</w:t>
      </w:r>
      <w:r w:rsidR="005D1BC6">
        <w:rPr>
          <w:rFonts w:ascii="Times New Roman" w:hAnsi="Times New Roman"/>
          <w:sz w:val="28"/>
          <w:szCs w:val="28"/>
          <w:lang w:val="az-Latn-AZ"/>
        </w:rPr>
        <w:t>7</w:t>
      </w:r>
      <w:r w:rsidR="00733B44" w:rsidRPr="00591F18">
        <w:rPr>
          <w:rFonts w:ascii="Times New Roman" w:hAnsi="Times New Roman"/>
          <w:sz w:val="28"/>
          <w:szCs w:val="28"/>
          <w:lang w:val="az-Latn-AZ"/>
        </w:rPr>
        <w:t>]</w:t>
      </w:r>
      <w:r w:rsidR="00F46802" w:rsidRPr="00591F18">
        <w:rPr>
          <w:rFonts w:ascii="Times New Roman" w:hAnsi="Times New Roman"/>
          <w:sz w:val="28"/>
          <w:szCs w:val="28"/>
          <w:lang w:val="az-Latn-AZ"/>
        </w:rPr>
        <w:t>.</w:t>
      </w:r>
    </w:p>
    <w:p w14:paraId="13DE4C59" w14:textId="76C613DA" w:rsidR="00352149" w:rsidRPr="00591F18" w:rsidRDefault="0035214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Transferrinin qatılığı ÜDBQ ilə</w:t>
      </w:r>
      <w:r w:rsidR="00357661" w:rsidRPr="00591F18">
        <w:rPr>
          <w:rFonts w:ascii="Times New Roman" w:hAnsi="Times New Roman"/>
          <w:sz w:val="28"/>
          <w:szCs w:val="28"/>
          <w:lang w:val="az-Latn-AZ"/>
        </w:rPr>
        <w:t xml:space="preserve"> korrelyasiya </w:t>
      </w:r>
      <w:r w:rsidRPr="00591F18">
        <w:rPr>
          <w:rFonts w:ascii="Times New Roman" w:hAnsi="Times New Roman"/>
          <w:sz w:val="28"/>
          <w:szCs w:val="28"/>
          <w:lang w:val="az-Latn-AZ"/>
        </w:rPr>
        <w:t>edir və onun konsentrasiyası hamiləliyin 30-34-cü həftəsində</w:t>
      </w:r>
      <w:r w:rsidR="00357661" w:rsidRPr="00591F18">
        <w:rPr>
          <w:rFonts w:ascii="Times New Roman" w:hAnsi="Times New Roman"/>
          <w:sz w:val="28"/>
          <w:szCs w:val="28"/>
          <w:lang w:val="az-Latn-AZ"/>
        </w:rPr>
        <w:t xml:space="preserve"> maksimal</w:t>
      </w:r>
      <w:r w:rsidRPr="00591F18">
        <w:rPr>
          <w:rFonts w:ascii="Times New Roman" w:hAnsi="Times New Roman"/>
          <w:sz w:val="28"/>
          <w:szCs w:val="28"/>
          <w:lang w:val="az-Latn-AZ"/>
        </w:rPr>
        <w:t xml:space="preserve"> həddə çatır. Transferrinin dəmirlə doyma dərəcəsi birbaşa </w:t>
      </w:r>
      <w:r w:rsidR="00B653AC">
        <w:rPr>
          <w:rFonts w:ascii="Times New Roman" w:hAnsi="Times New Roman"/>
          <w:sz w:val="28"/>
          <w:szCs w:val="28"/>
          <w:lang w:val="az-Latn-AZ"/>
        </w:rPr>
        <w:t>serum dəmirinin</w:t>
      </w:r>
      <w:r w:rsidR="005F6D1B" w:rsidRPr="00591F18">
        <w:rPr>
          <w:rFonts w:ascii="Times New Roman" w:hAnsi="Times New Roman"/>
          <w:sz w:val="28"/>
          <w:szCs w:val="28"/>
          <w:lang w:val="az-Latn-AZ"/>
        </w:rPr>
        <w:t xml:space="preserve"> </w:t>
      </w:r>
      <w:r w:rsidRPr="00591F18">
        <w:rPr>
          <w:rFonts w:ascii="Times New Roman" w:hAnsi="Times New Roman"/>
          <w:sz w:val="28"/>
          <w:szCs w:val="28"/>
          <w:lang w:val="az-Latn-AZ"/>
        </w:rPr>
        <w:t>qatılığından asılı olub, ÜDBQ ilə isə əks əlaqə tə</w:t>
      </w:r>
      <w:r w:rsidR="00ED2C46" w:rsidRPr="00591F18">
        <w:rPr>
          <w:rFonts w:ascii="Times New Roman" w:hAnsi="Times New Roman"/>
          <w:sz w:val="28"/>
          <w:szCs w:val="28"/>
          <w:lang w:val="az-Latn-AZ"/>
        </w:rPr>
        <w:t>şkil edir, t</w:t>
      </w:r>
      <w:r w:rsidRPr="00591F18">
        <w:rPr>
          <w:rFonts w:ascii="Times New Roman" w:hAnsi="Times New Roman"/>
          <w:sz w:val="28"/>
          <w:szCs w:val="28"/>
          <w:lang w:val="az-Latn-AZ"/>
        </w:rPr>
        <w:t xml:space="preserve">ransferrinin qatılığı dəmir defisiti zamanı artır, lakin </w:t>
      </w:r>
      <w:r w:rsidR="00FC1C99" w:rsidRPr="00591F18">
        <w:rPr>
          <w:rFonts w:ascii="Times New Roman" w:hAnsi="Times New Roman"/>
          <w:sz w:val="28"/>
          <w:szCs w:val="28"/>
          <w:lang w:val="az-Latn-AZ"/>
        </w:rPr>
        <w:t>iltihabi xəstəliklər anemiyası</w:t>
      </w:r>
      <w:r w:rsidRPr="00591F18">
        <w:rPr>
          <w:rFonts w:ascii="Times New Roman" w:hAnsi="Times New Roman"/>
          <w:sz w:val="28"/>
          <w:szCs w:val="28"/>
          <w:lang w:val="az-Latn-AZ"/>
        </w:rPr>
        <w:t xml:space="preserve"> </w:t>
      </w:r>
      <w:r w:rsidR="00FC1C99" w:rsidRPr="00591F18">
        <w:rPr>
          <w:rFonts w:ascii="Times New Roman" w:hAnsi="Times New Roman"/>
          <w:sz w:val="28"/>
          <w:szCs w:val="28"/>
          <w:lang w:val="az-Latn-AZ"/>
        </w:rPr>
        <w:t xml:space="preserve">zamanı əksinə olaraq </w:t>
      </w:r>
      <w:r w:rsidRPr="00591F18">
        <w:rPr>
          <w:rFonts w:ascii="Times New Roman" w:hAnsi="Times New Roman"/>
          <w:sz w:val="28"/>
          <w:szCs w:val="28"/>
          <w:lang w:val="az-Latn-AZ"/>
        </w:rPr>
        <w:t>azald</w:t>
      </w:r>
      <w:r w:rsidR="00FC1C99" w:rsidRPr="00591F18">
        <w:rPr>
          <w:rFonts w:ascii="Times New Roman" w:hAnsi="Times New Roman"/>
          <w:sz w:val="28"/>
          <w:szCs w:val="28"/>
          <w:lang w:val="az-Latn-AZ"/>
        </w:rPr>
        <w:t xml:space="preserve">ığı üçün DDA-nın diaqnostikasında istifadə edilə bilməz </w:t>
      </w:r>
      <w:r w:rsidR="00D15F9F" w:rsidRPr="00591F18">
        <w:rPr>
          <w:rFonts w:ascii="Times New Roman" w:hAnsi="Times New Roman"/>
          <w:sz w:val="28"/>
          <w:szCs w:val="28"/>
          <w:lang w:val="az-Latn-AZ"/>
        </w:rPr>
        <w:t>[</w:t>
      </w:r>
      <w:r w:rsidR="005D1BC6">
        <w:rPr>
          <w:rFonts w:ascii="Times New Roman" w:hAnsi="Times New Roman"/>
          <w:sz w:val="28"/>
          <w:szCs w:val="28"/>
          <w:lang w:val="az-Latn-AZ"/>
        </w:rPr>
        <w:t>25</w:t>
      </w:r>
      <w:r w:rsidR="00147774" w:rsidRPr="00591F18">
        <w:rPr>
          <w:rFonts w:ascii="Times New Roman" w:hAnsi="Times New Roman"/>
          <w:sz w:val="28"/>
          <w:szCs w:val="28"/>
          <w:lang w:val="az-Latn-AZ"/>
        </w:rPr>
        <w:t>,</w:t>
      </w:r>
      <w:r w:rsidR="005D1BC6">
        <w:rPr>
          <w:rFonts w:ascii="Times New Roman" w:hAnsi="Times New Roman"/>
          <w:sz w:val="28"/>
          <w:szCs w:val="28"/>
          <w:lang w:val="az-Latn-AZ"/>
        </w:rPr>
        <w:t>45</w:t>
      </w:r>
      <w:r w:rsidR="00733B44" w:rsidRPr="00591F18">
        <w:rPr>
          <w:rFonts w:ascii="Times New Roman" w:hAnsi="Times New Roman"/>
          <w:sz w:val="28"/>
          <w:szCs w:val="28"/>
          <w:lang w:val="az-Latn-AZ"/>
        </w:rPr>
        <w:t>,</w:t>
      </w:r>
      <w:r w:rsidR="005D1BC6">
        <w:rPr>
          <w:rFonts w:ascii="Times New Roman" w:hAnsi="Times New Roman"/>
          <w:sz w:val="28"/>
          <w:szCs w:val="28"/>
          <w:lang w:val="az-Latn-AZ"/>
        </w:rPr>
        <w:t>102,107</w:t>
      </w:r>
      <w:r w:rsidR="00D15F9F" w:rsidRPr="00591F18">
        <w:rPr>
          <w:rFonts w:ascii="Times New Roman" w:hAnsi="Times New Roman"/>
          <w:sz w:val="28"/>
          <w:szCs w:val="28"/>
          <w:lang w:val="az-Latn-AZ"/>
        </w:rPr>
        <w:t>]</w:t>
      </w:r>
      <w:r w:rsidRPr="00591F18">
        <w:rPr>
          <w:rFonts w:ascii="Times New Roman" w:hAnsi="Times New Roman"/>
          <w:sz w:val="28"/>
          <w:szCs w:val="28"/>
          <w:lang w:val="az-Latn-AZ"/>
        </w:rPr>
        <w:t>.</w:t>
      </w:r>
    </w:p>
    <w:p w14:paraId="5223A44F" w14:textId="7AF2A5D6" w:rsidR="00352149" w:rsidRPr="00591F18" w:rsidRDefault="00FC1C9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K</w:t>
      </w:r>
      <w:r w:rsidR="00352149" w:rsidRPr="00591F18">
        <w:rPr>
          <w:rFonts w:ascii="Times New Roman" w:hAnsi="Times New Roman"/>
          <w:sz w:val="28"/>
          <w:szCs w:val="28"/>
          <w:lang w:val="az-Latn-AZ"/>
        </w:rPr>
        <w:t>ə</w:t>
      </w:r>
      <w:r w:rsidRPr="00591F18">
        <w:rPr>
          <w:rFonts w:ascii="Times New Roman" w:hAnsi="Times New Roman"/>
          <w:sz w:val="28"/>
          <w:szCs w:val="28"/>
          <w:lang w:val="az-Latn-AZ"/>
        </w:rPr>
        <w:t xml:space="preserve">skin faza zülalı olan ferritinin </w:t>
      </w:r>
      <w:r w:rsidR="00352149" w:rsidRPr="00591F18">
        <w:rPr>
          <w:rFonts w:ascii="Times New Roman" w:hAnsi="Times New Roman"/>
          <w:sz w:val="28"/>
          <w:szCs w:val="28"/>
          <w:lang w:val="az-Latn-AZ"/>
        </w:rPr>
        <w:t>səviyyəsi dəmirdə</w:t>
      </w:r>
      <w:r w:rsidR="00357661" w:rsidRPr="00591F18">
        <w:rPr>
          <w:rFonts w:ascii="Times New Roman" w:hAnsi="Times New Roman"/>
          <w:sz w:val="28"/>
          <w:szCs w:val="28"/>
          <w:lang w:val="az-Latn-AZ"/>
        </w:rPr>
        <w:t>n asılı olmadan, pnevmoniya</w:t>
      </w:r>
      <w:r w:rsidR="00352149" w:rsidRPr="00591F18">
        <w:rPr>
          <w:rFonts w:ascii="Times New Roman" w:hAnsi="Times New Roman"/>
          <w:sz w:val="28"/>
          <w:szCs w:val="28"/>
          <w:lang w:val="az-Latn-AZ"/>
        </w:rPr>
        <w:t>, kəskin və</w:t>
      </w:r>
      <w:r w:rsidR="00357661" w:rsidRPr="00591F18">
        <w:rPr>
          <w:rFonts w:ascii="Times New Roman" w:hAnsi="Times New Roman"/>
          <w:sz w:val="28"/>
          <w:szCs w:val="28"/>
          <w:lang w:val="az-Latn-AZ"/>
        </w:rPr>
        <w:t xml:space="preserve"> xronik iltihab</w:t>
      </w:r>
      <w:r w:rsidR="00352149" w:rsidRPr="00591F18">
        <w:rPr>
          <w:rFonts w:ascii="Times New Roman" w:hAnsi="Times New Roman"/>
          <w:sz w:val="28"/>
          <w:szCs w:val="28"/>
          <w:lang w:val="az-Latn-AZ"/>
        </w:rPr>
        <w:t xml:space="preserve"> və</w:t>
      </w:r>
      <w:r w:rsidRPr="00591F18">
        <w:rPr>
          <w:rFonts w:ascii="Times New Roman" w:hAnsi="Times New Roman"/>
          <w:sz w:val="28"/>
          <w:szCs w:val="28"/>
          <w:lang w:val="az-Latn-AZ"/>
        </w:rPr>
        <w:t xml:space="preserve"> s. </w:t>
      </w:r>
      <w:r w:rsidR="00357661" w:rsidRPr="00591F18">
        <w:rPr>
          <w:rFonts w:ascii="Times New Roman" w:hAnsi="Times New Roman"/>
          <w:sz w:val="28"/>
          <w:szCs w:val="28"/>
          <w:lang w:val="az-Latn-AZ"/>
        </w:rPr>
        <w:t xml:space="preserve">nəticəsində </w:t>
      </w:r>
      <w:r w:rsidR="00352149" w:rsidRPr="00591F18">
        <w:rPr>
          <w:rFonts w:ascii="Times New Roman" w:hAnsi="Times New Roman"/>
          <w:sz w:val="28"/>
          <w:szCs w:val="28"/>
          <w:lang w:val="az-Latn-AZ"/>
        </w:rPr>
        <w:t>arta bilər.  Bu baxımdan normal hamilə</w:t>
      </w:r>
      <w:r w:rsidR="00357661" w:rsidRPr="00591F18">
        <w:rPr>
          <w:rFonts w:ascii="Times New Roman" w:hAnsi="Times New Roman"/>
          <w:sz w:val="28"/>
          <w:szCs w:val="28"/>
          <w:lang w:val="az-Latn-AZ"/>
        </w:rPr>
        <w:t>lik zamanı</w:t>
      </w:r>
      <w:r w:rsidR="00352149" w:rsidRPr="00591F18">
        <w:rPr>
          <w:rFonts w:ascii="Times New Roman" w:hAnsi="Times New Roman"/>
          <w:sz w:val="28"/>
          <w:szCs w:val="28"/>
          <w:lang w:val="az-Latn-AZ"/>
        </w:rPr>
        <w:t xml:space="preserve"> ferritinin qatılığı anemiyanın səviyyəsini tam əks etdirə bilmir və subklinik infeksiyalardan asılıdır</w:t>
      </w:r>
      <w:r w:rsidR="005D1BC6">
        <w:rPr>
          <w:rFonts w:ascii="Times New Roman" w:hAnsi="Times New Roman"/>
          <w:sz w:val="28"/>
          <w:szCs w:val="28"/>
          <w:lang w:val="az-Latn-AZ"/>
        </w:rPr>
        <w:t xml:space="preserve"> [23,117</w:t>
      </w:r>
      <w:r w:rsidR="00D15F9F" w:rsidRPr="00591F18">
        <w:rPr>
          <w:rFonts w:ascii="Times New Roman" w:hAnsi="Times New Roman"/>
          <w:sz w:val="28"/>
          <w:szCs w:val="28"/>
          <w:lang w:val="az-Latn-AZ"/>
        </w:rPr>
        <w:t>,</w:t>
      </w:r>
      <w:r w:rsidR="00F5469B">
        <w:rPr>
          <w:rFonts w:ascii="Times New Roman" w:hAnsi="Times New Roman"/>
          <w:sz w:val="28"/>
          <w:szCs w:val="28"/>
          <w:lang w:val="az-Latn-AZ"/>
        </w:rPr>
        <w:t>162,242</w:t>
      </w:r>
      <w:r w:rsidR="00D15F9F" w:rsidRPr="00591F18">
        <w:rPr>
          <w:rFonts w:ascii="Times New Roman" w:hAnsi="Times New Roman"/>
          <w:sz w:val="28"/>
          <w:szCs w:val="28"/>
          <w:lang w:val="az-Latn-AZ"/>
        </w:rPr>
        <w:t>]</w:t>
      </w:r>
      <w:r w:rsidR="00352149" w:rsidRPr="00591F18">
        <w:rPr>
          <w:rFonts w:ascii="Times New Roman" w:hAnsi="Times New Roman"/>
          <w:sz w:val="28"/>
          <w:szCs w:val="28"/>
          <w:lang w:val="az-Latn-AZ"/>
        </w:rPr>
        <w:t>.</w:t>
      </w:r>
    </w:p>
    <w:p w14:paraId="3C634A75" w14:textId="67E23241" w:rsidR="00352149" w:rsidRPr="00591F18" w:rsidRDefault="00F652C8" w:rsidP="00352149">
      <w:pPr>
        <w:pStyle w:val="ac"/>
        <w:spacing w:after="0" w:line="360" w:lineRule="auto"/>
        <w:ind w:left="0" w:firstLine="420"/>
        <w:jc w:val="both"/>
        <w:rPr>
          <w:rFonts w:ascii="Times New Roman" w:hAnsi="Times New Roman"/>
          <w:sz w:val="28"/>
          <w:szCs w:val="28"/>
          <w:lang w:val="az-Latn-AZ"/>
        </w:rPr>
      </w:pPr>
      <w:r>
        <w:rPr>
          <w:rFonts w:ascii="Times New Roman" w:hAnsi="Times New Roman"/>
          <w:sz w:val="28"/>
          <w:szCs w:val="28"/>
          <w:lang w:val="az-Latn-AZ"/>
        </w:rPr>
        <w:t>H</w:t>
      </w:r>
      <w:r w:rsidRPr="00591F18">
        <w:rPr>
          <w:rFonts w:ascii="Times New Roman" w:hAnsi="Times New Roman"/>
          <w:sz w:val="28"/>
          <w:szCs w:val="28"/>
          <w:lang w:val="az-Latn-AZ"/>
        </w:rPr>
        <w:t xml:space="preserve">əll ola bilən Tfr reseptorlarının qatılığının təyini </w:t>
      </w:r>
      <w:r w:rsidR="00352149" w:rsidRPr="00591F18">
        <w:rPr>
          <w:rFonts w:ascii="Times New Roman" w:hAnsi="Times New Roman"/>
          <w:sz w:val="28"/>
          <w:szCs w:val="28"/>
          <w:lang w:val="az-Latn-AZ"/>
        </w:rPr>
        <w:t xml:space="preserve">DDA-nın diaqnostikasında ən inanılmış və dəqiq göstərici </w:t>
      </w:r>
      <w:r>
        <w:rPr>
          <w:rFonts w:ascii="Times New Roman" w:hAnsi="Times New Roman"/>
          <w:sz w:val="28"/>
          <w:szCs w:val="28"/>
          <w:lang w:val="az-Latn-AZ"/>
        </w:rPr>
        <w:t>hesab edilir.</w:t>
      </w:r>
      <w:r w:rsidR="00352149" w:rsidRPr="00591F18">
        <w:rPr>
          <w:rFonts w:ascii="Times New Roman" w:hAnsi="Times New Roman"/>
          <w:sz w:val="28"/>
          <w:szCs w:val="28"/>
          <w:lang w:val="az-Latn-AZ"/>
        </w:rPr>
        <w:t xml:space="preserve"> Bu reseptorlar tr</w:t>
      </w:r>
      <w:r w:rsidR="00357661" w:rsidRPr="00591F18">
        <w:rPr>
          <w:rFonts w:ascii="Times New Roman" w:hAnsi="Times New Roman"/>
          <w:sz w:val="28"/>
          <w:szCs w:val="28"/>
          <w:lang w:val="az-Latn-AZ"/>
        </w:rPr>
        <w:t>ansmembran zülalı olub, praktik</w:t>
      </w:r>
      <w:r w:rsidR="00352149" w:rsidRPr="00591F18">
        <w:rPr>
          <w:rFonts w:ascii="Times New Roman" w:hAnsi="Times New Roman"/>
          <w:sz w:val="28"/>
          <w:szCs w:val="28"/>
          <w:lang w:val="az-Latn-AZ"/>
        </w:rPr>
        <w:t xml:space="preserve"> olaraq bütün hüceyrələrin səthində mövcuddur. Onun səviyyəsi orqanizmin </w:t>
      </w:r>
      <w:r w:rsidR="00352149" w:rsidRPr="00591F18">
        <w:rPr>
          <w:rFonts w:ascii="Times New Roman" w:hAnsi="Times New Roman"/>
          <w:sz w:val="28"/>
          <w:szCs w:val="28"/>
          <w:lang w:val="az-Latn-AZ"/>
        </w:rPr>
        <w:lastRenderedPageBreak/>
        <w:t>dəmirə tələbatından və hüceyrənin böyüməsindən bilavasitə asılıdır, belə ki, bu bu reseptorların 3/2 hissəsi qırmızı sümük iliyində yerləşir. Bu dəlillə</w:t>
      </w:r>
      <w:r>
        <w:rPr>
          <w:rFonts w:ascii="Times New Roman" w:hAnsi="Times New Roman"/>
          <w:sz w:val="28"/>
          <w:szCs w:val="28"/>
          <w:lang w:val="az-Latn-AZ"/>
        </w:rPr>
        <w:t>r T</w:t>
      </w:r>
      <w:r w:rsidR="00352149" w:rsidRPr="00591F18">
        <w:rPr>
          <w:rFonts w:ascii="Times New Roman" w:hAnsi="Times New Roman"/>
          <w:sz w:val="28"/>
          <w:szCs w:val="28"/>
          <w:lang w:val="az-Latn-AZ"/>
        </w:rPr>
        <w:t>f</w:t>
      </w:r>
      <w:r>
        <w:rPr>
          <w:rFonts w:ascii="Times New Roman" w:hAnsi="Times New Roman"/>
          <w:sz w:val="28"/>
          <w:szCs w:val="28"/>
          <w:lang w:val="az-Latn-AZ"/>
        </w:rPr>
        <w:t>r</w:t>
      </w:r>
      <w:r w:rsidR="00352149" w:rsidRPr="00591F18">
        <w:rPr>
          <w:rFonts w:ascii="Times New Roman" w:hAnsi="Times New Roman"/>
          <w:sz w:val="28"/>
          <w:szCs w:val="28"/>
          <w:lang w:val="az-Latn-AZ"/>
        </w:rPr>
        <w:t xml:space="preserve"> reseptorlarının eritropoezin aktivliyik göstəricisi və sümük iliyinin dəmirlə təminat markeri kimi istifadəsini əsaslandırır. Bu göstərici dəmir defisitinin həssas indikatoru olub, infeksiyadan, cins</w:t>
      </w:r>
      <w:r w:rsidR="00A55628" w:rsidRPr="00591F18">
        <w:rPr>
          <w:rFonts w:ascii="Times New Roman" w:hAnsi="Times New Roman"/>
          <w:sz w:val="28"/>
          <w:szCs w:val="28"/>
          <w:lang w:val="az-Latn-AZ"/>
        </w:rPr>
        <w:t>iyyət</w:t>
      </w:r>
      <w:r w:rsidR="00352149" w:rsidRPr="00591F18">
        <w:rPr>
          <w:rFonts w:ascii="Times New Roman" w:hAnsi="Times New Roman"/>
          <w:sz w:val="28"/>
          <w:szCs w:val="28"/>
          <w:lang w:val="az-Latn-AZ"/>
        </w:rPr>
        <w:t xml:space="preserve">dən və hamiləlikdən asılı deyildir. </w:t>
      </w:r>
      <w:r w:rsidR="00CF7537" w:rsidRPr="00591F18">
        <w:rPr>
          <w:rFonts w:ascii="Times New Roman" w:hAnsi="Times New Roman"/>
          <w:sz w:val="28"/>
          <w:szCs w:val="28"/>
          <w:lang w:val="az-Latn-AZ"/>
        </w:rPr>
        <w:t xml:space="preserve">Lakin. Tfr reseptorlarının </w:t>
      </w:r>
      <w:r w:rsidR="00352149" w:rsidRPr="00591F18">
        <w:rPr>
          <w:rFonts w:ascii="Times New Roman" w:hAnsi="Times New Roman"/>
          <w:sz w:val="28"/>
          <w:szCs w:val="28"/>
          <w:lang w:val="az-Latn-AZ"/>
        </w:rPr>
        <w:t>təyini</w:t>
      </w:r>
      <w:r w:rsidR="00A55628" w:rsidRPr="00591F18">
        <w:rPr>
          <w:rFonts w:ascii="Times New Roman" w:hAnsi="Times New Roman"/>
          <w:sz w:val="28"/>
          <w:szCs w:val="28"/>
          <w:lang w:val="az-Latn-AZ"/>
        </w:rPr>
        <w:t>nin</w:t>
      </w:r>
      <w:r w:rsidR="00352149" w:rsidRPr="00591F18">
        <w:rPr>
          <w:rFonts w:ascii="Times New Roman" w:hAnsi="Times New Roman"/>
          <w:sz w:val="28"/>
          <w:szCs w:val="28"/>
          <w:lang w:val="az-Latn-AZ"/>
        </w:rPr>
        <w:t xml:space="preserve"> maliyyə </w:t>
      </w:r>
      <w:r w:rsidR="00A55628" w:rsidRPr="00591F18">
        <w:rPr>
          <w:rFonts w:ascii="Times New Roman" w:hAnsi="Times New Roman"/>
          <w:sz w:val="28"/>
          <w:szCs w:val="28"/>
          <w:lang w:val="az-Latn-AZ"/>
        </w:rPr>
        <w:t xml:space="preserve">məsrəfi </w:t>
      </w:r>
      <w:r w:rsidR="00352149" w:rsidRPr="00591F18">
        <w:rPr>
          <w:rFonts w:ascii="Times New Roman" w:hAnsi="Times New Roman"/>
          <w:sz w:val="28"/>
          <w:szCs w:val="28"/>
          <w:lang w:val="az-Latn-AZ"/>
        </w:rPr>
        <w:t>cəhətdən baha olması, dəqiq təyini metodunun olmaması, proliferativ proseslər zamanı nəticələ</w:t>
      </w:r>
      <w:r w:rsidR="00A55628" w:rsidRPr="00591F18">
        <w:rPr>
          <w:rFonts w:ascii="Times New Roman" w:hAnsi="Times New Roman"/>
          <w:sz w:val="28"/>
          <w:szCs w:val="28"/>
          <w:lang w:val="az-Latn-AZ"/>
        </w:rPr>
        <w:t>rin inrerpre</w:t>
      </w:r>
      <w:r w:rsidR="00352149" w:rsidRPr="00591F18">
        <w:rPr>
          <w:rFonts w:ascii="Times New Roman" w:hAnsi="Times New Roman"/>
          <w:sz w:val="28"/>
          <w:szCs w:val="28"/>
          <w:lang w:val="az-Latn-AZ"/>
        </w:rPr>
        <w:t>tasiyasının çətinliyi baxımından məhdudlaşır</w:t>
      </w:r>
      <w:r w:rsidR="00D15F9F" w:rsidRPr="00591F18">
        <w:rPr>
          <w:rFonts w:ascii="Times New Roman" w:hAnsi="Times New Roman"/>
          <w:sz w:val="28"/>
          <w:szCs w:val="28"/>
          <w:lang w:val="az-Latn-AZ"/>
        </w:rPr>
        <w:t xml:space="preserve"> [</w:t>
      </w:r>
      <w:r w:rsidR="00F5469B">
        <w:rPr>
          <w:rFonts w:ascii="Times New Roman" w:hAnsi="Times New Roman"/>
          <w:sz w:val="28"/>
          <w:szCs w:val="28"/>
          <w:lang w:val="az-Latn-AZ"/>
        </w:rPr>
        <w:t>27</w:t>
      </w:r>
      <w:r w:rsidR="00733B44" w:rsidRPr="00591F18">
        <w:rPr>
          <w:rFonts w:ascii="Times New Roman" w:hAnsi="Times New Roman"/>
          <w:sz w:val="28"/>
          <w:szCs w:val="28"/>
          <w:lang w:val="az-Latn-AZ"/>
        </w:rPr>
        <w:t>,</w:t>
      </w:r>
      <w:r w:rsidR="00F5469B">
        <w:rPr>
          <w:rFonts w:ascii="Times New Roman" w:hAnsi="Times New Roman"/>
          <w:sz w:val="28"/>
          <w:szCs w:val="28"/>
          <w:lang w:val="az-Latn-AZ"/>
        </w:rPr>
        <w:t>32</w:t>
      </w:r>
      <w:r w:rsidR="00D15F9F" w:rsidRPr="00591F18">
        <w:rPr>
          <w:rFonts w:ascii="Times New Roman" w:hAnsi="Times New Roman"/>
          <w:sz w:val="28"/>
          <w:szCs w:val="28"/>
          <w:lang w:val="az-Latn-AZ"/>
        </w:rPr>
        <w:t>]</w:t>
      </w:r>
      <w:r w:rsidR="00352149" w:rsidRPr="00591F18">
        <w:rPr>
          <w:rFonts w:ascii="Times New Roman" w:hAnsi="Times New Roman"/>
          <w:sz w:val="28"/>
          <w:szCs w:val="28"/>
          <w:lang w:val="az-Latn-AZ"/>
        </w:rPr>
        <w:t>.</w:t>
      </w:r>
    </w:p>
    <w:p w14:paraId="482C4996" w14:textId="2A3D4F1C" w:rsidR="00352149" w:rsidRDefault="0035214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 xml:space="preserve">LDBQ, transferrinin dəmirlə doyma dərəcəsi </w:t>
      </w:r>
      <w:r w:rsidR="00A55628" w:rsidRPr="00591F18">
        <w:rPr>
          <w:rFonts w:ascii="Times New Roman" w:hAnsi="Times New Roman"/>
          <w:sz w:val="28"/>
          <w:szCs w:val="28"/>
          <w:lang w:val="az-Latn-AZ"/>
        </w:rPr>
        <w:t xml:space="preserve">(TDDD) </w:t>
      </w:r>
      <w:r w:rsidRPr="00591F18">
        <w:rPr>
          <w:rFonts w:ascii="Times New Roman" w:hAnsi="Times New Roman"/>
          <w:sz w:val="28"/>
          <w:szCs w:val="28"/>
          <w:lang w:val="az-Latn-AZ"/>
        </w:rPr>
        <w:t>kimi göstəricilə</w:t>
      </w:r>
      <w:r w:rsidR="00FC1C99" w:rsidRPr="00591F18">
        <w:rPr>
          <w:rFonts w:ascii="Times New Roman" w:hAnsi="Times New Roman"/>
          <w:sz w:val="28"/>
          <w:szCs w:val="28"/>
          <w:lang w:val="az-Latn-AZ"/>
        </w:rPr>
        <w:t>r ÜDBQ</w:t>
      </w:r>
      <w:r w:rsidRPr="00591F18">
        <w:rPr>
          <w:rFonts w:ascii="Times New Roman" w:hAnsi="Times New Roman"/>
          <w:sz w:val="28"/>
          <w:szCs w:val="28"/>
          <w:lang w:val="az-Latn-AZ"/>
        </w:rPr>
        <w:t xml:space="preserve"> və dəmirin səviyyəsi əsasında hesablandığı üçün DDA-nın təyinində tam dolğun məlumat verə bilmir</w:t>
      </w:r>
      <w:r w:rsidR="00611DC9" w:rsidRPr="00591F18">
        <w:rPr>
          <w:rFonts w:ascii="Times New Roman" w:hAnsi="Times New Roman"/>
          <w:sz w:val="28"/>
          <w:szCs w:val="28"/>
          <w:lang w:val="az-Latn-AZ"/>
        </w:rPr>
        <w:t xml:space="preserve"> [</w:t>
      </w:r>
      <w:r w:rsidR="00F5469B">
        <w:rPr>
          <w:rFonts w:ascii="Times New Roman" w:hAnsi="Times New Roman"/>
          <w:sz w:val="28"/>
          <w:szCs w:val="28"/>
          <w:lang w:val="az-Latn-AZ"/>
        </w:rPr>
        <w:t>27</w:t>
      </w:r>
      <w:r w:rsidR="00147774" w:rsidRPr="00591F18">
        <w:rPr>
          <w:rFonts w:ascii="Times New Roman" w:hAnsi="Times New Roman"/>
          <w:sz w:val="28"/>
          <w:szCs w:val="28"/>
          <w:lang w:val="az-Latn-AZ"/>
        </w:rPr>
        <w:t>,</w:t>
      </w:r>
      <w:r w:rsidR="00F5469B">
        <w:rPr>
          <w:rFonts w:ascii="Times New Roman" w:hAnsi="Times New Roman"/>
          <w:sz w:val="28"/>
          <w:szCs w:val="28"/>
          <w:lang w:val="az-Latn-AZ"/>
        </w:rPr>
        <w:t>32,34,52,59</w:t>
      </w:r>
      <w:r w:rsidR="00611DC9" w:rsidRPr="00591F18">
        <w:rPr>
          <w:rFonts w:ascii="Times New Roman" w:hAnsi="Times New Roman"/>
          <w:sz w:val="28"/>
          <w:szCs w:val="28"/>
          <w:lang w:val="az-Latn-AZ"/>
        </w:rPr>
        <w:t>]</w:t>
      </w:r>
      <w:r w:rsidR="00F46802" w:rsidRPr="00591F18">
        <w:rPr>
          <w:rFonts w:ascii="Times New Roman" w:hAnsi="Times New Roman"/>
          <w:sz w:val="28"/>
          <w:szCs w:val="28"/>
          <w:lang w:val="az-Latn-AZ"/>
        </w:rPr>
        <w:t>.</w:t>
      </w:r>
    </w:p>
    <w:p w14:paraId="20747EAD" w14:textId="77777777" w:rsidR="007A7F5A" w:rsidRPr="00C62B8E" w:rsidRDefault="007A7F5A" w:rsidP="00352149">
      <w:pPr>
        <w:pStyle w:val="ac"/>
        <w:spacing w:after="0" w:line="360" w:lineRule="auto"/>
        <w:ind w:left="0" w:firstLine="420"/>
        <w:jc w:val="both"/>
        <w:rPr>
          <w:rFonts w:ascii="Times New Roman" w:hAnsi="Times New Roman"/>
          <w:sz w:val="28"/>
          <w:szCs w:val="28"/>
          <w:lang w:val="az-Latn-AZ"/>
        </w:rPr>
      </w:pPr>
    </w:p>
    <w:p w14:paraId="660FEC96" w14:textId="0F1383B2" w:rsidR="00352149" w:rsidRPr="00591F18" w:rsidRDefault="0035214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Hamiləlik zamanı dəmir defis</w:t>
      </w:r>
      <w:r w:rsidR="006414DD">
        <w:rPr>
          <w:rFonts w:ascii="Times New Roman" w:hAnsi="Times New Roman"/>
          <w:sz w:val="28"/>
          <w:szCs w:val="28"/>
          <w:lang w:val="az-Latn-AZ"/>
        </w:rPr>
        <w:t>i</w:t>
      </w:r>
      <w:r w:rsidRPr="00591F18">
        <w:rPr>
          <w:rFonts w:ascii="Times New Roman" w:hAnsi="Times New Roman"/>
          <w:sz w:val="28"/>
          <w:szCs w:val="28"/>
          <w:lang w:val="az-Latn-AZ"/>
        </w:rPr>
        <w:t>tinin müalicəsi hemoqlobinin sintezi üçün orqanizmə kifayət qədər də</w:t>
      </w:r>
      <w:r w:rsidR="00A55628" w:rsidRPr="00591F18">
        <w:rPr>
          <w:rFonts w:ascii="Times New Roman" w:hAnsi="Times New Roman"/>
          <w:sz w:val="28"/>
          <w:szCs w:val="28"/>
          <w:lang w:val="az-Latn-AZ"/>
        </w:rPr>
        <w:t>mir</w:t>
      </w:r>
      <w:r w:rsidRPr="00591F18">
        <w:rPr>
          <w:rFonts w:ascii="Times New Roman" w:hAnsi="Times New Roman"/>
          <w:sz w:val="28"/>
          <w:szCs w:val="28"/>
          <w:lang w:val="az-Latn-AZ"/>
        </w:rPr>
        <w:t xml:space="preserve"> daxil olması və dəmir ehtiyatlarının bərpası istiqamətində aparılır. Anemiyanın terapiyasında peroral, əzələdaxili və</w:t>
      </w:r>
      <w:r w:rsidR="00A55628" w:rsidRPr="00591F18">
        <w:rPr>
          <w:rFonts w:ascii="Times New Roman" w:hAnsi="Times New Roman"/>
          <w:sz w:val="28"/>
          <w:szCs w:val="28"/>
          <w:lang w:val="az-Latn-AZ"/>
        </w:rPr>
        <w:t xml:space="preserve"> vena</w:t>
      </w:r>
      <w:r w:rsidRPr="00591F18">
        <w:rPr>
          <w:rFonts w:ascii="Times New Roman" w:hAnsi="Times New Roman"/>
          <w:sz w:val="28"/>
          <w:szCs w:val="28"/>
          <w:lang w:val="az-Latn-AZ"/>
        </w:rPr>
        <w:t xml:space="preserve">daxili </w:t>
      </w:r>
      <w:r w:rsidR="00A55628" w:rsidRPr="00591F18">
        <w:rPr>
          <w:rFonts w:ascii="Times New Roman" w:hAnsi="Times New Roman"/>
          <w:sz w:val="28"/>
          <w:szCs w:val="28"/>
          <w:lang w:val="az-Latn-AZ"/>
        </w:rPr>
        <w:t xml:space="preserve">yollarla </w:t>
      </w:r>
      <w:r w:rsidRPr="00591F18">
        <w:rPr>
          <w:rFonts w:ascii="Times New Roman" w:hAnsi="Times New Roman"/>
          <w:sz w:val="28"/>
          <w:szCs w:val="28"/>
          <w:lang w:val="az-Latn-AZ"/>
        </w:rPr>
        <w:t>müxtəlif dəmir preparatlarından istifadə edilir. Bu üsullardan hər birinin bəzi çatışmazlıqları mövcuddur</w:t>
      </w:r>
      <w:r w:rsidR="00F5469B">
        <w:rPr>
          <w:rFonts w:ascii="Times New Roman" w:hAnsi="Times New Roman"/>
          <w:sz w:val="28"/>
          <w:szCs w:val="28"/>
          <w:lang w:val="az-Latn-AZ"/>
        </w:rPr>
        <w:t xml:space="preserve"> [25,28,41,55,60</w:t>
      </w:r>
      <w:r w:rsidR="00733B44" w:rsidRPr="00591F18">
        <w:rPr>
          <w:rFonts w:ascii="Times New Roman" w:hAnsi="Times New Roman"/>
          <w:sz w:val="28"/>
          <w:szCs w:val="28"/>
          <w:lang w:val="az-Latn-AZ"/>
        </w:rPr>
        <w:t>,6</w:t>
      </w:r>
      <w:r w:rsidR="00F5469B">
        <w:rPr>
          <w:rFonts w:ascii="Times New Roman" w:hAnsi="Times New Roman"/>
          <w:sz w:val="28"/>
          <w:szCs w:val="28"/>
          <w:lang w:val="az-Latn-AZ"/>
        </w:rPr>
        <w:t>6,83</w:t>
      </w:r>
      <w:r w:rsidR="00733B44" w:rsidRPr="00591F18">
        <w:rPr>
          <w:rFonts w:ascii="Times New Roman" w:hAnsi="Times New Roman"/>
          <w:sz w:val="28"/>
          <w:szCs w:val="28"/>
          <w:lang w:val="az-Latn-AZ"/>
        </w:rPr>
        <w:t>]</w:t>
      </w:r>
      <w:r w:rsidRPr="00591F18">
        <w:rPr>
          <w:rFonts w:ascii="Times New Roman" w:hAnsi="Times New Roman"/>
          <w:sz w:val="28"/>
          <w:szCs w:val="28"/>
          <w:lang w:val="az-Latn-AZ"/>
        </w:rPr>
        <w:t>.</w:t>
      </w:r>
    </w:p>
    <w:p w14:paraId="0BF42251" w14:textId="6FBDAF82" w:rsidR="00352149" w:rsidRPr="00591F18" w:rsidRDefault="0035214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Peroral preparatların tətbiqinin çatışmazlığı mədə-bağırsaq sistemindən absorbsiyasının zəif olması və toxumalara daşınmasının və dəmir ehtiyatlarının bərpasının uzun müddətli olması, oksidləmə proseslərinin induksiyası, həzm sistemində yaratdığı dispepsiya (10-40% xəstələrdə) ilə səciyyələnir. Bundan əlavə, sərbəst dəmir ionlarının artıqlığı patogen mikrofloranın inkişafına şərait yaradır. Xronik xəstəliklər fonunda yaranmış anemiya şəraitində peroral dəmir preparatları hepsidinin ekspresiyasının artmasına və mədə-bağırsaq sistemindən dəmirin sorulmasının azalmasına gətirib çıxara bilər</w:t>
      </w:r>
      <w:r w:rsidR="00F5469B">
        <w:rPr>
          <w:rFonts w:ascii="Times New Roman" w:hAnsi="Times New Roman"/>
          <w:sz w:val="28"/>
          <w:szCs w:val="28"/>
          <w:lang w:val="az-Latn-AZ"/>
        </w:rPr>
        <w:t xml:space="preserve"> [26,52,63,66</w:t>
      </w:r>
      <w:r w:rsidR="00733B44" w:rsidRPr="00591F18">
        <w:rPr>
          <w:rFonts w:ascii="Times New Roman" w:hAnsi="Times New Roman"/>
          <w:sz w:val="28"/>
          <w:szCs w:val="28"/>
          <w:lang w:val="az-Latn-AZ"/>
        </w:rPr>
        <w:t>,</w:t>
      </w:r>
      <w:r w:rsidR="0040576C" w:rsidRPr="00591F18">
        <w:rPr>
          <w:rFonts w:ascii="Times New Roman" w:hAnsi="Times New Roman"/>
          <w:sz w:val="28"/>
          <w:szCs w:val="28"/>
          <w:lang w:val="az-Latn-AZ"/>
        </w:rPr>
        <w:t>18</w:t>
      </w:r>
      <w:r w:rsidR="00F5469B">
        <w:rPr>
          <w:rFonts w:ascii="Times New Roman" w:hAnsi="Times New Roman"/>
          <w:sz w:val="28"/>
          <w:szCs w:val="28"/>
          <w:lang w:val="az-Latn-AZ"/>
        </w:rPr>
        <w:t>8</w:t>
      </w:r>
      <w:r w:rsidR="0040576C" w:rsidRPr="00591F18">
        <w:rPr>
          <w:rFonts w:ascii="Times New Roman" w:hAnsi="Times New Roman"/>
          <w:sz w:val="28"/>
          <w:szCs w:val="28"/>
          <w:lang w:val="az-Latn-AZ"/>
        </w:rPr>
        <w:t>]</w:t>
      </w:r>
      <w:r w:rsidRPr="00591F18">
        <w:rPr>
          <w:rFonts w:ascii="Times New Roman" w:hAnsi="Times New Roman"/>
          <w:sz w:val="28"/>
          <w:szCs w:val="28"/>
          <w:lang w:val="az-Latn-AZ"/>
        </w:rPr>
        <w:t>.</w:t>
      </w:r>
    </w:p>
    <w:p w14:paraId="2FD53F84" w14:textId="0427E64A" w:rsidR="00352149" w:rsidRPr="00591F18" w:rsidRDefault="008F6E15" w:rsidP="00375B12">
      <w:pPr>
        <w:pStyle w:val="ac"/>
        <w:spacing w:after="0" w:line="360" w:lineRule="auto"/>
        <w:ind w:left="0" w:firstLine="420"/>
        <w:jc w:val="both"/>
        <w:rPr>
          <w:rFonts w:ascii="Times New Roman" w:hAnsi="Times New Roman" w:cs="Times New Roman"/>
          <w:sz w:val="28"/>
          <w:szCs w:val="28"/>
          <w:lang w:val="az-Latn-AZ"/>
        </w:rPr>
      </w:pPr>
      <w:r w:rsidRPr="00591F18">
        <w:rPr>
          <w:rFonts w:ascii="Times New Roman" w:hAnsi="Times New Roman"/>
          <w:sz w:val="28"/>
          <w:szCs w:val="28"/>
          <w:lang w:val="az-Latn-AZ"/>
        </w:rPr>
        <w:t>Ü</w:t>
      </w:r>
      <w:r w:rsidR="00352149" w:rsidRPr="00591F18">
        <w:rPr>
          <w:rFonts w:ascii="Times New Roman" w:hAnsi="Times New Roman"/>
          <w:sz w:val="28"/>
          <w:szCs w:val="28"/>
          <w:lang w:val="az-Latn-AZ"/>
        </w:rPr>
        <w:t>çvalentli dəmir</w:t>
      </w:r>
      <w:r w:rsidRPr="00591F18">
        <w:rPr>
          <w:rFonts w:ascii="Times New Roman" w:hAnsi="Times New Roman"/>
          <w:sz w:val="28"/>
          <w:szCs w:val="28"/>
          <w:lang w:val="az-Latn-AZ"/>
        </w:rPr>
        <w:t>in peroral yolla qəbul edilən</w:t>
      </w:r>
      <w:r w:rsidR="00352149" w:rsidRPr="00591F18">
        <w:rPr>
          <w:rFonts w:ascii="Times New Roman" w:hAnsi="Times New Roman"/>
          <w:sz w:val="28"/>
          <w:szCs w:val="28"/>
          <w:lang w:val="az-Latn-AZ"/>
        </w:rPr>
        <w:t xml:space="preserve"> preparatları </w:t>
      </w:r>
      <w:r w:rsidRPr="00591F18">
        <w:rPr>
          <w:rFonts w:ascii="Times New Roman" w:hAnsi="Times New Roman"/>
          <w:sz w:val="28"/>
          <w:szCs w:val="28"/>
          <w:lang w:val="az-Latn-AZ"/>
        </w:rPr>
        <w:t>həzm</w:t>
      </w:r>
      <w:r w:rsidR="00352149" w:rsidRPr="00591F18">
        <w:rPr>
          <w:rFonts w:ascii="Times New Roman" w:hAnsi="Times New Roman"/>
          <w:sz w:val="28"/>
          <w:szCs w:val="28"/>
          <w:lang w:val="az-Latn-AZ"/>
        </w:rPr>
        <w:t xml:space="preserve"> traktında geç sorulduğu üçün onu askorbin turşusu ilə kombin</w:t>
      </w:r>
      <w:r w:rsidRPr="00591F18">
        <w:rPr>
          <w:rFonts w:ascii="Times New Roman" w:hAnsi="Times New Roman"/>
          <w:sz w:val="28"/>
          <w:szCs w:val="28"/>
          <w:lang w:val="az-Latn-AZ"/>
        </w:rPr>
        <w:t>asiya</w:t>
      </w:r>
      <w:r w:rsidR="00352149" w:rsidRPr="00591F18">
        <w:rPr>
          <w:rFonts w:ascii="Times New Roman" w:hAnsi="Times New Roman"/>
          <w:sz w:val="28"/>
          <w:szCs w:val="28"/>
          <w:lang w:val="az-Latn-AZ"/>
        </w:rPr>
        <w:t xml:space="preserve"> edirlər. Belə ki, ikivalentli dəmirlə müqayisədə reduksiya</w:t>
      </w:r>
      <w:r w:rsidRPr="00591F18">
        <w:rPr>
          <w:rFonts w:ascii="Times New Roman" w:hAnsi="Times New Roman"/>
          <w:sz w:val="28"/>
          <w:szCs w:val="28"/>
          <w:lang w:val="az-Latn-AZ"/>
        </w:rPr>
        <w:t>ya uğramış</w:t>
      </w:r>
      <w:r w:rsidR="00352149" w:rsidRPr="00591F18">
        <w:rPr>
          <w:rFonts w:ascii="Times New Roman" w:hAnsi="Times New Roman"/>
          <w:sz w:val="28"/>
          <w:szCs w:val="28"/>
          <w:lang w:val="az-Latn-AZ"/>
        </w:rPr>
        <w:t xml:space="preserve"> dəmir bioloji cəhətdən daha yüksək effektivliyə</w:t>
      </w:r>
      <w:r w:rsidRPr="00591F18">
        <w:rPr>
          <w:rFonts w:ascii="Times New Roman" w:hAnsi="Times New Roman"/>
          <w:sz w:val="28"/>
          <w:szCs w:val="28"/>
          <w:lang w:val="az-Latn-AZ"/>
        </w:rPr>
        <w:t xml:space="preserve"> malikdir. Bu preparatlar üç</w:t>
      </w:r>
      <w:r w:rsidR="00352149" w:rsidRPr="00591F18">
        <w:rPr>
          <w:rFonts w:ascii="Times New Roman" w:hAnsi="Times New Roman"/>
          <w:sz w:val="28"/>
          <w:szCs w:val="28"/>
          <w:lang w:val="az-Latn-AZ"/>
        </w:rPr>
        <w:t xml:space="preserve">valentli dəmirə nisbətən daha yaxşı təsir </w:t>
      </w:r>
      <w:r w:rsidR="00352149" w:rsidRPr="00591F18">
        <w:rPr>
          <w:rFonts w:ascii="Times New Roman" w:hAnsi="Times New Roman"/>
          <w:sz w:val="28"/>
          <w:szCs w:val="28"/>
          <w:lang w:val="az-Latn-AZ"/>
        </w:rPr>
        <w:lastRenderedPageBreak/>
        <w:t>göstərir, klinik praktikada yüksək dozalarda belə geniş istifadə edilə bilər. Tərkibində ikivalentli dəmir olan preparatlar daha tez effekt verir, orta hesabla 1-2 aydan sonra hemoqlobinin səviyyəsi normallaşır, 3-4 aydan sonra dəmir depoları bərpa olunur. Üçvalentli dəmir preparatları isə daha uzun müddə</w:t>
      </w:r>
      <w:r w:rsidRPr="00591F18">
        <w:rPr>
          <w:rFonts w:ascii="Times New Roman" w:hAnsi="Times New Roman"/>
          <w:sz w:val="28"/>
          <w:szCs w:val="28"/>
          <w:lang w:val="az-Latn-AZ"/>
        </w:rPr>
        <w:t>t</w:t>
      </w:r>
      <w:r w:rsidR="00352149" w:rsidRPr="00591F18">
        <w:rPr>
          <w:rFonts w:ascii="Times New Roman" w:hAnsi="Times New Roman"/>
          <w:sz w:val="28"/>
          <w:szCs w:val="28"/>
          <w:lang w:val="az-Latn-AZ"/>
        </w:rPr>
        <w:t xml:space="preserve"> tətbiq edilməlidir, üstəlik mis çatışmazlığı zamanı qeyri-ef</w:t>
      </w:r>
      <w:r w:rsidRPr="00591F18">
        <w:rPr>
          <w:rFonts w:ascii="Times New Roman" w:hAnsi="Times New Roman"/>
          <w:sz w:val="28"/>
          <w:szCs w:val="28"/>
          <w:lang w:val="az-Latn-AZ"/>
        </w:rPr>
        <w:t>fe</w:t>
      </w:r>
      <w:r w:rsidR="00352149" w:rsidRPr="00591F18">
        <w:rPr>
          <w:rFonts w:ascii="Times New Roman" w:hAnsi="Times New Roman"/>
          <w:sz w:val="28"/>
          <w:szCs w:val="28"/>
          <w:lang w:val="az-Latn-AZ"/>
        </w:rPr>
        <w:t>ktiv təsir göstərir. ÜST təlimatlarına baxmayaraq DDA-nın müalicəsində</w:t>
      </w:r>
      <w:r w:rsidR="007B0F18">
        <w:rPr>
          <w:rFonts w:ascii="Times New Roman" w:hAnsi="Times New Roman"/>
          <w:sz w:val="28"/>
          <w:szCs w:val="28"/>
          <w:lang w:val="az-Latn-AZ"/>
        </w:rPr>
        <w:t xml:space="preserve"> iki</w:t>
      </w:r>
      <w:r w:rsidR="00352149" w:rsidRPr="00591F18">
        <w:rPr>
          <w:rFonts w:ascii="Times New Roman" w:hAnsi="Times New Roman"/>
          <w:sz w:val="28"/>
          <w:szCs w:val="28"/>
          <w:lang w:val="az-Latn-AZ"/>
        </w:rPr>
        <w:t xml:space="preserve">valentli dəmir preparatları orqanizmdə daha yaxşı mənimsənildiyi üçün aktiv olaraq tətbiq edilir. Minlərlə xəstədə aparılmış müalicə nəticəsində müəyyən edilmişdir ki, tərkibində ikivalentli dəmir olan “Totema” (Fransa) preparatı mədənin selikli qişasında bərabər paylanması və yüksək biohəssaslığı ilə seçilir. İkivalentli dəmir bərabər və maksimal miqdarda enterositlərə daxil olur, onlarda toplanmır və qan dövranına xaric edilir. Tərkibində mis və manqan mikroelementlərinin olması onun metabolizmini yaxşılaşdırır. Preparatın </w:t>
      </w:r>
      <w:r w:rsidR="00352149" w:rsidRPr="00591F18">
        <w:rPr>
          <w:rFonts w:ascii="Times New Roman" w:hAnsi="Times New Roman" w:cs="Times New Roman"/>
          <w:sz w:val="28"/>
          <w:szCs w:val="28"/>
          <w:lang w:val="az-Latn-AZ"/>
        </w:rPr>
        <w:t>tərkibində bu elementlərin olması ikivalentli dəmirin oksidləşdirici təsirini və sərbəst radikalların əmələ gəlməsini az</w:t>
      </w:r>
      <w:r w:rsidRPr="00591F18">
        <w:rPr>
          <w:rFonts w:ascii="Times New Roman" w:hAnsi="Times New Roman" w:cs="Times New Roman"/>
          <w:sz w:val="28"/>
          <w:szCs w:val="28"/>
          <w:lang w:val="az-Latn-AZ"/>
        </w:rPr>
        <w:t>al</w:t>
      </w:r>
      <w:r w:rsidR="00352149" w:rsidRPr="00591F18">
        <w:rPr>
          <w:rFonts w:ascii="Times New Roman" w:hAnsi="Times New Roman" w:cs="Times New Roman"/>
          <w:sz w:val="28"/>
          <w:szCs w:val="28"/>
          <w:lang w:val="az-Latn-AZ"/>
        </w:rPr>
        <w:t>daraq dərmanın keyfiyyətliyini təmin edir</w:t>
      </w:r>
      <w:r w:rsidR="007A4968">
        <w:rPr>
          <w:rFonts w:ascii="Times New Roman" w:hAnsi="Times New Roman" w:cs="Times New Roman"/>
          <w:sz w:val="28"/>
          <w:szCs w:val="28"/>
          <w:lang w:val="az-Latn-AZ"/>
        </w:rPr>
        <w:t xml:space="preserve"> [55</w:t>
      </w:r>
      <w:r w:rsidR="00234809">
        <w:rPr>
          <w:rFonts w:ascii="Times New Roman" w:hAnsi="Times New Roman" w:cs="Times New Roman"/>
          <w:sz w:val="28"/>
          <w:szCs w:val="28"/>
          <w:lang w:val="az-Latn-AZ"/>
        </w:rPr>
        <w:t>,63,71</w:t>
      </w:r>
      <w:r w:rsidR="005F6290">
        <w:rPr>
          <w:rFonts w:ascii="Times New Roman" w:hAnsi="Times New Roman" w:cs="Times New Roman"/>
          <w:sz w:val="28"/>
          <w:szCs w:val="28"/>
          <w:lang w:val="az-Latn-AZ"/>
        </w:rPr>
        <w:t>,83</w:t>
      </w:r>
      <w:r w:rsidR="0040576C" w:rsidRPr="00591F18">
        <w:rPr>
          <w:rFonts w:ascii="Times New Roman" w:hAnsi="Times New Roman" w:cs="Times New Roman"/>
          <w:sz w:val="28"/>
          <w:szCs w:val="28"/>
          <w:lang w:val="az-Latn-AZ"/>
        </w:rPr>
        <w:t>,13</w:t>
      </w:r>
      <w:r w:rsidR="007C1A2C">
        <w:rPr>
          <w:rFonts w:ascii="Times New Roman" w:hAnsi="Times New Roman" w:cs="Times New Roman"/>
          <w:sz w:val="28"/>
          <w:szCs w:val="28"/>
          <w:lang w:val="az-Latn-AZ"/>
        </w:rPr>
        <w:t>7</w:t>
      </w:r>
      <w:r w:rsidR="0040576C" w:rsidRPr="00591F18">
        <w:rPr>
          <w:rFonts w:ascii="Times New Roman" w:hAnsi="Times New Roman" w:cs="Times New Roman"/>
          <w:sz w:val="28"/>
          <w:szCs w:val="28"/>
          <w:lang w:val="az-Latn-AZ"/>
        </w:rPr>
        <w:t>]</w:t>
      </w:r>
      <w:r w:rsidR="00352149" w:rsidRPr="00591F18">
        <w:rPr>
          <w:rFonts w:ascii="Times New Roman" w:hAnsi="Times New Roman" w:cs="Times New Roman"/>
          <w:sz w:val="28"/>
          <w:szCs w:val="28"/>
          <w:lang w:val="az-Latn-AZ"/>
        </w:rPr>
        <w:t>.</w:t>
      </w:r>
    </w:p>
    <w:p w14:paraId="22F26660" w14:textId="29FECB04" w:rsidR="00352149" w:rsidRPr="00591F18" w:rsidRDefault="00375B12" w:rsidP="00375B12">
      <w:pPr>
        <w:pStyle w:val="p1"/>
        <w:spacing w:line="360" w:lineRule="auto"/>
        <w:jc w:val="both"/>
        <w:rPr>
          <w:rFonts w:ascii="Times New Roman" w:eastAsiaTheme="minorHAnsi" w:hAnsi="Times New Roman"/>
          <w:sz w:val="28"/>
          <w:szCs w:val="28"/>
          <w:lang w:val="az-Latn-AZ"/>
        </w:rPr>
      </w:pPr>
      <w:r w:rsidRPr="00591F18">
        <w:rPr>
          <w:rFonts w:ascii="Times New Roman" w:hAnsi="Times New Roman"/>
          <w:sz w:val="28"/>
          <w:szCs w:val="28"/>
          <w:lang w:val="az-Latn-AZ"/>
        </w:rPr>
        <w:tab/>
      </w:r>
      <w:r w:rsidR="00352149" w:rsidRPr="00591F18">
        <w:rPr>
          <w:rFonts w:ascii="Times New Roman" w:hAnsi="Times New Roman"/>
          <w:sz w:val="28"/>
          <w:szCs w:val="28"/>
          <w:lang w:val="az-Latn-AZ"/>
        </w:rPr>
        <w:t>Enteral preparatlarla müqayisədə</w:t>
      </w:r>
      <w:r w:rsidR="008F6E15" w:rsidRPr="00591F18">
        <w:rPr>
          <w:rFonts w:ascii="Times New Roman" w:hAnsi="Times New Roman"/>
          <w:sz w:val="28"/>
          <w:szCs w:val="28"/>
          <w:lang w:val="az-Latn-AZ"/>
        </w:rPr>
        <w:t xml:space="preserve"> vena</w:t>
      </w:r>
      <w:r w:rsidR="00352149" w:rsidRPr="00591F18">
        <w:rPr>
          <w:rFonts w:ascii="Times New Roman" w:hAnsi="Times New Roman"/>
          <w:sz w:val="28"/>
          <w:szCs w:val="28"/>
          <w:lang w:val="az-Latn-AZ"/>
        </w:rPr>
        <w:t>daxili preparatların tətbiqi effektivliyi və daha tez müsbət nəticə əldə edilmə</w:t>
      </w:r>
      <w:r w:rsidR="00D761A0" w:rsidRPr="00591F18">
        <w:rPr>
          <w:rFonts w:ascii="Times New Roman" w:hAnsi="Times New Roman"/>
          <w:sz w:val="28"/>
          <w:szCs w:val="28"/>
          <w:lang w:val="az-Latn-AZ"/>
        </w:rPr>
        <w:t xml:space="preserve">si baxımından seçilir. </w:t>
      </w:r>
      <w:r w:rsidR="00352149" w:rsidRPr="00591F18">
        <w:rPr>
          <w:rFonts w:ascii="Times New Roman" w:hAnsi="Times New Roman"/>
          <w:sz w:val="28"/>
          <w:szCs w:val="28"/>
          <w:lang w:val="az-Latn-AZ"/>
        </w:rPr>
        <w:t>Yüksək dozalarda dəmir preparatları müxtəlif dispepsik pozulmalara səbəb ola bilər. Venadaxili dəmir preparatlarının tətbiqi orqanizmə lazım olan dəmirin düzgün sürətdə hesablanması baxımından bir sıra çatışmazlıqlarla səciyyələnir. Belə ki, bu preparatların tətbiqi dəmir dekstrantına qarşı anticisimlərin əmələ gəlməsi, bundan əlavə</w:t>
      </w:r>
      <w:r w:rsidR="008F6E15" w:rsidRPr="00591F18">
        <w:rPr>
          <w:rFonts w:ascii="Times New Roman" w:hAnsi="Times New Roman"/>
          <w:sz w:val="28"/>
          <w:szCs w:val="28"/>
          <w:lang w:val="az-Latn-AZ"/>
        </w:rPr>
        <w:t xml:space="preserve">, </w:t>
      </w:r>
      <w:r w:rsidR="00352149" w:rsidRPr="00591F18">
        <w:rPr>
          <w:rFonts w:ascii="Times New Roman" w:hAnsi="Times New Roman"/>
          <w:sz w:val="28"/>
          <w:szCs w:val="28"/>
          <w:lang w:val="az-Latn-AZ"/>
        </w:rPr>
        <w:t>daxil olan dəmiri birləşdirən transferrinin kifayət qədər olmaması şəraitində dəmir atomlarının sürətli ionlaşmasına və nəticədə</w:t>
      </w:r>
      <w:r w:rsidR="00802BD9" w:rsidRPr="00591F18">
        <w:rPr>
          <w:rFonts w:ascii="Times New Roman" w:hAnsi="Times New Roman"/>
          <w:sz w:val="28"/>
          <w:szCs w:val="28"/>
          <w:lang w:val="az-Latn-AZ"/>
        </w:rPr>
        <w:t xml:space="preserve"> anafilaktik şoka</w:t>
      </w:r>
      <w:r w:rsidR="00352149" w:rsidRPr="00591F18">
        <w:rPr>
          <w:rFonts w:ascii="Times New Roman" w:hAnsi="Times New Roman"/>
          <w:sz w:val="28"/>
          <w:szCs w:val="28"/>
          <w:lang w:val="az-Latn-AZ"/>
        </w:rPr>
        <w:t xml:space="preserve"> səbəb ola bilər.</w:t>
      </w:r>
      <w:r w:rsidRPr="00591F18">
        <w:rPr>
          <w:rFonts w:ascii="Times New Roman" w:hAnsi="Times New Roman"/>
          <w:sz w:val="28"/>
          <w:szCs w:val="28"/>
          <w:lang w:val="az-Latn-AZ"/>
        </w:rPr>
        <w:t xml:space="preserve"> </w:t>
      </w:r>
      <w:r w:rsidRPr="00591F18">
        <w:rPr>
          <w:rFonts w:ascii="Times New Roman" w:eastAsiaTheme="minorHAnsi" w:hAnsi="Times New Roman"/>
          <w:sz w:val="28"/>
          <w:szCs w:val="28"/>
          <w:lang w:val="az-Latn-AZ"/>
        </w:rPr>
        <w:t xml:space="preserve">Dəmir preparatlarının parenteral yeridilməsi zamanı flebitlər, </w:t>
      </w:r>
      <w:r w:rsidRPr="00591F18">
        <w:rPr>
          <w:rFonts w:ascii="Times New Roman" w:hAnsi="Times New Roman"/>
          <w:sz w:val="28"/>
          <w:szCs w:val="28"/>
          <w:lang w:val="az-Latn-AZ"/>
        </w:rPr>
        <w:t xml:space="preserve">venoz spazm, inyeksiya yerində dərinin tündlənməsi, postinyeksion abseslər, hipotoniya, döş nahiyəsində ağrılar, paresteziyalar, əzələ ağrıları, artralgiyalar, qızdırma kimi əlamətlər ortaya çıxır. </w:t>
      </w:r>
      <w:r w:rsidR="00352149" w:rsidRPr="00591F18">
        <w:rPr>
          <w:rFonts w:ascii="Times New Roman" w:hAnsi="Times New Roman"/>
          <w:sz w:val="28"/>
          <w:szCs w:val="28"/>
          <w:lang w:val="az-Latn-AZ"/>
        </w:rPr>
        <w:t>Dəmir preparatlarının artıq miqdarda daxil olması əsasən qaraciyərdə, böyrəklərdə, ürəkdə hemosideroza səbəb ola bilər. Hal-hazırda klinik praktikada venifer, kosmofer və</w:t>
      </w:r>
      <w:r w:rsidR="00802BD9" w:rsidRPr="00591F18">
        <w:rPr>
          <w:rFonts w:ascii="Times New Roman" w:hAnsi="Times New Roman"/>
          <w:sz w:val="28"/>
          <w:szCs w:val="28"/>
          <w:lang w:val="az-Latn-AZ"/>
        </w:rPr>
        <w:t xml:space="preserve"> ferinyekt </w:t>
      </w:r>
      <w:r w:rsidR="00352149" w:rsidRPr="00591F18">
        <w:rPr>
          <w:rFonts w:ascii="Times New Roman" w:hAnsi="Times New Roman"/>
          <w:sz w:val="28"/>
          <w:szCs w:val="28"/>
          <w:lang w:val="az-Latn-AZ"/>
        </w:rPr>
        <w:t xml:space="preserve">kimi venadaxili dəmir preparatlarından istifadə edilir. </w:t>
      </w:r>
      <w:r w:rsidR="00352149" w:rsidRPr="00591F18">
        <w:rPr>
          <w:rFonts w:ascii="Times New Roman" w:hAnsi="Times New Roman"/>
          <w:sz w:val="28"/>
          <w:szCs w:val="28"/>
          <w:lang w:val="az-Latn-AZ"/>
        </w:rPr>
        <w:lastRenderedPageBreak/>
        <w:t>Də</w:t>
      </w:r>
      <w:r w:rsidR="00802BD9" w:rsidRPr="00591F18">
        <w:rPr>
          <w:rFonts w:ascii="Times New Roman" w:hAnsi="Times New Roman"/>
          <w:sz w:val="28"/>
          <w:szCs w:val="28"/>
          <w:lang w:val="az-Latn-AZ"/>
        </w:rPr>
        <w:t>mir yük</w:t>
      </w:r>
      <w:r w:rsidR="00352149" w:rsidRPr="00591F18">
        <w:rPr>
          <w:rFonts w:ascii="Times New Roman" w:hAnsi="Times New Roman"/>
          <w:sz w:val="28"/>
          <w:szCs w:val="28"/>
          <w:lang w:val="az-Latn-AZ"/>
        </w:rPr>
        <w:t>lənməsi zamanı deferoksamin preparatından istifadə edilir. Hamiləlik zamanı, xüsusilə də ilk aylarda parenteral dəmir preparatlarının tətbiqinə məhdudiyyət qoyulur</w:t>
      </w:r>
      <w:r w:rsidR="0040576C" w:rsidRPr="00591F18">
        <w:rPr>
          <w:rFonts w:ascii="Times New Roman" w:hAnsi="Times New Roman"/>
          <w:sz w:val="28"/>
          <w:szCs w:val="28"/>
          <w:lang w:val="az-Latn-AZ"/>
        </w:rPr>
        <w:t xml:space="preserve"> [13</w:t>
      </w:r>
      <w:r w:rsidR="00B34933">
        <w:rPr>
          <w:rFonts w:ascii="Times New Roman" w:hAnsi="Times New Roman"/>
          <w:sz w:val="28"/>
          <w:szCs w:val="28"/>
          <w:lang w:val="az-Latn-AZ"/>
        </w:rPr>
        <w:t>7</w:t>
      </w:r>
      <w:r w:rsidR="0040576C" w:rsidRPr="00591F18">
        <w:rPr>
          <w:rFonts w:ascii="Times New Roman" w:hAnsi="Times New Roman"/>
          <w:sz w:val="28"/>
          <w:szCs w:val="28"/>
          <w:lang w:val="az-Latn-AZ"/>
        </w:rPr>
        <w:t>,</w:t>
      </w:r>
      <w:r w:rsidR="00525870">
        <w:rPr>
          <w:rFonts w:ascii="Times New Roman" w:hAnsi="Times New Roman"/>
          <w:sz w:val="28"/>
          <w:szCs w:val="28"/>
          <w:lang w:val="az-Latn-AZ"/>
        </w:rPr>
        <w:t>233</w:t>
      </w:r>
      <w:r w:rsidR="0039496C">
        <w:rPr>
          <w:rFonts w:ascii="Times New Roman" w:hAnsi="Times New Roman"/>
          <w:sz w:val="28"/>
          <w:szCs w:val="28"/>
          <w:lang w:val="az-Latn-AZ"/>
        </w:rPr>
        <w:t>,235</w:t>
      </w:r>
      <w:r w:rsidR="00E767E1" w:rsidRPr="00591F18">
        <w:rPr>
          <w:rFonts w:ascii="Times New Roman" w:hAnsi="Times New Roman"/>
          <w:sz w:val="28"/>
          <w:szCs w:val="28"/>
          <w:lang w:val="az-Latn-AZ"/>
        </w:rPr>
        <w:t>]</w:t>
      </w:r>
      <w:r w:rsidR="00F46802" w:rsidRPr="00591F18">
        <w:rPr>
          <w:rFonts w:ascii="Times New Roman" w:hAnsi="Times New Roman"/>
          <w:sz w:val="28"/>
          <w:szCs w:val="28"/>
          <w:lang w:val="az-Latn-AZ"/>
        </w:rPr>
        <w:t>.</w:t>
      </w:r>
    </w:p>
    <w:p w14:paraId="484E25ED" w14:textId="4F76C716" w:rsidR="00352149" w:rsidRPr="00591F18" w:rsidRDefault="0035214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 xml:space="preserve">Əzələdaxili </w:t>
      </w:r>
      <w:r w:rsidR="008F6E15" w:rsidRPr="00591F18">
        <w:rPr>
          <w:rFonts w:ascii="Times New Roman" w:hAnsi="Times New Roman"/>
          <w:sz w:val="28"/>
          <w:szCs w:val="28"/>
          <w:lang w:val="az-Latn-AZ"/>
        </w:rPr>
        <w:t xml:space="preserve">inyeksiya edilən </w:t>
      </w:r>
      <w:r w:rsidRPr="00591F18">
        <w:rPr>
          <w:rFonts w:ascii="Times New Roman" w:hAnsi="Times New Roman"/>
          <w:sz w:val="28"/>
          <w:szCs w:val="28"/>
          <w:lang w:val="az-Latn-AZ"/>
        </w:rPr>
        <w:t>də</w:t>
      </w:r>
      <w:r w:rsidR="008F6E15" w:rsidRPr="00591F18">
        <w:rPr>
          <w:rFonts w:ascii="Times New Roman" w:hAnsi="Times New Roman"/>
          <w:sz w:val="28"/>
          <w:szCs w:val="28"/>
          <w:lang w:val="az-Latn-AZ"/>
        </w:rPr>
        <w:t>mir preparatları</w:t>
      </w:r>
      <w:r w:rsidRPr="00591F18">
        <w:rPr>
          <w:rFonts w:ascii="Times New Roman" w:hAnsi="Times New Roman"/>
          <w:sz w:val="28"/>
          <w:szCs w:val="28"/>
          <w:lang w:val="az-Latn-AZ"/>
        </w:rPr>
        <w:t xml:space="preserve"> daha geniş tətbiq edilir, lakin bu üsul da bir sıra çatışmazlıqları ilə fərqlənir. Əzələ daxilində dəmir depolarından dəmirin mobilizasiyası çox ləngdir, ikincisi əzələdaxili inyeksiyalar kəskin yerli  ağrılarla müşayət edilir, çox zaman əzələdə mikronekrozlara səbəb ola bilir</w:t>
      </w:r>
      <w:r w:rsidR="006B2232">
        <w:rPr>
          <w:rFonts w:ascii="Times New Roman" w:hAnsi="Times New Roman"/>
          <w:sz w:val="28"/>
          <w:szCs w:val="28"/>
          <w:lang w:val="az-Latn-AZ"/>
        </w:rPr>
        <w:t xml:space="preserve"> [233,235</w:t>
      </w:r>
      <w:r w:rsidR="00A550E1">
        <w:rPr>
          <w:rFonts w:ascii="Times New Roman" w:hAnsi="Times New Roman"/>
          <w:sz w:val="28"/>
          <w:szCs w:val="28"/>
          <w:lang w:val="az-Latn-AZ"/>
        </w:rPr>
        <w:t>,250</w:t>
      </w:r>
      <w:r w:rsidR="00E767E1" w:rsidRPr="00591F18">
        <w:rPr>
          <w:rFonts w:ascii="Times New Roman" w:hAnsi="Times New Roman"/>
          <w:sz w:val="28"/>
          <w:szCs w:val="28"/>
          <w:lang w:val="az-Latn-AZ"/>
        </w:rPr>
        <w:t>]</w:t>
      </w:r>
      <w:r w:rsidRPr="00591F18">
        <w:rPr>
          <w:rFonts w:ascii="Times New Roman" w:hAnsi="Times New Roman"/>
          <w:sz w:val="28"/>
          <w:szCs w:val="28"/>
          <w:lang w:val="az-Latn-AZ"/>
        </w:rPr>
        <w:t>.</w:t>
      </w:r>
    </w:p>
    <w:p w14:paraId="7911BFA6" w14:textId="4C65ACD8" w:rsidR="00352149" w:rsidRPr="00591F18" w:rsidRDefault="0035214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Dəmir preparatlarının effektivliyinin təyini üçün qırmızı qanın laborator göstəricilərinin dinamikada izlənilməsi vacib şərtdir. Belə ki, aparılan terapiyanın effe</w:t>
      </w:r>
      <w:r w:rsidR="000A13C9" w:rsidRPr="00591F18">
        <w:rPr>
          <w:rFonts w:ascii="Times New Roman" w:hAnsi="Times New Roman"/>
          <w:sz w:val="28"/>
          <w:szCs w:val="28"/>
          <w:lang w:val="az-Latn-AZ"/>
        </w:rPr>
        <w:t>k</w:t>
      </w:r>
      <w:r w:rsidRPr="00591F18">
        <w:rPr>
          <w:rFonts w:ascii="Times New Roman" w:hAnsi="Times New Roman"/>
          <w:sz w:val="28"/>
          <w:szCs w:val="28"/>
          <w:lang w:val="az-Latn-AZ"/>
        </w:rPr>
        <w:t>tivliyinin təyini üçün retikulo</w:t>
      </w:r>
      <w:r w:rsidR="008F6E15" w:rsidRPr="00591F18">
        <w:rPr>
          <w:rFonts w:ascii="Times New Roman" w:hAnsi="Times New Roman"/>
          <w:sz w:val="28"/>
          <w:szCs w:val="28"/>
          <w:lang w:val="az-Latn-AZ"/>
        </w:rPr>
        <w:t>sitar reaksiya (terapiyanın baş</w:t>
      </w:r>
      <w:r w:rsidRPr="00591F18">
        <w:rPr>
          <w:rFonts w:ascii="Times New Roman" w:hAnsi="Times New Roman"/>
          <w:sz w:val="28"/>
          <w:szCs w:val="28"/>
          <w:lang w:val="az-Latn-AZ"/>
        </w:rPr>
        <w:t>lanılmasından 3-4 gün sonra müşahidə edilir), hemoqlobinin səviyyəsinin artması (adətən müalicədən sonra 3-4 ay ərzində), 1-2 ay ərzində anemiyanın klinik simptomlarının azalması və toxuma sideropeniyasının qarşısının (müalicədən 3-6 ay sonra) alınması mühüm meyarlar hesab edilir</w:t>
      </w:r>
      <w:r w:rsidR="00E767E1" w:rsidRPr="00591F18">
        <w:rPr>
          <w:rFonts w:ascii="Times New Roman" w:hAnsi="Times New Roman"/>
          <w:sz w:val="28"/>
          <w:szCs w:val="28"/>
          <w:lang w:val="az-Latn-AZ"/>
        </w:rPr>
        <w:t xml:space="preserve"> [15</w:t>
      </w:r>
      <w:r w:rsidR="00A550E1">
        <w:rPr>
          <w:rFonts w:ascii="Times New Roman" w:hAnsi="Times New Roman"/>
          <w:sz w:val="28"/>
          <w:szCs w:val="28"/>
          <w:lang w:val="az-Latn-AZ"/>
        </w:rPr>
        <w:t>8</w:t>
      </w:r>
      <w:r w:rsidR="00E767E1" w:rsidRPr="00591F18">
        <w:rPr>
          <w:rFonts w:ascii="Times New Roman" w:hAnsi="Times New Roman"/>
          <w:sz w:val="28"/>
          <w:szCs w:val="28"/>
          <w:lang w:val="az-Latn-AZ"/>
        </w:rPr>
        <w:t>,18</w:t>
      </w:r>
      <w:r w:rsidR="00A62031">
        <w:rPr>
          <w:rFonts w:ascii="Times New Roman" w:hAnsi="Times New Roman"/>
          <w:sz w:val="28"/>
          <w:szCs w:val="28"/>
          <w:lang w:val="az-Latn-AZ"/>
        </w:rPr>
        <w:t>8</w:t>
      </w:r>
      <w:r w:rsidR="00E767E1" w:rsidRPr="00591F18">
        <w:rPr>
          <w:rFonts w:ascii="Times New Roman" w:hAnsi="Times New Roman"/>
          <w:sz w:val="28"/>
          <w:szCs w:val="28"/>
          <w:lang w:val="az-Latn-AZ"/>
        </w:rPr>
        <w:t>]</w:t>
      </w:r>
      <w:r w:rsidRPr="00591F18">
        <w:rPr>
          <w:rFonts w:ascii="Times New Roman" w:hAnsi="Times New Roman"/>
          <w:sz w:val="28"/>
          <w:szCs w:val="28"/>
          <w:lang w:val="az-Latn-AZ"/>
        </w:rPr>
        <w:t>.</w:t>
      </w:r>
    </w:p>
    <w:p w14:paraId="38F2393E" w14:textId="776B729B" w:rsidR="00352149" w:rsidRPr="00591F18" w:rsidRDefault="0035214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Hamiləlik anemiyalarının müalicəsi zamanı ümümi prinsiplər nəzərə alınır. Hamiləlik anemiyaları zamanı dəmirə olan tələbat artdığı üçün ilk növbədə enteral dəmir preparatlarından istifadə edilmə</w:t>
      </w:r>
      <w:r w:rsidR="008F6E15" w:rsidRPr="00591F18">
        <w:rPr>
          <w:rFonts w:ascii="Times New Roman" w:hAnsi="Times New Roman"/>
          <w:sz w:val="28"/>
          <w:szCs w:val="28"/>
          <w:lang w:val="az-Latn-AZ"/>
        </w:rPr>
        <w:t>si tövsiy</w:t>
      </w:r>
      <w:r w:rsidRPr="00591F18">
        <w:rPr>
          <w:rFonts w:ascii="Times New Roman" w:hAnsi="Times New Roman"/>
          <w:sz w:val="28"/>
          <w:szCs w:val="28"/>
          <w:lang w:val="az-Latn-AZ"/>
        </w:rPr>
        <w:t>ə edilir. Enteral preparatlara qarşı dözümsüzlük yarandıqda və ya aparılmış müalicəyə baxmayaraq anemiyanın proqresivləşməsi zamanı dəmir ehtiyatlarının tez bərpa edilməsi (doğuşdan əvvəl və qanaxmalar zamanı) üçün parenteral preparatlardan istifadəyə göstəriş verilir. Bundan əlavə, xronik iltihab</w:t>
      </w:r>
      <w:r w:rsidR="003F3A57" w:rsidRPr="00591F18">
        <w:rPr>
          <w:rFonts w:ascii="Times New Roman" w:hAnsi="Times New Roman"/>
          <w:sz w:val="28"/>
          <w:szCs w:val="28"/>
          <w:lang w:val="az-Latn-AZ"/>
        </w:rPr>
        <w:t>ın residivləri</w:t>
      </w:r>
      <w:r w:rsidRPr="00591F18">
        <w:rPr>
          <w:rFonts w:ascii="Times New Roman" w:hAnsi="Times New Roman"/>
          <w:sz w:val="28"/>
          <w:szCs w:val="28"/>
          <w:lang w:val="az-Latn-AZ"/>
        </w:rPr>
        <w:t xml:space="preserve"> zamanı da enteral preparatların tətbiqi effekt vermədiyi üçün inyeksiyalardan istifadə vacib olur</w:t>
      </w:r>
      <w:r w:rsidR="0040576C" w:rsidRPr="00591F18">
        <w:rPr>
          <w:rFonts w:ascii="Times New Roman" w:hAnsi="Times New Roman"/>
          <w:sz w:val="28"/>
          <w:szCs w:val="28"/>
          <w:lang w:val="az-Latn-AZ"/>
        </w:rPr>
        <w:t xml:space="preserve"> [</w:t>
      </w:r>
      <w:r w:rsidR="008344DD">
        <w:rPr>
          <w:rFonts w:ascii="Times New Roman" w:hAnsi="Times New Roman"/>
          <w:sz w:val="28"/>
          <w:szCs w:val="28"/>
          <w:lang w:val="az-Latn-AZ"/>
        </w:rPr>
        <w:t>25</w:t>
      </w:r>
      <w:r w:rsidR="00C00677">
        <w:rPr>
          <w:rFonts w:ascii="Times New Roman" w:hAnsi="Times New Roman"/>
          <w:sz w:val="28"/>
          <w:szCs w:val="28"/>
          <w:lang w:val="az-Latn-AZ"/>
        </w:rPr>
        <w:t>,67</w:t>
      </w:r>
      <w:r w:rsidR="00446404">
        <w:rPr>
          <w:rFonts w:ascii="Times New Roman" w:hAnsi="Times New Roman"/>
          <w:sz w:val="28"/>
          <w:szCs w:val="28"/>
          <w:lang w:val="az-Latn-AZ"/>
        </w:rPr>
        <w:t>,</w:t>
      </w:r>
      <w:r w:rsidR="008946CC">
        <w:rPr>
          <w:rFonts w:ascii="Times New Roman" w:hAnsi="Times New Roman"/>
          <w:sz w:val="28"/>
          <w:szCs w:val="28"/>
          <w:lang w:val="az-Latn-AZ"/>
        </w:rPr>
        <w:t>76,</w:t>
      </w:r>
      <w:r w:rsidR="00446404">
        <w:rPr>
          <w:rFonts w:ascii="Times New Roman" w:hAnsi="Times New Roman"/>
          <w:sz w:val="28"/>
          <w:szCs w:val="28"/>
          <w:lang w:val="az-Latn-AZ"/>
        </w:rPr>
        <w:t>110</w:t>
      </w:r>
      <w:r w:rsidR="00771DF7">
        <w:rPr>
          <w:rFonts w:ascii="Times New Roman" w:hAnsi="Times New Roman"/>
          <w:sz w:val="28"/>
          <w:szCs w:val="28"/>
          <w:lang w:val="az-Latn-AZ"/>
        </w:rPr>
        <w:t>,195</w:t>
      </w:r>
      <w:r w:rsidR="00D501EB">
        <w:rPr>
          <w:rFonts w:ascii="Times New Roman" w:hAnsi="Times New Roman"/>
          <w:sz w:val="28"/>
          <w:szCs w:val="28"/>
          <w:lang w:val="az-Latn-AZ"/>
        </w:rPr>
        <w:t>]</w:t>
      </w:r>
      <w:r w:rsidRPr="00591F18">
        <w:rPr>
          <w:rFonts w:ascii="Times New Roman" w:hAnsi="Times New Roman"/>
          <w:sz w:val="28"/>
          <w:szCs w:val="28"/>
          <w:lang w:val="az-Latn-AZ"/>
        </w:rPr>
        <w:t>.</w:t>
      </w:r>
    </w:p>
    <w:p w14:paraId="3F8AD5C4" w14:textId="77777777" w:rsidR="00352149" w:rsidRPr="00591F18" w:rsidRDefault="00352149" w:rsidP="00352149">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t>Beləliklə, hamiləlik zamanı DDA-nın diaqnostikası və müalicəsi mühüm sosial problem olub, hal-hazırda hə</w:t>
      </w:r>
      <w:r w:rsidR="000A13C9" w:rsidRPr="00591F18">
        <w:rPr>
          <w:rFonts w:ascii="Times New Roman" w:hAnsi="Times New Roman"/>
          <w:sz w:val="28"/>
          <w:szCs w:val="28"/>
          <w:lang w:val="az-Latn-AZ"/>
        </w:rPr>
        <w:t>llini</w:t>
      </w:r>
      <w:r w:rsidRPr="00591F18">
        <w:rPr>
          <w:rFonts w:ascii="Times New Roman" w:hAnsi="Times New Roman"/>
          <w:sz w:val="28"/>
          <w:szCs w:val="28"/>
          <w:lang w:val="az-Latn-AZ"/>
        </w:rPr>
        <w:t xml:space="preserve"> gözləyən ən çətin məs</w:t>
      </w:r>
      <w:r w:rsidR="003F3A57" w:rsidRPr="00591F18">
        <w:rPr>
          <w:rFonts w:ascii="Times New Roman" w:hAnsi="Times New Roman"/>
          <w:sz w:val="28"/>
          <w:szCs w:val="28"/>
          <w:lang w:val="az-Latn-AZ"/>
        </w:rPr>
        <w:t>ə</w:t>
      </w:r>
      <w:r w:rsidRPr="00591F18">
        <w:rPr>
          <w:rFonts w:ascii="Times New Roman" w:hAnsi="Times New Roman"/>
          <w:sz w:val="28"/>
          <w:szCs w:val="28"/>
          <w:lang w:val="az-Latn-AZ"/>
        </w:rPr>
        <w:t>lələrdə</w:t>
      </w:r>
      <w:r w:rsidR="003F3A57" w:rsidRPr="00591F18">
        <w:rPr>
          <w:rFonts w:ascii="Times New Roman" w:hAnsi="Times New Roman"/>
          <w:sz w:val="28"/>
          <w:szCs w:val="28"/>
          <w:lang w:val="az-Latn-AZ"/>
        </w:rPr>
        <w:t>n biridir</w:t>
      </w:r>
      <w:r w:rsidRPr="00591F18">
        <w:rPr>
          <w:rFonts w:ascii="Times New Roman" w:hAnsi="Times New Roman"/>
          <w:sz w:val="28"/>
          <w:szCs w:val="28"/>
          <w:lang w:val="az-Latn-AZ"/>
        </w:rPr>
        <w:t>. Bu sahədə müasir tədqiqatların aparılması, eləcə</w:t>
      </w:r>
      <w:r w:rsidR="003F3A57" w:rsidRPr="00591F18">
        <w:rPr>
          <w:rFonts w:ascii="Times New Roman" w:hAnsi="Times New Roman"/>
          <w:sz w:val="28"/>
          <w:szCs w:val="28"/>
          <w:lang w:val="az-Latn-AZ"/>
        </w:rPr>
        <w:t xml:space="preserve"> </w:t>
      </w:r>
      <w:r w:rsidRPr="00591F18">
        <w:rPr>
          <w:rFonts w:ascii="Times New Roman" w:hAnsi="Times New Roman"/>
          <w:sz w:val="28"/>
          <w:szCs w:val="28"/>
          <w:lang w:val="az-Latn-AZ"/>
        </w:rPr>
        <w:t>də hamiləlik zamanı dəmir metabolizminin patogenezinin dərindən araşdırılması yeni</w:t>
      </w:r>
      <w:r w:rsidR="00BC23E6" w:rsidRPr="00591F18">
        <w:rPr>
          <w:rFonts w:ascii="Times New Roman" w:hAnsi="Times New Roman"/>
          <w:sz w:val="28"/>
          <w:szCs w:val="28"/>
          <w:lang w:val="az-Latn-AZ"/>
        </w:rPr>
        <w:t>,</w:t>
      </w:r>
      <w:r w:rsidRPr="00591F18">
        <w:rPr>
          <w:rFonts w:ascii="Times New Roman" w:hAnsi="Times New Roman"/>
          <w:sz w:val="28"/>
          <w:szCs w:val="28"/>
          <w:lang w:val="az-Latn-AZ"/>
        </w:rPr>
        <w:t xml:space="preserve"> daha effektiv diaqnostika və müalicə üsullarının işlənib hazırlanmasında böyük əhəmiyyət kəsb edə bilər.</w:t>
      </w:r>
    </w:p>
    <w:p w14:paraId="4C379CAA" w14:textId="2BF6E89F" w:rsidR="002332D2" w:rsidRPr="00591F18" w:rsidRDefault="008243BA" w:rsidP="00A00F4C">
      <w:pPr>
        <w:pStyle w:val="ac"/>
        <w:spacing w:after="0" w:line="360" w:lineRule="auto"/>
        <w:ind w:left="0" w:firstLine="420"/>
        <w:jc w:val="both"/>
        <w:rPr>
          <w:rFonts w:ascii="Times New Roman" w:hAnsi="Times New Roman"/>
          <w:sz w:val="28"/>
          <w:szCs w:val="28"/>
          <w:lang w:val="az-Latn-AZ"/>
        </w:rPr>
      </w:pPr>
      <w:r w:rsidRPr="00591F18">
        <w:rPr>
          <w:rFonts w:ascii="Times New Roman" w:hAnsi="Times New Roman"/>
          <w:sz w:val="28"/>
          <w:szCs w:val="28"/>
          <w:lang w:val="az-Latn-AZ"/>
        </w:rPr>
        <w:lastRenderedPageBreak/>
        <w:t>Bütün bunları nəzərə</w:t>
      </w:r>
      <w:r w:rsidR="000225C4" w:rsidRPr="00591F18">
        <w:rPr>
          <w:rFonts w:ascii="Times New Roman" w:hAnsi="Times New Roman"/>
          <w:sz w:val="28"/>
          <w:szCs w:val="28"/>
          <w:lang w:val="az-Latn-AZ"/>
        </w:rPr>
        <w:t xml:space="preserve"> alaraq sosial və iqtisadi problem olan hamiləlik anemiyalarının yaranması və inkişafında rolu olduğu düşünülən, dəmirin sorulması və daşınmasında iştirak edə</w:t>
      </w:r>
      <w:r w:rsidR="00462E42" w:rsidRPr="00591F18">
        <w:rPr>
          <w:rFonts w:ascii="Times New Roman" w:hAnsi="Times New Roman"/>
          <w:sz w:val="28"/>
          <w:szCs w:val="28"/>
          <w:lang w:val="az-Latn-AZ"/>
        </w:rPr>
        <w:t xml:space="preserve">n </w:t>
      </w:r>
      <w:r w:rsidR="000225C4" w:rsidRPr="00591F18">
        <w:rPr>
          <w:rFonts w:ascii="Times New Roman" w:hAnsi="Times New Roman"/>
          <w:sz w:val="28"/>
          <w:szCs w:val="28"/>
          <w:lang w:val="az-Latn-AZ"/>
        </w:rPr>
        <w:t xml:space="preserve">zülalların və sitokinlərin hamiləliyin trimestrlərindən aslı olaraq dəyişilməsinin öyrənilməsini </w:t>
      </w:r>
      <w:r w:rsidRPr="00591F18">
        <w:rPr>
          <w:rFonts w:ascii="Times New Roman" w:hAnsi="Times New Roman"/>
          <w:sz w:val="28"/>
          <w:szCs w:val="28"/>
          <w:lang w:val="az-Latn-AZ"/>
        </w:rPr>
        <w:t>qarşımıza məqsəd qoymuşuq</w:t>
      </w:r>
      <w:r w:rsidR="000225C4" w:rsidRPr="00591F18">
        <w:rPr>
          <w:rFonts w:ascii="Times New Roman" w:hAnsi="Times New Roman"/>
          <w:sz w:val="28"/>
          <w:szCs w:val="28"/>
          <w:lang w:val="az-Latn-AZ"/>
        </w:rPr>
        <w:t>.</w:t>
      </w:r>
    </w:p>
    <w:p w14:paraId="6C628601" w14:textId="77777777" w:rsidR="00F41A8A" w:rsidRDefault="00F41A8A" w:rsidP="00385A4C">
      <w:pPr>
        <w:widowControl w:val="0"/>
        <w:spacing w:line="360" w:lineRule="auto"/>
        <w:jc w:val="center"/>
        <w:outlineLvl w:val="0"/>
        <w:rPr>
          <w:rFonts w:ascii="Times New Roman" w:hAnsi="Times New Roman" w:cs="Times New Roman"/>
          <w:b/>
          <w:sz w:val="28"/>
          <w:szCs w:val="28"/>
          <w:lang w:val="az-Latn-AZ"/>
        </w:rPr>
      </w:pPr>
    </w:p>
    <w:p w14:paraId="718979B9" w14:textId="77777777" w:rsidR="00171E58" w:rsidRDefault="00171E58" w:rsidP="00385A4C">
      <w:pPr>
        <w:widowControl w:val="0"/>
        <w:spacing w:line="360" w:lineRule="auto"/>
        <w:jc w:val="center"/>
        <w:outlineLvl w:val="0"/>
        <w:rPr>
          <w:rFonts w:ascii="Times New Roman" w:hAnsi="Times New Roman" w:cs="Times New Roman"/>
          <w:b/>
          <w:sz w:val="28"/>
          <w:szCs w:val="28"/>
          <w:lang w:val="az-Latn-AZ"/>
        </w:rPr>
      </w:pPr>
    </w:p>
    <w:p w14:paraId="420FB288" w14:textId="77777777" w:rsidR="00171E58" w:rsidRDefault="00171E58" w:rsidP="00385A4C">
      <w:pPr>
        <w:widowControl w:val="0"/>
        <w:spacing w:line="360" w:lineRule="auto"/>
        <w:jc w:val="center"/>
        <w:outlineLvl w:val="0"/>
        <w:rPr>
          <w:rFonts w:ascii="Times New Roman" w:hAnsi="Times New Roman" w:cs="Times New Roman"/>
          <w:b/>
          <w:sz w:val="28"/>
          <w:szCs w:val="28"/>
          <w:lang w:val="az-Latn-AZ"/>
        </w:rPr>
      </w:pPr>
    </w:p>
    <w:p w14:paraId="6F40F3C7" w14:textId="77777777" w:rsidR="00171E58" w:rsidRDefault="00171E58" w:rsidP="00385A4C">
      <w:pPr>
        <w:widowControl w:val="0"/>
        <w:spacing w:line="360" w:lineRule="auto"/>
        <w:jc w:val="center"/>
        <w:outlineLvl w:val="0"/>
        <w:rPr>
          <w:rFonts w:ascii="Times New Roman" w:hAnsi="Times New Roman" w:cs="Times New Roman"/>
          <w:b/>
          <w:sz w:val="28"/>
          <w:szCs w:val="28"/>
          <w:lang w:val="az-Latn-AZ"/>
        </w:rPr>
      </w:pPr>
    </w:p>
    <w:p w14:paraId="29D51A79" w14:textId="77777777" w:rsidR="00171E58" w:rsidRDefault="00171E58" w:rsidP="00385A4C">
      <w:pPr>
        <w:widowControl w:val="0"/>
        <w:spacing w:line="360" w:lineRule="auto"/>
        <w:jc w:val="center"/>
        <w:outlineLvl w:val="0"/>
        <w:rPr>
          <w:rFonts w:ascii="Times New Roman" w:hAnsi="Times New Roman" w:cs="Times New Roman"/>
          <w:b/>
          <w:sz w:val="28"/>
          <w:szCs w:val="28"/>
          <w:lang w:val="az-Latn-AZ"/>
        </w:rPr>
      </w:pPr>
    </w:p>
    <w:p w14:paraId="6F654D20" w14:textId="77777777" w:rsidR="00171E58" w:rsidRDefault="00171E58" w:rsidP="00385A4C">
      <w:pPr>
        <w:widowControl w:val="0"/>
        <w:spacing w:line="360" w:lineRule="auto"/>
        <w:jc w:val="center"/>
        <w:outlineLvl w:val="0"/>
        <w:rPr>
          <w:rFonts w:ascii="Times New Roman" w:hAnsi="Times New Roman" w:cs="Times New Roman"/>
          <w:b/>
          <w:sz w:val="28"/>
          <w:szCs w:val="28"/>
          <w:lang w:val="az-Latn-AZ"/>
        </w:rPr>
      </w:pPr>
    </w:p>
    <w:p w14:paraId="1C4CB52B" w14:textId="77777777" w:rsidR="00171E58" w:rsidRDefault="00171E58" w:rsidP="00385A4C">
      <w:pPr>
        <w:widowControl w:val="0"/>
        <w:spacing w:line="360" w:lineRule="auto"/>
        <w:jc w:val="center"/>
        <w:outlineLvl w:val="0"/>
        <w:rPr>
          <w:rFonts w:ascii="Times New Roman" w:hAnsi="Times New Roman" w:cs="Times New Roman"/>
          <w:b/>
          <w:sz w:val="28"/>
          <w:szCs w:val="28"/>
          <w:lang w:val="az-Latn-AZ"/>
        </w:rPr>
      </w:pPr>
    </w:p>
    <w:p w14:paraId="45CF05DE" w14:textId="77777777" w:rsidR="00171E58" w:rsidRDefault="00171E58" w:rsidP="00385A4C">
      <w:pPr>
        <w:widowControl w:val="0"/>
        <w:spacing w:line="360" w:lineRule="auto"/>
        <w:jc w:val="center"/>
        <w:outlineLvl w:val="0"/>
        <w:rPr>
          <w:rFonts w:ascii="Times New Roman" w:hAnsi="Times New Roman" w:cs="Times New Roman"/>
          <w:b/>
          <w:sz w:val="28"/>
          <w:szCs w:val="28"/>
          <w:lang w:val="az-Latn-AZ"/>
        </w:rPr>
      </w:pPr>
    </w:p>
    <w:p w14:paraId="3220E7EC" w14:textId="77777777" w:rsidR="00171E58" w:rsidRDefault="00171E58" w:rsidP="00385A4C">
      <w:pPr>
        <w:widowControl w:val="0"/>
        <w:spacing w:line="360" w:lineRule="auto"/>
        <w:jc w:val="center"/>
        <w:outlineLvl w:val="0"/>
        <w:rPr>
          <w:rFonts w:ascii="Times New Roman" w:hAnsi="Times New Roman" w:cs="Times New Roman"/>
          <w:b/>
          <w:sz w:val="28"/>
          <w:szCs w:val="28"/>
          <w:lang w:val="az-Latn-AZ"/>
        </w:rPr>
      </w:pPr>
    </w:p>
    <w:p w14:paraId="7AAFF138" w14:textId="77777777" w:rsidR="006414DD" w:rsidRDefault="006414DD" w:rsidP="00385A4C">
      <w:pPr>
        <w:widowControl w:val="0"/>
        <w:spacing w:line="360" w:lineRule="auto"/>
        <w:jc w:val="center"/>
        <w:outlineLvl w:val="0"/>
        <w:rPr>
          <w:rFonts w:ascii="Times New Roman" w:hAnsi="Times New Roman" w:cs="Times New Roman"/>
          <w:b/>
          <w:sz w:val="28"/>
          <w:szCs w:val="28"/>
          <w:lang w:val="az-Latn-AZ"/>
        </w:rPr>
      </w:pPr>
    </w:p>
    <w:p w14:paraId="4AC5DBF7" w14:textId="77777777" w:rsidR="006414DD" w:rsidRDefault="006414DD" w:rsidP="00385A4C">
      <w:pPr>
        <w:widowControl w:val="0"/>
        <w:spacing w:line="360" w:lineRule="auto"/>
        <w:jc w:val="center"/>
        <w:outlineLvl w:val="0"/>
        <w:rPr>
          <w:rFonts w:ascii="Times New Roman" w:hAnsi="Times New Roman" w:cs="Times New Roman"/>
          <w:b/>
          <w:sz w:val="28"/>
          <w:szCs w:val="28"/>
          <w:lang w:val="az-Latn-AZ"/>
        </w:rPr>
      </w:pPr>
    </w:p>
    <w:p w14:paraId="563B944C" w14:textId="77777777" w:rsidR="00171E58" w:rsidRPr="00591F18" w:rsidRDefault="00171E58" w:rsidP="00385A4C">
      <w:pPr>
        <w:widowControl w:val="0"/>
        <w:spacing w:line="360" w:lineRule="auto"/>
        <w:jc w:val="center"/>
        <w:outlineLvl w:val="0"/>
        <w:rPr>
          <w:rFonts w:ascii="Times New Roman" w:hAnsi="Times New Roman" w:cs="Times New Roman"/>
          <w:b/>
          <w:sz w:val="28"/>
          <w:szCs w:val="28"/>
          <w:lang w:val="az-Latn-AZ"/>
        </w:rPr>
      </w:pPr>
    </w:p>
    <w:p w14:paraId="61161AF5" w14:textId="77777777" w:rsidR="00D35E7B" w:rsidRPr="00591F18" w:rsidRDefault="00AD3297" w:rsidP="003C29A8">
      <w:pPr>
        <w:widowControl w:val="0"/>
        <w:spacing w:line="360" w:lineRule="auto"/>
        <w:jc w:val="center"/>
        <w:outlineLvl w:val="0"/>
        <w:rPr>
          <w:rFonts w:ascii="Times New Roman" w:hAnsi="Times New Roman" w:cs="Times New Roman"/>
          <w:b/>
          <w:sz w:val="28"/>
          <w:szCs w:val="28"/>
          <w:lang w:val="az-Latn-AZ"/>
        </w:rPr>
      </w:pPr>
      <w:r w:rsidRPr="00591F18">
        <w:rPr>
          <w:rFonts w:ascii="Times New Roman" w:hAnsi="Times New Roman" w:cs="Times New Roman"/>
          <w:b/>
          <w:sz w:val="28"/>
          <w:szCs w:val="28"/>
          <w:lang w:val="az-Latn-AZ"/>
        </w:rPr>
        <w:t>I</w:t>
      </w:r>
      <w:r w:rsidR="00D35E7B" w:rsidRPr="00591F18">
        <w:rPr>
          <w:rFonts w:ascii="Times New Roman" w:hAnsi="Times New Roman" w:cs="Times New Roman"/>
          <w:b/>
          <w:sz w:val="28"/>
          <w:szCs w:val="28"/>
          <w:lang w:val="az-Latn-AZ"/>
        </w:rPr>
        <w:t>I FƏSİL</w:t>
      </w:r>
    </w:p>
    <w:p w14:paraId="2815076A" w14:textId="77777777" w:rsidR="00D35E7B" w:rsidRPr="00591F18" w:rsidRDefault="00D35E7B" w:rsidP="003C29A8">
      <w:pPr>
        <w:widowControl w:val="0"/>
        <w:spacing w:line="720" w:lineRule="auto"/>
        <w:jc w:val="center"/>
        <w:rPr>
          <w:rFonts w:ascii="Times New Roman" w:hAnsi="Times New Roman" w:cs="Times New Roman"/>
          <w:b/>
          <w:sz w:val="28"/>
          <w:szCs w:val="28"/>
          <w:lang w:val="az-Latn-AZ"/>
        </w:rPr>
      </w:pPr>
      <w:r w:rsidRPr="00591F18">
        <w:rPr>
          <w:rFonts w:ascii="Times New Roman" w:hAnsi="Times New Roman" w:cs="Times New Roman"/>
          <w:b/>
          <w:sz w:val="28"/>
          <w:szCs w:val="28"/>
          <w:lang w:val="az-Latn-AZ"/>
        </w:rPr>
        <w:t>TƏDQİQATIN MATERİAL VƏ METODLARI</w:t>
      </w:r>
    </w:p>
    <w:p w14:paraId="6F5C7BCC" w14:textId="1CACDA98" w:rsidR="00D35E7B" w:rsidRPr="00591F18" w:rsidRDefault="00D35E7B" w:rsidP="00D35E7B">
      <w:pPr>
        <w:widowControl w:val="0"/>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Hamiləlik anemiyalarının diaqnostikasında və gedişinin xüsusiyyətlərinin aydınlaşdırılması üçün qanın ümumi analizi və</w:t>
      </w:r>
      <w:r w:rsidR="00E825D3" w:rsidRPr="00591F18">
        <w:rPr>
          <w:rFonts w:ascii="Times New Roman" w:hAnsi="Times New Roman" w:cs="Times New Roman"/>
          <w:sz w:val="28"/>
          <w:szCs w:val="28"/>
          <w:lang w:val="az-Latn-AZ"/>
        </w:rPr>
        <w:t xml:space="preserve"> qanda</w:t>
      </w:r>
      <w:r w:rsidRPr="00591F18">
        <w:rPr>
          <w:rFonts w:ascii="Times New Roman" w:hAnsi="Times New Roman" w:cs="Times New Roman"/>
          <w:sz w:val="28"/>
          <w:szCs w:val="28"/>
          <w:lang w:val="az-Latn-AZ"/>
        </w:rPr>
        <w:t xml:space="preserve"> dəmir mübadiləsi</w:t>
      </w:r>
      <w:r w:rsidR="00E825D3"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biokimyəvi (dəmir, ferritin, ÜDBQ, LDBQ, TDDD, transferrin) göstəricilərində</w:t>
      </w:r>
      <w:r w:rsidR="00616561" w:rsidRPr="00591F18">
        <w:rPr>
          <w:rFonts w:ascii="Times New Roman" w:hAnsi="Times New Roman" w:cs="Times New Roman"/>
          <w:sz w:val="28"/>
          <w:szCs w:val="28"/>
          <w:lang w:val="az-Latn-AZ"/>
        </w:rPr>
        <w:t>n</w:t>
      </w:r>
      <w:r w:rsidRPr="00591F18">
        <w:rPr>
          <w:rFonts w:ascii="Times New Roman" w:hAnsi="Times New Roman" w:cs="Times New Roman"/>
          <w:sz w:val="28"/>
          <w:szCs w:val="28"/>
          <w:lang w:val="az-Latn-AZ"/>
        </w:rPr>
        <w:t xml:space="preserve"> əlavə</w:t>
      </w:r>
      <w:r w:rsidR="00E825D3"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dəmir mübadiləsi ilə bilavasitə əlaqəli olan tra</w:t>
      </w:r>
      <w:r w:rsidR="00E825D3" w:rsidRPr="00591F18">
        <w:rPr>
          <w:rFonts w:ascii="Times New Roman" w:hAnsi="Times New Roman" w:cs="Times New Roman"/>
          <w:sz w:val="28"/>
          <w:szCs w:val="28"/>
          <w:lang w:val="az-Latn-AZ"/>
        </w:rPr>
        <w:t xml:space="preserve">nsmembran zülalı ferroportinin, </w:t>
      </w:r>
      <w:r w:rsidR="00C9399C">
        <w:rPr>
          <w:rFonts w:ascii="Times New Roman" w:hAnsi="Times New Roman" w:cs="Times New Roman"/>
          <w:sz w:val="28"/>
          <w:szCs w:val="28"/>
          <w:lang w:val="az-Latn-AZ"/>
        </w:rPr>
        <w:t xml:space="preserve">dəmir </w:t>
      </w:r>
      <w:r w:rsidR="00C9399C">
        <w:rPr>
          <w:rFonts w:ascii="Times New Roman" w:hAnsi="Times New Roman" w:cs="Times New Roman"/>
          <w:sz w:val="28"/>
          <w:szCs w:val="28"/>
          <w:lang w:val="az-Latn-AZ"/>
        </w:rPr>
        <w:lastRenderedPageBreak/>
        <w:t xml:space="preserve">mübadiləsində aparıcı rola malik hormon olan </w:t>
      </w:r>
      <w:r w:rsidRPr="00591F18">
        <w:rPr>
          <w:rFonts w:ascii="Times New Roman" w:hAnsi="Times New Roman" w:cs="Times New Roman"/>
          <w:sz w:val="28"/>
          <w:szCs w:val="28"/>
          <w:lang w:val="az-Latn-AZ"/>
        </w:rPr>
        <w:t>hepsidin</w:t>
      </w:r>
      <w:r w:rsidR="00C9399C">
        <w:rPr>
          <w:rFonts w:ascii="Times New Roman" w:hAnsi="Times New Roman" w:cs="Times New Roman"/>
          <w:sz w:val="28"/>
          <w:szCs w:val="28"/>
          <w:lang w:val="az-Latn-AZ"/>
        </w:rPr>
        <w:t>in</w:t>
      </w:r>
      <w:r w:rsidRPr="00591F18">
        <w:rPr>
          <w:rFonts w:ascii="Times New Roman" w:hAnsi="Times New Roman" w:cs="Times New Roman"/>
          <w:sz w:val="28"/>
          <w:szCs w:val="28"/>
          <w:lang w:val="az-Latn-AZ"/>
        </w:rPr>
        <w:t xml:space="preserve">, </w:t>
      </w:r>
      <w:r w:rsidR="00A65262">
        <w:rPr>
          <w:rFonts w:ascii="Times New Roman" w:hAnsi="Times New Roman" w:cs="Times New Roman"/>
          <w:sz w:val="28"/>
          <w:szCs w:val="28"/>
          <w:lang w:val="az-Latn-AZ"/>
        </w:rPr>
        <w:t xml:space="preserve">antimikrob peptidlərə aid olan </w:t>
      </w:r>
      <w:r w:rsidRPr="00591F18">
        <w:rPr>
          <w:rFonts w:ascii="Times New Roman" w:hAnsi="Times New Roman" w:cs="Times New Roman"/>
          <w:sz w:val="28"/>
          <w:szCs w:val="28"/>
          <w:lang w:val="az-Latn-AZ"/>
        </w:rPr>
        <w:t>laktoferrin</w:t>
      </w:r>
      <w:r w:rsidR="00A65262">
        <w:rPr>
          <w:rFonts w:ascii="Times New Roman" w:hAnsi="Times New Roman" w:cs="Times New Roman"/>
          <w:sz w:val="28"/>
          <w:szCs w:val="28"/>
          <w:lang w:val="az-Latn-AZ"/>
        </w:rPr>
        <w:t>in</w:t>
      </w:r>
      <w:r w:rsidRPr="00591F18">
        <w:rPr>
          <w:rFonts w:ascii="Times New Roman" w:hAnsi="Times New Roman" w:cs="Times New Roman"/>
          <w:sz w:val="28"/>
          <w:szCs w:val="28"/>
          <w:lang w:val="az-Latn-AZ"/>
        </w:rPr>
        <w:t xml:space="preserve"> və </w:t>
      </w:r>
      <w:r w:rsidR="00E825D3" w:rsidRPr="00591F18">
        <w:rPr>
          <w:rFonts w:ascii="Times New Roman" w:hAnsi="Times New Roman" w:cs="Times New Roman"/>
          <w:sz w:val="28"/>
          <w:szCs w:val="28"/>
          <w:lang w:val="az-Latn-AZ"/>
        </w:rPr>
        <w:t>bu</w:t>
      </w:r>
      <w:r w:rsidRPr="00591F18">
        <w:rPr>
          <w:rFonts w:ascii="Times New Roman" w:hAnsi="Times New Roman" w:cs="Times New Roman"/>
          <w:sz w:val="28"/>
          <w:szCs w:val="28"/>
          <w:lang w:val="az-Latn-AZ"/>
        </w:rPr>
        <w:t xml:space="preserve"> peptidlərin sekresiyasını stimulyasiya etməkdə rolu olan sitokinlə</w:t>
      </w:r>
      <w:r w:rsidR="00E82855" w:rsidRPr="00591F18">
        <w:rPr>
          <w:rFonts w:ascii="Times New Roman" w:hAnsi="Times New Roman" w:cs="Times New Roman"/>
          <w:sz w:val="28"/>
          <w:szCs w:val="28"/>
          <w:lang w:val="az-Latn-AZ"/>
        </w:rPr>
        <w:t>rin (İL-2, İL-6, İL</w:t>
      </w:r>
      <w:r w:rsidR="000A13C9" w:rsidRPr="00591F18">
        <w:rPr>
          <w:rFonts w:ascii="Times New Roman" w:hAnsi="Times New Roman" w:cs="Times New Roman"/>
          <w:sz w:val="28"/>
          <w:szCs w:val="28"/>
          <w:lang w:val="az-Latn-AZ"/>
        </w:rPr>
        <w:t>-</w:t>
      </w:r>
      <w:r w:rsidR="00E82855" w:rsidRPr="00591F18">
        <w:rPr>
          <w:rFonts w:ascii="Times New Roman" w:hAnsi="Times New Roman" w:cs="Times New Roman"/>
          <w:sz w:val="28"/>
          <w:szCs w:val="28"/>
          <w:lang w:val="az-Latn-AZ"/>
        </w:rPr>
        <w:t>8, İL</w:t>
      </w:r>
      <w:r w:rsidR="000A13C9" w:rsidRPr="00591F18">
        <w:rPr>
          <w:rFonts w:ascii="Times New Roman" w:hAnsi="Times New Roman" w:cs="Times New Roman"/>
          <w:sz w:val="28"/>
          <w:szCs w:val="28"/>
          <w:lang w:val="az-Latn-AZ"/>
        </w:rPr>
        <w:t>-10)</w:t>
      </w:r>
      <w:r w:rsidRPr="00591F18">
        <w:rPr>
          <w:rFonts w:ascii="Times New Roman" w:hAnsi="Times New Roman" w:cs="Times New Roman"/>
          <w:sz w:val="28"/>
          <w:szCs w:val="28"/>
          <w:lang w:val="az-Latn-AZ"/>
        </w:rPr>
        <w:t xml:space="preserve"> səviyyəsi tədqiq edilmişdir. Hamiləlik anemiyası olan qadınlarda </w:t>
      </w:r>
      <w:r w:rsidR="00E825D3" w:rsidRPr="00591F18">
        <w:rPr>
          <w:rFonts w:ascii="Times New Roman" w:hAnsi="Times New Roman" w:cs="Times New Roman"/>
          <w:sz w:val="28"/>
          <w:szCs w:val="28"/>
          <w:lang w:val="az-Latn-AZ"/>
        </w:rPr>
        <w:t xml:space="preserve">hamiləliyin </w:t>
      </w:r>
      <w:r w:rsidRPr="00591F18">
        <w:rPr>
          <w:rFonts w:ascii="Times New Roman" w:hAnsi="Times New Roman" w:cs="Times New Roman"/>
          <w:sz w:val="28"/>
          <w:szCs w:val="28"/>
          <w:lang w:val="az-Latn-AZ"/>
        </w:rPr>
        <w:t>hər üç trimestr</w:t>
      </w:r>
      <w:r w:rsidR="00E825D3" w:rsidRPr="00591F18">
        <w:rPr>
          <w:rFonts w:ascii="Times New Roman" w:hAnsi="Times New Roman" w:cs="Times New Roman"/>
          <w:sz w:val="28"/>
          <w:szCs w:val="28"/>
          <w:lang w:val="az-Latn-AZ"/>
        </w:rPr>
        <w:t>in</w:t>
      </w:r>
      <w:r w:rsidRPr="00591F18">
        <w:rPr>
          <w:rFonts w:ascii="Times New Roman" w:hAnsi="Times New Roman" w:cs="Times New Roman"/>
          <w:sz w:val="28"/>
          <w:szCs w:val="28"/>
          <w:lang w:val="az-Latn-AZ"/>
        </w:rPr>
        <w:t>də</w:t>
      </w:r>
      <w:r w:rsidR="000A13C9"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prosesin xarakterini dəyərləndirmək üçün nəticələrin müqayisəli analizi həyata keçirilmişdir.</w:t>
      </w:r>
    </w:p>
    <w:p w14:paraId="4A062630" w14:textId="77777777" w:rsidR="00D35E7B" w:rsidRPr="00591F18" w:rsidRDefault="00D35E7B" w:rsidP="00171E58">
      <w:pPr>
        <w:widowControl w:val="0"/>
        <w:spacing w:after="0" w:line="48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r>
    </w:p>
    <w:p w14:paraId="6E170822" w14:textId="60B72597" w:rsidR="00AA4F1D" w:rsidRPr="005F1AB0" w:rsidRDefault="00D35E7B" w:rsidP="005F1AB0">
      <w:pPr>
        <w:widowControl w:val="0"/>
        <w:spacing w:after="0" w:line="480" w:lineRule="auto"/>
        <w:ind w:left="709" w:firstLine="708"/>
        <w:jc w:val="both"/>
        <w:outlineLvl w:val="0"/>
        <w:rPr>
          <w:rFonts w:ascii="Times New Roman" w:hAnsi="Times New Roman" w:cs="Times New Roman"/>
          <w:b/>
          <w:sz w:val="28"/>
          <w:szCs w:val="28"/>
          <w:lang w:val="az-Latn-AZ"/>
        </w:rPr>
      </w:pPr>
      <w:r w:rsidRPr="00171E58">
        <w:rPr>
          <w:rFonts w:ascii="Times New Roman" w:hAnsi="Times New Roman" w:cs="Times New Roman"/>
          <w:b/>
          <w:caps/>
          <w:sz w:val="28"/>
          <w:szCs w:val="28"/>
          <w:lang w:val="az-Latn-AZ"/>
        </w:rPr>
        <w:t xml:space="preserve">2.1. </w:t>
      </w:r>
      <w:r w:rsidR="005F1AB0" w:rsidRPr="005F1AB0">
        <w:rPr>
          <w:rFonts w:ascii="Times New Roman" w:hAnsi="Times New Roman" w:cs="Times New Roman"/>
          <w:b/>
          <w:sz w:val="28"/>
          <w:szCs w:val="28"/>
          <w:lang w:val="az-Latn-AZ"/>
        </w:rPr>
        <w:t>X</w:t>
      </w:r>
      <w:r w:rsidR="005F1AB0">
        <w:rPr>
          <w:rFonts w:ascii="Times New Roman" w:hAnsi="Times New Roman" w:cs="Times New Roman"/>
          <w:b/>
          <w:sz w:val="28"/>
          <w:szCs w:val="28"/>
          <w:lang w:val="az-Latn-AZ"/>
        </w:rPr>
        <w:t>əstələrin ümumi xarakteristikası</w:t>
      </w:r>
    </w:p>
    <w:p w14:paraId="6DA03CC7" w14:textId="3748829F" w:rsidR="003C29A8" w:rsidRDefault="00D35E7B" w:rsidP="003C29A8">
      <w:pPr>
        <w:widowControl w:val="0"/>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Tədqiqat işi 18-3</w:t>
      </w:r>
      <w:r w:rsidR="005E70B7" w:rsidRPr="00591F18">
        <w:rPr>
          <w:rFonts w:ascii="Times New Roman" w:hAnsi="Times New Roman" w:cs="Times New Roman"/>
          <w:sz w:val="28"/>
          <w:szCs w:val="28"/>
          <w:lang w:val="az-Latn-AZ"/>
        </w:rPr>
        <w:t>5</w:t>
      </w:r>
      <w:r w:rsidRPr="00591F18">
        <w:rPr>
          <w:rFonts w:ascii="Times New Roman" w:hAnsi="Times New Roman" w:cs="Times New Roman"/>
          <w:sz w:val="28"/>
          <w:szCs w:val="28"/>
          <w:lang w:val="az-Latn-AZ"/>
        </w:rPr>
        <w:t xml:space="preserve"> yaşlı hamiləlik anemiyası olan 85 xəstə (əsas qrup) üzərində aparılmışdır. Müqayisə qrupunu 19 nəfər </w:t>
      </w:r>
      <w:r w:rsidR="003802A8">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 qadın, </w:t>
      </w:r>
      <w:r w:rsidR="005729AD" w:rsidRPr="00591F18">
        <w:rPr>
          <w:rFonts w:ascii="Times New Roman" w:hAnsi="Times New Roman" w:cs="Times New Roman"/>
          <w:sz w:val="28"/>
          <w:szCs w:val="28"/>
          <w:lang w:val="az-Latn-AZ"/>
        </w:rPr>
        <w:t>kontrol qrupunu müvafiq yaşlı 15</w:t>
      </w:r>
      <w:r w:rsidRPr="00591F18">
        <w:rPr>
          <w:rFonts w:ascii="Times New Roman" w:hAnsi="Times New Roman" w:cs="Times New Roman"/>
          <w:sz w:val="28"/>
          <w:szCs w:val="28"/>
          <w:lang w:val="az-Latn-AZ"/>
        </w:rPr>
        <w:t xml:space="preserve"> nəfər praktik sağlam qadın təşkil etmişdir</w:t>
      </w:r>
      <w:r w:rsidR="005729AD" w:rsidRPr="00591F18">
        <w:rPr>
          <w:rFonts w:ascii="Times New Roman" w:hAnsi="Times New Roman" w:cs="Times New Roman"/>
          <w:sz w:val="28"/>
          <w:szCs w:val="28"/>
          <w:lang w:val="az-Latn-AZ"/>
        </w:rPr>
        <w:t xml:space="preserve"> (cədvəl 2.1)</w:t>
      </w:r>
      <w:r w:rsidRPr="00591F18">
        <w:rPr>
          <w:rFonts w:ascii="Times New Roman" w:hAnsi="Times New Roman" w:cs="Times New Roman"/>
          <w:sz w:val="28"/>
          <w:szCs w:val="28"/>
          <w:lang w:val="az-Latn-AZ"/>
        </w:rPr>
        <w:t>.</w:t>
      </w:r>
    </w:p>
    <w:p w14:paraId="099295B7" w14:textId="77777777" w:rsidR="005729AD" w:rsidRPr="00591F18" w:rsidRDefault="005729AD" w:rsidP="00385A4C">
      <w:pPr>
        <w:widowControl w:val="0"/>
        <w:spacing w:after="0" w:line="360" w:lineRule="auto"/>
        <w:ind w:firstLine="708"/>
        <w:jc w:val="right"/>
        <w:outlineLvl w:val="0"/>
        <w:rPr>
          <w:rFonts w:ascii="Times New Roman" w:hAnsi="Times New Roman" w:cs="Times New Roman"/>
          <w:sz w:val="28"/>
          <w:szCs w:val="28"/>
          <w:lang w:val="az-Latn-AZ"/>
        </w:rPr>
      </w:pPr>
      <w:r w:rsidRPr="00591F18">
        <w:rPr>
          <w:rFonts w:ascii="Times New Roman" w:hAnsi="Times New Roman" w:cs="Times New Roman"/>
          <w:sz w:val="28"/>
          <w:szCs w:val="28"/>
          <w:lang w:val="az-Latn-AZ"/>
        </w:rPr>
        <w:t>Cədvəl 2.1</w:t>
      </w:r>
    </w:p>
    <w:p w14:paraId="5786472D" w14:textId="77777777" w:rsidR="005729AD" w:rsidRPr="00591F18" w:rsidRDefault="005729AD" w:rsidP="005729AD">
      <w:pPr>
        <w:widowControl w:val="0"/>
        <w:spacing w:after="0" w:line="360" w:lineRule="auto"/>
        <w:ind w:firstLine="708"/>
        <w:jc w:val="center"/>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Tədqiqat kontingentinə daxil olan şəxslərin </w:t>
      </w:r>
      <w:r w:rsidR="00705BF3" w:rsidRPr="00591F18">
        <w:rPr>
          <w:rFonts w:ascii="Times New Roman" w:hAnsi="Times New Roman" w:cs="Times New Roman"/>
          <w:sz w:val="28"/>
          <w:szCs w:val="28"/>
          <w:lang w:val="az-Latn-AZ"/>
        </w:rPr>
        <w:t>qruplara və yaşa görə xarakteristikası</w:t>
      </w:r>
    </w:p>
    <w:tbl>
      <w:tblPr>
        <w:tblStyle w:val="ae"/>
        <w:tblW w:w="0" w:type="auto"/>
        <w:tblLook w:val="04A0" w:firstRow="1" w:lastRow="0" w:firstColumn="1" w:lastColumn="0" w:noHBand="0" w:noVBand="1"/>
      </w:tblPr>
      <w:tblGrid>
        <w:gridCol w:w="4927"/>
        <w:gridCol w:w="3466"/>
        <w:gridCol w:w="1461"/>
      </w:tblGrid>
      <w:tr w:rsidR="005729AD" w:rsidRPr="00591F18" w14:paraId="5057BD58" w14:textId="77777777" w:rsidTr="005729AD">
        <w:tc>
          <w:tcPr>
            <w:tcW w:w="4927" w:type="dxa"/>
          </w:tcPr>
          <w:p w14:paraId="55655DF1"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Qruplar</w:t>
            </w:r>
          </w:p>
        </w:tc>
        <w:tc>
          <w:tcPr>
            <w:tcW w:w="3466" w:type="dxa"/>
          </w:tcPr>
          <w:p w14:paraId="2CD1C32A"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Yaş hədləri</w:t>
            </w:r>
          </w:p>
        </w:tc>
        <w:tc>
          <w:tcPr>
            <w:tcW w:w="1461" w:type="dxa"/>
          </w:tcPr>
          <w:p w14:paraId="0638E938" w14:textId="1ABBBF9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Say</w:t>
            </w:r>
            <w:r w:rsidR="00F41A8A">
              <w:rPr>
                <w:rFonts w:ascii="Times New Roman" w:hAnsi="Times New Roman" w:cs="Times New Roman"/>
                <w:sz w:val="24"/>
                <w:szCs w:val="24"/>
                <w:lang w:val="az-Latn-AZ"/>
              </w:rPr>
              <w:t>ı</w:t>
            </w:r>
          </w:p>
        </w:tc>
      </w:tr>
      <w:tr w:rsidR="005729AD" w:rsidRPr="00591F18" w14:paraId="1C7A59D6" w14:textId="77777777" w:rsidTr="005729AD">
        <w:tc>
          <w:tcPr>
            <w:tcW w:w="4927" w:type="dxa"/>
          </w:tcPr>
          <w:p w14:paraId="5107B50E"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Müqayisə qrupu</w:t>
            </w:r>
          </w:p>
          <w:p w14:paraId="2FB9BCFE" w14:textId="1E3CF33F" w:rsidR="005729AD" w:rsidRPr="00591F18" w:rsidRDefault="005729AD" w:rsidP="003802A8">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 (fizioloji gedişə malik hamilələr)</w:t>
            </w:r>
          </w:p>
        </w:tc>
        <w:tc>
          <w:tcPr>
            <w:tcW w:w="3466" w:type="dxa"/>
          </w:tcPr>
          <w:p w14:paraId="03942D20"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24,6±1,0</w:t>
            </w:r>
          </w:p>
          <w:p w14:paraId="6693D7B9"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(18-35)</w:t>
            </w:r>
          </w:p>
        </w:tc>
        <w:tc>
          <w:tcPr>
            <w:tcW w:w="1461" w:type="dxa"/>
          </w:tcPr>
          <w:p w14:paraId="50C7CFC3"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19</w:t>
            </w:r>
          </w:p>
        </w:tc>
      </w:tr>
      <w:tr w:rsidR="005729AD" w:rsidRPr="00591F18" w14:paraId="7C951FC9" w14:textId="77777777" w:rsidTr="005729AD">
        <w:tc>
          <w:tcPr>
            <w:tcW w:w="4927" w:type="dxa"/>
          </w:tcPr>
          <w:p w14:paraId="1CD53319" w14:textId="45D0DFAE"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İlkin hamiləliyi olan anemiyalı </w:t>
            </w:r>
            <w:r w:rsidR="003802A8">
              <w:rPr>
                <w:rFonts w:ascii="Times New Roman" w:hAnsi="Times New Roman" w:cs="Times New Roman"/>
                <w:sz w:val="24"/>
                <w:szCs w:val="24"/>
                <w:lang w:val="az-Latn-AZ"/>
              </w:rPr>
              <w:t>qadınlar</w:t>
            </w:r>
            <w:r w:rsidRPr="00591F18">
              <w:rPr>
                <w:rFonts w:ascii="Times New Roman" w:hAnsi="Times New Roman" w:cs="Times New Roman"/>
                <w:sz w:val="24"/>
                <w:szCs w:val="24"/>
                <w:lang w:val="az-Latn-AZ"/>
              </w:rPr>
              <w:t xml:space="preserve"> </w:t>
            </w:r>
          </w:p>
          <w:p w14:paraId="3A15FD15"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 əsas qrup)</w:t>
            </w:r>
          </w:p>
        </w:tc>
        <w:tc>
          <w:tcPr>
            <w:tcW w:w="3466" w:type="dxa"/>
          </w:tcPr>
          <w:p w14:paraId="789ACE8A"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21,8±0,5</w:t>
            </w:r>
          </w:p>
          <w:p w14:paraId="65F28203"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(18-31)</w:t>
            </w:r>
          </w:p>
        </w:tc>
        <w:tc>
          <w:tcPr>
            <w:tcW w:w="1461" w:type="dxa"/>
          </w:tcPr>
          <w:p w14:paraId="23728CED"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46</w:t>
            </w:r>
          </w:p>
        </w:tc>
      </w:tr>
      <w:tr w:rsidR="005729AD" w:rsidRPr="00591F18" w14:paraId="2DCBE26D" w14:textId="77777777" w:rsidTr="005729AD">
        <w:tc>
          <w:tcPr>
            <w:tcW w:w="4927" w:type="dxa"/>
          </w:tcPr>
          <w:p w14:paraId="7FF14AFE" w14:textId="27FCDDA3"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Təkrar hamiləliyi olan anemiyalı </w:t>
            </w:r>
            <w:r w:rsidR="003802A8">
              <w:rPr>
                <w:rFonts w:ascii="Times New Roman" w:hAnsi="Times New Roman" w:cs="Times New Roman"/>
                <w:sz w:val="24"/>
                <w:szCs w:val="24"/>
                <w:lang w:val="az-Latn-AZ"/>
              </w:rPr>
              <w:t>qadınlar</w:t>
            </w:r>
          </w:p>
          <w:p w14:paraId="66D6DE8B"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 əsas qrup)</w:t>
            </w:r>
          </w:p>
        </w:tc>
        <w:tc>
          <w:tcPr>
            <w:tcW w:w="3466" w:type="dxa"/>
          </w:tcPr>
          <w:p w14:paraId="5C246677"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26,3±0,6</w:t>
            </w:r>
          </w:p>
          <w:p w14:paraId="7B7BD99D"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(19-34)</w:t>
            </w:r>
          </w:p>
        </w:tc>
        <w:tc>
          <w:tcPr>
            <w:tcW w:w="1461" w:type="dxa"/>
          </w:tcPr>
          <w:p w14:paraId="59585BF0"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39</w:t>
            </w:r>
          </w:p>
        </w:tc>
      </w:tr>
      <w:tr w:rsidR="005729AD" w:rsidRPr="00591F18" w14:paraId="179C54CA" w14:textId="77777777" w:rsidTr="005729AD">
        <w:tc>
          <w:tcPr>
            <w:tcW w:w="4927" w:type="dxa"/>
          </w:tcPr>
          <w:p w14:paraId="01BA3A15"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Kontrol qrupu</w:t>
            </w:r>
          </w:p>
        </w:tc>
        <w:tc>
          <w:tcPr>
            <w:tcW w:w="3466" w:type="dxa"/>
          </w:tcPr>
          <w:p w14:paraId="6052D9DF" w14:textId="77777777" w:rsidR="005729AD" w:rsidRPr="00591F18" w:rsidRDefault="00893749"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27,7±1,0</w:t>
            </w:r>
          </w:p>
          <w:p w14:paraId="657D1A3A" w14:textId="77777777" w:rsidR="005729AD" w:rsidRPr="00591F18" w:rsidRDefault="00893749"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(21-38</w:t>
            </w:r>
            <w:r w:rsidR="005729AD" w:rsidRPr="00591F18">
              <w:rPr>
                <w:rFonts w:ascii="Times New Roman" w:hAnsi="Times New Roman" w:cs="Times New Roman"/>
                <w:sz w:val="24"/>
                <w:szCs w:val="24"/>
                <w:lang w:val="az-Latn-AZ"/>
              </w:rPr>
              <w:t>)</w:t>
            </w:r>
          </w:p>
        </w:tc>
        <w:tc>
          <w:tcPr>
            <w:tcW w:w="1461" w:type="dxa"/>
          </w:tcPr>
          <w:p w14:paraId="0B64083A" w14:textId="77777777" w:rsidR="005729AD" w:rsidRPr="00591F18" w:rsidRDefault="005729AD" w:rsidP="005729AD">
            <w:pPr>
              <w:widowControl w:val="0"/>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15</w:t>
            </w:r>
          </w:p>
        </w:tc>
      </w:tr>
    </w:tbl>
    <w:p w14:paraId="636D9A4E" w14:textId="77777777" w:rsidR="005729AD" w:rsidRPr="00591F18" w:rsidRDefault="005729AD" w:rsidP="00D35E7B">
      <w:pPr>
        <w:widowControl w:val="0"/>
        <w:spacing w:after="0" w:line="360" w:lineRule="auto"/>
        <w:ind w:firstLine="708"/>
        <w:jc w:val="both"/>
        <w:rPr>
          <w:rFonts w:ascii="Times New Roman" w:hAnsi="Times New Roman" w:cs="Times New Roman"/>
          <w:sz w:val="28"/>
          <w:szCs w:val="28"/>
          <w:lang w:val="az-Latn-AZ"/>
        </w:rPr>
      </w:pPr>
    </w:p>
    <w:p w14:paraId="7EC582C4" w14:textId="77777777" w:rsidR="00D35E7B" w:rsidRDefault="00D35E7B" w:rsidP="00D35E7B">
      <w:pPr>
        <w:widowControl w:val="0"/>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Tədqiqata cəlb edilmiş xəstələr ATU-nun klinik biokimya laboratoriyasına müraciət etmiş anemiyalı hamilələr arasından seçilmişdir. Diaqnoz anamnez</w:t>
      </w:r>
      <w:r w:rsidR="00E825D3" w:rsidRPr="00591F18">
        <w:rPr>
          <w:rFonts w:ascii="Times New Roman" w:hAnsi="Times New Roman" w:cs="Times New Roman"/>
          <w:sz w:val="28"/>
          <w:szCs w:val="28"/>
          <w:lang w:val="az-Latn-AZ"/>
        </w:rPr>
        <w:t>ə,</w:t>
      </w:r>
      <w:r w:rsidRPr="00591F18">
        <w:rPr>
          <w:rFonts w:ascii="Times New Roman" w:hAnsi="Times New Roman" w:cs="Times New Roman"/>
          <w:sz w:val="28"/>
          <w:szCs w:val="28"/>
          <w:lang w:val="az-Latn-AZ"/>
        </w:rPr>
        <w:t xml:space="preserve"> klinik</w:t>
      </w:r>
      <w:r w:rsidR="00E825D3" w:rsidRPr="00591F18">
        <w:rPr>
          <w:rFonts w:ascii="Times New Roman" w:hAnsi="Times New Roman" w:cs="Times New Roman"/>
          <w:sz w:val="28"/>
          <w:szCs w:val="28"/>
          <w:lang w:val="az-Latn-AZ"/>
        </w:rPr>
        <w:t xml:space="preserve"> əlamətlərə və</w:t>
      </w:r>
      <w:r w:rsidRPr="00591F18">
        <w:rPr>
          <w:rFonts w:ascii="Times New Roman" w:hAnsi="Times New Roman" w:cs="Times New Roman"/>
          <w:sz w:val="28"/>
          <w:szCs w:val="28"/>
          <w:lang w:val="az-Latn-AZ"/>
        </w:rPr>
        <w:t xml:space="preserve"> </w:t>
      </w:r>
      <w:r w:rsidR="00E825D3" w:rsidRPr="00591F18">
        <w:rPr>
          <w:rFonts w:ascii="Times New Roman" w:hAnsi="Times New Roman" w:cs="Times New Roman"/>
          <w:sz w:val="28"/>
          <w:szCs w:val="28"/>
          <w:lang w:val="az-Latn-AZ"/>
        </w:rPr>
        <w:t>laborator müayinələrin</w:t>
      </w:r>
      <w:r w:rsidRPr="00591F18">
        <w:rPr>
          <w:rFonts w:ascii="Times New Roman" w:hAnsi="Times New Roman" w:cs="Times New Roman"/>
          <w:sz w:val="28"/>
          <w:szCs w:val="28"/>
          <w:lang w:val="az-Latn-AZ"/>
        </w:rPr>
        <w:t xml:space="preserve"> nəticələrinə əsasən dəqiqləşdirilmişdir.</w:t>
      </w:r>
    </w:p>
    <w:p w14:paraId="03E47CF2" w14:textId="6F9A0E2D" w:rsidR="00116617" w:rsidRDefault="007C2236" w:rsidP="00D35E7B">
      <w:pPr>
        <w:widowControl w:val="0"/>
        <w:spacing w:after="0" w:line="360" w:lineRule="auto"/>
        <w:ind w:firstLine="709"/>
        <w:jc w:val="both"/>
        <w:rPr>
          <w:rFonts w:ascii="Times New Roman" w:hAnsi="Times New Roman" w:cs="Times New Roman"/>
          <w:sz w:val="28"/>
          <w:szCs w:val="28"/>
          <w:lang w:val="az-Latn-AZ"/>
        </w:rPr>
      </w:pPr>
      <w:r w:rsidRPr="00116617">
        <w:rPr>
          <w:rFonts w:ascii="Times New Roman" w:hAnsi="Times New Roman" w:cs="Times New Roman"/>
          <w:sz w:val="28"/>
          <w:szCs w:val="28"/>
          <w:highlight w:val="green"/>
          <w:lang w:val="az-Latn-AZ"/>
        </w:rPr>
        <w:t>Müqayisə</w:t>
      </w:r>
      <w:r w:rsidR="00116617" w:rsidRPr="00116617">
        <w:rPr>
          <w:rFonts w:ascii="Times New Roman" w:hAnsi="Times New Roman" w:cs="Times New Roman"/>
          <w:sz w:val="28"/>
          <w:szCs w:val="28"/>
          <w:highlight w:val="green"/>
          <w:lang w:val="az-Latn-AZ"/>
        </w:rPr>
        <w:t xml:space="preserve"> qrupunu</w:t>
      </w:r>
      <w:r w:rsidRPr="00116617">
        <w:rPr>
          <w:rFonts w:ascii="Times New Roman" w:hAnsi="Times New Roman" w:cs="Times New Roman"/>
          <w:sz w:val="28"/>
          <w:szCs w:val="28"/>
          <w:highlight w:val="green"/>
          <w:lang w:val="az-Latn-AZ"/>
        </w:rPr>
        <w:t xml:space="preserve"> </w:t>
      </w:r>
      <w:r w:rsidR="00F0748C" w:rsidRPr="00116617">
        <w:rPr>
          <w:rFonts w:ascii="Times New Roman" w:hAnsi="Times New Roman" w:cs="Times New Roman"/>
          <w:sz w:val="28"/>
          <w:szCs w:val="28"/>
          <w:highlight w:val="green"/>
          <w:lang w:val="az-Latn-AZ"/>
        </w:rPr>
        <w:t>xroniki xəstə</w:t>
      </w:r>
      <w:r w:rsidR="00116617" w:rsidRPr="00116617">
        <w:rPr>
          <w:rFonts w:ascii="Times New Roman" w:hAnsi="Times New Roman" w:cs="Times New Roman"/>
          <w:sz w:val="28"/>
          <w:szCs w:val="28"/>
          <w:highlight w:val="green"/>
          <w:lang w:val="az-Latn-AZ"/>
        </w:rPr>
        <w:t xml:space="preserve">liyi olmayan və </w:t>
      </w:r>
      <w:r w:rsidRPr="00116617">
        <w:rPr>
          <w:rFonts w:ascii="Times New Roman" w:hAnsi="Times New Roman" w:cs="Times New Roman"/>
          <w:sz w:val="28"/>
          <w:szCs w:val="28"/>
          <w:highlight w:val="green"/>
          <w:lang w:val="az-Latn-AZ"/>
        </w:rPr>
        <w:t>hematoloji göstəricilə</w:t>
      </w:r>
      <w:r w:rsidR="00F0748C" w:rsidRPr="00116617">
        <w:rPr>
          <w:rFonts w:ascii="Times New Roman" w:hAnsi="Times New Roman" w:cs="Times New Roman"/>
          <w:sz w:val="28"/>
          <w:szCs w:val="28"/>
          <w:highlight w:val="green"/>
          <w:lang w:val="az-Latn-AZ"/>
        </w:rPr>
        <w:t>ri</w:t>
      </w:r>
      <w:r w:rsidR="00116617" w:rsidRPr="00116617">
        <w:rPr>
          <w:rFonts w:ascii="Times New Roman" w:hAnsi="Times New Roman" w:cs="Times New Roman"/>
          <w:sz w:val="28"/>
          <w:szCs w:val="28"/>
          <w:highlight w:val="green"/>
          <w:lang w:val="az-Latn-AZ"/>
        </w:rPr>
        <w:t>nin nəticələri</w:t>
      </w:r>
      <w:r w:rsidR="00F0748C" w:rsidRPr="00116617">
        <w:rPr>
          <w:rFonts w:ascii="Times New Roman" w:hAnsi="Times New Roman" w:cs="Times New Roman"/>
          <w:sz w:val="28"/>
          <w:szCs w:val="28"/>
          <w:highlight w:val="green"/>
          <w:lang w:val="az-Latn-AZ"/>
        </w:rPr>
        <w:t xml:space="preserve"> ÜST-ün və Xəstəliklərin monitorinqi və profilaktikası mərkəzinin</w:t>
      </w:r>
      <w:r w:rsidR="00116617" w:rsidRPr="00116617">
        <w:rPr>
          <w:rFonts w:ascii="Times New Roman" w:hAnsi="Times New Roman" w:cs="Times New Roman"/>
          <w:sz w:val="28"/>
          <w:szCs w:val="28"/>
          <w:highlight w:val="green"/>
          <w:lang w:val="az-Latn-AZ"/>
        </w:rPr>
        <w:t xml:space="preserve"> sağlam </w:t>
      </w:r>
      <w:r w:rsidR="00F0748C" w:rsidRPr="00116617">
        <w:rPr>
          <w:rFonts w:ascii="Times New Roman" w:hAnsi="Times New Roman" w:cs="Times New Roman"/>
          <w:sz w:val="28"/>
          <w:szCs w:val="28"/>
          <w:highlight w:val="green"/>
          <w:lang w:val="az-Latn-AZ"/>
        </w:rPr>
        <w:t xml:space="preserve"> hamilələr üçün </w:t>
      </w:r>
      <w:r w:rsidR="00116617" w:rsidRPr="00116617">
        <w:rPr>
          <w:rFonts w:ascii="Times New Roman" w:hAnsi="Times New Roman" w:cs="Times New Roman"/>
          <w:sz w:val="28"/>
          <w:szCs w:val="28"/>
          <w:highlight w:val="green"/>
          <w:lang w:val="az-Latn-AZ"/>
        </w:rPr>
        <w:t>qəbul etdiyi normativlərə uyğun gələn hamilələr təşkil edir [194, 246].</w:t>
      </w:r>
      <w:r w:rsidR="00116617">
        <w:rPr>
          <w:rFonts w:ascii="Times New Roman" w:hAnsi="Times New Roman" w:cs="Times New Roman"/>
          <w:sz w:val="28"/>
          <w:szCs w:val="28"/>
          <w:lang w:val="az-Latn-AZ"/>
        </w:rPr>
        <w:t xml:space="preserve"> </w:t>
      </w:r>
    </w:p>
    <w:p w14:paraId="041ED262" w14:textId="200D3604" w:rsidR="00116617" w:rsidRPr="00F0748C" w:rsidRDefault="00747F7F" w:rsidP="00D35E7B">
      <w:pPr>
        <w:widowControl w:val="0"/>
        <w:spacing w:after="0" w:line="360" w:lineRule="auto"/>
        <w:ind w:firstLine="709"/>
        <w:jc w:val="both"/>
        <w:rPr>
          <w:rFonts w:ascii="Times New Roman" w:hAnsi="Times New Roman" w:cs="Times New Roman"/>
          <w:sz w:val="28"/>
          <w:szCs w:val="28"/>
          <w:lang w:val="az-Latn-AZ"/>
        </w:rPr>
      </w:pPr>
      <w:r w:rsidRPr="00747F7F">
        <w:rPr>
          <w:rFonts w:ascii="Times New Roman" w:hAnsi="Times New Roman" w:cs="Times New Roman"/>
          <w:sz w:val="28"/>
          <w:szCs w:val="28"/>
          <w:highlight w:val="green"/>
          <w:lang w:val="az-Latn-AZ"/>
        </w:rPr>
        <w:t>Tədqiqatın materialının toplanması zamanı a</w:t>
      </w:r>
      <w:r w:rsidR="00116617" w:rsidRPr="00747F7F">
        <w:rPr>
          <w:rFonts w:ascii="Times New Roman" w:hAnsi="Times New Roman" w:cs="Times New Roman"/>
          <w:sz w:val="28"/>
          <w:szCs w:val="28"/>
          <w:highlight w:val="green"/>
          <w:lang w:val="az-Latn-AZ"/>
        </w:rPr>
        <w:t xml:space="preserve">nemiyanın növünü differensiasiya </w:t>
      </w:r>
      <w:r w:rsidRPr="00747F7F">
        <w:rPr>
          <w:rFonts w:ascii="Times New Roman" w:hAnsi="Times New Roman" w:cs="Times New Roman"/>
          <w:sz w:val="28"/>
          <w:szCs w:val="28"/>
          <w:highlight w:val="green"/>
          <w:lang w:val="az-Latn-AZ"/>
        </w:rPr>
        <w:t xml:space="preserve">etmək məqsədilə çıxarılma kriteriyaları tətbiq edilmişdir. Dəmir resessiv dəmir defisitli anemiya, iltihabi anemiyaların inkarı üçün qan serumunda “C reaktiv” zülalı </w:t>
      </w:r>
      <w:r w:rsidRPr="00747F7F">
        <w:rPr>
          <w:rFonts w:ascii="Times New Roman" w:hAnsi="Times New Roman" w:cs="Times New Roman"/>
          <w:sz w:val="28"/>
          <w:szCs w:val="28"/>
          <w:highlight w:val="green"/>
          <w:lang w:val="az-Latn-AZ"/>
        </w:rPr>
        <w:lastRenderedPageBreak/>
        <w:t>normadan yüksək olan, yanaşı xroniki xəstəliyi, HbsAg, HCV, HİV virusları, TORCH infeksiyalardan hər hansı birinin İgM nəticəsi pozitiv olan qadınlar tədqiqata daxil edilməmişdir.</w:t>
      </w:r>
      <w:r>
        <w:rPr>
          <w:rFonts w:ascii="Times New Roman" w:hAnsi="Times New Roman" w:cs="Times New Roman"/>
          <w:sz w:val="28"/>
          <w:szCs w:val="28"/>
          <w:lang w:val="az-Latn-AZ"/>
        </w:rPr>
        <w:t xml:space="preserve"> </w:t>
      </w:r>
    </w:p>
    <w:p w14:paraId="7A3690A3" w14:textId="77777777" w:rsidR="00D35E7B" w:rsidRPr="00591F18" w:rsidRDefault="00D35E7B" w:rsidP="00D35E7B">
      <w:pPr>
        <w:widowControl w:val="0"/>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Hamiləlikdən sonra anemiyanın inkişafında dəmir mübadiləsinin rolunu qiymətləndirmək üçün əsas qrupa daxil olan xəstələr 2 qrupa bölünmüşdür:</w:t>
      </w:r>
    </w:p>
    <w:p w14:paraId="1A57ABBD" w14:textId="77777777" w:rsidR="00D35E7B" w:rsidRPr="00591F18" w:rsidRDefault="00E825D3" w:rsidP="00D35E7B">
      <w:pPr>
        <w:widowControl w:val="0"/>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I qrupa –</w:t>
      </w:r>
      <w:r w:rsidR="00D35E7B" w:rsidRPr="00591F18">
        <w:rPr>
          <w:rFonts w:ascii="Times New Roman" w:hAnsi="Times New Roman" w:cs="Times New Roman"/>
          <w:sz w:val="28"/>
          <w:szCs w:val="28"/>
          <w:lang w:val="az-Latn-AZ"/>
        </w:rPr>
        <w:t xml:space="preserve"> </w:t>
      </w:r>
      <w:r w:rsidR="00B95648" w:rsidRPr="00591F18">
        <w:rPr>
          <w:rFonts w:ascii="Times New Roman" w:hAnsi="Times New Roman" w:cs="Times New Roman"/>
          <w:sz w:val="28"/>
          <w:szCs w:val="28"/>
          <w:lang w:val="az-Latn-AZ"/>
        </w:rPr>
        <w:t>ilk</w:t>
      </w:r>
      <w:r w:rsidR="00D35E7B" w:rsidRPr="00591F18">
        <w:rPr>
          <w:rFonts w:ascii="Times New Roman" w:hAnsi="Times New Roman" w:cs="Times New Roman"/>
          <w:sz w:val="28"/>
          <w:szCs w:val="28"/>
          <w:lang w:val="az-Latn-AZ"/>
        </w:rPr>
        <w:t xml:space="preserve"> hamiləliyi olan anemiyalı </w:t>
      </w:r>
      <w:r w:rsidR="005E70B7" w:rsidRPr="00591F18">
        <w:rPr>
          <w:rFonts w:ascii="Times New Roman" w:hAnsi="Times New Roman" w:cs="Times New Roman"/>
          <w:sz w:val="28"/>
          <w:szCs w:val="28"/>
          <w:lang w:val="az-Latn-AZ"/>
        </w:rPr>
        <w:t xml:space="preserve">18-31 yaşlı (24,6±1,0) </w:t>
      </w:r>
      <w:r w:rsidR="00D35E7B" w:rsidRPr="00591F18">
        <w:rPr>
          <w:rFonts w:ascii="Times New Roman" w:hAnsi="Times New Roman" w:cs="Times New Roman"/>
          <w:sz w:val="28"/>
          <w:szCs w:val="28"/>
          <w:lang w:val="az-Latn-AZ"/>
        </w:rPr>
        <w:t xml:space="preserve">46 qadın, II qrupa – təkrar hamiləliyi olan </w:t>
      </w:r>
      <w:r w:rsidR="005E70B7" w:rsidRPr="00591F18">
        <w:rPr>
          <w:rFonts w:ascii="Times New Roman" w:hAnsi="Times New Roman" w:cs="Times New Roman"/>
          <w:sz w:val="28"/>
          <w:szCs w:val="28"/>
          <w:lang w:val="az-Latn-AZ"/>
        </w:rPr>
        <w:t xml:space="preserve">19-34 yaşlı (26,3±0,6) </w:t>
      </w:r>
      <w:r w:rsidR="00D35E7B" w:rsidRPr="00591F18">
        <w:rPr>
          <w:rFonts w:ascii="Times New Roman" w:hAnsi="Times New Roman" w:cs="Times New Roman"/>
          <w:sz w:val="28"/>
          <w:szCs w:val="28"/>
          <w:lang w:val="az-Latn-AZ"/>
        </w:rPr>
        <w:t>39 anemiyalı qadın daxil edilmişdir.</w:t>
      </w:r>
    </w:p>
    <w:p w14:paraId="30642224" w14:textId="77777777" w:rsidR="00D35E7B" w:rsidRPr="00591F18" w:rsidRDefault="00D35E7B" w:rsidP="00D35E7B">
      <w:pPr>
        <w:widowControl w:val="0"/>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I</w:t>
      </w:r>
      <w:r w:rsidR="00705BF3" w:rsidRPr="00591F18">
        <w:rPr>
          <w:rFonts w:ascii="Times New Roman" w:hAnsi="Times New Roman" w:cs="Times New Roman"/>
          <w:sz w:val="28"/>
          <w:szCs w:val="28"/>
          <w:lang w:val="az-Latn-AZ"/>
        </w:rPr>
        <w:t xml:space="preserve"> və II</w:t>
      </w:r>
      <w:r w:rsidR="0059321C" w:rsidRPr="00591F18">
        <w:rPr>
          <w:rFonts w:ascii="Times New Roman" w:hAnsi="Times New Roman" w:cs="Times New Roman"/>
          <w:sz w:val="28"/>
          <w:szCs w:val="28"/>
          <w:lang w:val="az-Latn-AZ"/>
        </w:rPr>
        <w:t xml:space="preserve"> qrupa daxil olan</w:t>
      </w:r>
      <w:r w:rsidRPr="00591F18">
        <w:rPr>
          <w:rFonts w:ascii="Times New Roman" w:hAnsi="Times New Roman" w:cs="Times New Roman"/>
          <w:sz w:val="28"/>
          <w:szCs w:val="28"/>
          <w:lang w:val="az-Latn-AZ"/>
        </w:rPr>
        <w:t xml:space="preserve"> anemiyalı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w:t>
      </w:r>
      <w:r w:rsidR="00705BF3" w:rsidRPr="00591F18">
        <w:rPr>
          <w:rFonts w:ascii="Times New Roman" w:hAnsi="Times New Roman" w:cs="Times New Roman"/>
          <w:sz w:val="28"/>
          <w:szCs w:val="28"/>
          <w:lang w:val="az-Latn-AZ"/>
        </w:rPr>
        <w:t xml:space="preserve">və təkrar </w:t>
      </w:r>
      <w:r w:rsidRPr="00591F18">
        <w:rPr>
          <w:rFonts w:ascii="Times New Roman" w:hAnsi="Times New Roman" w:cs="Times New Roman"/>
          <w:sz w:val="28"/>
          <w:szCs w:val="28"/>
          <w:lang w:val="az-Latn-AZ"/>
        </w:rPr>
        <w:t>hamiləliyi olan qadın</w:t>
      </w:r>
      <w:r w:rsidR="00705BF3" w:rsidRPr="00591F18">
        <w:rPr>
          <w:rFonts w:ascii="Times New Roman" w:hAnsi="Times New Roman" w:cs="Times New Roman"/>
          <w:sz w:val="28"/>
          <w:szCs w:val="28"/>
          <w:lang w:val="az-Latn-AZ"/>
        </w:rPr>
        <w:t>lar</w:t>
      </w:r>
      <w:r w:rsidRPr="00591F18">
        <w:rPr>
          <w:rFonts w:ascii="Times New Roman" w:hAnsi="Times New Roman" w:cs="Times New Roman"/>
          <w:sz w:val="28"/>
          <w:szCs w:val="28"/>
          <w:lang w:val="az-Latn-AZ"/>
        </w:rPr>
        <w:t xml:space="preserve"> prosesin hamiləlik trimestrlərindən asıllığını araşdırmaq üçün qrup mü</w:t>
      </w:r>
      <w:r w:rsidR="00893749" w:rsidRPr="00591F18">
        <w:rPr>
          <w:rFonts w:ascii="Times New Roman" w:hAnsi="Times New Roman" w:cs="Times New Roman"/>
          <w:sz w:val="28"/>
          <w:szCs w:val="28"/>
          <w:lang w:val="az-Latn-AZ"/>
        </w:rPr>
        <w:t>vafiq olaraq 3 yarımqrupa bölün</w:t>
      </w:r>
      <w:r w:rsidRPr="00591F18">
        <w:rPr>
          <w:rFonts w:ascii="Times New Roman" w:hAnsi="Times New Roman" w:cs="Times New Roman"/>
          <w:sz w:val="28"/>
          <w:szCs w:val="28"/>
          <w:lang w:val="az-Latn-AZ"/>
        </w:rPr>
        <w:t>müşdür</w:t>
      </w:r>
      <w:r w:rsidR="00705BF3" w:rsidRPr="00591F18">
        <w:rPr>
          <w:rFonts w:ascii="Times New Roman" w:hAnsi="Times New Roman" w:cs="Times New Roman"/>
          <w:sz w:val="28"/>
          <w:szCs w:val="28"/>
          <w:lang w:val="az-Latn-AZ"/>
        </w:rPr>
        <w:t xml:space="preserve"> (şəkil 2.1)</w:t>
      </w:r>
      <w:r w:rsidRPr="00591F18">
        <w:rPr>
          <w:rFonts w:ascii="Times New Roman" w:hAnsi="Times New Roman" w:cs="Times New Roman"/>
          <w:sz w:val="28"/>
          <w:szCs w:val="28"/>
          <w:lang w:val="az-Latn-AZ"/>
        </w:rPr>
        <w:t>.</w:t>
      </w:r>
    </w:p>
    <w:p w14:paraId="0C7E8690" w14:textId="77777777" w:rsidR="00705BF3" w:rsidRPr="00591F18" w:rsidRDefault="00705BF3" w:rsidP="00D35E7B">
      <w:pPr>
        <w:widowControl w:val="0"/>
        <w:spacing w:after="0" w:line="360" w:lineRule="auto"/>
        <w:ind w:firstLine="709"/>
        <w:jc w:val="both"/>
        <w:rPr>
          <w:rFonts w:ascii="Times New Roman" w:hAnsi="Times New Roman" w:cs="Times New Roman"/>
          <w:sz w:val="28"/>
          <w:szCs w:val="28"/>
          <w:lang w:val="az-Latn-AZ"/>
        </w:rPr>
      </w:pPr>
    </w:p>
    <w:p w14:paraId="6CFD00BA" w14:textId="77777777" w:rsidR="00B83BF5" w:rsidRPr="00591F18" w:rsidRDefault="00B83BF5" w:rsidP="00D35E7B">
      <w:pPr>
        <w:widowControl w:val="0"/>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2179FDE1" wp14:editId="1154D21A">
            <wp:extent cx="5035443" cy="3228797"/>
            <wp:effectExtent l="127000" t="76200" r="121285" b="12446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111C52C" w14:textId="77777777" w:rsidR="00705BF3" w:rsidRPr="00591F18" w:rsidRDefault="00705BF3" w:rsidP="00D35E7B">
      <w:pPr>
        <w:widowControl w:val="0"/>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Şəkil 2.1. Tədqiqat kontingentinə daxil olan şəxslərin ümumi xarakteristikası</w:t>
      </w:r>
    </w:p>
    <w:p w14:paraId="78E1ECB3" w14:textId="77777777" w:rsidR="00BF65E9" w:rsidRDefault="00BF65E9" w:rsidP="00D35E7B">
      <w:pPr>
        <w:widowControl w:val="0"/>
        <w:spacing w:after="0" w:line="360" w:lineRule="auto"/>
        <w:ind w:firstLine="709"/>
        <w:jc w:val="both"/>
        <w:rPr>
          <w:rFonts w:ascii="Times New Roman" w:hAnsi="Times New Roman" w:cs="Times New Roman"/>
          <w:sz w:val="28"/>
          <w:szCs w:val="28"/>
          <w:lang w:val="az-Latn-AZ"/>
        </w:rPr>
      </w:pPr>
    </w:p>
    <w:p w14:paraId="61C60E83" w14:textId="75717982" w:rsidR="00705BF3" w:rsidRPr="00591F18" w:rsidRDefault="00705BF3" w:rsidP="00D35E7B">
      <w:pPr>
        <w:widowControl w:val="0"/>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Təkrar hamiləliyi olan qrupa II, III</w:t>
      </w:r>
      <w:r w:rsidR="00103E95"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IV</w:t>
      </w:r>
      <w:r w:rsidR="00103E95"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103E95" w:rsidRPr="00591F18">
        <w:rPr>
          <w:rFonts w:ascii="Times New Roman" w:hAnsi="Times New Roman" w:cs="Times New Roman"/>
          <w:sz w:val="28"/>
          <w:szCs w:val="28"/>
          <w:lang w:val="az-Latn-AZ"/>
        </w:rPr>
        <w:t xml:space="preserve">V və VI </w:t>
      </w:r>
      <w:r w:rsidRPr="00591F18">
        <w:rPr>
          <w:rFonts w:ascii="Times New Roman" w:hAnsi="Times New Roman" w:cs="Times New Roman"/>
          <w:sz w:val="28"/>
          <w:szCs w:val="28"/>
          <w:lang w:val="az-Latn-AZ"/>
        </w:rPr>
        <w:t>hamiləliyi olan qadınlar daxil edilmişdir. Bu qadınlardan 23 nəfə</w:t>
      </w:r>
      <w:r w:rsidR="00E825D3"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də (27,1%) II hamiləlik, 10 nəfə</w:t>
      </w:r>
      <w:r w:rsidR="00E825D3"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də III hamiləlik (11,8%), 3 nəfə</w:t>
      </w:r>
      <w:r w:rsidR="00E825D3"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də (3,5%) IV hamiləlik, 2 nəfə</w:t>
      </w:r>
      <w:r w:rsidR="00E825D3"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də (2,4%) V hamiləlik, 1 nəfərdə</w:t>
      </w:r>
      <w:r w:rsidR="00870372" w:rsidRPr="00591F18">
        <w:rPr>
          <w:rFonts w:ascii="Times New Roman" w:hAnsi="Times New Roman" w:cs="Times New Roman"/>
          <w:sz w:val="28"/>
          <w:szCs w:val="28"/>
          <w:lang w:val="az-Latn-AZ"/>
        </w:rPr>
        <w:t xml:space="preserve"> </w:t>
      </w:r>
      <w:r w:rsidR="00870372" w:rsidRPr="00591F18">
        <w:rPr>
          <w:rFonts w:ascii="Times New Roman" w:hAnsi="Times New Roman" w:cs="Times New Roman"/>
          <w:sz w:val="28"/>
          <w:szCs w:val="28"/>
          <w:lang w:val="az-Latn-AZ"/>
        </w:rPr>
        <w:lastRenderedPageBreak/>
        <w:t xml:space="preserve">(1,2%) </w:t>
      </w:r>
      <w:r w:rsidRPr="00591F18">
        <w:rPr>
          <w:rFonts w:ascii="Times New Roman" w:hAnsi="Times New Roman" w:cs="Times New Roman"/>
          <w:sz w:val="28"/>
          <w:szCs w:val="28"/>
          <w:lang w:val="az-Latn-AZ"/>
        </w:rPr>
        <w:t>V</w:t>
      </w:r>
      <w:r w:rsidR="00870372" w:rsidRPr="00591F18">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 xml:space="preserve"> hamiləlik </w:t>
      </w:r>
      <w:r w:rsidR="00D16A0C" w:rsidRPr="00591F18">
        <w:rPr>
          <w:rFonts w:ascii="Times New Roman" w:hAnsi="Times New Roman" w:cs="Times New Roman"/>
          <w:sz w:val="28"/>
          <w:szCs w:val="28"/>
          <w:lang w:val="az-Latn-AZ"/>
        </w:rPr>
        <w:t>müəyyən edilmişdir. Hamiləliklər arasınd</w:t>
      </w:r>
      <w:r w:rsidR="00D42EEB">
        <w:rPr>
          <w:rFonts w:ascii="Times New Roman" w:hAnsi="Times New Roman" w:cs="Times New Roman"/>
          <w:sz w:val="28"/>
          <w:szCs w:val="28"/>
          <w:lang w:val="az-Latn-AZ"/>
        </w:rPr>
        <w:t xml:space="preserve">a interval </w:t>
      </w:r>
      <w:r w:rsidR="00D16A0C" w:rsidRPr="00D42EEB">
        <w:rPr>
          <w:rFonts w:ascii="Times New Roman" w:hAnsi="Times New Roman" w:cs="Times New Roman"/>
          <w:color w:val="FF0000"/>
          <w:sz w:val="28"/>
          <w:szCs w:val="28"/>
          <w:lang w:val="az-Latn-AZ"/>
        </w:rPr>
        <w:t>2 il</w:t>
      </w:r>
      <w:r w:rsidR="00D42EEB" w:rsidRPr="00D42EEB">
        <w:rPr>
          <w:rFonts w:ascii="Times New Roman" w:hAnsi="Times New Roman" w:cs="Times New Roman"/>
          <w:color w:val="FF0000"/>
          <w:sz w:val="28"/>
          <w:szCs w:val="28"/>
          <w:lang w:val="az-Latn-AZ"/>
        </w:rPr>
        <w:t>dən az müddət</w:t>
      </w:r>
      <w:r w:rsidR="00D16A0C" w:rsidRPr="00D42EEB">
        <w:rPr>
          <w:rFonts w:ascii="Times New Roman" w:hAnsi="Times New Roman" w:cs="Times New Roman"/>
          <w:sz w:val="28"/>
          <w:szCs w:val="28"/>
          <w:lang w:val="az-Latn-AZ"/>
        </w:rPr>
        <w:t xml:space="preserve"> </w:t>
      </w:r>
      <w:r w:rsidR="00D16A0C" w:rsidRPr="00591F18">
        <w:rPr>
          <w:rFonts w:ascii="Times New Roman" w:hAnsi="Times New Roman" w:cs="Times New Roman"/>
          <w:sz w:val="28"/>
          <w:szCs w:val="28"/>
          <w:lang w:val="az-Latn-AZ"/>
        </w:rPr>
        <w:t>təşkil edir (şəkil 2.2).</w:t>
      </w:r>
    </w:p>
    <w:p w14:paraId="06279627" w14:textId="77777777" w:rsidR="00D16A0C" w:rsidRPr="00591F18" w:rsidRDefault="00D16A0C" w:rsidP="00D35E7B">
      <w:pPr>
        <w:widowControl w:val="0"/>
        <w:spacing w:after="0" w:line="360" w:lineRule="auto"/>
        <w:ind w:firstLine="709"/>
        <w:jc w:val="both"/>
        <w:rPr>
          <w:rFonts w:ascii="Times New Roman" w:hAnsi="Times New Roman" w:cs="Times New Roman"/>
          <w:sz w:val="28"/>
          <w:szCs w:val="28"/>
          <w:lang w:val="az-Latn-AZ"/>
        </w:rPr>
      </w:pPr>
    </w:p>
    <w:p w14:paraId="37B8127C" w14:textId="77777777" w:rsidR="00D16A0C" w:rsidRPr="00591F18" w:rsidRDefault="00D16A0C" w:rsidP="00D35E7B">
      <w:pPr>
        <w:widowControl w:val="0"/>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7A75D2E0" wp14:editId="35ED725B">
            <wp:extent cx="5607939" cy="289941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AA015B" w14:textId="728F378A" w:rsidR="00D16A0C" w:rsidRDefault="00D16A0C" w:rsidP="00385A4C">
      <w:pPr>
        <w:widowControl w:val="0"/>
        <w:spacing w:after="0" w:line="360" w:lineRule="auto"/>
        <w:ind w:firstLine="709"/>
        <w:jc w:val="both"/>
        <w:outlineLvl w:val="0"/>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Şəkil 2.2. </w:t>
      </w:r>
      <w:r w:rsidR="003802A8">
        <w:rPr>
          <w:rFonts w:ascii="Times New Roman" w:hAnsi="Times New Roman" w:cs="Times New Roman"/>
          <w:sz w:val="28"/>
          <w:szCs w:val="28"/>
          <w:lang w:val="az-Latn-AZ"/>
        </w:rPr>
        <w:t>Tədqiqat kontingentinə daxil olan</w:t>
      </w:r>
      <w:r w:rsidRPr="00591F18">
        <w:rPr>
          <w:rFonts w:ascii="Times New Roman" w:hAnsi="Times New Roman" w:cs="Times New Roman"/>
          <w:sz w:val="28"/>
          <w:szCs w:val="28"/>
          <w:lang w:val="az-Latn-AZ"/>
        </w:rPr>
        <w:t xml:space="preserve"> qadınlarda hamiləliklərin sayı</w:t>
      </w:r>
    </w:p>
    <w:p w14:paraId="73C7EFFD" w14:textId="77777777" w:rsidR="003C29A8" w:rsidRPr="00591F18" w:rsidRDefault="003C29A8" w:rsidP="00385A4C">
      <w:pPr>
        <w:widowControl w:val="0"/>
        <w:spacing w:after="0" w:line="360" w:lineRule="auto"/>
        <w:ind w:firstLine="709"/>
        <w:jc w:val="both"/>
        <w:outlineLvl w:val="0"/>
        <w:rPr>
          <w:rFonts w:ascii="Times New Roman" w:hAnsi="Times New Roman" w:cs="Times New Roman"/>
          <w:sz w:val="28"/>
          <w:szCs w:val="28"/>
          <w:lang w:val="az-Latn-AZ"/>
        </w:rPr>
      </w:pPr>
    </w:p>
    <w:p w14:paraId="3402BF86" w14:textId="3B8270A9" w:rsidR="00D16A0C" w:rsidRPr="00591F18" w:rsidRDefault="00D14893" w:rsidP="00D35E7B">
      <w:pPr>
        <w:widowControl w:val="0"/>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Təkrar hamilələrin 10,3%-də inkişafdan qalmış hamiləlik, 5,1%-də spontan abortlar, 5,1%-də ölü doğulma halları qeydə alınmışdır</w:t>
      </w:r>
      <w:r w:rsidR="00EC54D6" w:rsidRPr="00EC54D6">
        <w:rPr>
          <w:rFonts w:ascii="Times New Roman" w:hAnsi="Times New Roman" w:cs="Times New Roman"/>
          <w:sz w:val="28"/>
          <w:szCs w:val="28"/>
          <w:lang w:val="az-Latn-AZ"/>
        </w:rPr>
        <w:t xml:space="preserve"> </w:t>
      </w:r>
      <w:r w:rsidR="00EC54D6">
        <w:rPr>
          <w:rFonts w:ascii="Times New Roman" w:hAnsi="Times New Roman" w:cs="Times New Roman"/>
          <w:sz w:val="28"/>
          <w:szCs w:val="28"/>
          <w:lang w:val="az-Latn-AZ"/>
        </w:rPr>
        <w:t>(öncəki hamiləlikləri zamanı)</w:t>
      </w:r>
      <w:r w:rsidRPr="00591F18">
        <w:rPr>
          <w:rFonts w:ascii="Times New Roman" w:hAnsi="Times New Roman" w:cs="Times New Roman"/>
          <w:sz w:val="28"/>
          <w:szCs w:val="28"/>
          <w:lang w:val="az-Latn-AZ"/>
        </w:rPr>
        <w:t xml:space="preserve"> (şəkil 2.3).</w:t>
      </w:r>
    </w:p>
    <w:p w14:paraId="687A4BBF" w14:textId="77777777" w:rsidR="00D14893" w:rsidRPr="00591F18" w:rsidRDefault="00D14893" w:rsidP="00D35E7B">
      <w:pPr>
        <w:widowControl w:val="0"/>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3159B9F8" wp14:editId="5A401CAF">
            <wp:extent cx="5150739" cy="263728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B8D6F2" w14:textId="77777777" w:rsidR="00D14893" w:rsidRPr="00591F18" w:rsidRDefault="00D14893" w:rsidP="00385A4C">
      <w:pPr>
        <w:widowControl w:val="0"/>
        <w:spacing w:after="0" w:line="360" w:lineRule="auto"/>
        <w:ind w:firstLine="709"/>
        <w:jc w:val="both"/>
        <w:outlineLvl w:val="0"/>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Şəkil 2.3. </w:t>
      </w:r>
      <w:r w:rsidR="00202456" w:rsidRPr="00591F18">
        <w:rPr>
          <w:rFonts w:ascii="Times New Roman" w:hAnsi="Times New Roman" w:cs="Times New Roman"/>
          <w:sz w:val="28"/>
          <w:szCs w:val="28"/>
          <w:lang w:val="az-Latn-AZ"/>
        </w:rPr>
        <w:t>Anemiyası olan t</w:t>
      </w:r>
      <w:r w:rsidRPr="00591F18">
        <w:rPr>
          <w:rFonts w:ascii="Times New Roman" w:hAnsi="Times New Roman" w:cs="Times New Roman"/>
          <w:sz w:val="28"/>
          <w:szCs w:val="28"/>
          <w:lang w:val="az-Latn-AZ"/>
        </w:rPr>
        <w:t>əkrar hamilə</w:t>
      </w:r>
      <w:r w:rsidR="00202456" w:rsidRPr="00591F18">
        <w:rPr>
          <w:rFonts w:ascii="Times New Roman" w:hAnsi="Times New Roman" w:cs="Times New Roman"/>
          <w:sz w:val="28"/>
          <w:szCs w:val="28"/>
          <w:lang w:val="az-Latn-AZ"/>
        </w:rPr>
        <w:t xml:space="preserve">lərdə </w:t>
      </w:r>
      <w:r w:rsidRPr="00591F18">
        <w:rPr>
          <w:rFonts w:ascii="Times New Roman" w:hAnsi="Times New Roman" w:cs="Times New Roman"/>
          <w:sz w:val="28"/>
          <w:szCs w:val="28"/>
          <w:lang w:val="az-Latn-AZ"/>
        </w:rPr>
        <w:t>baş verən patoloji hallar.</w:t>
      </w:r>
    </w:p>
    <w:p w14:paraId="6C1AE5B7" w14:textId="77777777" w:rsidR="00D14893" w:rsidRPr="00591F18" w:rsidRDefault="00D14893" w:rsidP="00D35E7B">
      <w:pPr>
        <w:widowControl w:val="0"/>
        <w:spacing w:after="0" w:line="360" w:lineRule="auto"/>
        <w:ind w:firstLine="709"/>
        <w:jc w:val="both"/>
        <w:rPr>
          <w:rFonts w:ascii="Times New Roman" w:hAnsi="Times New Roman" w:cs="Times New Roman"/>
          <w:sz w:val="28"/>
          <w:szCs w:val="28"/>
          <w:lang w:val="az-Latn-AZ"/>
        </w:rPr>
      </w:pPr>
    </w:p>
    <w:p w14:paraId="1ECE2FD8" w14:textId="670E289D" w:rsidR="005A4E5E" w:rsidRPr="00BF668D" w:rsidRDefault="00D35E7B" w:rsidP="005A4E5E">
      <w:pPr>
        <w:widowControl w:val="0"/>
        <w:ind w:firstLine="284"/>
        <w:jc w:val="both"/>
        <w:rPr>
          <w:rFonts w:ascii="Times New Roman" w:hAnsi="Times New Roman" w:cs="Times New Roman"/>
          <w:color w:val="FF0000"/>
          <w:sz w:val="28"/>
          <w:szCs w:val="28"/>
          <w:lang w:val="az-Latn-AZ" w:eastAsia="ja-JP"/>
        </w:rPr>
      </w:pPr>
      <w:r w:rsidRPr="00591F18">
        <w:rPr>
          <w:rFonts w:ascii="Times New Roman" w:hAnsi="Times New Roman" w:cs="Times New Roman"/>
          <w:sz w:val="28"/>
          <w:szCs w:val="28"/>
          <w:lang w:val="az-Latn-AZ"/>
        </w:rPr>
        <w:lastRenderedPageBreak/>
        <w:t>Hemoqlobinin səviyyə</w:t>
      </w:r>
      <w:r w:rsidR="00870372" w:rsidRPr="00591F18">
        <w:rPr>
          <w:rFonts w:ascii="Times New Roman" w:hAnsi="Times New Roman" w:cs="Times New Roman"/>
          <w:sz w:val="28"/>
          <w:szCs w:val="28"/>
          <w:lang w:val="az-Latn-AZ"/>
        </w:rPr>
        <w:t>si 90</w:t>
      </w:r>
      <w:r w:rsidRPr="00591F18">
        <w:rPr>
          <w:rFonts w:ascii="Times New Roman" w:hAnsi="Times New Roman" w:cs="Times New Roman"/>
          <w:sz w:val="28"/>
          <w:szCs w:val="28"/>
          <w:lang w:val="az-Latn-AZ"/>
        </w:rPr>
        <w:t xml:space="preserve"> q/l</w:t>
      </w:r>
      <w:r w:rsidR="00870372" w:rsidRPr="00591F18">
        <w:rPr>
          <w:rFonts w:ascii="Times New Roman" w:hAnsi="Times New Roman" w:cs="Times New Roman"/>
          <w:sz w:val="28"/>
          <w:szCs w:val="28"/>
          <w:lang w:val="az-Latn-AZ"/>
        </w:rPr>
        <w:t>-dən az</w:t>
      </w:r>
      <w:r w:rsidRPr="00591F18">
        <w:rPr>
          <w:rFonts w:ascii="Times New Roman" w:hAnsi="Times New Roman" w:cs="Times New Roman"/>
          <w:sz w:val="28"/>
          <w:szCs w:val="28"/>
          <w:lang w:val="az-Latn-AZ"/>
        </w:rPr>
        <w:t xml:space="preserve"> olan hamilələrə həkim</w:t>
      </w:r>
      <w:r w:rsidR="000D28D8" w:rsidRPr="00591F18">
        <w:rPr>
          <w:rFonts w:ascii="Times New Roman" w:hAnsi="Times New Roman" w:cs="Times New Roman"/>
          <w:sz w:val="28"/>
          <w:szCs w:val="28"/>
          <w:lang w:val="az-Latn-AZ"/>
        </w:rPr>
        <w:t xml:space="preserve"> ginekoloq</w:t>
      </w:r>
      <w:r w:rsidRPr="00591F18">
        <w:rPr>
          <w:rFonts w:ascii="Times New Roman" w:hAnsi="Times New Roman" w:cs="Times New Roman"/>
          <w:sz w:val="28"/>
          <w:szCs w:val="28"/>
          <w:lang w:val="az-Latn-AZ"/>
        </w:rPr>
        <w:t xml:space="preserve"> tərəfində</w:t>
      </w:r>
      <w:r w:rsidR="00D8425E" w:rsidRPr="00591F18">
        <w:rPr>
          <w:rFonts w:ascii="Times New Roman" w:hAnsi="Times New Roman" w:cs="Times New Roman"/>
          <w:sz w:val="28"/>
          <w:szCs w:val="28"/>
          <w:lang w:val="az-Latn-AZ"/>
        </w:rPr>
        <w:t xml:space="preserve">n </w:t>
      </w:r>
      <w:r w:rsidR="007A6610" w:rsidRPr="00591F18">
        <w:rPr>
          <w:rFonts w:ascii="Times New Roman" w:hAnsi="Times New Roman" w:cs="Times New Roman"/>
          <w:sz w:val="28"/>
          <w:szCs w:val="28"/>
          <w:lang w:val="az-Latn-AZ"/>
        </w:rPr>
        <w:t xml:space="preserve">Azərbaycan Respublikası Səhiyyə Nazirliyi Kollegiyasının 3 fevral 2009-cu il tarixli 3 saylı qərarı ilə təsdiq edilmiş “Dəmir defisitli anemiyanın diaqnostikası və müalicəsi üzrə klinik </w:t>
      </w:r>
      <w:r w:rsidR="007A6610" w:rsidRPr="005A4E5E">
        <w:rPr>
          <w:rFonts w:ascii="Times New Roman" w:hAnsi="Times New Roman" w:cs="Times New Roman"/>
          <w:sz w:val="28"/>
          <w:szCs w:val="28"/>
          <w:lang w:val="az-Latn-AZ"/>
        </w:rPr>
        <w:t>protokol”</w:t>
      </w:r>
      <w:r w:rsidRPr="005A4E5E">
        <w:rPr>
          <w:rFonts w:ascii="Times New Roman" w:hAnsi="Times New Roman" w:cs="Times New Roman"/>
          <w:sz w:val="28"/>
          <w:szCs w:val="28"/>
          <w:lang w:val="az-Latn-AZ"/>
        </w:rPr>
        <w:t xml:space="preserve"> </w:t>
      </w:r>
      <w:r w:rsidR="007A6610" w:rsidRPr="005A4E5E">
        <w:rPr>
          <w:rFonts w:ascii="Times New Roman" w:hAnsi="Times New Roman" w:cs="Times New Roman"/>
          <w:sz w:val="28"/>
          <w:szCs w:val="28"/>
          <w:lang w:val="az-Latn-AZ"/>
        </w:rPr>
        <w:t xml:space="preserve">əsasında </w:t>
      </w:r>
      <w:r w:rsidRPr="005A4E5E">
        <w:rPr>
          <w:rFonts w:ascii="Times New Roman" w:hAnsi="Times New Roman" w:cs="Times New Roman"/>
          <w:sz w:val="28"/>
          <w:szCs w:val="28"/>
          <w:lang w:val="az-Latn-AZ"/>
        </w:rPr>
        <w:t>müalicə tə</w:t>
      </w:r>
      <w:r w:rsidR="00C15906" w:rsidRPr="005A4E5E">
        <w:rPr>
          <w:rFonts w:ascii="Times New Roman" w:hAnsi="Times New Roman" w:cs="Times New Roman"/>
          <w:sz w:val="28"/>
          <w:szCs w:val="28"/>
          <w:lang w:val="az-Latn-AZ"/>
        </w:rPr>
        <w:t>yin edilm</w:t>
      </w:r>
      <w:r w:rsidR="00A41254" w:rsidRPr="005A4E5E">
        <w:rPr>
          <w:rFonts w:ascii="Times New Roman" w:hAnsi="Times New Roman" w:cs="Times New Roman"/>
          <w:sz w:val="28"/>
          <w:szCs w:val="28"/>
          <w:lang w:val="az-Latn-AZ"/>
        </w:rPr>
        <w:t>işdir.</w:t>
      </w:r>
      <w:r w:rsidR="00D42EEB" w:rsidRPr="005A4E5E">
        <w:rPr>
          <w:rFonts w:ascii="Times New Roman" w:hAnsi="Times New Roman" w:cs="Times New Roman"/>
          <w:sz w:val="28"/>
          <w:szCs w:val="28"/>
          <w:lang w:val="az-Latn-AZ"/>
        </w:rPr>
        <w:t xml:space="preserve"> </w:t>
      </w:r>
      <w:r w:rsidR="005A4E5E" w:rsidRPr="00BF668D">
        <w:rPr>
          <w:rFonts w:ascii="Times New Roman" w:hAnsi="Times New Roman" w:cs="Times New Roman"/>
          <w:color w:val="FF0000"/>
          <w:sz w:val="28"/>
          <w:szCs w:val="28"/>
          <w:lang w:val="az-Latn-AZ" w:eastAsia="ja-JP"/>
        </w:rPr>
        <w:t>Bütün hamilələrə müalicəvi və ya profilaktik dozada dəmir preparatı təyin olunmuşdur. Sağlam hamilələr vitamin və mineral əlavəsi tərkibində gündəlik minimal dəmir dozası qəbul edən hamilələrdir.</w:t>
      </w:r>
    </w:p>
    <w:p w14:paraId="511DD935" w14:textId="1380082A" w:rsidR="002876D8" w:rsidRPr="00D42EEB" w:rsidRDefault="002876D8" w:rsidP="00171E58">
      <w:pPr>
        <w:widowControl w:val="0"/>
        <w:spacing w:after="0" w:line="360" w:lineRule="auto"/>
        <w:ind w:firstLine="709"/>
        <w:jc w:val="both"/>
        <w:rPr>
          <w:rFonts w:ascii="Times New Roman" w:hAnsi="Times New Roman" w:cs="Times New Roman"/>
          <w:color w:val="FF0000"/>
          <w:sz w:val="28"/>
          <w:szCs w:val="28"/>
          <w:lang w:val="az-Latn-AZ"/>
        </w:rPr>
      </w:pPr>
    </w:p>
    <w:p w14:paraId="2A363571" w14:textId="584EC222" w:rsidR="00D35E7B" w:rsidRPr="008E5A52" w:rsidRDefault="00D35E7B" w:rsidP="003C29A8">
      <w:pPr>
        <w:widowControl w:val="0"/>
        <w:spacing w:after="0" w:line="480" w:lineRule="auto"/>
        <w:ind w:firstLine="709"/>
        <w:jc w:val="both"/>
        <w:outlineLvl w:val="0"/>
        <w:rPr>
          <w:rFonts w:ascii="Times New Roman" w:hAnsi="Times New Roman" w:cs="Times New Roman"/>
          <w:b/>
          <w:sz w:val="28"/>
          <w:szCs w:val="28"/>
          <w:lang w:val="az-Latn-AZ"/>
        </w:rPr>
      </w:pPr>
      <w:r w:rsidRPr="00591F18">
        <w:rPr>
          <w:rFonts w:ascii="Times New Roman" w:hAnsi="Times New Roman" w:cs="Times New Roman"/>
          <w:b/>
          <w:sz w:val="28"/>
          <w:szCs w:val="28"/>
          <w:lang w:val="az-Latn-AZ"/>
        </w:rPr>
        <w:t xml:space="preserve">2.2. </w:t>
      </w:r>
      <w:r w:rsidRPr="008E5A52">
        <w:rPr>
          <w:rFonts w:ascii="Times New Roman" w:hAnsi="Times New Roman" w:cs="Times New Roman"/>
          <w:b/>
          <w:sz w:val="28"/>
          <w:szCs w:val="28"/>
          <w:lang w:val="az-Latn-AZ"/>
        </w:rPr>
        <w:t>Biokimyəvi tədqiqat üsulları</w:t>
      </w:r>
    </w:p>
    <w:p w14:paraId="7CACFA01" w14:textId="77777777" w:rsidR="00E825D3" w:rsidRPr="00591F18" w:rsidRDefault="00D35E7B" w:rsidP="00E825D3">
      <w:pPr>
        <w:widowControl w:val="0"/>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Dəmir mübadiləsi pozulmaları nəticəsində</w:t>
      </w:r>
      <w:r w:rsidR="00553BAA" w:rsidRPr="00591F18">
        <w:rPr>
          <w:rFonts w:ascii="Times New Roman" w:hAnsi="Times New Roman" w:cs="Times New Roman"/>
          <w:sz w:val="28"/>
          <w:szCs w:val="28"/>
          <w:lang w:val="az-Latn-AZ"/>
        </w:rPr>
        <w:t xml:space="preserve"> yaranan anemiyaların dif</w:t>
      </w:r>
      <w:r w:rsidRPr="00591F18">
        <w:rPr>
          <w:rFonts w:ascii="Times New Roman" w:hAnsi="Times New Roman" w:cs="Times New Roman"/>
          <w:sz w:val="28"/>
          <w:szCs w:val="28"/>
          <w:lang w:val="az-Latn-AZ"/>
        </w:rPr>
        <w:t xml:space="preserve">erensial </w:t>
      </w:r>
      <w:r w:rsidR="00E825D3" w:rsidRPr="00591F18">
        <w:rPr>
          <w:rFonts w:ascii="Times New Roman" w:hAnsi="Times New Roman" w:cs="Times New Roman"/>
          <w:sz w:val="28"/>
          <w:szCs w:val="28"/>
          <w:lang w:val="az-Latn-AZ"/>
        </w:rPr>
        <w:t>diaqnostikası üçün geniş</w:t>
      </w:r>
      <w:r w:rsidRPr="00591F18">
        <w:rPr>
          <w:rFonts w:ascii="Times New Roman" w:hAnsi="Times New Roman" w:cs="Times New Roman"/>
          <w:sz w:val="28"/>
          <w:szCs w:val="28"/>
          <w:lang w:val="az-Latn-AZ"/>
        </w:rPr>
        <w:t>spektrli laborator müayinələrdən istifadə edilir. Bura biokimyəvi, immunoferment və hematoloji müayinə metodları aiddir. Bu müayinə</w:t>
      </w:r>
      <w:r w:rsidR="00103E95" w:rsidRPr="00591F18">
        <w:rPr>
          <w:rFonts w:ascii="Times New Roman" w:hAnsi="Times New Roman" w:cs="Times New Roman"/>
          <w:sz w:val="28"/>
          <w:szCs w:val="28"/>
          <w:lang w:val="az-Latn-AZ"/>
        </w:rPr>
        <w:t xml:space="preserve"> metodlarının kö</w:t>
      </w:r>
      <w:r w:rsidRPr="00591F18">
        <w:rPr>
          <w:rFonts w:ascii="Times New Roman" w:hAnsi="Times New Roman" w:cs="Times New Roman"/>
          <w:sz w:val="28"/>
          <w:szCs w:val="28"/>
          <w:lang w:val="az-Latn-AZ"/>
        </w:rPr>
        <w:t>məkliyi ilə anemiyanın növünü və gedişinin xüsusiyyətlərini aydınlaşdırmaq mümkündür</w:t>
      </w:r>
      <w:r w:rsidR="00E825D3" w:rsidRPr="00591F18">
        <w:rPr>
          <w:rFonts w:ascii="Times New Roman" w:hAnsi="Times New Roman" w:cs="Times New Roman"/>
          <w:sz w:val="28"/>
          <w:szCs w:val="28"/>
          <w:lang w:val="az-Latn-AZ"/>
        </w:rPr>
        <w:t>.</w:t>
      </w:r>
    </w:p>
    <w:p w14:paraId="12FFE86C" w14:textId="77777777" w:rsidR="00D35E7B" w:rsidRPr="00591F18" w:rsidRDefault="00D35E7B" w:rsidP="00E825D3">
      <w:pPr>
        <w:widowControl w:val="0"/>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Biokimyəvi laborator müayin</w:t>
      </w:r>
      <w:r w:rsidR="00103E95" w:rsidRPr="00591F18">
        <w:rPr>
          <w:rFonts w:ascii="Times New Roman" w:hAnsi="Times New Roman" w:cs="Times New Roman"/>
          <w:sz w:val="28"/>
          <w:szCs w:val="28"/>
          <w:lang w:val="az-Latn-AZ"/>
        </w:rPr>
        <w:t>ələr</w:t>
      </w:r>
      <w:r w:rsidRPr="00591F18">
        <w:rPr>
          <w:rFonts w:ascii="Times New Roman" w:hAnsi="Times New Roman" w:cs="Times New Roman"/>
          <w:sz w:val="28"/>
          <w:szCs w:val="28"/>
          <w:lang w:val="az-Latn-AZ"/>
        </w:rPr>
        <w:t xml:space="preserve"> Azə</w:t>
      </w:r>
      <w:r w:rsidR="00553BAA"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bay</w:t>
      </w:r>
      <w:r w:rsidR="00553BAA" w:rsidRPr="00591F18">
        <w:rPr>
          <w:rFonts w:ascii="Times New Roman" w:hAnsi="Times New Roman" w:cs="Times New Roman"/>
          <w:sz w:val="28"/>
          <w:szCs w:val="28"/>
          <w:lang w:val="az-Latn-AZ"/>
        </w:rPr>
        <w:t xml:space="preserve">can Tibb Universitetinin </w:t>
      </w:r>
      <w:r w:rsidR="000F5283" w:rsidRPr="00591F18">
        <w:rPr>
          <w:rFonts w:ascii="Times New Roman" w:hAnsi="Times New Roman" w:cs="Times New Roman"/>
          <w:sz w:val="28"/>
          <w:szCs w:val="28"/>
          <w:lang w:val="az-Latn-AZ"/>
        </w:rPr>
        <w:t xml:space="preserve">Tədris </w:t>
      </w:r>
      <w:r w:rsidR="00553BAA" w:rsidRPr="00591F18">
        <w:rPr>
          <w:rFonts w:ascii="Times New Roman" w:hAnsi="Times New Roman" w:cs="Times New Roman"/>
          <w:sz w:val="28"/>
          <w:szCs w:val="28"/>
          <w:lang w:val="az-Latn-AZ"/>
        </w:rPr>
        <w:t>klinik</w:t>
      </w:r>
      <w:r w:rsidRPr="00591F18">
        <w:rPr>
          <w:rFonts w:ascii="Times New Roman" w:hAnsi="Times New Roman" w:cs="Times New Roman"/>
          <w:sz w:val="28"/>
          <w:szCs w:val="28"/>
          <w:lang w:val="az-Latn-AZ"/>
        </w:rPr>
        <w:t>-biokimyəvi laboratoriyasında yerinə yetirilmişdir.</w:t>
      </w:r>
    </w:p>
    <w:p w14:paraId="7E843040" w14:textId="77777777" w:rsidR="00D35E7B" w:rsidRPr="00591F18" w:rsidRDefault="00D35E7B" w:rsidP="00D35E7B">
      <w:pPr>
        <w:widowControl w:val="0"/>
        <w:spacing w:after="0" w:line="360" w:lineRule="auto"/>
        <w:ind w:firstLine="708"/>
        <w:jc w:val="both"/>
        <w:rPr>
          <w:rFonts w:ascii="Times New Roman" w:hAnsi="Times New Roman" w:cs="Times New Roman"/>
          <w:sz w:val="28"/>
          <w:szCs w:val="28"/>
          <w:lang w:val="az-Latn-AZ" w:eastAsia="ja-JP"/>
        </w:rPr>
      </w:pPr>
      <w:r w:rsidRPr="00591F18">
        <w:rPr>
          <w:rFonts w:ascii="Times New Roman" w:hAnsi="Times New Roman" w:cs="Times New Roman"/>
          <w:sz w:val="28"/>
          <w:szCs w:val="28"/>
          <w:lang w:val="az-Latn-AZ" w:eastAsia="ja-JP"/>
        </w:rPr>
        <w:t>Tədqiqatın kontingentinə daxil olan sağlam şəxslərdən və anemiyası olan hamilə</w:t>
      </w:r>
      <w:r w:rsidR="00E825D3" w:rsidRPr="00591F18">
        <w:rPr>
          <w:rFonts w:ascii="Times New Roman" w:hAnsi="Times New Roman" w:cs="Times New Roman"/>
          <w:sz w:val="28"/>
          <w:szCs w:val="28"/>
          <w:lang w:val="az-Latn-AZ" w:eastAsia="ja-JP"/>
        </w:rPr>
        <w:t xml:space="preserve"> qadınlardan</w:t>
      </w:r>
      <w:r w:rsidR="00A51EF2" w:rsidRPr="00591F18">
        <w:rPr>
          <w:rFonts w:ascii="Times New Roman" w:hAnsi="Times New Roman" w:cs="Times New Roman"/>
          <w:sz w:val="28"/>
          <w:szCs w:val="28"/>
          <w:lang w:val="az-Latn-AZ" w:eastAsia="ja-JP"/>
        </w:rPr>
        <w:t xml:space="preserve"> dəmir preparatı qəbulu dayandırıldıqdan 48 saat </w:t>
      </w:r>
      <w:r w:rsidR="00E825D3" w:rsidRPr="00591F18">
        <w:rPr>
          <w:rFonts w:ascii="Times New Roman" w:hAnsi="Times New Roman" w:cs="Times New Roman"/>
          <w:sz w:val="28"/>
          <w:szCs w:val="28"/>
          <w:lang w:val="az-Latn-AZ" w:eastAsia="ja-JP"/>
        </w:rPr>
        <w:t>sonra səhər acqarnına dirsək venasından</w:t>
      </w:r>
      <w:r w:rsidRPr="00591F18">
        <w:rPr>
          <w:rFonts w:ascii="Times New Roman" w:hAnsi="Times New Roman" w:cs="Times New Roman"/>
          <w:sz w:val="28"/>
          <w:szCs w:val="28"/>
          <w:lang w:val="az-Latn-AZ" w:eastAsia="ja-JP"/>
        </w:rPr>
        <w:t xml:space="preserve"> qan nümunələri götürülmüşdür. Tədqiqat</w:t>
      </w:r>
      <w:r w:rsidR="00A51EF2" w:rsidRPr="00591F18">
        <w:rPr>
          <w:rFonts w:ascii="Times New Roman" w:hAnsi="Times New Roman" w:cs="Times New Roman"/>
          <w:sz w:val="28"/>
          <w:szCs w:val="28"/>
          <w:lang w:val="az-Latn-AZ" w:eastAsia="ja-JP"/>
        </w:rPr>
        <w:t>ın bir hissə</w:t>
      </w:r>
      <w:r w:rsidR="00561EE0" w:rsidRPr="00591F18">
        <w:rPr>
          <w:rFonts w:ascii="Times New Roman" w:hAnsi="Times New Roman" w:cs="Times New Roman"/>
          <w:sz w:val="28"/>
          <w:szCs w:val="28"/>
          <w:lang w:val="az-Latn-AZ" w:eastAsia="ja-JP"/>
        </w:rPr>
        <w:t>si</w:t>
      </w:r>
      <w:r w:rsidRPr="00591F18">
        <w:rPr>
          <w:rFonts w:ascii="Times New Roman" w:hAnsi="Times New Roman" w:cs="Times New Roman"/>
          <w:sz w:val="28"/>
          <w:szCs w:val="28"/>
          <w:lang w:val="az-Latn-AZ" w:eastAsia="ja-JP"/>
        </w:rPr>
        <w:t xml:space="preserve"> qan serumunda və </w:t>
      </w:r>
      <w:r w:rsidR="00F268C5" w:rsidRPr="00591F18">
        <w:rPr>
          <w:rFonts w:ascii="Times New Roman" w:hAnsi="Times New Roman" w:cs="Times New Roman"/>
          <w:sz w:val="28"/>
          <w:szCs w:val="28"/>
          <w:lang w:val="az-Latn-AZ" w:eastAsia="ja-JP"/>
        </w:rPr>
        <w:t>p</w:t>
      </w:r>
      <w:r w:rsidRPr="00591F18">
        <w:rPr>
          <w:rFonts w:ascii="Times New Roman" w:hAnsi="Times New Roman" w:cs="Times New Roman"/>
          <w:sz w:val="28"/>
          <w:szCs w:val="28"/>
          <w:lang w:val="az-Latn-AZ" w:eastAsia="ja-JP"/>
        </w:rPr>
        <w:t>lazma nümunələrində</w:t>
      </w:r>
      <w:r w:rsidR="00F268C5" w:rsidRPr="00591F18">
        <w:rPr>
          <w:rFonts w:ascii="Times New Roman" w:hAnsi="Times New Roman" w:cs="Times New Roman"/>
          <w:sz w:val="28"/>
          <w:szCs w:val="28"/>
          <w:lang w:val="az-Latn-AZ" w:eastAsia="ja-JP"/>
        </w:rPr>
        <w:t>, qanın ümümi analizi isə tam qan nümunəsində</w:t>
      </w:r>
      <w:r w:rsidRPr="00591F18">
        <w:rPr>
          <w:rFonts w:ascii="Times New Roman" w:hAnsi="Times New Roman" w:cs="Times New Roman"/>
          <w:sz w:val="28"/>
          <w:szCs w:val="28"/>
          <w:lang w:val="az-Latn-AZ" w:eastAsia="ja-JP"/>
        </w:rPr>
        <w:t xml:space="preserve"> aparılmışdır. </w:t>
      </w:r>
      <w:r w:rsidR="00F268C5" w:rsidRPr="00591F18">
        <w:rPr>
          <w:rFonts w:ascii="Times New Roman" w:hAnsi="Times New Roman" w:cs="Times New Roman"/>
          <w:sz w:val="28"/>
          <w:szCs w:val="28"/>
          <w:lang w:val="az-Latn-AZ" w:eastAsia="ja-JP"/>
        </w:rPr>
        <w:t>Qanın ümumi analizi və p</w:t>
      </w:r>
      <w:r w:rsidRPr="00591F18">
        <w:rPr>
          <w:rFonts w:ascii="Times New Roman" w:hAnsi="Times New Roman" w:cs="Times New Roman"/>
          <w:sz w:val="28"/>
          <w:szCs w:val="28"/>
          <w:lang w:val="az-Latn-AZ" w:eastAsia="ja-JP"/>
        </w:rPr>
        <w:t xml:space="preserve">lazma </w:t>
      </w:r>
      <w:r w:rsidR="00F268C5" w:rsidRPr="00591F18">
        <w:rPr>
          <w:rFonts w:ascii="Times New Roman" w:hAnsi="Times New Roman" w:cs="Times New Roman"/>
          <w:sz w:val="28"/>
          <w:szCs w:val="28"/>
          <w:lang w:val="az-Latn-AZ" w:eastAsia="ja-JP"/>
        </w:rPr>
        <w:t xml:space="preserve">əldə etmək üçün </w:t>
      </w:r>
      <w:r w:rsidR="00561EE0" w:rsidRPr="00591F18">
        <w:rPr>
          <w:rFonts w:ascii="Times New Roman" w:hAnsi="Times New Roman" w:cs="Times New Roman"/>
          <w:sz w:val="28"/>
          <w:szCs w:val="28"/>
          <w:lang w:val="az-Latn-AZ" w:eastAsia="ja-JP"/>
        </w:rPr>
        <w:t>dirsək venasindan götürülmüş 1ml qan nümunəsi tərkibində 1,8 mg</w:t>
      </w:r>
      <w:r w:rsidR="00F876CA" w:rsidRPr="00591F18">
        <w:rPr>
          <w:rFonts w:ascii="Times New Roman" w:hAnsi="Times New Roman" w:cs="Times New Roman"/>
          <w:sz w:val="28"/>
          <w:szCs w:val="28"/>
          <w:lang w:val="az-Latn-AZ" w:eastAsia="ja-JP"/>
        </w:rPr>
        <w:t xml:space="preserve"> etilendiamin tetraasetik asit</w:t>
      </w:r>
      <w:r w:rsidR="00AE4D0B" w:rsidRPr="00591F18">
        <w:rPr>
          <w:rFonts w:ascii="Times New Roman" w:hAnsi="Times New Roman" w:cs="Times New Roman"/>
          <w:sz w:val="28"/>
          <w:szCs w:val="28"/>
          <w:lang w:val="az-Latn-AZ" w:eastAsia="ja-JP"/>
        </w:rPr>
        <w:t>in</w:t>
      </w:r>
      <w:r w:rsidR="00F876CA" w:rsidRPr="00591F18">
        <w:rPr>
          <w:rFonts w:ascii="Times New Roman" w:hAnsi="Times New Roman" w:cs="Times New Roman"/>
          <w:sz w:val="28"/>
          <w:szCs w:val="28"/>
          <w:lang w:val="az-Latn-AZ" w:eastAsia="ja-JP"/>
        </w:rPr>
        <w:t xml:space="preserve"> </w:t>
      </w:r>
      <w:r w:rsidR="00AE4D0B" w:rsidRPr="00591F18">
        <w:rPr>
          <w:rFonts w:ascii="Times New Roman" w:hAnsi="Times New Roman" w:cs="Times New Roman"/>
          <w:sz w:val="28"/>
          <w:szCs w:val="28"/>
          <w:lang w:val="az-Latn-AZ" w:eastAsia="ja-JP"/>
        </w:rPr>
        <w:t>üç kaliumlu duz məhlulu olan K3-</w:t>
      </w:r>
      <w:r w:rsidR="00F876CA" w:rsidRPr="00591F18">
        <w:rPr>
          <w:rFonts w:ascii="Times New Roman" w:hAnsi="Times New Roman" w:cs="Times New Roman"/>
          <w:sz w:val="28"/>
          <w:szCs w:val="28"/>
          <w:lang w:val="az-Latn-AZ" w:eastAsia="ja-JP"/>
        </w:rPr>
        <w:t xml:space="preserve">EDTA </w:t>
      </w:r>
      <w:r w:rsidR="00F268C5" w:rsidRPr="00591F18">
        <w:rPr>
          <w:rFonts w:ascii="Times New Roman" w:hAnsi="Times New Roman" w:cs="Times New Roman"/>
          <w:sz w:val="28"/>
          <w:szCs w:val="28"/>
          <w:lang w:val="az-Latn-AZ" w:eastAsia="ja-JP"/>
        </w:rPr>
        <w:t xml:space="preserve">antikoaqulyantına malik </w:t>
      </w:r>
      <w:r w:rsidR="00F876CA" w:rsidRPr="00591F18">
        <w:rPr>
          <w:rFonts w:ascii="Times New Roman" w:hAnsi="Times New Roman" w:cs="Times New Roman"/>
          <w:sz w:val="28"/>
          <w:szCs w:val="28"/>
          <w:lang w:val="az-Latn-AZ" w:eastAsia="ja-JP"/>
        </w:rPr>
        <w:t xml:space="preserve">hematoloji </w:t>
      </w:r>
      <w:r w:rsidRPr="00591F18">
        <w:rPr>
          <w:rFonts w:ascii="Times New Roman" w:hAnsi="Times New Roman" w:cs="Times New Roman"/>
          <w:sz w:val="28"/>
          <w:szCs w:val="28"/>
          <w:lang w:val="az-Latn-AZ" w:eastAsia="ja-JP"/>
        </w:rPr>
        <w:t>sınaq şüşələri</w:t>
      </w:r>
      <w:r w:rsidR="00561EE0" w:rsidRPr="00591F18">
        <w:rPr>
          <w:rFonts w:ascii="Times New Roman" w:hAnsi="Times New Roman" w:cs="Times New Roman"/>
          <w:sz w:val="28"/>
          <w:szCs w:val="28"/>
          <w:lang w:val="az-Latn-AZ" w:eastAsia="ja-JP"/>
        </w:rPr>
        <w:t>nə əlavə edilib qarışdırılmış və</w:t>
      </w:r>
      <w:r w:rsidRPr="00591F18">
        <w:rPr>
          <w:rFonts w:ascii="Times New Roman" w:hAnsi="Times New Roman" w:cs="Times New Roman"/>
          <w:sz w:val="28"/>
          <w:szCs w:val="28"/>
          <w:lang w:val="az-Latn-AZ" w:eastAsia="ja-JP"/>
        </w:rPr>
        <w:t xml:space="preserve"> </w:t>
      </w:r>
      <w:r w:rsidR="006A1DA5" w:rsidRPr="00591F18">
        <w:rPr>
          <w:rFonts w:ascii="Times New Roman" w:hAnsi="Times New Roman" w:cs="Times New Roman"/>
          <w:sz w:val="28"/>
          <w:szCs w:val="28"/>
          <w:lang w:val="az-Latn-AZ" w:eastAsia="ja-JP"/>
        </w:rPr>
        <w:t xml:space="preserve">8 saat müddətində </w:t>
      </w:r>
      <w:r w:rsidR="00C53815" w:rsidRPr="00591F18">
        <w:rPr>
          <w:rFonts w:ascii="Times New Roman" w:hAnsi="Times New Roman" w:cs="Times New Roman"/>
          <w:sz w:val="28"/>
          <w:szCs w:val="28"/>
          <w:lang w:val="az-Latn-AZ" w:eastAsia="ja-JP"/>
        </w:rPr>
        <w:t>qan nümunələri müayinə</w:t>
      </w:r>
      <w:r w:rsidR="00553BAA" w:rsidRPr="00591F18">
        <w:rPr>
          <w:rFonts w:ascii="Times New Roman" w:hAnsi="Times New Roman" w:cs="Times New Roman"/>
          <w:sz w:val="28"/>
          <w:szCs w:val="28"/>
          <w:lang w:val="az-Latn-AZ" w:eastAsia="ja-JP"/>
        </w:rPr>
        <w:t xml:space="preserve"> olunmuşdur. </w:t>
      </w:r>
      <w:r w:rsidR="006A1DA5" w:rsidRPr="00591F18">
        <w:rPr>
          <w:rFonts w:ascii="Times New Roman" w:hAnsi="Times New Roman" w:cs="Times New Roman"/>
          <w:sz w:val="28"/>
          <w:szCs w:val="28"/>
          <w:lang w:val="az-Latn-AZ" w:eastAsia="ja-JP"/>
        </w:rPr>
        <w:t>Alınmış s</w:t>
      </w:r>
      <w:r w:rsidRPr="00591F18">
        <w:rPr>
          <w:rFonts w:ascii="Times New Roman" w:hAnsi="Times New Roman" w:cs="Times New Roman"/>
          <w:sz w:val="28"/>
          <w:szCs w:val="28"/>
          <w:lang w:val="az-Latn-AZ" w:eastAsia="ja-JP"/>
        </w:rPr>
        <w:t>erum nümunələri 10 dəqiqə 2500 dövr/dəq sentrifuqalaşdırıldıqdan sonra -40°C-də</w:t>
      </w:r>
      <w:r w:rsidR="00F268C5" w:rsidRPr="00591F18">
        <w:rPr>
          <w:rFonts w:ascii="Times New Roman" w:hAnsi="Times New Roman" w:cs="Times New Roman"/>
          <w:sz w:val="28"/>
          <w:szCs w:val="28"/>
          <w:lang w:val="az-Latn-AZ" w:eastAsia="ja-JP"/>
        </w:rPr>
        <w:t xml:space="preserve"> </w:t>
      </w:r>
      <w:r w:rsidRPr="00591F18">
        <w:rPr>
          <w:rFonts w:ascii="Times New Roman" w:hAnsi="Times New Roman" w:cs="Times New Roman"/>
          <w:sz w:val="28"/>
          <w:szCs w:val="28"/>
          <w:lang w:val="az-Latn-AZ" w:eastAsia="ja-JP"/>
        </w:rPr>
        <w:t>saxlanılmışdır.</w:t>
      </w:r>
    </w:p>
    <w:p w14:paraId="303C1038" w14:textId="6A2C2928" w:rsidR="00D35E7B" w:rsidRPr="00591F18" w:rsidRDefault="00E71DFD" w:rsidP="003230B5">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r>
      <w:r w:rsidR="00D35E7B" w:rsidRPr="00591F18">
        <w:rPr>
          <w:rFonts w:ascii="Times New Roman" w:hAnsi="Times New Roman" w:cs="Times New Roman"/>
          <w:sz w:val="28"/>
          <w:szCs w:val="28"/>
          <w:lang w:val="az-Latn-AZ"/>
        </w:rPr>
        <w:t xml:space="preserve">Qanın hematoloji göstəriciləri (Hb, </w:t>
      </w:r>
      <w:r w:rsidR="00C44BC7" w:rsidRPr="00591F18">
        <w:rPr>
          <w:rFonts w:ascii="Times New Roman" w:hAnsi="Times New Roman" w:cs="Times New Roman"/>
          <w:sz w:val="28"/>
          <w:szCs w:val="28"/>
          <w:lang w:val="az-Latn-AZ"/>
        </w:rPr>
        <w:t>eritrositlər</w:t>
      </w:r>
      <w:r w:rsidR="00D35E7B" w:rsidRPr="00591F18">
        <w:rPr>
          <w:rFonts w:ascii="Times New Roman" w:hAnsi="Times New Roman" w:cs="Times New Roman"/>
          <w:sz w:val="28"/>
          <w:szCs w:val="28"/>
          <w:lang w:val="az-Latn-AZ"/>
        </w:rPr>
        <w:t>, hematokrit</w:t>
      </w:r>
      <w:r w:rsidR="00A77E5B" w:rsidRPr="00591F18">
        <w:rPr>
          <w:rFonts w:ascii="Times New Roman" w:hAnsi="Times New Roman" w:cs="Times New Roman"/>
          <w:sz w:val="28"/>
          <w:szCs w:val="28"/>
          <w:lang w:val="az-Latn-AZ"/>
        </w:rPr>
        <w:t xml:space="preserve"> ədədi</w:t>
      </w:r>
      <w:r w:rsidR="00D35E7B" w:rsidRPr="00591F18">
        <w:rPr>
          <w:rFonts w:ascii="Times New Roman" w:hAnsi="Times New Roman" w:cs="Times New Roman"/>
          <w:sz w:val="28"/>
          <w:szCs w:val="28"/>
          <w:lang w:val="az-Latn-AZ"/>
        </w:rPr>
        <w:t xml:space="preserve">, </w:t>
      </w:r>
      <w:r w:rsidR="00C44BC7" w:rsidRPr="00591F18">
        <w:rPr>
          <w:rFonts w:ascii="Times New Roman" w:hAnsi="Times New Roman" w:cs="Times New Roman"/>
          <w:sz w:val="28"/>
          <w:szCs w:val="28"/>
          <w:lang w:val="az-Latn-AZ"/>
        </w:rPr>
        <w:t>eritrositlərin orta həcmi, eritrositdə hemoqlobinin orta həcmi,</w:t>
      </w:r>
      <w:r w:rsidR="00D35E7B" w:rsidRPr="00591F18">
        <w:rPr>
          <w:rFonts w:ascii="Times New Roman" w:hAnsi="Times New Roman" w:cs="Times New Roman"/>
          <w:sz w:val="28"/>
          <w:szCs w:val="28"/>
          <w:lang w:val="az-Latn-AZ"/>
        </w:rPr>
        <w:t xml:space="preserve"> leykositlər, trombositlər) </w:t>
      </w:r>
      <w:r w:rsidR="006217F8" w:rsidRPr="00591F18">
        <w:rPr>
          <w:rFonts w:ascii="Times New Roman" w:hAnsi="Times New Roman" w:cs="Times New Roman"/>
          <w:sz w:val="28"/>
          <w:szCs w:val="28"/>
          <w:lang w:val="az-Latn-AZ"/>
        </w:rPr>
        <w:t xml:space="preserve">3 hissəli hematoloji analizator olan </w:t>
      </w:r>
      <w:r w:rsidR="007E3EA1" w:rsidRPr="00591F18">
        <w:rPr>
          <w:rFonts w:ascii="Times New Roman" w:hAnsi="Times New Roman" w:cs="Times New Roman"/>
          <w:sz w:val="28"/>
          <w:szCs w:val="28"/>
          <w:lang w:val="az-Latn-AZ"/>
        </w:rPr>
        <w:t>”</w:t>
      </w:r>
      <w:r w:rsidR="00D35E7B" w:rsidRPr="00591F18">
        <w:rPr>
          <w:rFonts w:ascii="Times New Roman" w:hAnsi="Times New Roman" w:cs="Times New Roman"/>
          <w:sz w:val="28"/>
          <w:szCs w:val="28"/>
          <w:lang w:val="az-Latn-AZ"/>
        </w:rPr>
        <w:t>Myt</w:t>
      </w:r>
      <w:r w:rsidR="007E3EA1" w:rsidRPr="00591F18">
        <w:rPr>
          <w:rFonts w:ascii="Times New Roman" w:hAnsi="Times New Roman" w:cs="Times New Roman"/>
          <w:sz w:val="28"/>
          <w:szCs w:val="28"/>
          <w:lang w:val="az-Latn-AZ"/>
        </w:rPr>
        <w:t>h</w:t>
      </w:r>
      <w:r w:rsidR="00D35E7B" w:rsidRPr="00591F18">
        <w:rPr>
          <w:rFonts w:ascii="Times New Roman" w:hAnsi="Times New Roman" w:cs="Times New Roman"/>
          <w:sz w:val="28"/>
          <w:szCs w:val="28"/>
          <w:lang w:val="az-Latn-AZ"/>
        </w:rPr>
        <w:t>ic-18</w:t>
      </w:r>
      <w:r w:rsidR="007E3EA1" w:rsidRPr="00591F18">
        <w:rPr>
          <w:rFonts w:ascii="Times New Roman" w:hAnsi="Times New Roman" w:cs="Times New Roman"/>
          <w:sz w:val="28"/>
          <w:szCs w:val="28"/>
          <w:lang w:val="az-Latn-AZ"/>
        </w:rPr>
        <w:t>”</w:t>
      </w:r>
      <w:r w:rsidR="006217F8" w:rsidRPr="00591F18">
        <w:rPr>
          <w:rFonts w:ascii="Times New Roman" w:hAnsi="Times New Roman" w:cs="Times New Roman"/>
          <w:sz w:val="28"/>
          <w:szCs w:val="28"/>
          <w:lang w:val="az-Latn-AZ"/>
        </w:rPr>
        <w:t xml:space="preserve"> (İsveçrə) vasitəsilə</w:t>
      </w:r>
      <w:r w:rsidR="00D35E7B" w:rsidRPr="00591F18">
        <w:rPr>
          <w:rFonts w:ascii="Times New Roman" w:hAnsi="Times New Roman" w:cs="Times New Roman"/>
          <w:sz w:val="28"/>
          <w:szCs w:val="28"/>
          <w:lang w:val="az-Latn-AZ"/>
        </w:rPr>
        <w:t xml:space="preserve"> </w:t>
      </w:r>
      <w:r w:rsidR="00F30F5D" w:rsidRPr="00591F18">
        <w:rPr>
          <w:rFonts w:ascii="Times New Roman" w:hAnsi="Times New Roman" w:cs="Times New Roman"/>
          <w:sz w:val="28"/>
          <w:szCs w:val="28"/>
          <w:lang w:val="az-Latn-AZ"/>
        </w:rPr>
        <w:t xml:space="preserve">impedans metoduna </w:t>
      </w:r>
      <w:r w:rsidR="00F30F5D" w:rsidRPr="00591F18">
        <w:rPr>
          <w:rFonts w:ascii="Times New Roman" w:hAnsi="Times New Roman" w:cs="Times New Roman"/>
          <w:sz w:val="28"/>
          <w:szCs w:val="28"/>
          <w:lang w:val="az-Latn-AZ"/>
        </w:rPr>
        <w:lastRenderedPageBreak/>
        <w:t>əsaslan</w:t>
      </w:r>
      <w:r w:rsidR="001F533B" w:rsidRPr="00591F18">
        <w:rPr>
          <w:rFonts w:ascii="Times New Roman" w:hAnsi="Times New Roman" w:cs="Times New Roman"/>
          <w:sz w:val="28"/>
          <w:szCs w:val="28"/>
          <w:lang w:val="az-Latn-AZ"/>
        </w:rPr>
        <w:t>ıl</w:t>
      </w:r>
      <w:r w:rsidR="00F30F5D" w:rsidRPr="00591F18">
        <w:rPr>
          <w:rFonts w:ascii="Times New Roman" w:hAnsi="Times New Roman" w:cs="Times New Roman"/>
          <w:sz w:val="28"/>
          <w:szCs w:val="28"/>
          <w:lang w:val="az-Latn-AZ"/>
        </w:rPr>
        <w:t>araq</w:t>
      </w:r>
      <w:r w:rsidR="00F268C5" w:rsidRPr="00591F18">
        <w:rPr>
          <w:rFonts w:ascii="Times New Roman" w:hAnsi="Times New Roman" w:cs="Times New Roman"/>
          <w:sz w:val="28"/>
          <w:szCs w:val="28"/>
          <w:lang w:val="az-Latn-AZ"/>
        </w:rPr>
        <w:t xml:space="preserve">, </w:t>
      </w:r>
      <w:r w:rsidR="00D35E7B" w:rsidRPr="00591F18">
        <w:rPr>
          <w:rFonts w:ascii="Times New Roman" w:hAnsi="Times New Roman" w:cs="Times New Roman"/>
          <w:sz w:val="28"/>
          <w:szCs w:val="28"/>
          <w:lang w:val="az-Latn-AZ"/>
        </w:rPr>
        <w:t>EÇS-nin tə</w:t>
      </w:r>
      <w:r w:rsidR="00F268C5" w:rsidRPr="00591F18">
        <w:rPr>
          <w:rFonts w:ascii="Times New Roman" w:hAnsi="Times New Roman" w:cs="Times New Roman"/>
          <w:sz w:val="28"/>
          <w:szCs w:val="28"/>
          <w:lang w:val="az-Latn-AZ"/>
        </w:rPr>
        <w:t>yini</w:t>
      </w:r>
      <w:r w:rsidR="00D35E7B" w:rsidRPr="00591F18">
        <w:rPr>
          <w:rFonts w:ascii="Times New Roman" w:hAnsi="Times New Roman" w:cs="Times New Roman"/>
          <w:sz w:val="28"/>
          <w:szCs w:val="28"/>
          <w:lang w:val="az-Latn-AZ"/>
        </w:rPr>
        <w:t xml:space="preserve"> </w:t>
      </w:r>
      <w:r w:rsidR="006217F8" w:rsidRPr="00591F18">
        <w:rPr>
          <w:rFonts w:ascii="Times New Roman" w:hAnsi="Times New Roman" w:cs="Times New Roman"/>
          <w:sz w:val="28"/>
          <w:szCs w:val="28"/>
          <w:lang w:val="az-Latn-AZ"/>
        </w:rPr>
        <w:t>isə P</w:t>
      </w:r>
      <w:r w:rsidR="00D35E7B" w:rsidRPr="00591F18">
        <w:rPr>
          <w:rFonts w:ascii="Times New Roman" w:hAnsi="Times New Roman" w:cs="Times New Roman"/>
          <w:sz w:val="28"/>
          <w:szCs w:val="28"/>
          <w:lang w:val="az-Latn-AZ"/>
        </w:rPr>
        <w:t>ançenkov metodu ilə 1 saat ərzində qanın çökmə sürətinə ə</w:t>
      </w:r>
      <w:r w:rsidR="00553BAA" w:rsidRPr="00591F18">
        <w:rPr>
          <w:rFonts w:ascii="Times New Roman" w:hAnsi="Times New Roman" w:cs="Times New Roman"/>
          <w:sz w:val="28"/>
          <w:szCs w:val="28"/>
          <w:lang w:val="az-Latn-AZ"/>
        </w:rPr>
        <w:t>saslan</w:t>
      </w:r>
      <w:r w:rsidR="001F533B" w:rsidRPr="00591F18">
        <w:rPr>
          <w:rFonts w:ascii="Times New Roman" w:hAnsi="Times New Roman" w:cs="Times New Roman"/>
          <w:sz w:val="28"/>
          <w:szCs w:val="28"/>
          <w:lang w:val="az-Latn-AZ"/>
        </w:rPr>
        <w:t>ıl</w:t>
      </w:r>
      <w:r w:rsidR="00553BAA" w:rsidRPr="00591F18">
        <w:rPr>
          <w:rFonts w:ascii="Times New Roman" w:hAnsi="Times New Roman" w:cs="Times New Roman"/>
          <w:sz w:val="28"/>
          <w:szCs w:val="28"/>
          <w:lang w:val="az-Latn-AZ"/>
        </w:rPr>
        <w:t>araq təyin edilmişdir</w:t>
      </w:r>
      <w:r w:rsidR="00D95985" w:rsidRPr="00591F18">
        <w:rPr>
          <w:rFonts w:ascii="Times New Roman" w:hAnsi="Times New Roman" w:cs="Times New Roman"/>
          <w:sz w:val="28"/>
          <w:szCs w:val="28"/>
          <w:lang w:val="az-Latn-AZ"/>
        </w:rPr>
        <w:t xml:space="preserve"> [</w:t>
      </w:r>
      <w:r w:rsidR="00A41254">
        <w:rPr>
          <w:rFonts w:ascii="Times New Roman" w:hAnsi="Times New Roman" w:cs="Times New Roman"/>
          <w:sz w:val="28"/>
          <w:szCs w:val="28"/>
          <w:lang w:val="az-Latn-AZ"/>
        </w:rPr>
        <w:t>64</w:t>
      </w:r>
      <w:r w:rsidR="007E3EA1" w:rsidRPr="00591F18">
        <w:rPr>
          <w:rFonts w:ascii="Times New Roman" w:hAnsi="Times New Roman" w:cs="Times New Roman"/>
          <w:sz w:val="28"/>
          <w:szCs w:val="28"/>
          <w:lang w:val="az-Latn-AZ"/>
        </w:rPr>
        <w:t>].</w:t>
      </w:r>
    </w:p>
    <w:p w14:paraId="0B470FAF" w14:textId="77777777" w:rsidR="00D35E7B" w:rsidRPr="00591F18" w:rsidRDefault="00D35E7B" w:rsidP="001F533B">
      <w:pPr>
        <w:widowControl w:val="0"/>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Qan serumunda dəmirin qatılığı, ÜDBQ, </w:t>
      </w:r>
      <w:r w:rsidR="001F533B" w:rsidRPr="00591F18">
        <w:rPr>
          <w:rFonts w:ascii="Times New Roman" w:hAnsi="Times New Roman" w:cs="Times New Roman"/>
          <w:sz w:val="28"/>
          <w:szCs w:val="28"/>
          <w:lang w:val="az-Latn-AZ"/>
        </w:rPr>
        <w:t>LDBQ, TDDD-</w:t>
      </w:r>
      <w:r w:rsidRPr="00591F18">
        <w:rPr>
          <w:rFonts w:ascii="Times New Roman" w:hAnsi="Times New Roman" w:cs="Times New Roman"/>
          <w:sz w:val="28"/>
          <w:szCs w:val="28"/>
          <w:lang w:val="az-Latn-AZ"/>
        </w:rPr>
        <w:t xml:space="preserve">si </w:t>
      </w:r>
      <w:r w:rsidR="00036C2E" w:rsidRPr="00591F18">
        <w:rPr>
          <w:rFonts w:ascii="Times New Roman" w:hAnsi="Times New Roman" w:cs="Times New Roman"/>
          <w:sz w:val="28"/>
          <w:szCs w:val="28"/>
          <w:lang w:val="az-Latn-AZ"/>
        </w:rPr>
        <w:t>“Human” (Almaniya) firmasının</w:t>
      </w:r>
      <w:r w:rsidR="006A6824" w:rsidRPr="00591F18">
        <w:rPr>
          <w:rFonts w:ascii="Times New Roman" w:hAnsi="Times New Roman" w:cs="Times New Roman"/>
          <w:sz w:val="28"/>
          <w:szCs w:val="28"/>
          <w:lang w:val="az-Latn-AZ"/>
        </w:rPr>
        <w:t xml:space="preserve"> reaktiv dəstlərindən istifadə edilməklə</w:t>
      </w:r>
      <w:r w:rsidR="00036C2E"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biokimyəvi tədqiqat üsulları vasitəsilə təyin edilmişdir.</w:t>
      </w:r>
      <w:r w:rsidR="001F533B" w:rsidRPr="00591F18">
        <w:rPr>
          <w:rFonts w:ascii="Times New Roman" w:hAnsi="Times New Roman" w:cs="Times New Roman"/>
          <w:sz w:val="28"/>
          <w:szCs w:val="28"/>
          <w:lang w:val="az-Latn-AZ"/>
        </w:rPr>
        <w:t xml:space="preserve"> D</w:t>
      </w:r>
      <w:r w:rsidRPr="00591F18">
        <w:rPr>
          <w:rFonts w:ascii="Times New Roman" w:hAnsi="Times New Roman" w:cs="Times New Roman"/>
          <w:sz w:val="28"/>
          <w:szCs w:val="28"/>
          <w:lang w:val="az-Latn-AZ"/>
        </w:rPr>
        <w:t>əmi</w:t>
      </w:r>
      <w:r w:rsidR="001F533B" w:rsidRPr="00591F18">
        <w:rPr>
          <w:rFonts w:ascii="Times New Roman" w:hAnsi="Times New Roman" w:cs="Times New Roman"/>
          <w:sz w:val="28"/>
          <w:szCs w:val="28"/>
          <w:lang w:val="az-Latn-AZ"/>
        </w:rPr>
        <w:t>rin qatılığının təyini məqsədilə kolorimetrik üsuldan</w:t>
      </w:r>
      <w:r w:rsidRPr="00591F18">
        <w:rPr>
          <w:rFonts w:ascii="Times New Roman" w:hAnsi="Times New Roman" w:cs="Times New Roman"/>
          <w:sz w:val="28"/>
          <w:szCs w:val="28"/>
          <w:lang w:val="az-Latn-AZ"/>
        </w:rPr>
        <w:t xml:space="preserve"> (CAB chromazurol üsulu) </w:t>
      </w:r>
      <w:r w:rsidR="001F533B" w:rsidRPr="00591F18">
        <w:rPr>
          <w:rFonts w:ascii="Times New Roman" w:hAnsi="Times New Roman" w:cs="Times New Roman"/>
          <w:sz w:val="28"/>
          <w:szCs w:val="28"/>
          <w:lang w:val="az-Latn-AZ"/>
        </w:rPr>
        <w:t>istifadə edilmişdir. Üsulun prinsipi üç</w:t>
      </w:r>
      <w:r w:rsidRPr="00591F18">
        <w:rPr>
          <w:rFonts w:ascii="Times New Roman" w:hAnsi="Times New Roman" w:cs="Times New Roman"/>
          <w:sz w:val="28"/>
          <w:szCs w:val="28"/>
          <w:lang w:val="az-Latn-AZ"/>
        </w:rPr>
        <w:t>valentli dəmirin xromazurol B və setiltrimetilammoniumbromid ilə reaksiyaya girərək rəngli kompleks əmələ gə</w:t>
      </w:r>
      <w:r w:rsidR="001F533B" w:rsidRPr="00591F18">
        <w:rPr>
          <w:rFonts w:ascii="Times New Roman" w:hAnsi="Times New Roman" w:cs="Times New Roman"/>
          <w:sz w:val="28"/>
          <w:szCs w:val="28"/>
          <w:lang w:val="az-Latn-AZ"/>
        </w:rPr>
        <w:t>tir</w:t>
      </w:r>
      <w:r w:rsidRPr="00591F18">
        <w:rPr>
          <w:rFonts w:ascii="Times New Roman" w:hAnsi="Times New Roman" w:cs="Times New Roman"/>
          <w:sz w:val="28"/>
          <w:szCs w:val="28"/>
          <w:lang w:val="az-Latn-AZ"/>
        </w:rPr>
        <w:t>məsinə əsaslanır. Alınan rəngin intensivliyi dəmirin qatılığı ilə düz mütənasiblik təşkil edir. 1 ml xromazurol B reaktivi üzərinə 50 mkl qan serumu əlavə edilib, 15 dəq otaq temperaturunda gözlənilir. Sonra 1 sm-lik küvetdə, 623 nm dalğa uzunluğunda məhlulun optik sıxlığı təyin edilir və hesablama tərəddüd əyrisinə əsasən aparılır («Human» Almaniya).</w:t>
      </w:r>
    </w:p>
    <w:p w14:paraId="40317029" w14:textId="607A6AB1" w:rsidR="00D35E7B" w:rsidRPr="00591F18" w:rsidRDefault="003C29A8" w:rsidP="00D35E7B">
      <w:pPr>
        <w:widowControl w:val="0"/>
        <w:tabs>
          <w:tab w:val="left" w:pos="3240"/>
        </w:tabs>
        <w:spacing w:after="0" w:line="360" w:lineRule="auto"/>
        <w:ind w:firstLine="709"/>
        <w:jc w:val="both"/>
        <w:rPr>
          <w:rFonts w:ascii="Times New Roman" w:hAnsi="Times New Roman" w:cs="Times New Roman"/>
          <w:i/>
          <w:sz w:val="28"/>
          <w:szCs w:val="28"/>
          <w:lang w:val="az-Latn-AZ" w:eastAsia="ja-JP"/>
        </w:rPr>
      </w:pPr>
      <w:r>
        <w:rPr>
          <w:rFonts w:ascii="Times New Roman" w:hAnsi="Times New Roman" w:cs="Times New Roman"/>
          <w:i/>
          <w:sz w:val="28"/>
          <w:szCs w:val="28"/>
          <w:lang w:val="az-Latn-AZ"/>
        </w:rPr>
        <w:t xml:space="preserve">           </w:t>
      </w:r>
      <w:r w:rsidR="00D35E7B" w:rsidRPr="00591F18">
        <w:rPr>
          <w:rFonts w:ascii="Times New Roman" w:hAnsi="Times New Roman" w:cs="Times New Roman"/>
          <w:i/>
          <w:sz w:val="28"/>
          <w:szCs w:val="28"/>
          <w:lang w:val="az-Latn-AZ"/>
        </w:rPr>
        <w:t xml:space="preserve">Dəmir (mkmol/l)= 17,9 </w:t>
      </w:r>
      <w:r w:rsidR="00D35E7B" w:rsidRPr="00591F18">
        <w:rPr>
          <w:rFonts w:ascii="Times New Roman" w:hAnsi="Times New Roman" w:cs="Times New Roman"/>
          <w:i/>
          <w:sz w:val="28"/>
          <w:szCs w:val="28"/>
          <w:lang w:val="az-Latn-AZ" w:eastAsia="ja-JP"/>
        </w:rPr>
        <w:t>×∆Anümunə/∆Astandart</w:t>
      </w:r>
    </w:p>
    <w:p w14:paraId="43A8A897" w14:textId="77777777" w:rsidR="00D35E7B" w:rsidRPr="00591F18" w:rsidRDefault="00E533CC" w:rsidP="00D35E7B">
      <w:pPr>
        <w:widowControl w:val="0"/>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Qan serumunun</w:t>
      </w:r>
      <w:r w:rsidR="00D35E7B" w:rsidRPr="00591F18">
        <w:rPr>
          <w:rFonts w:ascii="Times New Roman" w:hAnsi="Times New Roman" w:cs="Times New Roman"/>
          <w:sz w:val="28"/>
          <w:szCs w:val="28"/>
          <w:lang w:val="az-Latn-AZ"/>
        </w:rPr>
        <w:t xml:space="preserve"> ümumi də</w:t>
      </w:r>
      <w:r w:rsidRPr="00591F18">
        <w:rPr>
          <w:rFonts w:ascii="Times New Roman" w:hAnsi="Times New Roman" w:cs="Times New Roman"/>
          <w:sz w:val="28"/>
          <w:szCs w:val="28"/>
          <w:lang w:val="az-Latn-AZ"/>
        </w:rPr>
        <w:t>mir</w:t>
      </w:r>
      <w:r w:rsidR="00D35E7B" w:rsidRPr="00591F18">
        <w:rPr>
          <w:rFonts w:ascii="Times New Roman" w:hAnsi="Times New Roman" w:cs="Times New Roman"/>
          <w:sz w:val="28"/>
          <w:szCs w:val="28"/>
          <w:lang w:val="az-Latn-AZ"/>
        </w:rPr>
        <w:t>birləşdirmə qabiliyyə</w:t>
      </w:r>
      <w:r w:rsidRPr="00591F18">
        <w:rPr>
          <w:rFonts w:ascii="Times New Roman" w:hAnsi="Times New Roman" w:cs="Times New Roman"/>
          <w:sz w:val="28"/>
          <w:szCs w:val="28"/>
          <w:lang w:val="az-Latn-AZ"/>
        </w:rPr>
        <w:t>ti (ÜDBQ</w:t>
      </w:r>
      <w:r w:rsidR="00D35E7B" w:rsidRPr="00591F18">
        <w:rPr>
          <w:rFonts w:ascii="Times New Roman" w:hAnsi="Times New Roman" w:cs="Times New Roman"/>
          <w:sz w:val="28"/>
          <w:szCs w:val="28"/>
          <w:lang w:val="az-Latn-AZ"/>
        </w:rPr>
        <w:t xml:space="preserve">) «Human» (Almaniya) firmasının reaktiv dəsti vasitəsilə kolorimetrik üsulla analiz edilmişdir. </w:t>
      </w:r>
    </w:p>
    <w:p w14:paraId="38587E93" w14:textId="73DE3011" w:rsidR="00D35E7B" w:rsidRPr="00591F18" w:rsidRDefault="002A2F95" w:rsidP="00D35E7B">
      <w:pPr>
        <w:widowControl w:val="0"/>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ÜDBQ-ni</w:t>
      </w:r>
      <w:r w:rsidR="00D35E7B" w:rsidRPr="00591F18">
        <w:rPr>
          <w:rFonts w:ascii="Times New Roman" w:hAnsi="Times New Roman" w:cs="Times New Roman"/>
          <w:sz w:val="28"/>
          <w:szCs w:val="28"/>
          <w:lang w:val="az-Latn-AZ"/>
        </w:rPr>
        <w:t xml:space="preserve"> təyin etmək məqsədilə</w:t>
      </w:r>
      <w:r w:rsidR="00DA1138" w:rsidRPr="00591F18">
        <w:rPr>
          <w:rFonts w:ascii="Times New Roman" w:hAnsi="Times New Roman" w:cs="Times New Roman"/>
          <w:sz w:val="28"/>
          <w:szCs w:val="28"/>
          <w:lang w:val="az-Latn-AZ"/>
        </w:rPr>
        <w:t xml:space="preserve"> transferrin serum </w:t>
      </w:r>
      <w:r w:rsidR="00D35E7B" w:rsidRPr="00591F18">
        <w:rPr>
          <w:rFonts w:ascii="Times New Roman" w:hAnsi="Times New Roman" w:cs="Times New Roman"/>
          <w:sz w:val="28"/>
          <w:szCs w:val="28"/>
          <w:lang w:val="az-Latn-AZ"/>
        </w:rPr>
        <w:t>Fe (III) ionları ilə doydurulur, dəmirin birləşməyən hissəsi ammonium-oksid</w:t>
      </w:r>
      <w:r w:rsidRPr="00591F18">
        <w:rPr>
          <w:rFonts w:ascii="Times New Roman" w:hAnsi="Times New Roman" w:cs="Times New Roman"/>
          <w:sz w:val="28"/>
          <w:szCs w:val="28"/>
          <w:lang w:val="az-Latn-AZ"/>
        </w:rPr>
        <w:t>lə adsorbsiya edilərək</w:t>
      </w:r>
      <w:r w:rsidR="00D35E7B" w:rsidRPr="00591F18">
        <w:rPr>
          <w:rFonts w:ascii="Times New Roman" w:hAnsi="Times New Roman" w:cs="Times New Roman"/>
          <w:sz w:val="28"/>
          <w:szCs w:val="28"/>
          <w:lang w:val="az-Latn-AZ"/>
        </w:rPr>
        <w:t xml:space="preserve"> çökür. Transferrinlə birləşmiş dəmir supernatantda təyin edilir.</w:t>
      </w:r>
    </w:p>
    <w:p w14:paraId="35FC9F73" w14:textId="77777777" w:rsidR="00D35E7B" w:rsidRPr="00591F18" w:rsidRDefault="00D35E7B" w:rsidP="00385A4C">
      <w:pPr>
        <w:widowControl w:val="0"/>
        <w:spacing w:after="0" w:line="360" w:lineRule="auto"/>
        <w:ind w:left="708" w:firstLine="708"/>
        <w:jc w:val="both"/>
        <w:outlineLvl w:val="0"/>
        <w:rPr>
          <w:rFonts w:ascii="Times New Roman" w:hAnsi="Times New Roman" w:cs="Times New Roman"/>
          <w:sz w:val="28"/>
          <w:szCs w:val="28"/>
          <w:lang w:val="az-Latn-AZ"/>
        </w:rPr>
      </w:pPr>
      <w:r w:rsidRPr="00591F18">
        <w:rPr>
          <w:rFonts w:ascii="Times New Roman" w:hAnsi="Times New Roman" w:cs="Times New Roman"/>
          <w:i/>
          <w:sz w:val="28"/>
          <w:szCs w:val="28"/>
          <w:lang w:val="az-Latn-AZ"/>
        </w:rPr>
        <w:t xml:space="preserve">ÜDBQ (mkmol/l)=3 </w:t>
      </w:r>
      <w:r w:rsidRPr="00591F18">
        <w:rPr>
          <w:rFonts w:ascii="Times New Roman" w:hAnsi="Times New Roman" w:cs="Times New Roman"/>
          <w:i/>
          <w:sz w:val="28"/>
          <w:szCs w:val="28"/>
          <w:lang w:val="az-Latn-AZ" w:eastAsia="ja-JP"/>
        </w:rPr>
        <w:t xml:space="preserve">× </w:t>
      </w:r>
      <w:r w:rsidRPr="00591F18">
        <w:rPr>
          <w:rFonts w:ascii="Times New Roman" w:hAnsi="Times New Roman" w:cs="Times New Roman"/>
          <w:i/>
          <w:sz w:val="28"/>
          <w:szCs w:val="28"/>
          <w:lang w:val="az-Latn-AZ"/>
        </w:rPr>
        <w:t xml:space="preserve">17,9 </w:t>
      </w:r>
      <w:r w:rsidRPr="00591F18">
        <w:rPr>
          <w:rFonts w:ascii="Times New Roman" w:hAnsi="Times New Roman" w:cs="Times New Roman"/>
          <w:i/>
          <w:sz w:val="28"/>
          <w:szCs w:val="28"/>
          <w:lang w:val="az-Latn-AZ" w:eastAsia="ja-JP"/>
        </w:rPr>
        <w:t>×∆Anümunə/∆Astandart</w:t>
      </w:r>
      <w:r w:rsidRPr="00591F18">
        <w:rPr>
          <w:rFonts w:ascii="Times New Roman" w:hAnsi="Times New Roman" w:cs="Times New Roman"/>
          <w:i/>
          <w:sz w:val="28"/>
          <w:szCs w:val="28"/>
          <w:lang w:val="az-Latn-AZ" w:eastAsia="ja-JP"/>
        </w:rPr>
        <w:tab/>
      </w:r>
    </w:p>
    <w:p w14:paraId="13845C81" w14:textId="77777777" w:rsidR="003C29A8" w:rsidRDefault="002A2F95" w:rsidP="003C29A8">
      <w:pPr>
        <w:widowControl w:val="0"/>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ÜDBQ-nin</w:t>
      </w:r>
      <w:r w:rsidR="00D35E7B" w:rsidRPr="00591F18">
        <w:rPr>
          <w:rFonts w:ascii="Times New Roman" w:hAnsi="Times New Roman" w:cs="Times New Roman"/>
          <w:sz w:val="28"/>
          <w:szCs w:val="28"/>
          <w:lang w:val="az-Latn-AZ"/>
        </w:rPr>
        <w:t xml:space="preserve"> və dəmirin təyinindən sonra latent dəmir birləşdirmə qabiliyyəti (</w:t>
      </w:r>
      <w:r w:rsidRPr="00591F18">
        <w:rPr>
          <w:rFonts w:ascii="Times New Roman" w:hAnsi="Times New Roman" w:cs="Times New Roman"/>
          <w:sz w:val="28"/>
          <w:szCs w:val="28"/>
          <w:lang w:val="az-Latn-AZ"/>
        </w:rPr>
        <w:t>LDBQ</w:t>
      </w:r>
      <w:r w:rsidR="003C29A8">
        <w:rPr>
          <w:rFonts w:ascii="Times New Roman" w:hAnsi="Times New Roman" w:cs="Times New Roman"/>
          <w:sz w:val="28"/>
          <w:szCs w:val="28"/>
          <w:lang w:val="az-Latn-AZ"/>
        </w:rPr>
        <w:t>) aşağıdakı düsturla hesablanır.</w:t>
      </w:r>
    </w:p>
    <w:p w14:paraId="71539DEC" w14:textId="338565F1" w:rsidR="00D35E7B" w:rsidRPr="003C29A8" w:rsidRDefault="003C29A8" w:rsidP="003C29A8">
      <w:pPr>
        <w:widowControl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D35E7B" w:rsidRPr="00591F18">
        <w:rPr>
          <w:rFonts w:ascii="Times New Roman" w:hAnsi="Times New Roman" w:cs="Times New Roman"/>
          <w:i/>
          <w:sz w:val="28"/>
          <w:szCs w:val="28"/>
          <w:lang w:val="az-Latn-AZ"/>
        </w:rPr>
        <w:t>LDBQ = ÜDBQ – dəmir</w:t>
      </w:r>
    </w:p>
    <w:p w14:paraId="2FDE5ABA" w14:textId="77777777" w:rsidR="00D35E7B" w:rsidRPr="00591F18" w:rsidRDefault="00D35E7B" w:rsidP="00D35E7B">
      <w:pPr>
        <w:widowControl w:val="0"/>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t xml:space="preserve">Qan serumunda transferrinin dəmirlə doyma dərəcəsini təyin etmək üçün aşağıda göstərilən düstura əsasən hesablama aparılır: </w:t>
      </w:r>
    </w:p>
    <w:p w14:paraId="004B4BF2" w14:textId="31C5F100" w:rsidR="00D35E7B" w:rsidRPr="00591F18" w:rsidRDefault="00D35E7B" w:rsidP="00D35E7B">
      <w:pPr>
        <w:widowControl w:val="0"/>
        <w:spacing w:after="0" w:line="360" w:lineRule="auto"/>
        <w:ind w:left="708" w:firstLine="708"/>
        <w:jc w:val="both"/>
        <w:rPr>
          <w:rFonts w:ascii="Times New Roman" w:hAnsi="Times New Roman" w:cs="Times New Roman"/>
          <w:i/>
          <w:sz w:val="28"/>
          <w:szCs w:val="28"/>
          <w:lang w:val="az-Latn-AZ" w:eastAsia="ja-JP"/>
        </w:rPr>
      </w:pPr>
      <w:r w:rsidRPr="00591F18">
        <w:rPr>
          <w:rFonts w:ascii="Times New Roman" w:hAnsi="Times New Roman" w:cs="Times New Roman"/>
          <w:i/>
          <w:sz w:val="28"/>
          <w:szCs w:val="28"/>
          <w:lang w:val="az-Latn-AZ"/>
        </w:rPr>
        <w:t>TDD</w:t>
      </w:r>
      <w:r w:rsidR="00103389" w:rsidRPr="00150CB0">
        <w:rPr>
          <w:rFonts w:ascii="Times New Roman" w:hAnsi="Times New Roman" w:cs="Times New Roman"/>
          <w:i/>
          <w:color w:val="FF0000"/>
          <w:sz w:val="28"/>
          <w:szCs w:val="28"/>
          <w:lang w:val="az-Latn-AZ"/>
        </w:rPr>
        <w:t>D</w:t>
      </w:r>
      <w:r w:rsidRPr="00150CB0">
        <w:rPr>
          <w:rFonts w:ascii="Times New Roman" w:hAnsi="Times New Roman" w:cs="Times New Roman"/>
          <w:i/>
          <w:color w:val="FF0000"/>
          <w:sz w:val="28"/>
          <w:szCs w:val="28"/>
          <w:lang w:val="az-Latn-AZ"/>
        </w:rPr>
        <w:t xml:space="preserve"> </w:t>
      </w:r>
      <w:r w:rsidRPr="00591F18">
        <w:rPr>
          <w:rFonts w:ascii="Times New Roman" w:hAnsi="Times New Roman" w:cs="Times New Roman"/>
          <w:i/>
          <w:sz w:val="28"/>
          <w:szCs w:val="28"/>
          <w:lang w:val="az-Latn-AZ"/>
        </w:rPr>
        <w:t xml:space="preserve">=dəmir/ÜDBQ </w:t>
      </w:r>
      <w:r w:rsidRPr="00591F18">
        <w:rPr>
          <w:rFonts w:ascii="Times New Roman" w:hAnsi="Times New Roman" w:cs="Times New Roman"/>
          <w:i/>
          <w:sz w:val="28"/>
          <w:szCs w:val="28"/>
          <w:lang w:val="az-Latn-AZ" w:eastAsia="ja-JP"/>
        </w:rPr>
        <w:t>×100%</w:t>
      </w:r>
    </w:p>
    <w:p w14:paraId="63AD2322" w14:textId="77777777" w:rsidR="00D35E7B" w:rsidRPr="00591F18" w:rsidRDefault="00D35E7B" w:rsidP="00171E58">
      <w:pPr>
        <w:widowControl w:val="0"/>
        <w:spacing w:after="0" w:line="480" w:lineRule="auto"/>
        <w:ind w:firstLine="709"/>
        <w:jc w:val="both"/>
        <w:rPr>
          <w:rFonts w:ascii="Times New Roman" w:hAnsi="Times New Roman" w:cs="Times New Roman"/>
          <w:sz w:val="28"/>
          <w:szCs w:val="28"/>
          <w:lang w:val="az-Latn-AZ"/>
        </w:rPr>
      </w:pPr>
    </w:p>
    <w:p w14:paraId="4DE7D5E0" w14:textId="1FA4A9F7" w:rsidR="00D35E7B" w:rsidRPr="008E5A52" w:rsidRDefault="00D35E7B" w:rsidP="003C29A8">
      <w:pPr>
        <w:widowControl w:val="0"/>
        <w:spacing w:after="0" w:line="480" w:lineRule="auto"/>
        <w:ind w:firstLine="708"/>
        <w:jc w:val="both"/>
        <w:outlineLvl w:val="0"/>
        <w:rPr>
          <w:rFonts w:ascii="Times New Roman" w:hAnsi="Times New Roman" w:cs="Times New Roman"/>
          <w:b/>
          <w:sz w:val="28"/>
          <w:szCs w:val="28"/>
          <w:lang w:val="az-Latn-AZ" w:eastAsia="ja-JP"/>
        </w:rPr>
      </w:pPr>
      <w:r w:rsidRPr="00591F18">
        <w:rPr>
          <w:rFonts w:ascii="Times New Roman" w:hAnsi="Times New Roman" w:cs="Times New Roman"/>
          <w:b/>
          <w:sz w:val="28"/>
          <w:szCs w:val="28"/>
          <w:lang w:val="az-Latn-AZ" w:eastAsia="ja-JP"/>
        </w:rPr>
        <w:t xml:space="preserve">2.3. </w:t>
      </w:r>
      <w:r w:rsidRPr="008E5A52">
        <w:rPr>
          <w:rFonts w:ascii="Times New Roman" w:hAnsi="Times New Roman" w:cs="Times New Roman"/>
          <w:b/>
          <w:sz w:val="28"/>
          <w:szCs w:val="28"/>
          <w:lang w:val="az-Latn-AZ" w:eastAsia="ja-JP"/>
        </w:rPr>
        <w:t>İmmunoferment tədqiqat üsulları</w:t>
      </w:r>
    </w:p>
    <w:p w14:paraId="5204CE9C" w14:textId="3A6729C6" w:rsidR="00D35E7B" w:rsidRPr="00591F18" w:rsidRDefault="00D35E7B" w:rsidP="00D35E7B">
      <w:pPr>
        <w:widowControl w:val="0"/>
        <w:spacing w:after="0" w:line="360" w:lineRule="auto"/>
        <w:ind w:firstLine="360"/>
        <w:jc w:val="both"/>
        <w:rPr>
          <w:rFonts w:ascii="Times New Roman" w:hAnsi="Times New Roman" w:cs="Times New Roman"/>
          <w:sz w:val="28"/>
          <w:szCs w:val="28"/>
          <w:lang w:val="az-Latn-AZ" w:eastAsia="ja-JP"/>
        </w:rPr>
      </w:pPr>
      <w:r w:rsidRPr="00591F18">
        <w:rPr>
          <w:rFonts w:ascii="Times New Roman" w:hAnsi="Times New Roman" w:cs="Times New Roman"/>
          <w:sz w:val="28"/>
          <w:szCs w:val="28"/>
          <w:lang w:val="az-Latn-AZ" w:eastAsia="ja-JP"/>
        </w:rPr>
        <w:t>İmmunoferment analizi (İFA) üsulları 2 prinsip ə</w:t>
      </w:r>
      <w:r w:rsidR="002A2F95" w:rsidRPr="00591F18">
        <w:rPr>
          <w:rFonts w:ascii="Times New Roman" w:hAnsi="Times New Roman" w:cs="Times New Roman"/>
          <w:sz w:val="28"/>
          <w:szCs w:val="28"/>
          <w:lang w:val="az-Latn-AZ" w:eastAsia="ja-JP"/>
        </w:rPr>
        <w:t>sasında</w:t>
      </w:r>
      <w:r w:rsidRPr="00591F18">
        <w:rPr>
          <w:rFonts w:ascii="Times New Roman" w:hAnsi="Times New Roman" w:cs="Times New Roman"/>
          <w:sz w:val="28"/>
          <w:szCs w:val="28"/>
          <w:lang w:val="az-Latn-AZ" w:eastAsia="ja-JP"/>
        </w:rPr>
        <w:t xml:space="preserve"> tətbiq edilir. Birinci </w:t>
      </w:r>
      <w:r w:rsidRPr="00591F18">
        <w:rPr>
          <w:rFonts w:ascii="Times New Roman" w:hAnsi="Times New Roman" w:cs="Times New Roman"/>
          <w:sz w:val="28"/>
          <w:szCs w:val="28"/>
          <w:lang w:val="az-Latn-AZ" w:eastAsia="ja-JP"/>
        </w:rPr>
        <w:lastRenderedPageBreak/>
        <w:t>üsulda bərk fazada kovalent və ya qeyri-kovalent rabitə ilə birləşdirilmiş enzim-antitel kompleksinin funksional aktivliyindən (fermentin, substratın parçalanması, anticismin antigeni birləşdirməsi), ikinci üsulda isə əsasən anticisim-ferment kompleksinin konyuqat şəklində məhlulda bioloji aktivliyindən istifadə edilməsi əsas sayılır. İFA üsulunun ELISA (enzyme linked immunoadsorbent assay), EİA (enzyme immunoassay), EMİT (enzyme multiplied immunoassay technique) adlanan bir neçə</w:t>
      </w:r>
      <w:r w:rsidR="00D969B2" w:rsidRPr="00591F18">
        <w:rPr>
          <w:rFonts w:ascii="Times New Roman" w:hAnsi="Times New Roman" w:cs="Times New Roman"/>
          <w:sz w:val="28"/>
          <w:szCs w:val="28"/>
          <w:lang w:val="az-Latn-AZ" w:eastAsia="ja-JP"/>
        </w:rPr>
        <w:t xml:space="preserve"> forması mövcuddur.</w:t>
      </w:r>
      <w:r w:rsidRPr="00591F18">
        <w:rPr>
          <w:rFonts w:ascii="Times New Roman" w:hAnsi="Times New Roman" w:cs="Times New Roman"/>
          <w:sz w:val="28"/>
          <w:szCs w:val="28"/>
          <w:lang w:val="az-Latn-AZ" w:eastAsia="ja-JP"/>
        </w:rPr>
        <w:t xml:space="preserve"> İlk iki üsul ( ELİSA və EİA ) heterogen və ya bə</w:t>
      </w:r>
      <w:r w:rsidR="00D969B2" w:rsidRPr="00591F18">
        <w:rPr>
          <w:rFonts w:ascii="Times New Roman" w:hAnsi="Times New Roman" w:cs="Times New Roman"/>
          <w:sz w:val="28"/>
          <w:szCs w:val="28"/>
          <w:lang w:val="az-Latn-AZ" w:eastAsia="ja-JP"/>
        </w:rPr>
        <w:t xml:space="preserve">rkfazalı, </w:t>
      </w:r>
      <w:r w:rsidRPr="00591F18">
        <w:rPr>
          <w:rFonts w:ascii="Times New Roman" w:hAnsi="Times New Roman" w:cs="Times New Roman"/>
          <w:sz w:val="28"/>
          <w:szCs w:val="28"/>
          <w:lang w:val="az-Latn-AZ" w:eastAsia="ja-JP"/>
        </w:rPr>
        <w:t>3-cü isə homogen İFA üsulu hesab edilir. İFA vasitəsilə hormonlar, zülallar, onkomarketlər, bakteriya və</w:t>
      </w:r>
      <w:r w:rsidR="002A2F95" w:rsidRPr="00591F18">
        <w:rPr>
          <w:rFonts w:ascii="Times New Roman" w:hAnsi="Times New Roman" w:cs="Times New Roman"/>
          <w:sz w:val="28"/>
          <w:szCs w:val="28"/>
          <w:lang w:val="az-Latn-AZ" w:eastAsia="ja-JP"/>
        </w:rPr>
        <w:t xml:space="preserve"> viruslara qarşı anticisimciklər</w:t>
      </w:r>
      <w:r w:rsidRPr="00591F18">
        <w:rPr>
          <w:rFonts w:ascii="Times New Roman" w:hAnsi="Times New Roman" w:cs="Times New Roman"/>
          <w:sz w:val="28"/>
          <w:szCs w:val="28"/>
          <w:lang w:val="az-Latn-AZ" w:eastAsia="ja-JP"/>
        </w:rPr>
        <w:t>, immunoqlobulinlərin növləri, spesifikliyi, narkotiklər, dərman preparatları tə</w:t>
      </w:r>
      <w:r w:rsidR="002A2F95" w:rsidRPr="00591F18">
        <w:rPr>
          <w:rFonts w:ascii="Times New Roman" w:hAnsi="Times New Roman" w:cs="Times New Roman"/>
          <w:sz w:val="28"/>
          <w:szCs w:val="28"/>
          <w:lang w:val="az-Latn-AZ" w:eastAsia="ja-JP"/>
        </w:rPr>
        <w:t xml:space="preserve">yin </w:t>
      </w:r>
      <w:r w:rsidR="002A2F95" w:rsidRPr="00CA1801">
        <w:rPr>
          <w:rFonts w:ascii="Times New Roman" w:hAnsi="Times New Roman" w:cs="Times New Roman"/>
          <w:sz w:val="28"/>
          <w:szCs w:val="28"/>
          <w:lang w:val="az-Latn-AZ" w:eastAsia="ja-JP"/>
        </w:rPr>
        <w:t>edilir</w:t>
      </w:r>
      <w:r w:rsidR="00A41254">
        <w:rPr>
          <w:rFonts w:ascii="Times New Roman" w:hAnsi="Times New Roman" w:cs="Times New Roman"/>
          <w:sz w:val="28"/>
          <w:szCs w:val="28"/>
          <w:lang w:val="az-Latn-AZ" w:eastAsia="ja-JP"/>
        </w:rPr>
        <w:t xml:space="preserve"> </w:t>
      </w:r>
      <w:r w:rsidR="00A8263F" w:rsidRPr="00CA1801">
        <w:rPr>
          <w:rFonts w:ascii="Times New Roman" w:hAnsi="Times New Roman" w:cs="Times New Roman"/>
          <w:sz w:val="28"/>
          <w:szCs w:val="28"/>
          <w:lang w:val="az-Latn-AZ" w:eastAsia="ja-JP"/>
        </w:rPr>
        <w:t>.</w:t>
      </w:r>
    </w:p>
    <w:p w14:paraId="1D772784" w14:textId="77777777" w:rsidR="00D35E7B" w:rsidRPr="00591F18" w:rsidRDefault="00D35E7B" w:rsidP="00D35E7B">
      <w:pPr>
        <w:widowControl w:val="0"/>
        <w:spacing w:after="0" w:line="360" w:lineRule="auto"/>
        <w:jc w:val="both"/>
        <w:rPr>
          <w:rFonts w:ascii="Times New Roman" w:hAnsi="Times New Roman" w:cs="Times New Roman"/>
          <w:sz w:val="28"/>
          <w:szCs w:val="28"/>
          <w:lang w:val="az-Latn-AZ" w:eastAsia="ja-JP"/>
        </w:rPr>
      </w:pPr>
      <w:r w:rsidRPr="00591F18">
        <w:rPr>
          <w:rFonts w:ascii="Times New Roman" w:hAnsi="Times New Roman" w:cs="Times New Roman"/>
          <w:sz w:val="28"/>
          <w:szCs w:val="28"/>
          <w:lang w:val="az-Latn-AZ" w:eastAsia="ja-JP"/>
        </w:rPr>
        <w:tab/>
        <w:t>Tədqiqat kontingentinə daxil olan hamilə və hamilə</w:t>
      </w:r>
      <w:r w:rsidR="003838F5" w:rsidRPr="00591F18">
        <w:rPr>
          <w:rFonts w:ascii="Times New Roman" w:hAnsi="Times New Roman" w:cs="Times New Roman"/>
          <w:sz w:val="28"/>
          <w:szCs w:val="28"/>
          <w:lang w:val="az-Latn-AZ" w:eastAsia="ja-JP"/>
        </w:rPr>
        <w:t xml:space="preserve"> olmayan praktik</w:t>
      </w:r>
      <w:r w:rsidRPr="00591F18">
        <w:rPr>
          <w:rFonts w:ascii="Times New Roman" w:hAnsi="Times New Roman" w:cs="Times New Roman"/>
          <w:sz w:val="28"/>
          <w:szCs w:val="28"/>
          <w:lang w:val="az-Latn-AZ" w:eastAsia="ja-JP"/>
        </w:rPr>
        <w:t xml:space="preserve"> sağlam qadınların qanında ferritinin, transferrinin, ferroportinin, hepsidinin, laktoferrinin və sitokinlərin (İL-2, İL-6, İL-8 və İL-10) qatılığı immunoferment metodu vasitəsilə</w:t>
      </w:r>
      <w:r w:rsidR="00A8263F" w:rsidRPr="00591F18">
        <w:rPr>
          <w:rFonts w:ascii="Times New Roman" w:hAnsi="Times New Roman" w:cs="Times New Roman"/>
          <w:sz w:val="28"/>
          <w:szCs w:val="28"/>
          <w:lang w:val="az-Latn-AZ" w:eastAsia="ja-JP"/>
        </w:rPr>
        <w:t xml:space="preserve"> analiz edilmişdir.</w:t>
      </w:r>
    </w:p>
    <w:p w14:paraId="7F33BB8E" w14:textId="77777777" w:rsidR="00D35E7B" w:rsidRPr="00591F18" w:rsidRDefault="00D35E7B" w:rsidP="00D35E7B">
      <w:pPr>
        <w:widowControl w:val="0"/>
        <w:spacing w:after="0" w:line="360" w:lineRule="auto"/>
        <w:jc w:val="both"/>
        <w:rPr>
          <w:rFonts w:ascii="Times New Roman" w:hAnsi="Times New Roman" w:cs="Times New Roman"/>
          <w:sz w:val="28"/>
          <w:szCs w:val="28"/>
          <w:lang w:val="az-Latn-AZ" w:eastAsia="ja-JP"/>
        </w:rPr>
      </w:pPr>
      <w:r w:rsidRPr="00591F18">
        <w:rPr>
          <w:rFonts w:ascii="Times New Roman" w:hAnsi="Times New Roman" w:cs="Times New Roman"/>
          <w:sz w:val="28"/>
          <w:szCs w:val="28"/>
          <w:lang w:val="az-Latn-AZ" w:eastAsia="ja-JP"/>
        </w:rPr>
        <w:tab/>
        <w:t>Ferritin qan serumunda qatılığı “Human” (Almaniya) firmasının istehsal etdiyi standart reaktiv dəstlərinin köməyi ilə</w:t>
      </w:r>
      <w:r w:rsidR="00E74F06" w:rsidRPr="00591F18">
        <w:rPr>
          <w:rFonts w:ascii="Times New Roman" w:hAnsi="Times New Roman" w:cs="Times New Roman"/>
          <w:sz w:val="28"/>
          <w:szCs w:val="28"/>
          <w:lang w:val="az-Latn-AZ" w:eastAsia="ja-JP"/>
        </w:rPr>
        <w:t>, istehsalçı firmanın təlimatı əsasında t</w:t>
      </w:r>
      <w:r w:rsidRPr="00591F18">
        <w:rPr>
          <w:rFonts w:ascii="Times New Roman" w:hAnsi="Times New Roman" w:cs="Times New Roman"/>
          <w:sz w:val="28"/>
          <w:szCs w:val="28"/>
          <w:lang w:val="az-Latn-AZ" w:eastAsia="ja-JP"/>
        </w:rPr>
        <w:t>əyin edilmişdir.</w:t>
      </w:r>
    </w:p>
    <w:p w14:paraId="7EAF3729" w14:textId="77777777" w:rsidR="00D35E7B" w:rsidRPr="00591F18" w:rsidRDefault="00D35E7B" w:rsidP="00A27BCA">
      <w:pPr>
        <w:widowControl w:val="0"/>
        <w:spacing w:after="0" w:line="360" w:lineRule="auto"/>
        <w:ind w:firstLine="420"/>
        <w:jc w:val="both"/>
        <w:rPr>
          <w:rFonts w:ascii="Times New Roman" w:hAnsi="Times New Roman" w:cs="Times New Roman"/>
          <w:sz w:val="28"/>
          <w:szCs w:val="28"/>
          <w:lang w:val="az-Latn-AZ" w:eastAsia="ja-JP"/>
        </w:rPr>
      </w:pPr>
      <w:r w:rsidRPr="00591F18">
        <w:rPr>
          <w:rFonts w:ascii="Times New Roman" w:hAnsi="Times New Roman" w:cs="Times New Roman"/>
          <w:sz w:val="28"/>
          <w:szCs w:val="28"/>
          <w:lang w:val="az-Latn-AZ" w:eastAsia="ja-JP"/>
        </w:rPr>
        <w:t>Transferi</w:t>
      </w:r>
      <w:r w:rsidR="00A32F1E" w:rsidRPr="00591F18">
        <w:rPr>
          <w:rFonts w:ascii="Times New Roman" w:hAnsi="Times New Roman" w:cs="Times New Roman"/>
          <w:sz w:val="28"/>
          <w:szCs w:val="28"/>
          <w:lang w:val="az-Latn-AZ" w:eastAsia="ja-JP"/>
        </w:rPr>
        <w:t xml:space="preserve">nin qatılığı </w:t>
      </w:r>
      <w:r w:rsidR="00B55C1D" w:rsidRPr="00591F18">
        <w:rPr>
          <w:rFonts w:ascii="Times New Roman" w:hAnsi="Times New Roman" w:cs="Times New Roman"/>
          <w:sz w:val="28"/>
          <w:szCs w:val="28"/>
          <w:lang w:val="az-Latn-AZ" w:eastAsia="ja-JP"/>
        </w:rPr>
        <w:t xml:space="preserve">“Cormay” </w:t>
      </w:r>
      <w:r w:rsidR="004426A9" w:rsidRPr="00591F18">
        <w:rPr>
          <w:rFonts w:ascii="Times New Roman" w:hAnsi="Times New Roman" w:cs="Times New Roman"/>
          <w:sz w:val="28"/>
          <w:szCs w:val="28"/>
          <w:lang w:val="az-Latn-AZ" w:eastAsia="ja-JP"/>
        </w:rPr>
        <w:t xml:space="preserve">(Polşa) firmasına mənsub reaktiv dəsti vasitəsilə </w:t>
      </w:r>
      <w:r w:rsidR="00B36454" w:rsidRPr="00591F18">
        <w:rPr>
          <w:rFonts w:ascii="Times New Roman" w:hAnsi="Times New Roman" w:cs="Times New Roman"/>
          <w:sz w:val="28"/>
          <w:szCs w:val="28"/>
          <w:lang w:val="az-Latn-AZ" w:eastAsia="ja-JP"/>
        </w:rPr>
        <w:t xml:space="preserve">təyin edilmişdir. </w:t>
      </w:r>
      <w:r w:rsidR="00B55C1D" w:rsidRPr="00591F18">
        <w:rPr>
          <w:rFonts w:ascii="Times New Roman" w:hAnsi="Times New Roman" w:cs="Times New Roman"/>
          <w:sz w:val="28"/>
          <w:szCs w:val="28"/>
          <w:lang w:val="az-Latn-AZ" w:eastAsia="ja-JP"/>
        </w:rPr>
        <w:t>Nümunədə</w:t>
      </w:r>
      <w:r w:rsidR="00B36454" w:rsidRPr="00591F18">
        <w:rPr>
          <w:rFonts w:ascii="Times New Roman" w:hAnsi="Times New Roman" w:cs="Times New Roman"/>
          <w:sz w:val="28"/>
          <w:szCs w:val="28"/>
          <w:lang w:val="az-Latn-AZ" w:eastAsia="ja-JP"/>
        </w:rPr>
        <w:t xml:space="preserve"> olan</w:t>
      </w:r>
      <w:r w:rsidR="00B55C1D" w:rsidRPr="00591F18">
        <w:rPr>
          <w:rFonts w:ascii="Times New Roman" w:hAnsi="Times New Roman" w:cs="Times New Roman"/>
          <w:sz w:val="28"/>
          <w:szCs w:val="28"/>
          <w:lang w:val="az-Latn-AZ" w:eastAsia="ja-JP"/>
        </w:rPr>
        <w:t xml:space="preserve"> tran</w:t>
      </w:r>
      <w:r w:rsidR="00B36454" w:rsidRPr="00591F18">
        <w:rPr>
          <w:rFonts w:ascii="Times New Roman" w:hAnsi="Times New Roman" w:cs="Times New Roman"/>
          <w:sz w:val="28"/>
          <w:szCs w:val="28"/>
          <w:lang w:val="az-Latn-AZ" w:eastAsia="ja-JP"/>
        </w:rPr>
        <w:t xml:space="preserve">sferrin spesifik </w:t>
      </w:r>
      <w:r w:rsidR="00CC41DB" w:rsidRPr="00591F18">
        <w:rPr>
          <w:rFonts w:ascii="Times New Roman" w:hAnsi="Times New Roman" w:cs="Times New Roman"/>
          <w:sz w:val="28"/>
          <w:szCs w:val="28"/>
          <w:lang w:val="az-Latn-AZ" w:eastAsia="ja-JP"/>
        </w:rPr>
        <w:t>anticismlərlə</w:t>
      </w:r>
      <w:r w:rsidR="00B55C1D" w:rsidRPr="00591F18">
        <w:rPr>
          <w:rFonts w:ascii="Times New Roman" w:hAnsi="Times New Roman" w:cs="Times New Roman"/>
          <w:sz w:val="28"/>
          <w:szCs w:val="28"/>
          <w:lang w:val="az-Latn-AZ" w:eastAsia="ja-JP"/>
        </w:rPr>
        <w:t xml:space="preserve"> immunokompleks tə</w:t>
      </w:r>
      <w:r w:rsidR="00B36454" w:rsidRPr="00591F18">
        <w:rPr>
          <w:rFonts w:ascii="Times New Roman" w:hAnsi="Times New Roman" w:cs="Times New Roman"/>
          <w:sz w:val="28"/>
          <w:szCs w:val="28"/>
          <w:lang w:val="az-Latn-AZ" w:eastAsia="ja-JP"/>
        </w:rPr>
        <w:t>şkil edir, antizərdabın</w:t>
      </w:r>
      <w:r w:rsidR="00B55C1D" w:rsidRPr="00591F18">
        <w:rPr>
          <w:rFonts w:ascii="Times New Roman" w:hAnsi="Times New Roman" w:cs="Times New Roman"/>
          <w:sz w:val="28"/>
          <w:szCs w:val="28"/>
          <w:lang w:val="az-Latn-AZ" w:eastAsia="ja-JP"/>
        </w:rPr>
        <w:t xml:space="preserve"> əlavə edilməsində</w:t>
      </w:r>
      <w:r w:rsidR="00B36454" w:rsidRPr="00591F18">
        <w:rPr>
          <w:rFonts w:ascii="Times New Roman" w:hAnsi="Times New Roman" w:cs="Times New Roman"/>
          <w:sz w:val="28"/>
          <w:szCs w:val="28"/>
          <w:lang w:val="az-Latn-AZ" w:eastAsia="ja-JP"/>
        </w:rPr>
        <w:t xml:space="preserve">n sonra </w:t>
      </w:r>
      <w:r w:rsidR="00710CCE" w:rsidRPr="00591F18">
        <w:rPr>
          <w:rFonts w:ascii="Times New Roman" w:hAnsi="Times New Roman" w:cs="Times New Roman"/>
          <w:sz w:val="28"/>
          <w:szCs w:val="28"/>
          <w:lang w:val="az-Latn-AZ" w:eastAsia="ja-JP"/>
        </w:rPr>
        <w:t xml:space="preserve">qarışığın rəngi bulanır, </w:t>
      </w:r>
      <w:r w:rsidR="00B36454" w:rsidRPr="00591F18">
        <w:rPr>
          <w:rFonts w:ascii="Times New Roman" w:hAnsi="Times New Roman" w:cs="Times New Roman"/>
          <w:sz w:val="28"/>
          <w:szCs w:val="28"/>
          <w:lang w:val="az-Latn-AZ" w:eastAsia="ja-JP"/>
        </w:rPr>
        <w:t>bulanma əmələ gəlir ki, bulanmanın dərəcəsi</w:t>
      </w:r>
      <w:r w:rsidR="00B55C1D" w:rsidRPr="00591F18">
        <w:rPr>
          <w:rFonts w:ascii="Times New Roman" w:hAnsi="Times New Roman" w:cs="Times New Roman"/>
          <w:sz w:val="28"/>
          <w:szCs w:val="28"/>
          <w:lang w:val="az-Latn-AZ" w:eastAsia="ja-JP"/>
        </w:rPr>
        <w:t xml:space="preserve"> nümunədə</w:t>
      </w:r>
      <w:r w:rsidR="00B36454" w:rsidRPr="00591F18">
        <w:rPr>
          <w:rFonts w:ascii="Times New Roman" w:hAnsi="Times New Roman" w:cs="Times New Roman"/>
          <w:sz w:val="28"/>
          <w:szCs w:val="28"/>
          <w:lang w:val="az-Latn-AZ" w:eastAsia="ja-JP"/>
        </w:rPr>
        <w:t>ki</w:t>
      </w:r>
      <w:r w:rsidR="00B55C1D" w:rsidRPr="00591F18">
        <w:rPr>
          <w:rFonts w:ascii="Times New Roman" w:hAnsi="Times New Roman" w:cs="Times New Roman"/>
          <w:sz w:val="28"/>
          <w:szCs w:val="28"/>
          <w:lang w:val="az-Latn-AZ" w:eastAsia="ja-JP"/>
        </w:rPr>
        <w:t xml:space="preserve"> transferrin</w:t>
      </w:r>
      <w:r w:rsidR="00B36454" w:rsidRPr="00591F18">
        <w:rPr>
          <w:rFonts w:ascii="Times New Roman" w:hAnsi="Times New Roman" w:cs="Times New Roman"/>
          <w:sz w:val="28"/>
          <w:szCs w:val="28"/>
          <w:lang w:val="az-Latn-AZ" w:eastAsia="ja-JP"/>
        </w:rPr>
        <w:t>in</w:t>
      </w:r>
      <w:r w:rsidR="00B55C1D" w:rsidRPr="00591F18">
        <w:rPr>
          <w:rFonts w:ascii="Times New Roman" w:hAnsi="Times New Roman" w:cs="Times New Roman"/>
          <w:sz w:val="28"/>
          <w:szCs w:val="28"/>
          <w:lang w:val="az-Latn-AZ" w:eastAsia="ja-JP"/>
        </w:rPr>
        <w:t xml:space="preserve"> konsentrasiyası ilə</w:t>
      </w:r>
      <w:r w:rsidR="00B36454" w:rsidRPr="00591F18">
        <w:rPr>
          <w:rFonts w:ascii="Times New Roman" w:hAnsi="Times New Roman" w:cs="Times New Roman"/>
          <w:sz w:val="28"/>
          <w:szCs w:val="28"/>
          <w:lang w:val="az-Latn-AZ" w:eastAsia="ja-JP"/>
        </w:rPr>
        <w:t xml:space="preserve"> düz</w:t>
      </w:r>
      <w:r w:rsidR="00B55C1D" w:rsidRPr="00591F18">
        <w:rPr>
          <w:rFonts w:ascii="Times New Roman" w:hAnsi="Times New Roman" w:cs="Times New Roman"/>
          <w:sz w:val="28"/>
          <w:szCs w:val="28"/>
          <w:lang w:val="az-Latn-AZ" w:eastAsia="ja-JP"/>
        </w:rPr>
        <w:t xml:space="preserve"> mütənasibdir.</w:t>
      </w:r>
    </w:p>
    <w:p w14:paraId="22E41469" w14:textId="484822C0" w:rsidR="00D35E7B" w:rsidRPr="00754759" w:rsidRDefault="00D35E7B" w:rsidP="00D35E7B">
      <w:pPr>
        <w:spacing w:after="0" w:line="360" w:lineRule="auto"/>
        <w:ind w:firstLine="420"/>
        <w:jc w:val="both"/>
        <w:rPr>
          <w:rFonts w:ascii="Times New Roman" w:hAnsi="Times New Roman" w:cs="Times New Roman"/>
          <w:sz w:val="28"/>
          <w:szCs w:val="28"/>
          <w:lang w:val="az-Latn-AZ"/>
        </w:rPr>
      </w:pPr>
      <w:r w:rsidRPr="00730FD3">
        <w:rPr>
          <w:rFonts w:ascii="Times New Roman" w:hAnsi="Times New Roman" w:cs="Times New Roman"/>
          <w:sz w:val="28"/>
          <w:szCs w:val="28"/>
          <w:lang w:val="az-Latn-AZ"/>
        </w:rPr>
        <w:t>Qan serumunda İL-2, İL-6, İL-8 və İL-10 sitokinlərinin qatılığı “Vektor-Best” (Rusiya Federasiyası) firmasının reaktiv də</w:t>
      </w:r>
      <w:r w:rsidR="00730FD3">
        <w:rPr>
          <w:rFonts w:ascii="Times New Roman" w:hAnsi="Times New Roman" w:cs="Times New Roman"/>
          <w:sz w:val="28"/>
          <w:szCs w:val="28"/>
          <w:lang w:val="az-Latn-AZ"/>
        </w:rPr>
        <w:t>sti</w:t>
      </w:r>
      <w:r w:rsidRPr="00730FD3">
        <w:rPr>
          <w:rFonts w:ascii="Times New Roman" w:hAnsi="Times New Roman" w:cs="Times New Roman"/>
          <w:sz w:val="28"/>
          <w:szCs w:val="28"/>
          <w:lang w:val="az-Latn-AZ"/>
        </w:rPr>
        <w:t xml:space="preserve"> vasitəsilə</w:t>
      </w:r>
      <w:r w:rsidR="007B472C" w:rsidRPr="00730FD3">
        <w:rPr>
          <w:rFonts w:ascii="Times New Roman" w:hAnsi="Times New Roman" w:cs="Times New Roman"/>
          <w:sz w:val="28"/>
          <w:szCs w:val="28"/>
          <w:lang w:val="az-Latn-AZ"/>
        </w:rPr>
        <w:t xml:space="preserve"> göstərilən sitokinlərə qarşı mono və poliklonal </w:t>
      </w:r>
      <w:r w:rsidR="00730FD3" w:rsidRPr="00730FD3">
        <w:rPr>
          <w:rFonts w:ascii="Times New Roman" w:hAnsi="Times New Roman" w:cs="Times New Roman"/>
          <w:sz w:val="28"/>
          <w:szCs w:val="28"/>
          <w:lang w:val="az-Latn-AZ"/>
        </w:rPr>
        <w:t>antitellə</w:t>
      </w:r>
      <w:r w:rsidR="007B472C" w:rsidRPr="00730FD3">
        <w:rPr>
          <w:rFonts w:ascii="Times New Roman" w:hAnsi="Times New Roman" w:cs="Times New Roman"/>
          <w:sz w:val="28"/>
          <w:szCs w:val="28"/>
          <w:lang w:val="az-Latn-AZ"/>
        </w:rPr>
        <w:t>r</w:t>
      </w:r>
      <w:r w:rsidR="00730FD3" w:rsidRPr="00730FD3">
        <w:rPr>
          <w:rFonts w:ascii="Times New Roman" w:hAnsi="Times New Roman" w:cs="Times New Roman"/>
          <w:sz w:val="28"/>
          <w:szCs w:val="28"/>
          <w:lang w:val="az-Latn-AZ"/>
        </w:rPr>
        <w:t xml:space="preserve"> istifadə edilməklə </w:t>
      </w:r>
      <w:r w:rsidR="007B472C" w:rsidRPr="00730FD3">
        <w:rPr>
          <w:rFonts w:ascii="Times New Roman" w:hAnsi="Times New Roman" w:cs="Times New Roman"/>
          <w:sz w:val="28"/>
          <w:szCs w:val="28"/>
          <w:lang w:val="az-Latn-AZ"/>
        </w:rPr>
        <w:t xml:space="preserve">“sendviç” metodunun </w:t>
      </w:r>
      <w:r w:rsidR="00730FD3" w:rsidRPr="00730FD3">
        <w:rPr>
          <w:rFonts w:ascii="Times New Roman" w:hAnsi="Times New Roman" w:cs="Times New Roman"/>
          <w:sz w:val="28"/>
          <w:szCs w:val="28"/>
          <w:lang w:val="az-Latn-AZ"/>
        </w:rPr>
        <w:t>bərkfazalı immunoferment variantı vasitəsilə</w:t>
      </w:r>
      <w:r w:rsidRPr="00730FD3">
        <w:rPr>
          <w:rFonts w:ascii="Times New Roman" w:hAnsi="Times New Roman" w:cs="Times New Roman"/>
          <w:sz w:val="28"/>
          <w:szCs w:val="28"/>
          <w:lang w:val="az-Latn-AZ"/>
        </w:rPr>
        <w:t xml:space="preserve"> aparılmışdır. </w:t>
      </w:r>
      <w:r w:rsidR="00730FD3" w:rsidRPr="00730FD3">
        <w:rPr>
          <w:rFonts w:ascii="Times New Roman" w:hAnsi="Times New Roman" w:cs="Times New Roman"/>
          <w:sz w:val="28"/>
          <w:szCs w:val="28"/>
          <w:lang w:val="az-Latn-AZ"/>
        </w:rPr>
        <w:t>Analizin birinci mərhələsində tədqiq edilə</w:t>
      </w:r>
      <w:r w:rsidR="00540556">
        <w:rPr>
          <w:rFonts w:ascii="Times New Roman" w:hAnsi="Times New Roman" w:cs="Times New Roman"/>
          <w:sz w:val="28"/>
          <w:szCs w:val="28"/>
          <w:lang w:val="az-Latn-AZ"/>
        </w:rPr>
        <w:t xml:space="preserve">n hər biri 100mkl həcmində serum və kontrol nümunələri 100 mkl durulaşdırıcı məhlulla birlikdə mikroplanşet yuvacıqlarına hopdurulmuş, immobilizə edilmiş həssas antitellər üzərinə əlavə olunur və 120 dəqiqə </w:t>
      </w:r>
      <w:r w:rsidR="00540556" w:rsidRPr="00540556">
        <w:rPr>
          <w:rFonts w:ascii="Times New Roman" w:hAnsi="Times New Roman" w:cs="Times New Roman"/>
          <w:sz w:val="28"/>
          <w:szCs w:val="28"/>
          <w:lang w:val="az-Latn-AZ"/>
        </w:rPr>
        <w:t>37</w:t>
      </w:r>
      <w:r w:rsidR="00540556">
        <w:rPr>
          <w:rFonts w:ascii="Times New Roman" w:hAnsi="Times New Roman" w:cs="Times New Roman"/>
          <w:sz w:val="28"/>
          <w:szCs w:val="28"/>
          <w:lang w:val="az-Latn-AZ"/>
        </w:rPr>
        <w:t xml:space="preserve"> dərəcədə </w:t>
      </w:r>
      <w:r w:rsidR="00540556" w:rsidRPr="00540556">
        <w:rPr>
          <w:rFonts w:ascii="Times New Roman" w:hAnsi="Times New Roman" w:cs="Times New Roman"/>
          <w:sz w:val="28"/>
          <w:szCs w:val="28"/>
          <w:lang w:val="az-Latn-AZ"/>
        </w:rPr>
        <w:t>inkubasiya</w:t>
      </w:r>
      <w:r w:rsidR="00540556">
        <w:rPr>
          <w:rFonts w:ascii="Times New Roman" w:hAnsi="Times New Roman" w:cs="Times New Roman"/>
          <w:sz w:val="28"/>
          <w:szCs w:val="28"/>
          <w:lang w:val="az-Latn-AZ"/>
        </w:rPr>
        <w:t xml:space="preserve"> edilir. </w:t>
      </w:r>
      <w:r w:rsidR="00540556">
        <w:rPr>
          <w:rFonts w:ascii="Times New Roman" w:hAnsi="Times New Roman" w:cs="Times New Roman"/>
          <w:sz w:val="28"/>
          <w:szCs w:val="28"/>
          <w:lang w:val="az-Latn-AZ"/>
        </w:rPr>
        <w:lastRenderedPageBreak/>
        <w:t xml:space="preserve">İnkubasiya müddəti bitdikdən sonra mikroplanşet 5 dəfə tərkibi </w:t>
      </w:r>
      <w:r w:rsidR="008819FC">
        <w:rPr>
          <w:rFonts w:ascii="Times New Roman" w:hAnsi="Times New Roman" w:cs="Times New Roman"/>
          <w:sz w:val="28"/>
          <w:szCs w:val="28"/>
          <w:lang w:val="az-Latn-AZ"/>
        </w:rPr>
        <w:t xml:space="preserve">fosfat buferindən ibarət olan yuyucu məhlulla yuyulur. Mikroyuvacıqda yuyucu məhlul qalmadığına əmin olduqdan sonra </w:t>
      </w:r>
      <w:r w:rsidR="008819FC" w:rsidRPr="008819FC">
        <w:rPr>
          <w:rFonts w:ascii="Times New Roman" w:hAnsi="Times New Roman" w:cs="Times New Roman"/>
          <w:sz w:val="28"/>
          <w:szCs w:val="28"/>
          <w:lang w:val="az-Latn-AZ"/>
        </w:rPr>
        <w:t xml:space="preserve">yuvacıqlara </w:t>
      </w:r>
      <w:r w:rsidR="00754759">
        <w:rPr>
          <w:rFonts w:ascii="Times New Roman" w:hAnsi="Times New Roman" w:cs="Times New Roman"/>
          <w:sz w:val="28"/>
          <w:szCs w:val="28"/>
          <w:lang w:val="az-Latn-AZ"/>
        </w:rPr>
        <w:t xml:space="preserve">100 mkl </w:t>
      </w:r>
      <w:r w:rsidR="008819FC" w:rsidRPr="008819FC">
        <w:rPr>
          <w:rFonts w:ascii="Times New Roman" w:hAnsi="Times New Roman" w:cs="Times New Roman"/>
          <w:sz w:val="28"/>
          <w:szCs w:val="28"/>
          <w:lang w:val="az-Latn-AZ"/>
        </w:rPr>
        <w:t>müvafiq interleykinə qarşı monoklonal anticisimlərin biotinlə konyuqat məhlulu əlavə edilir və 60 dəq müddətində 37 dərəcədə yenidən inkubasiya edilir.</w:t>
      </w:r>
      <w:r w:rsidR="00754759">
        <w:rPr>
          <w:rFonts w:ascii="Times New Roman" w:hAnsi="Times New Roman" w:cs="Times New Roman"/>
          <w:sz w:val="28"/>
          <w:szCs w:val="28"/>
          <w:lang w:val="az-Latn-AZ"/>
        </w:rPr>
        <w:t xml:space="preserve"> İnkubasiya bitdikdən sonra yenidən eyni tərkibli yuyucu məhlulla yuyulan mikroyuvacıqlara 100 mkl həcmində </w:t>
      </w:r>
      <w:r w:rsidR="00754759" w:rsidRPr="00754759">
        <w:rPr>
          <w:rFonts w:ascii="Times New Roman" w:hAnsi="Times New Roman" w:cs="Times New Roman"/>
          <w:sz w:val="28"/>
          <w:szCs w:val="28"/>
          <w:lang w:val="az-Latn-AZ"/>
        </w:rPr>
        <w:t>st</w:t>
      </w:r>
      <w:r w:rsidR="00754759">
        <w:rPr>
          <w:rFonts w:ascii="Times New Roman" w:hAnsi="Times New Roman" w:cs="Times New Roman"/>
          <w:sz w:val="28"/>
          <w:szCs w:val="28"/>
          <w:lang w:val="az-Latn-AZ"/>
        </w:rPr>
        <w:t>rep</w:t>
      </w:r>
      <w:r w:rsidR="00754759" w:rsidRPr="00754759">
        <w:rPr>
          <w:rFonts w:ascii="Times New Roman" w:hAnsi="Times New Roman" w:cs="Times New Roman"/>
          <w:sz w:val="28"/>
          <w:szCs w:val="28"/>
          <w:lang w:val="az-Latn-AZ"/>
        </w:rPr>
        <w:t>tovidin peroksidaza</w:t>
      </w:r>
      <w:r w:rsidR="00754759">
        <w:rPr>
          <w:rFonts w:ascii="Times New Roman" w:hAnsi="Times New Roman" w:cs="Times New Roman"/>
          <w:sz w:val="28"/>
          <w:szCs w:val="28"/>
          <w:lang w:val="az-Latn-AZ"/>
        </w:rPr>
        <w:t xml:space="preserve"> tərkibli ikinci konyuqat əlavə olunur və  30 dəqiqə 37 dərəcədə inkubasiya olunur. </w:t>
      </w:r>
      <w:r w:rsidRPr="00754759">
        <w:rPr>
          <w:rFonts w:ascii="Times New Roman" w:hAnsi="Times New Roman" w:cs="Times New Roman"/>
          <w:sz w:val="28"/>
          <w:szCs w:val="28"/>
          <w:lang w:val="az-Latn-AZ"/>
        </w:rPr>
        <w:t>İnkubasiya zamanı antigen-anticisim prinsipi ilə müvafiq sitokinin (İL-2, İL-6, İL-8 və İL-10) insan interleykinlərinə qarşı hazırlanmış poliklonal biotinləşdirilmiş anticisimlə</w:t>
      </w:r>
      <w:r w:rsidR="00324453" w:rsidRPr="00754759">
        <w:rPr>
          <w:rFonts w:ascii="Times New Roman" w:hAnsi="Times New Roman" w:cs="Times New Roman"/>
          <w:sz w:val="28"/>
          <w:szCs w:val="28"/>
          <w:lang w:val="az-Latn-AZ"/>
        </w:rPr>
        <w:t>ri</w:t>
      </w:r>
      <w:r w:rsidRPr="00754759">
        <w:rPr>
          <w:rFonts w:ascii="Times New Roman" w:hAnsi="Times New Roman" w:cs="Times New Roman"/>
          <w:sz w:val="28"/>
          <w:szCs w:val="28"/>
          <w:lang w:val="az-Latn-AZ"/>
        </w:rPr>
        <w:t xml:space="preserve"> - HRP kompleksləri əmələ gəlir. İnkubasiya dövrü bitdikdən sonra yuvacıqlar xüsusi məhlulla yuyulur və onlara </w:t>
      </w:r>
      <w:r w:rsidR="00754759" w:rsidRPr="00754759">
        <w:rPr>
          <w:rFonts w:ascii="Times New Roman" w:hAnsi="Times New Roman" w:cs="Times New Roman"/>
          <w:sz w:val="28"/>
          <w:szCs w:val="28"/>
          <w:lang w:val="az-Latn-AZ"/>
        </w:rPr>
        <w:t xml:space="preserve">100 mkl </w:t>
      </w:r>
      <w:r w:rsidRPr="00754759">
        <w:rPr>
          <w:rFonts w:ascii="Times New Roman" w:hAnsi="Times New Roman" w:cs="Times New Roman"/>
          <w:sz w:val="28"/>
          <w:szCs w:val="28"/>
          <w:lang w:val="az-Latn-AZ"/>
        </w:rPr>
        <w:t>xromogen mə</w:t>
      </w:r>
      <w:r w:rsidR="00754759" w:rsidRPr="00754759">
        <w:rPr>
          <w:rFonts w:ascii="Times New Roman" w:hAnsi="Times New Roman" w:cs="Times New Roman"/>
          <w:sz w:val="28"/>
          <w:szCs w:val="28"/>
          <w:lang w:val="az-Latn-AZ"/>
        </w:rPr>
        <w:t xml:space="preserve">hlul - </w:t>
      </w:r>
      <w:r w:rsidRPr="00754759">
        <w:rPr>
          <w:rFonts w:ascii="Times New Roman" w:hAnsi="Times New Roman" w:cs="Times New Roman"/>
          <w:sz w:val="28"/>
          <w:szCs w:val="28"/>
          <w:lang w:val="az-Latn-AZ"/>
        </w:rPr>
        <w:t>TMB əlavə edilir</w:t>
      </w:r>
      <w:r w:rsidR="00754759" w:rsidRPr="00754759">
        <w:rPr>
          <w:rFonts w:ascii="Times New Roman" w:hAnsi="Times New Roman" w:cs="Times New Roman"/>
          <w:sz w:val="28"/>
          <w:szCs w:val="28"/>
          <w:lang w:val="az-Latn-AZ"/>
        </w:rPr>
        <w:t xml:space="preserve"> və 18-25 dərəcə Selsi temperaturda, qaranlıq mühitdə 25 dəqiqə inkubasiya olunur</w:t>
      </w:r>
      <w:r w:rsidRPr="00754759">
        <w:rPr>
          <w:rFonts w:ascii="Times New Roman" w:hAnsi="Times New Roman" w:cs="Times New Roman"/>
          <w:sz w:val="28"/>
          <w:szCs w:val="28"/>
          <w:lang w:val="az-Latn-AZ"/>
        </w:rPr>
        <w:t xml:space="preserve">. </w:t>
      </w:r>
      <w:r w:rsidRPr="009F0D5F">
        <w:rPr>
          <w:rFonts w:ascii="Times New Roman" w:hAnsi="Times New Roman" w:cs="Times New Roman"/>
          <w:sz w:val="28"/>
          <w:szCs w:val="28"/>
          <w:lang w:val="az-Latn-AZ"/>
        </w:rPr>
        <w:t xml:space="preserve">Reaksiya </w:t>
      </w:r>
      <w:r w:rsidR="009F0D5F" w:rsidRPr="009F0D5F">
        <w:rPr>
          <w:rFonts w:ascii="Times New Roman" w:hAnsi="Times New Roman" w:cs="Times New Roman"/>
          <w:sz w:val="28"/>
          <w:szCs w:val="28"/>
          <w:lang w:val="az-Latn-AZ"/>
        </w:rPr>
        <w:t xml:space="preserve">100mkl </w:t>
      </w:r>
      <w:r w:rsidRPr="009F0D5F">
        <w:rPr>
          <w:rFonts w:ascii="Times New Roman" w:hAnsi="Times New Roman" w:cs="Times New Roman"/>
          <w:sz w:val="28"/>
          <w:szCs w:val="28"/>
          <w:lang w:val="az-Latn-AZ"/>
        </w:rPr>
        <w:t>H</w:t>
      </w:r>
      <w:r w:rsidRPr="009F0D5F">
        <w:rPr>
          <w:rFonts w:ascii="Times New Roman" w:hAnsi="Times New Roman" w:cs="Times New Roman"/>
          <w:sz w:val="28"/>
          <w:szCs w:val="28"/>
          <w:vertAlign w:val="subscript"/>
          <w:lang w:val="az-Latn-AZ"/>
        </w:rPr>
        <w:t>2</w:t>
      </w:r>
      <w:r w:rsidRPr="009F0D5F">
        <w:rPr>
          <w:rFonts w:ascii="Times New Roman" w:hAnsi="Times New Roman" w:cs="Times New Roman"/>
          <w:sz w:val="28"/>
          <w:szCs w:val="28"/>
          <w:lang w:val="az-Latn-AZ"/>
        </w:rPr>
        <w:t>SO</w:t>
      </w:r>
      <w:r w:rsidRPr="009F0D5F">
        <w:rPr>
          <w:rFonts w:ascii="Times New Roman" w:hAnsi="Times New Roman" w:cs="Times New Roman"/>
          <w:sz w:val="28"/>
          <w:szCs w:val="28"/>
          <w:vertAlign w:val="subscript"/>
          <w:lang w:val="az-Latn-AZ"/>
        </w:rPr>
        <w:t xml:space="preserve">4 </w:t>
      </w:r>
      <w:r w:rsidR="009F0D5F" w:rsidRPr="009F0D5F">
        <w:rPr>
          <w:rFonts w:ascii="Times New Roman" w:hAnsi="Times New Roman" w:cs="Times New Roman"/>
          <w:sz w:val="28"/>
          <w:szCs w:val="28"/>
          <w:lang w:val="az-Latn-AZ"/>
        </w:rPr>
        <w:t xml:space="preserve">tərkibli stop-reagent əlavə edilməklə </w:t>
      </w:r>
      <w:r w:rsidRPr="009F0D5F">
        <w:rPr>
          <w:rFonts w:ascii="Times New Roman" w:hAnsi="Times New Roman" w:cs="Times New Roman"/>
          <w:sz w:val="28"/>
          <w:szCs w:val="28"/>
          <w:lang w:val="az-Latn-AZ"/>
        </w:rPr>
        <w:t xml:space="preserve">dayandırılır. </w:t>
      </w:r>
      <w:r w:rsidR="009F0D5F" w:rsidRPr="009F0D5F">
        <w:rPr>
          <w:rFonts w:ascii="Times New Roman" w:hAnsi="Times New Roman" w:cs="Times New Roman"/>
          <w:sz w:val="28"/>
          <w:szCs w:val="28"/>
          <w:lang w:val="az-Latn-AZ"/>
        </w:rPr>
        <w:t xml:space="preserve">Ölçmələr </w:t>
      </w:r>
      <w:r w:rsidR="00381983">
        <w:rPr>
          <w:rFonts w:ascii="Times New Roman" w:hAnsi="Times New Roman" w:cs="Times New Roman"/>
          <w:sz w:val="28"/>
          <w:szCs w:val="28"/>
          <w:lang w:val="az-Latn-AZ"/>
        </w:rPr>
        <w:t xml:space="preserve">10 dəqiqə ərzində </w:t>
      </w:r>
      <w:r w:rsidR="009F0D5F" w:rsidRPr="009F0D5F">
        <w:rPr>
          <w:rFonts w:ascii="Times New Roman" w:hAnsi="Times New Roman" w:cs="Times New Roman"/>
          <w:sz w:val="28"/>
          <w:szCs w:val="28"/>
          <w:lang w:val="az-Latn-AZ"/>
        </w:rPr>
        <w:t xml:space="preserve">450nm dalğa uzunluğunda Stat Fax 303+ (ABŞ) immunoferment analizatorunda aparılmışdır. </w:t>
      </w:r>
      <w:r w:rsidR="00381983">
        <w:rPr>
          <w:rFonts w:ascii="Times New Roman" w:hAnsi="Times New Roman" w:cs="Times New Roman"/>
          <w:sz w:val="28"/>
          <w:szCs w:val="28"/>
          <w:lang w:val="az-Latn-AZ"/>
        </w:rPr>
        <w:t xml:space="preserve">Standart göstəriciləri əsasında əyrilər qurulmuş, nəticələr həmin əyrilərə əsasən hesablanmışdır. </w:t>
      </w:r>
    </w:p>
    <w:p w14:paraId="22EFC501" w14:textId="55F88900" w:rsidR="009B65D3" w:rsidRPr="00BF65E9" w:rsidRDefault="00C22C46" w:rsidP="009B65D3">
      <w:pPr>
        <w:widowControl w:val="0"/>
        <w:spacing w:after="0" w:line="360" w:lineRule="auto"/>
        <w:ind w:firstLine="420"/>
        <w:jc w:val="both"/>
        <w:rPr>
          <w:rFonts w:ascii="Times New Roman" w:hAnsi="Times New Roman" w:cs="Times New Roman"/>
          <w:sz w:val="28"/>
          <w:szCs w:val="28"/>
          <w:highlight w:val="yellow"/>
          <w:lang w:val="az-Latn-AZ"/>
        </w:rPr>
      </w:pPr>
      <w:r w:rsidRPr="001A5BCB">
        <w:rPr>
          <w:rFonts w:ascii="Times New Roman" w:hAnsi="Times New Roman" w:cs="Times New Roman"/>
          <w:sz w:val="28"/>
          <w:szCs w:val="28"/>
          <w:lang w:val="az-Latn-AZ" w:eastAsia="ja-JP"/>
        </w:rPr>
        <w:t>Qan serumunda ferroportinin, laktoferrinin və hepsidinin qatılığı “Cloud-Clone Corp” firmasına məxsus reaktiv dəstinin köməyi ilə immunoferment üsulla tə</w:t>
      </w:r>
      <w:r w:rsidR="0016088F">
        <w:rPr>
          <w:rFonts w:ascii="Times New Roman" w:hAnsi="Times New Roman" w:cs="Times New Roman"/>
          <w:sz w:val="28"/>
          <w:szCs w:val="28"/>
          <w:lang w:val="az-Latn-AZ" w:eastAsia="ja-JP"/>
        </w:rPr>
        <w:t>yin edil</w:t>
      </w:r>
      <w:r w:rsidR="0016088F" w:rsidRPr="0016088F">
        <w:rPr>
          <w:rFonts w:ascii="Times New Roman" w:hAnsi="Times New Roman" w:cs="Times New Roman"/>
          <w:sz w:val="28"/>
          <w:szCs w:val="28"/>
          <w:lang w:val="az-Latn-AZ" w:eastAsia="ja-JP"/>
        </w:rPr>
        <w:t>mi</w:t>
      </w:r>
      <w:r w:rsidR="0016088F">
        <w:rPr>
          <w:rFonts w:ascii="Times New Roman" w:hAnsi="Times New Roman" w:cs="Times New Roman"/>
          <w:sz w:val="28"/>
          <w:szCs w:val="28"/>
          <w:lang w:val="az-Latn-AZ" w:eastAsia="ja-JP"/>
        </w:rPr>
        <w:t>şdir</w:t>
      </w:r>
      <w:r w:rsidRPr="001A5BCB">
        <w:rPr>
          <w:rFonts w:ascii="Times New Roman" w:hAnsi="Times New Roman" w:cs="Times New Roman"/>
          <w:sz w:val="28"/>
          <w:szCs w:val="28"/>
          <w:lang w:val="az-Latn-AZ" w:eastAsia="ja-JP"/>
        </w:rPr>
        <w:t xml:space="preserve">. </w:t>
      </w:r>
      <w:r w:rsidR="00EA787C">
        <w:rPr>
          <w:rFonts w:ascii="Times New Roman" w:hAnsi="Times New Roman" w:cs="Times New Roman"/>
          <w:sz w:val="28"/>
          <w:szCs w:val="28"/>
          <w:lang w:val="az-Latn-AZ" w:eastAsia="ja-JP"/>
        </w:rPr>
        <w:t xml:space="preserve">Analiz üçün yuxarıda göstərilən </w:t>
      </w:r>
      <w:r w:rsidR="007556B9">
        <w:rPr>
          <w:rFonts w:ascii="Times New Roman" w:hAnsi="Times New Roman" w:cs="Times New Roman"/>
          <w:sz w:val="28"/>
          <w:szCs w:val="28"/>
          <w:lang w:val="az-Latn-AZ" w:eastAsia="ja-JP"/>
        </w:rPr>
        <w:t xml:space="preserve">göstəricilərə </w:t>
      </w:r>
      <w:r w:rsidR="008446D9">
        <w:rPr>
          <w:rFonts w:ascii="Times New Roman" w:hAnsi="Times New Roman" w:cs="Times New Roman"/>
          <w:sz w:val="28"/>
          <w:szCs w:val="28"/>
          <w:lang w:val="az-Latn-AZ" w:eastAsia="ja-JP"/>
        </w:rPr>
        <w:t xml:space="preserve">spesifik antitel </w:t>
      </w:r>
      <w:r w:rsidR="00417A5D">
        <w:rPr>
          <w:rFonts w:ascii="Times New Roman" w:hAnsi="Times New Roman" w:cs="Times New Roman"/>
          <w:sz w:val="28"/>
          <w:szCs w:val="28"/>
          <w:lang w:val="az-Latn-AZ" w:eastAsia="ja-JP"/>
        </w:rPr>
        <w:t xml:space="preserve">hopdurulmuş mikroyuvacığa ayrı ayrılıqda durulaşmış standart, kontrol və qan serumu nümunələri əlavə olunur və mikroplanşet 2 saat ərzində </w:t>
      </w:r>
      <w:r w:rsidR="00126DB3">
        <w:rPr>
          <w:rFonts w:ascii="Times New Roman" w:hAnsi="Times New Roman" w:cs="Times New Roman"/>
          <w:sz w:val="28"/>
          <w:szCs w:val="28"/>
          <w:lang w:val="az-Latn-AZ" w:eastAsia="ja-JP"/>
        </w:rPr>
        <w:t>37 dərəcə Selsidə üstüörtülü olmaq şərti ilə inkubasiya olunur. İnkubasiyad</w:t>
      </w:r>
      <w:r w:rsidR="004D74B5">
        <w:rPr>
          <w:rFonts w:ascii="Times New Roman" w:hAnsi="Times New Roman" w:cs="Times New Roman"/>
          <w:sz w:val="28"/>
          <w:szCs w:val="28"/>
          <w:lang w:val="az-Latn-AZ" w:eastAsia="ja-JP"/>
        </w:rPr>
        <w:t>an sonra mikroyuvacıq boşaldılır</w:t>
      </w:r>
      <w:r w:rsidR="00126DB3">
        <w:rPr>
          <w:rFonts w:ascii="Times New Roman" w:hAnsi="Times New Roman" w:cs="Times New Roman"/>
          <w:sz w:val="28"/>
          <w:szCs w:val="28"/>
          <w:lang w:val="az-Latn-AZ" w:eastAsia="ja-JP"/>
        </w:rPr>
        <w:t>, yuyulmadan üzərinə təyin olunan göstəriciyə</w:t>
      </w:r>
      <w:r w:rsidR="004D74B5">
        <w:rPr>
          <w:rFonts w:ascii="Times New Roman" w:hAnsi="Times New Roman" w:cs="Times New Roman"/>
          <w:sz w:val="28"/>
          <w:szCs w:val="28"/>
          <w:lang w:val="az-Latn-AZ" w:eastAsia="ja-JP"/>
        </w:rPr>
        <w:t xml:space="preserve"> spesifik</w:t>
      </w:r>
      <w:r w:rsidR="00126DB3">
        <w:rPr>
          <w:rFonts w:ascii="Times New Roman" w:hAnsi="Times New Roman" w:cs="Times New Roman"/>
          <w:sz w:val="28"/>
          <w:szCs w:val="28"/>
          <w:lang w:val="az-Latn-AZ" w:eastAsia="ja-JP"/>
        </w:rPr>
        <w:t xml:space="preserve"> 100 mkl </w:t>
      </w:r>
      <w:r w:rsidR="004D74B5">
        <w:rPr>
          <w:rFonts w:ascii="Times New Roman" w:hAnsi="Times New Roman" w:cs="Times New Roman"/>
          <w:sz w:val="28"/>
          <w:szCs w:val="28"/>
          <w:lang w:val="az-Latn-AZ" w:eastAsia="ja-JP"/>
        </w:rPr>
        <w:t xml:space="preserve">biotin-konyuqat əlavə edilir və 60 dəqiqə 37 dərəcə Selsidə üstü bağlı inkubasiya edilir. </w:t>
      </w:r>
      <w:r w:rsidR="004D74B5" w:rsidRPr="004D74B5">
        <w:rPr>
          <w:rFonts w:ascii="Times New Roman" w:hAnsi="Times New Roman" w:cs="Times New Roman"/>
          <w:sz w:val="28"/>
          <w:szCs w:val="28"/>
          <w:lang w:val="az-Latn-AZ"/>
        </w:rPr>
        <w:t>İnkubasiya bitdikdən sonra mikroyuvacıq</w:t>
      </w:r>
      <w:r w:rsidR="004D74B5">
        <w:rPr>
          <w:rFonts w:ascii="Times New Roman" w:hAnsi="Times New Roman" w:cs="Times New Roman"/>
          <w:sz w:val="28"/>
          <w:szCs w:val="28"/>
          <w:lang w:val="az-Latn-AZ"/>
        </w:rPr>
        <w:t xml:space="preserve"> yenidən</w:t>
      </w:r>
      <w:r w:rsidR="004D74B5" w:rsidRPr="004D74B5">
        <w:rPr>
          <w:rFonts w:ascii="Times New Roman" w:hAnsi="Times New Roman" w:cs="Times New Roman"/>
          <w:sz w:val="28"/>
          <w:szCs w:val="28"/>
          <w:lang w:val="az-Latn-AZ"/>
        </w:rPr>
        <w:t xml:space="preserve"> aspirasiya olunur və</w:t>
      </w:r>
      <w:r w:rsidR="004D74B5">
        <w:rPr>
          <w:rFonts w:ascii="Times New Roman" w:hAnsi="Times New Roman" w:cs="Times New Roman"/>
          <w:sz w:val="28"/>
          <w:szCs w:val="28"/>
          <w:lang w:val="az-Latn-AZ"/>
        </w:rPr>
        <w:t xml:space="preserve"> </w:t>
      </w:r>
      <w:r w:rsidR="00547704">
        <w:rPr>
          <w:rFonts w:ascii="Times New Roman" w:hAnsi="Times New Roman" w:cs="Times New Roman"/>
          <w:sz w:val="28"/>
          <w:szCs w:val="28"/>
          <w:lang w:val="az-Latn-AZ"/>
        </w:rPr>
        <w:t>müvafiq yuyucu bufer məhlulu ilə 3 dəfə yuyulur.</w:t>
      </w:r>
      <w:r w:rsidR="004D74B5">
        <w:rPr>
          <w:rFonts w:ascii="Times New Roman" w:hAnsi="Times New Roman" w:cs="Times New Roman"/>
          <w:sz w:val="28"/>
          <w:szCs w:val="28"/>
          <w:lang w:val="az-Latn-AZ"/>
        </w:rPr>
        <w:t xml:space="preserve"> </w:t>
      </w:r>
      <w:r w:rsidR="00547704">
        <w:rPr>
          <w:rFonts w:ascii="Times New Roman" w:hAnsi="Times New Roman" w:cs="Times New Roman"/>
          <w:sz w:val="28"/>
          <w:szCs w:val="28"/>
          <w:lang w:val="az-Latn-AZ"/>
        </w:rPr>
        <w:t xml:space="preserve">Növbəti mərhələdə mikroyuvacığa </w:t>
      </w:r>
      <w:r w:rsidRPr="00547704">
        <w:rPr>
          <w:rFonts w:ascii="Times New Roman" w:hAnsi="Times New Roman" w:cs="Times New Roman"/>
          <w:sz w:val="28"/>
          <w:szCs w:val="28"/>
          <w:lang w:val="az-Latn-AZ"/>
        </w:rPr>
        <w:t xml:space="preserve">tərkibində </w:t>
      </w:r>
      <w:r w:rsidR="00D35E7B" w:rsidRPr="00547704">
        <w:rPr>
          <w:rFonts w:ascii="Times New Roman" w:hAnsi="Times New Roman" w:cs="Times New Roman"/>
          <w:sz w:val="28"/>
          <w:szCs w:val="28"/>
          <w:lang w:val="az-Latn-AZ"/>
        </w:rPr>
        <w:t>enzimlə birləşmiş monoklonal anticis</w:t>
      </w:r>
      <w:r w:rsidRPr="00547704">
        <w:rPr>
          <w:rFonts w:ascii="Times New Roman" w:hAnsi="Times New Roman" w:cs="Times New Roman"/>
          <w:sz w:val="28"/>
          <w:szCs w:val="28"/>
          <w:lang w:val="az-Latn-AZ"/>
        </w:rPr>
        <w:t>i</w:t>
      </w:r>
      <w:r w:rsidR="00D35E7B" w:rsidRPr="00547704">
        <w:rPr>
          <w:rFonts w:ascii="Times New Roman" w:hAnsi="Times New Roman" w:cs="Times New Roman"/>
          <w:sz w:val="28"/>
          <w:szCs w:val="28"/>
          <w:lang w:val="az-Latn-AZ"/>
        </w:rPr>
        <w:t>mlər</w:t>
      </w:r>
      <w:r w:rsidRPr="00547704">
        <w:rPr>
          <w:rFonts w:ascii="Times New Roman" w:hAnsi="Times New Roman" w:cs="Times New Roman"/>
          <w:sz w:val="28"/>
          <w:szCs w:val="28"/>
          <w:lang w:val="az-Latn-AZ"/>
        </w:rPr>
        <w:t xml:space="preserve"> olan Horseradish Peroxsidase (HRP) Avidin konyuqatı </w:t>
      </w:r>
      <w:r w:rsidR="00D35E7B" w:rsidRPr="00547704">
        <w:rPr>
          <w:rFonts w:ascii="Times New Roman" w:hAnsi="Times New Roman" w:cs="Times New Roman"/>
          <w:sz w:val="28"/>
          <w:szCs w:val="28"/>
          <w:lang w:val="az-Latn-AZ"/>
        </w:rPr>
        <w:t xml:space="preserve">əlavə edilir. </w:t>
      </w:r>
      <w:r w:rsidR="00547704">
        <w:rPr>
          <w:rFonts w:ascii="Times New Roman" w:hAnsi="Times New Roman" w:cs="Times New Roman"/>
          <w:sz w:val="28"/>
          <w:szCs w:val="28"/>
          <w:lang w:val="az-Latn-AZ"/>
        </w:rPr>
        <w:t xml:space="preserve">30 dəqiqə 37 dərəcə Selsi şəraitdə </w:t>
      </w:r>
      <w:r w:rsidR="00547704" w:rsidRPr="00547704">
        <w:rPr>
          <w:rFonts w:ascii="Times New Roman" w:hAnsi="Times New Roman" w:cs="Times New Roman"/>
          <w:sz w:val="28"/>
          <w:szCs w:val="28"/>
          <w:lang w:val="az-Latn-AZ"/>
        </w:rPr>
        <w:t>aparılan</w:t>
      </w:r>
      <w:r w:rsidR="00D35E7B" w:rsidRPr="00547704">
        <w:rPr>
          <w:rFonts w:ascii="Times New Roman" w:hAnsi="Times New Roman" w:cs="Times New Roman"/>
          <w:sz w:val="28"/>
          <w:szCs w:val="28"/>
          <w:lang w:val="az-Latn-AZ"/>
        </w:rPr>
        <w:t xml:space="preserve"> inkubasiya dövründən sonra antigen-anticism prinsipi üzrə əmələ gə</w:t>
      </w:r>
      <w:r w:rsidR="00547704" w:rsidRPr="00547704">
        <w:rPr>
          <w:rFonts w:ascii="Times New Roman" w:hAnsi="Times New Roman" w:cs="Times New Roman"/>
          <w:sz w:val="28"/>
          <w:szCs w:val="28"/>
          <w:lang w:val="az-Latn-AZ"/>
        </w:rPr>
        <w:t xml:space="preserve">lmiş “sendviç“ </w:t>
      </w:r>
      <w:r w:rsidR="00D35E7B" w:rsidRPr="00547704">
        <w:rPr>
          <w:rFonts w:ascii="Times New Roman" w:hAnsi="Times New Roman" w:cs="Times New Roman"/>
          <w:sz w:val="28"/>
          <w:szCs w:val="28"/>
          <w:lang w:val="az-Latn-AZ"/>
        </w:rPr>
        <w:t xml:space="preserve">birləşmələr yuvacığın dibində qalır, </w:t>
      </w:r>
      <w:r w:rsidR="00D35E7B" w:rsidRPr="00547704">
        <w:rPr>
          <w:rFonts w:ascii="Times New Roman" w:hAnsi="Times New Roman" w:cs="Times New Roman"/>
          <w:sz w:val="28"/>
          <w:szCs w:val="28"/>
          <w:lang w:val="az-Latn-AZ"/>
        </w:rPr>
        <w:lastRenderedPageBreak/>
        <w:t xml:space="preserve">birləşməmiş komponentlər isə xüsusi məhllula yuyulur. </w:t>
      </w:r>
      <w:r w:rsidRPr="00547704">
        <w:rPr>
          <w:rFonts w:ascii="Times New Roman" w:hAnsi="Times New Roman" w:cs="Times New Roman"/>
          <w:sz w:val="28"/>
          <w:szCs w:val="28"/>
          <w:lang w:val="az-Latn-AZ"/>
        </w:rPr>
        <w:t>Sonra tərkibində təyin edilən maddə</w:t>
      </w:r>
      <w:r w:rsidR="00710CCE" w:rsidRPr="00547704">
        <w:rPr>
          <w:rFonts w:ascii="Times New Roman" w:hAnsi="Times New Roman" w:cs="Times New Roman"/>
          <w:sz w:val="28"/>
          <w:szCs w:val="28"/>
          <w:lang w:val="az-Latn-AZ"/>
        </w:rPr>
        <w:t xml:space="preserve"> – </w:t>
      </w:r>
      <w:r w:rsidRPr="00547704">
        <w:rPr>
          <w:rFonts w:ascii="Times New Roman" w:hAnsi="Times New Roman" w:cs="Times New Roman"/>
          <w:sz w:val="28"/>
          <w:szCs w:val="28"/>
          <w:lang w:val="az-Latn-AZ"/>
        </w:rPr>
        <w:t>biotin-konyuqat “sendviç “ -birləşmələr</w:t>
      </w:r>
      <w:r w:rsidR="00710CCE" w:rsidRPr="00547704">
        <w:rPr>
          <w:rFonts w:ascii="Times New Roman" w:hAnsi="Times New Roman" w:cs="Times New Roman"/>
          <w:sz w:val="28"/>
          <w:szCs w:val="28"/>
          <w:lang w:val="az-Latn-AZ"/>
        </w:rPr>
        <w:t>i</w:t>
      </w:r>
      <w:r w:rsidR="008064BD" w:rsidRPr="00547704">
        <w:rPr>
          <w:rFonts w:ascii="Times New Roman" w:hAnsi="Times New Roman" w:cs="Times New Roman"/>
          <w:sz w:val="28"/>
          <w:szCs w:val="28"/>
          <w:lang w:val="az-Latn-AZ"/>
        </w:rPr>
        <w:t xml:space="preserve"> olan mikroyuvacıqların üzərinə </w:t>
      </w:r>
      <w:r w:rsidR="00547704">
        <w:rPr>
          <w:rFonts w:ascii="Times New Roman" w:hAnsi="Times New Roman" w:cs="Times New Roman"/>
          <w:sz w:val="28"/>
          <w:szCs w:val="28"/>
          <w:lang w:val="az-Latn-AZ"/>
        </w:rPr>
        <w:t xml:space="preserve">90 mkl </w:t>
      </w:r>
      <w:r w:rsidR="008064BD" w:rsidRPr="00547704">
        <w:rPr>
          <w:rFonts w:ascii="Times New Roman" w:hAnsi="Times New Roman" w:cs="Times New Roman"/>
          <w:sz w:val="28"/>
          <w:szCs w:val="28"/>
          <w:lang w:val="az-Latn-AZ"/>
        </w:rPr>
        <w:t>TMB</w:t>
      </w:r>
      <w:r w:rsidR="00547704">
        <w:rPr>
          <w:rFonts w:ascii="Times New Roman" w:hAnsi="Times New Roman" w:cs="Times New Roman"/>
          <w:sz w:val="28"/>
          <w:szCs w:val="28"/>
          <w:lang w:val="az-Latn-AZ"/>
        </w:rPr>
        <w:t xml:space="preserve"> (tetrametilbenzidin)</w:t>
      </w:r>
      <w:r w:rsidR="00547704" w:rsidRPr="00547704">
        <w:rPr>
          <w:rFonts w:ascii="Times New Roman" w:hAnsi="Times New Roman" w:cs="Times New Roman"/>
          <w:sz w:val="28"/>
          <w:szCs w:val="28"/>
          <w:lang w:val="az-Latn-AZ"/>
        </w:rPr>
        <w:t xml:space="preserve"> –</w:t>
      </w:r>
      <w:r w:rsidR="00547704">
        <w:rPr>
          <w:rFonts w:ascii="Times New Roman" w:hAnsi="Times New Roman" w:cs="Times New Roman"/>
          <w:sz w:val="28"/>
          <w:szCs w:val="28"/>
          <w:lang w:val="az-Latn-AZ"/>
        </w:rPr>
        <w:t xml:space="preserve"> substrat </w:t>
      </w:r>
      <w:r w:rsidR="008064BD" w:rsidRPr="00547704">
        <w:rPr>
          <w:rFonts w:ascii="Times New Roman" w:hAnsi="Times New Roman" w:cs="Times New Roman"/>
          <w:sz w:val="28"/>
          <w:szCs w:val="28"/>
          <w:lang w:val="az-Latn-AZ"/>
        </w:rPr>
        <w:t>məhlulu əlavə edilir.</w:t>
      </w:r>
      <w:r w:rsidRPr="00547704">
        <w:rPr>
          <w:rFonts w:ascii="Times New Roman" w:hAnsi="Times New Roman" w:cs="Times New Roman"/>
          <w:sz w:val="28"/>
          <w:szCs w:val="28"/>
          <w:lang w:val="az-Latn-AZ"/>
        </w:rPr>
        <w:t xml:space="preserve"> </w:t>
      </w:r>
      <w:r w:rsidR="00EA7B67">
        <w:rPr>
          <w:rFonts w:ascii="Times New Roman" w:hAnsi="Times New Roman" w:cs="Times New Roman"/>
          <w:sz w:val="28"/>
          <w:szCs w:val="28"/>
          <w:lang w:val="az-Latn-AZ"/>
        </w:rPr>
        <w:t xml:space="preserve">Bu mərhələ 30 dəqiqəni aşmamaq şərti ilə 10-20 dəqiqə ərzində inkubasiya etdirilir. </w:t>
      </w:r>
      <w:r w:rsidR="00D35E7B" w:rsidRPr="00EA7B67">
        <w:rPr>
          <w:rFonts w:ascii="Times New Roman" w:hAnsi="Times New Roman" w:cs="Times New Roman"/>
          <w:sz w:val="28"/>
          <w:szCs w:val="28"/>
          <w:lang w:val="az-Latn-AZ"/>
        </w:rPr>
        <w:t>Substrat əlavə edə</w:t>
      </w:r>
      <w:r w:rsidR="00EA7B67">
        <w:rPr>
          <w:rFonts w:ascii="Times New Roman" w:hAnsi="Times New Roman" w:cs="Times New Roman"/>
          <w:sz w:val="28"/>
          <w:szCs w:val="28"/>
          <w:lang w:val="az-Latn-AZ"/>
        </w:rPr>
        <w:t xml:space="preserve">n zaman </w:t>
      </w:r>
      <w:r w:rsidR="00D35E7B" w:rsidRPr="00EA7B67">
        <w:rPr>
          <w:rFonts w:ascii="Times New Roman" w:hAnsi="Times New Roman" w:cs="Times New Roman"/>
          <w:sz w:val="28"/>
          <w:szCs w:val="28"/>
          <w:lang w:val="az-Latn-AZ"/>
        </w:rPr>
        <w:t>mə</w:t>
      </w:r>
      <w:r w:rsidR="00EA7B67">
        <w:rPr>
          <w:rFonts w:ascii="Times New Roman" w:hAnsi="Times New Roman" w:cs="Times New Roman"/>
          <w:sz w:val="28"/>
          <w:szCs w:val="28"/>
          <w:lang w:val="az-Latn-AZ"/>
        </w:rPr>
        <w:t>hlulun</w:t>
      </w:r>
      <w:r w:rsidR="00D35E7B" w:rsidRPr="00EA7B67">
        <w:rPr>
          <w:rFonts w:ascii="Times New Roman" w:hAnsi="Times New Roman" w:cs="Times New Roman"/>
          <w:sz w:val="28"/>
          <w:szCs w:val="28"/>
          <w:lang w:val="az-Latn-AZ"/>
        </w:rPr>
        <w:t xml:space="preserve"> rə</w:t>
      </w:r>
      <w:r w:rsidR="00EA7B67">
        <w:rPr>
          <w:rFonts w:ascii="Times New Roman" w:hAnsi="Times New Roman" w:cs="Times New Roman"/>
          <w:sz w:val="28"/>
          <w:szCs w:val="28"/>
          <w:lang w:val="az-Latn-AZ"/>
        </w:rPr>
        <w:t>ngi</w:t>
      </w:r>
      <w:r w:rsidR="00D35E7B" w:rsidRPr="00EA7B67">
        <w:rPr>
          <w:rFonts w:ascii="Times New Roman" w:hAnsi="Times New Roman" w:cs="Times New Roman"/>
          <w:sz w:val="28"/>
          <w:szCs w:val="28"/>
          <w:lang w:val="az-Latn-AZ"/>
        </w:rPr>
        <w:t xml:space="preserve"> dəyişir. </w:t>
      </w:r>
      <w:r w:rsidR="008064BD" w:rsidRPr="00EA7B67">
        <w:rPr>
          <w:rFonts w:ascii="Times New Roman" w:hAnsi="Times New Roman" w:cs="Times New Roman"/>
          <w:sz w:val="28"/>
          <w:szCs w:val="28"/>
          <w:lang w:val="az-Latn-AZ"/>
        </w:rPr>
        <w:t xml:space="preserve">Enzim-substrat reaksiyası sulfat turşusu </w:t>
      </w:r>
      <w:r w:rsidR="00EA7B67" w:rsidRPr="00EA7B67">
        <w:rPr>
          <w:rFonts w:ascii="Times New Roman" w:hAnsi="Times New Roman" w:cs="Times New Roman"/>
          <w:sz w:val="28"/>
          <w:szCs w:val="28"/>
          <w:lang w:val="az-Latn-AZ"/>
        </w:rPr>
        <w:t xml:space="preserve">tərkibli stop reagent </w:t>
      </w:r>
      <w:r w:rsidR="008064BD" w:rsidRPr="00EA7B67">
        <w:rPr>
          <w:rFonts w:ascii="Times New Roman" w:hAnsi="Times New Roman" w:cs="Times New Roman"/>
          <w:sz w:val="28"/>
          <w:szCs w:val="28"/>
          <w:lang w:val="az-Latn-AZ"/>
        </w:rPr>
        <w:t>vasitəsilə dayandırılır və rəngin inten</w:t>
      </w:r>
      <w:r w:rsidR="00EA7B67" w:rsidRPr="00EA7B67">
        <w:rPr>
          <w:rFonts w:ascii="Times New Roman" w:hAnsi="Times New Roman" w:cs="Times New Roman"/>
          <w:sz w:val="28"/>
          <w:szCs w:val="28"/>
          <w:lang w:val="az-Latn-AZ"/>
        </w:rPr>
        <w:t>sivliyi spektrofotometrik üsulla</w:t>
      </w:r>
      <w:r w:rsidR="008064BD" w:rsidRPr="00EA7B67">
        <w:rPr>
          <w:rFonts w:ascii="Times New Roman" w:hAnsi="Times New Roman" w:cs="Times New Roman"/>
          <w:sz w:val="28"/>
          <w:szCs w:val="28"/>
          <w:lang w:val="az-Latn-AZ"/>
        </w:rPr>
        <w:t xml:space="preserve"> 450 nm±10 nm dalğa uzunluğunda ölçülür. </w:t>
      </w:r>
      <w:r w:rsidR="009B65D3" w:rsidRPr="00EA7B67">
        <w:rPr>
          <w:rFonts w:ascii="Times New Roman" w:hAnsi="Times New Roman" w:cs="Times New Roman"/>
          <w:sz w:val="28"/>
          <w:szCs w:val="28"/>
          <w:lang w:val="az-Latn-AZ"/>
        </w:rPr>
        <w:t xml:space="preserve">Tədqiq edilən maddənin qatılığını təyin etmək üçün standart tərəddüd əyrisi qurulur və </w:t>
      </w:r>
      <w:r w:rsidR="00EA7B67" w:rsidRPr="00EA7B67">
        <w:rPr>
          <w:rFonts w:ascii="Times New Roman" w:hAnsi="Times New Roman" w:cs="Times New Roman"/>
          <w:sz w:val="28"/>
          <w:szCs w:val="28"/>
          <w:lang w:val="az-Latn-AZ"/>
        </w:rPr>
        <w:t xml:space="preserve">nəticələr bu əyri əsasında hesablanır. </w:t>
      </w:r>
    </w:p>
    <w:p w14:paraId="4A15EE59" w14:textId="0B19334A" w:rsidR="00D35E7B" w:rsidRPr="003C29A8" w:rsidRDefault="00C22C46" w:rsidP="003C29A8">
      <w:pPr>
        <w:widowControl w:val="0"/>
        <w:spacing w:after="0" w:line="360" w:lineRule="auto"/>
        <w:ind w:firstLine="420"/>
        <w:jc w:val="both"/>
        <w:rPr>
          <w:rFonts w:ascii="Times New Roman" w:hAnsi="Times New Roman" w:cs="Times New Roman"/>
          <w:sz w:val="28"/>
          <w:szCs w:val="28"/>
          <w:lang w:val="az-Latn-AZ"/>
        </w:rPr>
      </w:pPr>
      <w:r w:rsidRPr="002E2FE6">
        <w:rPr>
          <w:rFonts w:ascii="Times New Roman" w:hAnsi="Times New Roman" w:cs="Times New Roman"/>
          <w:sz w:val="28"/>
          <w:szCs w:val="28"/>
          <w:lang w:val="az-Latn-AZ"/>
        </w:rPr>
        <w:t>Laktoferrin və ferroportinin təyini zamanı ə</w:t>
      </w:r>
      <w:r w:rsidR="00D35E7B" w:rsidRPr="002E2FE6">
        <w:rPr>
          <w:rFonts w:ascii="Times New Roman" w:hAnsi="Times New Roman" w:cs="Times New Roman"/>
          <w:sz w:val="28"/>
          <w:szCs w:val="28"/>
          <w:lang w:val="az-Latn-AZ"/>
        </w:rPr>
        <w:t>mələ gəlmiş rəngin intensivliyi tədqiq olunan xəstələ</w:t>
      </w:r>
      <w:r w:rsidRPr="002E2FE6">
        <w:rPr>
          <w:rFonts w:ascii="Times New Roman" w:hAnsi="Times New Roman" w:cs="Times New Roman"/>
          <w:sz w:val="28"/>
          <w:szCs w:val="28"/>
          <w:lang w:val="az-Latn-AZ"/>
        </w:rPr>
        <w:t>rin qan serumunda onların</w:t>
      </w:r>
      <w:r w:rsidR="00D35E7B" w:rsidRPr="002E2FE6">
        <w:rPr>
          <w:rFonts w:ascii="Times New Roman" w:hAnsi="Times New Roman" w:cs="Times New Roman"/>
          <w:sz w:val="28"/>
          <w:szCs w:val="28"/>
          <w:lang w:val="az-Latn-AZ"/>
        </w:rPr>
        <w:t xml:space="preserve"> qatılığı ilə</w:t>
      </w:r>
      <w:r w:rsidR="00710CCE" w:rsidRPr="002E2FE6">
        <w:rPr>
          <w:rFonts w:ascii="Times New Roman" w:hAnsi="Times New Roman" w:cs="Times New Roman"/>
          <w:sz w:val="28"/>
          <w:szCs w:val="28"/>
          <w:lang w:val="az-Latn-AZ"/>
        </w:rPr>
        <w:t xml:space="preserve"> düz-</w:t>
      </w:r>
      <w:r w:rsidR="00D35E7B" w:rsidRPr="002E2FE6">
        <w:rPr>
          <w:rFonts w:ascii="Times New Roman" w:hAnsi="Times New Roman" w:cs="Times New Roman"/>
          <w:sz w:val="28"/>
          <w:szCs w:val="28"/>
          <w:lang w:val="az-Latn-AZ"/>
        </w:rPr>
        <w:t>mütənasib</w:t>
      </w:r>
      <w:r w:rsidR="009B65D3" w:rsidRPr="002E2FE6">
        <w:rPr>
          <w:rFonts w:ascii="Times New Roman" w:hAnsi="Times New Roman" w:cs="Times New Roman"/>
          <w:sz w:val="28"/>
          <w:szCs w:val="28"/>
          <w:lang w:val="az-Latn-AZ"/>
        </w:rPr>
        <w:t xml:space="preserve">, hepsidinin təyini zamanı isə əksinə </w:t>
      </w:r>
      <w:r w:rsidR="00710CCE" w:rsidRPr="002E2FE6">
        <w:rPr>
          <w:rFonts w:ascii="Times New Roman" w:hAnsi="Times New Roman" w:cs="Times New Roman"/>
          <w:sz w:val="28"/>
          <w:szCs w:val="28"/>
          <w:lang w:val="az-Latn-AZ"/>
        </w:rPr>
        <w:t xml:space="preserve">– </w:t>
      </w:r>
      <w:r w:rsidR="009B65D3" w:rsidRPr="002E2FE6">
        <w:rPr>
          <w:rFonts w:ascii="Times New Roman" w:hAnsi="Times New Roman" w:cs="Times New Roman"/>
          <w:sz w:val="28"/>
          <w:szCs w:val="28"/>
          <w:lang w:val="az-Latn-AZ"/>
        </w:rPr>
        <w:t>tə</w:t>
      </w:r>
      <w:r w:rsidR="00710CCE" w:rsidRPr="002E2FE6">
        <w:rPr>
          <w:rFonts w:ascii="Times New Roman" w:hAnsi="Times New Roman" w:cs="Times New Roman"/>
          <w:sz w:val="28"/>
          <w:szCs w:val="28"/>
          <w:lang w:val="az-Latn-AZ"/>
        </w:rPr>
        <w:t>rs-</w:t>
      </w:r>
      <w:r w:rsidR="009B65D3" w:rsidRPr="002E2FE6">
        <w:rPr>
          <w:rFonts w:ascii="Times New Roman" w:hAnsi="Times New Roman" w:cs="Times New Roman"/>
          <w:sz w:val="28"/>
          <w:szCs w:val="28"/>
          <w:lang w:val="az-Latn-AZ"/>
        </w:rPr>
        <w:t>mütənasibdir</w:t>
      </w:r>
      <w:r w:rsidR="00A8263F" w:rsidRPr="002E2FE6">
        <w:rPr>
          <w:rFonts w:ascii="Times New Roman" w:hAnsi="Times New Roman" w:cs="Times New Roman"/>
          <w:sz w:val="28"/>
          <w:szCs w:val="28"/>
          <w:lang w:val="az-Latn-AZ"/>
        </w:rPr>
        <w:t>.</w:t>
      </w:r>
    </w:p>
    <w:p w14:paraId="446E1A1D" w14:textId="60D14717" w:rsidR="00D35E7B" w:rsidRPr="008E5A52" w:rsidRDefault="0084304A" w:rsidP="008E5A52">
      <w:pPr>
        <w:widowControl w:val="0"/>
        <w:spacing w:after="0" w:line="480" w:lineRule="auto"/>
        <w:ind w:firstLine="709"/>
        <w:jc w:val="both"/>
        <w:rPr>
          <w:rFonts w:ascii="Times New Roman" w:hAnsi="Times New Roman" w:cs="Times New Roman"/>
          <w:b/>
          <w:sz w:val="28"/>
          <w:szCs w:val="28"/>
          <w:lang w:val="az-Latn-AZ" w:eastAsia="ja-JP"/>
        </w:rPr>
      </w:pPr>
      <w:r w:rsidRPr="00C054D2">
        <w:rPr>
          <w:rFonts w:ascii="Times New Roman" w:hAnsi="Times New Roman" w:cs="Times New Roman"/>
          <w:b/>
          <w:sz w:val="28"/>
          <w:szCs w:val="28"/>
          <w:lang w:val="az-Latn-AZ" w:eastAsia="ja-JP"/>
        </w:rPr>
        <w:t>2.4</w:t>
      </w:r>
      <w:r w:rsidR="00D35E7B" w:rsidRPr="00C054D2">
        <w:rPr>
          <w:rFonts w:ascii="Times New Roman" w:hAnsi="Times New Roman" w:cs="Times New Roman"/>
          <w:b/>
          <w:sz w:val="28"/>
          <w:szCs w:val="28"/>
          <w:lang w:val="az-Latn-AZ" w:eastAsia="ja-JP"/>
        </w:rPr>
        <w:t xml:space="preserve">. </w:t>
      </w:r>
      <w:r w:rsidR="00D35E7B" w:rsidRPr="008E5A52">
        <w:rPr>
          <w:rFonts w:ascii="Times New Roman" w:hAnsi="Times New Roman" w:cs="Times New Roman"/>
          <w:b/>
          <w:sz w:val="28"/>
          <w:szCs w:val="28"/>
          <w:lang w:val="az-Latn-AZ" w:eastAsia="ja-JP"/>
        </w:rPr>
        <w:t>Riyazi-statistik tədqiqat üsulları</w:t>
      </w:r>
    </w:p>
    <w:p w14:paraId="4EECA57F" w14:textId="6584CEE4" w:rsidR="00D35E7B" w:rsidRPr="00C054D2" w:rsidRDefault="00D35E7B" w:rsidP="00AD3297">
      <w:pPr>
        <w:widowControl w:val="0"/>
        <w:spacing w:after="0" w:line="360" w:lineRule="auto"/>
        <w:ind w:firstLine="709"/>
        <w:jc w:val="both"/>
        <w:rPr>
          <w:rFonts w:ascii="Times New Roman" w:hAnsi="Times New Roman" w:cs="Times New Roman"/>
          <w:sz w:val="28"/>
          <w:szCs w:val="28"/>
          <w:lang w:val="az-Latn-AZ" w:eastAsia="ja-JP"/>
        </w:rPr>
      </w:pPr>
      <w:r w:rsidRPr="00C054D2">
        <w:rPr>
          <w:rFonts w:ascii="Times New Roman" w:hAnsi="Times New Roman" w:cs="Times New Roman"/>
          <w:sz w:val="28"/>
          <w:szCs w:val="28"/>
          <w:lang w:val="az-Latn-AZ" w:eastAsia="ja-JP"/>
        </w:rPr>
        <w:t xml:space="preserve">Tədqiqatın gedişində alınmış bütün rəqəm göstəriciləri müasir tövsiyələr nəzərə alınmaqla riyazi-statistik təhlil olunmuşdur. Qruplardakı göstəricilər </w:t>
      </w:r>
      <w:r w:rsidR="002156EB" w:rsidRPr="00C054D2">
        <w:rPr>
          <w:rFonts w:ascii="Times New Roman" w:hAnsi="Times New Roman" w:cs="Times New Roman"/>
          <w:sz w:val="28"/>
          <w:szCs w:val="28"/>
          <w:lang w:val="az-Latn-AZ" w:eastAsia="ja-JP"/>
        </w:rPr>
        <w:t xml:space="preserve">ilk olaraq </w:t>
      </w:r>
      <w:r w:rsidRPr="00C054D2">
        <w:rPr>
          <w:rFonts w:ascii="Times New Roman" w:hAnsi="Times New Roman" w:cs="Times New Roman"/>
          <w:sz w:val="28"/>
          <w:szCs w:val="28"/>
          <w:lang w:val="az-Latn-AZ" w:eastAsia="ja-JP"/>
        </w:rPr>
        <w:t>variasion sıraya düzülmüş və hər bir vari</w:t>
      </w:r>
      <w:r w:rsidR="00710CCE" w:rsidRPr="00C054D2">
        <w:rPr>
          <w:rFonts w:ascii="Times New Roman" w:hAnsi="Times New Roman" w:cs="Times New Roman"/>
          <w:sz w:val="28"/>
          <w:szCs w:val="28"/>
          <w:lang w:val="az-Latn-AZ" w:eastAsia="ja-JP"/>
        </w:rPr>
        <w:t>asion sıra üçün orta ədədi qiymət</w:t>
      </w:r>
      <w:r w:rsidR="00E769DD" w:rsidRPr="00C054D2">
        <w:rPr>
          <w:rFonts w:ascii="Times New Roman" w:hAnsi="Times New Roman" w:cs="Times New Roman"/>
          <w:sz w:val="28"/>
          <w:szCs w:val="28"/>
          <w:lang w:val="az-Latn-AZ" w:eastAsia="ja-JP"/>
        </w:rPr>
        <w:t xml:space="preserve"> (M), </w:t>
      </w:r>
      <w:r w:rsidR="00710CCE" w:rsidRPr="00C054D2">
        <w:rPr>
          <w:rFonts w:ascii="Times New Roman" w:hAnsi="Times New Roman" w:cs="Times New Roman"/>
          <w:sz w:val="28"/>
          <w:szCs w:val="28"/>
          <w:lang w:val="az-Latn-AZ" w:eastAsia="ja-JP"/>
        </w:rPr>
        <w:t>onun</w:t>
      </w:r>
      <w:r w:rsidRPr="00C054D2">
        <w:rPr>
          <w:rFonts w:ascii="Times New Roman" w:hAnsi="Times New Roman" w:cs="Times New Roman"/>
          <w:sz w:val="28"/>
          <w:szCs w:val="28"/>
          <w:lang w:val="az-Latn-AZ" w:eastAsia="ja-JP"/>
        </w:rPr>
        <w:t xml:space="preserve"> standart xətası (m) hesablanmış, minimal (min) və maksimal (max) qiymətlər</w:t>
      </w:r>
      <w:r w:rsidR="000F7DDB" w:rsidRPr="00C054D2">
        <w:rPr>
          <w:rFonts w:ascii="Times New Roman" w:hAnsi="Times New Roman" w:cs="Times New Roman"/>
          <w:sz w:val="28"/>
          <w:szCs w:val="28"/>
          <w:lang w:val="az-Latn-AZ" w:eastAsia="ja-JP"/>
        </w:rPr>
        <w:t>i</w:t>
      </w:r>
      <w:r w:rsidRPr="00C054D2">
        <w:rPr>
          <w:rFonts w:ascii="Times New Roman" w:hAnsi="Times New Roman" w:cs="Times New Roman"/>
          <w:sz w:val="28"/>
          <w:szCs w:val="28"/>
          <w:lang w:val="az-Latn-AZ" w:eastAsia="ja-JP"/>
        </w:rPr>
        <w:t xml:space="preserve"> qeyd edilmişdir</w:t>
      </w:r>
      <w:r w:rsidR="00A41254">
        <w:rPr>
          <w:rFonts w:ascii="Times New Roman" w:hAnsi="Times New Roman" w:cs="Times New Roman"/>
          <w:sz w:val="28"/>
          <w:szCs w:val="28"/>
          <w:lang w:val="az-Latn-AZ" w:eastAsia="ja-JP"/>
        </w:rPr>
        <w:t xml:space="preserve"> [30</w:t>
      </w:r>
      <w:r w:rsidR="00AD3297" w:rsidRPr="00C054D2">
        <w:rPr>
          <w:rFonts w:ascii="Times New Roman" w:hAnsi="Times New Roman" w:cs="Times New Roman"/>
          <w:sz w:val="28"/>
          <w:szCs w:val="28"/>
          <w:lang w:val="az-Latn-AZ" w:eastAsia="ja-JP"/>
        </w:rPr>
        <w:t>]</w:t>
      </w:r>
      <w:r w:rsidRPr="00C054D2">
        <w:rPr>
          <w:rFonts w:ascii="Times New Roman" w:hAnsi="Times New Roman" w:cs="Times New Roman"/>
          <w:sz w:val="28"/>
          <w:szCs w:val="28"/>
          <w:lang w:val="az-Latn-AZ" w:eastAsia="ja-JP"/>
        </w:rPr>
        <w:t>.</w:t>
      </w:r>
    </w:p>
    <w:p w14:paraId="6795E69B" w14:textId="10432629" w:rsidR="00D35E7B" w:rsidRPr="00C054D2" w:rsidRDefault="008D7C8D" w:rsidP="004228D7">
      <w:pPr>
        <w:pStyle w:val="a5"/>
        <w:spacing w:before="0" w:beforeAutospacing="0" w:after="0" w:afterAutospacing="0" w:line="360" w:lineRule="auto"/>
        <w:ind w:firstLine="700"/>
        <w:jc w:val="both"/>
        <w:rPr>
          <w:sz w:val="28"/>
          <w:szCs w:val="28"/>
          <w:lang w:val="az-Latn-AZ"/>
        </w:rPr>
      </w:pPr>
      <w:r w:rsidRPr="00C054D2">
        <w:rPr>
          <w:sz w:val="28"/>
          <w:szCs w:val="28"/>
          <w:lang w:val="az-Latn-AZ" w:eastAsia="ja-JP"/>
        </w:rPr>
        <w:t>Ümumi mənzərəni ayırd etmək məqsədilə ilk olaraq parametrik üsulla statistik analiz aparılmışdır.</w:t>
      </w:r>
      <w:r w:rsidR="00D35E7B" w:rsidRPr="00C054D2">
        <w:rPr>
          <w:sz w:val="28"/>
          <w:szCs w:val="28"/>
          <w:lang w:val="az-Latn-AZ" w:eastAsia="ja-JP"/>
        </w:rPr>
        <w:t xml:space="preserve"> </w:t>
      </w:r>
      <w:r w:rsidRPr="00C054D2">
        <w:rPr>
          <w:sz w:val="28"/>
          <w:szCs w:val="28"/>
          <w:lang w:val="az-Latn-AZ" w:eastAsia="ja-JP"/>
        </w:rPr>
        <w:t>Daha s</w:t>
      </w:r>
      <w:r w:rsidR="00D35E7B" w:rsidRPr="00C054D2">
        <w:rPr>
          <w:sz w:val="28"/>
          <w:szCs w:val="28"/>
          <w:lang w:val="az-Latn-AZ" w:eastAsia="ja-JP"/>
        </w:rPr>
        <w:t xml:space="preserve">onra </w:t>
      </w:r>
      <w:r w:rsidR="00D35E7B" w:rsidRPr="00C054D2">
        <w:rPr>
          <w:sz w:val="28"/>
          <w:szCs w:val="28"/>
          <w:lang w:val="az-Latn-AZ"/>
        </w:rPr>
        <w:t>qrupdakı sıraların paylanmasının normal paylanmalar ailəsinə aid olub-olmadığı araşdırılmış</w:t>
      </w:r>
      <w:r w:rsidR="00C054D2" w:rsidRPr="00C054D2">
        <w:rPr>
          <w:sz w:val="28"/>
          <w:szCs w:val="28"/>
          <w:lang w:val="az-Latn-AZ"/>
        </w:rPr>
        <w:t>dır. Məlum olmuşdur ki, bəzi qrupların</w:t>
      </w:r>
      <w:r w:rsidR="00D35E7B" w:rsidRPr="00C054D2">
        <w:rPr>
          <w:sz w:val="28"/>
          <w:szCs w:val="28"/>
          <w:lang w:val="az-Latn-AZ"/>
        </w:rPr>
        <w:t xml:space="preserve"> asimmetriya və ekssess göstəriciləri </w:t>
      </w:r>
      <w:r w:rsidR="00C054D2" w:rsidRPr="00C054D2">
        <w:rPr>
          <w:sz w:val="28"/>
          <w:szCs w:val="28"/>
          <w:lang w:val="az-Latn-AZ"/>
        </w:rPr>
        <w:t>iki dəfədən çox reprezentativlik əmsallarından</w:t>
      </w:r>
      <w:r w:rsidR="006442F8" w:rsidRPr="00C054D2">
        <w:rPr>
          <w:sz w:val="28"/>
          <w:szCs w:val="28"/>
          <w:lang w:val="az-Latn-AZ"/>
        </w:rPr>
        <w:t xml:space="preserve"> yüksəkdir</w:t>
      </w:r>
      <w:r w:rsidR="00C054D2" w:rsidRPr="00C054D2">
        <w:rPr>
          <w:sz w:val="28"/>
          <w:szCs w:val="28"/>
          <w:lang w:val="az-Latn-AZ"/>
        </w:rPr>
        <w:t xml:space="preserve">. Bunlar </w:t>
      </w:r>
      <w:r w:rsidR="00D35E7B" w:rsidRPr="00C054D2">
        <w:rPr>
          <w:sz w:val="28"/>
          <w:szCs w:val="28"/>
          <w:lang w:val="az-Latn-AZ"/>
        </w:rPr>
        <w:t>nəzərə al</w:t>
      </w:r>
      <w:r w:rsidR="00C054D2" w:rsidRPr="00C054D2">
        <w:rPr>
          <w:sz w:val="28"/>
          <w:szCs w:val="28"/>
          <w:lang w:val="az-Latn-AZ"/>
        </w:rPr>
        <w:t>ınar</w:t>
      </w:r>
      <w:r w:rsidR="00D35E7B" w:rsidRPr="00C054D2">
        <w:rPr>
          <w:sz w:val="28"/>
          <w:szCs w:val="28"/>
          <w:lang w:val="az-Latn-AZ"/>
        </w:rPr>
        <w:t>aq, sıraların normal p</w:t>
      </w:r>
      <w:r w:rsidR="00C054D2" w:rsidRPr="00C054D2">
        <w:rPr>
          <w:sz w:val="28"/>
          <w:szCs w:val="28"/>
          <w:lang w:val="az-Latn-AZ"/>
        </w:rPr>
        <w:t xml:space="preserve">aylanma qanununa tabe olması </w:t>
      </w:r>
      <w:r w:rsidR="006939BF" w:rsidRPr="00C054D2">
        <w:rPr>
          <w:sz w:val="28"/>
          <w:szCs w:val="28"/>
          <w:lang w:val="az-Latn-AZ"/>
        </w:rPr>
        <w:t>inkar olunmuş</w:t>
      </w:r>
      <w:r w:rsidR="00C054D2" w:rsidRPr="00C054D2">
        <w:rPr>
          <w:sz w:val="28"/>
          <w:szCs w:val="28"/>
          <w:lang w:val="az-Latn-AZ"/>
        </w:rPr>
        <w:t>dur. Növbəti mərhələdə q</w:t>
      </w:r>
      <w:r w:rsidR="006939BF" w:rsidRPr="00C054D2">
        <w:rPr>
          <w:sz w:val="28"/>
          <w:szCs w:val="28"/>
          <w:lang w:val="az-Latn-AZ"/>
        </w:rPr>
        <w:t>rupla</w:t>
      </w:r>
      <w:r w:rsidR="00C054D2" w:rsidRPr="00C054D2">
        <w:rPr>
          <w:sz w:val="28"/>
          <w:szCs w:val="28"/>
          <w:lang w:val="az-Latn-AZ"/>
        </w:rPr>
        <w:t xml:space="preserve">rarası göstərici </w:t>
      </w:r>
      <w:r w:rsidR="00D35E7B" w:rsidRPr="00C054D2">
        <w:rPr>
          <w:sz w:val="28"/>
          <w:szCs w:val="28"/>
          <w:lang w:val="az-Latn-AZ"/>
        </w:rPr>
        <w:t>fərqi</w:t>
      </w:r>
      <w:r w:rsidR="00C054D2" w:rsidRPr="00C054D2">
        <w:rPr>
          <w:sz w:val="28"/>
          <w:szCs w:val="28"/>
          <w:lang w:val="az-Latn-AZ"/>
        </w:rPr>
        <w:t>ni</w:t>
      </w:r>
      <w:r w:rsidR="00D35E7B" w:rsidRPr="00C054D2">
        <w:rPr>
          <w:sz w:val="28"/>
          <w:szCs w:val="28"/>
          <w:lang w:val="az-Latn-AZ"/>
        </w:rPr>
        <w:t xml:space="preserve"> müəyyən etmək üçün qeyri-param</w:t>
      </w:r>
      <w:r w:rsidR="00710CCE" w:rsidRPr="00C054D2">
        <w:rPr>
          <w:sz w:val="28"/>
          <w:szCs w:val="28"/>
          <w:lang w:val="az-Latn-AZ"/>
        </w:rPr>
        <w:t>etrik üsuldan – Uilkokson (Mann</w:t>
      </w:r>
      <w:r w:rsidR="00644282" w:rsidRPr="00C054D2">
        <w:rPr>
          <w:sz w:val="28"/>
          <w:szCs w:val="28"/>
          <w:lang w:val="az-Latn-AZ"/>
        </w:rPr>
        <w:t>-Uitni) meya</w:t>
      </w:r>
      <w:r w:rsidR="006939BF" w:rsidRPr="00C054D2">
        <w:rPr>
          <w:sz w:val="28"/>
          <w:szCs w:val="28"/>
          <w:lang w:val="az-Latn-AZ"/>
        </w:rPr>
        <w:t>rınd</w:t>
      </w:r>
      <w:r w:rsidR="00D35E7B" w:rsidRPr="00C054D2">
        <w:rPr>
          <w:sz w:val="28"/>
          <w:szCs w:val="28"/>
          <w:lang w:val="az-Latn-AZ"/>
        </w:rPr>
        <w:t>an (U) istifadə olunmuşdur. Bu m</w:t>
      </w:r>
      <w:r w:rsidR="00644282" w:rsidRPr="00C054D2">
        <w:rPr>
          <w:sz w:val="28"/>
          <w:szCs w:val="28"/>
          <w:lang w:val="az-Latn-AZ"/>
        </w:rPr>
        <w:t>əqsədlə müqayisə olunan qruplar</w:t>
      </w:r>
      <w:r w:rsidR="00D35E7B" w:rsidRPr="00C054D2">
        <w:rPr>
          <w:sz w:val="28"/>
          <w:szCs w:val="28"/>
          <w:lang w:val="az-Latn-AZ"/>
        </w:rPr>
        <w:t>dakı göstəricilər bir ümumi sırada artan sıra ilə düzülmüş və hər bir göstərici nömrələnmişdir (ranql</w:t>
      </w:r>
      <w:r w:rsidRPr="00C054D2">
        <w:rPr>
          <w:sz w:val="28"/>
          <w:szCs w:val="28"/>
          <w:lang w:val="az-Latn-AZ"/>
        </w:rPr>
        <w:t>an</w:t>
      </w:r>
      <w:r w:rsidR="006939BF" w:rsidRPr="00C054D2">
        <w:rPr>
          <w:sz w:val="28"/>
          <w:szCs w:val="28"/>
          <w:lang w:val="az-Latn-AZ"/>
        </w:rPr>
        <w:t>mışdır). Eyni qiymətli ədədl</w:t>
      </w:r>
      <w:r w:rsidR="00C054D2" w:rsidRPr="00C054D2">
        <w:rPr>
          <w:sz w:val="28"/>
          <w:szCs w:val="28"/>
          <w:lang w:val="az-Latn-AZ"/>
        </w:rPr>
        <w:t>ərə rast gəlinən zaman</w:t>
      </w:r>
      <w:r w:rsidR="00D35E7B" w:rsidRPr="00C054D2">
        <w:rPr>
          <w:sz w:val="28"/>
          <w:szCs w:val="28"/>
          <w:lang w:val="az-Latn-AZ"/>
        </w:rPr>
        <w:t xml:space="preserve"> bu</w:t>
      </w:r>
      <w:r w:rsidR="00C054D2" w:rsidRPr="00C054D2">
        <w:rPr>
          <w:sz w:val="28"/>
          <w:szCs w:val="28"/>
          <w:lang w:val="az-Latn-AZ"/>
        </w:rPr>
        <w:t xml:space="preserve"> göstəricilərin </w:t>
      </w:r>
      <w:r w:rsidR="00D35E7B" w:rsidRPr="00C054D2">
        <w:rPr>
          <w:sz w:val="28"/>
          <w:szCs w:val="28"/>
          <w:lang w:val="az-Latn-AZ"/>
        </w:rPr>
        <w:t>növbə ilə sı</w:t>
      </w:r>
      <w:r w:rsidR="00C054D2" w:rsidRPr="00C054D2">
        <w:rPr>
          <w:sz w:val="28"/>
          <w:szCs w:val="28"/>
          <w:lang w:val="az-Latn-AZ"/>
        </w:rPr>
        <w:t xml:space="preserve">ra nömrəsi almışdır. </w:t>
      </w:r>
      <w:r w:rsidR="00C054D2" w:rsidRPr="00C054D2">
        <w:rPr>
          <w:sz w:val="28"/>
          <w:szCs w:val="28"/>
          <w:lang w:val="az-Latn-AZ"/>
        </w:rPr>
        <w:lastRenderedPageBreak/>
        <w:t>H</w:t>
      </w:r>
      <w:r w:rsidR="00D35E7B" w:rsidRPr="00C054D2">
        <w:rPr>
          <w:sz w:val="28"/>
          <w:szCs w:val="28"/>
          <w:lang w:val="az-Latn-AZ"/>
        </w:rPr>
        <w:t>ər bir qrupun göstəriciləri üçün ranqlar cəmi (</w:t>
      </w:r>
      <w:r w:rsidR="00D35E7B" w:rsidRPr="00C054D2">
        <w:rPr>
          <w:i/>
          <w:sz w:val="28"/>
          <w:szCs w:val="28"/>
          <w:lang w:val="az-Latn-AZ"/>
        </w:rPr>
        <w:t>R</w:t>
      </w:r>
      <w:r w:rsidR="00D35E7B" w:rsidRPr="00C054D2">
        <w:rPr>
          <w:i/>
          <w:sz w:val="28"/>
          <w:szCs w:val="28"/>
          <w:vertAlign w:val="subscript"/>
          <w:lang w:val="az-Latn-AZ"/>
        </w:rPr>
        <w:t>1</w:t>
      </w:r>
      <w:r w:rsidR="00D35E7B" w:rsidRPr="00C054D2">
        <w:rPr>
          <w:i/>
          <w:sz w:val="28"/>
          <w:szCs w:val="28"/>
          <w:lang w:val="az-Latn-AZ"/>
        </w:rPr>
        <w:t>, R</w:t>
      </w:r>
      <w:r w:rsidR="00D35E7B" w:rsidRPr="00C054D2">
        <w:rPr>
          <w:i/>
          <w:sz w:val="28"/>
          <w:szCs w:val="28"/>
          <w:vertAlign w:val="subscript"/>
          <w:lang w:val="az-Latn-AZ"/>
        </w:rPr>
        <w:t>2</w:t>
      </w:r>
      <w:r w:rsidR="00D35E7B" w:rsidRPr="00C054D2">
        <w:rPr>
          <w:sz w:val="28"/>
          <w:szCs w:val="28"/>
          <w:lang w:val="az-Latn-AZ"/>
        </w:rPr>
        <w:t>) tapılmış və aşağıdakı düsturun köməyi ilə U</w:t>
      </w:r>
      <w:r w:rsidR="00D35E7B" w:rsidRPr="00C054D2">
        <w:rPr>
          <w:sz w:val="28"/>
          <w:szCs w:val="28"/>
          <w:vertAlign w:val="subscript"/>
          <w:lang w:val="az-Latn-AZ"/>
        </w:rPr>
        <w:t xml:space="preserve">1 </w:t>
      </w:r>
      <w:r w:rsidR="00D35E7B" w:rsidRPr="00C054D2">
        <w:rPr>
          <w:sz w:val="28"/>
          <w:szCs w:val="28"/>
          <w:lang w:val="az-Latn-AZ"/>
        </w:rPr>
        <w:t>və U</w:t>
      </w:r>
      <w:r w:rsidR="00D35E7B" w:rsidRPr="00C054D2">
        <w:rPr>
          <w:sz w:val="28"/>
          <w:szCs w:val="28"/>
          <w:vertAlign w:val="subscript"/>
          <w:lang w:val="az-Latn-AZ"/>
        </w:rPr>
        <w:t xml:space="preserve">2 </w:t>
      </w:r>
      <w:r w:rsidR="00D35E7B" w:rsidRPr="00C054D2">
        <w:rPr>
          <w:sz w:val="28"/>
          <w:szCs w:val="28"/>
          <w:lang w:val="az-Latn-AZ"/>
        </w:rPr>
        <w:t>kəmiyyətləri hesablanmışdır:</w:t>
      </w:r>
    </w:p>
    <w:p w14:paraId="7CBCB09B" w14:textId="77777777" w:rsidR="00D35E7B" w:rsidRPr="00C054D2" w:rsidRDefault="00D35E7B" w:rsidP="00D35E7B">
      <w:pPr>
        <w:pStyle w:val="22"/>
        <w:widowControl w:val="0"/>
        <w:spacing w:after="0" w:line="360" w:lineRule="auto"/>
        <w:ind w:left="0" w:firstLine="709"/>
        <w:jc w:val="both"/>
        <w:rPr>
          <w:rFonts w:ascii="Times New Roman" w:hAnsi="Times New Roman" w:cs="Times New Roman"/>
          <w:sz w:val="28"/>
          <w:szCs w:val="28"/>
          <w:lang w:val="az-Latn-AZ"/>
        </w:rPr>
      </w:pPr>
    </w:p>
    <w:p w14:paraId="6DD02484" w14:textId="77777777" w:rsidR="00D35E7B" w:rsidRPr="00C054D2" w:rsidRDefault="00D35E7B" w:rsidP="00D35E7B">
      <w:pPr>
        <w:pStyle w:val="22"/>
        <w:widowControl w:val="0"/>
        <w:spacing w:after="0" w:line="360" w:lineRule="auto"/>
        <w:ind w:left="0"/>
        <w:jc w:val="center"/>
        <w:rPr>
          <w:rFonts w:ascii="Times New Roman" w:hAnsi="Times New Roman" w:cs="Times New Roman"/>
          <w:sz w:val="28"/>
          <w:szCs w:val="28"/>
          <w:lang w:val="az-Latn-AZ"/>
        </w:rPr>
      </w:pPr>
      <w:r w:rsidRPr="00C054D2">
        <w:rPr>
          <w:rFonts w:ascii="Times New Roman" w:hAnsi="Times New Roman" w:cs="Times New Roman"/>
          <w:position w:val="-26"/>
          <w:sz w:val="28"/>
          <w:szCs w:val="28"/>
        </w:rPr>
        <w:object w:dxaOrig="3320" w:dyaOrig="720" w14:anchorId="68994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3pt;height:36.95pt" o:ole="" fillcolor="window">
            <v:imagedata r:id="rId15" o:title=""/>
          </v:shape>
          <o:OLEObject Type="Embed" ProgID="Equation.3" ShapeID="_x0000_i1025" DrawAspect="Content" ObjectID="_1683437763" r:id="rId16"/>
        </w:object>
      </w:r>
    </w:p>
    <w:p w14:paraId="6515BFAE" w14:textId="77777777" w:rsidR="00D35E7B" w:rsidRPr="00C054D2" w:rsidRDefault="00D35E7B" w:rsidP="00D35E7B">
      <w:pPr>
        <w:pStyle w:val="22"/>
        <w:widowControl w:val="0"/>
        <w:spacing w:after="0" w:line="360" w:lineRule="auto"/>
        <w:ind w:left="0" w:firstLine="709"/>
        <w:jc w:val="both"/>
        <w:rPr>
          <w:rFonts w:ascii="Times New Roman" w:hAnsi="Times New Roman" w:cs="Times New Roman"/>
          <w:sz w:val="28"/>
          <w:szCs w:val="28"/>
          <w:lang w:val="az-Latn-AZ"/>
        </w:rPr>
      </w:pPr>
      <w:r w:rsidRPr="00C054D2">
        <w:rPr>
          <w:rFonts w:ascii="Times New Roman" w:hAnsi="Times New Roman" w:cs="Times New Roman"/>
          <w:sz w:val="28"/>
          <w:szCs w:val="28"/>
          <w:lang w:val="az-Latn-AZ"/>
        </w:rPr>
        <w:t xml:space="preserve">Burada </w:t>
      </w:r>
      <w:r w:rsidRPr="00C054D2">
        <w:rPr>
          <w:rFonts w:ascii="Times New Roman" w:hAnsi="Times New Roman" w:cs="Times New Roman"/>
          <w:i/>
          <w:sz w:val="28"/>
          <w:szCs w:val="28"/>
          <w:lang w:val="az-Latn-AZ"/>
        </w:rPr>
        <w:t>i</w:t>
      </w:r>
      <w:r w:rsidRPr="00C054D2">
        <w:rPr>
          <w:rFonts w:ascii="Times New Roman" w:hAnsi="Times New Roman" w:cs="Times New Roman"/>
          <w:sz w:val="28"/>
          <w:szCs w:val="28"/>
          <w:lang w:val="az-Latn-AZ"/>
        </w:rPr>
        <w:t xml:space="preserve"> – qrupun şərti nömrəsi; </w:t>
      </w:r>
      <w:r w:rsidRPr="00C054D2">
        <w:rPr>
          <w:rFonts w:ascii="Times New Roman" w:hAnsi="Times New Roman" w:cs="Times New Roman"/>
          <w:i/>
          <w:sz w:val="28"/>
          <w:szCs w:val="28"/>
          <w:lang w:val="az-Latn-AZ"/>
        </w:rPr>
        <w:t>n</w:t>
      </w:r>
      <w:r w:rsidRPr="00C054D2">
        <w:rPr>
          <w:rFonts w:ascii="Times New Roman" w:hAnsi="Times New Roman" w:cs="Times New Roman"/>
          <w:i/>
          <w:sz w:val="28"/>
          <w:szCs w:val="28"/>
          <w:vertAlign w:val="subscript"/>
          <w:lang w:val="az-Latn-AZ"/>
        </w:rPr>
        <w:t>i</w:t>
      </w:r>
      <w:r w:rsidRPr="00C054D2">
        <w:rPr>
          <w:rFonts w:ascii="Times New Roman" w:hAnsi="Times New Roman" w:cs="Times New Roman"/>
          <w:sz w:val="28"/>
          <w:szCs w:val="28"/>
          <w:lang w:val="az-Latn-AZ"/>
        </w:rPr>
        <w:t xml:space="preserve"> – </w:t>
      </w:r>
      <w:r w:rsidRPr="00C054D2">
        <w:rPr>
          <w:rFonts w:ascii="Times New Roman" w:hAnsi="Times New Roman" w:cs="Times New Roman"/>
          <w:i/>
          <w:sz w:val="28"/>
          <w:szCs w:val="28"/>
          <w:lang w:val="az-Latn-AZ"/>
        </w:rPr>
        <w:t>i</w:t>
      </w:r>
      <w:r w:rsidRPr="00C054D2">
        <w:rPr>
          <w:rFonts w:ascii="Times New Roman" w:hAnsi="Times New Roman" w:cs="Times New Roman"/>
          <w:sz w:val="28"/>
          <w:szCs w:val="28"/>
          <w:lang w:val="az-Latn-AZ"/>
        </w:rPr>
        <w:t>-ci qrupda göstəricilərin sayı;</w:t>
      </w:r>
    </w:p>
    <w:p w14:paraId="0E676D6D" w14:textId="77777777" w:rsidR="00D35E7B" w:rsidRPr="00C054D2" w:rsidRDefault="00D35E7B" w:rsidP="00D35E7B">
      <w:pPr>
        <w:pStyle w:val="22"/>
        <w:widowControl w:val="0"/>
        <w:spacing w:after="0" w:line="360" w:lineRule="auto"/>
        <w:ind w:left="0" w:firstLine="709"/>
        <w:jc w:val="both"/>
        <w:rPr>
          <w:rFonts w:ascii="Times New Roman" w:hAnsi="Times New Roman" w:cs="Times New Roman"/>
          <w:sz w:val="28"/>
          <w:szCs w:val="28"/>
          <w:lang w:val="az-Latn-AZ"/>
        </w:rPr>
      </w:pPr>
      <w:r w:rsidRPr="00C054D2">
        <w:rPr>
          <w:rFonts w:ascii="Times New Roman" w:hAnsi="Times New Roman" w:cs="Times New Roman"/>
          <w:i/>
          <w:sz w:val="28"/>
          <w:szCs w:val="28"/>
          <w:lang w:val="az-Latn-AZ"/>
        </w:rPr>
        <w:t>R</w:t>
      </w:r>
      <w:r w:rsidRPr="00C054D2">
        <w:rPr>
          <w:rFonts w:ascii="Times New Roman" w:hAnsi="Times New Roman" w:cs="Times New Roman"/>
          <w:i/>
          <w:sz w:val="28"/>
          <w:szCs w:val="28"/>
          <w:vertAlign w:val="subscript"/>
          <w:lang w:val="az-Latn-AZ"/>
        </w:rPr>
        <w:t>i</w:t>
      </w:r>
      <w:r w:rsidRPr="00C054D2">
        <w:rPr>
          <w:rFonts w:ascii="Times New Roman" w:hAnsi="Times New Roman" w:cs="Times New Roman"/>
          <w:sz w:val="28"/>
          <w:szCs w:val="28"/>
          <w:lang w:val="az-Latn-AZ"/>
        </w:rPr>
        <w:t xml:space="preserve"> – </w:t>
      </w:r>
      <w:r w:rsidRPr="00C054D2">
        <w:rPr>
          <w:rFonts w:ascii="Times New Roman" w:hAnsi="Times New Roman" w:cs="Times New Roman"/>
          <w:i/>
          <w:sz w:val="28"/>
          <w:szCs w:val="28"/>
          <w:lang w:val="az-Latn-AZ"/>
        </w:rPr>
        <w:t>i</w:t>
      </w:r>
      <w:r w:rsidRPr="00C054D2">
        <w:rPr>
          <w:rFonts w:ascii="Times New Roman" w:hAnsi="Times New Roman" w:cs="Times New Roman"/>
          <w:sz w:val="28"/>
          <w:szCs w:val="28"/>
          <w:lang w:val="az-Latn-AZ"/>
        </w:rPr>
        <w:t>-ci qrupun ranqlar cəmidir.</w:t>
      </w:r>
    </w:p>
    <w:p w14:paraId="30DDA1B3" w14:textId="77777777" w:rsidR="00D35E7B" w:rsidRPr="00D05757" w:rsidRDefault="00D35E7B" w:rsidP="00D35E7B">
      <w:pPr>
        <w:pStyle w:val="22"/>
        <w:widowControl w:val="0"/>
        <w:spacing w:after="0" w:line="360" w:lineRule="auto"/>
        <w:ind w:left="0" w:firstLine="709"/>
        <w:jc w:val="both"/>
        <w:rPr>
          <w:rFonts w:ascii="Times New Roman" w:hAnsi="Times New Roman" w:cs="Times New Roman"/>
          <w:sz w:val="28"/>
          <w:szCs w:val="28"/>
          <w:lang w:val="az-Latn-AZ"/>
        </w:rPr>
      </w:pPr>
      <w:r w:rsidRPr="00D05757">
        <w:rPr>
          <w:rFonts w:ascii="Times New Roman" w:hAnsi="Times New Roman" w:cs="Times New Roman"/>
          <w:i/>
          <w:sz w:val="28"/>
          <w:szCs w:val="28"/>
          <w:lang w:val="az-Latn-AZ"/>
        </w:rPr>
        <w:t>U</w:t>
      </w:r>
      <w:r w:rsidRPr="00D05757">
        <w:rPr>
          <w:rFonts w:ascii="Times New Roman" w:hAnsi="Times New Roman" w:cs="Times New Roman"/>
          <w:i/>
          <w:sz w:val="28"/>
          <w:szCs w:val="28"/>
          <w:vertAlign w:val="subscript"/>
          <w:lang w:val="az-Latn-AZ"/>
        </w:rPr>
        <w:t>1</w:t>
      </w:r>
      <w:r w:rsidRPr="00D05757">
        <w:rPr>
          <w:rFonts w:ascii="Times New Roman" w:hAnsi="Times New Roman" w:cs="Times New Roman"/>
          <w:sz w:val="28"/>
          <w:szCs w:val="28"/>
          <w:lang w:val="az-Latn-AZ"/>
        </w:rPr>
        <w:t xml:space="preserve"> və </w:t>
      </w:r>
      <w:r w:rsidRPr="00D05757">
        <w:rPr>
          <w:rFonts w:ascii="Times New Roman" w:hAnsi="Times New Roman" w:cs="Times New Roman"/>
          <w:i/>
          <w:sz w:val="28"/>
          <w:szCs w:val="28"/>
          <w:lang w:val="az-Latn-AZ"/>
        </w:rPr>
        <w:t>U</w:t>
      </w:r>
      <w:r w:rsidRPr="00D05757">
        <w:rPr>
          <w:rFonts w:ascii="Times New Roman" w:hAnsi="Times New Roman" w:cs="Times New Roman"/>
          <w:i/>
          <w:sz w:val="28"/>
          <w:szCs w:val="28"/>
          <w:vertAlign w:val="subscript"/>
          <w:lang w:val="az-Latn-AZ"/>
        </w:rPr>
        <w:t>2</w:t>
      </w:r>
      <w:r w:rsidRPr="00D05757">
        <w:rPr>
          <w:rFonts w:ascii="Times New Roman" w:hAnsi="Times New Roman" w:cs="Times New Roman"/>
          <w:sz w:val="28"/>
          <w:szCs w:val="28"/>
          <w:lang w:val="az-Latn-AZ"/>
        </w:rPr>
        <w:t xml:space="preserve"> kəmiyyətlərindən kiçiyi Uilkoksonun U-meyarlar cədvəlində </w:t>
      </w:r>
      <w:r w:rsidRPr="00D05757">
        <w:rPr>
          <w:rFonts w:ascii="Times New Roman" w:hAnsi="Times New Roman" w:cs="Times New Roman"/>
          <w:i/>
          <w:sz w:val="28"/>
          <w:szCs w:val="28"/>
          <w:lang w:val="az-Latn-AZ"/>
        </w:rPr>
        <w:t>n</w:t>
      </w:r>
      <w:r w:rsidRPr="00D05757">
        <w:rPr>
          <w:rFonts w:ascii="Times New Roman" w:hAnsi="Times New Roman" w:cs="Times New Roman"/>
          <w:i/>
          <w:sz w:val="28"/>
          <w:szCs w:val="28"/>
          <w:vertAlign w:val="subscript"/>
          <w:lang w:val="az-Latn-AZ"/>
        </w:rPr>
        <w:t>1</w:t>
      </w:r>
      <w:r w:rsidRPr="00D05757">
        <w:rPr>
          <w:rFonts w:ascii="Times New Roman" w:hAnsi="Times New Roman" w:cs="Times New Roman"/>
          <w:sz w:val="28"/>
          <w:szCs w:val="28"/>
          <w:lang w:val="az-Latn-AZ"/>
        </w:rPr>
        <w:t xml:space="preserve"> sətrində və </w:t>
      </w:r>
      <w:r w:rsidRPr="00D05757">
        <w:rPr>
          <w:rFonts w:ascii="Times New Roman" w:hAnsi="Times New Roman" w:cs="Times New Roman"/>
          <w:i/>
          <w:sz w:val="28"/>
          <w:szCs w:val="28"/>
          <w:lang w:val="az-Latn-AZ"/>
        </w:rPr>
        <w:t>n</w:t>
      </w:r>
      <w:r w:rsidRPr="00D05757">
        <w:rPr>
          <w:rFonts w:ascii="Times New Roman" w:hAnsi="Times New Roman" w:cs="Times New Roman"/>
          <w:i/>
          <w:sz w:val="28"/>
          <w:szCs w:val="28"/>
          <w:vertAlign w:val="subscript"/>
          <w:lang w:val="az-Latn-AZ"/>
        </w:rPr>
        <w:t>2</w:t>
      </w:r>
      <w:r w:rsidRPr="00D05757">
        <w:rPr>
          <w:rFonts w:ascii="Times New Roman" w:hAnsi="Times New Roman" w:cs="Times New Roman"/>
          <w:sz w:val="28"/>
          <w:szCs w:val="28"/>
          <w:lang w:val="az-Latn-AZ"/>
        </w:rPr>
        <w:t xml:space="preserve"> sütunundakı sərhəd qiymətləri ilə müqayisə olunaraq, fərqin statistik dürüstlüyü haqqında qərar qəbul olunmuşdur.</w:t>
      </w:r>
    </w:p>
    <w:p w14:paraId="41912539" w14:textId="77777777" w:rsidR="00D35E7B" w:rsidRPr="00D05757" w:rsidRDefault="00D35E7B" w:rsidP="00D35E7B">
      <w:pPr>
        <w:pStyle w:val="a5"/>
        <w:spacing w:before="0" w:beforeAutospacing="0" w:after="0" w:afterAutospacing="0" w:line="360" w:lineRule="auto"/>
        <w:ind w:firstLine="700"/>
        <w:jc w:val="both"/>
        <w:rPr>
          <w:sz w:val="28"/>
          <w:szCs w:val="28"/>
          <w:lang w:val="sv-SE"/>
        </w:rPr>
      </w:pPr>
      <w:r w:rsidRPr="00D05757">
        <w:rPr>
          <w:sz w:val="28"/>
          <w:szCs w:val="28"/>
          <w:lang w:val="sv-SE"/>
        </w:rPr>
        <w:t>Göstəricilə</w:t>
      </w:r>
      <w:r w:rsidR="00A8263F" w:rsidRPr="00D05757">
        <w:rPr>
          <w:sz w:val="28"/>
          <w:szCs w:val="28"/>
          <w:lang w:val="sv-SE"/>
        </w:rPr>
        <w:t xml:space="preserve">rin pay miqdarı və faizlərinin </w:t>
      </w:r>
      <w:r w:rsidRPr="00D05757">
        <w:rPr>
          <w:sz w:val="28"/>
          <w:szCs w:val="28"/>
          <w:lang w:val="sv-SE"/>
        </w:rPr>
        <w:t xml:space="preserve">orta xətası </w:t>
      </w:r>
      <w:r w:rsidRPr="00D05757">
        <w:rPr>
          <w:i/>
          <w:sz w:val="28"/>
          <w:szCs w:val="28"/>
          <w:lang w:val="sv-SE"/>
        </w:rPr>
        <w:t>(m</w:t>
      </w:r>
      <w:r w:rsidRPr="00D05757">
        <w:rPr>
          <w:i/>
          <w:sz w:val="28"/>
          <w:szCs w:val="28"/>
          <w:vertAlign w:val="subscript"/>
          <w:lang w:val="sv-SE"/>
        </w:rPr>
        <w:t>p</w:t>
      </w:r>
      <w:r w:rsidRPr="00D05757">
        <w:rPr>
          <w:i/>
          <w:sz w:val="28"/>
          <w:szCs w:val="28"/>
          <w:lang w:val="sv-SE"/>
        </w:rPr>
        <w:t>)</w:t>
      </w:r>
      <w:r w:rsidRPr="00D05757">
        <w:rPr>
          <w:sz w:val="28"/>
          <w:szCs w:val="28"/>
          <w:lang w:val="sv-SE"/>
        </w:rPr>
        <w:t xml:space="preserve"> hesablanmışdır.</w:t>
      </w:r>
    </w:p>
    <w:p w14:paraId="784DC356" w14:textId="1B8E269C" w:rsidR="00D35E7B" w:rsidRPr="00D05757" w:rsidRDefault="00C054D2" w:rsidP="00D35E7B">
      <w:pPr>
        <w:pStyle w:val="22"/>
        <w:widowControl w:val="0"/>
        <w:spacing w:after="0" w:line="360" w:lineRule="auto"/>
        <w:ind w:left="0" w:firstLine="720"/>
        <w:jc w:val="both"/>
        <w:rPr>
          <w:rFonts w:ascii="Times New Roman" w:hAnsi="Times New Roman" w:cs="Times New Roman"/>
          <w:sz w:val="28"/>
          <w:szCs w:val="28"/>
          <w:lang w:val="az-Latn-AZ"/>
        </w:rPr>
      </w:pPr>
      <w:r w:rsidRPr="00D05757">
        <w:rPr>
          <w:rFonts w:ascii="Times New Roman" w:hAnsi="Times New Roman" w:cs="Times New Roman"/>
          <w:sz w:val="28"/>
          <w:szCs w:val="28"/>
          <w:lang w:val="az-Latn-AZ"/>
        </w:rPr>
        <w:t>Nəticələrin</w:t>
      </w:r>
      <w:r w:rsidR="00D35E7B" w:rsidRPr="00D05757">
        <w:rPr>
          <w:rFonts w:ascii="Times New Roman" w:hAnsi="Times New Roman" w:cs="Times New Roman"/>
          <w:sz w:val="28"/>
          <w:szCs w:val="28"/>
          <w:lang w:val="az-Latn-AZ"/>
        </w:rPr>
        <w:t xml:space="preserve"> statistik işlənməsi üçün </w:t>
      </w:r>
      <w:r w:rsidRPr="00D05757">
        <w:rPr>
          <w:rFonts w:ascii="Times New Roman" w:hAnsi="Times New Roman" w:cs="Times New Roman"/>
          <w:sz w:val="28"/>
          <w:szCs w:val="28"/>
          <w:lang w:val="az-Latn-AZ"/>
        </w:rPr>
        <w:t xml:space="preserve">Pirsonun uyğunluq meyarından – </w:t>
      </w:r>
      <w:r w:rsidR="00D35E7B" w:rsidRPr="00D05757">
        <w:rPr>
          <w:rFonts w:ascii="Times New Roman" w:hAnsi="Times New Roman" w:cs="Times New Roman"/>
          <w:sz w:val="28"/>
          <w:szCs w:val="28"/>
        </w:rPr>
        <w:sym w:font="Symbol" w:char="F063"/>
      </w:r>
      <w:r w:rsidR="00D35E7B" w:rsidRPr="00D05757">
        <w:rPr>
          <w:rFonts w:ascii="Times New Roman" w:hAnsi="Times New Roman" w:cs="Times New Roman"/>
          <w:sz w:val="28"/>
          <w:szCs w:val="28"/>
          <w:vertAlign w:val="superscript"/>
          <w:lang w:val="az-Latn-AZ"/>
        </w:rPr>
        <w:t>2</w:t>
      </w:r>
      <w:r w:rsidRPr="00D05757">
        <w:rPr>
          <w:rFonts w:ascii="Times New Roman" w:hAnsi="Times New Roman" w:cs="Times New Roman"/>
          <w:sz w:val="28"/>
          <w:szCs w:val="28"/>
          <w:lang w:val="az-Latn-AZ"/>
        </w:rPr>
        <w:t xml:space="preserve"> meyarın</w:t>
      </w:r>
      <w:r w:rsidR="00D35E7B" w:rsidRPr="00D05757">
        <w:rPr>
          <w:rFonts w:ascii="Times New Roman" w:hAnsi="Times New Roman" w:cs="Times New Roman"/>
          <w:sz w:val="28"/>
          <w:szCs w:val="28"/>
          <w:lang w:val="az-Latn-AZ"/>
        </w:rPr>
        <w:t>dan istifadə</w:t>
      </w:r>
      <w:r w:rsidR="00710CCE" w:rsidRPr="00D05757">
        <w:rPr>
          <w:rFonts w:ascii="Times New Roman" w:hAnsi="Times New Roman" w:cs="Times New Roman"/>
          <w:sz w:val="28"/>
          <w:szCs w:val="28"/>
          <w:lang w:val="az-Latn-AZ"/>
        </w:rPr>
        <w:t xml:space="preserve"> edilmişdir</w:t>
      </w:r>
      <w:r w:rsidR="00D35E7B" w:rsidRPr="00D05757">
        <w:rPr>
          <w:rFonts w:ascii="Times New Roman" w:hAnsi="Times New Roman" w:cs="Times New Roman"/>
          <w:sz w:val="28"/>
          <w:szCs w:val="28"/>
          <w:lang w:val="az-Latn-AZ"/>
        </w:rPr>
        <w:t xml:space="preserve">. Bu məqsədlə qruplardakı say göstəriciləri cədvələ yığılmış və aşağıdakı düsturun köməyi ilə </w:t>
      </w:r>
      <w:r w:rsidR="00D35E7B" w:rsidRPr="00D05757">
        <w:rPr>
          <w:rFonts w:ascii="Times New Roman" w:hAnsi="Times New Roman" w:cs="Times New Roman"/>
          <w:sz w:val="28"/>
          <w:szCs w:val="28"/>
        </w:rPr>
        <w:sym w:font="Symbol" w:char="F063"/>
      </w:r>
      <w:r w:rsidR="00D35E7B" w:rsidRPr="00D05757">
        <w:rPr>
          <w:rFonts w:ascii="Times New Roman" w:hAnsi="Times New Roman" w:cs="Times New Roman"/>
          <w:sz w:val="28"/>
          <w:szCs w:val="28"/>
          <w:vertAlign w:val="superscript"/>
          <w:lang w:val="az-Latn-AZ"/>
        </w:rPr>
        <w:t>2</w:t>
      </w:r>
      <w:r w:rsidR="00D35E7B" w:rsidRPr="00D05757">
        <w:rPr>
          <w:rFonts w:ascii="Times New Roman" w:hAnsi="Times New Roman" w:cs="Times New Roman"/>
          <w:sz w:val="28"/>
          <w:szCs w:val="28"/>
          <w:lang w:val="az-Latn-AZ"/>
        </w:rPr>
        <w:t xml:space="preserve"> kəmiyyəti hesablanmışdır:</w:t>
      </w:r>
    </w:p>
    <w:p w14:paraId="5A4BACF5" w14:textId="77777777" w:rsidR="00D35E7B" w:rsidRPr="00D05757" w:rsidRDefault="00D35E7B" w:rsidP="00D35E7B">
      <w:pPr>
        <w:pStyle w:val="22"/>
        <w:widowControl w:val="0"/>
        <w:spacing w:after="0" w:line="360" w:lineRule="auto"/>
        <w:ind w:left="0"/>
        <w:jc w:val="center"/>
        <w:rPr>
          <w:rFonts w:ascii="Times New Roman" w:hAnsi="Times New Roman" w:cs="Times New Roman"/>
          <w:sz w:val="28"/>
          <w:szCs w:val="28"/>
          <w:lang w:val="en-US"/>
        </w:rPr>
      </w:pPr>
      <w:r w:rsidRPr="00D05757">
        <w:rPr>
          <w:rFonts w:ascii="Times New Roman" w:hAnsi="Times New Roman" w:cs="Times New Roman"/>
          <w:sz w:val="28"/>
          <w:szCs w:val="28"/>
          <w:lang w:val="en-US"/>
        </w:rPr>
        <w:object w:dxaOrig="4160" w:dyaOrig="940" w14:anchorId="5BE8C2BF">
          <v:shape id="_x0000_i1026" type="#_x0000_t75" style="width:209.75pt;height:48.2pt" o:ole="" fillcolor="window">
            <v:imagedata r:id="rId17" o:title=""/>
          </v:shape>
          <o:OLEObject Type="Embed" ProgID="Equation.3" ShapeID="_x0000_i1026" DrawAspect="Content" ObjectID="_1683437764" r:id="rId18"/>
        </w:object>
      </w:r>
    </w:p>
    <w:p w14:paraId="24371071" w14:textId="77777777" w:rsidR="00D35E7B" w:rsidRPr="00D05757" w:rsidRDefault="00D35E7B" w:rsidP="00D35E7B">
      <w:pPr>
        <w:pStyle w:val="22"/>
        <w:widowControl w:val="0"/>
        <w:spacing w:after="0" w:line="360" w:lineRule="auto"/>
        <w:ind w:left="0" w:firstLine="720"/>
        <w:jc w:val="both"/>
        <w:rPr>
          <w:rFonts w:ascii="Times New Roman" w:hAnsi="Times New Roman" w:cs="Times New Roman"/>
          <w:sz w:val="28"/>
          <w:szCs w:val="28"/>
          <w:lang w:val="en-US"/>
        </w:rPr>
      </w:pPr>
      <w:r w:rsidRPr="00D05757">
        <w:rPr>
          <w:rFonts w:ascii="Times New Roman" w:hAnsi="Times New Roman" w:cs="Times New Roman"/>
          <w:sz w:val="28"/>
          <w:szCs w:val="28"/>
          <w:lang w:val="az-Latn-AZ"/>
        </w:rPr>
        <w:t>Burada</w:t>
      </w:r>
      <w:r w:rsidRPr="00D05757">
        <w:rPr>
          <w:rFonts w:ascii="Times New Roman" w:hAnsi="Times New Roman" w:cs="Times New Roman"/>
          <w:sz w:val="28"/>
          <w:szCs w:val="28"/>
          <w:lang w:val="en-US"/>
        </w:rPr>
        <w:t xml:space="preserve">: </w:t>
      </w:r>
      <w:r w:rsidRPr="00D05757">
        <w:rPr>
          <w:rFonts w:ascii="Times New Roman" w:hAnsi="Times New Roman" w:cs="Times New Roman"/>
          <w:i/>
          <w:sz w:val="28"/>
          <w:szCs w:val="28"/>
          <w:lang w:val="az-Latn-AZ"/>
        </w:rPr>
        <w:t>a</w:t>
      </w:r>
      <w:r w:rsidRPr="00D05757">
        <w:rPr>
          <w:rFonts w:ascii="Times New Roman" w:hAnsi="Times New Roman" w:cs="Times New Roman"/>
          <w:sz w:val="28"/>
          <w:szCs w:val="28"/>
          <w:lang w:val="en-US"/>
        </w:rPr>
        <w:t xml:space="preserve">, </w:t>
      </w:r>
      <w:r w:rsidRPr="00D05757">
        <w:rPr>
          <w:rFonts w:ascii="Times New Roman" w:hAnsi="Times New Roman" w:cs="Times New Roman"/>
          <w:i/>
          <w:sz w:val="28"/>
          <w:szCs w:val="28"/>
          <w:lang w:val="en-US"/>
        </w:rPr>
        <w:t>b</w:t>
      </w:r>
      <w:r w:rsidRPr="00D05757">
        <w:rPr>
          <w:rFonts w:ascii="Times New Roman" w:hAnsi="Times New Roman" w:cs="Times New Roman"/>
          <w:sz w:val="28"/>
          <w:szCs w:val="28"/>
          <w:lang w:val="en-US"/>
        </w:rPr>
        <w:t xml:space="preserve">, </w:t>
      </w:r>
      <w:r w:rsidRPr="00D05757">
        <w:rPr>
          <w:rFonts w:ascii="Times New Roman" w:hAnsi="Times New Roman" w:cs="Times New Roman"/>
          <w:i/>
          <w:sz w:val="28"/>
          <w:szCs w:val="28"/>
          <w:lang w:val="en-US"/>
        </w:rPr>
        <w:t>c</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və</w:t>
      </w:r>
      <w:r w:rsidRPr="00D05757">
        <w:rPr>
          <w:rFonts w:ascii="Times New Roman" w:hAnsi="Times New Roman" w:cs="Times New Roman"/>
          <w:sz w:val="28"/>
          <w:szCs w:val="28"/>
          <w:lang w:val="en-US"/>
        </w:rPr>
        <w:t xml:space="preserve"> </w:t>
      </w:r>
      <w:r w:rsidRPr="00D05757">
        <w:rPr>
          <w:rFonts w:ascii="Times New Roman" w:hAnsi="Times New Roman" w:cs="Times New Roman"/>
          <w:i/>
          <w:sz w:val="28"/>
          <w:szCs w:val="28"/>
          <w:lang w:val="en-US"/>
        </w:rPr>
        <w:t>d</w:t>
      </w:r>
      <w:r w:rsidRPr="00D05757">
        <w:rPr>
          <w:rFonts w:ascii="Times New Roman" w:hAnsi="Times New Roman" w:cs="Times New Roman"/>
          <w:sz w:val="28"/>
          <w:szCs w:val="28"/>
          <w:lang w:val="en-US"/>
        </w:rPr>
        <w:t xml:space="preserve"> – </w:t>
      </w:r>
      <w:r w:rsidRPr="00D05757">
        <w:rPr>
          <w:rFonts w:ascii="Times New Roman" w:hAnsi="Times New Roman" w:cs="Times New Roman"/>
          <w:sz w:val="28"/>
          <w:szCs w:val="28"/>
          <w:lang w:val="az-Latn-AZ"/>
        </w:rPr>
        <w:t>qruplardakı</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say</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göstəriciləri</w:t>
      </w:r>
      <w:r w:rsidRPr="00D05757">
        <w:rPr>
          <w:rFonts w:ascii="Times New Roman" w:hAnsi="Times New Roman" w:cs="Times New Roman"/>
          <w:sz w:val="28"/>
          <w:szCs w:val="28"/>
          <w:lang w:val="en-US"/>
        </w:rPr>
        <w:t xml:space="preserve">, </w:t>
      </w:r>
      <w:r w:rsidRPr="00D05757">
        <w:rPr>
          <w:rFonts w:ascii="Times New Roman" w:hAnsi="Times New Roman" w:cs="Times New Roman"/>
          <w:i/>
          <w:sz w:val="28"/>
          <w:szCs w:val="28"/>
          <w:lang w:val="en-US"/>
        </w:rPr>
        <w:t xml:space="preserve">n = a+b+c+d – </w:t>
      </w:r>
      <w:r w:rsidRPr="00D05757">
        <w:rPr>
          <w:rFonts w:ascii="Times New Roman" w:hAnsi="Times New Roman" w:cs="Times New Roman"/>
          <w:sz w:val="28"/>
          <w:szCs w:val="28"/>
          <w:lang w:val="az-Latn-AZ"/>
        </w:rPr>
        <w:t>müşahidələrin</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ümumi</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sayı</w:t>
      </w:r>
      <w:r w:rsidRPr="00D05757">
        <w:rPr>
          <w:rFonts w:ascii="Times New Roman" w:hAnsi="Times New Roman" w:cs="Times New Roman"/>
          <w:sz w:val="28"/>
          <w:szCs w:val="28"/>
          <w:lang w:val="en-US"/>
        </w:rPr>
        <w:t>,</w:t>
      </w:r>
    </w:p>
    <w:p w14:paraId="6F7E85EE" w14:textId="37FA0A1A" w:rsidR="00D35E7B" w:rsidRPr="00D05757" w:rsidRDefault="00D35E7B" w:rsidP="00D35E7B">
      <w:pPr>
        <w:pStyle w:val="22"/>
        <w:widowControl w:val="0"/>
        <w:spacing w:after="0" w:line="360" w:lineRule="auto"/>
        <w:ind w:left="0" w:firstLine="720"/>
        <w:jc w:val="both"/>
        <w:rPr>
          <w:rFonts w:ascii="Times New Roman" w:hAnsi="Times New Roman" w:cs="Times New Roman"/>
          <w:sz w:val="28"/>
          <w:szCs w:val="28"/>
          <w:lang w:val="en-US"/>
        </w:rPr>
      </w:pPr>
      <w:r w:rsidRPr="00D05757">
        <w:rPr>
          <w:rFonts w:ascii="Times New Roman" w:hAnsi="Times New Roman" w:cs="Times New Roman"/>
          <w:i/>
          <w:sz w:val="28"/>
          <w:szCs w:val="28"/>
        </w:rPr>
        <w:sym w:font="Symbol" w:char="F064"/>
      </w:r>
      <w:r w:rsidRPr="00D05757">
        <w:rPr>
          <w:rFonts w:ascii="Times New Roman" w:hAnsi="Times New Roman" w:cs="Times New Roman"/>
          <w:i/>
          <w:sz w:val="28"/>
          <w:szCs w:val="28"/>
          <w:lang w:val="en-US"/>
        </w:rPr>
        <w:t>n</w:t>
      </w:r>
      <w:r w:rsidRPr="00D05757">
        <w:rPr>
          <w:rFonts w:ascii="Times New Roman" w:hAnsi="Times New Roman" w:cs="Times New Roman"/>
          <w:sz w:val="28"/>
          <w:szCs w:val="28"/>
          <w:lang w:val="en-US"/>
        </w:rPr>
        <w:t xml:space="preserve"> – </w:t>
      </w:r>
      <w:r w:rsidRPr="00D05757">
        <w:rPr>
          <w:rFonts w:ascii="Times New Roman" w:hAnsi="Times New Roman" w:cs="Times New Roman"/>
          <w:sz w:val="28"/>
          <w:szCs w:val="28"/>
          <w:lang w:val="az-Latn-AZ"/>
        </w:rPr>
        <w:t>Yeyts</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düzəlişi</w:t>
      </w:r>
      <w:r w:rsidRPr="00D05757">
        <w:rPr>
          <w:rFonts w:ascii="Times New Roman" w:hAnsi="Times New Roman" w:cs="Times New Roman"/>
          <w:sz w:val="28"/>
          <w:szCs w:val="28"/>
          <w:lang w:val="en-US"/>
        </w:rPr>
        <w:t xml:space="preserve"> (</w:t>
      </w:r>
      <w:r w:rsidRPr="00D05757">
        <w:rPr>
          <w:rFonts w:ascii="Times New Roman" w:hAnsi="Times New Roman" w:cs="Times New Roman"/>
          <w:i/>
          <w:sz w:val="28"/>
          <w:szCs w:val="28"/>
          <w:lang w:val="az-Latn-AZ"/>
        </w:rPr>
        <w:t>a</w:t>
      </w:r>
      <w:r w:rsidRPr="00D05757">
        <w:rPr>
          <w:rFonts w:ascii="Times New Roman" w:hAnsi="Times New Roman" w:cs="Times New Roman"/>
          <w:sz w:val="28"/>
          <w:szCs w:val="28"/>
          <w:lang w:val="en-US"/>
        </w:rPr>
        <w:t xml:space="preserve">, </w:t>
      </w:r>
      <w:r w:rsidRPr="00D05757">
        <w:rPr>
          <w:rFonts w:ascii="Times New Roman" w:hAnsi="Times New Roman" w:cs="Times New Roman"/>
          <w:i/>
          <w:sz w:val="28"/>
          <w:szCs w:val="28"/>
          <w:lang w:val="en-US"/>
        </w:rPr>
        <w:t>b</w:t>
      </w:r>
      <w:r w:rsidRPr="00D05757">
        <w:rPr>
          <w:rFonts w:ascii="Times New Roman" w:hAnsi="Times New Roman" w:cs="Times New Roman"/>
          <w:sz w:val="28"/>
          <w:szCs w:val="28"/>
          <w:lang w:val="en-US"/>
        </w:rPr>
        <w:t xml:space="preserve">, </w:t>
      </w:r>
      <w:r w:rsidRPr="00D05757">
        <w:rPr>
          <w:rFonts w:ascii="Times New Roman" w:hAnsi="Times New Roman" w:cs="Times New Roman"/>
          <w:i/>
          <w:sz w:val="28"/>
          <w:szCs w:val="28"/>
          <w:lang w:val="en-US"/>
        </w:rPr>
        <w:t>c</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və</w:t>
      </w:r>
      <w:r w:rsidRPr="00D05757">
        <w:rPr>
          <w:rFonts w:ascii="Times New Roman" w:hAnsi="Times New Roman" w:cs="Times New Roman"/>
          <w:sz w:val="28"/>
          <w:szCs w:val="28"/>
          <w:lang w:val="en-US"/>
        </w:rPr>
        <w:t xml:space="preserve"> </w:t>
      </w:r>
      <w:r w:rsidRPr="00D05757">
        <w:rPr>
          <w:rFonts w:ascii="Times New Roman" w:hAnsi="Times New Roman" w:cs="Times New Roman"/>
          <w:i/>
          <w:sz w:val="28"/>
          <w:szCs w:val="28"/>
          <w:lang w:val="en-US"/>
        </w:rPr>
        <w:t xml:space="preserve">d </w:t>
      </w:r>
      <w:r w:rsidRPr="00D05757">
        <w:rPr>
          <w:rFonts w:ascii="Times New Roman" w:hAnsi="Times New Roman" w:cs="Times New Roman"/>
          <w:sz w:val="28"/>
          <w:szCs w:val="28"/>
          <w:lang w:val="az-Latn-AZ"/>
        </w:rPr>
        <w:t>ədədlərindən</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heç</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olmazsa</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biri</w:t>
      </w:r>
      <w:r w:rsidRPr="00D05757">
        <w:rPr>
          <w:rFonts w:ascii="Times New Roman" w:hAnsi="Times New Roman" w:cs="Times New Roman"/>
          <w:sz w:val="28"/>
          <w:szCs w:val="28"/>
          <w:lang w:val="en-US"/>
        </w:rPr>
        <w:t xml:space="preserve"> 4-</w:t>
      </w:r>
      <w:r w:rsidRPr="00D05757">
        <w:rPr>
          <w:rFonts w:ascii="Times New Roman" w:hAnsi="Times New Roman" w:cs="Times New Roman"/>
          <w:sz w:val="28"/>
          <w:szCs w:val="28"/>
          <w:lang w:val="az-Latn-AZ"/>
        </w:rPr>
        <w:t>dən</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kiçik</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olduqda</w:t>
      </w:r>
      <w:r w:rsidRPr="00D05757">
        <w:rPr>
          <w:rFonts w:ascii="Times New Roman" w:hAnsi="Times New Roman" w:cs="Times New Roman"/>
          <w:sz w:val="28"/>
          <w:szCs w:val="28"/>
          <w:lang w:val="en-US"/>
        </w:rPr>
        <w:t xml:space="preserve"> </w:t>
      </w:r>
      <w:r w:rsidRPr="00D05757">
        <w:rPr>
          <w:rFonts w:ascii="Times New Roman" w:hAnsi="Times New Roman" w:cs="Times New Roman"/>
          <w:i/>
          <w:sz w:val="28"/>
          <w:szCs w:val="28"/>
        </w:rPr>
        <w:sym w:font="Symbol" w:char="F064"/>
      </w:r>
      <w:r w:rsidRPr="00D05757">
        <w:rPr>
          <w:rFonts w:ascii="Times New Roman" w:hAnsi="Times New Roman" w:cs="Times New Roman"/>
          <w:i/>
          <w:sz w:val="28"/>
          <w:szCs w:val="28"/>
          <w:lang w:val="en-US"/>
        </w:rPr>
        <w:t>n= n/2</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qiyməti</w:t>
      </w:r>
      <w:r w:rsidRPr="00D05757">
        <w:rPr>
          <w:rFonts w:ascii="Times New Roman" w:hAnsi="Times New Roman" w:cs="Times New Roman"/>
          <w:sz w:val="28"/>
          <w:szCs w:val="28"/>
          <w:lang w:val="en-US"/>
        </w:rPr>
        <w:t xml:space="preserve"> </w:t>
      </w:r>
      <w:r w:rsidRPr="00D05757">
        <w:rPr>
          <w:rFonts w:ascii="Times New Roman" w:hAnsi="Times New Roman" w:cs="Times New Roman"/>
          <w:sz w:val="28"/>
          <w:szCs w:val="28"/>
          <w:lang w:val="az-Latn-AZ"/>
        </w:rPr>
        <w:t>alır</w:t>
      </w:r>
      <w:r w:rsidRPr="00D05757">
        <w:rPr>
          <w:rFonts w:ascii="Times New Roman" w:hAnsi="Times New Roman" w:cs="Times New Roman"/>
          <w:sz w:val="28"/>
          <w:szCs w:val="28"/>
          <w:lang w:val="en-US"/>
        </w:rPr>
        <w:t>).</w:t>
      </w:r>
    </w:p>
    <w:p w14:paraId="63E4F538" w14:textId="77777777" w:rsidR="00D35E7B" w:rsidRPr="00D05757" w:rsidRDefault="00D35E7B" w:rsidP="00D35E7B">
      <w:pPr>
        <w:pStyle w:val="22"/>
        <w:widowControl w:val="0"/>
        <w:spacing w:after="0" w:line="360" w:lineRule="auto"/>
        <w:ind w:left="0" w:firstLine="720"/>
        <w:jc w:val="both"/>
        <w:rPr>
          <w:rFonts w:ascii="Times New Roman" w:hAnsi="Times New Roman" w:cs="Times New Roman"/>
          <w:sz w:val="28"/>
          <w:szCs w:val="28"/>
          <w:lang w:val="sv-SE"/>
        </w:rPr>
      </w:pPr>
      <w:r w:rsidRPr="00D05757">
        <w:rPr>
          <w:rFonts w:ascii="Times New Roman" w:hAnsi="Times New Roman" w:cs="Times New Roman"/>
          <w:sz w:val="28"/>
          <w:szCs w:val="28"/>
          <w:lang w:val="az-Latn-AZ"/>
        </w:rPr>
        <w:t xml:space="preserve">Alınmış </w:t>
      </w:r>
      <w:r w:rsidRPr="00D05757">
        <w:rPr>
          <w:rFonts w:ascii="Times New Roman" w:hAnsi="Times New Roman" w:cs="Times New Roman"/>
          <w:sz w:val="28"/>
          <w:szCs w:val="28"/>
        </w:rPr>
        <w:sym w:font="Symbol" w:char="F063"/>
      </w:r>
      <w:r w:rsidRPr="00D05757">
        <w:rPr>
          <w:rFonts w:ascii="Times New Roman" w:hAnsi="Times New Roman" w:cs="Times New Roman"/>
          <w:sz w:val="28"/>
          <w:szCs w:val="28"/>
          <w:vertAlign w:val="superscript"/>
          <w:lang w:val="az-Latn-AZ"/>
        </w:rPr>
        <w:t>2</w:t>
      </w:r>
      <w:r w:rsidRPr="00D05757">
        <w:rPr>
          <w:rFonts w:ascii="Times New Roman" w:hAnsi="Times New Roman" w:cs="Times New Roman"/>
          <w:sz w:val="28"/>
          <w:szCs w:val="28"/>
          <w:vertAlign w:val="subscript"/>
          <w:lang w:val="az-Latn-AZ"/>
        </w:rPr>
        <w:t xml:space="preserve"> </w:t>
      </w:r>
      <w:r w:rsidRPr="00D05757">
        <w:rPr>
          <w:rFonts w:ascii="Times New Roman" w:hAnsi="Times New Roman" w:cs="Times New Roman"/>
          <w:sz w:val="28"/>
          <w:szCs w:val="28"/>
          <w:lang w:val="az-Latn-AZ"/>
        </w:rPr>
        <w:t xml:space="preserve">kəmiyyəti </w:t>
      </w:r>
      <w:r w:rsidRPr="00D05757">
        <w:rPr>
          <w:rFonts w:ascii="Times New Roman" w:hAnsi="Times New Roman" w:cs="Times New Roman"/>
          <w:sz w:val="28"/>
          <w:szCs w:val="28"/>
        </w:rPr>
        <w:sym w:font="Symbol" w:char="F063"/>
      </w:r>
      <w:r w:rsidRPr="00D05757">
        <w:rPr>
          <w:rFonts w:ascii="Times New Roman" w:hAnsi="Times New Roman" w:cs="Times New Roman"/>
          <w:sz w:val="28"/>
          <w:szCs w:val="28"/>
          <w:vertAlign w:val="superscript"/>
          <w:lang w:val="az-Latn-AZ"/>
        </w:rPr>
        <w:t>2</w:t>
      </w:r>
      <w:r w:rsidRPr="00D05757">
        <w:rPr>
          <w:rFonts w:ascii="Times New Roman" w:hAnsi="Times New Roman" w:cs="Times New Roman"/>
          <w:sz w:val="28"/>
          <w:szCs w:val="28"/>
          <w:lang w:val="az-Latn-AZ"/>
        </w:rPr>
        <w:t>-paylanmasının cədvəlində 1-ci sətirdəki ədədlərlə müqayisə olunub, qruplar arasındakı fərqin statistik dürüstlüyü haqqında qərar qəbul olunmuşdur.</w:t>
      </w:r>
    </w:p>
    <w:p w14:paraId="5C9BF49F" w14:textId="7905F79D" w:rsidR="00D35E7B" w:rsidRPr="00BF65E9" w:rsidRDefault="00D35E7B" w:rsidP="00D35E7B">
      <w:pPr>
        <w:pStyle w:val="a5"/>
        <w:spacing w:before="0" w:beforeAutospacing="0" w:after="0" w:afterAutospacing="0" w:line="360" w:lineRule="auto"/>
        <w:ind w:firstLine="700"/>
        <w:jc w:val="both"/>
        <w:rPr>
          <w:sz w:val="28"/>
          <w:szCs w:val="28"/>
          <w:highlight w:val="yellow"/>
          <w:lang w:val="sv-SE"/>
        </w:rPr>
      </w:pPr>
      <w:r w:rsidRPr="00D05757">
        <w:rPr>
          <w:sz w:val="28"/>
          <w:szCs w:val="28"/>
          <w:lang w:val="sv-SE"/>
        </w:rPr>
        <w:t>Müayinə qruplarında müxtəlif göstəricilər arasında</w:t>
      </w:r>
      <w:r w:rsidR="004B116B" w:rsidRPr="00D05757">
        <w:rPr>
          <w:sz w:val="28"/>
          <w:szCs w:val="28"/>
          <w:lang w:val="sv-SE"/>
        </w:rPr>
        <w:t>kı</w:t>
      </w:r>
      <w:r w:rsidRPr="00D05757">
        <w:rPr>
          <w:sz w:val="28"/>
          <w:szCs w:val="28"/>
          <w:lang w:val="sv-SE"/>
        </w:rPr>
        <w:t xml:space="preserve"> asılılı</w:t>
      </w:r>
      <w:r w:rsidR="004B116B" w:rsidRPr="00D05757">
        <w:rPr>
          <w:sz w:val="28"/>
          <w:szCs w:val="28"/>
          <w:lang w:val="sv-SE"/>
        </w:rPr>
        <w:t>ğı aşkar etmək üçün korrelyasion analiz</w:t>
      </w:r>
      <w:r w:rsidR="00D05757" w:rsidRPr="00D05757">
        <w:rPr>
          <w:sz w:val="28"/>
          <w:szCs w:val="28"/>
          <w:lang w:val="sv-SE"/>
        </w:rPr>
        <w:t xml:space="preserve"> aparılmış, </w:t>
      </w:r>
      <w:r w:rsidRPr="00D05757">
        <w:rPr>
          <w:sz w:val="28"/>
          <w:szCs w:val="28"/>
          <w:lang w:val="sv-SE"/>
        </w:rPr>
        <w:t>Spearmenin r-korrelyasiya əmsalı hesablanmış və alınmış əmsalın statist</w:t>
      </w:r>
      <w:r w:rsidR="00D05757" w:rsidRPr="00D05757">
        <w:rPr>
          <w:sz w:val="28"/>
          <w:szCs w:val="28"/>
          <w:lang w:val="sv-SE"/>
        </w:rPr>
        <w:t>ik dürüstlüyü qiymətlən</w:t>
      </w:r>
      <w:r w:rsidRPr="00D05757">
        <w:rPr>
          <w:sz w:val="28"/>
          <w:szCs w:val="28"/>
          <w:lang w:val="sv-SE"/>
        </w:rPr>
        <w:t>dirilmişdir</w:t>
      </w:r>
      <w:r w:rsidR="00EE79EC">
        <w:rPr>
          <w:sz w:val="28"/>
          <w:szCs w:val="28"/>
          <w:lang w:val="sv-SE"/>
        </w:rPr>
        <w:t>.</w:t>
      </w:r>
    </w:p>
    <w:p w14:paraId="66046E5F" w14:textId="6B7349AB" w:rsidR="00D35E7B" w:rsidRPr="00591F18" w:rsidRDefault="00D35E7B" w:rsidP="00D35E7B">
      <w:pPr>
        <w:pStyle w:val="22"/>
        <w:widowControl w:val="0"/>
        <w:spacing w:after="0" w:line="360" w:lineRule="auto"/>
        <w:ind w:left="0" w:firstLine="709"/>
        <w:jc w:val="both"/>
        <w:rPr>
          <w:rFonts w:ascii="Times New Roman" w:hAnsi="Times New Roman" w:cs="Times New Roman"/>
          <w:sz w:val="28"/>
          <w:szCs w:val="28"/>
          <w:lang w:val="az-Latn-AZ"/>
        </w:rPr>
      </w:pPr>
      <w:r w:rsidRPr="00D05757">
        <w:rPr>
          <w:rFonts w:ascii="Times New Roman" w:hAnsi="Times New Roman" w:cs="Times New Roman"/>
          <w:sz w:val="28"/>
          <w:szCs w:val="28"/>
          <w:lang w:val="az-Latn-AZ" w:eastAsia="ja-JP"/>
        </w:rPr>
        <w:t xml:space="preserve">Bütün hesablamalar </w:t>
      </w:r>
      <w:r w:rsidRPr="00D05757">
        <w:rPr>
          <w:rFonts w:ascii="Times New Roman" w:hAnsi="Times New Roman" w:cs="Times New Roman"/>
          <w:i/>
          <w:sz w:val="28"/>
          <w:szCs w:val="28"/>
          <w:lang w:val="sv-SE"/>
        </w:rPr>
        <w:t>EXCEL-2010</w:t>
      </w:r>
      <w:r w:rsidRPr="00D05757">
        <w:rPr>
          <w:rFonts w:ascii="Times New Roman" w:hAnsi="Times New Roman" w:cs="Times New Roman"/>
          <w:sz w:val="28"/>
          <w:szCs w:val="28"/>
          <w:lang w:val="sv-SE"/>
        </w:rPr>
        <w:t xml:space="preserve"> elektron  cədvəlində  və SPSS-20 paket proqramında</w:t>
      </w:r>
      <w:r w:rsidRPr="00D05757">
        <w:rPr>
          <w:rFonts w:ascii="Times New Roman" w:hAnsi="Times New Roman" w:cs="Times New Roman"/>
          <w:sz w:val="28"/>
          <w:szCs w:val="28"/>
          <w:lang w:val="az-Latn-AZ" w:eastAsia="ja-JP"/>
        </w:rPr>
        <w:t xml:space="preserve"> aparılmış, nəticələr cədvəllərdə və diaqramlarda cəmləşdirilmişdir</w:t>
      </w:r>
      <w:r w:rsidR="00EE79EC">
        <w:rPr>
          <w:rFonts w:ascii="Times New Roman" w:hAnsi="Times New Roman" w:cs="Times New Roman"/>
          <w:sz w:val="28"/>
          <w:szCs w:val="28"/>
          <w:lang w:val="az-Latn-AZ" w:eastAsia="ja-JP"/>
        </w:rPr>
        <w:t xml:space="preserve"> </w:t>
      </w:r>
      <w:r w:rsidR="00A41254">
        <w:rPr>
          <w:sz w:val="28"/>
          <w:szCs w:val="28"/>
          <w:lang w:val="sv-SE"/>
        </w:rPr>
        <w:t>[30</w:t>
      </w:r>
      <w:r w:rsidR="00EE79EC" w:rsidRPr="00EE79EC">
        <w:rPr>
          <w:sz w:val="28"/>
          <w:szCs w:val="28"/>
          <w:lang w:val="sv-SE"/>
        </w:rPr>
        <w:t>].</w:t>
      </w:r>
    </w:p>
    <w:p w14:paraId="1EB65A0F" w14:textId="77777777" w:rsidR="0098447B" w:rsidRPr="00591F18" w:rsidRDefault="006029DB" w:rsidP="002A2C8A">
      <w:pPr>
        <w:spacing w:after="0" w:line="720" w:lineRule="auto"/>
        <w:jc w:val="center"/>
        <w:outlineLvl w:val="0"/>
        <w:rPr>
          <w:rFonts w:ascii="Times New Roman" w:hAnsi="Times New Roman" w:cs="Times New Roman"/>
          <w:b/>
          <w:sz w:val="28"/>
          <w:szCs w:val="28"/>
          <w:lang w:val="az-Latn-AZ"/>
        </w:rPr>
      </w:pPr>
      <w:r w:rsidRPr="00591F18">
        <w:rPr>
          <w:rFonts w:ascii="Times New Roman" w:hAnsi="Times New Roman" w:cs="Times New Roman"/>
          <w:b/>
          <w:sz w:val="28"/>
          <w:szCs w:val="28"/>
          <w:lang w:val="az-Latn-AZ"/>
        </w:rPr>
        <w:lastRenderedPageBreak/>
        <w:t>III FƏSİL</w:t>
      </w:r>
    </w:p>
    <w:p w14:paraId="54A9AC91" w14:textId="77777777" w:rsidR="0098447B" w:rsidRPr="00591F18" w:rsidRDefault="0098447B" w:rsidP="002A2C8A">
      <w:pPr>
        <w:spacing w:after="0" w:line="720" w:lineRule="auto"/>
        <w:jc w:val="center"/>
        <w:rPr>
          <w:rFonts w:ascii="Times New Roman" w:hAnsi="Times New Roman" w:cs="Times New Roman"/>
          <w:b/>
          <w:sz w:val="28"/>
          <w:szCs w:val="28"/>
          <w:lang w:val="az-Latn-AZ"/>
        </w:rPr>
      </w:pPr>
      <w:r w:rsidRPr="00591F18">
        <w:rPr>
          <w:rFonts w:ascii="Times New Roman" w:hAnsi="Times New Roman" w:cs="Times New Roman"/>
          <w:b/>
          <w:sz w:val="28"/>
          <w:szCs w:val="28"/>
          <w:lang w:val="az-Latn-AZ"/>
        </w:rPr>
        <w:t>ŞƏXSİ TƏDQİQATLARIN NƏTİCƏLƏRİ</w:t>
      </w:r>
    </w:p>
    <w:p w14:paraId="2BAB34CE" w14:textId="541772D0" w:rsidR="00075857" w:rsidRPr="002A2C8A" w:rsidRDefault="0098447B" w:rsidP="002A2C8A">
      <w:pPr>
        <w:spacing w:after="0" w:line="480" w:lineRule="auto"/>
        <w:jc w:val="center"/>
        <w:rPr>
          <w:rFonts w:ascii="Times New Roman" w:hAnsi="Times New Roman" w:cs="Times New Roman"/>
          <w:b/>
          <w:sz w:val="28"/>
          <w:szCs w:val="28"/>
          <w:lang w:val="az-Latn-AZ"/>
        </w:rPr>
      </w:pPr>
      <w:r w:rsidRPr="00591F18">
        <w:rPr>
          <w:rFonts w:ascii="Times New Roman" w:hAnsi="Times New Roman" w:cs="Times New Roman"/>
          <w:b/>
          <w:sz w:val="28"/>
          <w:szCs w:val="28"/>
          <w:lang w:val="az-Latn-AZ"/>
        </w:rPr>
        <w:t xml:space="preserve">3.1. </w:t>
      </w:r>
      <w:r w:rsidR="006029DB" w:rsidRPr="002A2C8A">
        <w:rPr>
          <w:rFonts w:ascii="Times New Roman" w:hAnsi="Times New Roman"/>
          <w:b/>
          <w:sz w:val="28"/>
          <w:szCs w:val="28"/>
          <w:lang w:val="az-Latn-AZ"/>
        </w:rPr>
        <w:t>F</w:t>
      </w:r>
      <w:r w:rsidR="006029DB" w:rsidRPr="002A2C8A">
        <w:rPr>
          <w:rFonts w:ascii="Times New Roman" w:hAnsi="Times New Roman" w:cs="Times New Roman"/>
          <w:b/>
          <w:sz w:val="28"/>
          <w:szCs w:val="28"/>
          <w:lang w:val="az-Latn-AZ"/>
        </w:rPr>
        <w:t>izioloji</w:t>
      </w:r>
      <w:r w:rsidR="00C945BB" w:rsidRPr="002A2C8A">
        <w:rPr>
          <w:rFonts w:ascii="Times New Roman" w:hAnsi="Times New Roman" w:cs="Times New Roman"/>
          <w:b/>
          <w:sz w:val="28"/>
          <w:szCs w:val="28"/>
          <w:lang w:val="az-Latn-AZ"/>
        </w:rPr>
        <w:t xml:space="preserve"> gedişli</w:t>
      </w:r>
      <w:r w:rsidR="006029DB" w:rsidRPr="002A2C8A">
        <w:rPr>
          <w:rFonts w:ascii="Times New Roman" w:hAnsi="Times New Roman" w:cs="Times New Roman"/>
          <w:b/>
          <w:sz w:val="28"/>
          <w:szCs w:val="28"/>
          <w:lang w:val="az-Latn-AZ"/>
        </w:rPr>
        <w:t xml:space="preserve"> hamilələrdə qanın hematoloji və </w:t>
      </w:r>
      <w:r w:rsidR="007A06F9">
        <w:rPr>
          <w:rFonts w:ascii="Times New Roman" w:hAnsi="Times New Roman" w:cs="Times New Roman"/>
          <w:b/>
          <w:sz w:val="28"/>
          <w:szCs w:val="28"/>
          <w:lang w:val="az-Latn-AZ"/>
        </w:rPr>
        <w:t>dəmir mübadiləsi</w:t>
      </w:r>
      <w:r w:rsidR="006029DB" w:rsidRPr="002A2C8A">
        <w:rPr>
          <w:rFonts w:ascii="Times New Roman" w:hAnsi="Times New Roman" w:cs="Times New Roman"/>
          <w:b/>
          <w:sz w:val="28"/>
          <w:szCs w:val="28"/>
          <w:lang w:val="az-Latn-AZ"/>
        </w:rPr>
        <w:t xml:space="preserve"> göstəriciləri</w:t>
      </w:r>
    </w:p>
    <w:p w14:paraId="621590E9" w14:textId="5D0CA1DA" w:rsidR="0098447B" w:rsidRPr="00591F18" w:rsidRDefault="007C1ACC"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Tədqiqat işində </w:t>
      </w:r>
      <w:r w:rsidR="005B6C3A">
        <w:rPr>
          <w:rFonts w:ascii="Times New Roman" w:hAnsi="Times New Roman" w:cs="Times New Roman"/>
          <w:sz w:val="28"/>
          <w:szCs w:val="28"/>
          <w:lang w:val="az-Latn-AZ"/>
        </w:rPr>
        <w:t>fizioloji gedişli</w:t>
      </w:r>
      <w:r w:rsidR="003802A8">
        <w:rPr>
          <w:rFonts w:ascii="Times New Roman" w:hAnsi="Times New Roman" w:cs="Times New Roman"/>
          <w:sz w:val="28"/>
          <w:szCs w:val="28"/>
          <w:lang w:val="az-Latn-AZ"/>
        </w:rPr>
        <w:t xml:space="preserve"> </w:t>
      </w:r>
      <w:r w:rsidR="0098447B" w:rsidRPr="00591F18">
        <w:rPr>
          <w:rFonts w:ascii="Times New Roman" w:hAnsi="Times New Roman" w:cs="Times New Roman"/>
          <w:sz w:val="28"/>
          <w:szCs w:val="28"/>
          <w:lang w:val="az-Latn-AZ"/>
        </w:rPr>
        <w:t xml:space="preserve">hamilələrin (n=19) qanında hematoloji göstəricilər, dəmir mübadiləsinin zülalları, </w:t>
      </w:r>
      <w:r w:rsidR="00AC6899">
        <w:rPr>
          <w:rFonts w:ascii="Times New Roman" w:hAnsi="Times New Roman"/>
          <w:sz w:val="28"/>
          <w:szCs w:val="28"/>
          <w:lang w:val="az-Latn-AZ"/>
        </w:rPr>
        <w:t>ferroportin, hepsidin, laktoferrinin</w:t>
      </w:r>
      <w:r w:rsidR="00AC6899" w:rsidRPr="00591F18">
        <w:rPr>
          <w:rFonts w:ascii="Times New Roman" w:hAnsi="Times New Roman"/>
          <w:sz w:val="28"/>
          <w:szCs w:val="28"/>
          <w:lang w:val="az-Latn-AZ"/>
        </w:rPr>
        <w:t xml:space="preserve"> </w:t>
      </w:r>
      <w:r w:rsidR="00AC6899">
        <w:rPr>
          <w:rFonts w:ascii="Times New Roman" w:hAnsi="Times New Roman"/>
          <w:sz w:val="28"/>
          <w:szCs w:val="28"/>
          <w:lang w:val="az-Latn-AZ"/>
        </w:rPr>
        <w:t xml:space="preserve">zülallarının </w:t>
      </w:r>
      <w:r w:rsidR="0098447B" w:rsidRPr="00591F18">
        <w:rPr>
          <w:rFonts w:ascii="Times New Roman" w:hAnsi="Times New Roman" w:cs="Times New Roman"/>
          <w:sz w:val="28"/>
          <w:szCs w:val="28"/>
          <w:lang w:val="az-Latn-AZ"/>
        </w:rPr>
        <w:t>və sitokinlərin qatılığı öyrə</w:t>
      </w:r>
      <w:r w:rsidR="00DC5880" w:rsidRPr="00591F18">
        <w:rPr>
          <w:rFonts w:ascii="Times New Roman" w:hAnsi="Times New Roman" w:cs="Times New Roman"/>
          <w:sz w:val="28"/>
          <w:szCs w:val="28"/>
          <w:lang w:val="az-Latn-AZ"/>
        </w:rPr>
        <w:t>nilib</w:t>
      </w:r>
      <w:r w:rsidR="0098447B" w:rsidRPr="00591F18">
        <w:rPr>
          <w:rFonts w:ascii="Times New Roman" w:hAnsi="Times New Roman" w:cs="Times New Roman"/>
          <w:sz w:val="28"/>
          <w:szCs w:val="28"/>
          <w:lang w:val="az-Latn-AZ"/>
        </w:rPr>
        <w:t>. Qanın hematoloji göstəricilərinin, xüsusilə də eritrositlər, hemoqlobin və hematokritin öyrənilməsi ane</w:t>
      </w:r>
      <w:r w:rsidR="00DC5880" w:rsidRPr="00591F18">
        <w:rPr>
          <w:rFonts w:ascii="Times New Roman" w:hAnsi="Times New Roman" w:cs="Times New Roman"/>
          <w:sz w:val="28"/>
          <w:szCs w:val="28"/>
          <w:lang w:val="az-Latn-AZ"/>
        </w:rPr>
        <w:t>miyaların diaqnostikasında böyük</w:t>
      </w:r>
      <w:r w:rsidR="0098447B" w:rsidRPr="00591F18">
        <w:rPr>
          <w:rFonts w:ascii="Times New Roman" w:hAnsi="Times New Roman" w:cs="Times New Roman"/>
          <w:sz w:val="28"/>
          <w:szCs w:val="28"/>
          <w:lang w:val="az-Latn-AZ"/>
        </w:rPr>
        <w:t xml:space="preserve"> əhəmiyyət kəsb edir.</w:t>
      </w:r>
    </w:p>
    <w:p w14:paraId="70651ED2" w14:textId="719F71B5"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Ədəbiyyat məlumatlarına görə</w:t>
      </w:r>
      <w:r w:rsidR="00B20DCF" w:rsidRPr="00591F18">
        <w:rPr>
          <w:rFonts w:ascii="Times New Roman" w:hAnsi="Times New Roman" w:cs="Times New Roman"/>
          <w:sz w:val="28"/>
          <w:szCs w:val="28"/>
          <w:lang w:val="az-Latn-AZ"/>
        </w:rPr>
        <w:t xml:space="preserve"> </w:t>
      </w:r>
      <w:r w:rsidR="003802A8">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orqanizmində hestasiya ilə əlaqədar </w:t>
      </w:r>
      <w:r w:rsidR="00B20DCF" w:rsidRPr="00591F18">
        <w:rPr>
          <w:rFonts w:ascii="Times New Roman" w:hAnsi="Times New Roman" w:cs="Times New Roman"/>
          <w:sz w:val="28"/>
          <w:szCs w:val="28"/>
          <w:lang w:val="az-Latn-AZ"/>
        </w:rPr>
        <w:t>bəzi</w:t>
      </w:r>
      <w:r w:rsidRPr="00591F18">
        <w:rPr>
          <w:rFonts w:ascii="Times New Roman" w:hAnsi="Times New Roman" w:cs="Times New Roman"/>
          <w:sz w:val="28"/>
          <w:szCs w:val="28"/>
          <w:lang w:val="az-Latn-AZ"/>
        </w:rPr>
        <w:t xml:space="preserve"> dəyişikliklə</w:t>
      </w:r>
      <w:r w:rsidR="00B20DCF" w:rsidRPr="00591F18">
        <w:rPr>
          <w:rFonts w:ascii="Times New Roman" w:hAnsi="Times New Roman" w:cs="Times New Roman"/>
          <w:sz w:val="28"/>
          <w:szCs w:val="28"/>
          <w:lang w:val="az-Latn-AZ"/>
        </w:rPr>
        <w:t>r baş verir.</w:t>
      </w:r>
      <w:r w:rsidRPr="00591F18">
        <w:rPr>
          <w:rFonts w:ascii="Times New Roman" w:hAnsi="Times New Roman" w:cs="Times New Roman"/>
          <w:sz w:val="28"/>
          <w:szCs w:val="28"/>
          <w:lang w:val="az-Latn-AZ"/>
        </w:rPr>
        <w:t xml:space="preserve"> </w:t>
      </w:r>
      <w:r w:rsidRPr="00D05757">
        <w:rPr>
          <w:rFonts w:ascii="Times New Roman" w:hAnsi="Times New Roman" w:cs="Times New Roman"/>
          <w:sz w:val="28"/>
          <w:szCs w:val="28"/>
          <w:lang w:val="az-Latn-AZ"/>
        </w:rPr>
        <w:t>Hamiləliyin proqresivləşməsi və</w:t>
      </w:r>
      <w:r w:rsidR="00DC5880" w:rsidRPr="00D05757">
        <w:rPr>
          <w:rFonts w:ascii="Times New Roman" w:hAnsi="Times New Roman" w:cs="Times New Roman"/>
          <w:sz w:val="28"/>
          <w:szCs w:val="28"/>
          <w:lang w:val="az-Latn-AZ"/>
        </w:rPr>
        <w:t xml:space="preserve"> autohemodil</w:t>
      </w:r>
      <w:r w:rsidRPr="00D05757">
        <w:rPr>
          <w:rFonts w:ascii="Times New Roman" w:hAnsi="Times New Roman" w:cs="Times New Roman"/>
          <w:sz w:val="28"/>
          <w:szCs w:val="28"/>
          <w:lang w:val="az-Latn-AZ"/>
        </w:rPr>
        <w:t>y</w:t>
      </w:r>
      <w:r w:rsidR="00DC5880" w:rsidRPr="00D05757">
        <w:rPr>
          <w:rFonts w:ascii="Times New Roman" w:hAnsi="Times New Roman" w:cs="Times New Roman"/>
          <w:sz w:val="28"/>
          <w:szCs w:val="28"/>
          <w:lang w:val="az-Latn-AZ"/>
        </w:rPr>
        <w:t>u</w:t>
      </w:r>
      <w:r w:rsidRPr="00D05757">
        <w:rPr>
          <w:rFonts w:ascii="Times New Roman" w:hAnsi="Times New Roman" w:cs="Times New Roman"/>
          <w:sz w:val="28"/>
          <w:szCs w:val="28"/>
          <w:lang w:val="az-Latn-AZ"/>
        </w:rPr>
        <w:t>siya nəticəsində hemoqlobinin və hematokritin azalması müşahidə edilir</w:t>
      </w:r>
      <w:r w:rsidR="00A41254">
        <w:rPr>
          <w:rFonts w:ascii="Times New Roman" w:hAnsi="Times New Roman" w:cs="Times New Roman"/>
          <w:sz w:val="28"/>
          <w:szCs w:val="28"/>
          <w:lang w:val="az-Latn-AZ"/>
        </w:rPr>
        <w:t xml:space="preserve"> [27,39</w:t>
      </w:r>
      <w:r w:rsidR="001A3420" w:rsidRPr="00D05757">
        <w:rPr>
          <w:rFonts w:ascii="Times New Roman" w:hAnsi="Times New Roman" w:cs="Times New Roman"/>
          <w:sz w:val="28"/>
          <w:szCs w:val="28"/>
          <w:lang w:val="az-Latn-AZ"/>
        </w:rPr>
        <w:t>]</w:t>
      </w:r>
      <w:r w:rsidRPr="00D05757">
        <w:rPr>
          <w:rFonts w:ascii="Times New Roman" w:hAnsi="Times New Roman" w:cs="Times New Roman"/>
          <w:sz w:val="28"/>
          <w:szCs w:val="28"/>
          <w:lang w:val="az-Latn-AZ"/>
        </w:rPr>
        <w:t>. Bundan əlavə</w:t>
      </w:r>
      <w:r w:rsidR="000F7DDB" w:rsidRPr="00D05757">
        <w:rPr>
          <w:rFonts w:ascii="Times New Roman" w:hAnsi="Times New Roman" w:cs="Times New Roman"/>
          <w:sz w:val="28"/>
          <w:szCs w:val="28"/>
          <w:lang w:val="az-Latn-AZ"/>
        </w:rPr>
        <w:t>,</w:t>
      </w:r>
      <w:r w:rsidRPr="00D05757">
        <w:rPr>
          <w:rFonts w:ascii="Times New Roman" w:hAnsi="Times New Roman" w:cs="Times New Roman"/>
          <w:sz w:val="28"/>
          <w:szCs w:val="28"/>
          <w:lang w:val="az-Latn-AZ"/>
        </w:rPr>
        <w:t xml:space="preserve"> hamiləlik dövründə leykositlərin və neytrofillərin, o cümlədə</w:t>
      </w:r>
      <w:r w:rsidR="001D227A" w:rsidRPr="00D05757">
        <w:rPr>
          <w:rFonts w:ascii="Times New Roman" w:hAnsi="Times New Roman" w:cs="Times New Roman"/>
          <w:sz w:val="28"/>
          <w:szCs w:val="28"/>
          <w:lang w:val="az-Latn-AZ"/>
        </w:rPr>
        <w:t xml:space="preserve">n EÇS-in artması </w:t>
      </w:r>
      <w:r w:rsidRPr="00D05757">
        <w:rPr>
          <w:rFonts w:ascii="Times New Roman" w:hAnsi="Times New Roman" w:cs="Times New Roman"/>
          <w:sz w:val="28"/>
          <w:szCs w:val="28"/>
          <w:lang w:val="az-Latn-AZ"/>
        </w:rPr>
        <w:t xml:space="preserve">qeyd edilir. </w:t>
      </w:r>
      <w:r w:rsidR="000F7DDB" w:rsidRPr="00D05757">
        <w:rPr>
          <w:rFonts w:ascii="Times New Roman" w:hAnsi="Times New Roman" w:cs="Times New Roman"/>
          <w:sz w:val="28"/>
          <w:szCs w:val="28"/>
          <w:lang w:val="az-Latn-AZ"/>
        </w:rPr>
        <w:t>Lakin, h</w:t>
      </w:r>
      <w:r w:rsidRPr="00D05757">
        <w:rPr>
          <w:rFonts w:ascii="Times New Roman" w:hAnsi="Times New Roman" w:cs="Times New Roman"/>
          <w:sz w:val="28"/>
          <w:szCs w:val="28"/>
          <w:lang w:val="az-Latn-AZ"/>
        </w:rPr>
        <w:t>amiləlik dövründə eritrositlərin aqreqasiya qabiliyyətinin artması ilə əlaqədar olaraq EÇS</w:t>
      </w:r>
      <w:r w:rsidR="000F7DDB" w:rsidRPr="00D05757">
        <w:rPr>
          <w:rFonts w:ascii="Times New Roman" w:hAnsi="Times New Roman" w:cs="Times New Roman"/>
          <w:sz w:val="28"/>
          <w:szCs w:val="28"/>
          <w:lang w:val="az-Latn-AZ"/>
        </w:rPr>
        <w:t>-in artması</w:t>
      </w:r>
      <w:r w:rsidRPr="00D05757">
        <w:rPr>
          <w:rFonts w:ascii="Times New Roman" w:hAnsi="Times New Roman" w:cs="Times New Roman"/>
          <w:sz w:val="28"/>
          <w:szCs w:val="28"/>
          <w:lang w:val="az-Latn-AZ"/>
        </w:rPr>
        <w:t xml:space="preserve"> iltihab prosesinin göstəricisi kimi qiymətləndirilə bilməz</w:t>
      </w:r>
      <w:r w:rsidR="001A3420" w:rsidRPr="00D05757">
        <w:rPr>
          <w:rFonts w:ascii="Times New Roman" w:hAnsi="Times New Roman" w:cs="Times New Roman"/>
          <w:sz w:val="28"/>
          <w:szCs w:val="28"/>
          <w:lang w:val="az-Latn-AZ"/>
        </w:rPr>
        <w:t>.</w:t>
      </w:r>
    </w:p>
    <w:p w14:paraId="725C58DE" w14:textId="064BBB59" w:rsidR="001F36E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Alınan nəticələrə görə normal hamilələrin qanında Hb-nin </w:t>
      </w:r>
      <w:r w:rsidR="00925B92" w:rsidRPr="00591F18">
        <w:rPr>
          <w:rFonts w:ascii="Times New Roman" w:hAnsi="Times New Roman" w:cs="Times New Roman"/>
          <w:sz w:val="28"/>
          <w:szCs w:val="28"/>
          <w:lang w:val="az-Latn-AZ"/>
        </w:rPr>
        <w:t>qatılığı</w:t>
      </w:r>
      <w:r w:rsidR="000A29BE" w:rsidRPr="00591F18">
        <w:rPr>
          <w:rFonts w:ascii="Times New Roman" w:hAnsi="Times New Roman" w:cs="Times New Roman"/>
          <w:sz w:val="28"/>
          <w:szCs w:val="28"/>
          <w:lang w:val="az-Latn-AZ"/>
        </w:rPr>
        <w:t xml:space="preserve"> 105</w:t>
      </w:r>
      <w:r w:rsidR="00C6455C">
        <w:rPr>
          <w:rFonts w:ascii="Times New Roman" w:hAnsi="Times New Roman" w:cs="Times New Roman"/>
          <w:sz w:val="28"/>
          <w:szCs w:val="28"/>
          <w:lang w:val="az-Latn-AZ"/>
        </w:rPr>
        <w:t>-127</w:t>
      </w:r>
      <w:r w:rsidR="000A29BE" w:rsidRPr="00591F18">
        <w:rPr>
          <w:rFonts w:ascii="Times New Roman" w:hAnsi="Times New Roman" w:cs="Times New Roman"/>
          <w:sz w:val="28"/>
          <w:szCs w:val="28"/>
          <w:lang w:val="az-Latn-AZ"/>
        </w:rPr>
        <w:t xml:space="preserve"> q/l </w:t>
      </w:r>
      <w:r w:rsidRPr="00591F18">
        <w:rPr>
          <w:rFonts w:ascii="Times New Roman" w:hAnsi="Times New Roman" w:cs="Times New Roman"/>
          <w:sz w:val="28"/>
          <w:szCs w:val="28"/>
          <w:lang w:val="az-Latn-AZ"/>
        </w:rPr>
        <w:t>hədlərində dəyişərək orta hesabla 113,9±1,6 q/l təşkil edir.</w:t>
      </w:r>
      <w:r w:rsidR="000A29BE" w:rsidRPr="00591F18">
        <w:rPr>
          <w:rFonts w:ascii="Times New Roman" w:hAnsi="Times New Roman" w:cs="Times New Roman"/>
          <w:sz w:val="28"/>
          <w:szCs w:val="28"/>
          <w:lang w:val="az-Latn-AZ"/>
        </w:rPr>
        <w:t xml:space="preserve"> Bu göstərici hər üç trimestrin</w:t>
      </w:r>
      <w:r w:rsidR="00093674" w:rsidRPr="00591F18">
        <w:rPr>
          <w:rFonts w:ascii="Times New Roman" w:hAnsi="Times New Roman" w:cs="Times New Roman"/>
          <w:sz w:val="28"/>
          <w:szCs w:val="28"/>
          <w:lang w:val="az-Latn-AZ"/>
        </w:rPr>
        <w:t xml:space="preserve"> nəticələrinin</w:t>
      </w:r>
      <w:r w:rsidR="000A29BE" w:rsidRPr="00591F18">
        <w:rPr>
          <w:rFonts w:ascii="Times New Roman" w:hAnsi="Times New Roman" w:cs="Times New Roman"/>
          <w:sz w:val="28"/>
          <w:szCs w:val="28"/>
          <w:lang w:val="az-Latn-AZ"/>
        </w:rPr>
        <w:t xml:space="preserve"> birgə statistikası əsasında əldə edilmişdir. </w:t>
      </w:r>
      <w:r w:rsidR="00C60C0B" w:rsidRPr="00591F18">
        <w:rPr>
          <w:rFonts w:ascii="Times New Roman" w:hAnsi="Times New Roman" w:cs="Times New Roman"/>
          <w:sz w:val="28"/>
          <w:szCs w:val="28"/>
          <w:lang w:val="az-Latn-AZ"/>
        </w:rPr>
        <w:t>Qeyd edək ki, müqayisə qrupunu təşkil edən hamilə</w:t>
      </w:r>
      <w:r w:rsidR="00FB1213">
        <w:rPr>
          <w:rFonts w:ascii="Times New Roman" w:hAnsi="Times New Roman" w:cs="Times New Roman"/>
          <w:sz w:val="28"/>
          <w:szCs w:val="28"/>
          <w:lang w:val="az-Latn-AZ"/>
        </w:rPr>
        <w:t xml:space="preserve"> qadınlar fizioloji </w:t>
      </w:r>
      <w:r w:rsidR="00093674" w:rsidRPr="00591F18">
        <w:rPr>
          <w:rFonts w:ascii="Times New Roman" w:hAnsi="Times New Roman" w:cs="Times New Roman"/>
          <w:sz w:val="28"/>
          <w:szCs w:val="28"/>
          <w:lang w:val="az-Latn-AZ"/>
        </w:rPr>
        <w:t>sağlam hamilə</w:t>
      </w:r>
      <w:r w:rsidR="00FB1213">
        <w:rPr>
          <w:rFonts w:ascii="Times New Roman" w:hAnsi="Times New Roman" w:cs="Times New Roman"/>
          <w:sz w:val="28"/>
          <w:szCs w:val="28"/>
          <w:lang w:val="az-Latn-AZ"/>
        </w:rPr>
        <w:t>lik keçirən qadınlardan ibarətdir</w:t>
      </w:r>
      <w:r w:rsidR="00093674" w:rsidRPr="00591F18">
        <w:rPr>
          <w:rFonts w:ascii="Times New Roman" w:hAnsi="Times New Roman" w:cs="Times New Roman"/>
          <w:sz w:val="28"/>
          <w:szCs w:val="28"/>
          <w:lang w:val="az-Latn-AZ"/>
        </w:rPr>
        <w:t>. K</w:t>
      </w:r>
      <w:r w:rsidRPr="00591F18">
        <w:rPr>
          <w:rFonts w:ascii="Times New Roman" w:hAnsi="Times New Roman" w:cs="Times New Roman"/>
          <w:sz w:val="28"/>
          <w:szCs w:val="28"/>
          <w:lang w:val="az-Latn-AZ"/>
        </w:rPr>
        <w:t>ontrol qrupuna daxil olan şəxslə</w:t>
      </w:r>
      <w:r w:rsidR="008917D5" w:rsidRPr="00591F18">
        <w:rPr>
          <w:rFonts w:ascii="Times New Roman" w:hAnsi="Times New Roman" w:cs="Times New Roman"/>
          <w:sz w:val="28"/>
          <w:szCs w:val="28"/>
          <w:lang w:val="az-Latn-AZ"/>
        </w:rPr>
        <w:t xml:space="preserve">rin qanında Hb-nin </w:t>
      </w:r>
      <w:r w:rsidR="00925B92" w:rsidRPr="00591F18">
        <w:rPr>
          <w:rFonts w:ascii="Times New Roman" w:hAnsi="Times New Roman" w:cs="Times New Roman"/>
          <w:sz w:val="28"/>
          <w:szCs w:val="28"/>
          <w:lang w:val="az-Latn-AZ"/>
        </w:rPr>
        <w:t xml:space="preserve">qatılığı </w:t>
      </w:r>
      <w:r w:rsidR="008917D5" w:rsidRPr="00591F18">
        <w:rPr>
          <w:rFonts w:ascii="Times New Roman" w:hAnsi="Times New Roman" w:cs="Times New Roman"/>
          <w:sz w:val="28"/>
          <w:szCs w:val="28"/>
          <w:lang w:val="az-Latn-AZ"/>
        </w:rPr>
        <w:t>111-135</w:t>
      </w:r>
      <w:r w:rsidRPr="00591F18">
        <w:rPr>
          <w:rFonts w:ascii="Times New Roman" w:hAnsi="Times New Roman" w:cs="Times New Roman"/>
          <w:sz w:val="28"/>
          <w:szCs w:val="28"/>
          <w:lang w:val="az-Latn-AZ"/>
        </w:rPr>
        <w:t xml:space="preserve"> q/l hədlərində dəyişərək orta hesabla 122,7±1,8 q/l təşkil edir. Alınan nəticələrə görə normal hamilələrdə Hb-nin </w:t>
      </w:r>
      <w:r w:rsidR="00925B92" w:rsidRPr="00591F18">
        <w:rPr>
          <w:rFonts w:ascii="Times New Roman" w:hAnsi="Times New Roman" w:cs="Times New Roman"/>
          <w:sz w:val="28"/>
          <w:szCs w:val="28"/>
          <w:lang w:val="az-Latn-AZ"/>
        </w:rPr>
        <w:t>səviyyəsi</w:t>
      </w:r>
      <w:r w:rsidRPr="00591F18">
        <w:rPr>
          <w:rFonts w:ascii="Times New Roman" w:hAnsi="Times New Roman" w:cs="Times New Roman"/>
          <w:sz w:val="28"/>
          <w:szCs w:val="28"/>
          <w:lang w:val="az-Latn-AZ"/>
        </w:rPr>
        <w:t xml:space="preserve"> 7,1% </w:t>
      </w:r>
      <w:r w:rsidR="007D0A1F">
        <w:rPr>
          <w:rFonts w:ascii="Times New Roman" w:hAnsi="Times New Roman" w:cs="Times New Roman"/>
          <w:sz w:val="28"/>
          <w:szCs w:val="28"/>
          <w:lang w:val="az-Latn-AZ"/>
        </w:rPr>
        <w:t>(p=0,002</w:t>
      </w:r>
      <w:r w:rsidRPr="007D0A1F">
        <w:rPr>
          <w:rFonts w:ascii="Times New Roman" w:hAnsi="Times New Roman" w:cs="Times New Roman"/>
          <w:sz w:val="28"/>
          <w:szCs w:val="28"/>
          <w:lang w:val="az-Latn-AZ"/>
        </w:rPr>
        <w:t>)</w:t>
      </w:r>
      <w:r w:rsidR="0074644B">
        <w:rPr>
          <w:rFonts w:ascii="Times New Roman" w:hAnsi="Times New Roman" w:cs="Times New Roman"/>
          <w:sz w:val="28"/>
          <w:szCs w:val="28"/>
          <w:lang w:val="az-Latn-AZ"/>
        </w:rPr>
        <w:t xml:space="preserve"> kontrol qrupu ilə</w:t>
      </w:r>
      <w:r w:rsidRPr="00591F18">
        <w:rPr>
          <w:rFonts w:ascii="Times New Roman" w:hAnsi="Times New Roman" w:cs="Times New Roman"/>
          <w:sz w:val="28"/>
          <w:szCs w:val="28"/>
          <w:lang w:val="az-Latn-AZ"/>
        </w:rPr>
        <w:t xml:space="preserve"> müqayisədə</w:t>
      </w:r>
      <w:r w:rsidR="00C6455C">
        <w:rPr>
          <w:rFonts w:ascii="Times New Roman" w:hAnsi="Times New Roman" w:cs="Times New Roman"/>
          <w:sz w:val="28"/>
          <w:szCs w:val="28"/>
          <w:lang w:val="az-Latn-AZ"/>
        </w:rPr>
        <w:t xml:space="preserve"> azalır</w:t>
      </w:r>
      <w:r w:rsidR="00F46E90" w:rsidRPr="00591F18">
        <w:rPr>
          <w:rFonts w:ascii="Times New Roman" w:hAnsi="Times New Roman" w:cs="Times New Roman"/>
          <w:sz w:val="28"/>
          <w:szCs w:val="28"/>
          <w:lang w:val="az-Latn-AZ"/>
        </w:rPr>
        <w:t xml:space="preserve">. </w:t>
      </w:r>
      <w:r w:rsidR="00A977D6" w:rsidRPr="00591F18">
        <w:rPr>
          <w:rFonts w:ascii="Times New Roman" w:hAnsi="Times New Roman" w:cs="Times New Roman"/>
          <w:sz w:val="28"/>
          <w:szCs w:val="28"/>
          <w:lang w:val="az-Latn-AZ"/>
        </w:rPr>
        <w:t>Bu qrupda Hb-nin qatılığı hamiləliyin II və III trimestrində</w:t>
      </w:r>
      <w:r w:rsidR="00C6455C">
        <w:rPr>
          <w:rFonts w:ascii="Times New Roman" w:hAnsi="Times New Roman" w:cs="Times New Roman"/>
          <w:sz w:val="28"/>
          <w:szCs w:val="28"/>
          <w:lang w:val="az-Latn-AZ"/>
        </w:rPr>
        <w:t xml:space="preserve"> kontrol qrup</w:t>
      </w:r>
      <w:r w:rsidR="00A977D6" w:rsidRPr="00591F18">
        <w:rPr>
          <w:rFonts w:ascii="Times New Roman" w:hAnsi="Times New Roman" w:cs="Times New Roman"/>
          <w:sz w:val="28"/>
          <w:szCs w:val="28"/>
          <w:lang w:val="az-Latn-AZ"/>
        </w:rPr>
        <w:t>a nisbətən 13,3% (p&lt;0,001) və 7,4%</w:t>
      </w:r>
      <w:r w:rsidR="00925B92" w:rsidRPr="00591F18">
        <w:rPr>
          <w:rFonts w:ascii="Times New Roman" w:hAnsi="Times New Roman" w:cs="Times New Roman"/>
          <w:sz w:val="28"/>
          <w:szCs w:val="28"/>
          <w:lang w:val="az-Latn-AZ"/>
        </w:rPr>
        <w:t xml:space="preserve"> </w:t>
      </w:r>
      <w:r w:rsidR="00925B92" w:rsidRPr="00C6455C">
        <w:rPr>
          <w:rFonts w:ascii="Times New Roman" w:hAnsi="Times New Roman" w:cs="Times New Roman"/>
          <w:sz w:val="28"/>
          <w:szCs w:val="28"/>
          <w:lang w:val="az-Latn-AZ"/>
        </w:rPr>
        <w:t>(p=0,003)</w:t>
      </w:r>
      <w:r w:rsidR="00925B92" w:rsidRPr="00591F18">
        <w:rPr>
          <w:rFonts w:ascii="Times New Roman" w:hAnsi="Times New Roman" w:cs="Times New Roman"/>
          <w:sz w:val="28"/>
          <w:szCs w:val="28"/>
          <w:lang w:val="az-Latn-AZ"/>
        </w:rPr>
        <w:t xml:space="preserve"> müvafiq olaraq </w:t>
      </w:r>
      <w:r w:rsidR="00C6455C">
        <w:rPr>
          <w:rFonts w:ascii="Times New Roman" w:hAnsi="Times New Roman" w:cs="Times New Roman"/>
          <w:sz w:val="28"/>
          <w:szCs w:val="28"/>
          <w:lang w:val="az-Latn-AZ"/>
        </w:rPr>
        <w:t>azalması müşahidə edilir</w:t>
      </w:r>
      <w:r w:rsidR="00A977D6" w:rsidRPr="00591F18">
        <w:rPr>
          <w:rFonts w:ascii="Times New Roman" w:hAnsi="Times New Roman" w:cs="Times New Roman"/>
          <w:sz w:val="28"/>
          <w:szCs w:val="28"/>
          <w:lang w:val="az-Latn-AZ"/>
        </w:rPr>
        <w:t xml:space="preserve">. Belə ki, </w:t>
      </w:r>
      <w:r w:rsidR="005B6C3A">
        <w:rPr>
          <w:rFonts w:ascii="Times New Roman" w:hAnsi="Times New Roman" w:cs="Times New Roman"/>
          <w:sz w:val="28"/>
          <w:szCs w:val="28"/>
          <w:lang w:val="az-Latn-AZ"/>
        </w:rPr>
        <w:t>fizioloji gedişli</w:t>
      </w:r>
      <w:r w:rsidR="000278C7">
        <w:rPr>
          <w:rFonts w:ascii="Times New Roman" w:hAnsi="Times New Roman" w:cs="Times New Roman"/>
          <w:sz w:val="28"/>
          <w:szCs w:val="28"/>
          <w:lang w:val="az-Latn-AZ"/>
        </w:rPr>
        <w:t xml:space="preserve"> </w:t>
      </w:r>
      <w:r w:rsidR="00A977D6" w:rsidRPr="00591F18">
        <w:rPr>
          <w:rFonts w:ascii="Times New Roman" w:hAnsi="Times New Roman" w:cs="Times New Roman"/>
          <w:sz w:val="28"/>
          <w:szCs w:val="28"/>
          <w:lang w:val="az-Latn-AZ"/>
        </w:rPr>
        <w:t>hamilələrdə</w:t>
      </w:r>
      <w:r w:rsidR="00F46E90" w:rsidRPr="00591F18">
        <w:rPr>
          <w:rFonts w:ascii="Times New Roman" w:hAnsi="Times New Roman" w:cs="Times New Roman"/>
          <w:sz w:val="28"/>
          <w:szCs w:val="28"/>
          <w:lang w:val="az-Latn-AZ"/>
        </w:rPr>
        <w:t xml:space="preserve"> Hb-nin qatılığı I trimestrdə 116-</w:t>
      </w:r>
      <w:r w:rsidR="00F46E90" w:rsidRPr="00591F18">
        <w:rPr>
          <w:rFonts w:ascii="Times New Roman" w:hAnsi="Times New Roman" w:cs="Times New Roman"/>
          <w:sz w:val="28"/>
          <w:szCs w:val="28"/>
          <w:lang w:val="az-Latn-AZ"/>
        </w:rPr>
        <w:lastRenderedPageBreak/>
        <w:t xml:space="preserve">127 q/l hədlərində dəyişərək, orta hesabla 121,8±1,8 q/l təşkil edir. II trimestrdə Hb-nin qatılığı orta hesabla 106,3±0,7 q/l təşkil edir, qrup daxilində 105-109 q/l hədlərində dəyişir. III trimestrdə </w:t>
      </w:r>
      <w:r w:rsidR="00095379" w:rsidRPr="00591F18">
        <w:rPr>
          <w:rFonts w:ascii="Times New Roman" w:hAnsi="Times New Roman" w:cs="Times New Roman"/>
          <w:sz w:val="28"/>
          <w:szCs w:val="28"/>
          <w:lang w:val="az-Latn-AZ"/>
        </w:rPr>
        <w:t>isə 111-117 q/l hədlərində dəyişərək orta hesabla 113,6±0,8 q/l təşkil edir</w:t>
      </w:r>
      <w:r w:rsidR="001F36EB" w:rsidRPr="00591F18">
        <w:rPr>
          <w:rFonts w:ascii="Times New Roman" w:hAnsi="Times New Roman" w:cs="Times New Roman"/>
          <w:sz w:val="28"/>
          <w:szCs w:val="28"/>
          <w:lang w:val="az-Latn-AZ"/>
        </w:rPr>
        <w:t xml:space="preserve"> (şəkil 3.1)</w:t>
      </w:r>
      <w:r w:rsidR="00095379" w:rsidRPr="00591F18">
        <w:rPr>
          <w:rFonts w:ascii="Times New Roman" w:hAnsi="Times New Roman" w:cs="Times New Roman"/>
          <w:sz w:val="28"/>
          <w:szCs w:val="28"/>
          <w:lang w:val="az-Latn-AZ"/>
        </w:rPr>
        <w:t>.</w:t>
      </w:r>
    </w:p>
    <w:p w14:paraId="5BCA4325" w14:textId="77777777" w:rsidR="001F36EB" w:rsidRPr="00591F18" w:rsidRDefault="001F36EB" w:rsidP="0098447B">
      <w:pPr>
        <w:spacing w:after="0" w:line="360" w:lineRule="auto"/>
        <w:ind w:firstLine="708"/>
        <w:jc w:val="both"/>
        <w:rPr>
          <w:rFonts w:ascii="Times New Roman" w:hAnsi="Times New Roman" w:cs="Times New Roman"/>
          <w:sz w:val="28"/>
          <w:szCs w:val="28"/>
          <w:lang w:val="az-Latn-AZ"/>
        </w:rPr>
      </w:pPr>
    </w:p>
    <w:p w14:paraId="797EBE13" w14:textId="77777777" w:rsidR="0098447B" w:rsidRPr="00591F18" w:rsidRDefault="001F36E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0B83F3D4" wp14:editId="531EEE4A">
            <wp:extent cx="5722239" cy="289941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4EE4BA" w14:textId="63C26EEA" w:rsidR="001F36EB" w:rsidRPr="00591F18" w:rsidRDefault="001F36EB" w:rsidP="00385A4C">
      <w:pPr>
        <w:spacing w:after="0" w:line="360" w:lineRule="auto"/>
        <w:ind w:firstLine="708"/>
        <w:jc w:val="both"/>
        <w:outlineLvl w:val="0"/>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Şəkil 3.1. </w:t>
      </w:r>
      <w:r w:rsidR="005B6C3A">
        <w:rPr>
          <w:rFonts w:ascii="Times New Roman" w:hAnsi="Times New Roman" w:cs="Times New Roman"/>
          <w:sz w:val="28"/>
          <w:szCs w:val="28"/>
          <w:lang w:val="az-Latn-AZ"/>
        </w:rPr>
        <w:t>Fizioloji gedişli</w:t>
      </w:r>
      <w:r w:rsidR="003802A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hamilələ</w:t>
      </w:r>
      <w:r w:rsidR="003802A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də hematoloji göstəricilərin dəyişilmə</w:t>
      </w:r>
      <w:r w:rsidR="00925B92" w:rsidRPr="00591F18">
        <w:rPr>
          <w:rFonts w:ascii="Times New Roman" w:hAnsi="Times New Roman" w:cs="Times New Roman"/>
          <w:sz w:val="28"/>
          <w:szCs w:val="28"/>
          <w:lang w:val="az-Latn-AZ"/>
        </w:rPr>
        <w:t>si</w:t>
      </w:r>
    </w:p>
    <w:p w14:paraId="03A976EF" w14:textId="690FE511" w:rsidR="001F36EB" w:rsidRPr="00591F18" w:rsidRDefault="001F36EB" w:rsidP="0098447B">
      <w:pPr>
        <w:spacing w:after="0" w:line="360" w:lineRule="auto"/>
        <w:ind w:firstLine="708"/>
        <w:jc w:val="both"/>
        <w:rPr>
          <w:rFonts w:ascii="Times New Roman" w:hAnsi="Times New Roman" w:cs="Times New Roman"/>
          <w:sz w:val="28"/>
          <w:szCs w:val="28"/>
          <w:lang w:val="az-Latn-AZ"/>
        </w:rPr>
      </w:pPr>
    </w:p>
    <w:p w14:paraId="17446D9E" w14:textId="6EC0942B" w:rsidR="00D9516D" w:rsidRPr="00591F18" w:rsidRDefault="0098447B" w:rsidP="0098447B">
      <w:pPr>
        <w:spacing w:after="0" w:line="360" w:lineRule="auto"/>
        <w:jc w:val="both"/>
        <w:rPr>
          <w:rFonts w:ascii="Times New Roman" w:eastAsia="Times New Roman" w:hAnsi="Times New Roman" w:cs="Times New Roman"/>
          <w:bCs/>
          <w:sz w:val="28"/>
          <w:szCs w:val="28"/>
          <w:shd w:val="clear" w:color="auto" w:fill="FFFFFF"/>
          <w:lang w:val="az-Latn-AZ"/>
        </w:rPr>
      </w:pPr>
      <w:r w:rsidRPr="00591F18">
        <w:rPr>
          <w:rFonts w:ascii="Times New Roman" w:hAnsi="Times New Roman" w:cs="Times New Roman"/>
          <w:sz w:val="28"/>
          <w:szCs w:val="28"/>
          <w:lang w:val="az-Latn-AZ"/>
        </w:rPr>
        <w:tab/>
        <w:t xml:space="preserve">Bu qrupda erirtositlərin </w:t>
      </w:r>
      <w:r w:rsidR="00925B92"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16 nəfərdə (84,2%) kontrol hədlərində dəyişir, 3 nəfərdə</w:t>
      </w:r>
      <w:r w:rsidR="00F14572">
        <w:rPr>
          <w:rFonts w:ascii="Times New Roman" w:hAnsi="Times New Roman" w:cs="Times New Roman"/>
          <w:sz w:val="28"/>
          <w:szCs w:val="28"/>
          <w:lang w:val="az-Latn-AZ"/>
        </w:rPr>
        <w:t xml:space="preserve"> (15,8%) kontrol qrup normativlərindən aşağıdır</w:t>
      </w:r>
      <w:r w:rsidRPr="00591F18">
        <w:rPr>
          <w:rFonts w:ascii="Times New Roman" w:hAnsi="Times New Roman" w:cs="Times New Roman"/>
          <w:sz w:val="28"/>
          <w:szCs w:val="28"/>
          <w:lang w:val="az-Latn-AZ"/>
        </w:rPr>
        <w:t xml:space="preserve">. Nəticələrdən göründüyü kimi </w:t>
      </w:r>
      <w:r w:rsidR="003802A8">
        <w:rPr>
          <w:rFonts w:ascii="Times New Roman" w:hAnsi="Times New Roman" w:cs="Times New Roman"/>
          <w:sz w:val="28"/>
          <w:szCs w:val="28"/>
          <w:lang w:val="az-Latn-AZ"/>
        </w:rPr>
        <w:t xml:space="preserve">fizioloji gedişli </w:t>
      </w:r>
      <w:r w:rsidRPr="00591F18">
        <w:rPr>
          <w:rFonts w:ascii="Times New Roman" w:hAnsi="Times New Roman" w:cs="Times New Roman"/>
          <w:sz w:val="28"/>
          <w:szCs w:val="28"/>
          <w:lang w:val="az-Latn-AZ"/>
        </w:rPr>
        <w:t>hamilələrin qanında eritrositlərin miqdarı (</w:t>
      </w:r>
      <w:r w:rsidR="004F5529">
        <w:rPr>
          <w:rFonts w:ascii="Times New Roman" w:hAnsi="Times New Roman" w:cs="Times New Roman"/>
          <w:sz w:val="28"/>
          <w:szCs w:val="28"/>
          <w:lang w:val="az-Latn-AZ"/>
        </w:rPr>
        <w:t>RBC)</w:t>
      </w:r>
      <w:r w:rsidRPr="00591F18">
        <w:rPr>
          <w:rFonts w:ascii="Times New Roman" w:hAnsi="Times New Roman" w:cs="Times New Roman"/>
          <w:sz w:val="28"/>
          <w:szCs w:val="28"/>
          <w:lang w:val="az-Latn-AZ"/>
        </w:rPr>
        <w:t xml:space="preserve"> kontrol qrupu</w:t>
      </w:r>
      <w:r w:rsidR="00925B92" w:rsidRPr="00591F18">
        <w:rPr>
          <w:rFonts w:ascii="Times New Roman" w:hAnsi="Times New Roman" w:cs="Times New Roman"/>
          <w:sz w:val="28"/>
          <w:szCs w:val="28"/>
          <w:lang w:val="az-Latn-AZ"/>
        </w:rPr>
        <w:t>n səviyyəsindən</w:t>
      </w:r>
      <w:r w:rsidRPr="00591F18">
        <w:rPr>
          <w:rFonts w:ascii="Times New Roman" w:hAnsi="Times New Roman" w:cs="Times New Roman"/>
          <w:sz w:val="28"/>
          <w:szCs w:val="28"/>
          <w:lang w:val="az-Latn-AZ"/>
        </w:rPr>
        <w:t xml:space="preserve"> fərqlənmir. Belə</w:t>
      </w:r>
      <w:r w:rsidR="00925B92" w:rsidRPr="00591F18">
        <w:rPr>
          <w:rFonts w:ascii="Times New Roman" w:hAnsi="Times New Roman" w:cs="Times New Roman"/>
          <w:sz w:val="28"/>
          <w:szCs w:val="28"/>
          <w:lang w:val="az-Latn-AZ"/>
        </w:rPr>
        <w:t xml:space="preserve"> ki, bu qrupda </w:t>
      </w:r>
      <w:r w:rsidR="004F5529" w:rsidRPr="00591F18">
        <w:rPr>
          <w:rFonts w:ascii="Times New Roman" w:hAnsi="Times New Roman" w:cs="Times New Roman"/>
          <w:sz w:val="28"/>
          <w:szCs w:val="28"/>
          <w:lang w:val="az-Latn-AZ"/>
        </w:rPr>
        <w:t>eritrositlə</w:t>
      </w:r>
      <w:r w:rsidR="004F5529">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 xml:space="preserve">in </w:t>
      </w:r>
      <w:r w:rsidR="00925B92"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3,72</w:t>
      </w:r>
      <w:r w:rsidRPr="00591F18">
        <w:rPr>
          <w:rFonts w:ascii="Times New Roman" w:eastAsia="Times New Roman" w:hAnsi="Times New Roman" w:cs="Times New Roman"/>
          <w:bCs/>
          <w:sz w:val="28"/>
          <w:szCs w:val="28"/>
          <w:shd w:val="clear" w:color="auto" w:fill="FFFFFF"/>
          <w:lang w:val="az-Latn-AZ"/>
        </w:rPr>
        <w:t xml:space="preserve"> x10</w:t>
      </w:r>
      <w:r w:rsidRPr="00591F18">
        <w:rPr>
          <w:rFonts w:ascii="Times New Roman" w:eastAsia="Times New Roman" w:hAnsi="Times New Roman" w:cs="Times New Roman"/>
          <w:bCs/>
          <w:sz w:val="28"/>
          <w:szCs w:val="28"/>
          <w:vertAlign w:val="superscript"/>
          <w:lang w:val="az-Latn-AZ"/>
        </w:rPr>
        <w:t>6</w:t>
      </w:r>
      <w:r w:rsidRPr="00591F18">
        <w:rPr>
          <w:rFonts w:ascii="Times New Roman" w:eastAsia="Times New Roman" w:hAnsi="Times New Roman" w:cs="Times New Roman"/>
          <w:bCs/>
          <w:sz w:val="28"/>
          <w:szCs w:val="28"/>
          <w:shd w:val="clear" w:color="auto" w:fill="FFFFFF"/>
          <w:lang w:val="az-Latn-AZ"/>
        </w:rPr>
        <w:t>/µL</w:t>
      </w:r>
      <w:r w:rsidRPr="00591F18">
        <w:rPr>
          <w:rFonts w:ascii="Times New Roman" w:hAnsi="Times New Roman" w:cs="Times New Roman"/>
          <w:sz w:val="28"/>
          <w:szCs w:val="28"/>
          <w:lang w:val="az-Latn-AZ"/>
        </w:rPr>
        <w:t xml:space="preserve"> - 4,89</w:t>
      </w:r>
      <w:r w:rsidRPr="00591F18">
        <w:rPr>
          <w:rFonts w:ascii="Times New Roman" w:eastAsia="Times New Roman" w:hAnsi="Times New Roman" w:cs="Times New Roman"/>
          <w:bCs/>
          <w:sz w:val="28"/>
          <w:szCs w:val="28"/>
          <w:shd w:val="clear" w:color="auto" w:fill="FFFFFF"/>
          <w:lang w:val="az-Latn-AZ"/>
        </w:rPr>
        <w:t xml:space="preserve"> x10</w:t>
      </w:r>
      <w:r w:rsidRPr="00591F18">
        <w:rPr>
          <w:rFonts w:ascii="Times New Roman" w:eastAsia="Times New Roman" w:hAnsi="Times New Roman" w:cs="Times New Roman"/>
          <w:bCs/>
          <w:sz w:val="28"/>
          <w:szCs w:val="28"/>
          <w:vertAlign w:val="superscript"/>
          <w:lang w:val="az-Latn-AZ"/>
        </w:rPr>
        <w:t>6</w:t>
      </w:r>
      <w:r w:rsidRPr="00591F18">
        <w:rPr>
          <w:rFonts w:ascii="Times New Roman" w:eastAsia="Times New Roman" w:hAnsi="Times New Roman" w:cs="Times New Roman"/>
          <w:bCs/>
          <w:sz w:val="28"/>
          <w:szCs w:val="28"/>
          <w:shd w:val="clear" w:color="auto" w:fill="FFFFFF"/>
          <w:lang w:val="az-Latn-AZ"/>
        </w:rPr>
        <w:t>/µL</w:t>
      </w:r>
      <w:r w:rsidRPr="00591F18">
        <w:rPr>
          <w:rFonts w:ascii="Times New Roman" w:hAnsi="Times New Roman" w:cs="Times New Roman"/>
          <w:sz w:val="28"/>
          <w:szCs w:val="28"/>
          <w:lang w:val="az-Latn-AZ"/>
        </w:rPr>
        <w:t xml:space="preserve"> hədlərində dəyişərək orta hesabla 4,26±0,07</w:t>
      </w:r>
      <w:r w:rsidRPr="00591F18">
        <w:rPr>
          <w:rFonts w:ascii="Times New Roman" w:eastAsia="Times New Roman" w:hAnsi="Times New Roman" w:cs="Times New Roman"/>
          <w:bCs/>
          <w:sz w:val="28"/>
          <w:szCs w:val="28"/>
          <w:shd w:val="clear" w:color="auto" w:fill="FFFFFF"/>
          <w:lang w:val="az-Latn-AZ"/>
        </w:rPr>
        <w:t xml:space="preserve"> x10</w:t>
      </w:r>
      <w:r w:rsidRPr="00591F18">
        <w:rPr>
          <w:rFonts w:ascii="Times New Roman" w:eastAsia="Times New Roman" w:hAnsi="Times New Roman" w:cs="Times New Roman"/>
          <w:bCs/>
          <w:sz w:val="28"/>
          <w:szCs w:val="28"/>
          <w:vertAlign w:val="superscript"/>
          <w:lang w:val="az-Latn-AZ"/>
        </w:rPr>
        <w:t>6</w:t>
      </w:r>
      <w:r w:rsidRPr="00591F18">
        <w:rPr>
          <w:rFonts w:ascii="Times New Roman" w:eastAsia="Times New Roman" w:hAnsi="Times New Roman" w:cs="Times New Roman"/>
          <w:bCs/>
          <w:sz w:val="28"/>
          <w:szCs w:val="28"/>
          <w:shd w:val="clear" w:color="auto" w:fill="FFFFFF"/>
          <w:lang w:val="az-Latn-AZ"/>
        </w:rPr>
        <w:t>/µL</w:t>
      </w:r>
      <w:r w:rsidRPr="00591F18">
        <w:rPr>
          <w:rFonts w:ascii="Times New Roman" w:hAnsi="Times New Roman" w:cs="Times New Roman"/>
          <w:sz w:val="28"/>
          <w:szCs w:val="28"/>
          <w:lang w:val="az-Latn-AZ"/>
        </w:rPr>
        <w:t xml:space="preserve"> təşkil edir. Kontrol qrupunda </w:t>
      </w:r>
      <w:r w:rsidR="004F5529" w:rsidRPr="00591F18">
        <w:rPr>
          <w:rFonts w:ascii="Times New Roman" w:hAnsi="Times New Roman" w:cs="Times New Roman"/>
          <w:sz w:val="28"/>
          <w:szCs w:val="28"/>
          <w:lang w:val="az-Latn-AZ"/>
        </w:rPr>
        <w:t>eritrositlə</w:t>
      </w:r>
      <w:r w:rsidR="004F5529">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 xml:space="preserve">in </w:t>
      </w:r>
      <w:r w:rsidR="00925B92"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4,17±0,08</w:t>
      </w:r>
      <w:r w:rsidRPr="00591F18">
        <w:rPr>
          <w:rFonts w:ascii="Times New Roman" w:eastAsia="Times New Roman" w:hAnsi="Times New Roman" w:cs="Times New Roman"/>
          <w:bCs/>
          <w:sz w:val="28"/>
          <w:szCs w:val="28"/>
          <w:shd w:val="clear" w:color="auto" w:fill="FFFFFF"/>
          <w:lang w:val="az-Latn-AZ"/>
        </w:rPr>
        <w:t xml:space="preserve"> x10</w:t>
      </w:r>
      <w:r w:rsidRPr="00591F18">
        <w:rPr>
          <w:rFonts w:ascii="Times New Roman" w:eastAsia="Times New Roman" w:hAnsi="Times New Roman" w:cs="Times New Roman"/>
          <w:bCs/>
          <w:sz w:val="28"/>
          <w:szCs w:val="28"/>
          <w:vertAlign w:val="superscript"/>
          <w:lang w:val="az-Latn-AZ"/>
        </w:rPr>
        <w:t>6</w:t>
      </w:r>
      <w:r w:rsidRPr="00591F18">
        <w:rPr>
          <w:rFonts w:ascii="Times New Roman" w:eastAsia="Times New Roman" w:hAnsi="Times New Roman" w:cs="Times New Roman"/>
          <w:bCs/>
          <w:sz w:val="28"/>
          <w:szCs w:val="28"/>
          <w:shd w:val="clear" w:color="auto" w:fill="FFFFFF"/>
          <w:lang w:val="az-Latn-AZ"/>
        </w:rPr>
        <w:t>/µL</w:t>
      </w:r>
      <w:r w:rsidRPr="00591F18">
        <w:rPr>
          <w:rFonts w:ascii="Times New Roman" w:hAnsi="Times New Roman" w:cs="Times New Roman"/>
          <w:sz w:val="28"/>
          <w:szCs w:val="28"/>
          <w:lang w:val="az-Latn-AZ"/>
        </w:rPr>
        <w:t xml:space="preserve"> təşkil edir və qrup daxilində isə 3,66-4,69</w:t>
      </w:r>
      <w:r w:rsidRPr="00591F18">
        <w:rPr>
          <w:rFonts w:ascii="Times New Roman" w:eastAsia="Times New Roman" w:hAnsi="Times New Roman" w:cs="Times New Roman"/>
          <w:bCs/>
          <w:sz w:val="28"/>
          <w:szCs w:val="28"/>
          <w:shd w:val="clear" w:color="auto" w:fill="FFFFFF"/>
          <w:lang w:val="az-Latn-AZ"/>
        </w:rPr>
        <w:t xml:space="preserve"> x10</w:t>
      </w:r>
      <w:r w:rsidRPr="00591F18">
        <w:rPr>
          <w:rFonts w:ascii="Times New Roman" w:eastAsia="Times New Roman" w:hAnsi="Times New Roman" w:cs="Times New Roman"/>
          <w:bCs/>
          <w:sz w:val="28"/>
          <w:szCs w:val="28"/>
          <w:vertAlign w:val="superscript"/>
          <w:lang w:val="az-Latn-AZ"/>
        </w:rPr>
        <w:t>6</w:t>
      </w:r>
      <w:r w:rsidRPr="00591F18">
        <w:rPr>
          <w:rFonts w:ascii="Times New Roman" w:eastAsia="Times New Roman" w:hAnsi="Times New Roman" w:cs="Times New Roman"/>
          <w:bCs/>
          <w:sz w:val="28"/>
          <w:szCs w:val="28"/>
          <w:shd w:val="clear" w:color="auto" w:fill="FFFFFF"/>
          <w:lang w:val="az-Latn-AZ"/>
        </w:rPr>
        <w:t>/µL</w:t>
      </w:r>
      <w:r w:rsidRPr="00591F18">
        <w:rPr>
          <w:rFonts w:ascii="Times New Roman" w:hAnsi="Times New Roman" w:cs="Times New Roman"/>
          <w:sz w:val="28"/>
          <w:szCs w:val="28"/>
          <w:lang w:val="az-Latn-AZ"/>
        </w:rPr>
        <w:t xml:space="preserve"> hədlərində dəyişir</w:t>
      </w:r>
      <w:r w:rsidR="00095379" w:rsidRPr="00591F18">
        <w:rPr>
          <w:rFonts w:ascii="Times New Roman" w:hAnsi="Times New Roman" w:cs="Times New Roman"/>
          <w:sz w:val="28"/>
          <w:szCs w:val="28"/>
          <w:lang w:val="az-Latn-AZ"/>
        </w:rPr>
        <w:t xml:space="preserve">. </w:t>
      </w:r>
      <w:r w:rsidR="00D9516D" w:rsidRPr="00591F18">
        <w:rPr>
          <w:rFonts w:ascii="Times New Roman" w:hAnsi="Times New Roman" w:cs="Times New Roman"/>
          <w:sz w:val="28"/>
          <w:szCs w:val="28"/>
          <w:lang w:val="az-Latn-AZ"/>
        </w:rPr>
        <w:t>Bu qrupda</w:t>
      </w:r>
      <w:r w:rsidR="00095379" w:rsidRPr="00591F18">
        <w:rPr>
          <w:rFonts w:ascii="Times New Roman" w:hAnsi="Times New Roman" w:cs="Times New Roman"/>
          <w:sz w:val="28"/>
          <w:szCs w:val="28"/>
          <w:lang w:val="az-Latn-AZ"/>
        </w:rPr>
        <w:t xml:space="preserve"> </w:t>
      </w:r>
      <w:r w:rsidR="004F5529" w:rsidRPr="00591F18">
        <w:rPr>
          <w:rFonts w:ascii="Times New Roman" w:hAnsi="Times New Roman" w:cs="Times New Roman"/>
          <w:sz w:val="28"/>
          <w:szCs w:val="28"/>
          <w:lang w:val="az-Latn-AZ"/>
        </w:rPr>
        <w:t>eritrositlə</w:t>
      </w:r>
      <w:r w:rsidR="004F5529">
        <w:rPr>
          <w:rFonts w:ascii="Times New Roman" w:hAnsi="Times New Roman" w:cs="Times New Roman"/>
          <w:sz w:val="28"/>
          <w:szCs w:val="28"/>
          <w:lang w:val="az-Latn-AZ"/>
        </w:rPr>
        <w:t>r</w:t>
      </w:r>
      <w:r w:rsidR="00095379" w:rsidRPr="00591F18">
        <w:rPr>
          <w:rFonts w:ascii="Times New Roman" w:hAnsi="Times New Roman" w:cs="Times New Roman"/>
          <w:sz w:val="28"/>
          <w:szCs w:val="28"/>
          <w:lang w:val="az-Latn-AZ"/>
        </w:rPr>
        <w:t xml:space="preserve">in </w:t>
      </w:r>
      <w:r w:rsidR="00925B92" w:rsidRPr="00591F18">
        <w:rPr>
          <w:rFonts w:ascii="Times New Roman" w:hAnsi="Times New Roman" w:cs="Times New Roman"/>
          <w:sz w:val="28"/>
          <w:szCs w:val="28"/>
          <w:lang w:val="az-Latn-AZ"/>
        </w:rPr>
        <w:t xml:space="preserve">sayı </w:t>
      </w:r>
      <w:r w:rsidR="00095379" w:rsidRPr="00591F18">
        <w:rPr>
          <w:rFonts w:ascii="Times New Roman" w:hAnsi="Times New Roman" w:cs="Times New Roman"/>
          <w:sz w:val="28"/>
          <w:szCs w:val="28"/>
          <w:lang w:val="az-Latn-AZ"/>
        </w:rPr>
        <w:t>I trimestrdə</w:t>
      </w:r>
      <w:r w:rsidR="00846BFE">
        <w:rPr>
          <w:rFonts w:ascii="Times New Roman" w:hAnsi="Times New Roman" w:cs="Times New Roman"/>
          <w:sz w:val="28"/>
          <w:szCs w:val="28"/>
          <w:lang w:val="az-Latn-AZ"/>
        </w:rPr>
        <w:t xml:space="preserve"> orta hesabla 4,4</w:t>
      </w:r>
      <w:r w:rsidR="00D9516D" w:rsidRPr="00591F18">
        <w:rPr>
          <w:rFonts w:ascii="Times New Roman" w:hAnsi="Times New Roman" w:cs="Times New Roman"/>
          <w:sz w:val="28"/>
          <w:szCs w:val="28"/>
          <w:lang w:val="az-Latn-AZ"/>
        </w:rPr>
        <w:t>9±0,10</w:t>
      </w:r>
      <w:r w:rsidR="00D9516D" w:rsidRPr="00591F18">
        <w:rPr>
          <w:rFonts w:ascii="Times New Roman" w:eastAsia="Times New Roman" w:hAnsi="Times New Roman" w:cs="Times New Roman"/>
          <w:bCs/>
          <w:sz w:val="28"/>
          <w:szCs w:val="28"/>
          <w:shd w:val="clear" w:color="auto" w:fill="FFFFFF"/>
          <w:lang w:val="az-Latn-AZ"/>
        </w:rPr>
        <w:t xml:space="preserve"> x10</w:t>
      </w:r>
      <w:r w:rsidR="00D9516D" w:rsidRPr="00591F18">
        <w:rPr>
          <w:rFonts w:ascii="Times New Roman" w:eastAsia="Times New Roman" w:hAnsi="Times New Roman" w:cs="Times New Roman"/>
          <w:bCs/>
          <w:sz w:val="28"/>
          <w:szCs w:val="28"/>
          <w:vertAlign w:val="superscript"/>
          <w:lang w:val="az-Latn-AZ"/>
        </w:rPr>
        <w:t>6</w:t>
      </w:r>
      <w:r w:rsidR="0069485E">
        <w:rPr>
          <w:rFonts w:ascii="Times New Roman" w:eastAsia="Times New Roman" w:hAnsi="Times New Roman" w:cs="Times New Roman"/>
          <w:bCs/>
          <w:sz w:val="28"/>
          <w:szCs w:val="28"/>
          <w:shd w:val="clear" w:color="auto" w:fill="FFFFFF"/>
          <w:lang w:val="az-Latn-AZ"/>
        </w:rPr>
        <w:t>/µL (4,3-4,</w:t>
      </w:r>
      <w:r w:rsidR="00D9516D" w:rsidRPr="00591F18">
        <w:rPr>
          <w:rFonts w:ascii="Times New Roman" w:eastAsia="Times New Roman" w:hAnsi="Times New Roman" w:cs="Times New Roman"/>
          <w:bCs/>
          <w:sz w:val="28"/>
          <w:szCs w:val="28"/>
          <w:shd w:val="clear" w:color="auto" w:fill="FFFFFF"/>
          <w:lang w:val="az-Latn-AZ"/>
        </w:rPr>
        <w:t>9x10</w:t>
      </w:r>
      <w:r w:rsidR="00D9516D" w:rsidRPr="00591F18">
        <w:rPr>
          <w:rFonts w:ascii="Times New Roman" w:eastAsia="Times New Roman" w:hAnsi="Times New Roman" w:cs="Times New Roman"/>
          <w:bCs/>
          <w:sz w:val="28"/>
          <w:szCs w:val="28"/>
          <w:vertAlign w:val="superscript"/>
          <w:lang w:val="az-Latn-AZ"/>
        </w:rPr>
        <w:t>6</w:t>
      </w:r>
      <w:r w:rsidR="00D9516D" w:rsidRPr="00591F18">
        <w:rPr>
          <w:rFonts w:ascii="Times New Roman" w:eastAsia="Times New Roman" w:hAnsi="Times New Roman" w:cs="Times New Roman"/>
          <w:bCs/>
          <w:sz w:val="28"/>
          <w:szCs w:val="28"/>
          <w:shd w:val="clear" w:color="auto" w:fill="FFFFFF"/>
          <w:lang w:val="az-Latn-AZ"/>
        </w:rPr>
        <w:t>/µL), II trimestrdə 4,00±0,09x10</w:t>
      </w:r>
      <w:r w:rsidR="00D9516D" w:rsidRPr="00591F18">
        <w:rPr>
          <w:rFonts w:ascii="Times New Roman" w:eastAsia="Times New Roman" w:hAnsi="Times New Roman" w:cs="Times New Roman"/>
          <w:bCs/>
          <w:sz w:val="28"/>
          <w:szCs w:val="28"/>
          <w:vertAlign w:val="superscript"/>
          <w:lang w:val="az-Latn-AZ"/>
        </w:rPr>
        <w:t>6</w:t>
      </w:r>
      <w:r w:rsidR="0069485E">
        <w:rPr>
          <w:rFonts w:ascii="Times New Roman" w:eastAsia="Times New Roman" w:hAnsi="Times New Roman" w:cs="Times New Roman"/>
          <w:bCs/>
          <w:sz w:val="28"/>
          <w:szCs w:val="28"/>
          <w:shd w:val="clear" w:color="auto" w:fill="FFFFFF"/>
          <w:lang w:val="az-Latn-AZ"/>
        </w:rPr>
        <w:t>/µL (3,7</w:t>
      </w:r>
      <w:r w:rsidR="00D9516D" w:rsidRPr="00591F18">
        <w:rPr>
          <w:rFonts w:ascii="Times New Roman" w:eastAsia="Times New Roman" w:hAnsi="Times New Roman" w:cs="Times New Roman"/>
          <w:bCs/>
          <w:sz w:val="28"/>
          <w:szCs w:val="28"/>
          <w:shd w:val="clear" w:color="auto" w:fill="FFFFFF"/>
          <w:lang w:val="az-Latn-AZ"/>
        </w:rPr>
        <w:t>-4,</w:t>
      </w:r>
      <w:r w:rsidR="0069485E">
        <w:rPr>
          <w:rFonts w:ascii="Times New Roman" w:eastAsia="Times New Roman" w:hAnsi="Times New Roman" w:cs="Times New Roman"/>
          <w:bCs/>
          <w:sz w:val="28"/>
          <w:szCs w:val="28"/>
          <w:shd w:val="clear" w:color="auto" w:fill="FFFFFF"/>
          <w:lang w:val="az-Latn-AZ"/>
        </w:rPr>
        <w:t>4</w:t>
      </w:r>
      <w:r w:rsidR="00D9516D" w:rsidRPr="00591F18">
        <w:rPr>
          <w:rFonts w:ascii="Times New Roman" w:eastAsia="Times New Roman" w:hAnsi="Times New Roman" w:cs="Times New Roman"/>
          <w:bCs/>
          <w:sz w:val="28"/>
          <w:szCs w:val="28"/>
          <w:shd w:val="clear" w:color="auto" w:fill="FFFFFF"/>
          <w:lang w:val="az-Latn-AZ"/>
        </w:rPr>
        <w:t>x10</w:t>
      </w:r>
      <w:r w:rsidR="00D9516D" w:rsidRPr="00591F18">
        <w:rPr>
          <w:rFonts w:ascii="Times New Roman" w:eastAsia="Times New Roman" w:hAnsi="Times New Roman" w:cs="Times New Roman"/>
          <w:bCs/>
          <w:sz w:val="28"/>
          <w:szCs w:val="28"/>
          <w:vertAlign w:val="superscript"/>
          <w:lang w:val="az-Latn-AZ"/>
        </w:rPr>
        <w:t>6</w:t>
      </w:r>
      <w:r w:rsidR="00D9516D" w:rsidRPr="00591F18">
        <w:rPr>
          <w:rFonts w:ascii="Times New Roman" w:eastAsia="Times New Roman" w:hAnsi="Times New Roman" w:cs="Times New Roman"/>
          <w:bCs/>
          <w:sz w:val="28"/>
          <w:szCs w:val="28"/>
          <w:shd w:val="clear" w:color="auto" w:fill="FFFFFF"/>
          <w:lang w:val="az-Latn-AZ"/>
        </w:rPr>
        <w:t>/µL), III trimestrdə isə 4,27±0,10x10</w:t>
      </w:r>
      <w:r w:rsidR="00D9516D" w:rsidRPr="00591F18">
        <w:rPr>
          <w:rFonts w:ascii="Times New Roman" w:eastAsia="Times New Roman" w:hAnsi="Times New Roman" w:cs="Times New Roman"/>
          <w:bCs/>
          <w:sz w:val="28"/>
          <w:szCs w:val="28"/>
          <w:vertAlign w:val="superscript"/>
          <w:lang w:val="az-Latn-AZ"/>
        </w:rPr>
        <w:t>6</w:t>
      </w:r>
      <w:r w:rsidR="0069485E">
        <w:rPr>
          <w:rFonts w:ascii="Times New Roman" w:eastAsia="Times New Roman" w:hAnsi="Times New Roman" w:cs="Times New Roman"/>
          <w:bCs/>
          <w:sz w:val="28"/>
          <w:szCs w:val="28"/>
          <w:shd w:val="clear" w:color="auto" w:fill="FFFFFF"/>
          <w:lang w:val="az-Latn-AZ"/>
        </w:rPr>
        <w:t>/µL (4-4,7</w:t>
      </w:r>
      <w:r w:rsidR="00D9516D" w:rsidRPr="00591F18">
        <w:rPr>
          <w:rFonts w:ascii="Times New Roman" w:eastAsia="Times New Roman" w:hAnsi="Times New Roman" w:cs="Times New Roman"/>
          <w:bCs/>
          <w:sz w:val="28"/>
          <w:szCs w:val="28"/>
          <w:shd w:val="clear" w:color="auto" w:fill="FFFFFF"/>
          <w:lang w:val="az-Latn-AZ"/>
        </w:rPr>
        <w:t>x10</w:t>
      </w:r>
      <w:r w:rsidR="00D9516D" w:rsidRPr="00591F18">
        <w:rPr>
          <w:rFonts w:ascii="Times New Roman" w:eastAsia="Times New Roman" w:hAnsi="Times New Roman" w:cs="Times New Roman"/>
          <w:bCs/>
          <w:sz w:val="28"/>
          <w:szCs w:val="28"/>
          <w:vertAlign w:val="superscript"/>
          <w:lang w:val="az-Latn-AZ"/>
        </w:rPr>
        <w:t>6</w:t>
      </w:r>
      <w:r w:rsidR="00D9516D" w:rsidRPr="00591F18">
        <w:rPr>
          <w:rFonts w:ascii="Times New Roman" w:eastAsia="Times New Roman" w:hAnsi="Times New Roman" w:cs="Times New Roman"/>
          <w:bCs/>
          <w:sz w:val="28"/>
          <w:szCs w:val="28"/>
          <w:shd w:val="clear" w:color="auto" w:fill="FFFFFF"/>
          <w:lang w:val="az-Latn-AZ"/>
        </w:rPr>
        <w:t>/µL) təşkil edir.</w:t>
      </w:r>
      <w:r w:rsidR="0069485E">
        <w:rPr>
          <w:rFonts w:ascii="Times New Roman" w:eastAsia="Times New Roman" w:hAnsi="Times New Roman" w:cs="Times New Roman"/>
          <w:bCs/>
          <w:sz w:val="28"/>
          <w:szCs w:val="28"/>
          <w:shd w:val="clear" w:color="auto" w:fill="FFFFFF"/>
          <w:lang w:val="az-Latn-AZ"/>
        </w:rPr>
        <w:t xml:space="preserve"> Nəticələrdən göründüyü kimi, I trimestrdə eritrositlərin kontrola nisbətən 7,9% (p=0,036) statistik əhəmiyyətli yüksəkdir. </w:t>
      </w:r>
    </w:p>
    <w:p w14:paraId="372E021E" w14:textId="6245DBD0" w:rsidR="00D9516D" w:rsidRPr="00591F18" w:rsidRDefault="003802A8" w:rsidP="00D9516D">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Fizioloji gedişli</w:t>
      </w:r>
      <w:r w:rsidR="00D9516D" w:rsidRPr="00591F18">
        <w:rPr>
          <w:rFonts w:ascii="Times New Roman" w:hAnsi="Times New Roman" w:cs="Times New Roman"/>
          <w:sz w:val="28"/>
          <w:szCs w:val="28"/>
          <w:lang w:val="az-Latn-AZ"/>
        </w:rPr>
        <w:t xml:space="preserve"> hamilələrdə</w:t>
      </w:r>
      <w:r w:rsidR="00925B92" w:rsidRPr="00591F18">
        <w:rPr>
          <w:rFonts w:ascii="Times New Roman" w:hAnsi="Times New Roman" w:cs="Times New Roman"/>
          <w:sz w:val="28"/>
          <w:szCs w:val="28"/>
          <w:lang w:val="az-Latn-AZ"/>
        </w:rPr>
        <w:t xml:space="preserve"> hematokrit</w:t>
      </w:r>
      <w:r w:rsidR="00D9516D" w:rsidRPr="00591F18">
        <w:rPr>
          <w:rFonts w:ascii="Times New Roman" w:hAnsi="Times New Roman" w:cs="Times New Roman"/>
          <w:sz w:val="28"/>
          <w:szCs w:val="28"/>
          <w:lang w:val="az-Latn-AZ"/>
        </w:rPr>
        <w:t xml:space="preserve"> göstərciləri 12 nəfərdə (63,2%) kontrol hədlərində dəyişir, 7 nəfərdə isə</w:t>
      </w:r>
      <w:r w:rsidR="00F14572">
        <w:rPr>
          <w:rFonts w:ascii="Times New Roman" w:hAnsi="Times New Roman" w:cs="Times New Roman"/>
          <w:sz w:val="28"/>
          <w:szCs w:val="28"/>
          <w:lang w:val="az-Latn-AZ"/>
        </w:rPr>
        <w:t xml:space="preserve"> (36,8%) kontroldan aşağıdır</w:t>
      </w:r>
      <w:r w:rsidR="00D9516D" w:rsidRPr="00591F18">
        <w:rPr>
          <w:rFonts w:ascii="Times New Roman" w:hAnsi="Times New Roman" w:cs="Times New Roman"/>
          <w:sz w:val="28"/>
          <w:szCs w:val="28"/>
          <w:lang w:val="az-Latn-AZ"/>
        </w:rPr>
        <w:t>. Ümumiyyətlə, bu qrupda hematokrit göstəriciləri kontrol qrupu göstəriciləri səviyyəsində dəyişərək orta hesabla 35,6±0,5% təşkil edir. Onun minimal hə</w:t>
      </w:r>
      <w:r w:rsidR="002522F2">
        <w:rPr>
          <w:rFonts w:ascii="Times New Roman" w:hAnsi="Times New Roman" w:cs="Times New Roman"/>
          <w:sz w:val="28"/>
          <w:szCs w:val="28"/>
          <w:lang w:val="az-Latn-AZ"/>
        </w:rPr>
        <w:t>ddi - 32</w:t>
      </w:r>
      <w:r w:rsidR="00D9516D" w:rsidRPr="00591F18">
        <w:rPr>
          <w:rFonts w:ascii="Times New Roman" w:hAnsi="Times New Roman" w:cs="Times New Roman"/>
          <w:sz w:val="28"/>
          <w:szCs w:val="28"/>
          <w:lang w:val="az-Latn-AZ"/>
        </w:rPr>
        <w:t>,2%, maksimal həddi isə 39,4%-ə bərabərdir. Kontrol qrupunda hematokrit göstəriclə</w:t>
      </w:r>
      <w:r w:rsidR="002522F2">
        <w:rPr>
          <w:rFonts w:ascii="Times New Roman" w:hAnsi="Times New Roman" w:cs="Times New Roman"/>
          <w:sz w:val="28"/>
          <w:szCs w:val="28"/>
          <w:lang w:val="az-Latn-AZ"/>
        </w:rPr>
        <w:t>ri 31,0-41,1</w:t>
      </w:r>
      <w:r w:rsidR="00D9516D" w:rsidRPr="00591F18">
        <w:rPr>
          <w:rFonts w:ascii="Times New Roman" w:hAnsi="Times New Roman" w:cs="Times New Roman"/>
          <w:sz w:val="28"/>
          <w:szCs w:val="28"/>
          <w:lang w:val="az-Latn-AZ"/>
        </w:rPr>
        <w:t xml:space="preserve">% hədlərində dəyişərək orta hesabla 36,5±0,9% təşkil edir. </w:t>
      </w:r>
      <w:r w:rsidR="005B6C3A">
        <w:rPr>
          <w:rFonts w:ascii="Times New Roman" w:hAnsi="Times New Roman" w:cs="Times New Roman"/>
          <w:sz w:val="28"/>
          <w:szCs w:val="28"/>
          <w:lang w:val="az-Latn-AZ"/>
        </w:rPr>
        <w:t>Fizioloji gedişli</w:t>
      </w:r>
      <w:r w:rsidR="000B319D">
        <w:rPr>
          <w:rFonts w:ascii="Times New Roman" w:hAnsi="Times New Roman" w:cs="Times New Roman"/>
          <w:sz w:val="28"/>
          <w:szCs w:val="28"/>
          <w:lang w:val="az-Latn-AZ"/>
        </w:rPr>
        <w:t xml:space="preserve"> </w:t>
      </w:r>
      <w:r w:rsidR="00D9516D" w:rsidRPr="00591F18">
        <w:rPr>
          <w:rFonts w:ascii="Times New Roman" w:hAnsi="Times New Roman" w:cs="Times New Roman"/>
          <w:sz w:val="28"/>
          <w:szCs w:val="28"/>
          <w:lang w:val="az-Latn-AZ"/>
        </w:rPr>
        <w:t xml:space="preserve">hamilələrdə hematokrit göstəricisi orta hesabla </w:t>
      </w:r>
      <w:r w:rsidR="00D9516D" w:rsidRPr="009021C1">
        <w:rPr>
          <w:rFonts w:ascii="Times New Roman" w:hAnsi="Times New Roman" w:cs="Times New Roman"/>
          <w:sz w:val="28"/>
          <w:szCs w:val="28"/>
          <w:lang w:val="az-Latn-AZ"/>
        </w:rPr>
        <w:t>I trimestrdə</w:t>
      </w:r>
      <w:r w:rsidR="00EB6A78" w:rsidRPr="009021C1">
        <w:rPr>
          <w:rFonts w:ascii="Times New Roman" w:hAnsi="Times New Roman" w:cs="Times New Roman"/>
          <w:sz w:val="28"/>
          <w:szCs w:val="28"/>
          <w:lang w:val="az-Latn-AZ"/>
        </w:rPr>
        <w:t xml:space="preserve"> 37,5±0,6% (35,6-39,4)</w:t>
      </w:r>
      <w:r w:rsidR="00D9516D" w:rsidRPr="009021C1">
        <w:rPr>
          <w:rFonts w:ascii="Times New Roman" w:hAnsi="Times New Roman" w:cs="Times New Roman"/>
          <w:sz w:val="28"/>
          <w:szCs w:val="28"/>
          <w:lang w:val="az-Latn-AZ"/>
        </w:rPr>
        <w:t>, II trimestrdə</w:t>
      </w:r>
      <w:r w:rsidR="009021C1" w:rsidRPr="009021C1">
        <w:rPr>
          <w:rFonts w:ascii="Times New Roman" w:hAnsi="Times New Roman" w:cs="Times New Roman"/>
          <w:sz w:val="28"/>
          <w:szCs w:val="28"/>
          <w:lang w:val="az-Latn-AZ"/>
        </w:rPr>
        <w:t xml:space="preserve"> 33,5±0,7% (33,2-36,9</w:t>
      </w:r>
      <w:r w:rsidR="00D9516D" w:rsidRPr="009021C1">
        <w:rPr>
          <w:rFonts w:ascii="Times New Roman" w:hAnsi="Times New Roman" w:cs="Times New Roman"/>
          <w:sz w:val="28"/>
          <w:szCs w:val="28"/>
          <w:lang w:val="az-Latn-AZ"/>
        </w:rPr>
        <w:t>%), III trimestrdə isə</w:t>
      </w:r>
      <w:r w:rsidR="009021C1" w:rsidRPr="009021C1">
        <w:rPr>
          <w:rFonts w:ascii="Times New Roman" w:hAnsi="Times New Roman" w:cs="Times New Roman"/>
          <w:sz w:val="28"/>
          <w:szCs w:val="28"/>
          <w:lang w:val="az-Latn-AZ"/>
        </w:rPr>
        <w:t xml:space="preserve"> 35</w:t>
      </w:r>
      <w:r w:rsidR="002522F2">
        <w:rPr>
          <w:rFonts w:ascii="Times New Roman" w:hAnsi="Times New Roman" w:cs="Times New Roman"/>
          <w:sz w:val="28"/>
          <w:szCs w:val="28"/>
          <w:lang w:val="az-Latn-AZ"/>
        </w:rPr>
        <w:t>,8±0,8% (33,4-38,6%) hesablanıb</w:t>
      </w:r>
      <w:r w:rsidR="00D9516D" w:rsidRPr="009021C1">
        <w:rPr>
          <w:rFonts w:ascii="Times New Roman" w:hAnsi="Times New Roman" w:cs="Times New Roman"/>
          <w:sz w:val="28"/>
          <w:szCs w:val="28"/>
          <w:lang w:val="az-Latn-AZ"/>
        </w:rPr>
        <w:t>dır</w:t>
      </w:r>
      <w:r w:rsidR="002522F2">
        <w:rPr>
          <w:rFonts w:ascii="Times New Roman" w:hAnsi="Times New Roman" w:cs="Times New Roman"/>
          <w:sz w:val="28"/>
          <w:szCs w:val="28"/>
          <w:lang w:val="az-Latn-AZ"/>
        </w:rPr>
        <w:t xml:space="preserve"> (c</w:t>
      </w:r>
      <w:r w:rsidR="00717913" w:rsidRPr="009021C1">
        <w:rPr>
          <w:rFonts w:ascii="Times New Roman" w:hAnsi="Times New Roman" w:cs="Times New Roman"/>
          <w:sz w:val="28"/>
          <w:szCs w:val="28"/>
          <w:lang w:val="az-Latn-AZ"/>
        </w:rPr>
        <w:t>ədvəl 3.1)</w:t>
      </w:r>
      <w:r w:rsidR="00D9516D" w:rsidRPr="009021C1">
        <w:rPr>
          <w:rFonts w:ascii="Times New Roman" w:hAnsi="Times New Roman" w:cs="Times New Roman"/>
          <w:sz w:val="28"/>
          <w:szCs w:val="28"/>
          <w:lang w:val="az-Latn-AZ"/>
        </w:rPr>
        <w:t>.</w:t>
      </w:r>
    </w:p>
    <w:p w14:paraId="7B1409D1" w14:textId="77777777" w:rsidR="0098447B" w:rsidRPr="00591F18" w:rsidRDefault="0098447B" w:rsidP="0098447B">
      <w:pPr>
        <w:jc w:val="right"/>
        <w:rPr>
          <w:rFonts w:ascii="Times New Roman" w:hAnsi="Times New Roman" w:cs="Times New Roman"/>
          <w:sz w:val="28"/>
          <w:szCs w:val="28"/>
          <w:lang w:val="az-Latn-AZ"/>
        </w:rPr>
      </w:pPr>
      <w:r w:rsidRPr="00591F18">
        <w:rPr>
          <w:rFonts w:ascii="Times New Roman" w:hAnsi="Times New Roman" w:cs="Times New Roman"/>
          <w:sz w:val="28"/>
          <w:szCs w:val="28"/>
          <w:lang w:val="az-Latn-AZ"/>
        </w:rPr>
        <w:t>Cədvəl 3.1</w:t>
      </w:r>
    </w:p>
    <w:p w14:paraId="4AC99DB9" w14:textId="275ACF5F" w:rsidR="0098447B" w:rsidRPr="00591F18" w:rsidRDefault="001E46D9" w:rsidP="0098447B">
      <w:pPr>
        <w:jc w:val="center"/>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Fizioloji </w:t>
      </w:r>
      <w:r w:rsidR="000B319D">
        <w:rPr>
          <w:rFonts w:ascii="Times New Roman" w:hAnsi="Times New Roman" w:cs="Times New Roman"/>
          <w:sz w:val="28"/>
          <w:szCs w:val="28"/>
          <w:lang w:val="az-Latn-AZ"/>
        </w:rPr>
        <w:t>gedişli</w:t>
      </w:r>
      <w:r w:rsidRPr="00591F18">
        <w:rPr>
          <w:rFonts w:ascii="Times New Roman" w:hAnsi="Times New Roman" w:cs="Times New Roman"/>
          <w:sz w:val="28"/>
          <w:szCs w:val="28"/>
          <w:lang w:val="az-Latn-AZ"/>
        </w:rPr>
        <w:t xml:space="preserve"> hamilə</w:t>
      </w:r>
      <w:r w:rsidR="0098447B" w:rsidRPr="00591F18">
        <w:rPr>
          <w:rFonts w:ascii="Times New Roman" w:hAnsi="Times New Roman" w:cs="Times New Roman"/>
          <w:sz w:val="28"/>
          <w:szCs w:val="28"/>
          <w:lang w:val="az-Latn-AZ"/>
        </w:rPr>
        <w:t xml:space="preserve"> qadınların qanında qanın ümumi analizi, də</w:t>
      </w:r>
      <w:r w:rsidR="002522F2">
        <w:rPr>
          <w:rFonts w:ascii="Times New Roman" w:hAnsi="Times New Roman" w:cs="Times New Roman"/>
          <w:sz w:val="28"/>
          <w:szCs w:val="28"/>
          <w:lang w:val="az-Latn-AZ"/>
        </w:rPr>
        <w:t>mir və</w:t>
      </w:r>
      <w:r w:rsidR="0098447B" w:rsidRPr="00591F18">
        <w:rPr>
          <w:rFonts w:ascii="Times New Roman" w:hAnsi="Times New Roman" w:cs="Times New Roman"/>
          <w:sz w:val="28"/>
          <w:szCs w:val="28"/>
          <w:lang w:val="az-Latn-AZ"/>
        </w:rPr>
        <w:t xml:space="preserve"> dəmir mübadilə</w:t>
      </w:r>
      <w:r w:rsidR="00AC6899">
        <w:rPr>
          <w:rFonts w:ascii="Times New Roman" w:hAnsi="Times New Roman" w:cs="Times New Roman"/>
          <w:sz w:val="28"/>
          <w:szCs w:val="28"/>
          <w:lang w:val="az-Latn-AZ"/>
        </w:rPr>
        <w:t>si zülallarının</w:t>
      </w:r>
      <w:r w:rsidR="002522F2">
        <w:rPr>
          <w:rFonts w:ascii="Times New Roman" w:hAnsi="Times New Roman" w:cs="Times New Roman"/>
          <w:sz w:val="28"/>
          <w:szCs w:val="28"/>
          <w:lang w:val="az-Latn-AZ"/>
        </w:rPr>
        <w:t xml:space="preserve"> səviyyəsi</w:t>
      </w:r>
      <w:r w:rsidR="00AC6899">
        <w:rPr>
          <w:rFonts w:ascii="Times New Roman" w:hAnsi="Times New Roman" w:cs="Times New Roman"/>
          <w:sz w:val="28"/>
          <w:szCs w:val="28"/>
          <w:lang w:val="az-Latn-AZ"/>
        </w:rPr>
        <w:t xml:space="preserve"> </w:t>
      </w:r>
      <w:r w:rsidR="0098447B" w:rsidRPr="00591F18">
        <w:rPr>
          <w:rFonts w:ascii="Times New Roman" w:hAnsi="Times New Roman" w:cs="Times New Roman"/>
          <w:sz w:val="28"/>
          <w:szCs w:val="28"/>
          <w:lang w:val="az-Latn-AZ"/>
        </w:rPr>
        <w:t>(M ± m)</w:t>
      </w:r>
    </w:p>
    <w:tbl>
      <w:tblPr>
        <w:tblStyle w:val="ae"/>
        <w:tblW w:w="0" w:type="auto"/>
        <w:tblLook w:val="04A0" w:firstRow="1" w:lastRow="0" w:firstColumn="1" w:lastColumn="0" w:noHBand="0" w:noVBand="1"/>
      </w:tblPr>
      <w:tblGrid>
        <w:gridCol w:w="3096"/>
        <w:gridCol w:w="3096"/>
        <w:gridCol w:w="3096"/>
      </w:tblGrid>
      <w:tr w:rsidR="00783FA0" w:rsidRPr="00591F18" w14:paraId="21ED5051" w14:textId="77777777" w:rsidTr="001E46D9">
        <w:trPr>
          <w:trHeight w:val="173"/>
        </w:trPr>
        <w:tc>
          <w:tcPr>
            <w:tcW w:w="3096" w:type="dxa"/>
            <w:vMerge w:val="restart"/>
            <w:tcBorders>
              <w:top w:val="single" w:sz="4" w:space="0" w:color="auto"/>
              <w:left w:val="single" w:sz="4" w:space="0" w:color="auto"/>
              <w:right w:val="single" w:sz="4" w:space="0" w:color="auto"/>
            </w:tcBorders>
            <w:hideMark/>
          </w:tcPr>
          <w:p w14:paraId="33B4935B" w14:textId="77777777" w:rsidR="00783FA0" w:rsidRPr="00591F18" w:rsidRDefault="00783FA0" w:rsidP="004228D7">
            <w:pPr>
              <w:jc w:val="center"/>
              <w:rPr>
                <w:rFonts w:ascii="Times New Roman" w:hAnsi="Times New Roman" w:cs="Times New Roman"/>
                <w:sz w:val="24"/>
                <w:szCs w:val="24"/>
                <w:lang w:val="az-Latn-AZ"/>
              </w:rPr>
            </w:pPr>
          </w:p>
          <w:p w14:paraId="3185D909" w14:textId="77777777" w:rsidR="00783FA0" w:rsidRPr="00591F18" w:rsidRDefault="00783FA0" w:rsidP="004228D7">
            <w:pPr>
              <w:jc w:val="center"/>
              <w:rPr>
                <w:rFonts w:ascii="Times New Roman" w:hAnsi="Times New Roman" w:cs="Times New Roman"/>
                <w:b/>
                <w:sz w:val="24"/>
                <w:szCs w:val="24"/>
                <w:lang w:val="az-Latn-AZ"/>
              </w:rPr>
            </w:pPr>
            <w:r w:rsidRPr="00591F18">
              <w:rPr>
                <w:rFonts w:ascii="Times New Roman" w:hAnsi="Times New Roman" w:cs="Times New Roman"/>
                <w:sz w:val="24"/>
                <w:szCs w:val="24"/>
                <w:lang w:val="en-US"/>
              </w:rPr>
              <w:t>Göstəricilər</w:t>
            </w:r>
          </w:p>
        </w:tc>
        <w:tc>
          <w:tcPr>
            <w:tcW w:w="6192" w:type="dxa"/>
            <w:gridSpan w:val="2"/>
            <w:tcBorders>
              <w:top w:val="single" w:sz="4" w:space="0" w:color="auto"/>
              <w:left w:val="single" w:sz="4" w:space="0" w:color="auto"/>
              <w:right w:val="single" w:sz="4" w:space="0" w:color="auto"/>
            </w:tcBorders>
            <w:hideMark/>
          </w:tcPr>
          <w:p w14:paraId="76E3F2FA" w14:textId="77777777" w:rsidR="00783FA0" w:rsidRPr="00591F18" w:rsidRDefault="00783FA0"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Qruplar</w:t>
            </w:r>
          </w:p>
        </w:tc>
      </w:tr>
      <w:tr w:rsidR="00783FA0" w:rsidRPr="002F5670" w14:paraId="53E0FF63" w14:textId="77777777" w:rsidTr="001E46D9">
        <w:trPr>
          <w:trHeight w:val="384"/>
        </w:trPr>
        <w:tc>
          <w:tcPr>
            <w:tcW w:w="3096" w:type="dxa"/>
            <w:vMerge/>
            <w:tcBorders>
              <w:left w:val="single" w:sz="4" w:space="0" w:color="auto"/>
              <w:bottom w:val="single" w:sz="4" w:space="0" w:color="auto"/>
              <w:right w:val="single" w:sz="4" w:space="0" w:color="auto"/>
            </w:tcBorders>
          </w:tcPr>
          <w:p w14:paraId="282EF1B1" w14:textId="77777777" w:rsidR="00783FA0" w:rsidRPr="00591F18" w:rsidRDefault="00783FA0" w:rsidP="004228D7">
            <w:pPr>
              <w:jc w:val="center"/>
              <w:rPr>
                <w:rFonts w:ascii="Times New Roman" w:hAnsi="Times New Roman" w:cs="Times New Roman"/>
                <w:sz w:val="24"/>
                <w:szCs w:val="24"/>
                <w:lang w:val="en-US"/>
              </w:rPr>
            </w:pPr>
          </w:p>
        </w:tc>
        <w:tc>
          <w:tcPr>
            <w:tcW w:w="3096" w:type="dxa"/>
            <w:tcBorders>
              <w:left w:val="single" w:sz="4" w:space="0" w:color="auto"/>
              <w:bottom w:val="single" w:sz="4" w:space="0" w:color="auto"/>
              <w:right w:val="single" w:sz="4" w:space="0" w:color="auto"/>
            </w:tcBorders>
          </w:tcPr>
          <w:p w14:paraId="2BFAEAF8" w14:textId="7E5D2AAA" w:rsidR="00783FA0" w:rsidRPr="00591F18" w:rsidRDefault="009021C1" w:rsidP="004228D7">
            <w:pPr>
              <w:jc w:val="center"/>
              <w:rPr>
                <w:rFonts w:ascii="Times New Roman" w:hAnsi="Times New Roman" w:cs="Times New Roman"/>
                <w:sz w:val="24"/>
                <w:szCs w:val="24"/>
                <w:lang w:val="az-Latn-AZ"/>
              </w:rPr>
            </w:pPr>
            <w:r>
              <w:rPr>
                <w:rFonts w:ascii="Times New Roman" w:hAnsi="Times New Roman" w:cs="Times New Roman"/>
                <w:sz w:val="24"/>
                <w:szCs w:val="24"/>
                <w:lang w:val="az-Latn-AZ"/>
              </w:rPr>
              <w:t>Müqayisə qrupu</w:t>
            </w:r>
            <w:r w:rsidR="00783FA0" w:rsidRPr="00591F18">
              <w:rPr>
                <w:rFonts w:ascii="Times New Roman" w:hAnsi="Times New Roman" w:cs="Times New Roman"/>
                <w:sz w:val="24"/>
                <w:szCs w:val="24"/>
                <w:lang w:val="az-Latn-AZ"/>
              </w:rPr>
              <w:t xml:space="preserve"> (n=19)</w:t>
            </w:r>
          </w:p>
          <w:p w14:paraId="5414F380" w14:textId="77777777" w:rsidR="00783FA0" w:rsidRPr="00591F18" w:rsidRDefault="00783FA0"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M ± m (M</w:t>
            </w:r>
            <w:r w:rsidRPr="00591F18">
              <w:rPr>
                <w:rFonts w:ascii="Times New Roman" w:hAnsi="Times New Roman" w:cs="Times New Roman"/>
                <w:sz w:val="24"/>
                <w:szCs w:val="24"/>
                <w:vertAlign w:val="subscript"/>
                <w:lang w:val="az-Latn-AZ"/>
              </w:rPr>
              <w:t xml:space="preserve">min </w:t>
            </w:r>
            <w:r w:rsidRPr="00591F18">
              <w:rPr>
                <w:rFonts w:ascii="Times New Roman" w:hAnsi="Times New Roman" w:cs="Times New Roman"/>
                <w:sz w:val="24"/>
                <w:szCs w:val="24"/>
                <w:lang w:val="az-Latn-AZ"/>
              </w:rPr>
              <w:t>- M</w:t>
            </w:r>
            <w:r w:rsidRPr="00591F18">
              <w:rPr>
                <w:rFonts w:ascii="Times New Roman" w:hAnsi="Times New Roman" w:cs="Times New Roman"/>
                <w:sz w:val="24"/>
                <w:szCs w:val="24"/>
                <w:vertAlign w:val="subscript"/>
                <w:lang w:val="az-Latn-AZ"/>
              </w:rPr>
              <w:t>max</w:t>
            </w:r>
            <w:r w:rsidRPr="00591F18">
              <w:rPr>
                <w:rFonts w:ascii="Times New Roman" w:hAnsi="Times New Roman" w:cs="Times New Roman"/>
                <w:sz w:val="24"/>
                <w:szCs w:val="24"/>
                <w:lang w:val="az-Latn-AZ"/>
              </w:rPr>
              <w:t>)</w:t>
            </w:r>
          </w:p>
        </w:tc>
        <w:tc>
          <w:tcPr>
            <w:tcW w:w="3096" w:type="dxa"/>
            <w:tcBorders>
              <w:left w:val="single" w:sz="4" w:space="0" w:color="auto"/>
              <w:bottom w:val="single" w:sz="4" w:space="0" w:color="auto"/>
              <w:right w:val="single" w:sz="4" w:space="0" w:color="auto"/>
            </w:tcBorders>
          </w:tcPr>
          <w:p w14:paraId="42CE534F" w14:textId="77777777" w:rsidR="00783FA0" w:rsidRPr="00591F18" w:rsidRDefault="00783FA0"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Kontrol (n=15)</w:t>
            </w:r>
          </w:p>
          <w:p w14:paraId="005EE76D" w14:textId="77777777" w:rsidR="00783FA0" w:rsidRPr="00591F18" w:rsidRDefault="00783FA0"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M ± m (M</w:t>
            </w:r>
            <w:r w:rsidRPr="00591F18">
              <w:rPr>
                <w:rFonts w:ascii="Times New Roman" w:hAnsi="Times New Roman" w:cs="Times New Roman"/>
                <w:sz w:val="24"/>
                <w:szCs w:val="24"/>
                <w:vertAlign w:val="subscript"/>
                <w:lang w:val="az-Latn-AZ"/>
              </w:rPr>
              <w:t xml:space="preserve">min </w:t>
            </w:r>
            <w:r w:rsidRPr="00591F18">
              <w:rPr>
                <w:rFonts w:ascii="Times New Roman" w:hAnsi="Times New Roman" w:cs="Times New Roman"/>
                <w:sz w:val="24"/>
                <w:szCs w:val="24"/>
                <w:lang w:val="az-Latn-AZ"/>
              </w:rPr>
              <w:t>- M</w:t>
            </w:r>
            <w:r w:rsidRPr="00591F18">
              <w:rPr>
                <w:rFonts w:ascii="Times New Roman" w:hAnsi="Times New Roman" w:cs="Times New Roman"/>
                <w:sz w:val="24"/>
                <w:szCs w:val="24"/>
                <w:vertAlign w:val="subscript"/>
                <w:lang w:val="az-Latn-AZ"/>
              </w:rPr>
              <w:t>max</w:t>
            </w:r>
            <w:r w:rsidRPr="00591F18">
              <w:rPr>
                <w:rFonts w:ascii="Times New Roman" w:hAnsi="Times New Roman" w:cs="Times New Roman"/>
                <w:sz w:val="24"/>
                <w:szCs w:val="24"/>
                <w:lang w:val="az-Latn-AZ"/>
              </w:rPr>
              <w:t>)</w:t>
            </w:r>
          </w:p>
        </w:tc>
      </w:tr>
      <w:tr w:rsidR="004228D7" w:rsidRPr="00591F18" w14:paraId="26D82C46" w14:textId="77777777" w:rsidTr="0098447B">
        <w:trPr>
          <w:trHeight w:val="418"/>
        </w:trPr>
        <w:tc>
          <w:tcPr>
            <w:tcW w:w="3096" w:type="dxa"/>
            <w:tcBorders>
              <w:top w:val="single" w:sz="4" w:space="0" w:color="auto"/>
              <w:left w:val="single" w:sz="4" w:space="0" w:color="auto"/>
              <w:bottom w:val="single" w:sz="4" w:space="0" w:color="auto"/>
              <w:right w:val="single" w:sz="4" w:space="0" w:color="auto"/>
            </w:tcBorders>
            <w:hideMark/>
          </w:tcPr>
          <w:p w14:paraId="79B25B0B" w14:textId="77777777" w:rsidR="004228D7" w:rsidRPr="00591F18" w:rsidRDefault="004228D7" w:rsidP="004228D7">
            <w:pPr>
              <w:jc w:val="center"/>
              <w:rPr>
                <w:rFonts w:ascii="Times New Roman" w:hAnsi="Times New Roman" w:cs="Times New Roman"/>
                <w:sz w:val="24"/>
                <w:szCs w:val="24"/>
              </w:rPr>
            </w:pPr>
            <w:r w:rsidRPr="00591F18">
              <w:rPr>
                <w:rFonts w:ascii="Times New Roman" w:hAnsi="Times New Roman" w:cs="Times New Roman"/>
                <w:sz w:val="24"/>
                <w:szCs w:val="24"/>
              </w:rPr>
              <w:t>Hemoqlobin (HGB), q/L</w:t>
            </w:r>
          </w:p>
        </w:tc>
        <w:tc>
          <w:tcPr>
            <w:tcW w:w="3096" w:type="dxa"/>
            <w:tcBorders>
              <w:top w:val="single" w:sz="4" w:space="0" w:color="auto"/>
              <w:left w:val="single" w:sz="4" w:space="0" w:color="auto"/>
              <w:bottom w:val="single" w:sz="4" w:space="0" w:color="auto"/>
              <w:right w:val="single" w:sz="4" w:space="0" w:color="auto"/>
            </w:tcBorders>
            <w:hideMark/>
          </w:tcPr>
          <w:p w14:paraId="4A5BBAAB" w14:textId="545D2694"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113,9 </w:t>
            </w:r>
            <w:r w:rsidR="008E13B3">
              <w:rPr>
                <w:rFonts w:ascii="Times New Roman" w:hAnsi="Times New Roman" w:cs="Times New Roman"/>
                <w:sz w:val="24"/>
                <w:szCs w:val="24"/>
                <w:lang w:val="az-Latn-AZ"/>
              </w:rPr>
              <w:t>± 1,6</w:t>
            </w:r>
            <w:r w:rsidR="00F60923" w:rsidRPr="00591F18">
              <w:rPr>
                <w:rFonts w:ascii="Times New Roman" w:hAnsi="Times New Roman" w:cs="Times New Roman"/>
                <w:sz w:val="24"/>
                <w:szCs w:val="24"/>
                <w:lang w:val="az-Latn-AZ"/>
              </w:rPr>
              <w:t xml:space="preserve">; </w:t>
            </w:r>
            <w:r w:rsidR="007D0A1F">
              <w:rPr>
                <w:rFonts w:ascii="Times New Roman" w:hAnsi="Times New Roman" w:cs="Times New Roman"/>
                <w:sz w:val="24"/>
                <w:szCs w:val="24"/>
                <w:lang w:val="az-Latn-AZ"/>
              </w:rPr>
              <w:t>p=0,002</w:t>
            </w:r>
          </w:p>
          <w:p w14:paraId="3C150DC2" w14:textId="6C79FDE6" w:rsidR="00F60923" w:rsidRPr="00591F18" w:rsidRDefault="00424272" w:rsidP="00F60923">
            <w:pPr>
              <w:jc w:val="center"/>
              <w:rPr>
                <w:rFonts w:ascii="Times New Roman" w:hAnsi="Times New Roman" w:cs="Times New Roman"/>
                <w:sz w:val="24"/>
                <w:szCs w:val="24"/>
                <w:lang w:val="en-US"/>
              </w:rPr>
            </w:pPr>
            <w:r>
              <w:rPr>
                <w:rFonts w:ascii="Times New Roman" w:hAnsi="Times New Roman" w:cs="Times New Roman"/>
                <w:sz w:val="24"/>
                <w:szCs w:val="24"/>
                <w:lang w:val="az-Latn-AZ"/>
              </w:rPr>
              <w:t>(105</w:t>
            </w:r>
            <w:r w:rsidR="004228D7" w:rsidRPr="00591F18">
              <w:rPr>
                <w:rFonts w:ascii="Times New Roman" w:hAnsi="Times New Roman" w:cs="Times New Roman"/>
                <w:sz w:val="24"/>
                <w:szCs w:val="24"/>
                <w:lang w:val="az-Latn-AZ"/>
              </w:rPr>
              <w:t xml:space="preserve"> </w:t>
            </w:r>
            <w:r w:rsidR="004228D7" w:rsidRPr="00591F18">
              <w:rPr>
                <w:rFonts w:ascii="Times New Roman" w:hAnsi="Times New Roman" w:cs="Times New Roman"/>
                <w:sz w:val="24"/>
                <w:szCs w:val="24"/>
              </w:rPr>
              <w:t xml:space="preserve">– </w:t>
            </w:r>
            <w:r w:rsidR="004228D7" w:rsidRPr="00591F18">
              <w:rPr>
                <w:rFonts w:ascii="Times New Roman" w:hAnsi="Times New Roman" w:cs="Times New Roman"/>
                <w:sz w:val="24"/>
                <w:szCs w:val="24"/>
                <w:lang w:val="az-Latn-AZ"/>
              </w:rPr>
              <w:t>127)</w:t>
            </w:r>
          </w:p>
        </w:tc>
        <w:tc>
          <w:tcPr>
            <w:tcW w:w="3096" w:type="dxa"/>
            <w:tcBorders>
              <w:top w:val="single" w:sz="4" w:space="0" w:color="auto"/>
              <w:left w:val="single" w:sz="4" w:space="0" w:color="auto"/>
              <w:bottom w:val="single" w:sz="4" w:space="0" w:color="auto"/>
              <w:right w:val="single" w:sz="4" w:space="0" w:color="auto"/>
            </w:tcBorders>
            <w:hideMark/>
          </w:tcPr>
          <w:p w14:paraId="0EBDAAF0"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rPr>
              <w:t xml:space="preserve">122,7 </w:t>
            </w:r>
            <w:r w:rsidRPr="00591F18">
              <w:rPr>
                <w:rFonts w:ascii="Times New Roman" w:hAnsi="Times New Roman" w:cs="Times New Roman"/>
                <w:sz w:val="24"/>
                <w:szCs w:val="24"/>
                <w:lang w:val="az-Latn-AZ"/>
              </w:rPr>
              <w:t>± 1,8</w:t>
            </w:r>
          </w:p>
          <w:p w14:paraId="1D537C67" w14:textId="77777777" w:rsidR="004228D7" w:rsidRPr="00591F18" w:rsidRDefault="004228D7" w:rsidP="004228D7">
            <w:pPr>
              <w:jc w:val="center"/>
              <w:rPr>
                <w:rFonts w:ascii="Times New Roman" w:hAnsi="Times New Roman" w:cs="Times New Roman"/>
                <w:sz w:val="24"/>
                <w:szCs w:val="24"/>
              </w:rPr>
            </w:pPr>
            <w:r w:rsidRPr="00591F18">
              <w:rPr>
                <w:rFonts w:ascii="Times New Roman" w:hAnsi="Times New Roman" w:cs="Times New Roman"/>
                <w:sz w:val="24"/>
                <w:szCs w:val="24"/>
                <w:lang w:val="az-Latn-AZ"/>
              </w:rPr>
              <w:t>(</w:t>
            </w:r>
            <w:r w:rsidR="008917D5" w:rsidRPr="00591F18">
              <w:rPr>
                <w:rFonts w:ascii="Times New Roman" w:hAnsi="Times New Roman" w:cs="Times New Roman"/>
                <w:sz w:val="24"/>
                <w:szCs w:val="24"/>
              </w:rPr>
              <w:t>111 – 135</w:t>
            </w:r>
            <w:r w:rsidRPr="00591F18">
              <w:rPr>
                <w:rFonts w:ascii="Times New Roman" w:hAnsi="Times New Roman" w:cs="Times New Roman"/>
                <w:sz w:val="24"/>
                <w:szCs w:val="24"/>
                <w:lang w:val="az-Latn-AZ"/>
              </w:rPr>
              <w:t>)</w:t>
            </w:r>
          </w:p>
        </w:tc>
      </w:tr>
      <w:tr w:rsidR="004228D7" w:rsidRPr="00591F18" w14:paraId="1C800CE3" w14:textId="77777777" w:rsidTr="0098447B">
        <w:tc>
          <w:tcPr>
            <w:tcW w:w="3096" w:type="dxa"/>
            <w:tcBorders>
              <w:top w:val="single" w:sz="4" w:space="0" w:color="auto"/>
              <w:left w:val="single" w:sz="4" w:space="0" w:color="auto"/>
              <w:bottom w:val="single" w:sz="4" w:space="0" w:color="auto"/>
              <w:right w:val="single" w:sz="4" w:space="0" w:color="auto"/>
            </w:tcBorders>
          </w:tcPr>
          <w:p w14:paraId="4E273D64" w14:textId="6789F2D2" w:rsidR="004228D7" w:rsidRPr="00591F18" w:rsidRDefault="004228D7" w:rsidP="004228D7">
            <w:pPr>
              <w:jc w:val="center"/>
              <w:rPr>
                <w:rFonts w:ascii="Times New Roman" w:eastAsia="Times New Roman" w:hAnsi="Times New Roman" w:cs="Times New Roman"/>
                <w:sz w:val="24"/>
                <w:szCs w:val="24"/>
              </w:rPr>
            </w:pPr>
            <w:r w:rsidRPr="00591F18">
              <w:rPr>
                <w:rFonts w:ascii="Times New Roman" w:hAnsi="Times New Roman" w:cs="Times New Roman"/>
                <w:sz w:val="24"/>
                <w:szCs w:val="24"/>
              </w:rPr>
              <w:t>Eritrositlər (</w:t>
            </w:r>
            <w:r w:rsidR="001D6C91">
              <w:rPr>
                <w:rFonts w:ascii="Times New Roman" w:hAnsi="Times New Roman" w:cs="Times New Roman"/>
                <w:sz w:val="24"/>
                <w:szCs w:val="24"/>
                <w:lang w:val="az-Latn-AZ"/>
              </w:rPr>
              <w:t>RBC</w:t>
            </w:r>
            <w:r w:rsidRPr="00591F18">
              <w:rPr>
                <w:rFonts w:ascii="Times New Roman" w:hAnsi="Times New Roman" w:cs="Times New Roman"/>
                <w:sz w:val="24"/>
                <w:szCs w:val="24"/>
              </w:rPr>
              <w:t xml:space="preserve">), </w:t>
            </w:r>
            <w:r w:rsidRPr="00591F18">
              <w:rPr>
                <w:rFonts w:ascii="Times New Roman" w:eastAsia="Times New Roman" w:hAnsi="Times New Roman" w:cs="Times New Roman"/>
                <w:bCs/>
                <w:sz w:val="24"/>
                <w:szCs w:val="24"/>
                <w:shd w:val="clear" w:color="auto" w:fill="FFFFFF"/>
              </w:rPr>
              <w:t>x10</w:t>
            </w:r>
            <w:r w:rsidRPr="00591F18">
              <w:rPr>
                <w:rFonts w:ascii="Times New Roman" w:eastAsia="Times New Roman" w:hAnsi="Times New Roman" w:cs="Times New Roman"/>
                <w:bCs/>
                <w:sz w:val="24"/>
                <w:szCs w:val="24"/>
                <w:vertAlign w:val="superscript"/>
              </w:rPr>
              <w:t>6</w:t>
            </w:r>
            <w:r w:rsidRPr="00591F18">
              <w:rPr>
                <w:rFonts w:ascii="Times New Roman" w:eastAsia="Times New Roman" w:hAnsi="Times New Roman" w:cs="Times New Roman"/>
                <w:bCs/>
                <w:sz w:val="24"/>
                <w:szCs w:val="24"/>
                <w:shd w:val="clear" w:color="auto" w:fill="FFFFFF"/>
              </w:rPr>
              <w:t>/µL</w:t>
            </w:r>
          </w:p>
          <w:p w14:paraId="526AF580" w14:textId="77777777" w:rsidR="004228D7" w:rsidRPr="00591F18" w:rsidRDefault="004228D7" w:rsidP="004228D7">
            <w:pPr>
              <w:jc w:val="center"/>
              <w:rPr>
                <w:rFonts w:ascii="Times New Roman" w:hAnsi="Times New Roman" w:cs="Times New Roman"/>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14:paraId="6C5916F9"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4,26 </w:t>
            </w:r>
            <w:r w:rsidRPr="00591F18">
              <w:rPr>
                <w:rFonts w:ascii="Times New Roman" w:hAnsi="Times New Roman" w:cs="Times New Roman"/>
                <w:sz w:val="24"/>
                <w:szCs w:val="24"/>
                <w:lang w:val="az-Latn-AZ"/>
              </w:rPr>
              <w:t>± 0,07</w:t>
            </w:r>
          </w:p>
          <w:p w14:paraId="30D348BE"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(3,72 – 4,89)</w:t>
            </w:r>
          </w:p>
        </w:tc>
        <w:tc>
          <w:tcPr>
            <w:tcW w:w="3096" w:type="dxa"/>
            <w:tcBorders>
              <w:top w:val="single" w:sz="4" w:space="0" w:color="auto"/>
              <w:left w:val="single" w:sz="4" w:space="0" w:color="auto"/>
              <w:bottom w:val="single" w:sz="4" w:space="0" w:color="auto"/>
              <w:right w:val="single" w:sz="4" w:space="0" w:color="auto"/>
            </w:tcBorders>
            <w:hideMark/>
          </w:tcPr>
          <w:p w14:paraId="349A6549"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rPr>
              <w:t xml:space="preserve">4,17 </w:t>
            </w:r>
            <w:r w:rsidRPr="00591F18">
              <w:rPr>
                <w:rFonts w:ascii="Times New Roman" w:hAnsi="Times New Roman" w:cs="Times New Roman"/>
                <w:sz w:val="24"/>
                <w:szCs w:val="24"/>
                <w:lang w:val="az-Latn-AZ"/>
              </w:rPr>
              <w:t>± 0,08</w:t>
            </w:r>
          </w:p>
          <w:p w14:paraId="222C6734"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Pr="00591F18">
              <w:rPr>
                <w:rFonts w:ascii="Times New Roman" w:hAnsi="Times New Roman" w:cs="Times New Roman"/>
                <w:sz w:val="24"/>
                <w:szCs w:val="24"/>
              </w:rPr>
              <w:t>3,66 – 4,69</w:t>
            </w:r>
            <w:r w:rsidRPr="00591F18">
              <w:rPr>
                <w:rFonts w:ascii="Times New Roman" w:hAnsi="Times New Roman" w:cs="Times New Roman"/>
                <w:sz w:val="24"/>
                <w:szCs w:val="24"/>
                <w:lang w:val="az-Latn-AZ"/>
              </w:rPr>
              <w:t>)</w:t>
            </w:r>
          </w:p>
        </w:tc>
      </w:tr>
      <w:tr w:rsidR="004228D7" w:rsidRPr="00591F18" w14:paraId="6F7B4BD7" w14:textId="77777777" w:rsidTr="0098447B">
        <w:tc>
          <w:tcPr>
            <w:tcW w:w="3096" w:type="dxa"/>
            <w:tcBorders>
              <w:top w:val="single" w:sz="4" w:space="0" w:color="auto"/>
              <w:left w:val="single" w:sz="4" w:space="0" w:color="auto"/>
              <w:bottom w:val="single" w:sz="4" w:space="0" w:color="auto"/>
              <w:right w:val="single" w:sz="4" w:space="0" w:color="auto"/>
            </w:tcBorders>
            <w:hideMark/>
          </w:tcPr>
          <w:p w14:paraId="777B0F84" w14:textId="77777777" w:rsidR="004228D7" w:rsidRPr="00591F18" w:rsidRDefault="004228D7" w:rsidP="004228D7">
            <w:pPr>
              <w:jc w:val="center"/>
              <w:rPr>
                <w:rFonts w:ascii="Times New Roman" w:hAnsi="Times New Roman" w:cs="Times New Roman"/>
                <w:sz w:val="24"/>
                <w:szCs w:val="24"/>
              </w:rPr>
            </w:pPr>
            <w:r w:rsidRPr="00591F18">
              <w:rPr>
                <w:rFonts w:ascii="Times New Roman" w:hAnsi="Times New Roman" w:cs="Times New Roman"/>
                <w:sz w:val="24"/>
                <w:szCs w:val="24"/>
              </w:rPr>
              <w:t>Hematokrit (HCT), %</w:t>
            </w:r>
          </w:p>
        </w:tc>
        <w:tc>
          <w:tcPr>
            <w:tcW w:w="3096" w:type="dxa"/>
            <w:tcBorders>
              <w:top w:val="single" w:sz="4" w:space="0" w:color="auto"/>
              <w:left w:val="single" w:sz="4" w:space="0" w:color="auto"/>
              <w:bottom w:val="single" w:sz="4" w:space="0" w:color="auto"/>
              <w:right w:val="single" w:sz="4" w:space="0" w:color="auto"/>
            </w:tcBorders>
            <w:hideMark/>
          </w:tcPr>
          <w:p w14:paraId="470F3DDA"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35,6 ± 0,5</w:t>
            </w:r>
          </w:p>
          <w:p w14:paraId="2EC4BAA0" w14:textId="76848865" w:rsidR="004228D7" w:rsidRPr="00591F18" w:rsidRDefault="002522F2" w:rsidP="004228D7">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(32</w:t>
            </w:r>
            <w:r w:rsidR="004228D7" w:rsidRPr="00591F18">
              <w:rPr>
                <w:rFonts w:ascii="Times New Roman" w:hAnsi="Times New Roman" w:cs="Times New Roman"/>
                <w:sz w:val="24"/>
                <w:szCs w:val="24"/>
                <w:lang w:val="az-Latn-AZ"/>
              </w:rPr>
              <w:t>,2 – 39,4)</w:t>
            </w:r>
          </w:p>
        </w:tc>
        <w:tc>
          <w:tcPr>
            <w:tcW w:w="3096" w:type="dxa"/>
            <w:tcBorders>
              <w:top w:val="single" w:sz="4" w:space="0" w:color="auto"/>
              <w:left w:val="single" w:sz="4" w:space="0" w:color="auto"/>
              <w:bottom w:val="single" w:sz="4" w:space="0" w:color="auto"/>
              <w:right w:val="single" w:sz="4" w:space="0" w:color="auto"/>
            </w:tcBorders>
            <w:hideMark/>
          </w:tcPr>
          <w:p w14:paraId="4C384B37"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rPr>
              <w:t xml:space="preserve">36,5 </w:t>
            </w:r>
            <w:r w:rsidRPr="00591F18">
              <w:rPr>
                <w:rFonts w:ascii="Times New Roman" w:hAnsi="Times New Roman" w:cs="Times New Roman"/>
                <w:sz w:val="24"/>
                <w:szCs w:val="24"/>
                <w:lang w:val="az-Latn-AZ"/>
              </w:rPr>
              <w:t>± 0,9</w:t>
            </w:r>
          </w:p>
          <w:p w14:paraId="26AA5493"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Pr="00591F18">
              <w:rPr>
                <w:rFonts w:ascii="Times New Roman" w:hAnsi="Times New Roman" w:cs="Times New Roman"/>
                <w:sz w:val="24"/>
                <w:szCs w:val="24"/>
              </w:rPr>
              <w:t>31 – 41,1</w:t>
            </w:r>
            <w:r w:rsidRPr="00591F18">
              <w:rPr>
                <w:rFonts w:ascii="Times New Roman" w:hAnsi="Times New Roman" w:cs="Times New Roman"/>
                <w:sz w:val="24"/>
                <w:szCs w:val="24"/>
                <w:lang w:val="az-Latn-AZ"/>
              </w:rPr>
              <w:t>)</w:t>
            </w:r>
          </w:p>
        </w:tc>
      </w:tr>
      <w:tr w:rsidR="00327C59" w:rsidRPr="00591F18" w14:paraId="5C7EAE4F" w14:textId="77777777" w:rsidTr="0098447B">
        <w:tc>
          <w:tcPr>
            <w:tcW w:w="3096" w:type="dxa"/>
            <w:tcBorders>
              <w:top w:val="single" w:sz="4" w:space="0" w:color="auto"/>
              <w:left w:val="single" w:sz="4" w:space="0" w:color="auto"/>
              <w:bottom w:val="single" w:sz="4" w:space="0" w:color="auto"/>
              <w:right w:val="single" w:sz="4" w:space="0" w:color="auto"/>
            </w:tcBorders>
            <w:hideMark/>
          </w:tcPr>
          <w:p w14:paraId="68195909" w14:textId="62B2D4CC" w:rsidR="00327C59" w:rsidRPr="00591F18" w:rsidRDefault="00C44BC7" w:rsidP="001D6C91">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Eritrositlərin orta həcmi</w:t>
            </w:r>
            <w:r w:rsidR="00327C59" w:rsidRPr="00591F18">
              <w:rPr>
                <w:rFonts w:ascii="Times New Roman" w:hAnsi="Times New Roman" w:cs="Times New Roman"/>
                <w:sz w:val="24"/>
                <w:szCs w:val="24"/>
                <w:lang w:val="en-US"/>
              </w:rPr>
              <w:t xml:space="preserve"> (</w:t>
            </w:r>
            <w:r w:rsidR="001D6C91">
              <w:rPr>
                <w:rFonts w:ascii="Times New Roman" w:hAnsi="Times New Roman" w:cs="Times New Roman"/>
                <w:sz w:val="24"/>
                <w:szCs w:val="24"/>
                <w:lang w:val="en-US"/>
              </w:rPr>
              <w:t>MCV</w:t>
            </w:r>
            <w:r w:rsidR="00327C59" w:rsidRPr="00591F18">
              <w:rPr>
                <w:rFonts w:ascii="Times New Roman" w:hAnsi="Times New Roman" w:cs="Times New Roman"/>
                <w:sz w:val="24"/>
                <w:szCs w:val="24"/>
                <w:lang w:val="en-US"/>
              </w:rPr>
              <w:t xml:space="preserve">), </w:t>
            </w:r>
            <w:r w:rsidR="00327C59" w:rsidRPr="00591F18">
              <w:rPr>
                <w:rFonts w:ascii="Times New Roman" w:eastAsia="Times New Roman" w:hAnsi="Times New Roman" w:cs="Times New Roman"/>
                <w:bCs/>
                <w:sz w:val="24"/>
                <w:szCs w:val="24"/>
                <w:shd w:val="clear" w:color="auto" w:fill="FFFFFF"/>
                <w:lang w:val="en-US"/>
              </w:rPr>
              <w:t>µm</w:t>
            </w:r>
            <w:r w:rsidR="00327C59" w:rsidRPr="00591F18">
              <w:rPr>
                <w:rFonts w:ascii="Times New Roman" w:hAnsi="Times New Roman" w:cs="Times New Roman"/>
                <w:sz w:val="24"/>
                <w:szCs w:val="24"/>
                <w:vertAlign w:val="superscript"/>
                <w:lang w:val="en-US"/>
              </w:rPr>
              <w:t>3</w:t>
            </w:r>
          </w:p>
        </w:tc>
        <w:tc>
          <w:tcPr>
            <w:tcW w:w="3096" w:type="dxa"/>
            <w:tcBorders>
              <w:top w:val="single" w:sz="4" w:space="0" w:color="auto"/>
              <w:left w:val="single" w:sz="4" w:space="0" w:color="auto"/>
              <w:bottom w:val="single" w:sz="4" w:space="0" w:color="auto"/>
              <w:right w:val="single" w:sz="4" w:space="0" w:color="auto"/>
            </w:tcBorders>
            <w:hideMark/>
          </w:tcPr>
          <w:p w14:paraId="2F7997B2" w14:textId="77777777" w:rsidR="00327C59" w:rsidRPr="00591F18" w:rsidRDefault="00327C59"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83,8 ± 0,8; </w:t>
            </w:r>
            <w:r w:rsidRPr="007D0A1F">
              <w:rPr>
                <w:rFonts w:ascii="Times New Roman" w:hAnsi="Times New Roman" w:cs="Times New Roman"/>
                <w:sz w:val="24"/>
                <w:szCs w:val="24"/>
                <w:lang w:val="az-Latn-AZ"/>
              </w:rPr>
              <w:t>p=0,015</w:t>
            </w:r>
          </w:p>
          <w:p w14:paraId="66BD50F1" w14:textId="77777777" w:rsidR="00327C59" w:rsidRPr="00591F18" w:rsidRDefault="00327C59"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(78,1 – 90,2)</w:t>
            </w:r>
          </w:p>
        </w:tc>
        <w:tc>
          <w:tcPr>
            <w:tcW w:w="3096" w:type="dxa"/>
            <w:tcBorders>
              <w:top w:val="single" w:sz="4" w:space="0" w:color="auto"/>
              <w:left w:val="single" w:sz="4" w:space="0" w:color="auto"/>
              <w:bottom w:val="single" w:sz="4" w:space="0" w:color="auto"/>
              <w:right w:val="single" w:sz="4" w:space="0" w:color="auto"/>
            </w:tcBorders>
            <w:hideMark/>
          </w:tcPr>
          <w:p w14:paraId="07D7201F" w14:textId="77777777" w:rsidR="00327C59" w:rsidRPr="00591F18" w:rsidRDefault="00327C59"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rPr>
              <w:t xml:space="preserve">87,5 </w:t>
            </w:r>
            <w:r w:rsidRPr="00591F18">
              <w:rPr>
                <w:rFonts w:ascii="Times New Roman" w:hAnsi="Times New Roman" w:cs="Times New Roman"/>
                <w:sz w:val="24"/>
                <w:szCs w:val="24"/>
                <w:lang w:val="az-Latn-AZ"/>
              </w:rPr>
              <w:t>± 1,2</w:t>
            </w:r>
          </w:p>
          <w:p w14:paraId="62F7EE52" w14:textId="77777777" w:rsidR="00327C59" w:rsidRPr="00591F18" w:rsidRDefault="00327C59"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Pr="00591F18">
              <w:rPr>
                <w:rFonts w:ascii="Times New Roman" w:hAnsi="Times New Roman" w:cs="Times New Roman"/>
                <w:sz w:val="24"/>
                <w:szCs w:val="24"/>
              </w:rPr>
              <w:t>82,5 – 97,5</w:t>
            </w:r>
            <w:r w:rsidRPr="00591F18">
              <w:rPr>
                <w:rFonts w:ascii="Times New Roman" w:hAnsi="Times New Roman" w:cs="Times New Roman"/>
                <w:sz w:val="24"/>
                <w:szCs w:val="24"/>
                <w:lang w:val="az-Latn-AZ"/>
              </w:rPr>
              <w:t>)</w:t>
            </w:r>
          </w:p>
        </w:tc>
      </w:tr>
      <w:tr w:rsidR="00327C59" w:rsidRPr="00591F18" w14:paraId="1E780009" w14:textId="77777777" w:rsidTr="0098447B">
        <w:tc>
          <w:tcPr>
            <w:tcW w:w="3096" w:type="dxa"/>
            <w:tcBorders>
              <w:top w:val="single" w:sz="4" w:space="0" w:color="auto"/>
              <w:left w:val="single" w:sz="4" w:space="0" w:color="auto"/>
              <w:bottom w:val="single" w:sz="4" w:space="0" w:color="auto"/>
              <w:right w:val="single" w:sz="4" w:space="0" w:color="auto"/>
            </w:tcBorders>
            <w:hideMark/>
          </w:tcPr>
          <w:p w14:paraId="02F1E378" w14:textId="1ECDD78B" w:rsidR="00327C59" w:rsidRPr="001D6C91" w:rsidRDefault="00327C59" w:rsidP="001D6C91">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Eritrositd</w:t>
            </w:r>
            <w:r w:rsidRPr="001D6C91">
              <w:rPr>
                <w:rFonts w:ascii="Times New Roman" w:hAnsi="Times New Roman" w:cs="Times New Roman"/>
                <w:sz w:val="24"/>
                <w:szCs w:val="24"/>
                <w:lang w:val="en-US"/>
              </w:rPr>
              <w:t xml:space="preserve">ə </w:t>
            </w:r>
            <w:r w:rsidRPr="00591F18">
              <w:rPr>
                <w:rFonts w:ascii="Times New Roman" w:hAnsi="Times New Roman" w:cs="Times New Roman"/>
                <w:sz w:val="24"/>
                <w:szCs w:val="24"/>
                <w:lang w:val="en-US"/>
              </w:rPr>
              <w:t>hemoqlobinin</w:t>
            </w:r>
            <w:r w:rsidRPr="001D6C91">
              <w:rPr>
                <w:rFonts w:ascii="Times New Roman" w:hAnsi="Times New Roman" w:cs="Times New Roman"/>
                <w:sz w:val="24"/>
                <w:szCs w:val="24"/>
                <w:lang w:val="en-US"/>
              </w:rPr>
              <w:t xml:space="preserve"> </w:t>
            </w:r>
            <w:r w:rsidRPr="00591F18">
              <w:rPr>
                <w:rFonts w:ascii="Times New Roman" w:hAnsi="Times New Roman" w:cs="Times New Roman"/>
                <w:sz w:val="24"/>
                <w:szCs w:val="24"/>
                <w:lang w:val="en-US"/>
              </w:rPr>
              <w:t>orta</w:t>
            </w:r>
            <w:r w:rsidRPr="001D6C91">
              <w:rPr>
                <w:rFonts w:ascii="Times New Roman" w:hAnsi="Times New Roman" w:cs="Times New Roman"/>
                <w:sz w:val="24"/>
                <w:szCs w:val="24"/>
                <w:lang w:val="en-US"/>
              </w:rPr>
              <w:t xml:space="preserve"> </w:t>
            </w:r>
            <w:r w:rsidRPr="00591F18">
              <w:rPr>
                <w:rFonts w:ascii="Times New Roman" w:hAnsi="Times New Roman" w:cs="Times New Roman"/>
                <w:sz w:val="24"/>
                <w:szCs w:val="24"/>
                <w:lang w:val="en-US"/>
              </w:rPr>
              <w:t>miqdar</w:t>
            </w:r>
            <w:r w:rsidRPr="001D6C91">
              <w:rPr>
                <w:rFonts w:ascii="Times New Roman" w:hAnsi="Times New Roman" w:cs="Times New Roman"/>
                <w:sz w:val="24"/>
                <w:szCs w:val="24"/>
                <w:lang w:val="en-US"/>
              </w:rPr>
              <w:t>ı (</w:t>
            </w:r>
            <w:r w:rsidR="001D6C91">
              <w:rPr>
                <w:rFonts w:ascii="Times New Roman" w:hAnsi="Times New Roman" w:cs="Times New Roman"/>
                <w:sz w:val="24"/>
                <w:szCs w:val="24"/>
                <w:lang w:val="en-US"/>
              </w:rPr>
              <w:t>MCH</w:t>
            </w:r>
            <w:r w:rsidRPr="001D6C91">
              <w:rPr>
                <w:rFonts w:ascii="Times New Roman" w:hAnsi="Times New Roman" w:cs="Times New Roman"/>
                <w:sz w:val="24"/>
                <w:szCs w:val="24"/>
                <w:lang w:val="en-US"/>
              </w:rPr>
              <w:t xml:space="preserve">), </w:t>
            </w:r>
            <w:r w:rsidRPr="00591F18">
              <w:rPr>
                <w:rFonts w:ascii="Times New Roman" w:hAnsi="Times New Roman" w:cs="Times New Roman"/>
                <w:sz w:val="24"/>
                <w:szCs w:val="24"/>
                <w:lang w:val="en-US"/>
              </w:rPr>
              <w:t>pq</w:t>
            </w:r>
          </w:p>
        </w:tc>
        <w:tc>
          <w:tcPr>
            <w:tcW w:w="3096" w:type="dxa"/>
            <w:tcBorders>
              <w:top w:val="single" w:sz="4" w:space="0" w:color="auto"/>
              <w:left w:val="single" w:sz="4" w:space="0" w:color="auto"/>
              <w:bottom w:val="single" w:sz="4" w:space="0" w:color="auto"/>
              <w:right w:val="single" w:sz="4" w:space="0" w:color="auto"/>
            </w:tcBorders>
            <w:hideMark/>
          </w:tcPr>
          <w:p w14:paraId="14B0331C" w14:textId="77777777" w:rsidR="00327C59" w:rsidRPr="00591F18" w:rsidRDefault="00327C59"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26,8 ± 0,4</w:t>
            </w:r>
            <w:r w:rsidRPr="007D0A1F">
              <w:rPr>
                <w:rFonts w:ascii="Times New Roman" w:hAnsi="Times New Roman" w:cs="Times New Roman"/>
                <w:sz w:val="24"/>
                <w:szCs w:val="24"/>
                <w:lang w:val="az-Latn-AZ"/>
              </w:rPr>
              <w:t>, p&lt;0,001</w:t>
            </w:r>
          </w:p>
          <w:p w14:paraId="46A57BB6" w14:textId="77777777" w:rsidR="00327C59" w:rsidRPr="00591F18" w:rsidRDefault="00327C59"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(23,7 – 29,1)</w:t>
            </w:r>
          </w:p>
        </w:tc>
        <w:tc>
          <w:tcPr>
            <w:tcW w:w="3096" w:type="dxa"/>
            <w:tcBorders>
              <w:top w:val="single" w:sz="4" w:space="0" w:color="auto"/>
              <w:left w:val="single" w:sz="4" w:space="0" w:color="auto"/>
              <w:bottom w:val="single" w:sz="4" w:space="0" w:color="auto"/>
              <w:right w:val="single" w:sz="4" w:space="0" w:color="auto"/>
            </w:tcBorders>
            <w:hideMark/>
          </w:tcPr>
          <w:p w14:paraId="5587CAFC" w14:textId="77777777" w:rsidR="00327C59" w:rsidRPr="00591F18" w:rsidRDefault="00327C59"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29,5 </w:t>
            </w:r>
            <w:r w:rsidRPr="00591F18">
              <w:rPr>
                <w:rFonts w:ascii="Times New Roman" w:hAnsi="Times New Roman" w:cs="Times New Roman"/>
                <w:sz w:val="24"/>
                <w:szCs w:val="24"/>
                <w:lang w:val="az-Latn-AZ"/>
              </w:rPr>
              <w:t>± 0,4</w:t>
            </w:r>
          </w:p>
          <w:p w14:paraId="55830587" w14:textId="77777777" w:rsidR="00327C59" w:rsidRPr="00591F18" w:rsidRDefault="00327C59"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(27,3 – 32,5)</w:t>
            </w:r>
          </w:p>
        </w:tc>
      </w:tr>
      <w:tr w:rsidR="004228D7" w:rsidRPr="00591F18" w14:paraId="689CB1A0" w14:textId="77777777" w:rsidTr="0098447B">
        <w:tc>
          <w:tcPr>
            <w:tcW w:w="3096" w:type="dxa"/>
            <w:tcBorders>
              <w:top w:val="single" w:sz="4" w:space="0" w:color="auto"/>
              <w:left w:val="single" w:sz="4" w:space="0" w:color="auto"/>
              <w:bottom w:val="single" w:sz="4" w:space="0" w:color="auto"/>
              <w:right w:val="single" w:sz="4" w:space="0" w:color="auto"/>
            </w:tcBorders>
            <w:hideMark/>
          </w:tcPr>
          <w:p w14:paraId="7CA613A3"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Trombositlər (PLT), </w:t>
            </w:r>
            <w:r w:rsidRPr="00591F18">
              <w:rPr>
                <w:rFonts w:ascii="Times New Roman" w:eastAsia="Times New Roman" w:hAnsi="Times New Roman" w:cs="Times New Roman"/>
                <w:bCs/>
                <w:sz w:val="24"/>
                <w:szCs w:val="24"/>
                <w:shd w:val="clear" w:color="auto" w:fill="FFFFFF"/>
              </w:rPr>
              <w:t>x10</w:t>
            </w:r>
            <w:r w:rsidRPr="00591F18">
              <w:rPr>
                <w:rFonts w:ascii="Times New Roman" w:eastAsia="Times New Roman" w:hAnsi="Times New Roman" w:cs="Times New Roman"/>
                <w:bCs/>
                <w:sz w:val="24"/>
                <w:szCs w:val="24"/>
                <w:vertAlign w:val="superscript"/>
              </w:rPr>
              <w:t>3</w:t>
            </w:r>
            <w:r w:rsidRPr="00591F18">
              <w:rPr>
                <w:rFonts w:ascii="Times New Roman" w:eastAsia="Times New Roman" w:hAnsi="Times New Roman" w:cs="Times New Roman"/>
                <w:bCs/>
                <w:sz w:val="24"/>
                <w:szCs w:val="24"/>
                <w:shd w:val="clear" w:color="auto" w:fill="FFFFFF"/>
              </w:rPr>
              <w:t>/uL</w:t>
            </w:r>
          </w:p>
        </w:tc>
        <w:tc>
          <w:tcPr>
            <w:tcW w:w="3096" w:type="dxa"/>
            <w:tcBorders>
              <w:top w:val="single" w:sz="4" w:space="0" w:color="auto"/>
              <w:left w:val="single" w:sz="4" w:space="0" w:color="auto"/>
              <w:bottom w:val="single" w:sz="4" w:space="0" w:color="auto"/>
              <w:right w:val="single" w:sz="4" w:space="0" w:color="auto"/>
            </w:tcBorders>
            <w:hideMark/>
          </w:tcPr>
          <w:p w14:paraId="0A4C412A"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237,2 ± 14,6</w:t>
            </w:r>
          </w:p>
          <w:p w14:paraId="2A6C9FEE"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(121 – 371)</w:t>
            </w:r>
          </w:p>
        </w:tc>
        <w:tc>
          <w:tcPr>
            <w:tcW w:w="3096" w:type="dxa"/>
            <w:tcBorders>
              <w:top w:val="single" w:sz="4" w:space="0" w:color="auto"/>
              <w:left w:val="single" w:sz="4" w:space="0" w:color="auto"/>
              <w:bottom w:val="single" w:sz="4" w:space="0" w:color="auto"/>
              <w:right w:val="single" w:sz="4" w:space="0" w:color="auto"/>
            </w:tcBorders>
            <w:hideMark/>
          </w:tcPr>
          <w:p w14:paraId="244045BA"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241,0 </w:t>
            </w:r>
            <w:r w:rsidRPr="00591F18">
              <w:rPr>
                <w:rFonts w:ascii="Times New Roman" w:hAnsi="Times New Roman" w:cs="Times New Roman"/>
                <w:sz w:val="24"/>
                <w:szCs w:val="24"/>
                <w:lang w:val="az-Latn-AZ"/>
              </w:rPr>
              <w:t>± 16,4</w:t>
            </w:r>
          </w:p>
          <w:p w14:paraId="50BFC95C"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(156 – 365)</w:t>
            </w:r>
          </w:p>
        </w:tc>
      </w:tr>
      <w:tr w:rsidR="004228D7" w:rsidRPr="00591F18" w14:paraId="49DE1770" w14:textId="77777777" w:rsidTr="0098447B">
        <w:trPr>
          <w:trHeight w:val="304"/>
        </w:trPr>
        <w:tc>
          <w:tcPr>
            <w:tcW w:w="3096" w:type="dxa"/>
            <w:tcBorders>
              <w:top w:val="single" w:sz="4" w:space="0" w:color="auto"/>
              <w:left w:val="single" w:sz="4" w:space="0" w:color="auto"/>
              <w:bottom w:val="single" w:sz="4" w:space="0" w:color="auto"/>
              <w:right w:val="single" w:sz="4" w:space="0" w:color="auto"/>
            </w:tcBorders>
          </w:tcPr>
          <w:p w14:paraId="5E5733D8" w14:textId="03E5038D" w:rsidR="004228D7" w:rsidRPr="00591F18" w:rsidRDefault="004228D7" w:rsidP="004228D7">
            <w:pPr>
              <w:jc w:val="center"/>
              <w:rPr>
                <w:rFonts w:ascii="Times New Roman" w:eastAsia="Times New Roman" w:hAnsi="Times New Roman" w:cs="Times New Roman"/>
                <w:sz w:val="24"/>
                <w:szCs w:val="24"/>
              </w:rPr>
            </w:pPr>
            <w:r w:rsidRPr="00591F18">
              <w:rPr>
                <w:rFonts w:ascii="Times New Roman" w:hAnsi="Times New Roman" w:cs="Times New Roman"/>
                <w:sz w:val="24"/>
                <w:szCs w:val="24"/>
                <w:lang w:val="en-US"/>
              </w:rPr>
              <w:t>Leykositlər (</w:t>
            </w:r>
            <w:r w:rsidR="001D6C91">
              <w:rPr>
                <w:rFonts w:ascii="Times New Roman" w:hAnsi="Times New Roman" w:cs="Times New Roman"/>
                <w:sz w:val="24"/>
                <w:szCs w:val="24"/>
                <w:lang w:val="en-US"/>
              </w:rPr>
              <w:t>WBC</w:t>
            </w:r>
            <w:r w:rsidRPr="00591F18">
              <w:rPr>
                <w:rFonts w:ascii="Times New Roman" w:hAnsi="Times New Roman" w:cs="Times New Roman"/>
                <w:sz w:val="24"/>
                <w:szCs w:val="24"/>
                <w:lang w:val="en-US"/>
              </w:rPr>
              <w:t>), x</w:t>
            </w:r>
            <w:r w:rsidRPr="00591F18">
              <w:rPr>
                <w:rFonts w:ascii="Times New Roman" w:eastAsia="Times New Roman" w:hAnsi="Times New Roman" w:cs="Times New Roman"/>
                <w:bCs/>
                <w:sz w:val="24"/>
                <w:szCs w:val="24"/>
                <w:shd w:val="clear" w:color="auto" w:fill="FFFFFF"/>
              </w:rPr>
              <w:t>10</w:t>
            </w:r>
            <w:r w:rsidRPr="00591F18">
              <w:rPr>
                <w:rFonts w:ascii="Times New Roman" w:eastAsia="Times New Roman" w:hAnsi="Times New Roman" w:cs="Times New Roman"/>
                <w:bCs/>
                <w:sz w:val="24"/>
                <w:szCs w:val="24"/>
                <w:vertAlign w:val="superscript"/>
              </w:rPr>
              <w:t>9</w:t>
            </w:r>
            <w:r w:rsidRPr="00591F18">
              <w:rPr>
                <w:rFonts w:ascii="Times New Roman" w:eastAsia="Times New Roman" w:hAnsi="Times New Roman" w:cs="Times New Roman"/>
                <w:bCs/>
                <w:sz w:val="24"/>
                <w:szCs w:val="24"/>
                <w:shd w:val="clear" w:color="auto" w:fill="FFFFFF"/>
              </w:rPr>
              <w:t>/L</w:t>
            </w:r>
          </w:p>
          <w:p w14:paraId="526CD4D0" w14:textId="77777777" w:rsidR="004228D7" w:rsidRPr="00591F18" w:rsidRDefault="004228D7" w:rsidP="004228D7">
            <w:pPr>
              <w:jc w:val="center"/>
              <w:rPr>
                <w:rFonts w:ascii="Times New Roman" w:hAnsi="Times New Roman" w:cs="Times New Roman"/>
                <w:sz w:val="24"/>
                <w:szCs w:val="24"/>
                <w:lang w:val="en-US"/>
              </w:rPr>
            </w:pPr>
          </w:p>
        </w:tc>
        <w:tc>
          <w:tcPr>
            <w:tcW w:w="3096" w:type="dxa"/>
            <w:tcBorders>
              <w:top w:val="single" w:sz="4" w:space="0" w:color="auto"/>
              <w:left w:val="single" w:sz="4" w:space="0" w:color="auto"/>
              <w:bottom w:val="single" w:sz="4" w:space="0" w:color="auto"/>
              <w:right w:val="single" w:sz="4" w:space="0" w:color="auto"/>
            </w:tcBorders>
            <w:hideMark/>
          </w:tcPr>
          <w:p w14:paraId="342D0641"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7,26 ± 0,42</w:t>
            </w:r>
          </w:p>
          <w:p w14:paraId="3E55CB86"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(4,1 – 10,7)</w:t>
            </w:r>
          </w:p>
        </w:tc>
        <w:tc>
          <w:tcPr>
            <w:tcW w:w="3096" w:type="dxa"/>
            <w:tcBorders>
              <w:top w:val="single" w:sz="4" w:space="0" w:color="auto"/>
              <w:left w:val="single" w:sz="4" w:space="0" w:color="auto"/>
              <w:bottom w:val="single" w:sz="4" w:space="0" w:color="auto"/>
              <w:right w:val="single" w:sz="4" w:space="0" w:color="auto"/>
            </w:tcBorders>
            <w:hideMark/>
          </w:tcPr>
          <w:p w14:paraId="7C6D9A55"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6,29 </w:t>
            </w:r>
            <w:r w:rsidRPr="00591F18">
              <w:rPr>
                <w:rFonts w:ascii="Times New Roman" w:hAnsi="Times New Roman" w:cs="Times New Roman"/>
                <w:sz w:val="24"/>
                <w:szCs w:val="24"/>
                <w:lang w:val="az-Latn-AZ"/>
              </w:rPr>
              <w:t>± 0,21</w:t>
            </w:r>
          </w:p>
          <w:p w14:paraId="13C6BA19"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(5,1 – 7,9)</w:t>
            </w:r>
          </w:p>
        </w:tc>
      </w:tr>
      <w:tr w:rsidR="004228D7" w:rsidRPr="00591F18" w14:paraId="40F0B101" w14:textId="77777777" w:rsidTr="0098447B">
        <w:tc>
          <w:tcPr>
            <w:tcW w:w="3096" w:type="dxa"/>
            <w:tcBorders>
              <w:top w:val="single" w:sz="4" w:space="0" w:color="auto"/>
              <w:left w:val="single" w:sz="4" w:space="0" w:color="auto"/>
              <w:bottom w:val="single" w:sz="4" w:space="0" w:color="auto"/>
              <w:right w:val="single" w:sz="4" w:space="0" w:color="auto"/>
            </w:tcBorders>
            <w:hideMark/>
          </w:tcPr>
          <w:p w14:paraId="68361307"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Eritrositl</w:t>
            </w:r>
            <w:r w:rsidRPr="00591F18">
              <w:rPr>
                <w:rFonts w:ascii="Times New Roman" w:hAnsi="Times New Roman" w:cs="Times New Roman"/>
                <w:sz w:val="24"/>
                <w:szCs w:val="24"/>
                <w:lang w:val="az-Latn-AZ"/>
              </w:rPr>
              <w:t>ərin çökmə sürəti (EÇS), mm/saat</w:t>
            </w:r>
          </w:p>
        </w:tc>
        <w:tc>
          <w:tcPr>
            <w:tcW w:w="3096" w:type="dxa"/>
            <w:tcBorders>
              <w:top w:val="single" w:sz="4" w:space="0" w:color="auto"/>
              <w:left w:val="single" w:sz="4" w:space="0" w:color="auto"/>
              <w:bottom w:val="single" w:sz="4" w:space="0" w:color="auto"/>
              <w:right w:val="single" w:sz="4" w:space="0" w:color="auto"/>
            </w:tcBorders>
            <w:hideMark/>
          </w:tcPr>
          <w:p w14:paraId="7D84F098"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20,5 ± 1,9</w:t>
            </w:r>
            <w:r w:rsidR="00F60923" w:rsidRPr="00591F18">
              <w:rPr>
                <w:rFonts w:ascii="Times New Roman" w:hAnsi="Times New Roman" w:cs="Times New Roman"/>
                <w:sz w:val="24"/>
                <w:szCs w:val="24"/>
                <w:lang w:val="az-Latn-AZ"/>
              </w:rPr>
              <w:t xml:space="preserve">; </w:t>
            </w:r>
            <w:r w:rsidR="00F60923" w:rsidRPr="007D0A1F">
              <w:rPr>
                <w:rFonts w:ascii="Times New Roman" w:hAnsi="Times New Roman" w:cs="Times New Roman"/>
                <w:sz w:val="24"/>
                <w:szCs w:val="24"/>
                <w:lang w:val="az-Latn-AZ"/>
              </w:rPr>
              <w:t>p&lt;0,001</w:t>
            </w:r>
          </w:p>
          <w:p w14:paraId="700EFD7D"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(12 – 48)</w:t>
            </w:r>
          </w:p>
        </w:tc>
        <w:tc>
          <w:tcPr>
            <w:tcW w:w="3096" w:type="dxa"/>
            <w:tcBorders>
              <w:top w:val="single" w:sz="4" w:space="0" w:color="auto"/>
              <w:left w:val="single" w:sz="4" w:space="0" w:color="auto"/>
              <w:bottom w:val="single" w:sz="4" w:space="0" w:color="auto"/>
              <w:right w:val="single" w:sz="4" w:space="0" w:color="auto"/>
            </w:tcBorders>
            <w:hideMark/>
          </w:tcPr>
          <w:p w14:paraId="0A1F916F"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8,9 </w:t>
            </w:r>
            <w:r w:rsidRPr="00591F18">
              <w:rPr>
                <w:rFonts w:ascii="Times New Roman" w:hAnsi="Times New Roman" w:cs="Times New Roman"/>
                <w:sz w:val="24"/>
                <w:szCs w:val="24"/>
                <w:lang w:val="az-Latn-AZ"/>
              </w:rPr>
              <w:t>± 0,9</w:t>
            </w:r>
          </w:p>
          <w:p w14:paraId="781B0DE3"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 – 16)</w:t>
            </w:r>
          </w:p>
        </w:tc>
      </w:tr>
      <w:tr w:rsidR="004228D7" w:rsidRPr="00591F18" w14:paraId="41F9CA0F" w14:textId="77777777" w:rsidTr="0098447B">
        <w:tc>
          <w:tcPr>
            <w:tcW w:w="3096" w:type="dxa"/>
            <w:tcBorders>
              <w:top w:val="single" w:sz="4" w:space="0" w:color="auto"/>
              <w:left w:val="single" w:sz="4" w:space="0" w:color="auto"/>
              <w:bottom w:val="single" w:sz="4" w:space="0" w:color="auto"/>
              <w:right w:val="single" w:sz="4" w:space="0" w:color="auto"/>
            </w:tcBorders>
            <w:hideMark/>
          </w:tcPr>
          <w:p w14:paraId="6CC350CC"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Də</w:t>
            </w:r>
            <w:r w:rsidR="006939BF" w:rsidRPr="00591F18">
              <w:rPr>
                <w:rFonts w:ascii="Times New Roman" w:hAnsi="Times New Roman" w:cs="Times New Roman"/>
                <w:sz w:val="24"/>
                <w:szCs w:val="24"/>
                <w:lang w:val="en-US"/>
              </w:rPr>
              <w:t>mir</w:t>
            </w:r>
            <w:r w:rsidRPr="00591F18">
              <w:rPr>
                <w:rFonts w:ascii="Times New Roman" w:hAnsi="Times New Roman" w:cs="Times New Roman"/>
                <w:sz w:val="24"/>
                <w:szCs w:val="24"/>
                <w:lang w:val="en-US"/>
              </w:rPr>
              <w:t xml:space="preserve"> (</w:t>
            </w:r>
            <m:oMath>
              <m:sSup>
                <m:sSupPr>
                  <m:ctrlPr>
                    <w:rPr>
                      <w:rFonts w:ascii="Cambria Math" w:hAnsi="Cambria Math" w:cs="Times New Roman"/>
                      <w:sz w:val="24"/>
                      <w:szCs w:val="24"/>
                      <w:lang w:val="en-US"/>
                    </w:rPr>
                  </m:ctrlPr>
                </m:sSupPr>
                <m:e>
                  <m:r>
                    <w:rPr>
                      <w:rFonts w:ascii="Cambria Math" w:hAnsi="Cambria Math" w:cs="Times New Roman"/>
                      <w:sz w:val="24"/>
                      <w:szCs w:val="24"/>
                      <w:lang w:val="en-US"/>
                    </w:rPr>
                    <m:t>Fe</m:t>
                  </m:r>
                </m:e>
                <m:sup>
                  <m:r>
                    <w:rPr>
                      <w:rFonts w:ascii="Cambria Math" w:hAnsi="Cambria Math" w:cs="Times New Roman"/>
                      <w:sz w:val="24"/>
                      <w:szCs w:val="24"/>
                      <w:lang w:val="en-US"/>
                    </w:rPr>
                    <m:t>2+</m:t>
                  </m:r>
                </m:sup>
              </m:sSup>
            </m:oMath>
            <w:r w:rsidRPr="00591F18">
              <w:rPr>
                <w:rFonts w:ascii="Times New Roman" w:hAnsi="Times New Roman" w:cs="Times New Roman"/>
                <w:sz w:val="24"/>
                <w:szCs w:val="24"/>
                <w:lang w:val="en-US"/>
              </w:rPr>
              <w:t>), mkmol/L</w:t>
            </w:r>
          </w:p>
        </w:tc>
        <w:tc>
          <w:tcPr>
            <w:tcW w:w="3096" w:type="dxa"/>
            <w:tcBorders>
              <w:top w:val="single" w:sz="4" w:space="0" w:color="auto"/>
              <w:left w:val="single" w:sz="4" w:space="0" w:color="auto"/>
              <w:bottom w:val="single" w:sz="4" w:space="0" w:color="auto"/>
              <w:right w:val="single" w:sz="4" w:space="0" w:color="auto"/>
            </w:tcBorders>
            <w:hideMark/>
          </w:tcPr>
          <w:p w14:paraId="1BFF8F5B" w14:textId="4702DDA3" w:rsidR="004228D7" w:rsidRPr="00591F18" w:rsidRDefault="007D0A1F" w:rsidP="004228D7">
            <w:pPr>
              <w:jc w:val="center"/>
              <w:rPr>
                <w:rFonts w:ascii="Times New Roman" w:hAnsi="Times New Roman" w:cs="Times New Roman"/>
                <w:sz w:val="24"/>
                <w:szCs w:val="24"/>
                <w:lang w:val="az-Latn-AZ"/>
              </w:rPr>
            </w:pPr>
            <w:r>
              <w:rPr>
                <w:rFonts w:ascii="Times New Roman" w:hAnsi="Times New Roman" w:cs="Times New Roman"/>
                <w:sz w:val="24"/>
                <w:szCs w:val="24"/>
                <w:lang w:val="en-US"/>
              </w:rPr>
              <w:t>14,3</w:t>
            </w:r>
            <w:r w:rsidR="004228D7" w:rsidRPr="00591F18">
              <w:rPr>
                <w:rFonts w:ascii="Times New Roman" w:hAnsi="Times New Roman" w:cs="Times New Roman"/>
                <w:sz w:val="24"/>
                <w:szCs w:val="24"/>
                <w:lang w:val="en-US"/>
              </w:rPr>
              <w:t xml:space="preserve"> </w:t>
            </w:r>
            <w:r>
              <w:rPr>
                <w:rFonts w:ascii="Times New Roman" w:hAnsi="Times New Roman" w:cs="Times New Roman"/>
                <w:sz w:val="24"/>
                <w:szCs w:val="24"/>
                <w:lang w:val="az-Latn-AZ"/>
              </w:rPr>
              <w:t>± 0,8</w:t>
            </w:r>
          </w:p>
          <w:p w14:paraId="362B699B"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(10,6 – 24,6)</w:t>
            </w:r>
          </w:p>
        </w:tc>
        <w:tc>
          <w:tcPr>
            <w:tcW w:w="3096" w:type="dxa"/>
            <w:tcBorders>
              <w:top w:val="single" w:sz="4" w:space="0" w:color="auto"/>
              <w:left w:val="single" w:sz="4" w:space="0" w:color="auto"/>
              <w:bottom w:val="single" w:sz="4" w:space="0" w:color="auto"/>
              <w:right w:val="single" w:sz="4" w:space="0" w:color="auto"/>
            </w:tcBorders>
            <w:hideMark/>
          </w:tcPr>
          <w:p w14:paraId="3A7F2717"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15,31 </w:t>
            </w:r>
            <w:r w:rsidRPr="00591F18">
              <w:rPr>
                <w:rFonts w:ascii="Times New Roman" w:hAnsi="Times New Roman" w:cs="Times New Roman"/>
                <w:sz w:val="24"/>
                <w:szCs w:val="24"/>
                <w:lang w:val="az-Latn-AZ"/>
              </w:rPr>
              <w:t>± 0,62</w:t>
            </w:r>
          </w:p>
          <w:p w14:paraId="3B0B77A5"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(12,1 – 20,3)</w:t>
            </w:r>
          </w:p>
        </w:tc>
      </w:tr>
      <w:tr w:rsidR="004228D7" w:rsidRPr="00591F18" w14:paraId="1907700C" w14:textId="77777777" w:rsidTr="0098447B">
        <w:tc>
          <w:tcPr>
            <w:tcW w:w="3096" w:type="dxa"/>
            <w:tcBorders>
              <w:top w:val="single" w:sz="4" w:space="0" w:color="auto"/>
              <w:left w:val="single" w:sz="4" w:space="0" w:color="auto"/>
              <w:bottom w:val="single" w:sz="4" w:space="0" w:color="auto"/>
              <w:right w:val="single" w:sz="4" w:space="0" w:color="auto"/>
            </w:tcBorders>
            <w:hideMark/>
          </w:tcPr>
          <w:p w14:paraId="26C9887A" w14:textId="77777777" w:rsidR="004228D7" w:rsidRPr="00591F18" w:rsidRDefault="004228D7" w:rsidP="004228D7">
            <w:pPr>
              <w:jc w:val="center"/>
              <w:rPr>
                <w:rFonts w:ascii="Times New Roman" w:hAnsi="Times New Roman" w:cs="Times New Roman"/>
                <w:sz w:val="24"/>
                <w:szCs w:val="24"/>
              </w:rPr>
            </w:pPr>
            <w:r w:rsidRPr="00591F18">
              <w:rPr>
                <w:rFonts w:ascii="Times New Roman" w:hAnsi="Times New Roman" w:cs="Times New Roman"/>
                <w:sz w:val="24"/>
                <w:szCs w:val="24"/>
              </w:rPr>
              <w:t>Ü</w:t>
            </w:r>
            <w:r w:rsidRPr="00591F18">
              <w:rPr>
                <w:rFonts w:ascii="Times New Roman" w:hAnsi="Times New Roman" w:cs="Times New Roman"/>
                <w:sz w:val="24"/>
                <w:szCs w:val="24"/>
                <w:lang w:val="en-US"/>
              </w:rPr>
              <w:t>mumi</w:t>
            </w:r>
            <w:r w:rsidRPr="00591F18">
              <w:rPr>
                <w:rFonts w:ascii="Times New Roman" w:hAnsi="Times New Roman" w:cs="Times New Roman"/>
                <w:sz w:val="24"/>
                <w:szCs w:val="24"/>
              </w:rPr>
              <w:t xml:space="preserve"> </w:t>
            </w:r>
            <w:r w:rsidRPr="00591F18">
              <w:rPr>
                <w:rFonts w:ascii="Times New Roman" w:hAnsi="Times New Roman" w:cs="Times New Roman"/>
                <w:sz w:val="24"/>
                <w:szCs w:val="24"/>
                <w:lang w:val="en-US"/>
              </w:rPr>
              <w:t>d</w:t>
            </w:r>
            <w:r w:rsidRPr="00591F18">
              <w:rPr>
                <w:rFonts w:ascii="Times New Roman" w:hAnsi="Times New Roman" w:cs="Times New Roman"/>
                <w:sz w:val="24"/>
                <w:szCs w:val="24"/>
              </w:rPr>
              <w:t>ə</w:t>
            </w:r>
            <w:r w:rsidRPr="00591F18">
              <w:rPr>
                <w:rFonts w:ascii="Times New Roman" w:hAnsi="Times New Roman" w:cs="Times New Roman"/>
                <w:sz w:val="24"/>
                <w:szCs w:val="24"/>
                <w:lang w:val="en-US"/>
              </w:rPr>
              <w:t>mir</w:t>
            </w:r>
            <w:r w:rsidRPr="00591F18">
              <w:rPr>
                <w:rFonts w:ascii="Times New Roman" w:hAnsi="Times New Roman" w:cs="Times New Roman"/>
                <w:sz w:val="24"/>
                <w:szCs w:val="24"/>
              </w:rPr>
              <w:t xml:space="preserve"> </w:t>
            </w:r>
            <w:r w:rsidRPr="00591F18">
              <w:rPr>
                <w:rFonts w:ascii="Times New Roman" w:hAnsi="Times New Roman" w:cs="Times New Roman"/>
                <w:sz w:val="24"/>
                <w:szCs w:val="24"/>
                <w:lang w:val="en-US"/>
              </w:rPr>
              <w:t>birl</w:t>
            </w:r>
            <w:r w:rsidRPr="00591F18">
              <w:rPr>
                <w:rFonts w:ascii="Times New Roman" w:hAnsi="Times New Roman" w:cs="Times New Roman"/>
                <w:sz w:val="24"/>
                <w:szCs w:val="24"/>
              </w:rPr>
              <w:t>əş</w:t>
            </w:r>
            <w:r w:rsidRPr="00591F18">
              <w:rPr>
                <w:rFonts w:ascii="Times New Roman" w:hAnsi="Times New Roman" w:cs="Times New Roman"/>
                <w:sz w:val="24"/>
                <w:szCs w:val="24"/>
                <w:lang w:val="en-US"/>
              </w:rPr>
              <w:t>dirm</w:t>
            </w:r>
            <w:r w:rsidRPr="00591F18">
              <w:rPr>
                <w:rFonts w:ascii="Times New Roman" w:hAnsi="Times New Roman" w:cs="Times New Roman"/>
                <w:sz w:val="24"/>
                <w:szCs w:val="24"/>
              </w:rPr>
              <w:t xml:space="preserve">ə </w:t>
            </w:r>
            <w:r w:rsidRPr="00591F18">
              <w:rPr>
                <w:rFonts w:ascii="Times New Roman" w:hAnsi="Times New Roman" w:cs="Times New Roman"/>
                <w:sz w:val="24"/>
                <w:szCs w:val="24"/>
                <w:lang w:val="en-US"/>
              </w:rPr>
              <w:t>qabiliyy</w:t>
            </w:r>
            <w:r w:rsidRPr="00591F18">
              <w:rPr>
                <w:rFonts w:ascii="Times New Roman" w:hAnsi="Times New Roman" w:cs="Times New Roman"/>
                <w:sz w:val="24"/>
                <w:szCs w:val="24"/>
              </w:rPr>
              <w:t>ə</w:t>
            </w:r>
            <w:r w:rsidRPr="00591F18">
              <w:rPr>
                <w:rFonts w:ascii="Times New Roman" w:hAnsi="Times New Roman" w:cs="Times New Roman"/>
                <w:sz w:val="24"/>
                <w:szCs w:val="24"/>
                <w:lang w:val="en-US"/>
              </w:rPr>
              <w:t>ti</w:t>
            </w:r>
            <w:r w:rsidRPr="00591F18">
              <w:rPr>
                <w:rFonts w:ascii="Times New Roman" w:hAnsi="Times New Roman" w:cs="Times New Roman"/>
                <w:sz w:val="24"/>
                <w:szCs w:val="24"/>
              </w:rPr>
              <w:t xml:space="preserve"> (Ü</w:t>
            </w:r>
            <w:r w:rsidRPr="00591F18">
              <w:rPr>
                <w:rFonts w:ascii="Times New Roman" w:hAnsi="Times New Roman" w:cs="Times New Roman"/>
                <w:sz w:val="24"/>
                <w:szCs w:val="24"/>
                <w:lang w:val="en-US"/>
              </w:rPr>
              <w:t>DBQ</w:t>
            </w:r>
            <w:r w:rsidRPr="00591F18">
              <w:rPr>
                <w:rFonts w:ascii="Times New Roman" w:hAnsi="Times New Roman" w:cs="Times New Roman"/>
                <w:sz w:val="24"/>
                <w:szCs w:val="24"/>
              </w:rPr>
              <w:t xml:space="preserve">) </w:t>
            </w:r>
            <w:r w:rsidRPr="00591F18">
              <w:rPr>
                <w:rFonts w:ascii="Times New Roman" w:hAnsi="Times New Roman" w:cs="Times New Roman"/>
                <w:sz w:val="24"/>
                <w:szCs w:val="24"/>
                <w:lang w:val="en-US"/>
              </w:rPr>
              <w:t>mkmol</w:t>
            </w:r>
            <w:r w:rsidRPr="00591F18">
              <w:rPr>
                <w:rFonts w:ascii="Times New Roman" w:hAnsi="Times New Roman" w:cs="Times New Roman"/>
                <w:sz w:val="24"/>
                <w:szCs w:val="24"/>
              </w:rPr>
              <w:t>/</w:t>
            </w:r>
            <w:r w:rsidRPr="00591F18">
              <w:rPr>
                <w:rFonts w:ascii="Times New Roman" w:hAnsi="Times New Roman" w:cs="Times New Roman"/>
                <w:sz w:val="24"/>
                <w:szCs w:val="24"/>
                <w:lang w:val="en-US"/>
              </w:rPr>
              <w:t>L</w:t>
            </w:r>
          </w:p>
        </w:tc>
        <w:tc>
          <w:tcPr>
            <w:tcW w:w="3096" w:type="dxa"/>
            <w:tcBorders>
              <w:top w:val="single" w:sz="4" w:space="0" w:color="auto"/>
              <w:left w:val="single" w:sz="4" w:space="0" w:color="auto"/>
              <w:bottom w:val="single" w:sz="4" w:space="0" w:color="auto"/>
              <w:right w:val="single" w:sz="4" w:space="0" w:color="auto"/>
            </w:tcBorders>
            <w:hideMark/>
          </w:tcPr>
          <w:p w14:paraId="1C8580CC"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55,2 </w:t>
            </w:r>
            <w:r w:rsidRPr="00591F18">
              <w:rPr>
                <w:rFonts w:ascii="Times New Roman" w:hAnsi="Times New Roman" w:cs="Times New Roman"/>
                <w:sz w:val="24"/>
                <w:szCs w:val="24"/>
                <w:lang w:val="az-Latn-AZ"/>
              </w:rPr>
              <w:t>± 3,4</w:t>
            </w:r>
          </w:p>
          <w:p w14:paraId="48AAC8BB"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(27,9 – 79,5)</w:t>
            </w:r>
          </w:p>
        </w:tc>
        <w:tc>
          <w:tcPr>
            <w:tcW w:w="3096" w:type="dxa"/>
            <w:tcBorders>
              <w:top w:val="single" w:sz="4" w:space="0" w:color="auto"/>
              <w:left w:val="single" w:sz="4" w:space="0" w:color="auto"/>
              <w:bottom w:val="single" w:sz="4" w:space="0" w:color="auto"/>
              <w:right w:val="single" w:sz="4" w:space="0" w:color="auto"/>
            </w:tcBorders>
            <w:hideMark/>
          </w:tcPr>
          <w:p w14:paraId="5AE397BB"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51,3 </w:t>
            </w:r>
            <w:r w:rsidRPr="00591F18">
              <w:rPr>
                <w:rFonts w:ascii="Times New Roman" w:hAnsi="Times New Roman" w:cs="Times New Roman"/>
                <w:sz w:val="24"/>
                <w:szCs w:val="24"/>
                <w:lang w:val="az-Latn-AZ"/>
              </w:rPr>
              <w:t>± 1,8</w:t>
            </w:r>
          </w:p>
          <w:p w14:paraId="6840CD0E"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(45,2 – 72,3)</w:t>
            </w:r>
          </w:p>
        </w:tc>
      </w:tr>
      <w:tr w:rsidR="004228D7" w:rsidRPr="00591F18" w14:paraId="04D36AE4" w14:textId="77777777" w:rsidTr="0098447B">
        <w:tc>
          <w:tcPr>
            <w:tcW w:w="3096" w:type="dxa"/>
            <w:tcBorders>
              <w:top w:val="single" w:sz="4" w:space="0" w:color="auto"/>
              <w:left w:val="single" w:sz="4" w:space="0" w:color="auto"/>
              <w:bottom w:val="single" w:sz="4" w:space="0" w:color="auto"/>
              <w:right w:val="single" w:sz="4" w:space="0" w:color="auto"/>
            </w:tcBorders>
            <w:hideMark/>
          </w:tcPr>
          <w:p w14:paraId="4D624DA8"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Latent dəmir birləşdirmə qabiliyyəti (LDBQ) mkmol/L</w:t>
            </w:r>
          </w:p>
        </w:tc>
        <w:tc>
          <w:tcPr>
            <w:tcW w:w="3096" w:type="dxa"/>
            <w:tcBorders>
              <w:top w:val="single" w:sz="4" w:space="0" w:color="auto"/>
              <w:left w:val="single" w:sz="4" w:space="0" w:color="auto"/>
              <w:bottom w:val="single" w:sz="4" w:space="0" w:color="auto"/>
              <w:right w:val="single" w:sz="4" w:space="0" w:color="auto"/>
            </w:tcBorders>
            <w:hideMark/>
          </w:tcPr>
          <w:p w14:paraId="4F4A02F1"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40,9</w:t>
            </w:r>
            <w:r w:rsidRPr="00591F18">
              <w:rPr>
                <w:rFonts w:ascii="Times New Roman" w:hAnsi="Times New Roman" w:cs="Times New Roman"/>
                <w:sz w:val="24"/>
                <w:szCs w:val="24"/>
                <w:lang w:val="en-US"/>
              </w:rPr>
              <w:t xml:space="preserve"> </w:t>
            </w:r>
            <w:r w:rsidRPr="00591F18">
              <w:rPr>
                <w:rFonts w:ascii="Times New Roman" w:hAnsi="Times New Roman" w:cs="Times New Roman"/>
                <w:sz w:val="24"/>
                <w:szCs w:val="24"/>
                <w:lang w:val="az-Latn-AZ"/>
              </w:rPr>
              <w:t>± 3,1</w:t>
            </w:r>
          </w:p>
          <w:p w14:paraId="655FBA61"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(14,8 – 64,4)</w:t>
            </w:r>
          </w:p>
        </w:tc>
        <w:tc>
          <w:tcPr>
            <w:tcW w:w="3096" w:type="dxa"/>
            <w:tcBorders>
              <w:top w:val="single" w:sz="4" w:space="0" w:color="auto"/>
              <w:left w:val="single" w:sz="4" w:space="0" w:color="auto"/>
              <w:bottom w:val="single" w:sz="4" w:space="0" w:color="auto"/>
              <w:right w:val="single" w:sz="4" w:space="0" w:color="auto"/>
            </w:tcBorders>
            <w:hideMark/>
          </w:tcPr>
          <w:p w14:paraId="247E0B7C"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36,0 </w:t>
            </w:r>
            <w:r w:rsidRPr="00591F18">
              <w:rPr>
                <w:rFonts w:ascii="Times New Roman" w:hAnsi="Times New Roman" w:cs="Times New Roman"/>
                <w:sz w:val="24"/>
                <w:szCs w:val="24"/>
                <w:lang w:val="az-Latn-AZ"/>
              </w:rPr>
              <w:t>± 1,9</w:t>
            </w:r>
          </w:p>
          <w:p w14:paraId="128B4B46"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(28 – 58,7)</w:t>
            </w:r>
          </w:p>
        </w:tc>
      </w:tr>
      <w:tr w:rsidR="004228D7" w:rsidRPr="00591F18" w14:paraId="3C7F2B8E" w14:textId="77777777" w:rsidTr="0098447B">
        <w:tc>
          <w:tcPr>
            <w:tcW w:w="3096" w:type="dxa"/>
            <w:tcBorders>
              <w:top w:val="single" w:sz="4" w:space="0" w:color="auto"/>
              <w:left w:val="single" w:sz="4" w:space="0" w:color="auto"/>
              <w:bottom w:val="single" w:sz="4" w:space="0" w:color="auto"/>
              <w:right w:val="single" w:sz="4" w:space="0" w:color="auto"/>
            </w:tcBorders>
            <w:hideMark/>
          </w:tcPr>
          <w:p w14:paraId="3DB8519E"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Transferrinin dəmirlə doyma dərəcəsi (TDDD), %</w:t>
            </w:r>
          </w:p>
        </w:tc>
        <w:tc>
          <w:tcPr>
            <w:tcW w:w="3096" w:type="dxa"/>
            <w:tcBorders>
              <w:top w:val="single" w:sz="4" w:space="0" w:color="auto"/>
              <w:left w:val="single" w:sz="4" w:space="0" w:color="auto"/>
              <w:bottom w:val="single" w:sz="4" w:space="0" w:color="auto"/>
              <w:right w:val="single" w:sz="4" w:space="0" w:color="auto"/>
            </w:tcBorders>
            <w:hideMark/>
          </w:tcPr>
          <w:p w14:paraId="631FFB5B"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27,0</w:t>
            </w:r>
            <w:r w:rsidRPr="00591F18">
              <w:rPr>
                <w:rFonts w:ascii="Times New Roman" w:hAnsi="Times New Roman" w:cs="Times New Roman"/>
                <w:sz w:val="24"/>
                <w:szCs w:val="24"/>
                <w:lang w:val="en-US"/>
              </w:rPr>
              <w:t xml:space="preserve"> </w:t>
            </w:r>
            <w:r w:rsidRPr="00591F18">
              <w:rPr>
                <w:rFonts w:ascii="Times New Roman" w:hAnsi="Times New Roman" w:cs="Times New Roman"/>
                <w:sz w:val="24"/>
                <w:szCs w:val="24"/>
                <w:lang w:val="az-Latn-AZ"/>
              </w:rPr>
              <w:t>± 1,6</w:t>
            </w:r>
          </w:p>
          <w:p w14:paraId="5CFAAD8B"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(16,2 – 47,0)</w:t>
            </w:r>
          </w:p>
        </w:tc>
        <w:tc>
          <w:tcPr>
            <w:tcW w:w="3096" w:type="dxa"/>
            <w:tcBorders>
              <w:top w:val="single" w:sz="4" w:space="0" w:color="auto"/>
              <w:left w:val="single" w:sz="4" w:space="0" w:color="auto"/>
              <w:bottom w:val="single" w:sz="4" w:space="0" w:color="auto"/>
              <w:right w:val="single" w:sz="4" w:space="0" w:color="auto"/>
            </w:tcBorders>
            <w:hideMark/>
          </w:tcPr>
          <w:p w14:paraId="17E0A562"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30,3 </w:t>
            </w:r>
            <w:r w:rsidRPr="00591F18">
              <w:rPr>
                <w:rFonts w:ascii="Times New Roman" w:hAnsi="Times New Roman" w:cs="Times New Roman"/>
                <w:sz w:val="24"/>
                <w:szCs w:val="24"/>
                <w:lang w:val="az-Latn-AZ"/>
              </w:rPr>
              <w:t>± 1,5</w:t>
            </w:r>
          </w:p>
          <w:p w14:paraId="20356C0E"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(18,8 – 38,1)</w:t>
            </w:r>
          </w:p>
        </w:tc>
      </w:tr>
      <w:tr w:rsidR="004228D7" w:rsidRPr="00591F18" w14:paraId="7320D054" w14:textId="77777777" w:rsidTr="0098447B">
        <w:tc>
          <w:tcPr>
            <w:tcW w:w="3096" w:type="dxa"/>
            <w:tcBorders>
              <w:top w:val="single" w:sz="4" w:space="0" w:color="auto"/>
              <w:left w:val="single" w:sz="4" w:space="0" w:color="auto"/>
              <w:bottom w:val="single" w:sz="4" w:space="0" w:color="auto"/>
              <w:right w:val="single" w:sz="4" w:space="0" w:color="auto"/>
            </w:tcBorders>
            <w:hideMark/>
          </w:tcPr>
          <w:p w14:paraId="75B6B196" w14:textId="77777777" w:rsidR="004228D7" w:rsidRPr="00591F18" w:rsidRDefault="004228D7" w:rsidP="004228D7">
            <w:pPr>
              <w:jc w:val="center"/>
              <w:rPr>
                <w:rFonts w:ascii="Times New Roman" w:eastAsia="Times New Roman" w:hAnsi="Times New Roman" w:cs="Times New Roman"/>
                <w:sz w:val="24"/>
                <w:szCs w:val="24"/>
              </w:rPr>
            </w:pPr>
            <w:r w:rsidRPr="00591F18">
              <w:rPr>
                <w:rFonts w:ascii="Times New Roman" w:hAnsi="Times New Roman" w:cs="Times New Roman"/>
                <w:sz w:val="24"/>
                <w:szCs w:val="24"/>
                <w:lang w:val="en-US"/>
              </w:rPr>
              <w:t xml:space="preserve">Ferritin, </w:t>
            </w:r>
            <w:r w:rsidRPr="00591F18">
              <w:rPr>
                <w:rFonts w:ascii="Times New Roman" w:eastAsia="Times New Roman" w:hAnsi="Times New Roman" w:cs="Times New Roman"/>
                <w:sz w:val="24"/>
                <w:szCs w:val="24"/>
                <w:shd w:val="clear" w:color="auto" w:fill="FFFFFF"/>
              </w:rPr>
              <w:t>nq/ml</w:t>
            </w:r>
          </w:p>
        </w:tc>
        <w:tc>
          <w:tcPr>
            <w:tcW w:w="3096" w:type="dxa"/>
            <w:tcBorders>
              <w:top w:val="single" w:sz="4" w:space="0" w:color="auto"/>
              <w:left w:val="single" w:sz="4" w:space="0" w:color="auto"/>
              <w:bottom w:val="single" w:sz="4" w:space="0" w:color="auto"/>
              <w:right w:val="single" w:sz="4" w:space="0" w:color="auto"/>
            </w:tcBorders>
            <w:hideMark/>
          </w:tcPr>
          <w:p w14:paraId="7CC7C0DF"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49,1</w:t>
            </w:r>
            <w:r w:rsidRPr="00591F18">
              <w:rPr>
                <w:rFonts w:ascii="Times New Roman" w:hAnsi="Times New Roman" w:cs="Times New Roman"/>
                <w:sz w:val="24"/>
                <w:szCs w:val="24"/>
                <w:lang w:val="en-US"/>
              </w:rPr>
              <w:t xml:space="preserve"> </w:t>
            </w:r>
            <w:r w:rsidRPr="00591F18">
              <w:rPr>
                <w:rFonts w:ascii="Times New Roman" w:hAnsi="Times New Roman" w:cs="Times New Roman"/>
                <w:sz w:val="24"/>
                <w:szCs w:val="24"/>
                <w:lang w:val="az-Latn-AZ"/>
              </w:rPr>
              <w:t>± 6,1</w:t>
            </w:r>
          </w:p>
          <w:p w14:paraId="163F351C"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(12,3 – 117)</w:t>
            </w:r>
          </w:p>
        </w:tc>
        <w:tc>
          <w:tcPr>
            <w:tcW w:w="3096" w:type="dxa"/>
            <w:tcBorders>
              <w:top w:val="single" w:sz="4" w:space="0" w:color="auto"/>
              <w:left w:val="single" w:sz="4" w:space="0" w:color="auto"/>
              <w:bottom w:val="single" w:sz="4" w:space="0" w:color="auto"/>
              <w:right w:val="single" w:sz="4" w:space="0" w:color="auto"/>
            </w:tcBorders>
            <w:hideMark/>
          </w:tcPr>
          <w:p w14:paraId="11E51DA9"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55,3 </w:t>
            </w:r>
            <w:r w:rsidRPr="00591F18">
              <w:rPr>
                <w:rFonts w:ascii="Times New Roman" w:hAnsi="Times New Roman" w:cs="Times New Roman"/>
                <w:sz w:val="24"/>
                <w:szCs w:val="24"/>
                <w:lang w:val="az-Latn-AZ"/>
              </w:rPr>
              <w:t>± 5,2</w:t>
            </w:r>
          </w:p>
          <w:p w14:paraId="1DAF8F80"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(23.3 – 94,2)</w:t>
            </w:r>
          </w:p>
        </w:tc>
      </w:tr>
      <w:tr w:rsidR="004228D7" w:rsidRPr="00591F18" w14:paraId="25EE6B16" w14:textId="77777777" w:rsidTr="00643A6F">
        <w:trPr>
          <w:trHeight w:val="575"/>
        </w:trPr>
        <w:tc>
          <w:tcPr>
            <w:tcW w:w="3096" w:type="dxa"/>
            <w:tcBorders>
              <w:top w:val="single" w:sz="4" w:space="0" w:color="auto"/>
              <w:left w:val="single" w:sz="4" w:space="0" w:color="auto"/>
              <w:bottom w:val="single" w:sz="4" w:space="0" w:color="auto"/>
              <w:right w:val="single" w:sz="4" w:space="0" w:color="auto"/>
            </w:tcBorders>
            <w:hideMark/>
          </w:tcPr>
          <w:p w14:paraId="4CE51483" w14:textId="3F29BFFE"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lastRenderedPageBreak/>
              <w:t>Transferrin, q/</w:t>
            </w:r>
            <w:r w:rsidR="00965AC0">
              <w:rPr>
                <w:rFonts w:ascii="Times New Roman" w:hAnsi="Times New Roman" w:cs="Times New Roman"/>
                <w:sz w:val="24"/>
                <w:szCs w:val="24"/>
                <w:lang w:val="en-US"/>
              </w:rPr>
              <w:t>l</w:t>
            </w:r>
          </w:p>
        </w:tc>
        <w:tc>
          <w:tcPr>
            <w:tcW w:w="3096" w:type="dxa"/>
            <w:tcBorders>
              <w:top w:val="single" w:sz="4" w:space="0" w:color="auto"/>
              <w:left w:val="single" w:sz="4" w:space="0" w:color="auto"/>
              <w:bottom w:val="single" w:sz="4" w:space="0" w:color="auto"/>
              <w:right w:val="single" w:sz="4" w:space="0" w:color="auto"/>
            </w:tcBorders>
            <w:hideMark/>
          </w:tcPr>
          <w:p w14:paraId="0B50B1F2" w14:textId="1250EB3F"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2,87</w:t>
            </w:r>
            <w:r w:rsidRPr="00591F18">
              <w:rPr>
                <w:rFonts w:ascii="Times New Roman" w:hAnsi="Times New Roman" w:cs="Times New Roman"/>
                <w:sz w:val="24"/>
                <w:szCs w:val="24"/>
                <w:lang w:val="en-US"/>
              </w:rPr>
              <w:t xml:space="preserve"> </w:t>
            </w:r>
            <w:r w:rsidR="007D0A1F">
              <w:rPr>
                <w:rFonts w:ascii="Times New Roman" w:hAnsi="Times New Roman" w:cs="Times New Roman"/>
                <w:sz w:val="24"/>
                <w:szCs w:val="24"/>
                <w:lang w:val="az-Latn-AZ"/>
              </w:rPr>
              <w:t>± 0,</w:t>
            </w:r>
            <w:r w:rsidRPr="00591F18">
              <w:rPr>
                <w:rFonts w:ascii="Times New Roman" w:hAnsi="Times New Roman" w:cs="Times New Roman"/>
                <w:sz w:val="24"/>
                <w:szCs w:val="24"/>
                <w:lang w:val="az-Latn-AZ"/>
              </w:rPr>
              <w:t>14</w:t>
            </w:r>
          </w:p>
          <w:p w14:paraId="31C747EA" w14:textId="77777777" w:rsidR="004228D7" w:rsidRPr="00591F18" w:rsidRDefault="004228D7" w:rsidP="004228D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 – 4)</w:t>
            </w:r>
          </w:p>
        </w:tc>
        <w:tc>
          <w:tcPr>
            <w:tcW w:w="3096" w:type="dxa"/>
            <w:tcBorders>
              <w:top w:val="single" w:sz="4" w:space="0" w:color="auto"/>
              <w:left w:val="single" w:sz="4" w:space="0" w:color="auto"/>
              <w:bottom w:val="single" w:sz="4" w:space="0" w:color="auto"/>
              <w:right w:val="single" w:sz="4" w:space="0" w:color="auto"/>
            </w:tcBorders>
            <w:hideMark/>
          </w:tcPr>
          <w:p w14:paraId="451E9BEC"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2,51 </w:t>
            </w:r>
            <w:r w:rsidRPr="00591F18">
              <w:rPr>
                <w:rFonts w:ascii="Times New Roman" w:hAnsi="Times New Roman" w:cs="Times New Roman"/>
                <w:sz w:val="24"/>
                <w:szCs w:val="24"/>
                <w:lang w:val="az-Latn-AZ"/>
              </w:rPr>
              <w:t>± 0,16</w:t>
            </w:r>
          </w:p>
          <w:p w14:paraId="42508440" w14:textId="77777777" w:rsidR="004228D7" w:rsidRPr="00591F18" w:rsidRDefault="004228D7" w:rsidP="004228D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 – 4,3)</w:t>
            </w:r>
          </w:p>
        </w:tc>
      </w:tr>
    </w:tbl>
    <w:p w14:paraId="029F6401" w14:textId="77777777" w:rsidR="000B3C4E" w:rsidRPr="00591F18" w:rsidRDefault="000B3C4E" w:rsidP="000B3C4E">
      <w:pPr>
        <w:spacing w:after="0" w:line="240" w:lineRule="auto"/>
        <w:jc w:val="both"/>
        <w:rPr>
          <w:rFonts w:ascii="Times New Roman" w:hAnsi="Times New Roman" w:cs="Times New Roman"/>
          <w:sz w:val="24"/>
          <w:szCs w:val="24"/>
          <w:lang w:val="az-Latn-AZ"/>
        </w:rPr>
      </w:pPr>
      <w:r w:rsidRPr="00591F18">
        <w:rPr>
          <w:rFonts w:ascii="Times New Roman" w:hAnsi="Times New Roman" w:cs="Times New Roman"/>
          <w:sz w:val="24"/>
          <w:szCs w:val="24"/>
          <w:lang w:val="az-Latn-AZ"/>
        </w:rPr>
        <w:t>Qeyd: p - kontrol qrup ilə müqayisədə.</w:t>
      </w:r>
    </w:p>
    <w:p w14:paraId="2BBC85CA" w14:textId="77777777" w:rsidR="00643A6F" w:rsidRDefault="00643A6F" w:rsidP="00717913">
      <w:pPr>
        <w:spacing w:after="0" w:line="360" w:lineRule="auto"/>
        <w:ind w:firstLine="708"/>
        <w:jc w:val="both"/>
        <w:rPr>
          <w:rFonts w:ascii="Times New Roman" w:hAnsi="Times New Roman" w:cs="Times New Roman"/>
          <w:sz w:val="28"/>
          <w:szCs w:val="28"/>
          <w:lang w:val="az-Latn-AZ"/>
        </w:rPr>
      </w:pPr>
    </w:p>
    <w:p w14:paraId="48460FC7" w14:textId="2F20BCFC" w:rsidR="00717913" w:rsidRPr="00591F18" w:rsidRDefault="00717913" w:rsidP="00717913">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Eritrositlərdə</w:t>
      </w:r>
      <w:r w:rsidR="00327C59" w:rsidRPr="00591F18">
        <w:rPr>
          <w:rFonts w:ascii="Times New Roman" w:hAnsi="Times New Roman" w:cs="Times New Roman"/>
          <w:sz w:val="28"/>
          <w:szCs w:val="28"/>
          <w:lang w:val="az-Latn-AZ"/>
        </w:rPr>
        <w:t xml:space="preserve"> hemoqlobinin orta miqdarı</w:t>
      </w:r>
      <w:r w:rsidRPr="00591F18">
        <w:rPr>
          <w:rFonts w:ascii="Times New Roman" w:hAnsi="Times New Roman" w:cs="Times New Roman"/>
          <w:sz w:val="28"/>
          <w:szCs w:val="28"/>
          <w:lang w:val="az-Latn-AZ"/>
        </w:rPr>
        <w:t xml:space="preserve"> (</w:t>
      </w:r>
      <w:r w:rsidR="00CA1CAF">
        <w:rPr>
          <w:rFonts w:ascii="Times New Roman" w:hAnsi="Times New Roman" w:cs="Times New Roman"/>
          <w:sz w:val="28"/>
          <w:szCs w:val="28"/>
          <w:lang w:val="az-Latn-AZ"/>
        </w:rPr>
        <w:t>MCH</w:t>
      </w:r>
      <w:r w:rsidRPr="00591F18">
        <w:rPr>
          <w:rFonts w:ascii="Times New Roman" w:hAnsi="Times New Roman" w:cs="Times New Roman"/>
          <w:sz w:val="28"/>
          <w:szCs w:val="28"/>
          <w:lang w:val="az-Latn-AZ"/>
        </w:rPr>
        <w:t xml:space="preserve">), </w:t>
      </w:r>
      <w:r w:rsidR="00C44BC7" w:rsidRPr="00591F18">
        <w:rPr>
          <w:rFonts w:ascii="Times New Roman" w:hAnsi="Times New Roman" w:cs="Times New Roman"/>
          <w:sz w:val="28"/>
          <w:szCs w:val="28"/>
          <w:lang w:val="az-Latn-AZ"/>
        </w:rPr>
        <w:t>eritrositlərin orta həcmi</w:t>
      </w:r>
      <w:r w:rsidRPr="00591F18">
        <w:rPr>
          <w:rFonts w:ascii="Times New Roman" w:hAnsi="Times New Roman" w:cs="Times New Roman"/>
          <w:sz w:val="28"/>
          <w:szCs w:val="28"/>
          <w:lang w:val="az-Latn-AZ"/>
        </w:rPr>
        <w:t xml:space="preserve"> (</w:t>
      </w:r>
      <w:r w:rsidR="00CA1CAF">
        <w:rPr>
          <w:rFonts w:ascii="Times New Roman" w:hAnsi="Times New Roman" w:cs="Times New Roman"/>
          <w:sz w:val="28"/>
          <w:szCs w:val="28"/>
          <w:lang w:val="az-Latn-AZ"/>
        </w:rPr>
        <w:t>MCV</w:t>
      </w:r>
      <w:r w:rsidRPr="00591F18">
        <w:rPr>
          <w:rFonts w:ascii="Times New Roman" w:hAnsi="Times New Roman" w:cs="Times New Roman"/>
          <w:sz w:val="28"/>
          <w:szCs w:val="28"/>
          <w:lang w:val="az-Latn-AZ"/>
        </w:rPr>
        <w:t>) eritronda baş verən prosesləri birbaşa əks etdirərək dəmir mübadiləsinin qiymətləndiriliməsində mühüm göstəricilər olaraq qə</w:t>
      </w:r>
      <w:r w:rsidR="00A41254">
        <w:rPr>
          <w:rFonts w:ascii="Times New Roman" w:hAnsi="Times New Roman" w:cs="Times New Roman"/>
          <w:sz w:val="28"/>
          <w:szCs w:val="28"/>
          <w:lang w:val="az-Latn-AZ"/>
        </w:rPr>
        <w:t>bul edilmişdir [39</w:t>
      </w:r>
      <w:r w:rsidRPr="00591F18">
        <w:rPr>
          <w:rFonts w:ascii="Times New Roman" w:hAnsi="Times New Roman" w:cs="Times New Roman"/>
          <w:sz w:val="28"/>
          <w:szCs w:val="28"/>
          <w:lang w:val="az-Latn-AZ"/>
        </w:rPr>
        <w:t>,</w:t>
      </w:r>
      <w:r w:rsidR="007D0A1F">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17</w:t>
      </w:r>
      <w:r w:rsidR="00A41254">
        <w:rPr>
          <w:rFonts w:ascii="Times New Roman" w:hAnsi="Times New Roman" w:cs="Times New Roman"/>
          <w:sz w:val="28"/>
          <w:szCs w:val="28"/>
          <w:lang w:val="az-Latn-AZ"/>
        </w:rPr>
        <w:t>6</w:t>
      </w:r>
      <w:r w:rsidR="00044289" w:rsidRPr="00591F18">
        <w:rPr>
          <w:rFonts w:ascii="Times New Roman" w:hAnsi="Times New Roman" w:cs="Times New Roman"/>
          <w:sz w:val="28"/>
          <w:szCs w:val="28"/>
          <w:lang w:val="az-Latn-AZ"/>
        </w:rPr>
        <w:t>,</w:t>
      </w:r>
      <w:r w:rsidR="007D0A1F">
        <w:rPr>
          <w:rFonts w:ascii="Times New Roman" w:hAnsi="Times New Roman" w:cs="Times New Roman"/>
          <w:sz w:val="28"/>
          <w:szCs w:val="28"/>
          <w:lang w:val="az-Latn-AZ"/>
        </w:rPr>
        <w:t xml:space="preserve"> </w:t>
      </w:r>
      <w:r w:rsidR="00AD3297" w:rsidRPr="00591F18">
        <w:rPr>
          <w:rFonts w:ascii="Times New Roman" w:hAnsi="Times New Roman" w:cs="Times New Roman"/>
          <w:sz w:val="28"/>
          <w:szCs w:val="28"/>
          <w:lang w:val="az-Latn-AZ"/>
        </w:rPr>
        <w:t>2</w:t>
      </w:r>
      <w:r w:rsidR="00A41254">
        <w:rPr>
          <w:rFonts w:ascii="Times New Roman" w:hAnsi="Times New Roman" w:cs="Times New Roman"/>
          <w:sz w:val="28"/>
          <w:szCs w:val="28"/>
          <w:lang w:val="az-Latn-AZ"/>
        </w:rPr>
        <w:t>26</w:t>
      </w:r>
      <w:r w:rsidRPr="00591F18">
        <w:rPr>
          <w:rFonts w:ascii="Times New Roman" w:hAnsi="Times New Roman" w:cs="Times New Roman"/>
          <w:sz w:val="28"/>
          <w:szCs w:val="28"/>
          <w:lang w:val="az-Latn-AZ"/>
        </w:rPr>
        <w:t>].</w:t>
      </w:r>
    </w:p>
    <w:p w14:paraId="42D81BFC" w14:textId="30BF0142" w:rsidR="0098447B" w:rsidRDefault="00717913" w:rsidP="00717913">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Normal hamilələrdə </w:t>
      </w:r>
      <w:r w:rsidR="00CA1CAF" w:rsidRPr="00591F18">
        <w:rPr>
          <w:rFonts w:ascii="Times New Roman" w:hAnsi="Times New Roman" w:cs="Times New Roman"/>
          <w:sz w:val="28"/>
          <w:szCs w:val="28"/>
          <w:lang w:val="az-Latn-AZ"/>
        </w:rPr>
        <w:t>eritrositdə hemoqlobinin orta həcmi</w:t>
      </w:r>
      <w:r w:rsidRPr="00591F18">
        <w:rPr>
          <w:rFonts w:ascii="Times New Roman" w:hAnsi="Times New Roman" w:cs="Times New Roman"/>
          <w:sz w:val="28"/>
          <w:szCs w:val="28"/>
          <w:lang w:val="az-Latn-AZ"/>
        </w:rPr>
        <w:t>nin göstəriciləri 14 nəfərdə (73,7%) kontrol hədlərində dəyişir, 5 nəfərdə</w:t>
      </w:r>
      <w:r w:rsidR="00F14572">
        <w:rPr>
          <w:rFonts w:ascii="Times New Roman" w:hAnsi="Times New Roman" w:cs="Times New Roman"/>
          <w:sz w:val="28"/>
          <w:szCs w:val="28"/>
          <w:lang w:val="az-Latn-AZ"/>
        </w:rPr>
        <w:t xml:space="preserve"> (22,3%) kontrol göstəricilərindən </w:t>
      </w:r>
      <w:r w:rsidR="00F14572" w:rsidRPr="00F14572">
        <w:rPr>
          <w:rFonts w:ascii="Times New Roman" w:hAnsi="Times New Roman" w:cs="Times New Roman"/>
          <w:sz w:val="28"/>
          <w:szCs w:val="28"/>
          <w:lang w:val="az-Latn-AZ"/>
        </w:rPr>
        <w:t>aşağı səviyyədədir</w:t>
      </w:r>
      <w:r w:rsidR="000756B7" w:rsidRPr="00F14572">
        <w:rPr>
          <w:rFonts w:ascii="Times New Roman" w:hAnsi="Times New Roman" w:cs="Times New Roman"/>
          <w:sz w:val="28"/>
          <w:szCs w:val="28"/>
          <w:lang w:val="az-Latn-AZ"/>
        </w:rPr>
        <w:t>.</w:t>
      </w:r>
      <w:r w:rsidR="000756B7" w:rsidRPr="00591F18">
        <w:rPr>
          <w:rFonts w:ascii="Times New Roman" w:hAnsi="Times New Roman" w:cs="Times New Roman"/>
          <w:sz w:val="28"/>
          <w:szCs w:val="28"/>
          <w:lang w:val="az-Latn-AZ"/>
        </w:rPr>
        <w:t xml:space="preserve"> Bu qrupda </w:t>
      </w:r>
      <w:r w:rsidR="00CA1CAF" w:rsidRPr="00591F18">
        <w:rPr>
          <w:rFonts w:ascii="Times New Roman" w:hAnsi="Times New Roman" w:cs="Times New Roman"/>
          <w:sz w:val="28"/>
          <w:szCs w:val="28"/>
          <w:lang w:val="az-Latn-AZ"/>
        </w:rPr>
        <w:t xml:space="preserve">eritrositdə hemoqlobinin orta həcmi </w:t>
      </w:r>
      <w:r w:rsidR="002522F2">
        <w:rPr>
          <w:rFonts w:ascii="Times New Roman" w:hAnsi="Times New Roman" w:cs="Times New Roman"/>
          <w:sz w:val="28"/>
          <w:szCs w:val="28"/>
          <w:lang w:val="az-Latn-AZ"/>
        </w:rPr>
        <w:t>orta hesabla 26,8±0,</w:t>
      </w:r>
      <w:r w:rsidRPr="00591F18">
        <w:rPr>
          <w:rFonts w:ascii="Times New Roman" w:hAnsi="Times New Roman" w:cs="Times New Roman"/>
          <w:sz w:val="28"/>
          <w:szCs w:val="28"/>
          <w:lang w:val="az-Latn-AZ"/>
        </w:rPr>
        <w:t xml:space="preserve">4 pq təşkil edir, qrup daxilində isə 23,7-29,1 pq hədlərində dəyişir. Alınan nəticələrə görə </w:t>
      </w:r>
      <w:r w:rsidR="00CA1CAF" w:rsidRPr="00591F18">
        <w:rPr>
          <w:rFonts w:ascii="Times New Roman" w:hAnsi="Times New Roman" w:cs="Times New Roman"/>
          <w:sz w:val="28"/>
          <w:szCs w:val="28"/>
          <w:lang w:val="az-Latn-AZ"/>
        </w:rPr>
        <w:t xml:space="preserve">eritrositdə hemoqlobinin orta həcmi </w:t>
      </w:r>
      <w:r w:rsidR="002522F2">
        <w:rPr>
          <w:rFonts w:ascii="Times New Roman" w:hAnsi="Times New Roman" w:cs="Times New Roman"/>
          <w:sz w:val="28"/>
          <w:szCs w:val="28"/>
          <w:lang w:val="az-Latn-AZ"/>
        </w:rPr>
        <w:t>kontrol qrupun</w:t>
      </w:r>
      <w:r w:rsidRPr="00591F18">
        <w:rPr>
          <w:rFonts w:ascii="Times New Roman" w:hAnsi="Times New Roman" w:cs="Times New Roman"/>
          <w:sz w:val="28"/>
          <w:szCs w:val="28"/>
          <w:lang w:val="az-Latn-AZ"/>
        </w:rPr>
        <w:t>a nisbətə</w:t>
      </w:r>
      <w:r w:rsidR="00D677A4" w:rsidRPr="00591F18">
        <w:rPr>
          <w:rFonts w:ascii="Times New Roman" w:hAnsi="Times New Roman" w:cs="Times New Roman"/>
          <w:sz w:val="28"/>
          <w:szCs w:val="28"/>
          <w:lang w:val="az-Latn-AZ"/>
        </w:rPr>
        <w:t xml:space="preserve">n </w:t>
      </w:r>
      <w:r w:rsidR="000756B7" w:rsidRPr="00591F18">
        <w:rPr>
          <w:rFonts w:ascii="Times New Roman" w:hAnsi="Times New Roman" w:cs="Times New Roman"/>
          <w:sz w:val="28"/>
          <w:szCs w:val="28"/>
          <w:lang w:val="az-Latn-AZ"/>
        </w:rPr>
        <w:t xml:space="preserve">9,1% (p&lt;0,001) </w:t>
      </w:r>
      <w:r w:rsidR="00D677A4" w:rsidRPr="00591F18">
        <w:rPr>
          <w:rFonts w:ascii="Times New Roman" w:hAnsi="Times New Roman" w:cs="Times New Roman"/>
          <w:sz w:val="28"/>
          <w:szCs w:val="28"/>
          <w:lang w:val="az-Latn-AZ"/>
        </w:rPr>
        <w:t xml:space="preserve">azalır </w:t>
      </w:r>
      <w:r w:rsidR="004B6517" w:rsidRPr="00591F18">
        <w:rPr>
          <w:rFonts w:ascii="Times New Roman" w:hAnsi="Times New Roman" w:cs="Times New Roman"/>
          <w:sz w:val="28"/>
          <w:szCs w:val="28"/>
          <w:lang w:val="az-Latn-AZ"/>
        </w:rPr>
        <w:t>(cədvə</w:t>
      </w:r>
      <w:r w:rsidR="00643A6F">
        <w:rPr>
          <w:rFonts w:ascii="Times New Roman" w:hAnsi="Times New Roman" w:cs="Times New Roman"/>
          <w:sz w:val="28"/>
          <w:szCs w:val="28"/>
          <w:lang w:val="az-Latn-AZ"/>
        </w:rPr>
        <w:t>l 3.1</w:t>
      </w:r>
      <w:r w:rsidR="004B6517"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w:t>
      </w:r>
    </w:p>
    <w:p w14:paraId="236BC83C" w14:textId="2AD18031" w:rsidR="00EB3DC8" w:rsidRPr="00591F18" w:rsidRDefault="00EB3DC8" w:rsidP="00EB3DC8">
      <w:pPr>
        <w:jc w:val="right"/>
        <w:rPr>
          <w:rFonts w:ascii="Times New Roman" w:hAnsi="Times New Roman" w:cs="Times New Roman"/>
          <w:sz w:val="28"/>
          <w:szCs w:val="28"/>
          <w:lang w:val="az-Latn-AZ"/>
        </w:rPr>
      </w:pPr>
      <w:r w:rsidRPr="00591F18">
        <w:rPr>
          <w:rFonts w:ascii="Times New Roman" w:hAnsi="Times New Roman" w:cs="Times New Roman"/>
          <w:sz w:val="28"/>
          <w:szCs w:val="28"/>
          <w:lang w:val="az-Latn-AZ"/>
        </w:rPr>
        <w:t>Cədvə</w:t>
      </w:r>
      <w:r>
        <w:rPr>
          <w:rFonts w:ascii="Times New Roman" w:hAnsi="Times New Roman" w:cs="Times New Roman"/>
          <w:sz w:val="28"/>
          <w:szCs w:val="28"/>
          <w:lang w:val="az-Latn-AZ"/>
        </w:rPr>
        <w:t>l 3.2</w:t>
      </w:r>
    </w:p>
    <w:p w14:paraId="78ED77EA" w14:textId="40E837BF" w:rsidR="00EB3DC8" w:rsidRPr="00591F18" w:rsidRDefault="00EB3DC8" w:rsidP="00EB3DC8">
      <w:pPr>
        <w:jc w:val="center"/>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Fizioloji </w:t>
      </w:r>
      <w:r>
        <w:rPr>
          <w:rFonts w:ascii="Times New Roman" w:hAnsi="Times New Roman" w:cs="Times New Roman"/>
          <w:sz w:val="28"/>
          <w:szCs w:val="28"/>
          <w:lang w:val="az-Latn-AZ"/>
        </w:rPr>
        <w:t>gedişli</w:t>
      </w:r>
      <w:r w:rsidRPr="00591F18">
        <w:rPr>
          <w:rFonts w:ascii="Times New Roman" w:hAnsi="Times New Roman" w:cs="Times New Roman"/>
          <w:sz w:val="28"/>
          <w:szCs w:val="28"/>
          <w:lang w:val="az-Latn-AZ"/>
        </w:rPr>
        <w:t xml:space="preserve"> hamilə qadınların qanında </w:t>
      </w:r>
      <w:r>
        <w:rPr>
          <w:rFonts w:ascii="Times New Roman" w:hAnsi="Times New Roman" w:cs="Times New Roman"/>
          <w:sz w:val="28"/>
          <w:szCs w:val="28"/>
          <w:lang w:val="az-Latn-AZ"/>
        </w:rPr>
        <w:t>laktoferrin, hepsidin, ferroportin</w:t>
      </w:r>
      <w:r w:rsidRPr="00591F18">
        <w:rPr>
          <w:rFonts w:ascii="Times New Roman" w:hAnsi="Times New Roman" w:cs="Times New Roman"/>
          <w:sz w:val="28"/>
          <w:szCs w:val="28"/>
          <w:lang w:val="az-Latn-AZ"/>
        </w:rPr>
        <w:t xml:space="preserve"> və sitokinlərin qatılığı (M ± m)</w:t>
      </w:r>
    </w:p>
    <w:p w14:paraId="0F67FD44" w14:textId="77777777" w:rsidR="00EB3DC8" w:rsidRDefault="00EB3DC8" w:rsidP="00717913">
      <w:pPr>
        <w:spacing w:after="0" w:line="360" w:lineRule="auto"/>
        <w:ind w:firstLine="708"/>
        <w:jc w:val="both"/>
        <w:rPr>
          <w:rFonts w:ascii="Times New Roman" w:hAnsi="Times New Roman" w:cs="Times New Roman"/>
          <w:sz w:val="28"/>
          <w:szCs w:val="28"/>
          <w:lang w:val="az-Latn-AZ"/>
        </w:rPr>
      </w:pPr>
    </w:p>
    <w:tbl>
      <w:tblPr>
        <w:tblStyle w:val="ae"/>
        <w:tblW w:w="0" w:type="auto"/>
        <w:tblLook w:val="04A0" w:firstRow="1" w:lastRow="0" w:firstColumn="1" w:lastColumn="0" w:noHBand="0" w:noVBand="1"/>
      </w:tblPr>
      <w:tblGrid>
        <w:gridCol w:w="3096"/>
        <w:gridCol w:w="3096"/>
        <w:gridCol w:w="3096"/>
      </w:tblGrid>
      <w:tr w:rsidR="00643A6F" w:rsidRPr="005F4A09" w14:paraId="396CDE98" w14:textId="77777777" w:rsidTr="00387EF3">
        <w:trPr>
          <w:trHeight w:val="173"/>
        </w:trPr>
        <w:tc>
          <w:tcPr>
            <w:tcW w:w="3096" w:type="dxa"/>
            <w:vMerge w:val="restart"/>
            <w:tcBorders>
              <w:top w:val="single" w:sz="4" w:space="0" w:color="auto"/>
              <w:left w:val="single" w:sz="4" w:space="0" w:color="auto"/>
              <w:right w:val="single" w:sz="4" w:space="0" w:color="auto"/>
            </w:tcBorders>
            <w:hideMark/>
          </w:tcPr>
          <w:p w14:paraId="66EF46A3" w14:textId="77777777" w:rsidR="00643A6F" w:rsidRPr="005F4A09" w:rsidRDefault="00643A6F" w:rsidP="00387EF3">
            <w:pPr>
              <w:jc w:val="center"/>
              <w:rPr>
                <w:rFonts w:ascii="Times New Roman" w:hAnsi="Times New Roman" w:cs="Times New Roman"/>
                <w:sz w:val="24"/>
                <w:szCs w:val="24"/>
                <w:lang w:val="az-Latn-AZ"/>
              </w:rPr>
            </w:pPr>
          </w:p>
          <w:p w14:paraId="0475C5B1" w14:textId="77777777" w:rsidR="00643A6F" w:rsidRPr="005F4A09" w:rsidRDefault="00643A6F" w:rsidP="00387EF3">
            <w:pPr>
              <w:jc w:val="center"/>
              <w:rPr>
                <w:rFonts w:ascii="Times New Roman" w:hAnsi="Times New Roman" w:cs="Times New Roman"/>
                <w:b/>
                <w:sz w:val="24"/>
                <w:szCs w:val="24"/>
                <w:lang w:val="az-Latn-AZ"/>
              </w:rPr>
            </w:pPr>
            <w:r w:rsidRPr="005F4A09">
              <w:rPr>
                <w:rFonts w:ascii="Times New Roman" w:hAnsi="Times New Roman" w:cs="Times New Roman"/>
                <w:sz w:val="24"/>
                <w:szCs w:val="24"/>
                <w:lang w:val="en-US"/>
              </w:rPr>
              <w:t>Göstəricilər</w:t>
            </w:r>
          </w:p>
        </w:tc>
        <w:tc>
          <w:tcPr>
            <w:tcW w:w="6192" w:type="dxa"/>
            <w:gridSpan w:val="2"/>
            <w:tcBorders>
              <w:top w:val="single" w:sz="4" w:space="0" w:color="auto"/>
              <w:left w:val="single" w:sz="4" w:space="0" w:color="auto"/>
              <w:right w:val="single" w:sz="4" w:space="0" w:color="auto"/>
            </w:tcBorders>
            <w:hideMark/>
          </w:tcPr>
          <w:p w14:paraId="352DCF0C" w14:textId="77777777" w:rsidR="00643A6F" w:rsidRPr="005F4A09" w:rsidRDefault="00643A6F" w:rsidP="00387EF3">
            <w:pPr>
              <w:jc w:val="center"/>
              <w:rPr>
                <w:rFonts w:ascii="Times New Roman" w:hAnsi="Times New Roman" w:cs="Times New Roman"/>
                <w:sz w:val="24"/>
                <w:szCs w:val="24"/>
                <w:lang w:val="az-Latn-AZ"/>
              </w:rPr>
            </w:pPr>
            <w:r w:rsidRPr="005F4A09">
              <w:rPr>
                <w:rFonts w:ascii="Times New Roman" w:hAnsi="Times New Roman" w:cs="Times New Roman"/>
                <w:sz w:val="24"/>
                <w:szCs w:val="24"/>
                <w:lang w:val="az-Latn-AZ"/>
              </w:rPr>
              <w:t>Qruplar</w:t>
            </w:r>
          </w:p>
        </w:tc>
      </w:tr>
      <w:tr w:rsidR="005F4A09" w:rsidRPr="002F5670" w14:paraId="5142B959" w14:textId="77777777" w:rsidTr="00387EF3">
        <w:trPr>
          <w:trHeight w:val="384"/>
        </w:trPr>
        <w:tc>
          <w:tcPr>
            <w:tcW w:w="3096" w:type="dxa"/>
            <w:vMerge/>
            <w:tcBorders>
              <w:left w:val="single" w:sz="4" w:space="0" w:color="auto"/>
              <w:bottom w:val="single" w:sz="4" w:space="0" w:color="auto"/>
              <w:right w:val="single" w:sz="4" w:space="0" w:color="auto"/>
            </w:tcBorders>
          </w:tcPr>
          <w:p w14:paraId="20A441E4" w14:textId="77777777" w:rsidR="005F4A09" w:rsidRPr="005F4A09" w:rsidRDefault="005F4A09" w:rsidP="00387EF3">
            <w:pPr>
              <w:jc w:val="center"/>
              <w:rPr>
                <w:rFonts w:ascii="Times New Roman" w:hAnsi="Times New Roman" w:cs="Times New Roman"/>
                <w:sz w:val="24"/>
                <w:szCs w:val="24"/>
                <w:lang w:val="en-US"/>
              </w:rPr>
            </w:pPr>
          </w:p>
        </w:tc>
        <w:tc>
          <w:tcPr>
            <w:tcW w:w="3096" w:type="dxa"/>
            <w:tcBorders>
              <w:left w:val="single" w:sz="4" w:space="0" w:color="auto"/>
              <w:bottom w:val="single" w:sz="4" w:space="0" w:color="auto"/>
              <w:right w:val="single" w:sz="4" w:space="0" w:color="auto"/>
            </w:tcBorders>
          </w:tcPr>
          <w:p w14:paraId="2DA0269B" w14:textId="77777777" w:rsidR="005F4A09" w:rsidRPr="005F4A09" w:rsidRDefault="005F4A09" w:rsidP="00387EF3">
            <w:pPr>
              <w:jc w:val="center"/>
              <w:rPr>
                <w:rFonts w:ascii="Times New Roman" w:hAnsi="Times New Roman" w:cs="Times New Roman"/>
                <w:sz w:val="24"/>
                <w:szCs w:val="24"/>
                <w:lang w:val="az-Latn-AZ"/>
              </w:rPr>
            </w:pPr>
            <w:r w:rsidRPr="005F4A09">
              <w:rPr>
                <w:rFonts w:ascii="Times New Roman" w:hAnsi="Times New Roman" w:cs="Times New Roman"/>
                <w:sz w:val="24"/>
                <w:szCs w:val="24"/>
                <w:lang w:val="az-Latn-AZ"/>
              </w:rPr>
              <w:t>Kontrol (n=15)</w:t>
            </w:r>
          </w:p>
          <w:p w14:paraId="557CE032" w14:textId="73F5CEAA" w:rsidR="005F4A09" w:rsidRPr="005F4A09" w:rsidRDefault="005F4A09" w:rsidP="00387EF3">
            <w:pPr>
              <w:jc w:val="center"/>
              <w:rPr>
                <w:rFonts w:ascii="Times New Roman" w:hAnsi="Times New Roman" w:cs="Times New Roman"/>
                <w:sz w:val="24"/>
                <w:szCs w:val="24"/>
                <w:lang w:val="az-Latn-AZ"/>
              </w:rPr>
            </w:pPr>
            <w:r w:rsidRPr="005F4A09">
              <w:rPr>
                <w:rFonts w:ascii="Times New Roman" w:hAnsi="Times New Roman" w:cs="Times New Roman"/>
                <w:sz w:val="24"/>
                <w:szCs w:val="24"/>
                <w:lang w:val="az-Latn-AZ"/>
              </w:rPr>
              <w:t>M ± m (M</w:t>
            </w:r>
            <w:r w:rsidRPr="005F4A09">
              <w:rPr>
                <w:rFonts w:ascii="Times New Roman" w:hAnsi="Times New Roman" w:cs="Times New Roman"/>
                <w:sz w:val="24"/>
                <w:szCs w:val="24"/>
                <w:vertAlign w:val="subscript"/>
                <w:lang w:val="az-Latn-AZ"/>
              </w:rPr>
              <w:t xml:space="preserve">min </w:t>
            </w:r>
            <w:r w:rsidRPr="005F4A09">
              <w:rPr>
                <w:rFonts w:ascii="Times New Roman" w:hAnsi="Times New Roman" w:cs="Times New Roman"/>
                <w:sz w:val="24"/>
                <w:szCs w:val="24"/>
                <w:lang w:val="az-Latn-AZ"/>
              </w:rPr>
              <w:t>- M</w:t>
            </w:r>
            <w:r w:rsidRPr="005F4A09">
              <w:rPr>
                <w:rFonts w:ascii="Times New Roman" w:hAnsi="Times New Roman" w:cs="Times New Roman"/>
                <w:sz w:val="24"/>
                <w:szCs w:val="24"/>
                <w:vertAlign w:val="subscript"/>
                <w:lang w:val="az-Latn-AZ"/>
              </w:rPr>
              <w:t>max</w:t>
            </w:r>
            <w:r w:rsidRPr="005F4A09">
              <w:rPr>
                <w:rFonts w:ascii="Times New Roman" w:hAnsi="Times New Roman" w:cs="Times New Roman"/>
                <w:sz w:val="24"/>
                <w:szCs w:val="24"/>
                <w:lang w:val="az-Latn-AZ"/>
              </w:rPr>
              <w:t>)</w:t>
            </w:r>
          </w:p>
        </w:tc>
        <w:tc>
          <w:tcPr>
            <w:tcW w:w="3096" w:type="dxa"/>
            <w:tcBorders>
              <w:left w:val="single" w:sz="4" w:space="0" w:color="auto"/>
              <w:bottom w:val="single" w:sz="4" w:space="0" w:color="auto"/>
              <w:right w:val="single" w:sz="4" w:space="0" w:color="auto"/>
            </w:tcBorders>
          </w:tcPr>
          <w:p w14:paraId="33EEB03A" w14:textId="07830586" w:rsidR="005F4A09" w:rsidRPr="005F4A09" w:rsidRDefault="00E411BC" w:rsidP="00387EF3">
            <w:pPr>
              <w:jc w:val="center"/>
              <w:rPr>
                <w:rFonts w:ascii="Times New Roman" w:hAnsi="Times New Roman" w:cs="Times New Roman"/>
                <w:sz w:val="24"/>
                <w:szCs w:val="24"/>
                <w:lang w:val="az-Latn-AZ"/>
              </w:rPr>
            </w:pPr>
            <w:r>
              <w:rPr>
                <w:rFonts w:ascii="Times New Roman" w:hAnsi="Times New Roman" w:cs="Times New Roman"/>
                <w:sz w:val="24"/>
                <w:szCs w:val="24"/>
                <w:lang w:val="az-Latn-AZ"/>
              </w:rPr>
              <w:t>Müqayisə qrupu</w:t>
            </w:r>
            <w:r w:rsidR="005F4A09" w:rsidRPr="005F4A09">
              <w:rPr>
                <w:rFonts w:ascii="Times New Roman" w:hAnsi="Times New Roman" w:cs="Times New Roman"/>
                <w:sz w:val="24"/>
                <w:szCs w:val="24"/>
                <w:lang w:val="az-Latn-AZ"/>
              </w:rPr>
              <w:t xml:space="preserve"> (n=19)</w:t>
            </w:r>
          </w:p>
          <w:p w14:paraId="670F4E7B" w14:textId="66EB6DB8" w:rsidR="005F4A09" w:rsidRPr="005F4A09" w:rsidRDefault="005F4A09" w:rsidP="00387EF3">
            <w:pPr>
              <w:jc w:val="center"/>
              <w:rPr>
                <w:rFonts w:ascii="Times New Roman" w:hAnsi="Times New Roman" w:cs="Times New Roman"/>
                <w:sz w:val="24"/>
                <w:szCs w:val="24"/>
                <w:lang w:val="az-Latn-AZ"/>
              </w:rPr>
            </w:pPr>
            <w:r w:rsidRPr="005F4A09">
              <w:rPr>
                <w:rFonts w:ascii="Times New Roman" w:hAnsi="Times New Roman" w:cs="Times New Roman"/>
                <w:sz w:val="24"/>
                <w:szCs w:val="24"/>
                <w:lang w:val="az-Latn-AZ"/>
              </w:rPr>
              <w:t>M ± m (M</w:t>
            </w:r>
            <w:r w:rsidRPr="005F4A09">
              <w:rPr>
                <w:rFonts w:ascii="Times New Roman" w:hAnsi="Times New Roman" w:cs="Times New Roman"/>
                <w:sz w:val="24"/>
                <w:szCs w:val="24"/>
                <w:vertAlign w:val="subscript"/>
                <w:lang w:val="az-Latn-AZ"/>
              </w:rPr>
              <w:t xml:space="preserve">min </w:t>
            </w:r>
            <w:r w:rsidRPr="005F4A09">
              <w:rPr>
                <w:rFonts w:ascii="Times New Roman" w:hAnsi="Times New Roman" w:cs="Times New Roman"/>
                <w:sz w:val="24"/>
                <w:szCs w:val="24"/>
                <w:lang w:val="az-Latn-AZ"/>
              </w:rPr>
              <w:t>- M</w:t>
            </w:r>
            <w:r w:rsidRPr="005F4A09">
              <w:rPr>
                <w:rFonts w:ascii="Times New Roman" w:hAnsi="Times New Roman" w:cs="Times New Roman"/>
                <w:sz w:val="24"/>
                <w:szCs w:val="24"/>
                <w:vertAlign w:val="subscript"/>
                <w:lang w:val="az-Latn-AZ"/>
              </w:rPr>
              <w:t>max</w:t>
            </w:r>
            <w:r w:rsidRPr="005F4A09">
              <w:rPr>
                <w:rFonts w:ascii="Times New Roman" w:hAnsi="Times New Roman" w:cs="Times New Roman"/>
                <w:sz w:val="24"/>
                <w:szCs w:val="24"/>
                <w:lang w:val="az-Latn-AZ"/>
              </w:rPr>
              <w:t>)</w:t>
            </w:r>
          </w:p>
        </w:tc>
      </w:tr>
      <w:tr w:rsidR="005F4A09" w:rsidRPr="005F4A09" w14:paraId="5B50EE68" w14:textId="77777777" w:rsidTr="005F4A09">
        <w:trPr>
          <w:trHeight w:val="418"/>
        </w:trPr>
        <w:tc>
          <w:tcPr>
            <w:tcW w:w="3096" w:type="dxa"/>
            <w:tcBorders>
              <w:top w:val="single" w:sz="4" w:space="0" w:color="auto"/>
              <w:left w:val="single" w:sz="4" w:space="0" w:color="auto"/>
              <w:bottom w:val="single" w:sz="4" w:space="0" w:color="auto"/>
              <w:right w:val="single" w:sz="4" w:space="0" w:color="auto"/>
            </w:tcBorders>
            <w:hideMark/>
          </w:tcPr>
          <w:p w14:paraId="07CD5E0E" w14:textId="79A20EC0" w:rsidR="005F4A09" w:rsidRPr="005F4A09" w:rsidRDefault="005F4A09" w:rsidP="00387EF3">
            <w:pPr>
              <w:jc w:val="center"/>
              <w:rPr>
                <w:rFonts w:ascii="Times New Roman" w:hAnsi="Times New Roman" w:cs="Times New Roman"/>
                <w:sz w:val="24"/>
                <w:szCs w:val="24"/>
              </w:rPr>
            </w:pPr>
            <w:r w:rsidRPr="005F4A09">
              <w:rPr>
                <w:rFonts w:ascii="Times New Roman" w:hAnsi="Times New Roman" w:cs="Times New Roman"/>
                <w:sz w:val="24"/>
                <w:szCs w:val="24"/>
                <w:lang w:val="en-US"/>
              </w:rPr>
              <w:t xml:space="preserve">Ferroportin, </w:t>
            </w:r>
            <w:r w:rsidRPr="005F4A09">
              <w:rPr>
                <w:rFonts w:ascii="Times New Roman" w:hAnsi="Times New Roman" w:cs="Times New Roman"/>
                <w:sz w:val="24"/>
                <w:szCs w:val="24"/>
              </w:rPr>
              <w:t>nq/ml</w:t>
            </w:r>
          </w:p>
        </w:tc>
        <w:tc>
          <w:tcPr>
            <w:tcW w:w="3096" w:type="dxa"/>
            <w:tcBorders>
              <w:top w:val="single" w:sz="4" w:space="0" w:color="auto"/>
              <w:left w:val="single" w:sz="4" w:space="0" w:color="auto"/>
              <w:bottom w:val="single" w:sz="4" w:space="0" w:color="auto"/>
              <w:right w:val="single" w:sz="4" w:space="0" w:color="auto"/>
            </w:tcBorders>
          </w:tcPr>
          <w:p w14:paraId="38063F1A" w14:textId="77777777"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 xml:space="preserve">0,25 </w:t>
            </w:r>
            <w:r w:rsidRPr="005F4A09">
              <w:rPr>
                <w:rFonts w:ascii="Times New Roman" w:hAnsi="Times New Roman" w:cs="Times New Roman"/>
                <w:sz w:val="24"/>
                <w:szCs w:val="24"/>
                <w:lang w:val="az-Latn-AZ"/>
              </w:rPr>
              <w:t>± 0,02</w:t>
            </w:r>
          </w:p>
          <w:p w14:paraId="057D2CD0" w14:textId="62AF9F49"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(0,16 – 0,31)</w:t>
            </w:r>
          </w:p>
        </w:tc>
        <w:tc>
          <w:tcPr>
            <w:tcW w:w="3096" w:type="dxa"/>
            <w:tcBorders>
              <w:top w:val="single" w:sz="4" w:space="0" w:color="auto"/>
              <w:left w:val="single" w:sz="4" w:space="0" w:color="auto"/>
              <w:bottom w:val="single" w:sz="4" w:space="0" w:color="auto"/>
              <w:right w:val="single" w:sz="4" w:space="0" w:color="auto"/>
            </w:tcBorders>
          </w:tcPr>
          <w:p w14:paraId="70DD2513" w14:textId="77777777"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az-Latn-AZ"/>
              </w:rPr>
              <w:t xml:space="preserve">0,26 </w:t>
            </w:r>
            <w:r w:rsidRPr="005F4A09">
              <w:rPr>
                <w:rFonts w:ascii="Times New Roman" w:hAnsi="Times New Roman" w:cs="Times New Roman"/>
                <w:sz w:val="24"/>
                <w:szCs w:val="24"/>
                <w:lang w:val="en-US"/>
              </w:rPr>
              <w:t>±0,03</w:t>
            </w:r>
          </w:p>
          <w:p w14:paraId="088E6F4F" w14:textId="6EE4460E" w:rsidR="005F4A09" w:rsidRPr="005F4A09" w:rsidRDefault="005F4A09" w:rsidP="00387EF3">
            <w:pPr>
              <w:jc w:val="center"/>
              <w:rPr>
                <w:rFonts w:ascii="Times New Roman" w:hAnsi="Times New Roman" w:cs="Times New Roman"/>
                <w:sz w:val="24"/>
                <w:szCs w:val="24"/>
              </w:rPr>
            </w:pPr>
            <w:r w:rsidRPr="005F4A09">
              <w:rPr>
                <w:rFonts w:ascii="Times New Roman" w:hAnsi="Times New Roman" w:cs="Times New Roman"/>
                <w:sz w:val="24"/>
                <w:szCs w:val="24"/>
                <w:lang w:val="en-US"/>
              </w:rPr>
              <w:t>(0,09 – 0,34)</w:t>
            </w:r>
          </w:p>
        </w:tc>
      </w:tr>
      <w:tr w:rsidR="005F4A09" w:rsidRPr="005F4A09" w14:paraId="0768916A" w14:textId="77777777" w:rsidTr="005F4A09">
        <w:tc>
          <w:tcPr>
            <w:tcW w:w="3096" w:type="dxa"/>
            <w:tcBorders>
              <w:top w:val="single" w:sz="4" w:space="0" w:color="auto"/>
              <w:left w:val="single" w:sz="4" w:space="0" w:color="auto"/>
              <w:bottom w:val="single" w:sz="4" w:space="0" w:color="auto"/>
              <w:right w:val="single" w:sz="4" w:space="0" w:color="auto"/>
            </w:tcBorders>
          </w:tcPr>
          <w:p w14:paraId="3472910F" w14:textId="7F25C572" w:rsidR="005F4A09" w:rsidRPr="005F4A09" w:rsidRDefault="005F4A09" w:rsidP="00643A6F">
            <w:pPr>
              <w:jc w:val="center"/>
              <w:rPr>
                <w:rFonts w:ascii="Times New Roman" w:hAnsi="Times New Roman" w:cs="Times New Roman"/>
                <w:sz w:val="24"/>
                <w:szCs w:val="24"/>
              </w:rPr>
            </w:pPr>
            <w:r w:rsidRPr="005F4A09">
              <w:rPr>
                <w:rFonts w:ascii="Times New Roman" w:hAnsi="Times New Roman" w:cs="Times New Roman"/>
                <w:sz w:val="24"/>
                <w:szCs w:val="24"/>
                <w:lang w:val="en-US"/>
              </w:rPr>
              <w:t xml:space="preserve">Laktoferrin, </w:t>
            </w:r>
            <w:r w:rsidRPr="005F4A09">
              <w:rPr>
                <w:rFonts w:ascii="Times New Roman" w:hAnsi="Times New Roman" w:cs="Times New Roman"/>
                <w:sz w:val="24"/>
                <w:szCs w:val="24"/>
                <w:lang w:val="az-Latn-AZ"/>
              </w:rPr>
              <w:t>nq/ml</w:t>
            </w:r>
          </w:p>
        </w:tc>
        <w:tc>
          <w:tcPr>
            <w:tcW w:w="3096" w:type="dxa"/>
            <w:tcBorders>
              <w:top w:val="single" w:sz="4" w:space="0" w:color="auto"/>
              <w:left w:val="single" w:sz="4" w:space="0" w:color="auto"/>
              <w:bottom w:val="single" w:sz="4" w:space="0" w:color="auto"/>
              <w:right w:val="single" w:sz="4" w:space="0" w:color="auto"/>
            </w:tcBorders>
          </w:tcPr>
          <w:p w14:paraId="067EA15E" w14:textId="77777777"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 xml:space="preserve">0,83 </w:t>
            </w:r>
            <w:r w:rsidRPr="005F4A09">
              <w:rPr>
                <w:rFonts w:ascii="Times New Roman" w:hAnsi="Times New Roman" w:cs="Times New Roman"/>
                <w:sz w:val="24"/>
                <w:szCs w:val="24"/>
                <w:lang w:val="az-Latn-AZ"/>
              </w:rPr>
              <w:t>± 0,14</w:t>
            </w:r>
          </w:p>
          <w:p w14:paraId="1EF77A4F" w14:textId="43015190"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(0,25 – 1,31)</w:t>
            </w:r>
          </w:p>
        </w:tc>
        <w:tc>
          <w:tcPr>
            <w:tcW w:w="3096" w:type="dxa"/>
            <w:tcBorders>
              <w:top w:val="single" w:sz="4" w:space="0" w:color="auto"/>
              <w:left w:val="single" w:sz="4" w:space="0" w:color="auto"/>
              <w:bottom w:val="single" w:sz="4" w:space="0" w:color="auto"/>
              <w:right w:val="single" w:sz="4" w:space="0" w:color="auto"/>
            </w:tcBorders>
          </w:tcPr>
          <w:p w14:paraId="4660868A" w14:textId="77777777" w:rsidR="005F4A09" w:rsidRPr="005F4A09" w:rsidRDefault="005F4A09" w:rsidP="00387EF3">
            <w:pPr>
              <w:jc w:val="center"/>
              <w:rPr>
                <w:rFonts w:ascii="Times New Roman" w:hAnsi="Times New Roman" w:cs="Times New Roman"/>
                <w:sz w:val="24"/>
                <w:szCs w:val="24"/>
                <w:lang w:val="az-Latn-AZ"/>
              </w:rPr>
            </w:pPr>
            <w:r w:rsidRPr="005F4A09">
              <w:rPr>
                <w:rFonts w:ascii="Times New Roman" w:hAnsi="Times New Roman" w:cs="Times New Roman"/>
                <w:sz w:val="24"/>
                <w:szCs w:val="24"/>
                <w:lang w:val="az-Latn-AZ"/>
              </w:rPr>
              <w:t xml:space="preserve">2,59 </w:t>
            </w:r>
            <w:r w:rsidRPr="005F4A09">
              <w:rPr>
                <w:rFonts w:ascii="Times New Roman" w:hAnsi="Times New Roman" w:cs="Times New Roman"/>
                <w:sz w:val="24"/>
                <w:szCs w:val="24"/>
                <w:lang w:val="en-US"/>
              </w:rPr>
              <w:t>± 0,48</w:t>
            </w:r>
            <w:r w:rsidRPr="007D0A1F">
              <w:rPr>
                <w:rFonts w:ascii="Times New Roman" w:hAnsi="Times New Roman" w:cs="Times New Roman"/>
                <w:sz w:val="24"/>
                <w:szCs w:val="24"/>
                <w:lang w:val="en-US"/>
              </w:rPr>
              <w:t xml:space="preserve">; </w:t>
            </w:r>
            <w:r w:rsidRPr="007D0A1F">
              <w:rPr>
                <w:rFonts w:ascii="Times New Roman" w:hAnsi="Times New Roman" w:cs="Times New Roman"/>
                <w:sz w:val="24"/>
                <w:szCs w:val="24"/>
                <w:lang w:val="az-Latn-AZ"/>
              </w:rPr>
              <w:t>p=0,007</w:t>
            </w:r>
          </w:p>
          <w:p w14:paraId="2372D52B" w14:textId="76815650" w:rsidR="005F4A09" w:rsidRPr="005F4A09" w:rsidRDefault="005F4A09" w:rsidP="00387EF3">
            <w:pPr>
              <w:jc w:val="center"/>
              <w:rPr>
                <w:rFonts w:ascii="Times New Roman" w:hAnsi="Times New Roman" w:cs="Times New Roman"/>
                <w:sz w:val="24"/>
                <w:szCs w:val="24"/>
                <w:lang w:val="az-Latn-AZ"/>
              </w:rPr>
            </w:pPr>
            <w:r w:rsidRPr="005F4A09">
              <w:rPr>
                <w:rFonts w:ascii="Times New Roman" w:hAnsi="Times New Roman" w:cs="Times New Roman"/>
                <w:sz w:val="24"/>
                <w:szCs w:val="24"/>
                <w:lang w:val="en-US"/>
              </w:rPr>
              <w:t>(0,5</w:t>
            </w:r>
            <w:r w:rsidR="00663CE5">
              <w:rPr>
                <w:rFonts w:ascii="Times New Roman" w:hAnsi="Times New Roman" w:cs="Times New Roman"/>
                <w:sz w:val="24"/>
                <w:szCs w:val="24"/>
                <w:lang w:val="en-US"/>
              </w:rPr>
              <w:t>0</w:t>
            </w:r>
            <w:r w:rsidRPr="005F4A09">
              <w:rPr>
                <w:rFonts w:ascii="Times New Roman" w:hAnsi="Times New Roman" w:cs="Times New Roman"/>
                <w:sz w:val="24"/>
                <w:szCs w:val="24"/>
                <w:lang w:val="en-US"/>
              </w:rPr>
              <w:t xml:space="preserve"> – 5,3</w:t>
            </w:r>
            <w:r w:rsidR="00663CE5">
              <w:rPr>
                <w:rFonts w:ascii="Times New Roman" w:hAnsi="Times New Roman" w:cs="Times New Roman"/>
                <w:sz w:val="24"/>
                <w:szCs w:val="24"/>
                <w:lang w:val="en-US"/>
              </w:rPr>
              <w:t>0</w:t>
            </w:r>
            <w:r w:rsidRPr="005F4A09">
              <w:rPr>
                <w:rFonts w:ascii="Times New Roman" w:hAnsi="Times New Roman" w:cs="Times New Roman"/>
                <w:sz w:val="24"/>
                <w:szCs w:val="24"/>
                <w:lang w:val="en-US"/>
              </w:rPr>
              <w:t>)</w:t>
            </w:r>
          </w:p>
        </w:tc>
      </w:tr>
      <w:tr w:rsidR="005F4A09" w:rsidRPr="005F4A09" w14:paraId="0236C804" w14:textId="77777777" w:rsidTr="005F4A09">
        <w:tc>
          <w:tcPr>
            <w:tcW w:w="3096" w:type="dxa"/>
            <w:tcBorders>
              <w:top w:val="single" w:sz="4" w:space="0" w:color="auto"/>
              <w:left w:val="single" w:sz="4" w:space="0" w:color="auto"/>
              <w:bottom w:val="single" w:sz="4" w:space="0" w:color="auto"/>
              <w:right w:val="single" w:sz="4" w:space="0" w:color="auto"/>
            </w:tcBorders>
            <w:hideMark/>
          </w:tcPr>
          <w:p w14:paraId="519F4B3A" w14:textId="2DAA8680" w:rsidR="005F4A09" w:rsidRPr="005F4A09" w:rsidRDefault="005F4A09" w:rsidP="00387EF3">
            <w:pPr>
              <w:jc w:val="center"/>
              <w:rPr>
                <w:rFonts w:ascii="Times New Roman" w:hAnsi="Times New Roman" w:cs="Times New Roman"/>
                <w:sz w:val="24"/>
                <w:szCs w:val="24"/>
              </w:rPr>
            </w:pPr>
            <w:r w:rsidRPr="005F4A09">
              <w:rPr>
                <w:rFonts w:ascii="Times New Roman" w:hAnsi="Times New Roman" w:cs="Times New Roman"/>
                <w:sz w:val="24"/>
                <w:szCs w:val="24"/>
                <w:lang w:val="en-US"/>
              </w:rPr>
              <w:t xml:space="preserve">Hepsidin, </w:t>
            </w:r>
            <w:r w:rsidRPr="005F4A09">
              <w:rPr>
                <w:rFonts w:ascii="Times New Roman" w:hAnsi="Times New Roman" w:cs="Times New Roman"/>
                <w:sz w:val="24"/>
                <w:szCs w:val="24"/>
                <w:lang w:val="az-Latn-AZ"/>
              </w:rPr>
              <w:t>nq/ml</w:t>
            </w:r>
          </w:p>
        </w:tc>
        <w:tc>
          <w:tcPr>
            <w:tcW w:w="3096" w:type="dxa"/>
            <w:tcBorders>
              <w:top w:val="single" w:sz="4" w:space="0" w:color="auto"/>
              <w:left w:val="single" w:sz="4" w:space="0" w:color="auto"/>
              <w:bottom w:val="single" w:sz="4" w:space="0" w:color="auto"/>
              <w:right w:val="single" w:sz="4" w:space="0" w:color="auto"/>
            </w:tcBorders>
          </w:tcPr>
          <w:p w14:paraId="24A2E6EB" w14:textId="77777777"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 xml:space="preserve">5,10 </w:t>
            </w:r>
            <w:r w:rsidRPr="005F4A09">
              <w:rPr>
                <w:rFonts w:ascii="Times New Roman" w:hAnsi="Times New Roman" w:cs="Times New Roman"/>
                <w:sz w:val="24"/>
                <w:szCs w:val="24"/>
                <w:lang w:val="az-Latn-AZ"/>
              </w:rPr>
              <w:t>± 0,77</w:t>
            </w:r>
          </w:p>
          <w:p w14:paraId="4899B0B5" w14:textId="1881848A" w:rsidR="005F4A09" w:rsidRPr="005F4A09" w:rsidRDefault="005F4A09" w:rsidP="00387EF3">
            <w:pPr>
              <w:jc w:val="center"/>
              <w:rPr>
                <w:rFonts w:ascii="Times New Roman" w:hAnsi="Times New Roman" w:cs="Times New Roman"/>
                <w:sz w:val="24"/>
                <w:szCs w:val="24"/>
                <w:lang w:val="az-Latn-AZ"/>
              </w:rPr>
            </w:pPr>
            <w:r w:rsidRPr="005F4A09">
              <w:rPr>
                <w:rFonts w:ascii="Times New Roman" w:hAnsi="Times New Roman" w:cs="Times New Roman"/>
                <w:sz w:val="24"/>
                <w:szCs w:val="24"/>
                <w:lang w:val="en-US"/>
              </w:rPr>
              <w:t>(3,4 – 10,2)</w:t>
            </w:r>
          </w:p>
        </w:tc>
        <w:tc>
          <w:tcPr>
            <w:tcW w:w="3096" w:type="dxa"/>
            <w:tcBorders>
              <w:top w:val="single" w:sz="4" w:space="0" w:color="auto"/>
              <w:left w:val="single" w:sz="4" w:space="0" w:color="auto"/>
              <w:bottom w:val="single" w:sz="4" w:space="0" w:color="auto"/>
              <w:right w:val="single" w:sz="4" w:space="0" w:color="auto"/>
            </w:tcBorders>
          </w:tcPr>
          <w:p w14:paraId="6EF924F0" w14:textId="77777777"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7,16 ± 1,57</w:t>
            </w:r>
          </w:p>
          <w:p w14:paraId="2DE9ED06" w14:textId="670AF7E8" w:rsidR="005F4A09" w:rsidRPr="005F4A09" w:rsidRDefault="005F4A09" w:rsidP="00387EF3">
            <w:pPr>
              <w:jc w:val="center"/>
              <w:rPr>
                <w:rFonts w:ascii="Times New Roman" w:hAnsi="Times New Roman" w:cs="Times New Roman"/>
                <w:sz w:val="24"/>
                <w:szCs w:val="24"/>
                <w:lang w:val="az-Latn-AZ"/>
              </w:rPr>
            </w:pPr>
            <w:r w:rsidRPr="005F4A09">
              <w:rPr>
                <w:rFonts w:ascii="Times New Roman" w:hAnsi="Times New Roman" w:cs="Times New Roman"/>
                <w:sz w:val="24"/>
                <w:szCs w:val="24"/>
                <w:lang w:val="en-US"/>
              </w:rPr>
              <w:t>2,2 – 16,6</w:t>
            </w:r>
          </w:p>
        </w:tc>
      </w:tr>
      <w:tr w:rsidR="005F4A09" w:rsidRPr="005F4A09" w14:paraId="06752331" w14:textId="77777777" w:rsidTr="005F4A09">
        <w:tc>
          <w:tcPr>
            <w:tcW w:w="3096" w:type="dxa"/>
            <w:tcBorders>
              <w:top w:val="single" w:sz="4" w:space="0" w:color="auto"/>
              <w:left w:val="single" w:sz="4" w:space="0" w:color="auto"/>
              <w:bottom w:val="single" w:sz="4" w:space="0" w:color="auto"/>
              <w:right w:val="single" w:sz="4" w:space="0" w:color="auto"/>
            </w:tcBorders>
            <w:hideMark/>
          </w:tcPr>
          <w:p w14:paraId="0AA3E3D9" w14:textId="7A506FDD"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 xml:space="preserve">İnterleykin-2, </w:t>
            </w:r>
            <w:r w:rsidRPr="005F4A09">
              <w:rPr>
                <w:rFonts w:ascii="Times New Roman" w:hAnsi="Times New Roman" w:cs="Times New Roman"/>
                <w:sz w:val="24"/>
                <w:szCs w:val="24"/>
                <w:lang w:val="az-Latn-AZ"/>
              </w:rPr>
              <w:t>pq/ml</w:t>
            </w:r>
          </w:p>
        </w:tc>
        <w:tc>
          <w:tcPr>
            <w:tcW w:w="3096" w:type="dxa"/>
            <w:tcBorders>
              <w:top w:val="single" w:sz="4" w:space="0" w:color="auto"/>
              <w:left w:val="single" w:sz="4" w:space="0" w:color="auto"/>
              <w:bottom w:val="single" w:sz="4" w:space="0" w:color="auto"/>
              <w:right w:val="single" w:sz="4" w:space="0" w:color="auto"/>
            </w:tcBorders>
          </w:tcPr>
          <w:p w14:paraId="3BC65A54" w14:textId="77777777"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 xml:space="preserve">3,7 </w:t>
            </w:r>
            <w:r w:rsidRPr="005F4A09">
              <w:rPr>
                <w:rFonts w:ascii="Times New Roman" w:hAnsi="Times New Roman" w:cs="Times New Roman"/>
                <w:sz w:val="24"/>
                <w:szCs w:val="24"/>
                <w:lang w:val="az-Latn-AZ"/>
              </w:rPr>
              <w:t>± 0,5</w:t>
            </w:r>
          </w:p>
          <w:p w14:paraId="693F59A9" w14:textId="43842B32" w:rsidR="005F4A09" w:rsidRPr="005F4A09" w:rsidRDefault="005F4A09" w:rsidP="00387EF3">
            <w:pPr>
              <w:jc w:val="center"/>
              <w:rPr>
                <w:rFonts w:ascii="Times New Roman" w:hAnsi="Times New Roman" w:cs="Times New Roman"/>
                <w:sz w:val="24"/>
                <w:szCs w:val="24"/>
                <w:lang w:val="az-Latn-AZ"/>
              </w:rPr>
            </w:pPr>
            <w:r w:rsidRPr="005F4A09">
              <w:rPr>
                <w:rFonts w:ascii="Times New Roman" w:hAnsi="Times New Roman" w:cs="Times New Roman"/>
                <w:sz w:val="24"/>
                <w:szCs w:val="24"/>
                <w:lang w:val="en-US"/>
              </w:rPr>
              <w:t>(2,6 – 6,5)</w:t>
            </w:r>
          </w:p>
        </w:tc>
        <w:tc>
          <w:tcPr>
            <w:tcW w:w="3096" w:type="dxa"/>
            <w:tcBorders>
              <w:top w:val="single" w:sz="4" w:space="0" w:color="auto"/>
              <w:left w:val="single" w:sz="4" w:space="0" w:color="auto"/>
              <w:bottom w:val="single" w:sz="4" w:space="0" w:color="auto"/>
              <w:right w:val="single" w:sz="4" w:space="0" w:color="auto"/>
            </w:tcBorders>
          </w:tcPr>
          <w:p w14:paraId="2AD57C57" w14:textId="77777777" w:rsidR="005F4A09" w:rsidRPr="005F4A09" w:rsidRDefault="005F4A09" w:rsidP="00387EF3">
            <w:pPr>
              <w:jc w:val="center"/>
              <w:rPr>
                <w:rFonts w:ascii="Times New Roman" w:hAnsi="Times New Roman" w:cs="Times New Roman"/>
                <w:b/>
                <w:sz w:val="24"/>
                <w:szCs w:val="24"/>
                <w:lang w:val="en-US"/>
              </w:rPr>
            </w:pPr>
            <w:r w:rsidRPr="005F4A09">
              <w:rPr>
                <w:rFonts w:ascii="Times New Roman" w:hAnsi="Times New Roman" w:cs="Times New Roman"/>
                <w:sz w:val="24"/>
                <w:szCs w:val="24"/>
                <w:lang w:val="az-Latn-AZ"/>
              </w:rPr>
              <w:t xml:space="preserve">6,3 </w:t>
            </w:r>
            <w:r w:rsidRPr="005F4A09">
              <w:rPr>
                <w:rFonts w:ascii="Times New Roman" w:hAnsi="Times New Roman" w:cs="Times New Roman"/>
                <w:sz w:val="24"/>
                <w:szCs w:val="24"/>
                <w:lang w:val="en-US"/>
              </w:rPr>
              <w:t xml:space="preserve">± 0,7; </w:t>
            </w:r>
            <w:r w:rsidRPr="005F4A09">
              <w:rPr>
                <w:rFonts w:ascii="Times New Roman" w:hAnsi="Times New Roman" w:cs="Times New Roman"/>
                <w:sz w:val="24"/>
                <w:szCs w:val="24"/>
                <w:lang w:val="az-Latn-AZ"/>
              </w:rPr>
              <w:t>p=0,011</w:t>
            </w:r>
          </w:p>
          <w:p w14:paraId="75E2521D" w14:textId="5B0FCF26" w:rsidR="005F4A09" w:rsidRPr="005F4A09" w:rsidRDefault="005F4A09" w:rsidP="00387EF3">
            <w:pPr>
              <w:jc w:val="center"/>
              <w:rPr>
                <w:rFonts w:ascii="Times New Roman" w:hAnsi="Times New Roman" w:cs="Times New Roman"/>
                <w:sz w:val="24"/>
                <w:szCs w:val="24"/>
                <w:lang w:val="az-Latn-AZ"/>
              </w:rPr>
            </w:pPr>
            <w:r w:rsidRPr="005F4A09">
              <w:rPr>
                <w:rFonts w:ascii="Times New Roman" w:hAnsi="Times New Roman" w:cs="Times New Roman"/>
                <w:sz w:val="24"/>
                <w:szCs w:val="24"/>
                <w:lang w:val="en-US"/>
              </w:rPr>
              <w:t>3,2 – 10,2</w:t>
            </w:r>
          </w:p>
        </w:tc>
      </w:tr>
      <w:tr w:rsidR="005F4A09" w:rsidRPr="005F4A09" w14:paraId="4C968047" w14:textId="77777777" w:rsidTr="005F4A09">
        <w:tc>
          <w:tcPr>
            <w:tcW w:w="3096" w:type="dxa"/>
            <w:tcBorders>
              <w:top w:val="single" w:sz="4" w:space="0" w:color="auto"/>
              <w:left w:val="single" w:sz="4" w:space="0" w:color="auto"/>
              <w:bottom w:val="single" w:sz="4" w:space="0" w:color="auto"/>
              <w:right w:val="single" w:sz="4" w:space="0" w:color="auto"/>
            </w:tcBorders>
            <w:hideMark/>
          </w:tcPr>
          <w:p w14:paraId="56D3BDA1" w14:textId="13C2FA5A"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 xml:space="preserve">İnterleykin-6, </w:t>
            </w:r>
            <w:r w:rsidRPr="005F4A09">
              <w:rPr>
                <w:rFonts w:ascii="Times New Roman" w:hAnsi="Times New Roman" w:cs="Times New Roman"/>
                <w:sz w:val="24"/>
                <w:szCs w:val="24"/>
                <w:lang w:val="az-Latn-AZ"/>
              </w:rPr>
              <w:t>pq/ml</w:t>
            </w:r>
          </w:p>
        </w:tc>
        <w:tc>
          <w:tcPr>
            <w:tcW w:w="3096" w:type="dxa"/>
            <w:tcBorders>
              <w:top w:val="single" w:sz="4" w:space="0" w:color="auto"/>
              <w:left w:val="single" w:sz="4" w:space="0" w:color="auto"/>
              <w:bottom w:val="single" w:sz="4" w:space="0" w:color="auto"/>
              <w:right w:val="single" w:sz="4" w:space="0" w:color="auto"/>
            </w:tcBorders>
          </w:tcPr>
          <w:p w14:paraId="4079FF78" w14:textId="77777777"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 xml:space="preserve">1,85 </w:t>
            </w:r>
            <w:r w:rsidRPr="005F4A09">
              <w:rPr>
                <w:rFonts w:ascii="Times New Roman" w:hAnsi="Times New Roman" w:cs="Times New Roman"/>
                <w:sz w:val="24"/>
                <w:szCs w:val="24"/>
                <w:lang w:val="az-Latn-AZ"/>
              </w:rPr>
              <w:t>± 0,42</w:t>
            </w:r>
          </w:p>
          <w:p w14:paraId="7971DC65" w14:textId="234A846C" w:rsidR="005F4A09" w:rsidRPr="005F4A09" w:rsidRDefault="005F4A09" w:rsidP="00387EF3">
            <w:pPr>
              <w:jc w:val="center"/>
              <w:rPr>
                <w:rFonts w:ascii="Times New Roman" w:hAnsi="Times New Roman" w:cs="Times New Roman"/>
                <w:sz w:val="24"/>
                <w:szCs w:val="24"/>
                <w:lang w:val="az-Latn-AZ"/>
              </w:rPr>
            </w:pPr>
            <w:r w:rsidRPr="005F4A09">
              <w:rPr>
                <w:rFonts w:ascii="Times New Roman" w:hAnsi="Times New Roman" w:cs="Times New Roman"/>
                <w:sz w:val="24"/>
                <w:szCs w:val="24"/>
                <w:lang w:val="en-US"/>
              </w:rPr>
              <w:t>(0,6 – 4,3)</w:t>
            </w:r>
          </w:p>
        </w:tc>
        <w:tc>
          <w:tcPr>
            <w:tcW w:w="3096" w:type="dxa"/>
            <w:tcBorders>
              <w:top w:val="single" w:sz="4" w:space="0" w:color="auto"/>
              <w:left w:val="single" w:sz="4" w:space="0" w:color="auto"/>
              <w:bottom w:val="single" w:sz="4" w:space="0" w:color="auto"/>
              <w:right w:val="single" w:sz="4" w:space="0" w:color="auto"/>
            </w:tcBorders>
          </w:tcPr>
          <w:p w14:paraId="088AD1D4" w14:textId="77777777" w:rsidR="005F4A09" w:rsidRPr="005F4A09" w:rsidRDefault="005F4A09" w:rsidP="00387EF3">
            <w:pPr>
              <w:jc w:val="center"/>
              <w:rPr>
                <w:rFonts w:ascii="Times New Roman" w:hAnsi="Times New Roman" w:cs="Times New Roman"/>
                <w:b/>
                <w:sz w:val="24"/>
                <w:szCs w:val="24"/>
                <w:lang w:val="en-US"/>
              </w:rPr>
            </w:pPr>
            <w:r w:rsidRPr="005F4A09">
              <w:rPr>
                <w:rFonts w:ascii="Times New Roman" w:hAnsi="Times New Roman" w:cs="Times New Roman"/>
                <w:sz w:val="24"/>
                <w:szCs w:val="24"/>
                <w:lang w:val="az-Latn-AZ"/>
              </w:rPr>
              <w:t xml:space="preserve">3,15 </w:t>
            </w:r>
            <w:r w:rsidRPr="005F4A09">
              <w:rPr>
                <w:rFonts w:ascii="Times New Roman" w:hAnsi="Times New Roman" w:cs="Times New Roman"/>
                <w:sz w:val="24"/>
                <w:szCs w:val="24"/>
                <w:lang w:val="en-US"/>
              </w:rPr>
              <w:t xml:space="preserve">± 0,41; </w:t>
            </w:r>
            <w:r w:rsidRPr="005F4A09">
              <w:rPr>
                <w:rFonts w:ascii="Times New Roman" w:hAnsi="Times New Roman" w:cs="Times New Roman"/>
                <w:sz w:val="24"/>
                <w:szCs w:val="24"/>
                <w:lang w:val="az-Latn-AZ"/>
              </w:rPr>
              <w:t>p=0,027</w:t>
            </w:r>
          </w:p>
          <w:p w14:paraId="2FCC52F0" w14:textId="50A07081"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1,7 – 5,5</w:t>
            </w:r>
          </w:p>
        </w:tc>
      </w:tr>
      <w:tr w:rsidR="005F4A09" w:rsidRPr="005F4A09" w14:paraId="7F36A487" w14:textId="77777777" w:rsidTr="005F4A09">
        <w:tc>
          <w:tcPr>
            <w:tcW w:w="3096" w:type="dxa"/>
            <w:tcBorders>
              <w:top w:val="single" w:sz="4" w:space="0" w:color="auto"/>
              <w:left w:val="single" w:sz="4" w:space="0" w:color="auto"/>
              <w:bottom w:val="single" w:sz="4" w:space="0" w:color="auto"/>
              <w:right w:val="single" w:sz="4" w:space="0" w:color="auto"/>
            </w:tcBorders>
            <w:hideMark/>
          </w:tcPr>
          <w:p w14:paraId="44C3FB62" w14:textId="0174E589"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 xml:space="preserve">İnterleykin-8, </w:t>
            </w:r>
            <w:r w:rsidRPr="005F4A09">
              <w:rPr>
                <w:rFonts w:ascii="Times New Roman" w:hAnsi="Times New Roman" w:cs="Times New Roman"/>
                <w:sz w:val="24"/>
                <w:szCs w:val="24"/>
                <w:lang w:val="az-Latn-AZ"/>
              </w:rPr>
              <w:t>pq/ml</w:t>
            </w:r>
          </w:p>
        </w:tc>
        <w:tc>
          <w:tcPr>
            <w:tcW w:w="3096" w:type="dxa"/>
            <w:tcBorders>
              <w:top w:val="single" w:sz="4" w:space="0" w:color="auto"/>
              <w:left w:val="single" w:sz="4" w:space="0" w:color="auto"/>
              <w:bottom w:val="single" w:sz="4" w:space="0" w:color="auto"/>
              <w:right w:val="single" w:sz="4" w:space="0" w:color="auto"/>
            </w:tcBorders>
          </w:tcPr>
          <w:p w14:paraId="7CC6F74D" w14:textId="77777777"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 xml:space="preserve">1,05 </w:t>
            </w:r>
            <w:r w:rsidRPr="005F4A09">
              <w:rPr>
                <w:rFonts w:ascii="Times New Roman" w:hAnsi="Times New Roman" w:cs="Times New Roman"/>
                <w:sz w:val="24"/>
                <w:szCs w:val="24"/>
                <w:lang w:val="az-Latn-AZ"/>
              </w:rPr>
              <w:t>± 0,34</w:t>
            </w:r>
          </w:p>
          <w:p w14:paraId="7F94E258" w14:textId="780A3D87" w:rsidR="005F4A09" w:rsidRPr="005F4A09" w:rsidRDefault="005F4A09" w:rsidP="00387EF3">
            <w:pPr>
              <w:jc w:val="center"/>
              <w:rPr>
                <w:rFonts w:ascii="Times New Roman" w:hAnsi="Times New Roman" w:cs="Times New Roman"/>
                <w:sz w:val="24"/>
                <w:szCs w:val="24"/>
                <w:lang w:val="az-Latn-AZ"/>
              </w:rPr>
            </w:pPr>
            <w:r w:rsidRPr="005F4A09">
              <w:rPr>
                <w:rFonts w:ascii="Times New Roman" w:hAnsi="Times New Roman" w:cs="Times New Roman"/>
                <w:sz w:val="24"/>
                <w:szCs w:val="24"/>
                <w:lang w:val="en-US"/>
              </w:rPr>
              <w:t>(0,3-3,3)</w:t>
            </w:r>
          </w:p>
        </w:tc>
        <w:tc>
          <w:tcPr>
            <w:tcW w:w="3096" w:type="dxa"/>
            <w:tcBorders>
              <w:top w:val="single" w:sz="4" w:space="0" w:color="auto"/>
              <w:left w:val="single" w:sz="4" w:space="0" w:color="auto"/>
              <w:bottom w:val="single" w:sz="4" w:space="0" w:color="auto"/>
              <w:right w:val="single" w:sz="4" w:space="0" w:color="auto"/>
            </w:tcBorders>
          </w:tcPr>
          <w:p w14:paraId="3608F16F" w14:textId="77777777"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az-Latn-AZ"/>
              </w:rPr>
              <w:t xml:space="preserve">1,68 </w:t>
            </w:r>
            <w:r w:rsidRPr="005F4A09">
              <w:rPr>
                <w:rFonts w:ascii="Times New Roman" w:hAnsi="Times New Roman" w:cs="Times New Roman"/>
                <w:sz w:val="24"/>
                <w:szCs w:val="24"/>
                <w:lang w:val="en-US"/>
              </w:rPr>
              <w:t>± 0,35</w:t>
            </w:r>
          </w:p>
          <w:p w14:paraId="0DC9510A" w14:textId="102310BC"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0,2 – 3,2</w:t>
            </w:r>
          </w:p>
        </w:tc>
      </w:tr>
      <w:tr w:rsidR="005F4A09" w:rsidRPr="005F4A09" w14:paraId="4DC438A5" w14:textId="77777777" w:rsidTr="005F4A09">
        <w:trPr>
          <w:trHeight w:val="304"/>
        </w:trPr>
        <w:tc>
          <w:tcPr>
            <w:tcW w:w="3096" w:type="dxa"/>
            <w:tcBorders>
              <w:top w:val="single" w:sz="4" w:space="0" w:color="auto"/>
              <w:left w:val="single" w:sz="4" w:space="0" w:color="auto"/>
              <w:bottom w:val="single" w:sz="4" w:space="0" w:color="auto"/>
              <w:right w:val="single" w:sz="4" w:space="0" w:color="auto"/>
            </w:tcBorders>
          </w:tcPr>
          <w:p w14:paraId="770B567B" w14:textId="2275F2A3" w:rsidR="005F4A09" w:rsidRPr="005F4A09" w:rsidRDefault="005F4A09" w:rsidP="00643A6F">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 xml:space="preserve">İnterleykin-10, </w:t>
            </w:r>
            <w:r w:rsidRPr="005F4A09">
              <w:rPr>
                <w:rFonts w:ascii="Times New Roman" w:hAnsi="Times New Roman" w:cs="Times New Roman"/>
                <w:sz w:val="24"/>
                <w:szCs w:val="24"/>
                <w:lang w:val="az-Latn-AZ"/>
              </w:rPr>
              <w:t>pq/ml</w:t>
            </w:r>
          </w:p>
        </w:tc>
        <w:tc>
          <w:tcPr>
            <w:tcW w:w="3096" w:type="dxa"/>
            <w:tcBorders>
              <w:top w:val="single" w:sz="4" w:space="0" w:color="auto"/>
              <w:left w:val="single" w:sz="4" w:space="0" w:color="auto"/>
              <w:bottom w:val="single" w:sz="4" w:space="0" w:color="auto"/>
              <w:right w:val="single" w:sz="4" w:space="0" w:color="auto"/>
            </w:tcBorders>
          </w:tcPr>
          <w:p w14:paraId="3BE76E49" w14:textId="77777777"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 xml:space="preserve">2,98 </w:t>
            </w:r>
            <w:r w:rsidRPr="005F4A09">
              <w:rPr>
                <w:rFonts w:ascii="Times New Roman" w:hAnsi="Times New Roman" w:cs="Times New Roman"/>
                <w:sz w:val="24"/>
                <w:szCs w:val="24"/>
                <w:lang w:val="az-Latn-AZ"/>
              </w:rPr>
              <w:t>± 0,50</w:t>
            </w:r>
          </w:p>
          <w:p w14:paraId="1D33362B" w14:textId="5102462F" w:rsidR="005F4A09" w:rsidRPr="005F4A09" w:rsidRDefault="005F4A09" w:rsidP="00387EF3">
            <w:pPr>
              <w:jc w:val="center"/>
              <w:rPr>
                <w:rFonts w:ascii="Times New Roman" w:hAnsi="Times New Roman" w:cs="Times New Roman"/>
                <w:sz w:val="24"/>
                <w:szCs w:val="24"/>
                <w:lang w:val="az-Latn-AZ"/>
              </w:rPr>
            </w:pPr>
            <w:r w:rsidRPr="005F4A09">
              <w:rPr>
                <w:rFonts w:ascii="Times New Roman" w:hAnsi="Times New Roman" w:cs="Times New Roman"/>
                <w:sz w:val="24"/>
                <w:szCs w:val="24"/>
                <w:lang w:val="en-US"/>
              </w:rPr>
              <w:t>(2</w:t>
            </w:r>
            <w:r w:rsidR="009E1764">
              <w:rPr>
                <w:rFonts w:ascii="Times New Roman" w:hAnsi="Times New Roman" w:cs="Times New Roman"/>
                <w:sz w:val="24"/>
                <w:szCs w:val="24"/>
                <w:lang w:val="en-US"/>
              </w:rPr>
              <w:t>,00</w:t>
            </w:r>
            <w:r w:rsidRPr="005F4A09">
              <w:rPr>
                <w:rFonts w:ascii="Times New Roman" w:hAnsi="Times New Roman" w:cs="Times New Roman"/>
                <w:sz w:val="24"/>
                <w:szCs w:val="24"/>
                <w:lang w:val="en-US"/>
              </w:rPr>
              <w:t xml:space="preserve"> – 6,2</w:t>
            </w:r>
            <w:r w:rsidR="009E1764">
              <w:rPr>
                <w:rFonts w:ascii="Times New Roman" w:hAnsi="Times New Roman" w:cs="Times New Roman"/>
                <w:sz w:val="24"/>
                <w:szCs w:val="24"/>
                <w:lang w:val="en-US"/>
              </w:rPr>
              <w:t>0</w:t>
            </w:r>
            <w:r w:rsidRPr="005F4A09">
              <w:rPr>
                <w:rFonts w:ascii="Times New Roman" w:hAnsi="Times New Roman" w:cs="Times New Roman"/>
                <w:sz w:val="24"/>
                <w:szCs w:val="24"/>
                <w:lang w:val="en-US"/>
              </w:rPr>
              <w:t>)</w:t>
            </w:r>
          </w:p>
        </w:tc>
        <w:tc>
          <w:tcPr>
            <w:tcW w:w="3096" w:type="dxa"/>
            <w:tcBorders>
              <w:top w:val="single" w:sz="4" w:space="0" w:color="auto"/>
              <w:left w:val="single" w:sz="4" w:space="0" w:color="auto"/>
              <w:bottom w:val="single" w:sz="4" w:space="0" w:color="auto"/>
              <w:right w:val="single" w:sz="4" w:space="0" w:color="auto"/>
            </w:tcBorders>
          </w:tcPr>
          <w:p w14:paraId="2C45B4DF" w14:textId="77777777"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az-Latn-AZ"/>
              </w:rPr>
              <w:t xml:space="preserve">6,24 </w:t>
            </w:r>
            <w:r w:rsidRPr="005F4A09">
              <w:rPr>
                <w:rFonts w:ascii="Times New Roman" w:hAnsi="Times New Roman" w:cs="Times New Roman"/>
                <w:sz w:val="24"/>
                <w:szCs w:val="24"/>
                <w:lang w:val="en-US"/>
              </w:rPr>
              <w:t xml:space="preserve">± 0,52; </w:t>
            </w:r>
            <w:r w:rsidRPr="005F4A09">
              <w:rPr>
                <w:rFonts w:ascii="Times New Roman" w:hAnsi="Times New Roman" w:cs="Times New Roman"/>
                <w:sz w:val="24"/>
                <w:szCs w:val="24"/>
                <w:lang w:val="az-Latn-AZ"/>
              </w:rPr>
              <w:t>p=0,003</w:t>
            </w:r>
          </w:p>
          <w:p w14:paraId="4EC7458E" w14:textId="59E3E580" w:rsidR="005F4A09" w:rsidRPr="005F4A09" w:rsidRDefault="005F4A09" w:rsidP="00387EF3">
            <w:pPr>
              <w:jc w:val="center"/>
              <w:rPr>
                <w:rFonts w:ascii="Times New Roman" w:hAnsi="Times New Roman" w:cs="Times New Roman"/>
                <w:sz w:val="24"/>
                <w:szCs w:val="24"/>
                <w:lang w:val="en-US"/>
              </w:rPr>
            </w:pPr>
            <w:r w:rsidRPr="005F4A09">
              <w:rPr>
                <w:rFonts w:ascii="Times New Roman" w:hAnsi="Times New Roman" w:cs="Times New Roman"/>
                <w:sz w:val="24"/>
                <w:szCs w:val="24"/>
                <w:lang w:val="en-US"/>
              </w:rPr>
              <w:t>4,1</w:t>
            </w:r>
            <w:r w:rsidR="009E1764">
              <w:rPr>
                <w:rFonts w:ascii="Times New Roman" w:hAnsi="Times New Roman" w:cs="Times New Roman"/>
                <w:sz w:val="24"/>
                <w:szCs w:val="24"/>
                <w:lang w:val="en-US"/>
              </w:rPr>
              <w:t>0</w:t>
            </w:r>
            <w:r w:rsidRPr="005F4A09">
              <w:rPr>
                <w:rFonts w:ascii="Times New Roman" w:hAnsi="Times New Roman" w:cs="Times New Roman"/>
                <w:sz w:val="24"/>
                <w:szCs w:val="24"/>
                <w:lang w:val="en-US"/>
              </w:rPr>
              <w:t xml:space="preserve"> – 9,2</w:t>
            </w:r>
            <w:r w:rsidR="009E1764">
              <w:rPr>
                <w:rFonts w:ascii="Times New Roman" w:hAnsi="Times New Roman" w:cs="Times New Roman"/>
                <w:sz w:val="24"/>
                <w:szCs w:val="24"/>
                <w:lang w:val="en-US"/>
              </w:rPr>
              <w:t>0</w:t>
            </w:r>
          </w:p>
        </w:tc>
      </w:tr>
    </w:tbl>
    <w:p w14:paraId="146505E2" w14:textId="77777777" w:rsidR="000B3C4E" w:rsidRPr="00591F18" w:rsidRDefault="000B3C4E" w:rsidP="000B3C4E">
      <w:pPr>
        <w:spacing w:after="0" w:line="240" w:lineRule="auto"/>
        <w:jc w:val="both"/>
        <w:rPr>
          <w:rFonts w:ascii="Times New Roman" w:hAnsi="Times New Roman" w:cs="Times New Roman"/>
          <w:sz w:val="24"/>
          <w:szCs w:val="24"/>
          <w:lang w:val="az-Latn-AZ"/>
        </w:rPr>
      </w:pPr>
      <w:r w:rsidRPr="00591F18">
        <w:rPr>
          <w:rFonts w:ascii="Times New Roman" w:hAnsi="Times New Roman" w:cs="Times New Roman"/>
          <w:sz w:val="24"/>
          <w:szCs w:val="24"/>
          <w:lang w:val="az-Latn-AZ"/>
        </w:rPr>
        <w:t>Qeyd: p - kontrol qrup ilə müqayisədə.</w:t>
      </w:r>
    </w:p>
    <w:p w14:paraId="3B86BDA4" w14:textId="77777777" w:rsidR="00643A6F" w:rsidRDefault="00643A6F" w:rsidP="00717913">
      <w:pPr>
        <w:spacing w:after="0" w:line="360" w:lineRule="auto"/>
        <w:ind w:firstLine="708"/>
        <w:jc w:val="both"/>
        <w:rPr>
          <w:rFonts w:ascii="Times New Roman" w:hAnsi="Times New Roman" w:cs="Times New Roman"/>
          <w:sz w:val="28"/>
          <w:szCs w:val="28"/>
          <w:lang w:val="az-Latn-AZ"/>
        </w:rPr>
      </w:pPr>
    </w:p>
    <w:p w14:paraId="060ECB9C" w14:textId="77777777" w:rsidR="00643A6F" w:rsidRPr="00591F18" w:rsidRDefault="00643A6F" w:rsidP="00717913">
      <w:pPr>
        <w:spacing w:after="0" w:line="360" w:lineRule="auto"/>
        <w:ind w:firstLine="708"/>
        <w:jc w:val="both"/>
        <w:rPr>
          <w:rFonts w:ascii="Times New Roman" w:hAnsi="Times New Roman" w:cs="Times New Roman"/>
          <w:sz w:val="28"/>
          <w:szCs w:val="28"/>
          <w:lang w:val="az-Latn-AZ"/>
        </w:rPr>
      </w:pPr>
    </w:p>
    <w:p w14:paraId="77B67274" w14:textId="790C26AD" w:rsidR="004B6517" w:rsidRPr="00591F18" w:rsidRDefault="004B6517" w:rsidP="004B6517">
      <w:pPr>
        <w:jc w:val="right"/>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Cədvə</w:t>
      </w:r>
      <w:r w:rsidR="001A0FEF">
        <w:rPr>
          <w:rFonts w:ascii="Times New Roman" w:hAnsi="Times New Roman" w:cs="Times New Roman"/>
          <w:sz w:val="28"/>
          <w:szCs w:val="28"/>
          <w:lang w:val="az-Latn-AZ"/>
        </w:rPr>
        <w:t>l 3.3</w:t>
      </w:r>
    </w:p>
    <w:p w14:paraId="2D51B92A" w14:textId="39E54F11" w:rsidR="004B6517" w:rsidRPr="00591F18" w:rsidRDefault="005B6C3A" w:rsidP="004B6517">
      <w:pPr>
        <w:jc w:val="center"/>
        <w:rPr>
          <w:rFonts w:ascii="Times New Roman" w:hAnsi="Times New Roman" w:cs="Times New Roman"/>
          <w:sz w:val="28"/>
          <w:szCs w:val="28"/>
          <w:lang w:val="az-Latn-AZ"/>
        </w:rPr>
      </w:pPr>
      <w:r>
        <w:rPr>
          <w:rFonts w:ascii="Times New Roman" w:hAnsi="Times New Roman" w:cs="Times New Roman"/>
          <w:sz w:val="28"/>
          <w:szCs w:val="28"/>
          <w:lang w:val="az-Latn-AZ"/>
        </w:rPr>
        <w:t>Fizioloji gedişli</w:t>
      </w:r>
      <w:r w:rsidR="004B6517" w:rsidRPr="00591F18">
        <w:rPr>
          <w:rFonts w:ascii="Times New Roman" w:hAnsi="Times New Roman" w:cs="Times New Roman"/>
          <w:sz w:val="28"/>
          <w:szCs w:val="28"/>
          <w:lang w:val="az-Latn-AZ"/>
        </w:rPr>
        <w:t xml:space="preserve"> hamilə qadınların qanında qanın hematoloji göstəriciləri</w:t>
      </w:r>
      <w:r w:rsidR="000E05F0">
        <w:rPr>
          <w:rFonts w:ascii="Times New Roman" w:hAnsi="Times New Roman" w:cs="Times New Roman"/>
          <w:sz w:val="28"/>
          <w:szCs w:val="28"/>
          <w:lang w:val="az-Latn-AZ"/>
        </w:rPr>
        <w:t>nin trimestrlər üzrə bölgüsü</w:t>
      </w:r>
      <w:r w:rsidR="004B6517" w:rsidRPr="00591F18">
        <w:rPr>
          <w:rFonts w:ascii="Times New Roman" w:hAnsi="Times New Roman" w:cs="Times New Roman"/>
          <w:sz w:val="28"/>
          <w:szCs w:val="28"/>
          <w:lang w:val="az-Latn-AZ"/>
        </w:rPr>
        <w:t xml:space="preserve"> (M±m)</w:t>
      </w:r>
    </w:p>
    <w:tbl>
      <w:tblPr>
        <w:tblStyle w:val="ae"/>
        <w:tblW w:w="9288" w:type="dxa"/>
        <w:tblLook w:val="04A0" w:firstRow="1" w:lastRow="0" w:firstColumn="1" w:lastColumn="0" w:noHBand="0" w:noVBand="1"/>
      </w:tblPr>
      <w:tblGrid>
        <w:gridCol w:w="2808"/>
        <w:gridCol w:w="1620"/>
        <w:gridCol w:w="1620"/>
        <w:gridCol w:w="1440"/>
        <w:gridCol w:w="1800"/>
      </w:tblGrid>
      <w:tr w:rsidR="00AF0E15" w:rsidRPr="00591F18" w14:paraId="62C87C48" w14:textId="77777777" w:rsidTr="00AF0E15">
        <w:trPr>
          <w:trHeight w:val="566"/>
        </w:trPr>
        <w:tc>
          <w:tcPr>
            <w:tcW w:w="2808" w:type="dxa"/>
            <w:vMerge w:val="restart"/>
          </w:tcPr>
          <w:p w14:paraId="33393ED3" w14:textId="77777777" w:rsidR="00AF0E15" w:rsidRPr="00591F18" w:rsidRDefault="00AF0E15" w:rsidP="00D677A4">
            <w:pPr>
              <w:jc w:val="center"/>
              <w:rPr>
                <w:rFonts w:ascii="Times New Roman" w:hAnsi="Times New Roman" w:cs="Times New Roman"/>
                <w:sz w:val="24"/>
                <w:szCs w:val="24"/>
                <w:lang w:val="az-Latn-AZ"/>
              </w:rPr>
            </w:pPr>
          </w:p>
          <w:p w14:paraId="362BF1D4" w14:textId="77777777" w:rsidR="00AF0E15" w:rsidRPr="00591F18" w:rsidRDefault="00AF0E15" w:rsidP="00D677A4">
            <w:pPr>
              <w:tabs>
                <w:tab w:val="left" w:pos="1980"/>
              </w:tabs>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Göstəricilər</w:t>
            </w:r>
          </w:p>
        </w:tc>
        <w:tc>
          <w:tcPr>
            <w:tcW w:w="6480" w:type="dxa"/>
            <w:gridSpan w:val="4"/>
          </w:tcPr>
          <w:p w14:paraId="4EE92F4D" w14:textId="77777777"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Qruplar</w:t>
            </w:r>
          </w:p>
        </w:tc>
      </w:tr>
      <w:tr w:rsidR="00AF0E15" w:rsidRPr="00591F18" w14:paraId="13A86873" w14:textId="77777777" w:rsidTr="00AF0E15">
        <w:trPr>
          <w:trHeight w:val="211"/>
        </w:trPr>
        <w:tc>
          <w:tcPr>
            <w:tcW w:w="2808" w:type="dxa"/>
            <w:vMerge/>
          </w:tcPr>
          <w:p w14:paraId="4054B1CB" w14:textId="77777777" w:rsidR="00AF0E15" w:rsidRPr="00591F18" w:rsidRDefault="00AF0E15" w:rsidP="00D677A4">
            <w:pPr>
              <w:tabs>
                <w:tab w:val="left" w:pos="1980"/>
              </w:tabs>
              <w:jc w:val="center"/>
              <w:rPr>
                <w:rFonts w:ascii="Times New Roman" w:hAnsi="Times New Roman" w:cs="Times New Roman"/>
                <w:sz w:val="24"/>
                <w:szCs w:val="24"/>
                <w:lang w:val="az-Latn-AZ"/>
              </w:rPr>
            </w:pPr>
          </w:p>
        </w:tc>
        <w:tc>
          <w:tcPr>
            <w:tcW w:w="4680" w:type="dxa"/>
            <w:gridSpan w:val="3"/>
          </w:tcPr>
          <w:p w14:paraId="0C359835" w14:textId="2C8C641D" w:rsidR="00AF0E15" w:rsidRPr="00591F18" w:rsidRDefault="00E411BC" w:rsidP="00D677A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Müqayisə qrupu trimestrlər üzrə </w:t>
            </w:r>
            <w:r w:rsidR="00AF0E15" w:rsidRPr="00591F18">
              <w:rPr>
                <w:rFonts w:ascii="Times New Roman" w:hAnsi="Times New Roman" w:cs="Times New Roman"/>
                <w:sz w:val="24"/>
                <w:szCs w:val="24"/>
                <w:lang w:val="az-Latn-AZ"/>
              </w:rPr>
              <w:t xml:space="preserve"> </w:t>
            </w:r>
            <w:r w:rsidR="00850AE5">
              <w:rPr>
                <w:rFonts w:ascii="Times New Roman" w:hAnsi="Times New Roman" w:cs="Times New Roman"/>
                <w:sz w:val="24"/>
                <w:szCs w:val="24"/>
                <w:lang w:val="az-Latn-AZ"/>
              </w:rPr>
              <w:t>(n=19</w:t>
            </w:r>
            <w:r w:rsidR="00850AE5" w:rsidRPr="00591F18">
              <w:rPr>
                <w:rFonts w:ascii="Times New Roman" w:hAnsi="Times New Roman" w:cs="Times New Roman"/>
                <w:sz w:val="24"/>
                <w:szCs w:val="24"/>
                <w:lang w:val="az-Latn-AZ"/>
              </w:rPr>
              <w:t>)</w:t>
            </w:r>
          </w:p>
        </w:tc>
        <w:tc>
          <w:tcPr>
            <w:tcW w:w="1800" w:type="dxa"/>
            <w:vMerge w:val="restart"/>
          </w:tcPr>
          <w:p w14:paraId="7F1CEC76" w14:textId="77777777"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Kontrol qrup (n=15)</w:t>
            </w:r>
          </w:p>
        </w:tc>
      </w:tr>
      <w:tr w:rsidR="00AF0E15" w:rsidRPr="00591F18" w14:paraId="12C7D79A" w14:textId="77777777" w:rsidTr="00AF0E15">
        <w:trPr>
          <w:trHeight w:val="394"/>
        </w:trPr>
        <w:tc>
          <w:tcPr>
            <w:tcW w:w="2808" w:type="dxa"/>
            <w:vMerge/>
          </w:tcPr>
          <w:p w14:paraId="3EBBC7BD" w14:textId="108F9334" w:rsidR="00AF0E15" w:rsidRPr="00591F18" w:rsidRDefault="00AF0E15" w:rsidP="00D677A4">
            <w:pPr>
              <w:tabs>
                <w:tab w:val="left" w:pos="1980"/>
              </w:tabs>
              <w:jc w:val="center"/>
              <w:rPr>
                <w:rFonts w:ascii="Times New Roman" w:hAnsi="Times New Roman" w:cs="Times New Roman"/>
                <w:sz w:val="24"/>
                <w:szCs w:val="24"/>
                <w:lang w:val="az-Latn-AZ"/>
              </w:rPr>
            </w:pPr>
          </w:p>
        </w:tc>
        <w:tc>
          <w:tcPr>
            <w:tcW w:w="1620" w:type="dxa"/>
          </w:tcPr>
          <w:p w14:paraId="44EA6DD5" w14:textId="1576A1C7"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r w:rsidR="00AD1832" w:rsidRPr="00591F18">
              <w:rPr>
                <w:rFonts w:ascii="Times New Roman" w:hAnsi="Times New Roman" w:cs="Times New Roman"/>
                <w:sz w:val="24"/>
                <w:szCs w:val="24"/>
                <w:lang w:val="az-Latn-AZ"/>
              </w:rPr>
              <w:t xml:space="preserve"> </w:t>
            </w:r>
          </w:p>
        </w:tc>
        <w:tc>
          <w:tcPr>
            <w:tcW w:w="1620" w:type="dxa"/>
          </w:tcPr>
          <w:p w14:paraId="70846BDA" w14:textId="457D6E38"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r w:rsidR="00AD1832" w:rsidRPr="00591F18">
              <w:rPr>
                <w:rFonts w:ascii="Times New Roman" w:hAnsi="Times New Roman" w:cs="Times New Roman"/>
                <w:sz w:val="24"/>
                <w:szCs w:val="24"/>
                <w:lang w:val="az-Latn-AZ"/>
              </w:rPr>
              <w:t xml:space="preserve"> </w:t>
            </w:r>
          </w:p>
        </w:tc>
        <w:tc>
          <w:tcPr>
            <w:tcW w:w="1440" w:type="dxa"/>
          </w:tcPr>
          <w:p w14:paraId="232A847B" w14:textId="407A6D83"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r w:rsidR="00AD1832" w:rsidRPr="00591F18">
              <w:rPr>
                <w:rFonts w:ascii="Times New Roman" w:hAnsi="Times New Roman" w:cs="Times New Roman"/>
                <w:sz w:val="24"/>
                <w:szCs w:val="24"/>
                <w:lang w:val="az-Latn-AZ"/>
              </w:rPr>
              <w:t xml:space="preserve"> </w:t>
            </w:r>
          </w:p>
        </w:tc>
        <w:tc>
          <w:tcPr>
            <w:tcW w:w="1800" w:type="dxa"/>
            <w:vMerge/>
          </w:tcPr>
          <w:p w14:paraId="312926F2" w14:textId="77777777" w:rsidR="00AF0E15" w:rsidRPr="00591F18" w:rsidRDefault="00AF0E15" w:rsidP="00D677A4">
            <w:pPr>
              <w:jc w:val="center"/>
              <w:rPr>
                <w:rFonts w:ascii="Times New Roman" w:hAnsi="Times New Roman" w:cs="Times New Roman"/>
                <w:sz w:val="24"/>
                <w:szCs w:val="24"/>
                <w:lang w:val="az-Latn-AZ"/>
              </w:rPr>
            </w:pPr>
          </w:p>
        </w:tc>
      </w:tr>
      <w:tr w:rsidR="00AF0E15" w:rsidRPr="00591F18" w14:paraId="25D224B4" w14:textId="77777777" w:rsidTr="00AF0E15">
        <w:tc>
          <w:tcPr>
            <w:tcW w:w="2808" w:type="dxa"/>
          </w:tcPr>
          <w:p w14:paraId="17A6DF94" w14:textId="77777777"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rPr>
              <w:t>Hemoqlobin (HGB), q/L</w:t>
            </w:r>
          </w:p>
        </w:tc>
        <w:tc>
          <w:tcPr>
            <w:tcW w:w="1620" w:type="dxa"/>
          </w:tcPr>
          <w:p w14:paraId="77DBDFD1" w14:textId="77777777" w:rsidR="00AF0E15" w:rsidRPr="00591F18" w:rsidRDefault="00260BC6"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121,8±1,8</w:t>
            </w:r>
          </w:p>
          <w:p w14:paraId="492657D3" w14:textId="77777777" w:rsidR="00260BC6" w:rsidRPr="00591F18" w:rsidRDefault="00260BC6"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(116-127)</w:t>
            </w:r>
          </w:p>
        </w:tc>
        <w:tc>
          <w:tcPr>
            <w:tcW w:w="1620" w:type="dxa"/>
          </w:tcPr>
          <w:p w14:paraId="5F042014" w14:textId="77777777" w:rsidR="00AF0E15" w:rsidRPr="00591F18" w:rsidRDefault="00260BC6"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106,3±0,07</w:t>
            </w:r>
          </w:p>
          <w:p w14:paraId="3C4F84B8" w14:textId="77777777" w:rsidR="00260BC6" w:rsidRPr="00591F18" w:rsidRDefault="00260BC6"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(105-109)</w:t>
            </w:r>
          </w:p>
          <w:p w14:paraId="51A35E6F" w14:textId="77777777" w:rsidR="00187017" w:rsidRPr="00591F18" w:rsidRDefault="00187017"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p&lt;0,001</w:t>
            </w:r>
          </w:p>
        </w:tc>
        <w:tc>
          <w:tcPr>
            <w:tcW w:w="1440" w:type="dxa"/>
          </w:tcPr>
          <w:p w14:paraId="036AAF21" w14:textId="77777777" w:rsidR="00AF0E15" w:rsidRPr="00591F18" w:rsidRDefault="00260BC6"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113,6±0,8</w:t>
            </w:r>
          </w:p>
          <w:p w14:paraId="2ECD408F" w14:textId="77777777" w:rsidR="00260BC6" w:rsidRPr="00591F18" w:rsidRDefault="00260BC6"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(111-117)</w:t>
            </w:r>
          </w:p>
          <w:p w14:paraId="133270F0" w14:textId="77777777" w:rsidR="00187017" w:rsidRPr="00591F18" w:rsidRDefault="00187017"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p=0,003</w:t>
            </w:r>
          </w:p>
        </w:tc>
        <w:tc>
          <w:tcPr>
            <w:tcW w:w="1800" w:type="dxa"/>
          </w:tcPr>
          <w:p w14:paraId="11236981" w14:textId="77777777"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rPr>
              <w:t xml:space="preserve">122,7 </w:t>
            </w:r>
            <w:r w:rsidRPr="00591F18">
              <w:rPr>
                <w:rFonts w:ascii="Times New Roman" w:hAnsi="Times New Roman" w:cs="Times New Roman"/>
                <w:sz w:val="24"/>
                <w:szCs w:val="24"/>
                <w:lang w:val="az-Latn-AZ"/>
              </w:rPr>
              <w:t>± 1,8</w:t>
            </w:r>
          </w:p>
          <w:p w14:paraId="169323D3" w14:textId="77777777" w:rsidR="00AF0E15" w:rsidRPr="00591F18" w:rsidRDefault="009F1028"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rPr>
              <w:t>(111 – 135</w:t>
            </w:r>
            <w:r w:rsidR="00AF0E15" w:rsidRPr="00591F18">
              <w:rPr>
                <w:rFonts w:ascii="Times New Roman" w:hAnsi="Times New Roman" w:cs="Times New Roman"/>
                <w:sz w:val="24"/>
                <w:szCs w:val="24"/>
              </w:rPr>
              <w:t>)</w:t>
            </w:r>
          </w:p>
        </w:tc>
      </w:tr>
      <w:tr w:rsidR="00AF0E15" w:rsidRPr="00591F18" w14:paraId="570BE71F" w14:textId="77777777" w:rsidTr="00AF0E15">
        <w:tc>
          <w:tcPr>
            <w:tcW w:w="2808" w:type="dxa"/>
          </w:tcPr>
          <w:p w14:paraId="09D6D912" w14:textId="13772BD3" w:rsidR="00AF0E15" w:rsidRPr="00591F18" w:rsidRDefault="00AF0E15" w:rsidP="00CA1CAF">
            <w:pPr>
              <w:jc w:val="center"/>
              <w:rPr>
                <w:rFonts w:ascii="Times New Roman" w:eastAsia="Times New Roman" w:hAnsi="Times New Roman" w:cs="Times New Roman"/>
                <w:sz w:val="24"/>
                <w:szCs w:val="24"/>
              </w:rPr>
            </w:pPr>
            <w:r w:rsidRPr="00591F18">
              <w:rPr>
                <w:rFonts w:ascii="Times New Roman" w:hAnsi="Times New Roman" w:cs="Times New Roman"/>
                <w:sz w:val="24"/>
                <w:szCs w:val="24"/>
              </w:rPr>
              <w:t>Eritrositlər (</w:t>
            </w:r>
            <w:r w:rsidR="00CA1CAF">
              <w:rPr>
                <w:rFonts w:ascii="Times New Roman" w:hAnsi="Times New Roman" w:cs="Times New Roman"/>
                <w:sz w:val="24"/>
                <w:szCs w:val="24"/>
                <w:lang w:val="en-US"/>
              </w:rPr>
              <w:t>RBC</w:t>
            </w:r>
            <w:r w:rsidRPr="00591F18">
              <w:rPr>
                <w:rFonts w:ascii="Times New Roman" w:hAnsi="Times New Roman" w:cs="Times New Roman"/>
                <w:sz w:val="24"/>
                <w:szCs w:val="24"/>
              </w:rPr>
              <w:t xml:space="preserve">), </w:t>
            </w:r>
            <w:r w:rsidRPr="00591F18">
              <w:rPr>
                <w:rFonts w:ascii="Times New Roman" w:eastAsia="Times New Roman" w:hAnsi="Times New Roman" w:cs="Times New Roman"/>
                <w:bCs/>
                <w:sz w:val="24"/>
                <w:szCs w:val="24"/>
                <w:shd w:val="clear" w:color="auto" w:fill="FFFFFF"/>
              </w:rPr>
              <w:t>x10</w:t>
            </w:r>
            <w:r w:rsidRPr="00591F18">
              <w:rPr>
                <w:rFonts w:ascii="Times New Roman" w:eastAsia="Times New Roman" w:hAnsi="Times New Roman" w:cs="Times New Roman"/>
                <w:bCs/>
                <w:sz w:val="24"/>
                <w:szCs w:val="24"/>
                <w:vertAlign w:val="superscript"/>
              </w:rPr>
              <w:t>6</w:t>
            </w:r>
            <w:r w:rsidRPr="00591F18">
              <w:rPr>
                <w:rFonts w:ascii="Times New Roman" w:eastAsia="Times New Roman" w:hAnsi="Times New Roman" w:cs="Times New Roman"/>
                <w:bCs/>
                <w:sz w:val="24"/>
                <w:szCs w:val="24"/>
                <w:shd w:val="clear" w:color="auto" w:fill="FFFFFF"/>
              </w:rPr>
              <w:t>/µL</w:t>
            </w:r>
          </w:p>
        </w:tc>
        <w:tc>
          <w:tcPr>
            <w:tcW w:w="1620" w:type="dxa"/>
          </w:tcPr>
          <w:p w14:paraId="12524C8D" w14:textId="77777777" w:rsidR="00AF0E15" w:rsidRPr="00591F18" w:rsidRDefault="00260BC6"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4,49±0,10</w:t>
            </w:r>
          </w:p>
          <w:p w14:paraId="7A4F7BDC" w14:textId="77777777" w:rsidR="00260BC6" w:rsidRPr="00591F18" w:rsidRDefault="00260BC6"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(4,29-4,89)</w:t>
            </w:r>
          </w:p>
          <w:p w14:paraId="564FA16E" w14:textId="77777777" w:rsidR="00187017" w:rsidRPr="00591F18" w:rsidRDefault="00187017"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p=0,036</w:t>
            </w:r>
          </w:p>
        </w:tc>
        <w:tc>
          <w:tcPr>
            <w:tcW w:w="1620" w:type="dxa"/>
          </w:tcPr>
          <w:p w14:paraId="47F0D233" w14:textId="77777777" w:rsidR="00AF0E15" w:rsidRPr="00591F18" w:rsidRDefault="00260BC6"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4,00±0,09</w:t>
            </w:r>
          </w:p>
          <w:p w14:paraId="7CBCD52D" w14:textId="77777777" w:rsidR="00260BC6" w:rsidRPr="00591F18" w:rsidRDefault="00260BC6"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(3,72-4,35)</w:t>
            </w:r>
          </w:p>
        </w:tc>
        <w:tc>
          <w:tcPr>
            <w:tcW w:w="1440" w:type="dxa"/>
          </w:tcPr>
          <w:p w14:paraId="734B19B4" w14:textId="77777777" w:rsidR="00AF0E15" w:rsidRPr="00591F18" w:rsidRDefault="00747278"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4,27±0,10</w:t>
            </w:r>
          </w:p>
          <w:p w14:paraId="2326000F" w14:textId="77777777" w:rsidR="00747278" w:rsidRPr="00591F18" w:rsidRDefault="00747278"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(4-4,71)</w:t>
            </w:r>
          </w:p>
        </w:tc>
        <w:tc>
          <w:tcPr>
            <w:tcW w:w="1800" w:type="dxa"/>
          </w:tcPr>
          <w:p w14:paraId="03DD080F" w14:textId="77777777"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rPr>
              <w:t xml:space="preserve">4,17 </w:t>
            </w:r>
            <w:r w:rsidRPr="00591F18">
              <w:rPr>
                <w:rFonts w:ascii="Times New Roman" w:hAnsi="Times New Roman" w:cs="Times New Roman"/>
                <w:sz w:val="24"/>
                <w:szCs w:val="24"/>
                <w:lang w:val="az-Latn-AZ"/>
              </w:rPr>
              <w:t>± 0,08</w:t>
            </w:r>
          </w:p>
          <w:p w14:paraId="518ADB4D" w14:textId="77777777" w:rsidR="00AF0E15" w:rsidRPr="00591F18" w:rsidRDefault="00AF0E15"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rPr>
              <w:t>(3,66 – 4,69)</w:t>
            </w:r>
          </w:p>
        </w:tc>
      </w:tr>
      <w:tr w:rsidR="00AF0E15" w:rsidRPr="00591F18" w14:paraId="2B4AC21E" w14:textId="77777777" w:rsidTr="00AF0E15">
        <w:tc>
          <w:tcPr>
            <w:tcW w:w="2808" w:type="dxa"/>
          </w:tcPr>
          <w:p w14:paraId="7EAE7B68" w14:textId="77777777"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rPr>
              <w:t>Hematokrit (HCT), %</w:t>
            </w:r>
          </w:p>
        </w:tc>
        <w:tc>
          <w:tcPr>
            <w:tcW w:w="1620" w:type="dxa"/>
          </w:tcPr>
          <w:p w14:paraId="06C13B3F" w14:textId="77777777" w:rsidR="00AF0E15" w:rsidRPr="00660BF5" w:rsidRDefault="00747278" w:rsidP="00D677A4">
            <w:pPr>
              <w:jc w:val="center"/>
              <w:rPr>
                <w:rFonts w:ascii="Times New Roman" w:hAnsi="Times New Roman" w:cs="Times New Roman"/>
                <w:sz w:val="24"/>
                <w:szCs w:val="24"/>
                <w:lang w:val="en-US"/>
              </w:rPr>
            </w:pPr>
            <w:r w:rsidRPr="00660BF5">
              <w:rPr>
                <w:rFonts w:ascii="Times New Roman" w:hAnsi="Times New Roman" w:cs="Times New Roman"/>
                <w:sz w:val="24"/>
                <w:szCs w:val="24"/>
                <w:lang w:val="en-US"/>
              </w:rPr>
              <w:t>37,5±0,6</w:t>
            </w:r>
          </w:p>
          <w:p w14:paraId="3E0A9A1B" w14:textId="77777777" w:rsidR="00747278" w:rsidRPr="00660BF5" w:rsidRDefault="00747278" w:rsidP="00D677A4">
            <w:pPr>
              <w:jc w:val="center"/>
              <w:rPr>
                <w:rFonts w:ascii="Times New Roman" w:hAnsi="Times New Roman" w:cs="Times New Roman"/>
                <w:sz w:val="24"/>
                <w:szCs w:val="24"/>
                <w:lang w:val="en-US"/>
              </w:rPr>
            </w:pPr>
            <w:r w:rsidRPr="00660BF5">
              <w:rPr>
                <w:rFonts w:ascii="Times New Roman" w:hAnsi="Times New Roman" w:cs="Times New Roman"/>
                <w:sz w:val="24"/>
                <w:szCs w:val="24"/>
                <w:lang w:val="en-US"/>
              </w:rPr>
              <w:t>(35,6-39,4)</w:t>
            </w:r>
          </w:p>
        </w:tc>
        <w:tc>
          <w:tcPr>
            <w:tcW w:w="1620" w:type="dxa"/>
          </w:tcPr>
          <w:p w14:paraId="37C6DCD2" w14:textId="77777777" w:rsidR="00AF0E15" w:rsidRPr="00660BF5" w:rsidRDefault="00747278" w:rsidP="00D677A4">
            <w:pPr>
              <w:jc w:val="center"/>
              <w:rPr>
                <w:rFonts w:ascii="Times New Roman" w:hAnsi="Times New Roman" w:cs="Times New Roman"/>
                <w:sz w:val="24"/>
                <w:szCs w:val="24"/>
                <w:lang w:val="en-US"/>
              </w:rPr>
            </w:pPr>
            <w:r w:rsidRPr="00660BF5">
              <w:rPr>
                <w:rFonts w:ascii="Times New Roman" w:hAnsi="Times New Roman" w:cs="Times New Roman"/>
                <w:sz w:val="24"/>
                <w:szCs w:val="24"/>
                <w:lang w:val="en-US"/>
              </w:rPr>
              <w:t>33,5±0,7</w:t>
            </w:r>
          </w:p>
          <w:p w14:paraId="6312240D" w14:textId="45B455B0" w:rsidR="00747278" w:rsidRPr="00660BF5" w:rsidRDefault="00EB6A78" w:rsidP="00D677A4">
            <w:pPr>
              <w:jc w:val="center"/>
              <w:rPr>
                <w:rFonts w:ascii="Times New Roman" w:hAnsi="Times New Roman" w:cs="Times New Roman"/>
                <w:sz w:val="24"/>
                <w:szCs w:val="24"/>
                <w:lang w:val="en-US"/>
              </w:rPr>
            </w:pPr>
            <w:r w:rsidRPr="00660BF5">
              <w:rPr>
                <w:rFonts w:ascii="Times New Roman" w:hAnsi="Times New Roman" w:cs="Times New Roman"/>
                <w:sz w:val="24"/>
                <w:szCs w:val="24"/>
                <w:lang w:val="en-US"/>
              </w:rPr>
              <w:t>(33</w:t>
            </w:r>
            <w:r w:rsidR="00747278" w:rsidRPr="00660BF5">
              <w:rPr>
                <w:rFonts w:ascii="Times New Roman" w:hAnsi="Times New Roman" w:cs="Times New Roman"/>
                <w:sz w:val="24"/>
                <w:szCs w:val="24"/>
                <w:lang w:val="en-US"/>
              </w:rPr>
              <w:t>,2-36,9)</w:t>
            </w:r>
          </w:p>
        </w:tc>
        <w:tc>
          <w:tcPr>
            <w:tcW w:w="1440" w:type="dxa"/>
          </w:tcPr>
          <w:p w14:paraId="49FDF6AA" w14:textId="77777777" w:rsidR="00AF0E15" w:rsidRPr="00660BF5" w:rsidRDefault="00747278" w:rsidP="00D677A4">
            <w:pPr>
              <w:jc w:val="center"/>
              <w:rPr>
                <w:rFonts w:ascii="Times New Roman" w:hAnsi="Times New Roman" w:cs="Times New Roman"/>
                <w:sz w:val="24"/>
                <w:szCs w:val="24"/>
                <w:lang w:val="en-US"/>
              </w:rPr>
            </w:pPr>
            <w:r w:rsidRPr="00660BF5">
              <w:rPr>
                <w:rFonts w:ascii="Times New Roman" w:hAnsi="Times New Roman" w:cs="Times New Roman"/>
                <w:sz w:val="24"/>
                <w:szCs w:val="24"/>
                <w:lang w:val="en-US"/>
              </w:rPr>
              <w:t>35,8±0,8</w:t>
            </w:r>
          </w:p>
          <w:p w14:paraId="2EECBFD6" w14:textId="77777777" w:rsidR="00747278" w:rsidRPr="00660BF5" w:rsidRDefault="00747278" w:rsidP="00D677A4">
            <w:pPr>
              <w:jc w:val="center"/>
              <w:rPr>
                <w:rFonts w:ascii="Times New Roman" w:hAnsi="Times New Roman" w:cs="Times New Roman"/>
                <w:sz w:val="24"/>
                <w:szCs w:val="24"/>
                <w:lang w:val="en-US"/>
              </w:rPr>
            </w:pPr>
            <w:r w:rsidRPr="00660BF5">
              <w:rPr>
                <w:rFonts w:ascii="Times New Roman" w:hAnsi="Times New Roman" w:cs="Times New Roman"/>
                <w:sz w:val="24"/>
                <w:szCs w:val="24"/>
                <w:lang w:val="en-US"/>
              </w:rPr>
              <w:t>(33,4-38,6)</w:t>
            </w:r>
          </w:p>
        </w:tc>
        <w:tc>
          <w:tcPr>
            <w:tcW w:w="1800" w:type="dxa"/>
          </w:tcPr>
          <w:p w14:paraId="4B8833AE" w14:textId="77777777" w:rsidR="00AF0E15" w:rsidRPr="00660BF5" w:rsidRDefault="00AF0E15" w:rsidP="00D677A4">
            <w:pPr>
              <w:jc w:val="center"/>
              <w:rPr>
                <w:rFonts w:ascii="Times New Roman" w:hAnsi="Times New Roman" w:cs="Times New Roman"/>
                <w:sz w:val="24"/>
                <w:szCs w:val="24"/>
                <w:lang w:val="az-Latn-AZ"/>
              </w:rPr>
            </w:pPr>
            <w:r w:rsidRPr="00660BF5">
              <w:rPr>
                <w:rFonts w:ascii="Times New Roman" w:hAnsi="Times New Roman" w:cs="Times New Roman"/>
                <w:sz w:val="24"/>
                <w:szCs w:val="24"/>
              </w:rPr>
              <w:t xml:space="preserve">36,5 </w:t>
            </w:r>
            <w:r w:rsidRPr="00660BF5">
              <w:rPr>
                <w:rFonts w:ascii="Times New Roman" w:hAnsi="Times New Roman" w:cs="Times New Roman"/>
                <w:sz w:val="24"/>
                <w:szCs w:val="24"/>
                <w:lang w:val="az-Latn-AZ"/>
              </w:rPr>
              <w:t>± 0,9</w:t>
            </w:r>
          </w:p>
          <w:p w14:paraId="43338A3B" w14:textId="77777777" w:rsidR="00AF0E15" w:rsidRPr="00660BF5" w:rsidRDefault="00AF0E15" w:rsidP="00D677A4">
            <w:pPr>
              <w:jc w:val="center"/>
              <w:rPr>
                <w:rFonts w:ascii="Times New Roman" w:hAnsi="Times New Roman" w:cs="Times New Roman"/>
                <w:sz w:val="24"/>
                <w:szCs w:val="24"/>
                <w:lang w:val="en-US"/>
              </w:rPr>
            </w:pPr>
            <w:r w:rsidRPr="00660BF5">
              <w:rPr>
                <w:rFonts w:ascii="Times New Roman" w:hAnsi="Times New Roman" w:cs="Times New Roman"/>
                <w:sz w:val="24"/>
                <w:szCs w:val="24"/>
              </w:rPr>
              <w:t>(31 – 41,1)</w:t>
            </w:r>
          </w:p>
        </w:tc>
      </w:tr>
      <w:tr w:rsidR="00AF0E15" w:rsidRPr="00591F18" w14:paraId="16B8E98D" w14:textId="77777777" w:rsidTr="00AF0E15">
        <w:tc>
          <w:tcPr>
            <w:tcW w:w="2808" w:type="dxa"/>
          </w:tcPr>
          <w:p w14:paraId="6E05B3B7" w14:textId="3B94C031" w:rsidR="00AF0E15" w:rsidRPr="00591F18" w:rsidRDefault="00C44BC7" w:rsidP="00CA1CAF">
            <w:pPr>
              <w:jc w:val="center"/>
              <w:rPr>
                <w:rFonts w:ascii="Times New Roman" w:hAnsi="Times New Roman" w:cs="Times New Roman"/>
                <w:sz w:val="24"/>
                <w:szCs w:val="24"/>
                <w:vertAlign w:val="superscript"/>
                <w:lang w:val="az-Latn-AZ"/>
              </w:rPr>
            </w:pPr>
            <w:r w:rsidRPr="00591F18">
              <w:rPr>
                <w:rFonts w:ascii="Times New Roman" w:hAnsi="Times New Roman" w:cs="Times New Roman"/>
                <w:sz w:val="24"/>
                <w:szCs w:val="24"/>
                <w:lang w:val="en-US"/>
              </w:rPr>
              <w:t>Eritrositlərin orta həcmi</w:t>
            </w:r>
            <w:r w:rsidR="00AF0E15" w:rsidRPr="00591F18">
              <w:rPr>
                <w:rFonts w:ascii="Times New Roman" w:hAnsi="Times New Roman" w:cs="Times New Roman"/>
                <w:sz w:val="24"/>
                <w:szCs w:val="24"/>
                <w:lang w:val="en-US"/>
              </w:rPr>
              <w:t xml:space="preserve"> (</w:t>
            </w:r>
            <w:r w:rsidR="00CA1CAF">
              <w:rPr>
                <w:rFonts w:ascii="Times New Roman" w:hAnsi="Times New Roman" w:cs="Times New Roman"/>
                <w:sz w:val="24"/>
                <w:szCs w:val="24"/>
                <w:lang w:val="en-US"/>
              </w:rPr>
              <w:t>MCV</w:t>
            </w:r>
            <w:r w:rsidR="00AF0E15" w:rsidRPr="00591F18">
              <w:rPr>
                <w:rFonts w:ascii="Times New Roman" w:hAnsi="Times New Roman" w:cs="Times New Roman"/>
                <w:sz w:val="24"/>
                <w:szCs w:val="24"/>
                <w:lang w:val="en-US"/>
              </w:rPr>
              <w:t xml:space="preserve">), </w:t>
            </w:r>
            <w:r w:rsidR="00327C59" w:rsidRPr="00591F18">
              <w:rPr>
                <w:rFonts w:ascii="Times New Roman" w:eastAsia="Times New Roman" w:hAnsi="Times New Roman" w:cs="Times New Roman"/>
                <w:bCs/>
                <w:sz w:val="24"/>
                <w:szCs w:val="24"/>
                <w:shd w:val="clear" w:color="auto" w:fill="FFFFFF"/>
                <w:lang w:val="en-US"/>
              </w:rPr>
              <w:t>µm</w:t>
            </w:r>
            <w:r w:rsidR="00327C59" w:rsidRPr="00591F18">
              <w:rPr>
                <w:rFonts w:ascii="Times New Roman" w:hAnsi="Times New Roman" w:cs="Times New Roman"/>
                <w:sz w:val="24"/>
                <w:szCs w:val="24"/>
                <w:vertAlign w:val="superscript"/>
                <w:lang w:val="en-US"/>
              </w:rPr>
              <w:t>3</w:t>
            </w:r>
          </w:p>
        </w:tc>
        <w:tc>
          <w:tcPr>
            <w:tcW w:w="1620" w:type="dxa"/>
          </w:tcPr>
          <w:p w14:paraId="6BCC63DF" w14:textId="77777777" w:rsidR="00AF0E15" w:rsidRPr="00591F18" w:rsidRDefault="00345013"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83,5±1,7</w:t>
            </w:r>
          </w:p>
          <w:p w14:paraId="1B204D89" w14:textId="77777777" w:rsidR="00345013" w:rsidRPr="00591F18" w:rsidRDefault="00345013"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(78,1-90)</w:t>
            </w:r>
          </w:p>
          <w:p w14:paraId="414B4D6C" w14:textId="77777777" w:rsidR="00187017" w:rsidRPr="00591F18" w:rsidRDefault="00187017"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p=0,032</w:t>
            </w:r>
          </w:p>
        </w:tc>
        <w:tc>
          <w:tcPr>
            <w:tcW w:w="1620" w:type="dxa"/>
          </w:tcPr>
          <w:p w14:paraId="00E5FB1C" w14:textId="77777777" w:rsidR="00AF0E15" w:rsidRPr="00591F18" w:rsidRDefault="00345013"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83,8±1,0</w:t>
            </w:r>
          </w:p>
          <w:p w14:paraId="11DF109B" w14:textId="77777777" w:rsidR="00345013" w:rsidRPr="00591F18" w:rsidRDefault="00345013"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(79,7-86,6)</w:t>
            </w:r>
          </w:p>
        </w:tc>
        <w:tc>
          <w:tcPr>
            <w:tcW w:w="1440" w:type="dxa"/>
          </w:tcPr>
          <w:p w14:paraId="358CBCF6" w14:textId="77777777" w:rsidR="00AF0E15" w:rsidRPr="00591F18" w:rsidRDefault="00345013"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84,0±1,7</w:t>
            </w:r>
          </w:p>
          <w:p w14:paraId="733A069D" w14:textId="77777777" w:rsidR="00345013" w:rsidRPr="00591F18" w:rsidRDefault="00345013"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(78,5-90,2)</w:t>
            </w:r>
          </w:p>
        </w:tc>
        <w:tc>
          <w:tcPr>
            <w:tcW w:w="1800" w:type="dxa"/>
          </w:tcPr>
          <w:p w14:paraId="141CA415" w14:textId="77777777"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rPr>
              <w:t xml:space="preserve">87,5 </w:t>
            </w:r>
            <w:r w:rsidRPr="00591F18">
              <w:rPr>
                <w:rFonts w:ascii="Times New Roman" w:hAnsi="Times New Roman" w:cs="Times New Roman"/>
                <w:sz w:val="24"/>
                <w:szCs w:val="24"/>
                <w:lang w:val="az-Latn-AZ"/>
              </w:rPr>
              <w:t>± 1,2</w:t>
            </w:r>
          </w:p>
          <w:p w14:paraId="29CF7499" w14:textId="77777777" w:rsidR="00AF0E15" w:rsidRPr="00591F18" w:rsidRDefault="00AF0E15"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rPr>
              <w:t>(82,5 – 97,5)</w:t>
            </w:r>
          </w:p>
        </w:tc>
      </w:tr>
      <w:tr w:rsidR="00AF0E15" w:rsidRPr="00591F18" w14:paraId="0F81CD9C" w14:textId="77777777" w:rsidTr="00AF0E15">
        <w:tc>
          <w:tcPr>
            <w:tcW w:w="2808" w:type="dxa"/>
          </w:tcPr>
          <w:p w14:paraId="4EE48324" w14:textId="405ACD8A" w:rsidR="00AF0E15" w:rsidRPr="00591F18" w:rsidRDefault="00AF0E15" w:rsidP="00CA1CA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Eritrositd</w:t>
            </w:r>
            <w:r w:rsidRPr="00CA1CAF">
              <w:rPr>
                <w:rFonts w:ascii="Times New Roman" w:hAnsi="Times New Roman" w:cs="Times New Roman"/>
                <w:sz w:val="24"/>
                <w:szCs w:val="24"/>
                <w:lang w:val="en-US"/>
              </w:rPr>
              <w:t xml:space="preserve">ə </w:t>
            </w:r>
            <w:r w:rsidRPr="00591F18">
              <w:rPr>
                <w:rFonts w:ascii="Times New Roman" w:hAnsi="Times New Roman" w:cs="Times New Roman"/>
                <w:sz w:val="24"/>
                <w:szCs w:val="24"/>
                <w:lang w:val="en-US"/>
              </w:rPr>
              <w:t>hemoqlobinin</w:t>
            </w:r>
            <w:r w:rsidRPr="00CA1CAF">
              <w:rPr>
                <w:rFonts w:ascii="Times New Roman" w:hAnsi="Times New Roman" w:cs="Times New Roman"/>
                <w:sz w:val="24"/>
                <w:szCs w:val="24"/>
                <w:lang w:val="en-US"/>
              </w:rPr>
              <w:t xml:space="preserve"> </w:t>
            </w:r>
            <w:r w:rsidRPr="00591F18">
              <w:rPr>
                <w:rFonts w:ascii="Times New Roman" w:hAnsi="Times New Roman" w:cs="Times New Roman"/>
                <w:sz w:val="24"/>
                <w:szCs w:val="24"/>
                <w:lang w:val="en-US"/>
              </w:rPr>
              <w:t>orta</w:t>
            </w:r>
            <w:r w:rsidRPr="00CA1CAF">
              <w:rPr>
                <w:rFonts w:ascii="Times New Roman" w:hAnsi="Times New Roman" w:cs="Times New Roman"/>
                <w:sz w:val="24"/>
                <w:szCs w:val="24"/>
                <w:lang w:val="en-US"/>
              </w:rPr>
              <w:t xml:space="preserve"> </w:t>
            </w:r>
            <w:r w:rsidR="00327C59" w:rsidRPr="00591F18">
              <w:rPr>
                <w:rFonts w:ascii="Times New Roman" w:hAnsi="Times New Roman" w:cs="Times New Roman"/>
                <w:sz w:val="24"/>
                <w:szCs w:val="24"/>
                <w:lang w:val="en-US"/>
              </w:rPr>
              <w:t>miqdar</w:t>
            </w:r>
            <w:r w:rsidR="00327C59" w:rsidRPr="00CA1CAF">
              <w:rPr>
                <w:rFonts w:ascii="Times New Roman" w:hAnsi="Times New Roman" w:cs="Times New Roman"/>
                <w:sz w:val="24"/>
                <w:szCs w:val="24"/>
                <w:lang w:val="en-US"/>
              </w:rPr>
              <w:t>ı</w:t>
            </w:r>
            <w:r w:rsidRPr="00CA1CAF">
              <w:rPr>
                <w:rFonts w:ascii="Times New Roman" w:hAnsi="Times New Roman" w:cs="Times New Roman"/>
                <w:sz w:val="24"/>
                <w:szCs w:val="24"/>
                <w:lang w:val="en-US"/>
              </w:rPr>
              <w:t xml:space="preserve"> (</w:t>
            </w:r>
            <w:r w:rsidR="00CA1CAF">
              <w:rPr>
                <w:rFonts w:ascii="Times New Roman" w:hAnsi="Times New Roman" w:cs="Times New Roman"/>
                <w:sz w:val="24"/>
                <w:szCs w:val="24"/>
                <w:lang w:val="en-US"/>
              </w:rPr>
              <w:t>MCH</w:t>
            </w:r>
            <w:r w:rsidRPr="00CA1CAF">
              <w:rPr>
                <w:rFonts w:ascii="Times New Roman" w:hAnsi="Times New Roman" w:cs="Times New Roman"/>
                <w:sz w:val="24"/>
                <w:szCs w:val="24"/>
                <w:lang w:val="en-US"/>
              </w:rPr>
              <w:t xml:space="preserve">), </w:t>
            </w:r>
            <w:r w:rsidRPr="00591F18">
              <w:rPr>
                <w:rFonts w:ascii="Times New Roman" w:hAnsi="Times New Roman" w:cs="Times New Roman"/>
                <w:sz w:val="24"/>
                <w:szCs w:val="24"/>
                <w:lang w:val="en-US"/>
              </w:rPr>
              <w:t>pq</w:t>
            </w:r>
          </w:p>
        </w:tc>
        <w:tc>
          <w:tcPr>
            <w:tcW w:w="1620" w:type="dxa"/>
          </w:tcPr>
          <w:p w14:paraId="2F87C968" w14:textId="77777777" w:rsidR="00AF0E15" w:rsidRPr="00591F18" w:rsidRDefault="00345013"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27,2±0,8</w:t>
            </w:r>
          </w:p>
          <w:p w14:paraId="07465FA5" w14:textId="77777777" w:rsidR="00345013" w:rsidRPr="00591F18" w:rsidRDefault="00345013"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(23,7-29,1)</w:t>
            </w:r>
          </w:p>
          <w:p w14:paraId="31CFEDA5" w14:textId="77777777" w:rsidR="00187017" w:rsidRPr="00591F18" w:rsidRDefault="00187017"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p=0,026</w:t>
            </w:r>
          </w:p>
        </w:tc>
        <w:tc>
          <w:tcPr>
            <w:tcW w:w="1620" w:type="dxa"/>
          </w:tcPr>
          <w:p w14:paraId="10DCAF55" w14:textId="77777777" w:rsidR="00AF0E15" w:rsidRPr="00591F18" w:rsidRDefault="00345013"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26,5±0,6</w:t>
            </w:r>
          </w:p>
          <w:p w14:paraId="7D3F01ED" w14:textId="77777777" w:rsidR="00345013" w:rsidRPr="00591F18" w:rsidRDefault="00345013"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(24,1-27,8)</w:t>
            </w:r>
          </w:p>
          <w:p w14:paraId="7539EE2F" w14:textId="77777777" w:rsidR="00187017" w:rsidRPr="00591F18" w:rsidRDefault="00187017"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p=0,002</w:t>
            </w:r>
          </w:p>
        </w:tc>
        <w:tc>
          <w:tcPr>
            <w:tcW w:w="1440" w:type="dxa"/>
          </w:tcPr>
          <w:p w14:paraId="4A73827A" w14:textId="77777777" w:rsidR="00AF0E15"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26,8±0,7</w:t>
            </w:r>
          </w:p>
          <w:p w14:paraId="4C615078" w14:textId="77777777" w:rsidR="004165DE"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(24-28,4)</w:t>
            </w:r>
          </w:p>
          <w:p w14:paraId="4C58F6BE" w14:textId="77777777" w:rsidR="00187017" w:rsidRPr="00591F18" w:rsidRDefault="00187017"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p=0,006</w:t>
            </w:r>
          </w:p>
        </w:tc>
        <w:tc>
          <w:tcPr>
            <w:tcW w:w="1800" w:type="dxa"/>
          </w:tcPr>
          <w:p w14:paraId="0BFEA720" w14:textId="77777777"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29,5 </w:t>
            </w:r>
            <w:r w:rsidRPr="00591F18">
              <w:rPr>
                <w:rFonts w:ascii="Times New Roman" w:hAnsi="Times New Roman" w:cs="Times New Roman"/>
                <w:sz w:val="24"/>
                <w:szCs w:val="24"/>
                <w:lang w:val="az-Latn-AZ"/>
              </w:rPr>
              <w:t>± 0,4</w:t>
            </w:r>
          </w:p>
          <w:p w14:paraId="435E30C5" w14:textId="77777777" w:rsidR="00AF0E15" w:rsidRPr="00591F18" w:rsidRDefault="00AF0E15"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(27,3 – 32,5)</w:t>
            </w:r>
          </w:p>
        </w:tc>
      </w:tr>
      <w:tr w:rsidR="00AF0E15" w:rsidRPr="00591F18" w14:paraId="49DC7586" w14:textId="77777777" w:rsidTr="00AF0E15">
        <w:trPr>
          <w:trHeight w:val="306"/>
        </w:trPr>
        <w:tc>
          <w:tcPr>
            <w:tcW w:w="2808" w:type="dxa"/>
          </w:tcPr>
          <w:p w14:paraId="01B99D90" w14:textId="77777777"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Trombositlər (PLT), </w:t>
            </w:r>
            <w:r w:rsidRPr="00591F18">
              <w:rPr>
                <w:rFonts w:ascii="Times New Roman" w:eastAsia="Times New Roman" w:hAnsi="Times New Roman" w:cs="Times New Roman"/>
                <w:bCs/>
                <w:sz w:val="24"/>
                <w:szCs w:val="24"/>
                <w:shd w:val="clear" w:color="auto" w:fill="FFFFFF"/>
              </w:rPr>
              <w:t>x10</w:t>
            </w:r>
            <w:r w:rsidRPr="00591F18">
              <w:rPr>
                <w:rFonts w:ascii="Times New Roman" w:eastAsia="Times New Roman" w:hAnsi="Times New Roman" w:cs="Times New Roman"/>
                <w:bCs/>
                <w:sz w:val="24"/>
                <w:szCs w:val="24"/>
                <w:vertAlign w:val="superscript"/>
              </w:rPr>
              <w:t>3</w:t>
            </w:r>
            <w:r w:rsidRPr="00591F18">
              <w:rPr>
                <w:rFonts w:ascii="Times New Roman" w:eastAsia="Times New Roman" w:hAnsi="Times New Roman" w:cs="Times New Roman"/>
                <w:bCs/>
                <w:sz w:val="24"/>
                <w:szCs w:val="24"/>
                <w:shd w:val="clear" w:color="auto" w:fill="FFFFFF"/>
              </w:rPr>
              <w:t>/uL</w:t>
            </w:r>
          </w:p>
        </w:tc>
        <w:tc>
          <w:tcPr>
            <w:tcW w:w="1620" w:type="dxa"/>
          </w:tcPr>
          <w:p w14:paraId="48DE4027" w14:textId="77777777" w:rsidR="00AF0E15"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225,5±17,7</w:t>
            </w:r>
          </w:p>
          <w:p w14:paraId="115003C5" w14:textId="77777777" w:rsidR="004165DE"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(181-289)</w:t>
            </w:r>
          </w:p>
        </w:tc>
        <w:tc>
          <w:tcPr>
            <w:tcW w:w="1620" w:type="dxa"/>
          </w:tcPr>
          <w:p w14:paraId="45AD60C0" w14:textId="77777777" w:rsidR="00AF0E15"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228,5±32,2</w:t>
            </w:r>
          </w:p>
          <w:p w14:paraId="27658AD5" w14:textId="77777777" w:rsidR="004165DE"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(127-371)</w:t>
            </w:r>
          </w:p>
        </w:tc>
        <w:tc>
          <w:tcPr>
            <w:tcW w:w="1440" w:type="dxa"/>
          </w:tcPr>
          <w:p w14:paraId="7D8BC220" w14:textId="77777777" w:rsidR="00AF0E15"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254,6-26,1</w:t>
            </w:r>
          </w:p>
          <w:p w14:paraId="75A34107" w14:textId="77777777" w:rsidR="004165DE"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(121-319)</w:t>
            </w:r>
          </w:p>
        </w:tc>
        <w:tc>
          <w:tcPr>
            <w:tcW w:w="1800" w:type="dxa"/>
          </w:tcPr>
          <w:p w14:paraId="1302B00B" w14:textId="77777777"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241,0 </w:t>
            </w:r>
            <w:r w:rsidRPr="00591F18">
              <w:rPr>
                <w:rFonts w:ascii="Times New Roman" w:hAnsi="Times New Roman" w:cs="Times New Roman"/>
                <w:sz w:val="24"/>
                <w:szCs w:val="24"/>
                <w:lang w:val="az-Latn-AZ"/>
              </w:rPr>
              <w:t>± 16,4</w:t>
            </w:r>
          </w:p>
          <w:p w14:paraId="69284B45" w14:textId="77777777" w:rsidR="00AF0E15" w:rsidRPr="00591F18" w:rsidRDefault="00AF0E15"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(156 – 365)</w:t>
            </w:r>
          </w:p>
        </w:tc>
      </w:tr>
      <w:tr w:rsidR="00AF0E15" w:rsidRPr="00591F18" w14:paraId="2C117C75" w14:textId="77777777" w:rsidTr="00AF0E15">
        <w:trPr>
          <w:trHeight w:val="551"/>
        </w:trPr>
        <w:tc>
          <w:tcPr>
            <w:tcW w:w="2808" w:type="dxa"/>
          </w:tcPr>
          <w:p w14:paraId="29957F41" w14:textId="49A539C0" w:rsidR="00AF0E15" w:rsidRPr="00591F18" w:rsidRDefault="00AF0E15" w:rsidP="00CA1CAF">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Leykositlər (</w:t>
            </w:r>
            <w:r w:rsidR="00CA1CAF">
              <w:rPr>
                <w:rFonts w:ascii="Times New Roman" w:hAnsi="Times New Roman" w:cs="Times New Roman"/>
                <w:sz w:val="24"/>
                <w:szCs w:val="24"/>
                <w:lang w:val="en-US"/>
              </w:rPr>
              <w:t>WBC</w:t>
            </w:r>
            <w:r w:rsidRPr="00591F18">
              <w:rPr>
                <w:rFonts w:ascii="Times New Roman" w:hAnsi="Times New Roman" w:cs="Times New Roman"/>
                <w:sz w:val="24"/>
                <w:szCs w:val="24"/>
                <w:lang w:val="en-US"/>
              </w:rPr>
              <w:t>), x</w:t>
            </w:r>
            <w:r w:rsidRPr="00591F18">
              <w:rPr>
                <w:rFonts w:ascii="Times New Roman" w:eastAsia="Times New Roman" w:hAnsi="Times New Roman" w:cs="Times New Roman"/>
                <w:bCs/>
                <w:sz w:val="24"/>
                <w:szCs w:val="24"/>
                <w:shd w:val="clear" w:color="auto" w:fill="FFFFFF"/>
              </w:rPr>
              <w:t>10</w:t>
            </w:r>
            <w:r w:rsidRPr="00591F18">
              <w:rPr>
                <w:rFonts w:ascii="Times New Roman" w:eastAsia="Times New Roman" w:hAnsi="Times New Roman" w:cs="Times New Roman"/>
                <w:bCs/>
                <w:sz w:val="24"/>
                <w:szCs w:val="24"/>
                <w:vertAlign w:val="superscript"/>
              </w:rPr>
              <w:t>9</w:t>
            </w:r>
            <w:r w:rsidRPr="00591F18">
              <w:rPr>
                <w:rFonts w:ascii="Times New Roman" w:eastAsia="Times New Roman" w:hAnsi="Times New Roman" w:cs="Times New Roman"/>
                <w:bCs/>
                <w:sz w:val="24"/>
                <w:szCs w:val="24"/>
                <w:shd w:val="clear" w:color="auto" w:fill="FFFFFF"/>
              </w:rPr>
              <w:t>/L</w:t>
            </w:r>
          </w:p>
        </w:tc>
        <w:tc>
          <w:tcPr>
            <w:tcW w:w="1620" w:type="dxa"/>
          </w:tcPr>
          <w:p w14:paraId="673FB7D4" w14:textId="77777777" w:rsidR="00AF0E15"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7,62±0,71</w:t>
            </w:r>
          </w:p>
          <w:p w14:paraId="127C2A58" w14:textId="77777777" w:rsidR="004165DE"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(5,5-9,7)</w:t>
            </w:r>
          </w:p>
        </w:tc>
        <w:tc>
          <w:tcPr>
            <w:tcW w:w="1620" w:type="dxa"/>
          </w:tcPr>
          <w:p w14:paraId="40711BC7" w14:textId="77777777" w:rsidR="00AF0E15"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6,87±0,76</w:t>
            </w:r>
          </w:p>
          <w:p w14:paraId="4E4388C5" w14:textId="77777777" w:rsidR="004165DE"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(4,1-8,7)</w:t>
            </w:r>
          </w:p>
        </w:tc>
        <w:tc>
          <w:tcPr>
            <w:tcW w:w="1440" w:type="dxa"/>
          </w:tcPr>
          <w:p w14:paraId="0FE2C17D" w14:textId="77777777" w:rsidR="00AF0E15"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7,30±0,79</w:t>
            </w:r>
          </w:p>
          <w:p w14:paraId="09259CAC" w14:textId="77777777" w:rsidR="004165DE"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(4,3-10,7)</w:t>
            </w:r>
          </w:p>
        </w:tc>
        <w:tc>
          <w:tcPr>
            <w:tcW w:w="1800" w:type="dxa"/>
          </w:tcPr>
          <w:p w14:paraId="02F8382C" w14:textId="77777777"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6,29 </w:t>
            </w:r>
            <w:r w:rsidRPr="00591F18">
              <w:rPr>
                <w:rFonts w:ascii="Times New Roman" w:hAnsi="Times New Roman" w:cs="Times New Roman"/>
                <w:sz w:val="24"/>
                <w:szCs w:val="24"/>
                <w:lang w:val="az-Latn-AZ"/>
              </w:rPr>
              <w:t>± 0,21</w:t>
            </w:r>
          </w:p>
          <w:p w14:paraId="078FA09E" w14:textId="77777777" w:rsidR="00AF0E15" w:rsidRPr="00591F18" w:rsidRDefault="00AF0E15"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(5,1 – 7,9)</w:t>
            </w:r>
          </w:p>
        </w:tc>
      </w:tr>
      <w:tr w:rsidR="00AF0E15" w:rsidRPr="00591F18" w14:paraId="285BD176" w14:textId="77777777" w:rsidTr="00AF0E15">
        <w:trPr>
          <w:trHeight w:val="306"/>
        </w:trPr>
        <w:tc>
          <w:tcPr>
            <w:tcW w:w="2808" w:type="dxa"/>
          </w:tcPr>
          <w:p w14:paraId="35E061AC" w14:textId="77777777" w:rsidR="00AF0E15" w:rsidRPr="00591F18" w:rsidRDefault="00AF0E15" w:rsidP="00D677A4">
            <w:pPr>
              <w:jc w:val="center"/>
              <w:rPr>
                <w:rFonts w:ascii="Times New Roman" w:hAnsi="Times New Roman" w:cs="Times New Roman"/>
                <w:sz w:val="24"/>
                <w:szCs w:val="24"/>
              </w:rPr>
            </w:pPr>
            <w:r w:rsidRPr="00591F18">
              <w:rPr>
                <w:rFonts w:ascii="Times New Roman" w:hAnsi="Times New Roman" w:cs="Times New Roman"/>
                <w:sz w:val="24"/>
                <w:szCs w:val="24"/>
                <w:lang w:val="en-US"/>
              </w:rPr>
              <w:t>Eritrositl</w:t>
            </w:r>
            <w:r w:rsidRPr="00591F18">
              <w:rPr>
                <w:rFonts w:ascii="Times New Roman" w:hAnsi="Times New Roman" w:cs="Times New Roman"/>
                <w:sz w:val="24"/>
                <w:szCs w:val="24"/>
                <w:lang w:val="az-Latn-AZ"/>
              </w:rPr>
              <w:t>ərin çökmə sürəti (EÇS), mm/saat</w:t>
            </w:r>
          </w:p>
        </w:tc>
        <w:tc>
          <w:tcPr>
            <w:tcW w:w="1620" w:type="dxa"/>
          </w:tcPr>
          <w:p w14:paraId="7C0FD185" w14:textId="77777777" w:rsidR="00AF0E15"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16,3</w:t>
            </w:r>
            <w:r w:rsidRPr="00591F18">
              <w:rPr>
                <w:rFonts w:ascii="Times New Roman" w:hAnsi="Times New Roman" w:cs="Times New Roman"/>
                <w:sz w:val="24"/>
                <w:szCs w:val="24"/>
                <w:lang w:val="en-US"/>
              </w:rPr>
              <w:t>±2,2</w:t>
            </w:r>
          </w:p>
          <w:p w14:paraId="05E5CF29" w14:textId="77777777" w:rsidR="004165DE"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(12-25)</w:t>
            </w:r>
          </w:p>
          <w:p w14:paraId="5C49047A" w14:textId="77777777" w:rsidR="002D587E" w:rsidRPr="00591F18" w:rsidRDefault="002D587E"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p=0,005</w:t>
            </w:r>
          </w:p>
        </w:tc>
        <w:tc>
          <w:tcPr>
            <w:tcW w:w="1620" w:type="dxa"/>
          </w:tcPr>
          <w:p w14:paraId="783D9914" w14:textId="77777777" w:rsidR="00AF0E15"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25,0</w:t>
            </w:r>
            <w:r w:rsidRPr="00591F18">
              <w:rPr>
                <w:rFonts w:ascii="Times New Roman" w:hAnsi="Times New Roman" w:cs="Times New Roman"/>
                <w:sz w:val="24"/>
                <w:szCs w:val="24"/>
                <w:lang w:val="en-US"/>
              </w:rPr>
              <w:t>±4,9</w:t>
            </w:r>
          </w:p>
          <w:p w14:paraId="6E268F85" w14:textId="77777777" w:rsidR="004165DE"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(12-48)</w:t>
            </w:r>
          </w:p>
          <w:p w14:paraId="585CD9E0" w14:textId="77777777" w:rsidR="002D587E" w:rsidRPr="00591F18" w:rsidRDefault="002D587E"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tc>
        <w:tc>
          <w:tcPr>
            <w:tcW w:w="1440" w:type="dxa"/>
          </w:tcPr>
          <w:p w14:paraId="7D1F4A40" w14:textId="77777777" w:rsidR="00AF0E15"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20,3</w:t>
            </w:r>
            <w:r w:rsidRPr="00591F18">
              <w:rPr>
                <w:rFonts w:ascii="Times New Roman" w:hAnsi="Times New Roman" w:cs="Times New Roman"/>
                <w:sz w:val="24"/>
                <w:szCs w:val="24"/>
                <w:lang w:val="en-US"/>
              </w:rPr>
              <w:t>±1,6</w:t>
            </w:r>
          </w:p>
          <w:p w14:paraId="34707E53" w14:textId="77777777" w:rsidR="004165DE" w:rsidRPr="00591F18" w:rsidRDefault="004165DE"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(15-28)</w:t>
            </w:r>
          </w:p>
          <w:p w14:paraId="5AAB0068" w14:textId="77777777" w:rsidR="002D587E" w:rsidRPr="00591F18" w:rsidRDefault="002D587E"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p&lt;0,001</w:t>
            </w:r>
          </w:p>
        </w:tc>
        <w:tc>
          <w:tcPr>
            <w:tcW w:w="1800" w:type="dxa"/>
          </w:tcPr>
          <w:p w14:paraId="6D3B6FD8" w14:textId="77777777" w:rsidR="00AF0E15" w:rsidRPr="00591F18" w:rsidRDefault="00AF0E15" w:rsidP="00D677A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8,9 </w:t>
            </w:r>
            <w:r w:rsidRPr="00591F18">
              <w:rPr>
                <w:rFonts w:ascii="Times New Roman" w:hAnsi="Times New Roman" w:cs="Times New Roman"/>
                <w:sz w:val="24"/>
                <w:szCs w:val="24"/>
                <w:lang w:val="az-Latn-AZ"/>
              </w:rPr>
              <w:t>± 0,9</w:t>
            </w:r>
          </w:p>
          <w:p w14:paraId="1C3E980C" w14:textId="77777777" w:rsidR="00AF0E15" w:rsidRPr="00591F18" w:rsidRDefault="00AF0E15" w:rsidP="00D677A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(4 – 16)</w:t>
            </w:r>
          </w:p>
        </w:tc>
      </w:tr>
    </w:tbl>
    <w:p w14:paraId="657F722F" w14:textId="77777777" w:rsidR="004B6517" w:rsidRPr="00591F18" w:rsidRDefault="00D677A4" w:rsidP="00D677A4">
      <w:pPr>
        <w:spacing w:after="0" w:line="240" w:lineRule="auto"/>
        <w:jc w:val="both"/>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Qeyd: </w:t>
      </w:r>
      <w:r w:rsidR="004B6517" w:rsidRPr="00591F18">
        <w:rPr>
          <w:rFonts w:ascii="Times New Roman" w:hAnsi="Times New Roman" w:cs="Times New Roman"/>
          <w:sz w:val="24"/>
          <w:szCs w:val="24"/>
          <w:lang w:val="az-Latn-AZ"/>
        </w:rPr>
        <w:t xml:space="preserve"> p </w:t>
      </w:r>
      <w:r w:rsidRPr="00591F18">
        <w:rPr>
          <w:rFonts w:ascii="Times New Roman" w:hAnsi="Times New Roman" w:cs="Times New Roman"/>
          <w:sz w:val="24"/>
          <w:szCs w:val="24"/>
          <w:lang w:val="az-Latn-AZ"/>
        </w:rPr>
        <w:t xml:space="preserve">- </w:t>
      </w:r>
      <w:r w:rsidR="004B6517" w:rsidRPr="00591F18">
        <w:rPr>
          <w:rFonts w:ascii="Times New Roman" w:hAnsi="Times New Roman" w:cs="Times New Roman"/>
          <w:sz w:val="24"/>
          <w:szCs w:val="24"/>
          <w:lang w:val="az-Latn-AZ"/>
        </w:rPr>
        <w:t>kontrol qrup ilə müqayisədə</w:t>
      </w:r>
    </w:p>
    <w:p w14:paraId="654C5881" w14:textId="77777777" w:rsidR="006701D9" w:rsidRPr="00591F18" w:rsidRDefault="006701D9" w:rsidP="0098447B">
      <w:pPr>
        <w:spacing w:after="0" w:line="360" w:lineRule="auto"/>
        <w:jc w:val="both"/>
        <w:rPr>
          <w:rFonts w:ascii="Times New Roman" w:hAnsi="Times New Roman" w:cs="Times New Roman"/>
          <w:sz w:val="28"/>
          <w:szCs w:val="28"/>
          <w:lang w:val="az-Latn-AZ"/>
        </w:rPr>
      </w:pPr>
    </w:p>
    <w:p w14:paraId="3CEC2820" w14:textId="41A1B861" w:rsidR="00D677A4" w:rsidRPr="00591F18" w:rsidRDefault="00D677A4" w:rsidP="00D677A4">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Normal hamilələrdə </w:t>
      </w:r>
      <w:r w:rsidR="009A39A3" w:rsidRPr="00591F18">
        <w:rPr>
          <w:rFonts w:ascii="Times New Roman" w:hAnsi="Times New Roman" w:cs="Times New Roman"/>
          <w:sz w:val="28"/>
          <w:szCs w:val="28"/>
          <w:lang w:val="az-Latn-AZ"/>
        </w:rPr>
        <w:t xml:space="preserve">eritrositdə hemoqlobinin orta həcmi </w:t>
      </w:r>
      <w:r w:rsidRPr="00591F18">
        <w:rPr>
          <w:rFonts w:ascii="Times New Roman" w:hAnsi="Times New Roman" w:cs="Times New Roman"/>
          <w:sz w:val="28"/>
          <w:szCs w:val="28"/>
          <w:lang w:val="az-Latn-AZ"/>
        </w:rPr>
        <w:t xml:space="preserve">I trimestrdə </w:t>
      </w:r>
      <w:r w:rsidR="002522F2">
        <w:rPr>
          <w:rFonts w:ascii="Times New Roman" w:hAnsi="Times New Roman" w:cs="Times New Roman"/>
          <w:sz w:val="28"/>
          <w:szCs w:val="28"/>
          <w:lang w:val="az-Latn-AZ"/>
        </w:rPr>
        <w:t xml:space="preserve">7,9% (p=0,026) azalaraq </w:t>
      </w:r>
      <w:r w:rsidRPr="00591F18">
        <w:rPr>
          <w:rFonts w:ascii="Times New Roman" w:hAnsi="Times New Roman" w:cs="Times New Roman"/>
          <w:sz w:val="28"/>
          <w:szCs w:val="28"/>
          <w:lang w:val="az-Latn-AZ"/>
        </w:rPr>
        <w:t xml:space="preserve">27,2±0,8 pq (23,7-29,1 pq), II trimestrdə 10,3% </w:t>
      </w:r>
      <w:r w:rsidRPr="002522F2">
        <w:rPr>
          <w:rFonts w:ascii="Times New Roman" w:hAnsi="Times New Roman" w:cs="Times New Roman"/>
          <w:sz w:val="28"/>
          <w:szCs w:val="28"/>
          <w:lang w:val="az-Latn-AZ"/>
        </w:rPr>
        <w:t>(p=0,002)</w:t>
      </w:r>
      <w:r w:rsidRPr="00591F18">
        <w:rPr>
          <w:rFonts w:ascii="Times New Roman" w:hAnsi="Times New Roman" w:cs="Times New Roman"/>
          <w:sz w:val="28"/>
          <w:szCs w:val="28"/>
          <w:lang w:val="az-Latn-AZ"/>
        </w:rPr>
        <w:t xml:space="preserve"> azalaraq orta hesabla 26,5±0,6 pq (24,1-27,8 pq), III trimestrdə isə 9,1% </w:t>
      </w:r>
      <w:r w:rsidRPr="002522F2">
        <w:rPr>
          <w:rFonts w:ascii="Times New Roman" w:hAnsi="Times New Roman" w:cs="Times New Roman"/>
          <w:sz w:val="28"/>
          <w:szCs w:val="28"/>
          <w:lang w:val="az-Latn-AZ"/>
        </w:rPr>
        <w:t>(p=0,006)</w:t>
      </w:r>
      <w:r w:rsidRPr="00591F18">
        <w:rPr>
          <w:rFonts w:ascii="Times New Roman" w:hAnsi="Times New Roman" w:cs="Times New Roman"/>
          <w:sz w:val="28"/>
          <w:szCs w:val="28"/>
          <w:lang w:val="az-Latn-AZ"/>
        </w:rPr>
        <w:t xml:space="preserve"> azalaraq - 26,8±0,7 pq (24</w:t>
      </w:r>
      <w:r w:rsidR="00404BAF">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-28,4 pq) təşkil edir. Kontrol qrupunda bu göstərici 27,3-32,5 pq hədlərində dəyişərək orta he</w:t>
      </w:r>
      <w:r w:rsidR="007D0A1F">
        <w:rPr>
          <w:rFonts w:ascii="Times New Roman" w:hAnsi="Times New Roman" w:cs="Times New Roman"/>
          <w:sz w:val="28"/>
          <w:szCs w:val="28"/>
          <w:lang w:val="az-Latn-AZ"/>
        </w:rPr>
        <w:t xml:space="preserve">sabla 29,5±0,4 pq - </w:t>
      </w:r>
      <w:r w:rsidR="00404BAF">
        <w:rPr>
          <w:rFonts w:ascii="Times New Roman" w:hAnsi="Times New Roman" w:cs="Times New Roman"/>
          <w:sz w:val="28"/>
          <w:szCs w:val="28"/>
          <w:lang w:val="az-Latn-AZ"/>
        </w:rPr>
        <w:t>dı</w:t>
      </w:r>
      <w:r w:rsidR="00093674"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w:t>
      </w:r>
    </w:p>
    <w:p w14:paraId="4ACC369B" w14:textId="079B14B4" w:rsidR="00717913" w:rsidRPr="00591F18" w:rsidRDefault="00AF0E15"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r>
      <w:r w:rsidR="00717913" w:rsidRPr="00591F18">
        <w:rPr>
          <w:rFonts w:ascii="Times New Roman" w:hAnsi="Times New Roman" w:cs="Times New Roman"/>
          <w:sz w:val="28"/>
          <w:szCs w:val="28"/>
          <w:lang w:val="az-Latn-AZ"/>
        </w:rPr>
        <w:t xml:space="preserve">Tədqiq edilən qrupda </w:t>
      </w:r>
      <w:r w:rsidR="009A39A3" w:rsidRPr="00591F18">
        <w:rPr>
          <w:rFonts w:ascii="Times New Roman" w:hAnsi="Times New Roman" w:cs="Times New Roman"/>
          <w:sz w:val="28"/>
          <w:szCs w:val="28"/>
          <w:lang w:val="az-Latn-AZ"/>
        </w:rPr>
        <w:t>eritrositlərin orta həcmi</w:t>
      </w:r>
      <w:r w:rsidR="00717913" w:rsidRPr="00591F18">
        <w:rPr>
          <w:rFonts w:ascii="Times New Roman" w:hAnsi="Times New Roman" w:cs="Times New Roman"/>
          <w:sz w:val="28"/>
          <w:szCs w:val="28"/>
          <w:lang w:val="az-Latn-AZ"/>
        </w:rPr>
        <w:t>nin göstəricilə</w:t>
      </w:r>
      <w:r w:rsidR="00D91A50" w:rsidRPr="00591F18">
        <w:rPr>
          <w:rFonts w:ascii="Times New Roman" w:hAnsi="Times New Roman" w:cs="Times New Roman"/>
          <w:sz w:val="28"/>
          <w:szCs w:val="28"/>
          <w:lang w:val="az-Latn-AZ"/>
        </w:rPr>
        <w:t>ri kontrol qrupdakılarla müqayi</w:t>
      </w:r>
      <w:r w:rsidR="00717913" w:rsidRPr="00591F18">
        <w:rPr>
          <w:rFonts w:ascii="Times New Roman" w:hAnsi="Times New Roman" w:cs="Times New Roman"/>
          <w:sz w:val="28"/>
          <w:szCs w:val="28"/>
          <w:lang w:val="az-Latn-AZ"/>
        </w:rPr>
        <w:t>sədə 4,3% (p=0,015) azalaraq 83,8±</w:t>
      </w:r>
      <w:r w:rsidR="00717913" w:rsidRPr="003C7789">
        <w:rPr>
          <w:rFonts w:ascii="Times New Roman" w:hAnsi="Times New Roman" w:cs="Times New Roman"/>
          <w:sz w:val="28"/>
          <w:szCs w:val="28"/>
          <w:lang w:val="az-Latn-AZ"/>
        </w:rPr>
        <w:t>0,8</w:t>
      </w:r>
      <w:r w:rsidR="00717913" w:rsidRPr="00591F18">
        <w:rPr>
          <w:rFonts w:ascii="Times New Roman" w:hAnsi="Times New Roman" w:cs="Times New Roman"/>
          <w:sz w:val="28"/>
          <w:szCs w:val="28"/>
          <w:lang w:val="az-Latn-AZ"/>
        </w:rPr>
        <w:t xml:space="preserve"> fL təşkil edir. Bu qrupda </w:t>
      </w:r>
      <w:r w:rsidR="009A39A3" w:rsidRPr="00591F18">
        <w:rPr>
          <w:rFonts w:ascii="Times New Roman" w:hAnsi="Times New Roman" w:cs="Times New Roman"/>
          <w:sz w:val="28"/>
          <w:szCs w:val="28"/>
          <w:lang w:val="az-Latn-AZ"/>
        </w:rPr>
        <w:t>eritrositlərin orta həcmi</w:t>
      </w:r>
      <w:r w:rsidR="00717913" w:rsidRPr="00591F18">
        <w:rPr>
          <w:rFonts w:ascii="Times New Roman" w:hAnsi="Times New Roman" w:cs="Times New Roman"/>
          <w:sz w:val="28"/>
          <w:szCs w:val="28"/>
          <w:lang w:val="az-Latn-AZ"/>
        </w:rPr>
        <w:t>nin minimal həddi 78,1 fL, maksimal həddi isə</w:t>
      </w:r>
      <w:r w:rsidR="003C7789">
        <w:rPr>
          <w:rFonts w:ascii="Times New Roman" w:hAnsi="Times New Roman" w:cs="Times New Roman"/>
          <w:sz w:val="28"/>
          <w:szCs w:val="28"/>
          <w:lang w:val="az-Latn-AZ"/>
        </w:rPr>
        <w:t xml:space="preserve"> 90</w:t>
      </w:r>
      <w:r w:rsidR="00717913" w:rsidRPr="00591F18">
        <w:rPr>
          <w:rFonts w:ascii="Times New Roman" w:hAnsi="Times New Roman" w:cs="Times New Roman"/>
          <w:sz w:val="28"/>
          <w:szCs w:val="28"/>
          <w:lang w:val="az-Latn-AZ"/>
        </w:rPr>
        <w:t>,2 fL olmuşdur. Normal hamilələ</w:t>
      </w:r>
      <w:r w:rsidR="00943B2F" w:rsidRPr="00591F18">
        <w:rPr>
          <w:rFonts w:ascii="Times New Roman" w:hAnsi="Times New Roman" w:cs="Times New Roman"/>
          <w:sz w:val="28"/>
          <w:szCs w:val="28"/>
          <w:lang w:val="az-Latn-AZ"/>
        </w:rPr>
        <w:t>rdən</w:t>
      </w:r>
      <w:r w:rsidR="00717913" w:rsidRPr="00591F18">
        <w:rPr>
          <w:rFonts w:ascii="Times New Roman" w:hAnsi="Times New Roman" w:cs="Times New Roman"/>
          <w:sz w:val="28"/>
          <w:szCs w:val="28"/>
          <w:lang w:val="az-Latn-AZ"/>
        </w:rPr>
        <w:t xml:space="preserve"> 15 nəfə</w:t>
      </w:r>
      <w:r w:rsidR="00943B2F" w:rsidRPr="00591F18">
        <w:rPr>
          <w:rFonts w:ascii="Times New Roman" w:hAnsi="Times New Roman" w:cs="Times New Roman"/>
          <w:sz w:val="28"/>
          <w:szCs w:val="28"/>
          <w:lang w:val="az-Latn-AZ"/>
        </w:rPr>
        <w:t>r</w:t>
      </w:r>
      <w:r w:rsidR="00717913" w:rsidRPr="00591F18">
        <w:rPr>
          <w:rFonts w:ascii="Times New Roman" w:hAnsi="Times New Roman" w:cs="Times New Roman"/>
          <w:sz w:val="28"/>
          <w:szCs w:val="28"/>
          <w:lang w:val="az-Latn-AZ"/>
        </w:rPr>
        <w:t xml:space="preserve">də (78,9%) kontrol hədlərində dəyişir, 4 </w:t>
      </w:r>
      <w:r w:rsidR="00717913" w:rsidRPr="00591F18">
        <w:rPr>
          <w:rFonts w:ascii="Times New Roman" w:hAnsi="Times New Roman" w:cs="Times New Roman"/>
          <w:sz w:val="28"/>
          <w:szCs w:val="28"/>
          <w:lang w:val="az-Latn-AZ"/>
        </w:rPr>
        <w:lastRenderedPageBreak/>
        <w:t>nəfərdə</w:t>
      </w:r>
      <w:r w:rsidR="003C7789">
        <w:rPr>
          <w:rFonts w:ascii="Times New Roman" w:hAnsi="Times New Roman" w:cs="Times New Roman"/>
          <w:sz w:val="28"/>
          <w:szCs w:val="28"/>
          <w:lang w:val="az-Latn-AZ"/>
        </w:rPr>
        <w:t xml:space="preserve"> (21,1%) sağlam hamilə</w:t>
      </w:r>
      <w:r w:rsidR="00404BAF">
        <w:rPr>
          <w:rFonts w:ascii="Times New Roman" w:hAnsi="Times New Roman" w:cs="Times New Roman"/>
          <w:sz w:val="28"/>
          <w:szCs w:val="28"/>
          <w:lang w:val="az-Latn-AZ"/>
        </w:rPr>
        <w:t xml:space="preserve"> olmayanların kontrol</w:t>
      </w:r>
      <w:r w:rsidR="003C7789">
        <w:rPr>
          <w:rFonts w:ascii="Times New Roman" w:hAnsi="Times New Roman" w:cs="Times New Roman"/>
          <w:sz w:val="28"/>
          <w:szCs w:val="28"/>
          <w:lang w:val="az-Latn-AZ"/>
        </w:rPr>
        <w:t xml:space="preserve"> göstəricilərindən aşağıdır</w:t>
      </w:r>
      <w:r w:rsidR="00717913" w:rsidRPr="00591F18">
        <w:rPr>
          <w:rFonts w:ascii="Times New Roman" w:hAnsi="Times New Roman" w:cs="Times New Roman"/>
          <w:sz w:val="28"/>
          <w:szCs w:val="28"/>
          <w:lang w:val="az-Latn-AZ"/>
        </w:rPr>
        <w:t xml:space="preserve">. Bu qrupda </w:t>
      </w:r>
      <w:r w:rsidR="009A39A3" w:rsidRPr="00591F18">
        <w:rPr>
          <w:rFonts w:ascii="Times New Roman" w:hAnsi="Times New Roman" w:cs="Times New Roman"/>
          <w:sz w:val="28"/>
          <w:szCs w:val="28"/>
          <w:lang w:val="az-Latn-AZ"/>
        </w:rPr>
        <w:t>eritrositlərin orta həcmi</w:t>
      </w:r>
      <w:r w:rsidR="00717913" w:rsidRPr="00591F18">
        <w:rPr>
          <w:rFonts w:ascii="Times New Roman" w:hAnsi="Times New Roman" w:cs="Times New Roman"/>
          <w:sz w:val="28"/>
          <w:szCs w:val="28"/>
          <w:lang w:val="az-Latn-AZ"/>
        </w:rPr>
        <w:t xml:space="preserve"> I trimestrdə 83,5±1,7 fL (78,1-90 fL), II trimestrdə 83,8±1,0 fL (79,7-86,6 fL), III trimestrdə isə 84,0±1,7 fL (78,5-90,2 fL) hesablan</w:t>
      </w:r>
      <w:r w:rsidR="00404BAF">
        <w:rPr>
          <w:rFonts w:ascii="Times New Roman" w:hAnsi="Times New Roman" w:cs="Times New Roman"/>
          <w:sz w:val="28"/>
          <w:szCs w:val="28"/>
          <w:lang w:val="az-Latn-AZ"/>
        </w:rPr>
        <w:t>ıb</w:t>
      </w:r>
      <w:r w:rsidR="002A7B19" w:rsidRPr="00591F18">
        <w:rPr>
          <w:rFonts w:ascii="Times New Roman" w:hAnsi="Times New Roman" w:cs="Times New Roman"/>
          <w:sz w:val="28"/>
          <w:szCs w:val="28"/>
          <w:lang w:val="az-Latn-AZ"/>
        </w:rPr>
        <w:t xml:space="preserve">dır. Kontrol qrupunda </w:t>
      </w:r>
      <w:r w:rsidR="009A39A3" w:rsidRPr="00591F18">
        <w:rPr>
          <w:rFonts w:ascii="Times New Roman" w:hAnsi="Times New Roman" w:cs="Times New Roman"/>
          <w:sz w:val="28"/>
          <w:szCs w:val="28"/>
          <w:lang w:val="az-Latn-AZ"/>
        </w:rPr>
        <w:t xml:space="preserve">eritrositlərin orta həcmi </w:t>
      </w:r>
      <w:r w:rsidR="00717913" w:rsidRPr="00591F18">
        <w:rPr>
          <w:rFonts w:ascii="Times New Roman" w:hAnsi="Times New Roman" w:cs="Times New Roman"/>
          <w:sz w:val="28"/>
          <w:szCs w:val="28"/>
          <w:lang w:val="az-Latn-AZ"/>
        </w:rPr>
        <w:t>82,5-97,5 fL hədlərində dəyişərək orta hesabla 87,5±1,2 fL təşkil edir</w:t>
      </w:r>
      <w:r w:rsidR="00C20F1B">
        <w:rPr>
          <w:rFonts w:ascii="Times New Roman" w:hAnsi="Times New Roman" w:cs="Times New Roman"/>
          <w:sz w:val="28"/>
          <w:szCs w:val="28"/>
          <w:lang w:val="az-Latn-AZ"/>
        </w:rPr>
        <w:t>.</w:t>
      </w:r>
      <w:r w:rsidR="00404BAF">
        <w:rPr>
          <w:rFonts w:ascii="Times New Roman" w:hAnsi="Times New Roman" w:cs="Times New Roman"/>
          <w:sz w:val="28"/>
          <w:szCs w:val="28"/>
          <w:lang w:val="az-Latn-AZ"/>
        </w:rPr>
        <w:t xml:space="preserve"> Göründüyü kimi, eritrositlərin orta həcmi I trimestrdə 4,6% (p=0,032) kontrola nisbətən statistik dürüst aşağıdır.</w:t>
      </w:r>
    </w:p>
    <w:p w14:paraId="28D29FDD" w14:textId="38CD41EF" w:rsidR="00C20F1B" w:rsidRDefault="00AF0E15" w:rsidP="00C20F1B">
      <w:pPr>
        <w:spacing w:after="0" w:line="360" w:lineRule="auto"/>
        <w:ind w:firstLine="708"/>
        <w:jc w:val="both"/>
        <w:rPr>
          <w:rFonts w:ascii="Times New Roman" w:hAnsi="Times New Roman" w:cs="Times New Roman"/>
          <w:sz w:val="28"/>
          <w:szCs w:val="28"/>
          <w:lang w:val="az-Latn-AZ"/>
        </w:rPr>
      </w:pPr>
      <w:r w:rsidRPr="00C20F1B">
        <w:rPr>
          <w:rFonts w:ascii="Times New Roman" w:hAnsi="Times New Roman" w:cs="Times New Roman"/>
          <w:sz w:val="28"/>
          <w:szCs w:val="28"/>
          <w:lang w:val="az-Latn-AZ"/>
        </w:rPr>
        <w:t>Beləliklə</w:t>
      </w:r>
      <w:r w:rsidR="0098447B" w:rsidRPr="00C20F1B">
        <w:rPr>
          <w:rFonts w:ascii="Times New Roman" w:hAnsi="Times New Roman" w:cs="Times New Roman"/>
          <w:sz w:val="28"/>
          <w:szCs w:val="28"/>
          <w:lang w:val="az-Latn-AZ"/>
        </w:rPr>
        <w:t xml:space="preserve">, </w:t>
      </w:r>
      <w:r w:rsidR="005B6C3A" w:rsidRPr="00C20F1B">
        <w:rPr>
          <w:rFonts w:ascii="Times New Roman" w:hAnsi="Times New Roman" w:cs="Times New Roman"/>
          <w:sz w:val="28"/>
          <w:szCs w:val="28"/>
          <w:lang w:val="az-Latn-AZ"/>
        </w:rPr>
        <w:t>fizioloji gedişli</w:t>
      </w:r>
      <w:r w:rsidR="0098447B" w:rsidRPr="00C20F1B">
        <w:rPr>
          <w:rFonts w:ascii="Times New Roman" w:hAnsi="Times New Roman" w:cs="Times New Roman"/>
          <w:sz w:val="28"/>
          <w:szCs w:val="28"/>
          <w:lang w:val="az-Latn-AZ"/>
        </w:rPr>
        <w:t xml:space="preserve"> malik hamilələrdə hemoqlobinin qatılığı, </w:t>
      </w:r>
      <w:r w:rsidR="009A39A3" w:rsidRPr="00C20F1B">
        <w:rPr>
          <w:rFonts w:ascii="Times New Roman" w:hAnsi="Times New Roman" w:cs="Times New Roman"/>
          <w:sz w:val="28"/>
          <w:szCs w:val="28"/>
          <w:lang w:val="az-Latn-AZ"/>
        </w:rPr>
        <w:t>eritrositdə hemoqlobinin orta həcmi, eritrositlərin orta həcmi</w:t>
      </w:r>
      <w:r w:rsidR="0098447B" w:rsidRPr="00C20F1B">
        <w:rPr>
          <w:rFonts w:ascii="Times New Roman" w:hAnsi="Times New Roman" w:cs="Times New Roman"/>
          <w:sz w:val="28"/>
          <w:szCs w:val="28"/>
          <w:lang w:val="az-Latn-AZ"/>
        </w:rPr>
        <w:t xml:space="preserve">nin göstəriciləri kontrol qrupdakılarla müqayisədə statistik əhəmiyyətli dərəcədə azalır. Bu da eritronun hamiləliklə bağlı olaraq funksional xüsusiyyətlərinin fərqliliyini əks etdirir. </w:t>
      </w:r>
      <w:r w:rsidR="009A39A3" w:rsidRPr="00C20F1B">
        <w:rPr>
          <w:rFonts w:ascii="Times New Roman" w:hAnsi="Times New Roman" w:cs="Times New Roman"/>
          <w:sz w:val="28"/>
          <w:szCs w:val="28"/>
          <w:lang w:val="az-Latn-AZ"/>
        </w:rPr>
        <w:t>eritrositlərin orta həcmi</w:t>
      </w:r>
      <w:r w:rsidR="0098447B" w:rsidRPr="00C20F1B">
        <w:rPr>
          <w:rFonts w:ascii="Times New Roman" w:hAnsi="Times New Roman" w:cs="Times New Roman"/>
          <w:sz w:val="28"/>
          <w:szCs w:val="28"/>
          <w:lang w:val="az-Latn-AZ"/>
        </w:rPr>
        <w:t xml:space="preserve">, </w:t>
      </w:r>
      <w:r w:rsidR="009A39A3" w:rsidRPr="00C20F1B">
        <w:rPr>
          <w:rFonts w:ascii="Times New Roman" w:hAnsi="Times New Roman" w:cs="Times New Roman"/>
          <w:sz w:val="28"/>
          <w:szCs w:val="28"/>
          <w:lang w:val="az-Latn-AZ"/>
        </w:rPr>
        <w:t>eritrositdə hemoqlobinin orta həcminin</w:t>
      </w:r>
      <w:r w:rsidR="0098447B" w:rsidRPr="00C20F1B">
        <w:rPr>
          <w:rFonts w:ascii="Times New Roman" w:hAnsi="Times New Roman" w:cs="Times New Roman"/>
          <w:sz w:val="28"/>
          <w:szCs w:val="28"/>
          <w:lang w:val="az-Latn-AZ"/>
        </w:rPr>
        <w:t xml:space="preserve"> azalması eritron sistemində gizli patoloji dəyişikliklə</w:t>
      </w:r>
      <w:r w:rsidR="002A7B19" w:rsidRPr="00C20F1B">
        <w:rPr>
          <w:rFonts w:ascii="Times New Roman" w:hAnsi="Times New Roman" w:cs="Times New Roman"/>
          <w:sz w:val="28"/>
          <w:szCs w:val="28"/>
          <w:lang w:val="az-Latn-AZ"/>
        </w:rPr>
        <w:t>r baş verdiyini</w:t>
      </w:r>
      <w:r w:rsidR="0098447B" w:rsidRPr="00C20F1B">
        <w:rPr>
          <w:rFonts w:ascii="Times New Roman" w:hAnsi="Times New Roman" w:cs="Times New Roman"/>
          <w:sz w:val="28"/>
          <w:szCs w:val="28"/>
          <w:lang w:val="az-Latn-AZ"/>
        </w:rPr>
        <w:t xml:space="preserve"> göstərir.</w:t>
      </w:r>
      <w:r w:rsidR="004D6DD9" w:rsidRPr="00C20F1B">
        <w:rPr>
          <w:rFonts w:ascii="Times New Roman" w:hAnsi="Times New Roman" w:cs="Times New Roman"/>
          <w:sz w:val="28"/>
          <w:szCs w:val="28"/>
          <w:lang w:val="az-Latn-AZ"/>
        </w:rPr>
        <w:t xml:space="preserve"> Hamiləliyin son aylarında dölün inkişafı ilə əlaqədar Hb, eritrositlərin və hematokritin azalması</w:t>
      </w:r>
      <w:r w:rsidR="00ED25F6" w:rsidRPr="00C20F1B">
        <w:rPr>
          <w:rFonts w:ascii="Times New Roman" w:hAnsi="Times New Roman" w:cs="Times New Roman"/>
          <w:sz w:val="28"/>
          <w:szCs w:val="28"/>
          <w:lang w:val="az-Latn-AZ"/>
        </w:rPr>
        <w:t xml:space="preserve"> müşahidə edilir.</w:t>
      </w:r>
    </w:p>
    <w:p w14:paraId="1A0C90F9" w14:textId="334BAF49" w:rsidR="0098447B" w:rsidRPr="00C20F1B" w:rsidRDefault="0098447B" w:rsidP="00C20F1B">
      <w:pPr>
        <w:spacing w:after="0" w:line="360" w:lineRule="auto"/>
        <w:ind w:firstLine="708"/>
        <w:jc w:val="both"/>
        <w:rPr>
          <w:rFonts w:ascii="Times New Roman" w:hAnsi="Times New Roman" w:cs="Times New Roman"/>
          <w:sz w:val="28"/>
          <w:szCs w:val="28"/>
          <w:highlight w:val="yellow"/>
          <w:lang w:val="az-Latn-AZ"/>
        </w:rPr>
      </w:pPr>
      <w:r w:rsidRPr="00C20F1B">
        <w:rPr>
          <w:rFonts w:ascii="Times New Roman" w:hAnsi="Times New Roman" w:cs="Times New Roman"/>
          <w:sz w:val="28"/>
          <w:szCs w:val="28"/>
          <w:lang w:val="az-Latn-AZ"/>
        </w:rPr>
        <w:t>Hamiləl</w:t>
      </w:r>
      <w:r w:rsidR="00D91A50" w:rsidRPr="00C20F1B">
        <w:rPr>
          <w:rFonts w:ascii="Times New Roman" w:hAnsi="Times New Roman" w:cs="Times New Roman"/>
          <w:sz w:val="28"/>
          <w:szCs w:val="28"/>
          <w:lang w:val="az-Latn-AZ"/>
        </w:rPr>
        <w:t>i</w:t>
      </w:r>
      <w:r w:rsidRPr="00C20F1B">
        <w:rPr>
          <w:rFonts w:ascii="Times New Roman" w:hAnsi="Times New Roman" w:cs="Times New Roman"/>
          <w:sz w:val="28"/>
          <w:szCs w:val="28"/>
          <w:lang w:val="az-Latn-AZ"/>
        </w:rPr>
        <w:t>yin inkişafı ilə əlaqədar olaraq leykemoid reaksiyalarının</w:t>
      </w:r>
      <w:r w:rsidR="006B42BC" w:rsidRPr="00C20F1B">
        <w:rPr>
          <w:rFonts w:ascii="Times New Roman" w:hAnsi="Times New Roman" w:cs="Times New Roman"/>
          <w:sz w:val="28"/>
          <w:szCs w:val="28"/>
          <w:lang w:val="az-Latn-AZ"/>
        </w:rPr>
        <w:t xml:space="preserve"> aktivləşməsi (</w:t>
      </w:r>
      <w:r w:rsidR="006638D4" w:rsidRPr="00C20F1B">
        <w:rPr>
          <w:rFonts w:ascii="Times New Roman" w:hAnsi="Times New Roman" w:cs="Times New Roman"/>
          <w:sz w:val="28"/>
          <w:szCs w:val="28"/>
          <w:lang w:val="az-Latn-AZ"/>
        </w:rPr>
        <w:t>leykositar formulun sola yerdəyiş</w:t>
      </w:r>
      <w:r w:rsidR="006B42BC" w:rsidRPr="00C20F1B">
        <w:rPr>
          <w:rFonts w:ascii="Times New Roman" w:hAnsi="Times New Roman" w:cs="Times New Roman"/>
          <w:sz w:val="28"/>
          <w:szCs w:val="28"/>
          <w:lang w:val="az-Latn-AZ"/>
        </w:rPr>
        <w:t>məsi)</w:t>
      </w:r>
      <w:r w:rsidRPr="00C20F1B">
        <w:rPr>
          <w:rFonts w:ascii="Times New Roman" w:hAnsi="Times New Roman" w:cs="Times New Roman"/>
          <w:sz w:val="28"/>
          <w:szCs w:val="28"/>
          <w:lang w:val="az-Latn-AZ"/>
        </w:rPr>
        <w:t xml:space="preserve"> və leykositlə</w:t>
      </w:r>
      <w:r w:rsidR="002A7B19" w:rsidRPr="00C20F1B">
        <w:rPr>
          <w:rFonts w:ascii="Times New Roman" w:hAnsi="Times New Roman" w:cs="Times New Roman"/>
          <w:sz w:val="28"/>
          <w:szCs w:val="28"/>
          <w:lang w:val="az-Latn-AZ"/>
        </w:rPr>
        <w:t>rin miqdarında nisbi artım</w:t>
      </w:r>
      <w:r w:rsidRPr="00C20F1B">
        <w:rPr>
          <w:rFonts w:ascii="Times New Roman" w:hAnsi="Times New Roman" w:cs="Times New Roman"/>
          <w:sz w:val="28"/>
          <w:szCs w:val="28"/>
          <w:lang w:val="az-Latn-AZ"/>
        </w:rPr>
        <w:t xml:space="preserve"> </w:t>
      </w:r>
      <w:r w:rsidR="00ED25F6" w:rsidRPr="00C20F1B">
        <w:rPr>
          <w:rFonts w:ascii="Times New Roman" w:hAnsi="Times New Roman" w:cs="Times New Roman"/>
          <w:sz w:val="28"/>
          <w:szCs w:val="28"/>
          <w:lang w:val="az-Latn-AZ"/>
        </w:rPr>
        <w:t xml:space="preserve">müəyyən </w:t>
      </w:r>
      <w:r w:rsidRPr="00C20F1B">
        <w:rPr>
          <w:rFonts w:ascii="Times New Roman" w:hAnsi="Times New Roman" w:cs="Times New Roman"/>
          <w:sz w:val="28"/>
          <w:szCs w:val="28"/>
          <w:lang w:val="az-Latn-AZ"/>
        </w:rPr>
        <w:t>edilir.</w:t>
      </w:r>
    </w:p>
    <w:p w14:paraId="6F224FA9" w14:textId="77777777"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Aparılan tədqiqat işində normal hamiləlik zamanı qanda leykositlərin </w:t>
      </w:r>
      <w:r w:rsidR="002A7B19"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15,4% </w:t>
      </w:r>
      <w:r w:rsidR="002A7B19" w:rsidRPr="00591F18">
        <w:rPr>
          <w:rFonts w:ascii="Times New Roman" w:hAnsi="Times New Roman" w:cs="Times New Roman"/>
          <w:sz w:val="28"/>
          <w:szCs w:val="28"/>
          <w:lang w:val="az-Latn-AZ"/>
        </w:rPr>
        <w:t>artaraq</w:t>
      </w:r>
      <w:r w:rsidRPr="00591F18">
        <w:rPr>
          <w:rFonts w:ascii="Times New Roman" w:hAnsi="Times New Roman" w:cs="Times New Roman"/>
          <w:sz w:val="28"/>
          <w:szCs w:val="28"/>
          <w:lang w:val="az-Latn-AZ"/>
        </w:rPr>
        <w:t xml:space="preserve"> orta hesabla 7,26±0,42 x</w:t>
      </w:r>
      <w:r w:rsidRPr="00591F18">
        <w:rPr>
          <w:rFonts w:ascii="Times New Roman" w:eastAsia="Times New Roman" w:hAnsi="Times New Roman" w:cs="Times New Roman"/>
          <w:bCs/>
          <w:sz w:val="28"/>
          <w:szCs w:val="28"/>
          <w:shd w:val="clear" w:color="auto" w:fill="FFFFFF"/>
          <w:lang w:val="az-Latn-AZ"/>
        </w:rPr>
        <w:t>10</w:t>
      </w:r>
      <w:r w:rsidRPr="00591F18">
        <w:rPr>
          <w:rFonts w:ascii="Times New Roman" w:eastAsia="Times New Roman" w:hAnsi="Times New Roman" w:cs="Times New Roman"/>
          <w:bCs/>
          <w:sz w:val="28"/>
          <w:szCs w:val="28"/>
          <w:vertAlign w:val="superscript"/>
          <w:lang w:val="az-Latn-AZ"/>
        </w:rPr>
        <w:t>9</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xml:space="preserve"> təşkil edir. Bu göstəricinin qrup daxilində minimal həddi 4,1x</w:t>
      </w:r>
      <w:r w:rsidRPr="00591F18">
        <w:rPr>
          <w:rFonts w:ascii="Times New Roman" w:eastAsia="Times New Roman" w:hAnsi="Times New Roman" w:cs="Times New Roman"/>
          <w:bCs/>
          <w:sz w:val="28"/>
          <w:szCs w:val="28"/>
          <w:shd w:val="clear" w:color="auto" w:fill="FFFFFF"/>
          <w:lang w:val="az-Latn-AZ"/>
        </w:rPr>
        <w:t>10</w:t>
      </w:r>
      <w:r w:rsidRPr="00591F18">
        <w:rPr>
          <w:rFonts w:ascii="Times New Roman" w:eastAsia="Times New Roman" w:hAnsi="Times New Roman" w:cs="Times New Roman"/>
          <w:bCs/>
          <w:sz w:val="28"/>
          <w:szCs w:val="28"/>
          <w:vertAlign w:val="superscript"/>
          <w:lang w:val="az-Latn-AZ"/>
        </w:rPr>
        <w:t>9</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maksimal həddi isə 10,7x</w:t>
      </w:r>
      <w:r w:rsidRPr="00591F18">
        <w:rPr>
          <w:rFonts w:ascii="Times New Roman" w:eastAsia="Times New Roman" w:hAnsi="Times New Roman" w:cs="Times New Roman"/>
          <w:bCs/>
          <w:sz w:val="28"/>
          <w:szCs w:val="28"/>
          <w:shd w:val="clear" w:color="auto" w:fill="FFFFFF"/>
          <w:lang w:val="az-Latn-AZ"/>
        </w:rPr>
        <w:t>10</w:t>
      </w:r>
      <w:r w:rsidRPr="00591F18">
        <w:rPr>
          <w:rFonts w:ascii="Times New Roman" w:eastAsia="Times New Roman" w:hAnsi="Times New Roman" w:cs="Times New Roman"/>
          <w:bCs/>
          <w:sz w:val="28"/>
          <w:szCs w:val="28"/>
          <w:vertAlign w:val="superscript"/>
          <w:lang w:val="az-Latn-AZ"/>
        </w:rPr>
        <w:t>9</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xml:space="preserve"> olmuşdur. </w:t>
      </w:r>
      <w:r w:rsidR="009217CC" w:rsidRPr="00591F18">
        <w:rPr>
          <w:rFonts w:ascii="Times New Roman" w:hAnsi="Times New Roman" w:cs="Times New Roman"/>
          <w:sz w:val="28"/>
          <w:szCs w:val="28"/>
          <w:lang w:val="az-Latn-AZ"/>
        </w:rPr>
        <w:t xml:space="preserve">Bu qrupda leykositlərin </w:t>
      </w:r>
      <w:r w:rsidR="002A7B19" w:rsidRPr="00591F18">
        <w:rPr>
          <w:rFonts w:ascii="Times New Roman" w:hAnsi="Times New Roman" w:cs="Times New Roman"/>
          <w:sz w:val="28"/>
          <w:szCs w:val="28"/>
          <w:lang w:val="az-Latn-AZ"/>
        </w:rPr>
        <w:t>sayı</w:t>
      </w:r>
      <w:r w:rsidR="009217CC" w:rsidRPr="00591F18">
        <w:rPr>
          <w:rFonts w:ascii="Times New Roman" w:hAnsi="Times New Roman" w:cs="Times New Roman"/>
          <w:sz w:val="28"/>
          <w:szCs w:val="28"/>
          <w:lang w:val="az-Latn-AZ"/>
        </w:rPr>
        <w:t xml:space="preserve"> hamiləliyin I trimestrində 7,62±0,71x</w:t>
      </w:r>
      <w:r w:rsidR="009217CC"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9</w:t>
      </w:r>
      <w:r w:rsidR="009217CC" w:rsidRPr="00591F18">
        <w:rPr>
          <w:rFonts w:ascii="Times New Roman" w:eastAsia="Times New Roman" w:hAnsi="Times New Roman" w:cs="Times New Roman"/>
          <w:bCs/>
          <w:sz w:val="28"/>
          <w:szCs w:val="28"/>
          <w:shd w:val="clear" w:color="auto" w:fill="FFFFFF"/>
          <w:lang w:val="az-Latn-AZ"/>
        </w:rPr>
        <w:t>/L (5,5-9,7</w:t>
      </w:r>
      <w:r w:rsidR="009217CC" w:rsidRPr="00591F18">
        <w:rPr>
          <w:rFonts w:ascii="Times New Roman" w:hAnsi="Times New Roman" w:cs="Times New Roman"/>
          <w:sz w:val="28"/>
          <w:szCs w:val="28"/>
          <w:lang w:val="az-Latn-AZ"/>
        </w:rPr>
        <w:t>x</w:t>
      </w:r>
      <w:r w:rsidR="009217CC"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9</w:t>
      </w:r>
      <w:r w:rsidR="009217CC" w:rsidRPr="00591F18">
        <w:rPr>
          <w:rFonts w:ascii="Times New Roman" w:eastAsia="Times New Roman" w:hAnsi="Times New Roman" w:cs="Times New Roman"/>
          <w:bCs/>
          <w:sz w:val="28"/>
          <w:szCs w:val="28"/>
          <w:shd w:val="clear" w:color="auto" w:fill="FFFFFF"/>
          <w:lang w:val="az-Latn-AZ"/>
        </w:rPr>
        <w:t>/L), II trimestrdə 6,87±0,76</w:t>
      </w:r>
      <w:r w:rsidR="009217CC" w:rsidRPr="00591F18">
        <w:rPr>
          <w:rFonts w:ascii="Times New Roman" w:hAnsi="Times New Roman" w:cs="Times New Roman"/>
          <w:sz w:val="28"/>
          <w:szCs w:val="28"/>
          <w:lang w:val="az-Latn-AZ"/>
        </w:rPr>
        <w:t>x</w:t>
      </w:r>
      <w:r w:rsidR="009217CC"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9</w:t>
      </w:r>
      <w:r w:rsidR="009217CC" w:rsidRPr="00591F18">
        <w:rPr>
          <w:rFonts w:ascii="Times New Roman" w:eastAsia="Times New Roman" w:hAnsi="Times New Roman" w:cs="Times New Roman"/>
          <w:bCs/>
          <w:sz w:val="28"/>
          <w:szCs w:val="28"/>
          <w:shd w:val="clear" w:color="auto" w:fill="FFFFFF"/>
          <w:lang w:val="az-Latn-AZ"/>
        </w:rPr>
        <w:t>/L (4,1-8,7</w:t>
      </w:r>
      <w:r w:rsidR="009217CC" w:rsidRPr="00591F18">
        <w:rPr>
          <w:rFonts w:ascii="Times New Roman" w:hAnsi="Times New Roman" w:cs="Times New Roman"/>
          <w:sz w:val="28"/>
          <w:szCs w:val="28"/>
          <w:lang w:val="az-Latn-AZ"/>
        </w:rPr>
        <w:t>x</w:t>
      </w:r>
      <w:r w:rsidR="009217CC"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9</w:t>
      </w:r>
      <w:r w:rsidR="009217CC" w:rsidRPr="00591F18">
        <w:rPr>
          <w:rFonts w:ascii="Times New Roman" w:eastAsia="Times New Roman" w:hAnsi="Times New Roman" w:cs="Times New Roman"/>
          <w:bCs/>
          <w:sz w:val="28"/>
          <w:szCs w:val="28"/>
          <w:shd w:val="clear" w:color="auto" w:fill="FFFFFF"/>
          <w:lang w:val="az-Latn-AZ"/>
        </w:rPr>
        <w:t>/L), III trimestrdə isə 7,30±0,79</w:t>
      </w:r>
      <w:r w:rsidR="009217CC" w:rsidRPr="00591F18">
        <w:rPr>
          <w:rFonts w:ascii="Times New Roman" w:hAnsi="Times New Roman" w:cs="Times New Roman"/>
          <w:sz w:val="28"/>
          <w:szCs w:val="28"/>
          <w:lang w:val="az-Latn-AZ"/>
        </w:rPr>
        <w:t>x</w:t>
      </w:r>
      <w:r w:rsidR="009217CC"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9</w:t>
      </w:r>
      <w:r w:rsidR="009217CC" w:rsidRPr="00591F18">
        <w:rPr>
          <w:rFonts w:ascii="Times New Roman" w:eastAsia="Times New Roman" w:hAnsi="Times New Roman" w:cs="Times New Roman"/>
          <w:bCs/>
          <w:sz w:val="28"/>
          <w:szCs w:val="28"/>
          <w:shd w:val="clear" w:color="auto" w:fill="FFFFFF"/>
          <w:lang w:val="az-Latn-AZ"/>
        </w:rPr>
        <w:t>/L (4,3-10,7</w:t>
      </w:r>
      <w:r w:rsidR="009217CC" w:rsidRPr="00591F18">
        <w:rPr>
          <w:rFonts w:ascii="Times New Roman" w:hAnsi="Times New Roman" w:cs="Times New Roman"/>
          <w:sz w:val="28"/>
          <w:szCs w:val="28"/>
          <w:lang w:val="az-Latn-AZ"/>
        </w:rPr>
        <w:t>x</w:t>
      </w:r>
      <w:r w:rsidR="009217CC"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9</w:t>
      </w:r>
      <w:r w:rsidR="009217CC" w:rsidRPr="00591F18">
        <w:rPr>
          <w:rFonts w:ascii="Times New Roman" w:eastAsia="Times New Roman" w:hAnsi="Times New Roman" w:cs="Times New Roman"/>
          <w:bCs/>
          <w:sz w:val="28"/>
          <w:szCs w:val="28"/>
          <w:shd w:val="clear" w:color="auto" w:fill="FFFFFF"/>
          <w:lang w:val="az-Latn-AZ"/>
        </w:rPr>
        <w:t>/L)</w:t>
      </w:r>
      <w:r w:rsidR="009217CC" w:rsidRPr="00591F18">
        <w:rPr>
          <w:rFonts w:ascii="Times New Roman" w:hAnsi="Times New Roman" w:cs="Times New Roman"/>
          <w:sz w:val="28"/>
          <w:szCs w:val="28"/>
          <w:lang w:val="az-Latn-AZ"/>
        </w:rPr>
        <w:t xml:space="preserve"> təşkil edir. </w:t>
      </w:r>
      <w:r w:rsidRPr="00591F18">
        <w:rPr>
          <w:rFonts w:ascii="Times New Roman" w:hAnsi="Times New Roman" w:cs="Times New Roman"/>
          <w:sz w:val="28"/>
          <w:szCs w:val="28"/>
          <w:lang w:val="az-Latn-AZ"/>
        </w:rPr>
        <w:t xml:space="preserve">Kontrol qrupunda </w:t>
      </w:r>
      <w:r w:rsidR="002A7B19" w:rsidRPr="00591F18">
        <w:rPr>
          <w:rFonts w:ascii="Times New Roman" w:hAnsi="Times New Roman" w:cs="Times New Roman"/>
          <w:sz w:val="28"/>
          <w:szCs w:val="28"/>
          <w:lang w:val="az-Latn-AZ"/>
        </w:rPr>
        <w:t>leykositlərin sayı</w:t>
      </w:r>
      <w:r w:rsidRPr="00591F18">
        <w:rPr>
          <w:rFonts w:ascii="Times New Roman" w:hAnsi="Times New Roman" w:cs="Times New Roman"/>
          <w:sz w:val="28"/>
          <w:szCs w:val="28"/>
          <w:lang w:val="az-Latn-AZ"/>
        </w:rPr>
        <w:t xml:space="preserve"> 5,1-7,9x</w:t>
      </w:r>
      <w:r w:rsidRPr="00591F18">
        <w:rPr>
          <w:rFonts w:ascii="Times New Roman" w:eastAsia="Times New Roman" w:hAnsi="Times New Roman" w:cs="Times New Roman"/>
          <w:bCs/>
          <w:sz w:val="28"/>
          <w:szCs w:val="28"/>
          <w:shd w:val="clear" w:color="auto" w:fill="FFFFFF"/>
          <w:lang w:val="az-Latn-AZ"/>
        </w:rPr>
        <w:t>10</w:t>
      </w:r>
      <w:r w:rsidRPr="00591F18">
        <w:rPr>
          <w:rFonts w:ascii="Times New Roman" w:eastAsia="Times New Roman" w:hAnsi="Times New Roman" w:cs="Times New Roman"/>
          <w:bCs/>
          <w:sz w:val="28"/>
          <w:szCs w:val="28"/>
          <w:vertAlign w:val="superscript"/>
          <w:lang w:val="az-Latn-AZ"/>
        </w:rPr>
        <w:t>9</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xml:space="preserve"> hədlə</w:t>
      </w:r>
      <w:r w:rsidRPr="00591F18">
        <w:rPr>
          <w:rFonts w:ascii="Times New Roman" w:hAnsi="Times New Roman" w:cs="Times New Roman"/>
          <w:sz w:val="28"/>
          <w:szCs w:val="28"/>
          <w:lang w:val="az-Latn-AZ"/>
        </w:rPr>
        <w:softHyphen/>
        <w:t>rində dəyişərək orta hesabla 6,29±0,21x</w:t>
      </w:r>
      <w:r w:rsidRPr="00591F18">
        <w:rPr>
          <w:rFonts w:ascii="Times New Roman" w:eastAsia="Times New Roman" w:hAnsi="Times New Roman" w:cs="Times New Roman"/>
          <w:bCs/>
          <w:sz w:val="28"/>
          <w:szCs w:val="28"/>
          <w:shd w:val="clear" w:color="auto" w:fill="FFFFFF"/>
          <w:lang w:val="az-Latn-AZ"/>
        </w:rPr>
        <w:t>10</w:t>
      </w:r>
      <w:r w:rsidRPr="00591F18">
        <w:rPr>
          <w:rFonts w:ascii="Times New Roman" w:eastAsia="Times New Roman" w:hAnsi="Times New Roman" w:cs="Times New Roman"/>
          <w:bCs/>
          <w:sz w:val="28"/>
          <w:szCs w:val="28"/>
          <w:vertAlign w:val="superscript"/>
          <w:lang w:val="az-Latn-AZ"/>
        </w:rPr>
        <w:t>9</w:t>
      </w:r>
      <w:r w:rsidRPr="00591F18">
        <w:rPr>
          <w:rFonts w:ascii="Times New Roman" w:eastAsia="Times New Roman" w:hAnsi="Times New Roman" w:cs="Times New Roman"/>
          <w:bCs/>
          <w:sz w:val="28"/>
          <w:szCs w:val="28"/>
          <w:shd w:val="clear" w:color="auto" w:fill="FFFFFF"/>
          <w:lang w:val="az-Latn-AZ"/>
        </w:rPr>
        <w:t>/L</w:t>
      </w:r>
      <w:r w:rsidR="009217CC" w:rsidRPr="00591F18">
        <w:rPr>
          <w:rFonts w:ascii="Times New Roman" w:hAnsi="Times New Roman" w:cs="Times New Roman"/>
          <w:sz w:val="28"/>
          <w:szCs w:val="28"/>
          <w:lang w:val="az-Latn-AZ"/>
        </w:rPr>
        <w:t xml:space="preserve"> göstərilir</w:t>
      </w:r>
      <w:r w:rsidRPr="00591F18">
        <w:rPr>
          <w:rFonts w:ascii="Times New Roman" w:hAnsi="Times New Roman" w:cs="Times New Roman"/>
          <w:sz w:val="28"/>
          <w:szCs w:val="28"/>
          <w:lang w:val="az-Latn-AZ"/>
        </w:rPr>
        <w:t>. Ədəbiyyat mə</w:t>
      </w:r>
      <w:r w:rsidR="002A7B19" w:rsidRPr="00591F18">
        <w:rPr>
          <w:rFonts w:ascii="Times New Roman" w:hAnsi="Times New Roman" w:cs="Times New Roman"/>
          <w:sz w:val="28"/>
          <w:szCs w:val="28"/>
          <w:lang w:val="az-Latn-AZ"/>
        </w:rPr>
        <w:t>lumatların</w:t>
      </w:r>
      <w:r w:rsidRPr="00591F18">
        <w:rPr>
          <w:rFonts w:ascii="Times New Roman" w:hAnsi="Times New Roman" w:cs="Times New Roman"/>
          <w:sz w:val="28"/>
          <w:szCs w:val="28"/>
          <w:lang w:val="az-Latn-AZ"/>
        </w:rPr>
        <w:t xml:space="preserve">da qeyd edilir ki, hamiləlik zamanı leykositar </w:t>
      </w:r>
      <w:r w:rsidR="002A7B19" w:rsidRPr="00591F18">
        <w:rPr>
          <w:rFonts w:ascii="Times New Roman" w:hAnsi="Times New Roman" w:cs="Times New Roman"/>
          <w:sz w:val="28"/>
          <w:szCs w:val="28"/>
          <w:lang w:val="az-Latn-AZ"/>
        </w:rPr>
        <w:t>düsturda seqment</w:t>
      </w:r>
      <w:r w:rsidRPr="00591F18">
        <w:rPr>
          <w:rFonts w:ascii="Times New Roman" w:hAnsi="Times New Roman" w:cs="Times New Roman"/>
          <w:sz w:val="28"/>
          <w:szCs w:val="28"/>
          <w:lang w:val="az-Latn-AZ"/>
        </w:rPr>
        <w:t>nüvəli neytrofillə</w:t>
      </w:r>
      <w:r w:rsidR="00715188" w:rsidRPr="00591F18">
        <w:rPr>
          <w:rFonts w:ascii="Times New Roman" w:hAnsi="Times New Roman" w:cs="Times New Roman"/>
          <w:sz w:val="28"/>
          <w:szCs w:val="28"/>
          <w:lang w:val="az-Latn-AZ"/>
        </w:rPr>
        <w:t>r üstün</w:t>
      </w:r>
      <w:r w:rsidRPr="00591F18">
        <w:rPr>
          <w:rFonts w:ascii="Times New Roman" w:hAnsi="Times New Roman" w:cs="Times New Roman"/>
          <w:sz w:val="28"/>
          <w:szCs w:val="28"/>
          <w:lang w:val="az-Latn-AZ"/>
        </w:rPr>
        <w:t xml:space="preserve">lük təşkil edir, limfositlərin </w:t>
      </w:r>
      <w:r w:rsidR="005608C5" w:rsidRPr="00591F18">
        <w:rPr>
          <w:rFonts w:ascii="Times New Roman" w:hAnsi="Times New Roman" w:cs="Times New Roman"/>
          <w:sz w:val="28"/>
          <w:szCs w:val="28"/>
          <w:lang w:val="az-Latn-AZ"/>
        </w:rPr>
        <w:t>sayının</w:t>
      </w:r>
      <w:r w:rsidRPr="00591F18">
        <w:rPr>
          <w:rFonts w:ascii="Times New Roman" w:hAnsi="Times New Roman" w:cs="Times New Roman"/>
          <w:sz w:val="28"/>
          <w:szCs w:val="28"/>
          <w:lang w:val="az-Latn-AZ"/>
        </w:rPr>
        <w:t xml:space="preserve"> isə əksinə azalması müşahidə edilir. Hamiləlik zamanı limfositlərin azalması hamiləlikdə orqanizmin immunoloji reaktivliyinin dəyişməsini ə</w:t>
      </w:r>
      <w:r w:rsidR="00A8263F" w:rsidRPr="00591F18">
        <w:rPr>
          <w:rFonts w:ascii="Times New Roman" w:hAnsi="Times New Roman" w:cs="Times New Roman"/>
          <w:sz w:val="28"/>
          <w:szCs w:val="28"/>
          <w:lang w:val="az-Latn-AZ"/>
        </w:rPr>
        <w:t>ks etdirir.</w:t>
      </w:r>
    </w:p>
    <w:p w14:paraId="1256F0DF" w14:textId="143F8C2A"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ab/>
      </w:r>
      <w:r w:rsidR="000B319D">
        <w:rPr>
          <w:rFonts w:ascii="Times New Roman" w:hAnsi="Times New Roman" w:cs="Times New Roman"/>
          <w:sz w:val="28"/>
          <w:szCs w:val="28"/>
          <w:lang w:val="az-Latn-AZ"/>
        </w:rPr>
        <w:t>Fiziolo</w:t>
      </w:r>
      <w:r w:rsidR="00C20F1B">
        <w:rPr>
          <w:rFonts w:ascii="Times New Roman" w:hAnsi="Times New Roman" w:cs="Times New Roman"/>
          <w:sz w:val="28"/>
          <w:szCs w:val="28"/>
          <w:lang w:val="az-Latn-AZ"/>
        </w:rPr>
        <w:t>j</w:t>
      </w:r>
      <w:r w:rsidR="000B319D">
        <w:rPr>
          <w:rFonts w:ascii="Times New Roman" w:hAnsi="Times New Roman" w:cs="Times New Roman"/>
          <w:sz w:val="28"/>
          <w:szCs w:val="28"/>
          <w:lang w:val="az-Latn-AZ"/>
        </w:rPr>
        <w:t>i gedişə malik</w:t>
      </w:r>
      <w:r w:rsidRPr="00591F18">
        <w:rPr>
          <w:rFonts w:ascii="Times New Roman" w:hAnsi="Times New Roman" w:cs="Times New Roman"/>
          <w:sz w:val="28"/>
          <w:szCs w:val="28"/>
          <w:lang w:val="az-Latn-AZ"/>
        </w:rPr>
        <w:t xml:space="preserve"> hamilələrin qanında trombositlərinm </w:t>
      </w:r>
      <w:r w:rsidR="006B3E5B" w:rsidRPr="00591F18">
        <w:rPr>
          <w:rFonts w:ascii="Times New Roman" w:hAnsi="Times New Roman" w:cs="Times New Roman"/>
          <w:sz w:val="28"/>
          <w:szCs w:val="28"/>
          <w:lang w:val="az-Latn-AZ"/>
        </w:rPr>
        <w:t>sayı</w:t>
      </w:r>
      <w:r w:rsidR="00C20F1B">
        <w:rPr>
          <w:rFonts w:ascii="Times New Roman" w:hAnsi="Times New Roman" w:cs="Times New Roman"/>
          <w:sz w:val="28"/>
          <w:szCs w:val="28"/>
          <w:lang w:val="az-Latn-AZ"/>
        </w:rPr>
        <w:t xml:space="preserve"> kontrol qrup nəticələrindən</w:t>
      </w:r>
      <w:r w:rsidRPr="00591F18">
        <w:rPr>
          <w:rFonts w:ascii="Times New Roman" w:hAnsi="Times New Roman" w:cs="Times New Roman"/>
          <w:sz w:val="28"/>
          <w:szCs w:val="28"/>
          <w:lang w:val="az-Latn-AZ"/>
        </w:rPr>
        <w:t xml:space="preserve"> az fərqlən</w:t>
      </w:r>
      <w:r w:rsidR="00FD6E16">
        <w:rPr>
          <w:rFonts w:ascii="Times New Roman" w:hAnsi="Times New Roman" w:cs="Times New Roman"/>
          <w:sz w:val="28"/>
          <w:szCs w:val="28"/>
          <w:lang w:val="az-Latn-AZ"/>
        </w:rPr>
        <w:t>m</w:t>
      </w:r>
      <w:r w:rsidRPr="00591F18">
        <w:rPr>
          <w:rFonts w:ascii="Times New Roman" w:hAnsi="Times New Roman" w:cs="Times New Roman"/>
          <w:sz w:val="28"/>
          <w:szCs w:val="28"/>
          <w:lang w:val="az-Latn-AZ"/>
        </w:rPr>
        <w:t>ir və orta hesabla 237,2±14,6x</w:t>
      </w:r>
      <w:r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3</w:t>
      </w:r>
      <w:r w:rsidRPr="00591F18">
        <w:rPr>
          <w:rFonts w:ascii="Times New Roman" w:eastAsia="Times New Roman" w:hAnsi="Times New Roman" w:cs="Times New Roman"/>
          <w:bCs/>
          <w:sz w:val="28"/>
          <w:szCs w:val="28"/>
          <w:shd w:val="clear" w:color="auto" w:fill="FFFFFF"/>
          <w:lang w:val="az-Latn-AZ"/>
        </w:rPr>
        <w:t>/</w:t>
      </w:r>
      <w:r w:rsidR="009217CC" w:rsidRPr="00591F18">
        <w:rPr>
          <w:rFonts w:ascii="Times New Roman" w:eastAsia="Times New Roman" w:hAnsi="Times New Roman" w:cs="Times New Roman"/>
          <w:bCs/>
          <w:sz w:val="28"/>
          <w:szCs w:val="28"/>
          <w:shd w:val="clear" w:color="auto" w:fill="FFFFFF"/>
          <w:lang w:val="az-Latn-AZ"/>
        </w:rPr>
        <w:t>u</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xml:space="preserve"> təşkil edir. </w:t>
      </w:r>
      <w:r w:rsidR="000B319D">
        <w:rPr>
          <w:rFonts w:ascii="Times New Roman" w:hAnsi="Times New Roman" w:cs="Times New Roman"/>
          <w:sz w:val="28"/>
          <w:szCs w:val="28"/>
          <w:lang w:val="az-Latn-AZ"/>
        </w:rPr>
        <w:t>Fiziolo</w:t>
      </w:r>
      <w:r w:rsidR="00C20F1B">
        <w:rPr>
          <w:rFonts w:ascii="Times New Roman" w:hAnsi="Times New Roman" w:cs="Times New Roman"/>
          <w:sz w:val="28"/>
          <w:szCs w:val="28"/>
          <w:lang w:val="az-Latn-AZ"/>
        </w:rPr>
        <w:t>j</w:t>
      </w:r>
      <w:r w:rsidR="000B319D">
        <w:rPr>
          <w:rFonts w:ascii="Times New Roman" w:hAnsi="Times New Roman" w:cs="Times New Roman"/>
          <w:sz w:val="28"/>
          <w:szCs w:val="28"/>
          <w:lang w:val="az-Latn-AZ"/>
        </w:rPr>
        <w:t>i gedişə malik</w:t>
      </w:r>
      <w:r w:rsidR="000B319D"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hamilələrdə trombositlərin </w:t>
      </w:r>
      <w:r w:rsidR="006B3E5B"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121-371x</w:t>
      </w:r>
      <w:r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3</w:t>
      </w:r>
      <w:r w:rsidRPr="00591F18">
        <w:rPr>
          <w:rFonts w:ascii="Times New Roman" w:eastAsia="Times New Roman" w:hAnsi="Times New Roman" w:cs="Times New Roman"/>
          <w:bCs/>
          <w:sz w:val="28"/>
          <w:szCs w:val="28"/>
          <w:shd w:val="clear" w:color="auto" w:fill="FFFFFF"/>
          <w:lang w:val="az-Latn-AZ"/>
        </w:rPr>
        <w:t>/</w:t>
      </w:r>
      <w:r w:rsidR="009217CC" w:rsidRPr="00591F18">
        <w:rPr>
          <w:rFonts w:ascii="Times New Roman" w:eastAsia="Times New Roman" w:hAnsi="Times New Roman" w:cs="Times New Roman"/>
          <w:bCs/>
          <w:sz w:val="28"/>
          <w:szCs w:val="28"/>
          <w:shd w:val="clear" w:color="auto" w:fill="FFFFFF"/>
          <w:lang w:val="az-Latn-AZ"/>
        </w:rPr>
        <w:t>u</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xml:space="preserve"> hədlərində dəyişir. </w:t>
      </w:r>
      <w:r w:rsidR="009217CC" w:rsidRPr="00591F18">
        <w:rPr>
          <w:rFonts w:ascii="Times New Roman" w:hAnsi="Times New Roman" w:cs="Times New Roman"/>
          <w:sz w:val="28"/>
          <w:szCs w:val="28"/>
          <w:lang w:val="az-Latn-AZ"/>
        </w:rPr>
        <w:t>Bu qrupda trombositlərin sayı I trimestrdə 225,5±17,7x</w:t>
      </w:r>
      <w:r w:rsidR="009217CC"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3</w:t>
      </w:r>
      <w:r w:rsidR="009217CC" w:rsidRPr="00591F18">
        <w:rPr>
          <w:rFonts w:ascii="Times New Roman" w:eastAsia="Times New Roman" w:hAnsi="Times New Roman" w:cs="Times New Roman"/>
          <w:bCs/>
          <w:sz w:val="28"/>
          <w:szCs w:val="28"/>
          <w:shd w:val="clear" w:color="auto" w:fill="FFFFFF"/>
          <w:lang w:val="az-Latn-AZ"/>
        </w:rPr>
        <w:t>/uL (181-289</w:t>
      </w:r>
      <w:r w:rsidR="009217CC" w:rsidRPr="00591F18">
        <w:rPr>
          <w:rFonts w:ascii="Times New Roman" w:hAnsi="Times New Roman" w:cs="Times New Roman"/>
          <w:sz w:val="28"/>
          <w:szCs w:val="28"/>
          <w:lang w:val="az-Latn-AZ"/>
        </w:rPr>
        <w:t>x</w:t>
      </w:r>
      <w:r w:rsidR="009217CC"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3</w:t>
      </w:r>
      <w:r w:rsidR="009217CC" w:rsidRPr="00591F18">
        <w:rPr>
          <w:rFonts w:ascii="Times New Roman" w:eastAsia="Times New Roman" w:hAnsi="Times New Roman" w:cs="Times New Roman"/>
          <w:bCs/>
          <w:sz w:val="28"/>
          <w:szCs w:val="28"/>
          <w:shd w:val="clear" w:color="auto" w:fill="FFFFFF"/>
          <w:lang w:val="az-Latn-AZ"/>
        </w:rPr>
        <w:t>/uL), II trimestrdə 228,5±32,2</w:t>
      </w:r>
      <w:r w:rsidR="009217CC" w:rsidRPr="00591F18">
        <w:rPr>
          <w:rFonts w:ascii="Times New Roman" w:hAnsi="Times New Roman" w:cs="Times New Roman"/>
          <w:sz w:val="28"/>
          <w:szCs w:val="28"/>
          <w:lang w:val="az-Latn-AZ"/>
        </w:rPr>
        <w:t>x</w:t>
      </w:r>
      <w:r w:rsidR="009217CC"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3</w:t>
      </w:r>
      <w:r w:rsidR="009217CC" w:rsidRPr="00591F18">
        <w:rPr>
          <w:rFonts w:ascii="Times New Roman" w:eastAsia="Times New Roman" w:hAnsi="Times New Roman" w:cs="Times New Roman"/>
          <w:bCs/>
          <w:sz w:val="28"/>
          <w:szCs w:val="28"/>
          <w:shd w:val="clear" w:color="auto" w:fill="FFFFFF"/>
          <w:lang w:val="az-Latn-AZ"/>
        </w:rPr>
        <w:t>/uL</w:t>
      </w:r>
      <w:r w:rsidR="00E014EE" w:rsidRPr="00591F18">
        <w:rPr>
          <w:rFonts w:ascii="Times New Roman" w:eastAsia="Times New Roman" w:hAnsi="Times New Roman" w:cs="Times New Roman"/>
          <w:bCs/>
          <w:sz w:val="28"/>
          <w:szCs w:val="28"/>
          <w:shd w:val="clear" w:color="auto" w:fill="FFFFFF"/>
          <w:lang w:val="az-Latn-AZ"/>
        </w:rPr>
        <w:t xml:space="preserve"> (127-371</w:t>
      </w:r>
      <w:r w:rsidR="00E014EE" w:rsidRPr="00591F18">
        <w:rPr>
          <w:rFonts w:ascii="Times New Roman" w:hAnsi="Times New Roman" w:cs="Times New Roman"/>
          <w:sz w:val="28"/>
          <w:szCs w:val="28"/>
          <w:lang w:val="az-Latn-AZ"/>
        </w:rPr>
        <w:t>x</w:t>
      </w:r>
      <w:r w:rsidR="00E014EE" w:rsidRPr="00591F18">
        <w:rPr>
          <w:rFonts w:ascii="Times New Roman" w:eastAsia="Times New Roman" w:hAnsi="Times New Roman" w:cs="Times New Roman"/>
          <w:bCs/>
          <w:sz w:val="28"/>
          <w:szCs w:val="28"/>
          <w:shd w:val="clear" w:color="auto" w:fill="FFFFFF"/>
          <w:lang w:val="az-Latn-AZ"/>
        </w:rPr>
        <w:t>10</w:t>
      </w:r>
      <w:r w:rsidR="00E014EE" w:rsidRPr="00591F18">
        <w:rPr>
          <w:rFonts w:ascii="Times New Roman" w:eastAsia="Times New Roman" w:hAnsi="Times New Roman" w:cs="Times New Roman"/>
          <w:bCs/>
          <w:sz w:val="28"/>
          <w:szCs w:val="28"/>
          <w:vertAlign w:val="superscript"/>
          <w:lang w:val="az-Latn-AZ"/>
        </w:rPr>
        <w:t>3</w:t>
      </w:r>
      <w:r w:rsidR="00E014EE" w:rsidRPr="00591F18">
        <w:rPr>
          <w:rFonts w:ascii="Times New Roman" w:eastAsia="Times New Roman" w:hAnsi="Times New Roman" w:cs="Times New Roman"/>
          <w:bCs/>
          <w:sz w:val="28"/>
          <w:szCs w:val="28"/>
          <w:shd w:val="clear" w:color="auto" w:fill="FFFFFF"/>
          <w:lang w:val="az-Latn-AZ"/>
        </w:rPr>
        <w:t>/uL)</w:t>
      </w:r>
      <w:r w:rsidR="009217CC" w:rsidRPr="00591F18">
        <w:rPr>
          <w:rFonts w:ascii="Times New Roman" w:eastAsia="Times New Roman" w:hAnsi="Times New Roman" w:cs="Times New Roman"/>
          <w:bCs/>
          <w:sz w:val="28"/>
          <w:szCs w:val="28"/>
          <w:shd w:val="clear" w:color="auto" w:fill="FFFFFF"/>
          <w:lang w:val="az-Latn-AZ"/>
        </w:rPr>
        <w:t>, III trimestrdə</w:t>
      </w:r>
      <w:r w:rsidR="00E014EE" w:rsidRPr="00591F18">
        <w:rPr>
          <w:rFonts w:ascii="Times New Roman" w:eastAsia="Times New Roman" w:hAnsi="Times New Roman" w:cs="Times New Roman"/>
          <w:bCs/>
          <w:sz w:val="28"/>
          <w:szCs w:val="28"/>
          <w:shd w:val="clear" w:color="auto" w:fill="FFFFFF"/>
          <w:lang w:val="az-Latn-AZ"/>
        </w:rPr>
        <w:t xml:space="preserve"> isə 254,6±26,1</w:t>
      </w:r>
      <w:r w:rsidR="00E014EE" w:rsidRPr="00591F18">
        <w:rPr>
          <w:rFonts w:ascii="Times New Roman" w:hAnsi="Times New Roman" w:cs="Times New Roman"/>
          <w:sz w:val="28"/>
          <w:szCs w:val="28"/>
          <w:lang w:val="az-Latn-AZ"/>
        </w:rPr>
        <w:t>x</w:t>
      </w:r>
      <w:r w:rsidR="00E014EE" w:rsidRPr="00591F18">
        <w:rPr>
          <w:rFonts w:ascii="Times New Roman" w:eastAsia="Times New Roman" w:hAnsi="Times New Roman" w:cs="Times New Roman"/>
          <w:bCs/>
          <w:sz w:val="28"/>
          <w:szCs w:val="28"/>
          <w:shd w:val="clear" w:color="auto" w:fill="FFFFFF"/>
          <w:lang w:val="az-Latn-AZ"/>
        </w:rPr>
        <w:t>10</w:t>
      </w:r>
      <w:r w:rsidR="00E014EE" w:rsidRPr="00591F18">
        <w:rPr>
          <w:rFonts w:ascii="Times New Roman" w:eastAsia="Times New Roman" w:hAnsi="Times New Roman" w:cs="Times New Roman"/>
          <w:bCs/>
          <w:sz w:val="28"/>
          <w:szCs w:val="28"/>
          <w:vertAlign w:val="superscript"/>
          <w:lang w:val="az-Latn-AZ"/>
        </w:rPr>
        <w:t>3</w:t>
      </w:r>
      <w:r w:rsidR="00E014EE" w:rsidRPr="00591F18">
        <w:rPr>
          <w:rFonts w:ascii="Times New Roman" w:eastAsia="Times New Roman" w:hAnsi="Times New Roman" w:cs="Times New Roman"/>
          <w:bCs/>
          <w:sz w:val="28"/>
          <w:szCs w:val="28"/>
          <w:shd w:val="clear" w:color="auto" w:fill="FFFFFF"/>
          <w:lang w:val="az-Latn-AZ"/>
        </w:rPr>
        <w:t>/uL (121-319</w:t>
      </w:r>
      <w:r w:rsidR="00E014EE" w:rsidRPr="00591F18">
        <w:rPr>
          <w:rFonts w:ascii="Times New Roman" w:hAnsi="Times New Roman" w:cs="Times New Roman"/>
          <w:sz w:val="28"/>
          <w:szCs w:val="28"/>
          <w:lang w:val="az-Latn-AZ"/>
        </w:rPr>
        <w:t>x</w:t>
      </w:r>
      <w:r w:rsidR="00E014EE" w:rsidRPr="00591F18">
        <w:rPr>
          <w:rFonts w:ascii="Times New Roman" w:eastAsia="Times New Roman" w:hAnsi="Times New Roman" w:cs="Times New Roman"/>
          <w:bCs/>
          <w:sz w:val="28"/>
          <w:szCs w:val="28"/>
          <w:shd w:val="clear" w:color="auto" w:fill="FFFFFF"/>
          <w:lang w:val="az-Latn-AZ"/>
        </w:rPr>
        <w:t>10</w:t>
      </w:r>
      <w:r w:rsidR="00E014EE" w:rsidRPr="00591F18">
        <w:rPr>
          <w:rFonts w:ascii="Times New Roman" w:eastAsia="Times New Roman" w:hAnsi="Times New Roman" w:cs="Times New Roman"/>
          <w:bCs/>
          <w:sz w:val="28"/>
          <w:szCs w:val="28"/>
          <w:vertAlign w:val="superscript"/>
          <w:lang w:val="az-Latn-AZ"/>
        </w:rPr>
        <w:t>3</w:t>
      </w:r>
      <w:r w:rsidR="00E014EE" w:rsidRPr="00591F18">
        <w:rPr>
          <w:rFonts w:ascii="Times New Roman" w:eastAsia="Times New Roman" w:hAnsi="Times New Roman" w:cs="Times New Roman"/>
          <w:bCs/>
          <w:sz w:val="28"/>
          <w:szCs w:val="28"/>
          <w:shd w:val="clear" w:color="auto" w:fill="FFFFFF"/>
          <w:lang w:val="az-Latn-AZ"/>
        </w:rPr>
        <w:t>/uL) göstərilir.</w:t>
      </w:r>
      <w:r w:rsidR="009217CC"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Kontrol qrupunda trombositlərin </w:t>
      </w:r>
      <w:r w:rsidR="006B3E5B" w:rsidRPr="00591F18">
        <w:rPr>
          <w:rFonts w:ascii="Times New Roman" w:hAnsi="Times New Roman" w:cs="Times New Roman"/>
          <w:sz w:val="28"/>
          <w:szCs w:val="28"/>
          <w:lang w:val="az-Latn-AZ"/>
        </w:rPr>
        <w:t xml:space="preserve">sayı </w:t>
      </w:r>
      <w:r w:rsidRPr="00591F18">
        <w:rPr>
          <w:rFonts w:ascii="Times New Roman" w:hAnsi="Times New Roman" w:cs="Times New Roman"/>
          <w:sz w:val="28"/>
          <w:szCs w:val="28"/>
          <w:lang w:val="az-Latn-AZ"/>
        </w:rPr>
        <w:t>orta hesabla 241,0±16,4x</w:t>
      </w:r>
      <w:r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3</w:t>
      </w:r>
      <w:r w:rsidRPr="00591F18">
        <w:rPr>
          <w:rFonts w:ascii="Times New Roman" w:eastAsia="Times New Roman" w:hAnsi="Times New Roman" w:cs="Times New Roman"/>
          <w:bCs/>
          <w:sz w:val="28"/>
          <w:szCs w:val="28"/>
          <w:shd w:val="clear" w:color="auto" w:fill="FFFFFF"/>
          <w:lang w:val="az-Latn-AZ"/>
        </w:rPr>
        <w:t>/</w:t>
      </w:r>
      <w:r w:rsidR="009217CC" w:rsidRPr="00591F18">
        <w:rPr>
          <w:rFonts w:ascii="Times New Roman" w:eastAsia="Times New Roman" w:hAnsi="Times New Roman" w:cs="Times New Roman"/>
          <w:bCs/>
          <w:sz w:val="28"/>
          <w:szCs w:val="28"/>
          <w:shd w:val="clear" w:color="auto" w:fill="FFFFFF"/>
          <w:lang w:val="az-Latn-AZ"/>
        </w:rPr>
        <w:t>u</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xml:space="preserve"> tə</w:t>
      </w:r>
      <w:r w:rsidR="00C20F1B">
        <w:rPr>
          <w:rFonts w:ascii="Times New Roman" w:hAnsi="Times New Roman" w:cs="Times New Roman"/>
          <w:sz w:val="28"/>
          <w:szCs w:val="28"/>
          <w:lang w:val="az-Latn-AZ"/>
        </w:rPr>
        <w:t xml:space="preserve">şkil edir, </w:t>
      </w:r>
      <w:r w:rsidRPr="00591F18">
        <w:rPr>
          <w:rFonts w:ascii="Times New Roman" w:hAnsi="Times New Roman" w:cs="Times New Roman"/>
          <w:sz w:val="28"/>
          <w:szCs w:val="28"/>
          <w:lang w:val="az-Latn-AZ"/>
        </w:rPr>
        <w:t>minimal həddi 156x</w:t>
      </w:r>
      <w:r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3</w:t>
      </w:r>
      <w:r w:rsidRPr="00591F18">
        <w:rPr>
          <w:rFonts w:ascii="Times New Roman" w:eastAsia="Times New Roman" w:hAnsi="Times New Roman" w:cs="Times New Roman"/>
          <w:bCs/>
          <w:sz w:val="28"/>
          <w:szCs w:val="28"/>
          <w:shd w:val="clear" w:color="auto" w:fill="FFFFFF"/>
          <w:lang w:val="az-Latn-AZ"/>
        </w:rPr>
        <w:t>/</w:t>
      </w:r>
      <w:r w:rsidR="009217CC" w:rsidRPr="00591F18">
        <w:rPr>
          <w:rFonts w:ascii="Times New Roman" w:eastAsia="Times New Roman" w:hAnsi="Times New Roman" w:cs="Times New Roman"/>
          <w:bCs/>
          <w:sz w:val="28"/>
          <w:szCs w:val="28"/>
          <w:shd w:val="clear" w:color="auto" w:fill="FFFFFF"/>
          <w:lang w:val="az-Latn-AZ"/>
        </w:rPr>
        <w:t>u</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maksimal həddi isə 365x</w:t>
      </w:r>
      <w:r w:rsidRPr="00591F18">
        <w:rPr>
          <w:rFonts w:ascii="Times New Roman" w:eastAsia="Times New Roman" w:hAnsi="Times New Roman" w:cs="Times New Roman"/>
          <w:bCs/>
          <w:sz w:val="28"/>
          <w:szCs w:val="28"/>
          <w:shd w:val="clear" w:color="auto" w:fill="FFFFFF"/>
          <w:lang w:val="az-Latn-AZ"/>
        </w:rPr>
        <w:t>10</w:t>
      </w:r>
      <w:r w:rsidR="009217CC" w:rsidRPr="00591F18">
        <w:rPr>
          <w:rFonts w:ascii="Times New Roman" w:eastAsia="Times New Roman" w:hAnsi="Times New Roman" w:cs="Times New Roman"/>
          <w:bCs/>
          <w:sz w:val="28"/>
          <w:szCs w:val="28"/>
          <w:vertAlign w:val="superscript"/>
          <w:lang w:val="az-Latn-AZ"/>
        </w:rPr>
        <w:t>3</w:t>
      </w:r>
      <w:r w:rsidRPr="00591F18">
        <w:rPr>
          <w:rFonts w:ascii="Times New Roman" w:eastAsia="Times New Roman" w:hAnsi="Times New Roman" w:cs="Times New Roman"/>
          <w:bCs/>
          <w:sz w:val="28"/>
          <w:szCs w:val="28"/>
          <w:shd w:val="clear" w:color="auto" w:fill="FFFFFF"/>
          <w:lang w:val="az-Latn-AZ"/>
        </w:rPr>
        <w:t>/</w:t>
      </w:r>
      <w:r w:rsidR="009217CC" w:rsidRPr="00591F18">
        <w:rPr>
          <w:rFonts w:ascii="Times New Roman" w:eastAsia="Times New Roman" w:hAnsi="Times New Roman" w:cs="Times New Roman"/>
          <w:bCs/>
          <w:sz w:val="28"/>
          <w:szCs w:val="28"/>
          <w:shd w:val="clear" w:color="auto" w:fill="FFFFFF"/>
          <w:lang w:val="az-Latn-AZ"/>
        </w:rPr>
        <w:t>u</w:t>
      </w:r>
      <w:r w:rsidRPr="00591F18">
        <w:rPr>
          <w:rFonts w:ascii="Times New Roman" w:eastAsia="Times New Roman" w:hAnsi="Times New Roman" w:cs="Times New Roman"/>
          <w:bCs/>
          <w:sz w:val="28"/>
          <w:szCs w:val="28"/>
          <w:shd w:val="clear" w:color="auto" w:fill="FFFFFF"/>
          <w:lang w:val="az-Latn-AZ"/>
        </w:rPr>
        <w:t>L</w:t>
      </w:r>
      <w:r w:rsidR="00C20F1B">
        <w:rPr>
          <w:rFonts w:ascii="Times New Roman" w:hAnsi="Times New Roman" w:cs="Times New Roman"/>
          <w:sz w:val="28"/>
          <w:szCs w:val="28"/>
          <w:lang w:val="az-Latn-AZ"/>
        </w:rPr>
        <w:t xml:space="preserve"> olur</w:t>
      </w:r>
      <w:r w:rsidRPr="00591F18">
        <w:rPr>
          <w:rFonts w:ascii="Times New Roman" w:hAnsi="Times New Roman" w:cs="Times New Roman"/>
          <w:sz w:val="28"/>
          <w:szCs w:val="28"/>
          <w:lang w:val="az-Latn-AZ"/>
        </w:rPr>
        <w:t>.</w:t>
      </w:r>
    </w:p>
    <w:p w14:paraId="2C6352D6" w14:textId="405D36FD"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Beləliklə, </w:t>
      </w:r>
      <w:r w:rsidR="000B319D">
        <w:rPr>
          <w:rFonts w:ascii="Times New Roman" w:hAnsi="Times New Roman" w:cs="Times New Roman"/>
          <w:sz w:val="28"/>
          <w:szCs w:val="28"/>
          <w:lang w:val="az-Latn-AZ"/>
        </w:rPr>
        <w:t>fiziolo</w:t>
      </w:r>
      <w:r w:rsidR="00C20F1B">
        <w:rPr>
          <w:rFonts w:ascii="Times New Roman" w:hAnsi="Times New Roman" w:cs="Times New Roman"/>
          <w:sz w:val="28"/>
          <w:szCs w:val="28"/>
          <w:lang w:val="az-Latn-AZ"/>
        </w:rPr>
        <w:t>j</w:t>
      </w:r>
      <w:r w:rsidR="000B319D">
        <w:rPr>
          <w:rFonts w:ascii="Times New Roman" w:hAnsi="Times New Roman" w:cs="Times New Roman"/>
          <w:sz w:val="28"/>
          <w:szCs w:val="28"/>
          <w:lang w:val="az-Latn-AZ"/>
        </w:rPr>
        <w:t>i gedişli</w:t>
      </w:r>
      <w:r w:rsidRPr="00591F18">
        <w:rPr>
          <w:rFonts w:ascii="Times New Roman" w:hAnsi="Times New Roman" w:cs="Times New Roman"/>
          <w:sz w:val="28"/>
          <w:szCs w:val="28"/>
          <w:lang w:val="az-Latn-AZ"/>
        </w:rPr>
        <w:t xml:space="preserve"> hamiləlik zamanı</w:t>
      </w:r>
      <w:r w:rsidR="006B3E5B" w:rsidRPr="00591F18">
        <w:rPr>
          <w:rFonts w:ascii="Times New Roman" w:hAnsi="Times New Roman" w:cs="Times New Roman"/>
          <w:sz w:val="28"/>
          <w:szCs w:val="28"/>
          <w:lang w:val="az-Latn-AZ"/>
        </w:rPr>
        <w:t xml:space="preserve"> periferik qanda</w:t>
      </w:r>
      <w:r w:rsidRPr="00591F18">
        <w:rPr>
          <w:rFonts w:ascii="Times New Roman" w:hAnsi="Times New Roman" w:cs="Times New Roman"/>
          <w:sz w:val="28"/>
          <w:szCs w:val="28"/>
          <w:lang w:val="az-Latn-AZ"/>
        </w:rPr>
        <w:t xml:space="preserve"> leykositlərin </w:t>
      </w:r>
      <w:r w:rsidR="006B3E5B"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hamilə</w:t>
      </w:r>
      <w:r w:rsidR="006B3E5B" w:rsidRPr="00591F18">
        <w:rPr>
          <w:rFonts w:ascii="Times New Roman" w:hAnsi="Times New Roman" w:cs="Times New Roman"/>
          <w:sz w:val="28"/>
          <w:szCs w:val="28"/>
          <w:lang w:val="az-Latn-AZ"/>
        </w:rPr>
        <w:t xml:space="preserve"> olmayan sağlam qadınlardakına</w:t>
      </w:r>
      <w:r w:rsidRPr="00591F18">
        <w:rPr>
          <w:rFonts w:ascii="Times New Roman" w:hAnsi="Times New Roman" w:cs="Times New Roman"/>
          <w:sz w:val="28"/>
          <w:szCs w:val="28"/>
          <w:lang w:val="az-Latn-AZ"/>
        </w:rPr>
        <w:t xml:space="preserve"> nisbətən artmağa meyil edir, trombositlə</w:t>
      </w:r>
      <w:r w:rsidR="00B00D71" w:rsidRPr="00591F18">
        <w:rPr>
          <w:rFonts w:ascii="Times New Roman" w:hAnsi="Times New Roman" w:cs="Times New Roman"/>
          <w:sz w:val="28"/>
          <w:szCs w:val="28"/>
          <w:lang w:val="az-Latn-AZ"/>
        </w:rPr>
        <w:t xml:space="preserve">rin sayı </w:t>
      </w:r>
      <w:r w:rsidRPr="00591F18">
        <w:rPr>
          <w:rFonts w:ascii="Times New Roman" w:hAnsi="Times New Roman" w:cs="Times New Roman"/>
          <w:sz w:val="28"/>
          <w:szCs w:val="28"/>
          <w:lang w:val="az-Latn-AZ"/>
        </w:rPr>
        <w:t>isə kontrol qrupun göstəriciləri ilə müqayisədə çox az dəyişir.</w:t>
      </w:r>
      <w:r w:rsidR="00AA306B" w:rsidRPr="00591F18">
        <w:rPr>
          <w:rFonts w:ascii="Times New Roman" w:hAnsi="Times New Roman" w:cs="Times New Roman"/>
          <w:sz w:val="28"/>
          <w:szCs w:val="28"/>
          <w:lang w:val="az-Latn-AZ"/>
        </w:rPr>
        <w:t xml:space="preserve"> Bundan əlavə trombositlərin sayının hamiləliyin III trimestrində artması müşahidə edilir.</w:t>
      </w:r>
    </w:p>
    <w:p w14:paraId="796D9B94" w14:textId="796BE733"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t xml:space="preserve">Aparılan tədqiqat işində </w:t>
      </w:r>
      <w:r w:rsidR="000B319D">
        <w:rPr>
          <w:rFonts w:ascii="Times New Roman" w:hAnsi="Times New Roman" w:cs="Times New Roman"/>
          <w:sz w:val="28"/>
          <w:szCs w:val="28"/>
          <w:lang w:val="az-Latn-AZ"/>
        </w:rPr>
        <w:t>fiziolo</w:t>
      </w:r>
      <w:r w:rsidR="001771D4">
        <w:rPr>
          <w:rFonts w:ascii="Times New Roman" w:hAnsi="Times New Roman" w:cs="Times New Roman"/>
          <w:sz w:val="28"/>
          <w:szCs w:val="28"/>
          <w:lang w:val="az-Latn-AZ"/>
        </w:rPr>
        <w:t>j</w:t>
      </w:r>
      <w:r w:rsidR="000B319D">
        <w:rPr>
          <w:rFonts w:ascii="Times New Roman" w:hAnsi="Times New Roman" w:cs="Times New Roman"/>
          <w:sz w:val="28"/>
          <w:szCs w:val="28"/>
          <w:lang w:val="az-Latn-AZ"/>
        </w:rPr>
        <w:t>i gedişli</w:t>
      </w:r>
      <w:r w:rsidRPr="00591F18">
        <w:rPr>
          <w:rFonts w:ascii="Times New Roman" w:hAnsi="Times New Roman" w:cs="Times New Roman"/>
          <w:sz w:val="28"/>
          <w:szCs w:val="28"/>
          <w:lang w:val="az-Latn-AZ"/>
        </w:rPr>
        <w:t xml:space="preserve"> hamiləlik zamanı EÇS-nin əhəmiyyətli dərəcədə artması müşahidə edilir, belə</w:t>
      </w:r>
      <w:r w:rsidR="006F5A40" w:rsidRPr="00591F18">
        <w:rPr>
          <w:rFonts w:ascii="Times New Roman" w:hAnsi="Times New Roman" w:cs="Times New Roman"/>
          <w:sz w:val="28"/>
          <w:szCs w:val="28"/>
          <w:lang w:val="az-Latn-AZ"/>
        </w:rPr>
        <w:t xml:space="preserve"> ki, bu qrupda EÇS</w:t>
      </w:r>
      <w:r w:rsidRPr="00591F18">
        <w:rPr>
          <w:rFonts w:ascii="Times New Roman" w:hAnsi="Times New Roman" w:cs="Times New Roman"/>
          <w:sz w:val="28"/>
          <w:szCs w:val="28"/>
          <w:lang w:val="az-Latn-AZ"/>
        </w:rPr>
        <w:t xml:space="preserve"> kontrol qrupun müvafiq göstəricisinə nisbətən</w:t>
      </w:r>
      <w:r w:rsidR="006F5A40" w:rsidRPr="00591F18">
        <w:rPr>
          <w:rFonts w:ascii="Times New Roman" w:hAnsi="Times New Roman" w:cs="Times New Roman"/>
          <w:sz w:val="28"/>
          <w:szCs w:val="28"/>
          <w:lang w:val="az-Latn-AZ"/>
        </w:rPr>
        <w:t xml:space="preserve"> 2,3 dəfə</w:t>
      </w:r>
      <w:r w:rsidRPr="00591F18">
        <w:rPr>
          <w:rFonts w:ascii="Times New Roman" w:hAnsi="Times New Roman" w:cs="Times New Roman"/>
          <w:sz w:val="28"/>
          <w:szCs w:val="28"/>
          <w:lang w:val="az-Latn-AZ"/>
        </w:rPr>
        <w:t xml:space="preserve"> artır və bu artım statistik </w:t>
      </w:r>
      <w:r w:rsidR="00FD6E16">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olub, dürüstlük əmsalı p&lt;0,001 hesablanır. Bu qrup hamilələ</w:t>
      </w:r>
      <w:r w:rsidR="006F5A40" w:rsidRPr="00591F18">
        <w:rPr>
          <w:rFonts w:ascii="Times New Roman" w:hAnsi="Times New Roman" w:cs="Times New Roman"/>
          <w:sz w:val="28"/>
          <w:szCs w:val="28"/>
          <w:lang w:val="az-Latn-AZ"/>
        </w:rPr>
        <w:t>rdən</w:t>
      </w:r>
      <w:r w:rsidRPr="00591F18">
        <w:rPr>
          <w:rFonts w:ascii="Times New Roman" w:hAnsi="Times New Roman" w:cs="Times New Roman"/>
          <w:sz w:val="28"/>
          <w:szCs w:val="28"/>
          <w:lang w:val="az-Latn-AZ"/>
        </w:rPr>
        <w:t xml:space="preserve"> 5 nəfə</w:t>
      </w:r>
      <w:r w:rsidR="006F5A40"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də</w:t>
      </w:r>
      <w:r w:rsidR="006F5A40" w:rsidRPr="00591F18">
        <w:rPr>
          <w:rFonts w:ascii="Times New Roman" w:hAnsi="Times New Roman" w:cs="Times New Roman"/>
          <w:sz w:val="28"/>
          <w:szCs w:val="28"/>
          <w:lang w:val="az-Latn-AZ"/>
        </w:rPr>
        <w:t xml:space="preserve"> (26,3%) EÇS</w:t>
      </w:r>
      <w:r w:rsidRPr="00591F18">
        <w:rPr>
          <w:rFonts w:ascii="Times New Roman" w:hAnsi="Times New Roman" w:cs="Times New Roman"/>
          <w:sz w:val="28"/>
          <w:szCs w:val="28"/>
          <w:lang w:val="az-Latn-AZ"/>
        </w:rPr>
        <w:t xml:space="preserve"> kontrol hədlərindən fərqlənmir, 14 nəfə</w:t>
      </w:r>
      <w:r w:rsidR="006F5A40"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 xml:space="preserve">də (73,7%) kontroldan yüksəkdir. Cədvəldən göründüyü kimi </w:t>
      </w:r>
      <w:r w:rsidR="005B6C3A">
        <w:rPr>
          <w:rFonts w:ascii="Times New Roman" w:hAnsi="Times New Roman" w:cs="Times New Roman"/>
          <w:sz w:val="28"/>
          <w:szCs w:val="28"/>
          <w:lang w:val="az-Latn-AZ"/>
        </w:rPr>
        <w:t>fizioloji gedişli</w:t>
      </w:r>
      <w:r w:rsidR="000B319D">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hamilələrdə</w:t>
      </w:r>
      <w:r w:rsidR="006F5A40" w:rsidRPr="00591F18">
        <w:rPr>
          <w:rFonts w:ascii="Times New Roman" w:hAnsi="Times New Roman" w:cs="Times New Roman"/>
          <w:sz w:val="28"/>
          <w:szCs w:val="28"/>
          <w:lang w:val="az-Latn-AZ"/>
        </w:rPr>
        <w:t xml:space="preserve"> EÇS</w:t>
      </w:r>
      <w:r w:rsidRPr="00591F18">
        <w:rPr>
          <w:rFonts w:ascii="Times New Roman" w:hAnsi="Times New Roman" w:cs="Times New Roman"/>
          <w:sz w:val="28"/>
          <w:szCs w:val="28"/>
          <w:lang w:val="az-Latn-AZ"/>
        </w:rPr>
        <w:t xml:space="preserve"> 12-48 mm/saat hədlərində dəyiş</w:t>
      </w:r>
      <w:r w:rsidR="006F5A40" w:rsidRPr="00591F18">
        <w:rPr>
          <w:rFonts w:ascii="Times New Roman" w:hAnsi="Times New Roman" w:cs="Times New Roman"/>
          <w:sz w:val="28"/>
          <w:szCs w:val="28"/>
          <w:lang w:val="az-Latn-AZ"/>
        </w:rPr>
        <w:t>ir və bu kəmiyyətin</w:t>
      </w:r>
      <w:r w:rsidRPr="00591F18">
        <w:rPr>
          <w:rFonts w:ascii="Times New Roman" w:hAnsi="Times New Roman" w:cs="Times New Roman"/>
          <w:sz w:val="28"/>
          <w:szCs w:val="28"/>
          <w:lang w:val="az-Latn-AZ"/>
        </w:rPr>
        <w:t xml:space="preserve"> orta riyazi göstəricisi 20,5±1,9 mm/saat təşkil edir. </w:t>
      </w:r>
      <w:r w:rsidR="00AA306B" w:rsidRPr="00591F18">
        <w:rPr>
          <w:rFonts w:ascii="Times New Roman" w:hAnsi="Times New Roman" w:cs="Times New Roman"/>
          <w:sz w:val="28"/>
          <w:szCs w:val="28"/>
          <w:lang w:val="az-Latn-AZ"/>
        </w:rPr>
        <w:t>Bu qrupda EÇS</w:t>
      </w:r>
      <w:r w:rsidR="0087292F" w:rsidRPr="00591F18">
        <w:rPr>
          <w:rFonts w:ascii="Times New Roman" w:hAnsi="Times New Roman" w:cs="Times New Roman"/>
          <w:sz w:val="28"/>
          <w:szCs w:val="28"/>
          <w:lang w:val="az-Latn-AZ"/>
        </w:rPr>
        <w:t xml:space="preserve"> I trimestrdə 16,3±2,2 mm/saat (12-25 mm/saat), II trimestrdə 25</w:t>
      </w:r>
      <w:r w:rsidR="00FD6E16">
        <w:rPr>
          <w:rFonts w:ascii="Times New Roman" w:hAnsi="Times New Roman" w:cs="Times New Roman"/>
          <w:sz w:val="28"/>
          <w:szCs w:val="28"/>
          <w:lang w:val="az-Latn-AZ"/>
        </w:rPr>
        <w:t>,0</w:t>
      </w:r>
      <w:r w:rsidR="0087292F" w:rsidRPr="00591F18">
        <w:rPr>
          <w:rFonts w:ascii="Times New Roman" w:hAnsi="Times New Roman" w:cs="Times New Roman"/>
          <w:sz w:val="28"/>
          <w:szCs w:val="28"/>
          <w:lang w:val="az-Latn-AZ"/>
        </w:rPr>
        <w:t>±4,9 mm/saat (12-48 mm/saat), III trimestrdə isə 20,3±1,6 mm/saat (15-28 mm/saat) təşkil edir.</w:t>
      </w:r>
      <w:r w:rsidR="00AA306B" w:rsidRPr="00591F18">
        <w:rPr>
          <w:rFonts w:ascii="Times New Roman" w:hAnsi="Times New Roman" w:cs="Times New Roman"/>
          <w:sz w:val="28"/>
          <w:szCs w:val="28"/>
          <w:lang w:val="az-Latn-AZ"/>
        </w:rPr>
        <w:t xml:space="preserve"> </w:t>
      </w:r>
      <w:r w:rsidR="00FD6E16">
        <w:rPr>
          <w:rFonts w:ascii="Times New Roman" w:hAnsi="Times New Roman" w:cs="Times New Roman"/>
          <w:sz w:val="28"/>
          <w:szCs w:val="28"/>
          <w:lang w:val="az-Latn-AZ"/>
        </w:rPr>
        <w:t>Nəticələr göstərir ki, trimestrlər üzrə EÇS-in səviyyəsi kontrol qrupundan fərqlənir, belə ki, I trimestrdə - 84,3% (p=0,005), II trimsetrdə - 2,8 dəfə (p=0,001) və III trimsterdə - 2,3 dəfə</w:t>
      </w:r>
      <w:r w:rsidR="00994925">
        <w:rPr>
          <w:rFonts w:ascii="Times New Roman" w:hAnsi="Times New Roman" w:cs="Times New Roman"/>
          <w:sz w:val="28"/>
          <w:szCs w:val="28"/>
          <w:lang w:val="az-Latn-AZ"/>
        </w:rPr>
        <w:t xml:space="preserve"> (</w:t>
      </w:r>
      <w:r w:rsidR="00994925" w:rsidRPr="00591F18">
        <w:rPr>
          <w:rFonts w:ascii="Times New Roman" w:hAnsi="Times New Roman" w:cs="Times New Roman"/>
          <w:sz w:val="28"/>
          <w:szCs w:val="28"/>
          <w:lang w:val="az-Latn-AZ"/>
        </w:rPr>
        <w:t>p&lt;0,001</w:t>
      </w:r>
      <w:r w:rsidR="00994925">
        <w:rPr>
          <w:rFonts w:ascii="Times New Roman" w:hAnsi="Times New Roman" w:cs="Times New Roman"/>
          <w:sz w:val="28"/>
          <w:szCs w:val="28"/>
          <w:lang w:val="az-Latn-AZ"/>
        </w:rPr>
        <w:t>) yüksəkdir.</w:t>
      </w:r>
      <w:r w:rsidR="00FD6E16">
        <w:rPr>
          <w:rFonts w:ascii="Times New Roman" w:hAnsi="Times New Roman" w:cs="Times New Roman"/>
          <w:sz w:val="28"/>
          <w:szCs w:val="28"/>
          <w:lang w:val="az-Latn-AZ"/>
        </w:rPr>
        <w:t xml:space="preserve"> </w:t>
      </w:r>
      <w:r w:rsidR="006B42BC" w:rsidRPr="00591F18">
        <w:rPr>
          <w:rFonts w:ascii="Times New Roman" w:hAnsi="Times New Roman" w:cs="Times New Roman"/>
          <w:sz w:val="28"/>
          <w:szCs w:val="28"/>
          <w:lang w:val="az-Latn-AZ"/>
        </w:rPr>
        <w:t>H</w:t>
      </w:r>
      <w:r w:rsidRPr="00591F18">
        <w:rPr>
          <w:rFonts w:ascii="Times New Roman" w:hAnsi="Times New Roman" w:cs="Times New Roman"/>
          <w:sz w:val="28"/>
          <w:szCs w:val="28"/>
          <w:lang w:val="az-Latn-AZ"/>
        </w:rPr>
        <w:t>amilə</w:t>
      </w:r>
      <w:r w:rsidR="0087292F" w:rsidRPr="00591F18">
        <w:rPr>
          <w:rFonts w:ascii="Times New Roman" w:hAnsi="Times New Roman" w:cs="Times New Roman"/>
          <w:sz w:val="28"/>
          <w:szCs w:val="28"/>
          <w:lang w:val="az-Latn-AZ"/>
        </w:rPr>
        <w:t xml:space="preserve"> olmayan sağlam qadınlarda EÇ</w:t>
      </w:r>
      <w:r w:rsidR="006F5A40" w:rsidRPr="00591F18">
        <w:rPr>
          <w:rFonts w:ascii="Times New Roman" w:hAnsi="Times New Roman" w:cs="Times New Roman"/>
          <w:sz w:val="28"/>
          <w:szCs w:val="28"/>
          <w:lang w:val="az-Latn-AZ"/>
        </w:rPr>
        <w:t xml:space="preserve">S </w:t>
      </w:r>
      <w:r w:rsidRPr="00591F18">
        <w:rPr>
          <w:rFonts w:ascii="Times New Roman" w:hAnsi="Times New Roman" w:cs="Times New Roman"/>
          <w:sz w:val="28"/>
          <w:szCs w:val="28"/>
          <w:lang w:val="az-Latn-AZ"/>
        </w:rPr>
        <w:t>orta hesabla 8,9±0,9 mm/saat təşkil edir və 4-16</w:t>
      </w:r>
      <w:r w:rsidR="006B42BC" w:rsidRPr="00591F18">
        <w:rPr>
          <w:rFonts w:ascii="Times New Roman" w:hAnsi="Times New Roman" w:cs="Times New Roman"/>
          <w:sz w:val="28"/>
          <w:szCs w:val="28"/>
          <w:lang w:val="az-Latn-AZ"/>
        </w:rPr>
        <w:t xml:space="preserve"> mm/saat </w:t>
      </w:r>
      <w:r w:rsidRPr="00591F18">
        <w:rPr>
          <w:rFonts w:ascii="Times New Roman" w:hAnsi="Times New Roman" w:cs="Times New Roman"/>
          <w:sz w:val="28"/>
          <w:szCs w:val="28"/>
          <w:lang w:val="az-Latn-AZ"/>
        </w:rPr>
        <w:t>hədlərində də</w:t>
      </w:r>
      <w:r w:rsidR="006B42BC" w:rsidRPr="00591F18">
        <w:rPr>
          <w:rFonts w:ascii="Times New Roman" w:hAnsi="Times New Roman" w:cs="Times New Roman"/>
          <w:sz w:val="28"/>
          <w:szCs w:val="28"/>
          <w:lang w:val="az-Latn-AZ"/>
        </w:rPr>
        <w:t>yişir ki, bu da beynəlxalq qəbul olunmuş normativlərə uyğundur.</w:t>
      </w:r>
    </w:p>
    <w:p w14:paraId="7CF673AC" w14:textId="163B0B8B" w:rsidR="001F36E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r>
      <w:r w:rsidR="005B6C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hamiləlik zamanı dəmir mübadiləsi</w:t>
      </w:r>
      <w:r w:rsidR="006F5A40" w:rsidRPr="00591F18">
        <w:rPr>
          <w:rFonts w:ascii="Times New Roman" w:hAnsi="Times New Roman" w:cs="Times New Roman"/>
          <w:sz w:val="28"/>
          <w:szCs w:val="28"/>
          <w:lang w:val="az-Latn-AZ"/>
        </w:rPr>
        <w:t>ndə</w:t>
      </w:r>
      <w:r w:rsidRPr="00591F18">
        <w:rPr>
          <w:rFonts w:ascii="Times New Roman" w:hAnsi="Times New Roman" w:cs="Times New Roman"/>
          <w:sz w:val="28"/>
          <w:szCs w:val="28"/>
          <w:lang w:val="az-Latn-AZ"/>
        </w:rPr>
        <w:t xml:space="preserve"> və onun tənzimlənmə</w:t>
      </w:r>
      <w:r w:rsidR="00A41254">
        <w:rPr>
          <w:rFonts w:ascii="Times New Roman" w:hAnsi="Times New Roman" w:cs="Times New Roman"/>
          <w:sz w:val="28"/>
          <w:szCs w:val="28"/>
          <w:lang w:val="az-Latn-AZ"/>
        </w:rPr>
        <w:t xml:space="preserve"> mexa</w:t>
      </w:r>
      <w:r w:rsidR="00A8263F" w:rsidRPr="00591F18">
        <w:rPr>
          <w:rFonts w:ascii="Times New Roman" w:hAnsi="Times New Roman" w:cs="Times New Roman"/>
          <w:sz w:val="28"/>
          <w:szCs w:val="28"/>
          <w:lang w:val="az-Latn-AZ"/>
        </w:rPr>
        <w:t>nizm</w:t>
      </w:r>
      <w:r w:rsidRPr="00591F18">
        <w:rPr>
          <w:rFonts w:ascii="Times New Roman" w:hAnsi="Times New Roman" w:cs="Times New Roman"/>
          <w:sz w:val="28"/>
          <w:szCs w:val="28"/>
          <w:lang w:val="az-Latn-AZ"/>
        </w:rPr>
        <w:t xml:space="preserve">lərində ciddi pozulmalar müşahidə edilmir. </w:t>
      </w:r>
      <w:r w:rsidR="006F5A40" w:rsidRPr="00591F18">
        <w:rPr>
          <w:rFonts w:ascii="Times New Roman" w:hAnsi="Times New Roman" w:cs="Times New Roman"/>
          <w:sz w:val="28"/>
          <w:szCs w:val="28"/>
          <w:lang w:val="az-Latn-AZ"/>
        </w:rPr>
        <w:t>Bu</w:t>
      </w:r>
      <w:r w:rsidRPr="00591F18">
        <w:rPr>
          <w:rFonts w:ascii="Times New Roman" w:hAnsi="Times New Roman" w:cs="Times New Roman"/>
          <w:sz w:val="28"/>
          <w:szCs w:val="28"/>
          <w:lang w:val="az-Latn-AZ"/>
        </w:rPr>
        <w:t xml:space="preserve"> tədqiqat işində 19 nəfər normal hamilənin qanında dəmir mübadiləsi və onun tənzimlənməsində </w:t>
      </w:r>
      <w:r w:rsidRPr="00591F18">
        <w:rPr>
          <w:rFonts w:ascii="Times New Roman" w:hAnsi="Times New Roman" w:cs="Times New Roman"/>
          <w:sz w:val="28"/>
          <w:szCs w:val="28"/>
          <w:lang w:val="az-Latn-AZ"/>
        </w:rPr>
        <w:lastRenderedPageBreak/>
        <w:t>iştirak edən zülalların qatılığı öyrənilmiş və müvafiq cədvəldə təqdim edilmişdir (cədvə</w:t>
      </w:r>
      <w:r w:rsidR="00D677A4" w:rsidRPr="00591F18">
        <w:rPr>
          <w:rFonts w:ascii="Times New Roman" w:hAnsi="Times New Roman" w:cs="Times New Roman"/>
          <w:sz w:val="28"/>
          <w:szCs w:val="28"/>
          <w:lang w:val="az-Latn-AZ"/>
        </w:rPr>
        <w:t>l 3.2</w:t>
      </w:r>
      <w:r w:rsidRPr="00591F18">
        <w:rPr>
          <w:rFonts w:ascii="Times New Roman" w:hAnsi="Times New Roman" w:cs="Times New Roman"/>
          <w:sz w:val="28"/>
          <w:szCs w:val="28"/>
          <w:lang w:val="az-Latn-AZ"/>
        </w:rPr>
        <w:t>). Alınan nəticələrə görə dəmirin qatılığı 17 nəfər hamilədə (89,5%) kontrol hədlərində dəyişir, 2 nəfər hamilədə (10,5%) kontroldan yüksə</w:t>
      </w:r>
      <w:r w:rsidR="006B42BC" w:rsidRPr="00591F18">
        <w:rPr>
          <w:rFonts w:ascii="Times New Roman" w:hAnsi="Times New Roman" w:cs="Times New Roman"/>
          <w:sz w:val="28"/>
          <w:szCs w:val="28"/>
          <w:lang w:val="az-Latn-AZ"/>
        </w:rPr>
        <w:t xml:space="preserve">kdir. </w:t>
      </w:r>
      <w:r w:rsidRPr="00591F18">
        <w:rPr>
          <w:rFonts w:ascii="Times New Roman" w:hAnsi="Times New Roman" w:cs="Times New Roman"/>
          <w:sz w:val="28"/>
          <w:szCs w:val="28"/>
          <w:lang w:val="az-Latn-AZ"/>
        </w:rPr>
        <w:t>Bu qrupda dəmirin qatılığı kontrol hədlərində dəyişərək orta riyazi göstə</w:t>
      </w:r>
      <w:r w:rsidR="00994925">
        <w:rPr>
          <w:rFonts w:ascii="Times New Roman" w:hAnsi="Times New Roman" w:cs="Times New Roman"/>
          <w:sz w:val="28"/>
          <w:szCs w:val="28"/>
          <w:lang w:val="az-Latn-AZ"/>
        </w:rPr>
        <w:t>ricisi 14,3±0,8</w:t>
      </w:r>
      <w:r w:rsidRPr="00591F18">
        <w:rPr>
          <w:rFonts w:ascii="Times New Roman" w:hAnsi="Times New Roman" w:cs="Times New Roman"/>
          <w:sz w:val="28"/>
          <w:szCs w:val="28"/>
          <w:lang w:val="az-Latn-AZ"/>
        </w:rPr>
        <w:t xml:space="preserve"> mkmol/l təşkil edir. Onun minimal həddi 10,6 mkmol/l, maksimal həddi 24,6 mkmol/l-ə bərabərdir. </w:t>
      </w:r>
      <w:r w:rsidR="00603BE2" w:rsidRPr="00591F18">
        <w:rPr>
          <w:rFonts w:ascii="Times New Roman" w:hAnsi="Times New Roman" w:cs="Times New Roman"/>
          <w:sz w:val="28"/>
          <w:szCs w:val="28"/>
          <w:lang w:val="az-Latn-AZ"/>
        </w:rPr>
        <w:t>Bu qrupda dəmirin qatılığı I trimestrdə</w:t>
      </w:r>
      <w:r w:rsidR="00994925">
        <w:rPr>
          <w:rFonts w:ascii="Times New Roman" w:hAnsi="Times New Roman" w:cs="Times New Roman"/>
          <w:sz w:val="28"/>
          <w:szCs w:val="28"/>
          <w:lang w:val="az-Latn-AZ"/>
        </w:rPr>
        <w:t xml:space="preserve"> 14,9±1,2</w:t>
      </w:r>
      <w:r w:rsidR="00603BE2" w:rsidRPr="00591F18">
        <w:rPr>
          <w:rFonts w:ascii="Times New Roman" w:hAnsi="Times New Roman" w:cs="Times New Roman"/>
          <w:sz w:val="28"/>
          <w:szCs w:val="28"/>
          <w:lang w:val="az-Latn-AZ"/>
        </w:rPr>
        <w:t xml:space="preserve"> mkmol/l (10,9-18,6 mkmol/l), II trimestrdə 13,</w:t>
      </w:r>
      <w:r w:rsidR="00994925">
        <w:rPr>
          <w:rFonts w:ascii="Times New Roman" w:hAnsi="Times New Roman" w:cs="Times New Roman"/>
          <w:sz w:val="28"/>
          <w:szCs w:val="28"/>
          <w:lang w:val="az-Latn-AZ"/>
        </w:rPr>
        <w:t>6</w:t>
      </w:r>
      <w:r w:rsidR="00603BE2" w:rsidRPr="00591F18">
        <w:rPr>
          <w:rFonts w:ascii="Times New Roman" w:hAnsi="Times New Roman" w:cs="Times New Roman"/>
          <w:sz w:val="28"/>
          <w:szCs w:val="28"/>
          <w:lang w:val="az-Latn-AZ"/>
        </w:rPr>
        <w:t>±0,9 mkmol/l (10,9-17,2 mkmol/l), III trimestrdə isə</w:t>
      </w:r>
      <w:r w:rsidR="00994925">
        <w:rPr>
          <w:rFonts w:ascii="Times New Roman" w:hAnsi="Times New Roman" w:cs="Times New Roman"/>
          <w:sz w:val="28"/>
          <w:szCs w:val="28"/>
          <w:lang w:val="az-Latn-AZ"/>
        </w:rPr>
        <w:t xml:space="preserve"> 14,4±1,9</w:t>
      </w:r>
      <w:r w:rsidR="00603BE2" w:rsidRPr="00591F18">
        <w:rPr>
          <w:rFonts w:ascii="Times New Roman" w:hAnsi="Times New Roman" w:cs="Times New Roman"/>
          <w:sz w:val="28"/>
          <w:szCs w:val="28"/>
          <w:lang w:val="az-Latn-AZ"/>
        </w:rPr>
        <w:t xml:space="preserve"> mkmol/l (10,6-24,6 mkmol/l) təşkil edir. </w:t>
      </w:r>
      <w:r w:rsidRPr="00591F18">
        <w:rPr>
          <w:rFonts w:ascii="Times New Roman" w:hAnsi="Times New Roman" w:cs="Times New Roman"/>
          <w:sz w:val="28"/>
          <w:szCs w:val="28"/>
          <w:lang w:val="az-Latn-AZ"/>
        </w:rPr>
        <w:t>Kontrol qrupunda qanda dəmirin qatılığı 12,1-20,3 mkmol/l hədlərində dəyişərək orta hesabla 15,31±0,62 mkmol/l</w:t>
      </w:r>
      <w:r w:rsidR="006F5A40" w:rsidRPr="00591F18">
        <w:rPr>
          <w:rFonts w:ascii="Times New Roman" w:hAnsi="Times New Roman" w:cs="Times New Roman"/>
          <w:sz w:val="28"/>
          <w:szCs w:val="28"/>
          <w:lang w:val="az-Latn-AZ"/>
        </w:rPr>
        <w:t xml:space="preserve"> olmuşdur</w:t>
      </w:r>
      <w:r w:rsidRPr="00591F18">
        <w:rPr>
          <w:rFonts w:ascii="Times New Roman" w:hAnsi="Times New Roman" w:cs="Times New Roman"/>
          <w:sz w:val="28"/>
          <w:szCs w:val="28"/>
          <w:lang w:val="az-Latn-AZ"/>
        </w:rPr>
        <w:t>.</w:t>
      </w:r>
    </w:p>
    <w:p w14:paraId="15C097E1" w14:textId="1CA13D7C" w:rsidR="001F36EB" w:rsidRPr="00591F18" w:rsidRDefault="009748DA" w:rsidP="0098447B">
      <w:pPr>
        <w:spacing w:after="0" w:line="360" w:lineRule="auto"/>
        <w:jc w:val="both"/>
        <w:rPr>
          <w:rFonts w:ascii="Times New Roman" w:hAnsi="Times New Roman" w:cs="Times New Roman"/>
          <w:sz w:val="28"/>
          <w:szCs w:val="28"/>
          <w:lang w:val="az-Latn-AZ"/>
        </w:rPr>
      </w:pPr>
      <w:r w:rsidRPr="009748DA">
        <w:rPr>
          <w:rFonts w:ascii="Times New Roman" w:hAnsi="Times New Roman" w:cs="Times New Roman"/>
          <w:noProof/>
          <w:sz w:val="28"/>
          <w:szCs w:val="28"/>
          <w:lang w:eastAsia="ru-RU"/>
        </w:rPr>
        <w:drawing>
          <wp:inline distT="0" distB="0" distL="0" distR="0" wp14:anchorId="70C06E4C" wp14:editId="4BE0A94C">
            <wp:extent cx="5400000" cy="3600000"/>
            <wp:effectExtent l="0" t="0" r="10795" b="69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59DD10" w14:textId="22432770" w:rsidR="0098447B" w:rsidRDefault="001F36E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Şəkil 3.2. </w:t>
      </w:r>
      <w:r w:rsidR="00FE24D5">
        <w:rPr>
          <w:rFonts w:ascii="Times New Roman" w:hAnsi="Times New Roman" w:cs="Times New Roman"/>
          <w:sz w:val="28"/>
          <w:szCs w:val="28"/>
          <w:lang w:val="az-Latn-AZ"/>
        </w:rPr>
        <w:t>F</w:t>
      </w:r>
      <w:r w:rsidR="00B82B4A" w:rsidRPr="00591F18">
        <w:rPr>
          <w:rFonts w:ascii="Times New Roman" w:hAnsi="Times New Roman" w:cs="Times New Roman"/>
          <w:sz w:val="28"/>
          <w:szCs w:val="28"/>
          <w:lang w:val="az-Latn-AZ"/>
        </w:rPr>
        <w:t xml:space="preserve">izioloji </w:t>
      </w:r>
      <w:r w:rsidR="005B6C3A">
        <w:rPr>
          <w:rFonts w:ascii="Times New Roman" w:hAnsi="Times New Roman" w:cs="Times New Roman"/>
          <w:sz w:val="28"/>
          <w:szCs w:val="28"/>
          <w:lang w:val="az-Latn-AZ"/>
        </w:rPr>
        <w:t xml:space="preserve">gedişli </w:t>
      </w:r>
      <w:r w:rsidR="00B82B4A" w:rsidRPr="00591F18">
        <w:rPr>
          <w:rFonts w:ascii="Times New Roman" w:hAnsi="Times New Roman" w:cs="Times New Roman"/>
          <w:sz w:val="28"/>
          <w:szCs w:val="28"/>
          <w:lang w:val="az-Latn-AZ"/>
        </w:rPr>
        <w:t xml:space="preserve">hamilələrdə </w:t>
      </w:r>
      <w:r w:rsidR="009748DA">
        <w:rPr>
          <w:rFonts w:ascii="Times New Roman" w:hAnsi="Times New Roman" w:cs="Times New Roman"/>
          <w:sz w:val="28"/>
          <w:szCs w:val="28"/>
          <w:lang w:val="az-Latn-AZ"/>
        </w:rPr>
        <w:t>ferroportin, laktoferrin və hepsidin</w:t>
      </w:r>
      <w:r w:rsidR="00B82B4A" w:rsidRPr="00591F18">
        <w:rPr>
          <w:rFonts w:ascii="Times New Roman" w:hAnsi="Times New Roman" w:cs="Times New Roman"/>
          <w:sz w:val="28"/>
          <w:szCs w:val="28"/>
          <w:lang w:val="az-Latn-AZ"/>
        </w:rPr>
        <w:t xml:space="preserve"> zülallarının qatılığının</w:t>
      </w:r>
      <w:r w:rsidR="003C7057">
        <w:rPr>
          <w:rFonts w:ascii="Times New Roman" w:hAnsi="Times New Roman" w:cs="Times New Roman"/>
          <w:sz w:val="28"/>
          <w:szCs w:val="28"/>
          <w:lang w:val="az-Latn-AZ"/>
        </w:rPr>
        <w:t xml:space="preserve"> trimestrlərə müvafiq olaraq</w:t>
      </w:r>
      <w:r w:rsidR="00B82B4A" w:rsidRPr="00591F18">
        <w:rPr>
          <w:rFonts w:ascii="Times New Roman" w:hAnsi="Times New Roman" w:cs="Times New Roman"/>
          <w:sz w:val="28"/>
          <w:szCs w:val="28"/>
          <w:lang w:val="az-Latn-AZ"/>
        </w:rPr>
        <w:t xml:space="preserve"> dəyişilməsi</w:t>
      </w:r>
      <w:r w:rsidR="003C7057">
        <w:rPr>
          <w:rFonts w:ascii="Times New Roman" w:hAnsi="Times New Roman" w:cs="Times New Roman"/>
          <w:sz w:val="28"/>
          <w:szCs w:val="28"/>
          <w:lang w:val="az-Latn-AZ"/>
        </w:rPr>
        <w:t xml:space="preserve"> (kontrol qrupu-100%)</w:t>
      </w:r>
    </w:p>
    <w:p w14:paraId="1BAE78C2" w14:textId="77777777" w:rsidR="001771D4" w:rsidRPr="00591F18" w:rsidRDefault="001771D4" w:rsidP="0098447B">
      <w:pPr>
        <w:spacing w:after="0" w:line="360" w:lineRule="auto"/>
        <w:jc w:val="both"/>
        <w:rPr>
          <w:rFonts w:ascii="Times New Roman" w:hAnsi="Times New Roman" w:cs="Times New Roman"/>
          <w:sz w:val="28"/>
          <w:szCs w:val="28"/>
          <w:lang w:val="az-Latn-AZ"/>
        </w:rPr>
      </w:pPr>
    </w:p>
    <w:p w14:paraId="68828581" w14:textId="2A8879F6"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r>
      <w:r w:rsidRPr="001771D4">
        <w:rPr>
          <w:rFonts w:ascii="Times New Roman" w:hAnsi="Times New Roman" w:cs="Times New Roman"/>
          <w:sz w:val="28"/>
          <w:szCs w:val="28"/>
          <w:lang w:val="az-Latn-AZ"/>
        </w:rPr>
        <w:t xml:space="preserve">Hamiləlik zamanı fetoplasentar kompleksdə dəmirin </w:t>
      </w:r>
      <w:r w:rsidR="006F5A40" w:rsidRPr="001771D4">
        <w:rPr>
          <w:rFonts w:ascii="Times New Roman" w:hAnsi="Times New Roman" w:cs="Times New Roman"/>
          <w:sz w:val="28"/>
          <w:szCs w:val="28"/>
          <w:lang w:val="az-Latn-AZ"/>
        </w:rPr>
        <w:t>miqdarı dölün və ciftin inkişafı ilə əlaqədar</w:t>
      </w:r>
      <w:r w:rsidRPr="001771D4">
        <w:rPr>
          <w:rFonts w:ascii="Times New Roman" w:hAnsi="Times New Roman" w:cs="Times New Roman"/>
          <w:sz w:val="28"/>
          <w:szCs w:val="28"/>
          <w:lang w:val="az-Latn-AZ"/>
        </w:rPr>
        <w:t xml:space="preserve"> </w:t>
      </w:r>
      <w:r w:rsidR="006F5A40" w:rsidRPr="001771D4">
        <w:rPr>
          <w:rFonts w:ascii="Times New Roman" w:hAnsi="Times New Roman" w:cs="Times New Roman"/>
          <w:sz w:val="28"/>
          <w:szCs w:val="28"/>
          <w:lang w:val="az-Latn-AZ"/>
        </w:rPr>
        <w:t>dəyişikliklərə uğrayır</w:t>
      </w:r>
      <w:r w:rsidRPr="001771D4">
        <w:rPr>
          <w:rFonts w:ascii="Times New Roman" w:hAnsi="Times New Roman" w:cs="Times New Roman"/>
          <w:sz w:val="28"/>
          <w:szCs w:val="28"/>
          <w:lang w:val="az-Latn-AZ"/>
        </w:rPr>
        <w:t xml:space="preserve">. Plazmanın miqdarının artması hesabına qanın həcmi artır və oliqositometik hipervolemiya baş verir. Bu da uşaqlıqda, ciftdə, süd vəzilərində, endokrin orqanlarında və müxtəlif toxumalarda qanın həcminin </w:t>
      </w:r>
      <w:r w:rsidRPr="001771D4">
        <w:rPr>
          <w:rFonts w:ascii="Times New Roman" w:hAnsi="Times New Roman" w:cs="Times New Roman"/>
          <w:sz w:val="28"/>
          <w:szCs w:val="28"/>
          <w:lang w:val="az-Latn-AZ"/>
        </w:rPr>
        <w:lastRenderedPageBreak/>
        <w:t>artmasına səbəb olur. Ciftin sintiyasında sintez edilə</w:t>
      </w:r>
      <w:r w:rsidR="00DA1358" w:rsidRPr="001771D4">
        <w:rPr>
          <w:rFonts w:ascii="Times New Roman" w:hAnsi="Times New Roman" w:cs="Times New Roman"/>
          <w:sz w:val="28"/>
          <w:szCs w:val="28"/>
          <w:lang w:val="az-Latn-AZ"/>
        </w:rPr>
        <w:t>n β-HC</w:t>
      </w:r>
      <w:r w:rsidR="00603BE2" w:rsidRPr="001771D4">
        <w:rPr>
          <w:rFonts w:ascii="Times New Roman" w:hAnsi="Times New Roman" w:cs="Times New Roman"/>
          <w:sz w:val="28"/>
          <w:szCs w:val="28"/>
          <w:lang w:val="az-Latn-AZ"/>
        </w:rPr>
        <w:t>G</w:t>
      </w:r>
      <w:r w:rsidR="006F5A40" w:rsidRPr="001771D4">
        <w:rPr>
          <w:rFonts w:ascii="Times New Roman" w:hAnsi="Times New Roman" w:cs="Times New Roman"/>
          <w:sz w:val="28"/>
          <w:szCs w:val="28"/>
          <w:lang w:val="az-Latn-AZ"/>
        </w:rPr>
        <w:t xml:space="preserve"> damar</w:t>
      </w:r>
      <w:r w:rsidRPr="001771D4">
        <w:rPr>
          <w:rFonts w:ascii="Times New Roman" w:hAnsi="Times New Roman" w:cs="Times New Roman"/>
          <w:sz w:val="28"/>
          <w:szCs w:val="28"/>
          <w:lang w:val="az-Latn-AZ"/>
        </w:rPr>
        <w:t>genişləndirici təsir göstərərək ana və cift arasında bir çox lazımlı maddələrin, o cümlədən dəmirin mübadiləsini aktivləşir. Bu da hamilələrdə dəmirin səviyyəsinin azalmasına səbəb olur.</w:t>
      </w:r>
    </w:p>
    <w:p w14:paraId="724885C5" w14:textId="1CD5B0C0"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t>Tədqiqat işində həm sağlam, həm də anemiyalı hamilə qadınların qanında dəmir mübadiləsi zülalları: ferritin, transferrinin və ferroportinin qatılığı, ÜDBQ, LDBQ və TDDD öyrə</w:t>
      </w:r>
      <w:r w:rsidR="00711F8C">
        <w:rPr>
          <w:rFonts w:ascii="Times New Roman" w:hAnsi="Times New Roman" w:cs="Times New Roman"/>
          <w:sz w:val="28"/>
          <w:szCs w:val="28"/>
          <w:lang w:val="az-Latn-AZ"/>
        </w:rPr>
        <w:t>nilib</w:t>
      </w:r>
      <w:r w:rsidRPr="00591F18">
        <w:rPr>
          <w:rFonts w:ascii="Times New Roman" w:hAnsi="Times New Roman" w:cs="Times New Roman"/>
          <w:sz w:val="28"/>
          <w:szCs w:val="28"/>
          <w:lang w:val="az-Latn-AZ"/>
        </w:rPr>
        <w:t>dir.</w:t>
      </w:r>
    </w:p>
    <w:p w14:paraId="6340C396" w14:textId="3FE1E5FC" w:rsidR="00D677A4"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t>Məlumdur ki, orqanizmdə dəmirin əsas ehtiyat hissəsi ferritin şəklində</w:t>
      </w:r>
      <w:r w:rsidR="00F511FB" w:rsidRPr="00591F18">
        <w:rPr>
          <w:rFonts w:ascii="Times New Roman" w:hAnsi="Times New Roman" w:cs="Times New Roman"/>
          <w:sz w:val="28"/>
          <w:szCs w:val="28"/>
          <w:lang w:val="az-Latn-AZ"/>
        </w:rPr>
        <w:t xml:space="preserve"> depolanır və d</w:t>
      </w:r>
      <w:r w:rsidRPr="00591F18">
        <w:rPr>
          <w:rFonts w:ascii="Times New Roman" w:hAnsi="Times New Roman" w:cs="Times New Roman"/>
          <w:sz w:val="28"/>
          <w:szCs w:val="28"/>
          <w:lang w:val="az-Latn-AZ"/>
        </w:rPr>
        <w:t xml:space="preserve">əmir mübadiləsində mühüm rol oynayır. </w:t>
      </w:r>
      <w:r w:rsidR="000B319D">
        <w:rPr>
          <w:rFonts w:ascii="Times New Roman" w:hAnsi="Times New Roman" w:cs="Times New Roman"/>
          <w:sz w:val="28"/>
          <w:szCs w:val="28"/>
          <w:lang w:val="az-Latn-AZ"/>
        </w:rPr>
        <w:t>Fiziolo</w:t>
      </w:r>
      <w:r w:rsidR="001771D4">
        <w:rPr>
          <w:rFonts w:ascii="Times New Roman" w:hAnsi="Times New Roman" w:cs="Times New Roman"/>
          <w:sz w:val="28"/>
          <w:szCs w:val="28"/>
          <w:lang w:val="az-Latn-AZ"/>
        </w:rPr>
        <w:t>j</w:t>
      </w:r>
      <w:r w:rsidR="000B319D">
        <w:rPr>
          <w:rFonts w:ascii="Times New Roman" w:hAnsi="Times New Roman" w:cs="Times New Roman"/>
          <w:sz w:val="28"/>
          <w:szCs w:val="28"/>
          <w:lang w:val="az-Latn-AZ"/>
        </w:rPr>
        <w:t>i gedişli</w:t>
      </w:r>
      <w:r w:rsidRPr="00591F18">
        <w:rPr>
          <w:rFonts w:ascii="Times New Roman" w:hAnsi="Times New Roman" w:cs="Times New Roman"/>
          <w:sz w:val="28"/>
          <w:szCs w:val="28"/>
          <w:lang w:val="az-Latn-AZ"/>
        </w:rPr>
        <w:t xml:space="preserve"> hamilələr arasında 18 nəfərdə (94,7%) kontrol hədlərindən fərqlənmir, 1 nəfərdə (4,3%) kontroldan yüksəkdir. Bu qrupda ferritinin qatı</w:t>
      </w:r>
      <w:r w:rsidR="00711F8C">
        <w:rPr>
          <w:rFonts w:ascii="Times New Roman" w:hAnsi="Times New Roman" w:cs="Times New Roman"/>
          <w:sz w:val="28"/>
          <w:szCs w:val="28"/>
          <w:lang w:val="az-Latn-AZ"/>
        </w:rPr>
        <w:t>lığı 11,1% kontrol qrupu ilə</w:t>
      </w:r>
      <w:r w:rsidRPr="00591F18">
        <w:rPr>
          <w:rFonts w:ascii="Times New Roman" w:hAnsi="Times New Roman" w:cs="Times New Roman"/>
          <w:sz w:val="28"/>
          <w:szCs w:val="28"/>
          <w:lang w:val="az-Latn-AZ"/>
        </w:rPr>
        <w:t xml:space="preserve"> müqayisədə azalmağa meyil edərək orta hesabla 49,1±6,1</w:t>
      </w:r>
      <w:r w:rsidRPr="00591F18">
        <w:rPr>
          <w:rFonts w:ascii="Times New Roman" w:eastAsia="Times New Roman" w:hAnsi="Times New Roman" w:cs="Times New Roman"/>
          <w:sz w:val="24"/>
          <w:szCs w:val="24"/>
          <w:shd w:val="clear" w:color="auto" w:fill="FFFFFF"/>
          <w:lang w:val="az-Latn-AZ"/>
        </w:rPr>
        <w:t xml:space="preserve"> </w:t>
      </w:r>
      <w:r w:rsidRPr="00591F18">
        <w:rPr>
          <w:rFonts w:ascii="Times New Roman" w:eastAsia="Times New Roman" w:hAnsi="Times New Roman" w:cs="Times New Roman"/>
          <w:sz w:val="28"/>
          <w:szCs w:val="28"/>
          <w:shd w:val="clear" w:color="auto" w:fill="FFFFFF"/>
          <w:lang w:val="az-Latn-AZ"/>
        </w:rPr>
        <w:t>nq/ml</w:t>
      </w:r>
      <w:r w:rsidRPr="00591F18">
        <w:rPr>
          <w:rFonts w:ascii="Times New Roman" w:hAnsi="Times New Roman" w:cs="Times New Roman"/>
          <w:sz w:val="28"/>
          <w:szCs w:val="28"/>
          <w:lang w:val="az-Latn-AZ"/>
        </w:rPr>
        <w:t xml:space="preserve"> təşkil edir. Onun qrup daxilində qatılığı 12,3-117</w:t>
      </w:r>
      <w:r w:rsidRPr="00591F18">
        <w:rPr>
          <w:rFonts w:ascii="Times New Roman" w:eastAsia="Times New Roman" w:hAnsi="Times New Roman" w:cs="Times New Roman"/>
          <w:sz w:val="28"/>
          <w:szCs w:val="28"/>
          <w:shd w:val="clear" w:color="auto" w:fill="FFFFFF"/>
          <w:lang w:val="az-Latn-AZ"/>
        </w:rPr>
        <w:t xml:space="preserve"> nq/ml</w:t>
      </w:r>
      <w:r w:rsidRPr="00591F18">
        <w:rPr>
          <w:rFonts w:ascii="Times New Roman" w:hAnsi="Times New Roman" w:cs="Times New Roman"/>
          <w:sz w:val="28"/>
          <w:szCs w:val="28"/>
          <w:lang w:val="az-Latn-AZ"/>
        </w:rPr>
        <w:t xml:space="preserve"> hədlərində dəyişir. </w:t>
      </w:r>
      <w:r w:rsidR="00603BE2" w:rsidRPr="00591F18">
        <w:rPr>
          <w:rFonts w:ascii="Times New Roman" w:hAnsi="Times New Roman" w:cs="Times New Roman"/>
          <w:sz w:val="28"/>
          <w:szCs w:val="28"/>
          <w:lang w:val="az-Latn-AZ"/>
        </w:rPr>
        <w:t xml:space="preserve">Ferritinin qatılığı normal hamilələrdə I trimestrdə </w:t>
      </w:r>
      <w:r w:rsidR="006F5A40" w:rsidRPr="00591F18">
        <w:rPr>
          <w:rFonts w:ascii="Times New Roman" w:hAnsi="Times New Roman" w:cs="Times New Roman"/>
          <w:sz w:val="28"/>
          <w:szCs w:val="28"/>
          <w:lang w:val="az-Latn-AZ"/>
        </w:rPr>
        <w:t xml:space="preserve">– </w:t>
      </w:r>
      <w:r w:rsidR="00603BE2" w:rsidRPr="00591F18">
        <w:rPr>
          <w:rFonts w:ascii="Times New Roman" w:hAnsi="Times New Roman" w:cs="Times New Roman"/>
          <w:sz w:val="28"/>
          <w:szCs w:val="28"/>
          <w:lang w:val="az-Latn-AZ"/>
        </w:rPr>
        <w:t xml:space="preserve">59,1±13,3 nq/ml (28,6-117 nq/ml), II trimestrdə </w:t>
      </w:r>
      <w:r w:rsidR="006F5A40" w:rsidRPr="00591F18">
        <w:rPr>
          <w:rFonts w:ascii="Times New Roman" w:hAnsi="Times New Roman" w:cs="Times New Roman"/>
          <w:sz w:val="28"/>
          <w:szCs w:val="28"/>
          <w:lang w:val="az-Latn-AZ"/>
        </w:rPr>
        <w:t>–</w:t>
      </w:r>
      <w:r w:rsidR="00603BE2" w:rsidRPr="00591F18">
        <w:rPr>
          <w:rFonts w:ascii="Times New Roman" w:hAnsi="Times New Roman" w:cs="Times New Roman"/>
          <w:sz w:val="28"/>
          <w:szCs w:val="28"/>
          <w:lang w:val="az-Latn-AZ"/>
        </w:rPr>
        <w:t xml:space="preserve"> 41,6±10,1 nq/ml (12,3-83</w:t>
      </w:r>
      <w:r w:rsidR="00711F8C">
        <w:rPr>
          <w:rFonts w:ascii="Times New Roman" w:hAnsi="Times New Roman" w:cs="Times New Roman"/>
          <w:sz w:val="28"/>
          <w:szCs w:val="28"/>
          <w:lang w:val="az-Latn-AZ"/>
        </w:rPr>
        <w:t>,0</w:t>
      </w:r>
      <w:r w:rsidR="00603BE2" w:rsidRPr="00591F18">
        <w:rPr>
          <w:rFonts w:ascii="Times New Roman" w:hAnsi="Times New Roman" w:cs="Times New Roman"/>
          <w:sz w:val="28"/>
          <w:szCs w:val="28"/>
          <w:lang w:val="az-Latn-AZ"/>
        </w:rPr>
        <w:t xml:space="preserve"> nq/ml), III trimestrdə </w:t>
      </w:r>
      <w:r w:rsidR="006F5A40" w:rsidRPr="00591F18">
        <w:rPr>
          <w:rFonts w:ascii="Times New Roman" w:hAnsi="Times New Roman" w:cs="Times New Roman"/>
          <w:sz w:val="28"/>
          <w:szCs w:val="28"/>
          <w:lang w:val="az-Latn-AZ"/>
        </w:rPr>
        <w:t>–</w:t>
      </w:r>
      <w:r w:rsidR="00603BE2" w:rsidRPr="00591F18">
        <w:rPr>
          <w:rFonts w:ascii="Times New Roman" w:hAnsi="Times New Roman" w:cs="Times New Roman"/>
          <w:sz w:val="28"/>
          <w:szCs w:val="28"/>
          <w:lang w:val="az-Latn-AZ"/>
        </w:rPr>
        <w:t xml:space="preserve"> 47,1±8,1 nq/ml (26,3-97 nq/ml) tə</w:t>
      </w:r>
      <w:r w:rsidR="00F121CC" w:rsidRPr="00591F18">
        <w:rPr>
          <w:rFonts w:ascii="Times New Roman" w:hAnsi="Times New Roman" w:cs="Times New Roman"/>
          <w:sz w:val="28"/>
          <w:szCs w:val="28"/>
          <w:lang w:val="az-Latn-AZ"/>
        </w:rPr>
        <w:t xml:space="preserve">şkil edir. </w:t>
      </w:r>
      <w:r w:rsidRPr="00591F18">
        <w:rPr>
          <w:rFonts w:ascii="Times New Roman" w:hAnsi="Times New Roman" w:cs="Times New Roman"/>
          <w:sz w:val="28"/>
          <w:szCs w:val="28"/>
          <w:lang w:val="az-Latn-AZ"/>
        </w:rPr>
        <w:t>Kontrol qrupunda ferritinin qatılığı 23,3-94,2</w:t>
      </w:r>
      <w:r w:rsidRPr="00591F18">
        <w:rPr>
          <w:rFonts w:ascii="Times New Roman" w:eastAsia="Times New Roman" w:hAnsi="Times New Roman" w:cs="Times New Roman"/>
          <w:sz w:val="28"/>
          <w:szCs w:val="28"/>
          <w:shd w:val="clear" w:color="auto" w:fill="FFFFFF"/>
          <w:lang w:val="az-Latn-AZ"/>
        </w:rPr>
        <w:t xml:space="preserve"> nq/ml</w:t>
      </w:r>
      <w:r w:rsidRPr="00591F18">
        <w:rPr>
          <w:rFonts w:ascii="Times New Roman" w:hAnsi="Times New Roman" w:cs="Times New Roman"/>
          <w:sz w:val="28"/>
          <w:szCs w:val="28"/>
          <w:lang w:val="az-Latn-AZ"/>
        </w:rPr>
        <w:t xml:space="preserve"> hədlərində dəyişərək orta hesabla 55,3±5,2 </w:t>
      </w:r>
      <w:r w:rsidRPr="00591F18">
        <w:rPr>
          <w:rFonts w:ascii="Times New Roman" w:eastAsia="Times New Roman" w:hAnsi="Times New Roman" w:cs="Times New Roman"/>
          <w:sz w:val="28"/>
          <w:szCs w:val="28"/>
          <w:shd w:val="clear" w:color="auto" w:fill="FFFFFF"/>
          <w:lang w:val="az-Latn-AZ"/>
        </w:rPr>
        <w:t>nq/ml</w:t>
      </w:r>
      <w:r w:rsidR="00711F8C">
        <w:rPr>
          <w:rFonts w:ascii="Times New Roman" w:hAnsi="Times New Roman" w:cs="Times New Roman"/>
          <w:sz w:val="28"/>
          <w:szCs w:val="28"/>
          <w:lang w:val="az-Latn-AZ"/>
        </w:rPr>
        <w:t xml:space="preserve"> - di</w:t>
      </w:r>
      <w:r w:rsidR="00603BE2" w:rsidRPr="00591F18">
        <w:rPr>
          <w:rFonts w:ascii="Times New Roman" w:hAnsi="Times New Roman" w:cs="Times New Roman"/>
          <w:sz w:val="28"/>
          <w:szCs w:val="28"/>
          <w:lang w:val="az-Latn-AZ"/>
        </w:rPr>
        <w:t>r</w:t>
      </w:r>
      <w:r w:rsidR="00D677A4" w:rsidRPr="00591F18">
        <w:rPr>
          <w:rFonts w:ascii="Times New Roman" w:hAnsi="Times New Roman" w:cs="Times New Roman"/>
          <w:sz w:val="28"/>
          <w:szCs w:val="28"/>
          <w:lang w:val="az-Latn-AZ"/>
        </w:rPr>
        <w:t>.</w:t>
      </w:r>
      <w:r w:rsidR="009B64B9">
        <w:rPr>
          <w:rFonts w:ascii="Times New Roman" w:hAnsi="Times New Roman" w:cs="Times New Roman"/>
          <w:sz w:val="28"/>
          <w:szCs w:val="28"/>
          <w:lang w:val="az-Latn-AZ"/>
        </w:rPr>
        <w:t xml:space="preserve"> Göründüyü kimi ferritinin qatılığı II və III trimestrdə ferritinin qatılığı, müvafiq olaraq 24,8% və 14,8%  azalmağa meyil edir.  </w:t>
      </w:r>
    </w:p>
    <w:p w14:paraId="469C366C" w14:textId="0E526F11" w:rsidR="00D677A4" w:rsidRPr="00591F18" w:rsidRDefault="00D677A4" w:rsidP="002876D8">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Normal hamilələrin qanında transferrinin qatılığı kontrol qrup</w:t>
      </w:r>
      <w:r w:rsidR="009B64B9">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w:t>
      </w:r>
      <w:r w:rsidR="006F5A40" w:rsidRPr="00591F18">
        <w:rPr>
          <w:rFonts w:ascii="Times New Roman" w:hAnsi="Times New Roman" w:cs="Times New Roman"/>
          <w:sz w:val="28"/>
          <w:szCs w:val="28"/>
          <w:lang w:val="az-Latn-AZ"/>
        </w:rPr>
        <w:t xml:space="preserve"> 14,6% artaraq</w:t>
      </w:r>
      <w:r w:rsidRPr="00591F18">
        <w:rPr>
          <w:rFonts w:ascii="Times New Roman" w:hAnsi="Times New Roman" w:cs="Times New Roman"/>
          <w:sz w:val="28"/>
          <w:szCs w:val="28"/>
          <w:lang w:val="az-Latn-AZ"/>
        </w:rPr>
        <w:t xml:space="preserve"> orta hesabla 2,87±0,14 q/l təşkil edir. Bu qrupda transferrinin minimal qatılığı 2,0 q/l, maksimal qatılığı 4,0 q/l-ə bərabərdir. Normal hamilələrdə tran</w:t>
      </w:r>
      <w:r w:rsidR="009B64B9">
        <w:rPr>
          <w:rFonts w:ascii="Times New Roman" w:hAnsi="Times New Roman" w:cs="Times New Roman"/>
          <w:sz w:val="28"/>
          <w:szCs w:val="28"/>
          <w:lang w:val="az-Latn-AZ"/>
        </w:rPr>
        <w:t>sferrinin qatılığı 2,88±0</w:t>
      </w:r>
      <w:r w:rsidRPr="00591F18">
        <w:rPr>
          <w:rFonts w:ascii="Times New Roman" w:hAnsi="Times New Roman" w:cs="Times New Roman"/>
          <w:sz w:val="28"/>
          <w:szCs w:val="28"/>
          <w:lang w:val="az-Latn-AZ"/>
        </w:rPr>
        <w:t>,28 q/l (2,2-4,0 q/l), II trimestrdə 2,93±0,31 q/l (2-4 q/l), III trimestrdə isə 2,81±0,17 q/l (2</w:t>
      </w:r>
      <w:r w:rsidR="009B64B9">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-3,3 q/l) təşkil edir. Kontrol qrupunda transferrinin qatılığı orta hesabla 2,51±0,16 q/l təşkil edir və qrup daxilində 2</w:t>
      </w:r>
      <w:r w:rsidR="002A3680">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-4,3 q/l hədlərində də</w:t>
      </w:r>
      <w:r w:rsidR="0090109F" w:rsidRPr="00591F18">
        <w:rPr>
          <w:rFonts w:ascii="Times New Roman" w:hAnsi="Times New Roman" w:cs="Times New Roman"/>
          <w:sz w:val="28"/>
          <w:szCs w:val="28"/>
          <w:lang w:val="az-Latn-AZ"/>
        </w:rPr>
        <w:t>yişir.</w:t>
      </w:r>
    </w:p>
    <w:p w14:paraId="71E09A68" w14:textId="77777777" w:rsidR="00D677A4" w:rsidRPr="00591F18" w:rsidRDefault="00D677A4" w:rsidP="00D677A4">
      <w:pPr>
        <w:spacing w:after="0" w:line="360" w:lineRule="auto"/>
        <w:ind w:firstLine="708"/>
        <w:jc w:val="both"/>
        <w:rPr>
          <w:rFonts w:ascii="Times New Roman" w:hAnsi="Times New Roman" w:cs="Times New Roman"/>
          <w:sz w:val="28"/>
          <w:szCs w:val="28"/>
          <w:lang w:val="az-Latn-AZ"/>
        </w:rPr>
      </w:pPr>
      <w:r w:rsidRPr="00C92D6E">
        <w:rPr>
          <w:rFonts w:ascii="Times New Roman" w:hAnsi="Times New Roman" w:cs="Times New Roman"/>
          <w:sz w:val="28"/>
          <w:szCs w:val="28"/>
          <w:lang w:val="az-Latn-AZ"/>
        </w:rPr>
        <w:t xml:space="preserve">Qanda serumun ÜDBQ - beta-1 qlobulyar zülal olan transferrinin dəmirlə doymasını əks etdirir, belə ki, transferrinin </w:t>
      </w:r>
      <w:r w:rsidR="006F5A40" w:rsidRPr="00C92D6E">
        <w:rPr>
          <w:rFonts w:ascii="Times New Roman" w:hAnsi="Times New Roman" w:cs="Times New Roman"/>
          <w:sz w:val="28"/>
          <w:szCs w:val="28"/>
          <w:lang w:val="az-Latn-AZ"/>
        </w:rPr>
        <w:t xml:space="preserve">doyma səviyyəsi </w:t>
      </w:r>
      <w:r w:rsidRPr="00C92D6E">
        <w:rPr>
          <w:rFonts w:ascii="Times New Roman" w:hAnsi="Times New Roman" w:cs="Times New Roman"/>
          <w:sz w:val="28"/>
          <w:szCs w:val="28"/>
          <w:lang w:val="az-Latn-AZ"/>
        </w:rPr>
        <w:t>serumun müəyyən hə</w:t>
      </w:r>
      <w:r w:rsidR="006F5A40" w:rsidRPr="00C92D6E">
        <w:rPr>
          <w:rFonts w:ascii="Times New Roman" w:hAnsi="Times New Roman" w:cs="Times New Roman"/>
          <w:sz w:val="28"/>
          <w:szCs w:val="28"/>
          <w:lang w:val="az-Latn-AZ"/>
        </w:rPr>
        <w:t>cminin</w:t>
      </w:r>
      <w:r w:rsidRPr="00C92D6E">
        <w:rPr>
          <w:rFonts w:ascii="Times New Roman" w:hAnsi="Times New Roman" w:cs="Times New Roman"/>
          <w:sz w:val="28"/>
          <w:szCs w:val="28"/>
          <w:lang w:val="az-Latn-AZ"/>
        </w:rPr>
        <w:t xml:space="preserve"> birləşdirə biləcə</w:t>
      </w:r>
      <w:r w:rsidR="00917091" w:rsidRPr="00C92D6E">
        <w:rPr>
          <w:rFonts w:ascii="Times New Roman" w:hAnsi="Times New Roman" w:cs="Times New Roman"/>
          <w:sz w:val="28"/>
          <w:szCs w:val="28"/>
          <w:lang w:val="az-Latn-AZ"/>
        </w:rPr>
        <w:t>yi</w:t>
      </w:r>
      <w:r w:rsidRPr="00C92D6E">
        <w:rPr>
          <w:rFonts w:ascii="Times New Roman" w:hAnsi="Times New Roman" w:cs="Times New Roman"/>
          <w:sz w:val="28"/>
          <w:szCs w:val="28"/>
          <w:lang w:val="az-Latn-AZ"/>
        </w:rPr>
        <w:t xml:space="preserve"> dəmirin miqdarını göstə</w:t>
      </w:r>
      <w:r w:rsidR="0090109F" w:rsidRPr="00C92D6E">
        <w:rPr>
          <w:rFonts w:ascii="Times New Roman" w:hAnsi="Times New Roman" w:cs="Times New Roman"/>
          <w:sz w:val="28"/>
          <w:szCs w:val="28"/>
          <w:lang w:val="az-Latn-AZ"/>
        </w:rPr>
        <w:t>rir.</w:t>
      </w:r>
    </w:p>
    <w:p w14:paraId="50908B6E" w14:textId="33BA016B" w:rsidR="006701D9" w:rsidRPr="00591F18" w:rsidRDefault="00D677A4"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ab/>
        <w:t>Tədqiqat işinin nəticələrinə görə</w:t>
      </w:r>
      <w:r w:rsidR="00917091"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normal hamiləlik zamanı müəyyən edilir ki, ÜDBQ və LDBQ-nin göstəriciləri kontrol hədlərindən az fərqlənir. Belə ki, bu qrupda ÜDBQ 9 nəfərdə (47,4%) kontrol hədlərində dəyişir, 10 nəfərdə (52,6%) kontroldan yüksəkdir. LDBQ-nin göstəriciləri isə 14 nəfərdə (73,7%) kontrol hədlərində dəyişdiyi halda</w:t>
      </w:r>
      <w:r w:rsidR="00917091"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5 nəfərdə (26,3%) kontrol səviyyəsindən yüksəkdir. Normal hamilələrin qanında ÜDBQ və LDBQ-nin orta riyazi göstəriciləri müvafiq olaraq 55,2±3,4 mkmol/l (27,9-79,5 mkmol/l) və 40,9±3,1 mkmol/l (14,8-64,4 mkmol/l) təşkil edir. Alınan nəticələrə görə ÜDBQ və LDBQ-nin göstəriciləri, müvafiq olaraq 7,6% və</w:t>
      </w:r>
      <w:r w:rsidR="009B64B9">
        <w:rPr>
          <w:rFonts w:ascii="Times New Roman" w:hAnsi="Times New Roman" w:cs="Times New Roman"/>
          <w:sz w:val="28"/>
          <w:szCs w:val="28"/>
          <w:lang w:val="az-Latn-AZ"/>
        </w:rPr>
        <w:t xml:space="preserve"> 13,7% kontrol qrupun</w:t>
      </w:r>
      <w:r w:rsidRPr="00591F18">
        <w:rPr>
          <w:rFonts w:ascii="Times New Roman" w:hAnsi="Times New Roman" w:cs="Times New Roman"/>
          <w:sz w:val="28"/>
          <w:szCs w:val="28"/>
          <w:lang w:val="az-Latn-AZ"/>
        </w:rPr>
        <w:t>a nisbətən azalmağa meyil edir. Normal hamilələrdə I trimestrdə ÜDBQ 53,5±3,7 mkmol/l (42,6-67,8 mkmol/l), II trimestrdə 57,9±6,8 mkmol/l (41,5-79,5 mkmol/l), III trimestrdə 54,5±7,0 mkmol/l (27,9-72,8 mkmol/l) təşkil edir. LDBQ-nin də hamiləliyin II</w:t>
      </w:r>
      <w:r w:rsidR="002A3680">
        <w:rPr>
          <w:rFonts w:ascii="Times New Roman" w:hAnsi="Times New Roman" w:cs="Times New Roman"/>
          <w:sz w:val="28"/>
          <w:szCs w:val="28"/>
          <w:lang w:val="az-Latn-AZ"/>
        </w:rPr>
        <w:t xml:space="preserve"> (23%)</w:t>
      </w:r>
      <w:r w:rsidRPr="00591F18">
        <w:rPr>
          <w:rFonts w:ascii="Times New Roman" w:hAnsi="Times New Roman" w:cs="Times New Roman"/>
          <w:sz w:val="28"/>
          <w:szCs w:val="28"/>
          <w:lang w:val="az-Latn-AZ"/>
        </w:rPr>
        <w:t xml:space="preserve"> və III</w:t>
      </w:r>
      <w:r w:rsidR="002A3680">
        <w:rPr>
          <w:rFonts w:ascii="Times New Roman" w:hAnsi="Times New Roman" w:cs="Times New Roman"/>
          <w:sz w:val="28"/>
          <w:szCs w:val="28"/>
          <w:lang w:val="az-Latn-AZ"/>
        </w:rPr>
        <w:t xml:space="preserve"> (11,2%)</w:t>
      </w:r>
      <w:r w:rsidRPr="00591F18">
        <w:rPr>
          <w:rFonts w:ascii="Times New Roman" w:hAnsi="Times New Roman" w:cs="Times New Roman"/>
          <w:sz w:val="28"/>
          <w:szCs w:val="28"/>
          <w:lang w:val="az-Latn-AZ"/>
        </w:rPr>
        <w:t xml:space="preserve"> trimestrdə I trimestrə nisbətən artmağa meyilli olması müşahidə edilir, belə ki, müvafiq göstərici I trimestrdə - 3</w:t>
      </w:r>
      <w:r w:rsidR="002A3680">
        <w:rPr>
          <w:rFonts w:ascii="Times New Roman" w:hAnsi="Times New Roman" w:cs="Times New Roman"/>
          <w:sz w:val="28"/>
          <w:szCs w:val="28"/>
          <w:lang w:val="az-Latn-AZ"/>
        </w:rPr>
        <w:t>8,6</w:t>
      </w:r>
      <w:r w:rsidRPr="00591F18">
        <w:rPr>
          <w:rFonts w:ascii="Times New Roman" w:hAnsi="Times New Roman" w:cs="Times New Roman"/>
          <w:sz w:val="28"/>
          <w:szCs w:val="28"/>
          <w:lang w:val="az-Latn-AZ"/>
        </w:rPr>
        <w:t>±3,0 mkmol/l (31,7-52,1 mkmol/l), II trimestrdə - 44,3±6,5 mkmol/l (28,9-64,4 mkmol/l), III trimestrdə - 40,1±6,1 mkmol/l</w:t>
      </w:r>
      <w:r w:rsidR="006029DB" w:rsidRPr="00591F18">
        <w:rPr>
          <w:rFonts w:ascii="Times New Roman" w:hAnsi="Times New Roman" w:cs="Times New Roman"/>
          <w:sz w:val="28"/>
          <w:szCs w:val="28"/>
          <w:lang w:val="az-Latn-AZ"/>
        </w:rPr>
        <w:t xml:space="preserve"> (14,8-59,5 mkmol/l) olmuşdur. </w:t>
      </w:r>
      <w:r w:rsidRPr="00591F18">
        <w:rPr>
          <w:rFonts w:ascii="Times New Roman" w:hAnsi="Times New Roman" w:cs="Times New Roman"/>
          <w:sz w:val="28"/>
          <w:szCs w:val="28"/>
          <w:lang w:val="az-Latn-AZ"/>
        </w:rPr>
        <w:t>Kontrol qrupunda ÜDBQ-nin və LDBQ-nin göstəriciləri, müvafiq olaraq 45,2-72,</w:t>
      </w:r>
      <w:r w:rsidR="002A3680">
        <w:rPr>
          <w:rFonts w:ascii="Times New Roman" w:hAnsi="Times New Roman" w:cs="Times New Roman"/>
          <w:sz w:val="28"/>
          <w:szCs w:val="28"/>
          <w:lang w:val="az-Latn-AZ"/>
        </w:rPr>
        <w:t>3</w:t>
      </w:r>
      <w:r w:rsidRPr="00591F18">
        <w:rPr>
          <w:rFonts w:ascii="Times New Roman" w:hAnsi="Times New Roman" w:cs="Times New Roman"/>
          <w:sz w:val="28"/>
          <w:szCs w:val="28"/>
          <w:lang w:val="az-Latn-AZ"/>
        </w:rPr>
        <w:t xml:space="preserve"> mkmol/l və 28</w:t>
      </w:r>
      <w:r w:rsidR="002A3680">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-58,7 mkmol/l hədlərində dəyişərək, orta hesabla 51,3±1,8 mkmol/l və 36,0±1,9 mkmol/l tə</w:t>
      </w:r>
      <w:r w:rsidR="00917091" w:rsidRPr="00591F18">
        <w:rPr>
          <w:rFonts w:ascii="Times New Roman" w:hAnsi="Times New Roman" w:cs="Times New Roman"/>
          <w:sz w:val="28"/>
          <w:szCs w:val="28"/>
          <w:lang w:val="az-Latn-AZ"/>
        </w:rPr>
        <w:t>şkil etmişdir</w:t>
      </w:r>
      <w:r w:rsidR="006701D9" w:rsidRPr="00591F18">
        <w:rPr>
          <w:rFonts w:ascii="Times New Roman" w:hAnsi="Times New Roman" w:cs="Times New Roman"/>
          <w:sz w:val="28"/>
          <w:szCs w:val="28"/>
          <w:lang w:val="az-Latn-AZ"/>
        </w:rPr>
        <w:t xml:space="preserve"> (cədvə</w:t>
      </w:r>
      <w:r w:rsidR="001A0FEF">
        <w:rPr>
          <w:rFonts w:ascii="Times New Roman" w:hAnsi="Times New Roman" w:cs="Times New Roman"/>
          <w:sz w:val="28"/>
          <w:szCs w:val="28"/>
          <w:lang w:val="az-Latn-AZ"/>
        </w:rPr>
        <w:t>l 3.4</w:t>
      </w:r>
      <w:r w:rsidR="006701D9"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w:t>
      </w:r>
    </w:p>
    <w:p w14:paraId="5441DA58" w14:textId="1AB10237" w:rsidR="006701D9" w:rsidRPr="00591F18" w:rsidRDefault="0098447B" w:rsidP="006701D9">
      <w:pPr>
        <w:jc w:val="right"/>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 </w:t>
      </w:r>
      <w:r w:rsidR="006701D9" w:rsidRPr="00591F18">
        <w:rPr>
          <w:rFonts w:ascii="Times New Roman" w:hAnsi="Times New Roman" w:cs="Times New Roman"/>
          <w:sz w:val="28"/>
          <w:szCs w:val="28"/>
          <w:lang w:val="az-Latn-AZ"/>
        </w:rPr>
        <w:t>Cədvə</w:t>
      </w:r>
      <w:r w:rsidR="001A0FEF">
        <w:rPr>
          <w:rFonts w:ascii="Times New Roman" w:hAnsi="Times New Roman" w:cs="Times New Roman"/>
          <w:sz w:val="28"/>
          <w:szCs w:val="28"/>
          <w:lang w:val="az-Latn-AZ"/>
        </w:rPr>
        <w:t>l 3.4</w:t>
      </w:r>
    </w:p>
    <w:p w14:paraId="7D624492" w14:textId="2D069456" w:rsidR="006701D9" w:rsidRPr="00591F18" w:rsidRDefault="000B319D" w:rsidP="006701D9">
      <w:pPr>
        <w:jc w:val="center"/>
        <w:rPr>
          <w:rFonts w:ascii="Times New Roman" w:hAnsi="Times New Roman" w:cs="Times New Roman"/>
          <w:sz w:val="28"/>
          <w:szCs w:val="28"/>
          <w:lang w:val="az-Latn-AZ"/>
        </w:rPr>
      </w:pPr>
      <w:r>
        <w:rPr>
          <w:rFonts w:ascii="Times New Roman" w:hAnsi="Times New Roman" w:cs="Times New Roman"/>
          <w:sz w:val="28"/>
          <w:szCs w:val="28"/>
          <w:lang w:val="az-Latn-AZ"/>
        </w:rPr>
        <w:t>Fizioloji gedişə malik</w:t>
      </w:r>
      <w:r w:rsidR="006701D9" w:rsidRPr="00591F18">
        <w:rPr>
          <w:rFonts w:ascii="Times New Roman" w:hAnsi="Times New Roman" w:cs="Times New Roman"/>
          <w:sz w:val="28"/>
          <w:szCs w:val="28"/>
          <w:lang w:val="az-Latn-AZ"/>
        </w:rPr>
        <w:t xml:space="preserve"> hamilə</w:t>
      </w:r>
      <w:r w:rsidR="00917091" w:rsidRPr="00591F18">
        <w:rPr>
          <w:rFonts w:ascii="Times New Roman" w:hAnsi="Times New Roman" w:cs="Times New Roman"/>
          <w:sz w:val="28"/>
          <w:szCs w:val="28"/>
          <w:lang w:val="az-Latn-AZ"/>
        </w:rPr>
        <w:t>lik zamanı</w:t>
      </w:r>
      <w:r w:rsidR="006701D9" w:rsidRPr="00591F18">
        <w:rPr>
          <w:rFonts w:ascii="Times New Roman" w:hAnsi="Times New Roman" w:cs="Times New Roman"/>
          <w:sz w:val="28"/>
          <w:szCs w:val="28"/>
          <w:lang w:val="az-Latn-AZ"/>
        </w:rPr>
        <w:t xml:space="preserve"> qadınların qanında dəmir və dəmir mübadiləsi zülallarının göstəriciləri (M±m)</w:t>
      </w:r>
    </w:p>
    <w:tbl>
      <w:tblPr>
        <w:tblStyle w:val="ae"/>
        <w:tblW w:w="9288" w:type="dxa"/>
        <w:tblLook w:val="04A0" w:firstRow="1" w:lastRow="0" w:firstColumn="1" w:lastColumn="0" w:noHBand="0" w:noVBand="1"/>
      </w:tblPr>
      <w:tblGrid>
        <w:gridCol w:w="3168"/>
        <w:gridCol w:w="1440"/>
        <w:gridCol w:w="1620"/>
        <w:gridCol w:w="1440"/>
        <w:gridCol w:w="1620"/>
      </w:tblGrid>
      <w:tr w:rsidR="006701D9" w:rsidRPr="00591F18" w14:paraId="64F43BE5" w14:textId="77777777" w:rsidTr="00D84946">
        <w:trPr>
          <w:trHeight w:val="566"/>
        </w:trPr>
        <w:tc>
          <w:tcPr>
            <w:tcW w:w="3168" w:type="dxa"/>
            <w:vMerge w:val="restart"/>
          </w:tcPr>
          <w:p w14:paraId="3DED96BE" w14:textId="77777777" w:rsidR="006701D9" w:rsidRPr="00591F18" w:rsidRDefault="006701D9" w:rsidP="00604CF2">
            <w:pPr>
              <w:jc w:val="center"/>
              <w:rPr>
                <w:rFonts w:ascii="Times New Roman" w:hAnsi="Times New Roman" w:cs="Times New Roman"/>
                <w:sz w:val="24"/>
                <w:szCs w:val="24"/>
                <w:lang w:val="az-Latn-AZ"/>
              </w:rPr>
            </w:pPr>
          </w:p>
          <w:p w14:paraId="5EBCBAAF" w14:textId="77777777" w:rsidR="006701D9" w:rsidRPr="00591F18" w:rsidRDefault="006701D9" w:rsidP="00604CF2">
            <w:pPr>
              <w:tabs>
                <w:tab w:val="left" w:pos="1980"/>
              </w:tabs>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Göstəricilər</w:t>
            </w:r>
          </w:p>
        </w:tc>
        <w:tc>
          <w:tcPr>
            <w:tcW w:w="6120" w:type="dxa"/>
            <w:gridSpan w:val="4"/>
          </w:tcPr>
          <w:p w14:paraId="0952A63E" w14:textId="77777777" w:rsidR="006701D9" w:rsidRPr="00591F18" w:rsidRDefault="006701D9" w:rsidP="00604CF2">
            <w:pPr>
              <w:jc w:val="center"/>
              <w:rPr>
                <w:rFonts w:ascii="Times New Roman" w:hAnsi="Times New Roman" w:cs="Times New Roman"/>
                <w:sz w:val="24"/>
                <w:szCs w:val="24"/>
                <w:lang w:val="az-Latn-AZ"/>
              </w:rPr>
            </w:pPr>
          </w:p>
          <w:p w14:paraId="42C043C2" w14:textId="77777777" w:rsidR="006701D9" w:rsidRPr="00591F18" w:rsidRDefault="006701D9"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Qruplar</w:t>
            </w:r>
          </w:p>
        </w:tc>
      </w:tr>
      <w:tr w:rsidR="006701D9" w:rsidRPr="00591F18" w14:paraId="6D41914B" w14:textId="77777777" w:rsidTr="00D84946">
        <w:trPr>
          <w:trHeight w:val="211"/>
        </w:trPr>
        <w:tc>
          <w:tcPr>
            <w:tcW w:w="3168" w:type="dxa"/>
            <w:vMerge/>
          </w:tcPr>
          <w:p w14:paraId="08AAB8E8" w14:textId="77777777" w:rsidR="006701D9" w:rsidRPr="00591F18" w:rsidRDefault="006701D9" w:rsidP="00604CF2">
            <w:pPr>
              <w:tabs>
                <w:tab w:val="left" w:pos="1980"/>
              </w:tabs>
              <w:jc w:val="center"/>
              <w:rPr>
                <w:rFonts w:ascii="Times New Roman" w:hAnsi="Times New Roman" w:cs="Times New Roman"/>
                <w:sz w:val="24"/>
                <w:szCs w:val="24"/>
                <w:lang w:val="az-Latn-AZ"/>
              </w:rPr>
            </w:pPr>
          </w:p>
        </w:tc>
        <w:tc>
          <w:tcPr>
            <w:tcW w:w="4500" w:type="dxa"/>
            <w:gridSpan w:val="3"/>
          </w:tcPr>
          <w:p w14:paraId="1884414C" w14:textId="5E186D78" w:rsidR="006701D9" w:rsidRPr="00591F18" w:rsidRDefault="00022993" w:rsidP="00604CF2">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Müqayisə qrupu </w:t>
            </w:r>
            <w:r w:rsidR="006701D9" w:rsidRPr="00591F18">
              <w:rPr>
                <w:rFonts w:ascii="Times New Roman" w:hAnsi="Times New Roman" w:cs="Times New Roman"/>
                <w:sz w:val="24"/>
                <w:szCs w:val="24"/>
                <w:lang w:val="az-Latn-AZ"/>
              </w:rPr>
              <w:t>trimestrlə</w:t>
            </w:r>
            <w:r>
              <w:rPr>
                <w:rFonts w:ascii="Times New Roman" w:hAnsi="Times New Roman" w:cs="Times New Roman"/>
                <w:sz w:val="24"/>
                <w:szCs w:val="24"/>
                <w:lang w:val="az-Latn-AZ"/>
              </w:rPr>
              <w:t>rlə (n=19)</w:t>
            </w:r>
          </w:p>
        </w:tc>
        <w:tc>
          <w:tcPr>
            <w:tcW w:w="1620" w:type="dxa"/>
            <w:vMerge w:val="restart"/>
          </w:tcPr>
          <w:p w14:paraId="24C9D01C" w14:textId="77777777" w:rsidR="006701D9" w:rsidRPr="00591F18" w:rsidRDefault="006701D9"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Kontrol qrup (n=15)</w:t>
            </w:r>
          </w:p>
        </w:tc>
      </w:tr>
      <w:tr w:rsidR="006701D9" w:rsidRPr="00591F18" w14:paraId="5D9635D2" w14:textId="77777777" w:rsidTr="00D84946">
        <w:trPr>
          <w:trHeight w:val="394"/>
        </w:trPr>
        <w:tc>
          <w:tcPr>
            <w:tcW w:w="3168" w:type="dxa"/>
            <w:vMerge/>
          </w:tcPr>
          <w:p w14:paraId="076FE342" w14:textId="77777777" w:rsidR="006701D9" w:rsidRPr="00591F18" w:rsidRDefault="006701D9" w:rsidP="00604CF2">
            <w:pPr>
              <w:tabs>
                <w:tab w:val="left" w:pos="1980"/>
              </w:tabs>
              <w:jc w:val="center"/>
              <w:rPr>
                <w:rFonts w:ascii="Times New Roman" w:hAnsi="Times New Roman" w:cs="Times New Roman"/>
                <w:sz w:val="24"/>
                <w:szCs w:val="24"/>
                <w:lang w:val="az-Latn-AZ"/>
              </w:rPr>
            </w:pPr>
          </w:p>
        </w:tc>
        <w:tc>
          <w:tcPr>
            <w:tcW w:w="1440" w:type="dxa"/>
          </w:tcPr>
          <w:p w14:paraId="6A6E1BF0" w14:textId="1F344E8C" w:rsidR="006701D9" w:rsidRPr="00591F18" w:rsidRDefault="006701D9"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r w:rsidR="00AD1832" w:rsidRPr="00591F18">
              <w:rPr>
                <w:rFonts w:ascii="Times New Roman" w:hAnsi="Times New Roman" w:cs="Times New Roman"/>
                <w:sz w:val="24"/>
                <w:szCs w:val="24"/>
                <w:lang w:val="az-Latn-AZ"/>
              </w:rPr>
              <w:t xml:space="preserve"> </w:t>
            </w:r>
          </w:p>
        </w:tc>
        <w:tc>
          <w:tcPr>
            <w:tcW w:w="1620" w:type="dxa"/>
          </w:tcPr>
          <w:p w14:paraId="1D32B289" w14:textId="3D01E906" w:rsidR="006701D9" w:rsidRPr="00591F18" w:rsidRDefault="006701D9"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r w:rsidR="00850AE5">
              <w:rPr>
                <w:rFonts w:ascii="Times New Roman" w:hAnsi="Times New Roman" w:cs="Times New Roman"/>
                <w:sz w:val="24"/>
                <w:szCs w:val="24"/>
                <w:lang w:val="az-Latn-AZ"/>
              </w:rPr>
              <w:t xml:space="preserve"> </w:t>
            </w:r>
          </w:p>
        </w:tc>
        <w:tc>
          <w:tcPr>
            <w:tcW w:w="1440" w:type="dxa"/>
          </w:tcPr>
          <w:p w14:paraId="3CF7FE46" w14:textId="6CB891E1" w:rsidR="006701D9" w:rsidRPr="00591F18" w:rsidRDefault="006701D9"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r w:rsidR="00850AE5">
              <w:rPr>
                <w:rFonts w:ascii="Times New Roman" w:hAnsi="Times New Roman" w:cs="Times New Roman"/>
                <w:sz w:val="24"/>
                <w:szCs w:val="24"/>
                <w:lang w:val="az-Latn-AZ"/>
              </w:rPr>
              <w:t xml:space="preserve"> </w:t>
            </w:r>
          </w:p>
        </w:tc>
        <w:tc>
          <w:tcPr>
            <w:tcW w:w="1620" w:type="dxa"/>
            <w:vMerge/>
          </w:tcPr>
          <w:p w14:paraId="10E2885E" w14:textId="77777777" w:rsidR="006701D9" w:rsidRPr="00591F18" w:rsidRDefault="006701D9" w:rsidP="00604CF2">
            <w:pPr>
              <w:jc w:val="center"/>
              <w:rPr>
                <w:rFonts w:ascii="Times New Roman" w:hAnsi="Times New Roman" w:cs="Times New Roman"/>
                <w:sz w:val="24"/>
                <w:szCs w:val="24"/>
                <w:lang w:val="az-Latn-AZ"/>
              </w:rPr>
            </w:pPr>
          </w:p>
        </w:tc>
      </w:tr>
      <w:tr w:rsidR="006701D9" w:rsidRPr="00591F18" w14:paraId="4B21FCBF" w14:textId="77777777" w:rsidTr="00D84946">
        <w:tc>
          <w:tcPr>
            <w:tcW w:w="3168" w:type="dxa"/>
          </w:tcPr>
          <w:p w14:paraId="669B918D" w14:textId="77777777" w:rsidR="006701D9" w:rsidRPr="00591F18" w:rsidRDefault="000C7331"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Də</w:t>
            </w:r>
            <w:r w:rsidR="003C60AB" w:rsidRPr="00591F18">
              <w:rPr>
                <w:rFonts w:ascii="Times New Roman" w:hAnsi="Times New Roman" w:cs="Times New Roman"/>
                <w:sz w:val="24"/>
                <w:szCs w:val="24"/>
                <w:lang w:val="en-US"/>
              </w:rPr>
              <w:t>mir</w:t>
            </w:r>
            <w:r w:rsidRPr="00591F18">
              <w:rPr>
                <w:rFonts w:ascii="Times New Roman" w:hAnsi="Times New Roman" w:cs="Times New Roman"/>
                <w:sz w:val="24"/>
                <w:szCs w:val="24"/>
                <w:lang w:val="en-US"/>
              </w:rPr>
              <w:t xml:space="preserve"> (</w:t>
            </w:r>
            <m:oMath>
              <m:sSup>
                <m:sSupPr>
                  <m:ctrlPr>
                    <w:rPr>
                      <w:rFonts w:ascii="Cambria Math" w:hAnsi="Cambria Math" w:cs="Times New Roman"/>
                      <w:sz w:val="24"/>
                      <w:szCs w:val="24"/>
                      <w:lang w:val="en-US"/>
                    </w:rPr>
                  </m:ctrlPr>
                </m:sSupPr>
                <m:e>
                  <m:r>
                    <w:rPr>
                      <w:rFonts w:ascii="Cambria Math" w:hAnsi="Cambria Math" w:cs="Times New Roman"/>
                      <w:sz w:val="24"/>
                      <w:szCs w:val="24"/>
                      <w:lang w:val="en-US"/>
                    </w:rPr>
                    <m:t>Fe</m:t>
                  </m:r>
                </m:e>
                <m:sup>
                  <m:r>
                    <w:rPr>
                      <w:rFonts w:ascii="Cambria Math" w:hAnsi="Cambria Math" w:cs="Times New Roman"/>
                      <w:sz w:val="24"/>
                      <w:szCs w:val="24"/>
                      <w:lang w:val="en-US"/>
                    </w:rPr>
                    <m:t>2+</m:t>
                  </m:r>
                </m:sup>
              </m:sSup>
            </m:oMath>
            <w:r w:rsidRPr="00591F18">
              <w:rPr>
                <w:rFonts w:ascii="Times New Roman" w:hAnsi="Times New Roman" w:cs="Times New Roman"/>
                <w:sz w:val="24"/>
                <w:szCs w:val="24"/>
                <w:lang w:val="en-US"/>
              </w:rPr>
              <w:t>), mkmol/L</w:t>
            </w:r>
          </w:p>
        </w:tc>
        <w:tc>
          <w:tcPr>
            <w:tcW w:w="1440" w:type="dxa"/>
          </w:tcPr>
          <w:p w14:paraId="792BCD5F" w14:textId="0977F1C0" w:rsidR="006701D9" w:rsidRPr="00591F18" w:rsidRDefault="00604CF2"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14</w:t>
            </w:r>
            <w:r w:rsidR="002A3680">
              <w:rPr>
                <w:rFonts w:ascii="Times New Roman" w:hAnsi="Times New Roman" w:cs="Times New Roman"/>
                <w:sz w:val="24"/>
                <w:szCs w:val="24"/>
                <w:lang w:val="az-Latn-AZ"/>
              </w:rPr>
              <w:t>,9±1,2</w:t>
            </w:r>
          </w:p>
          <w:p w14:paraId="2072BF15" w14:textId="77777777" w:rsidR="00604CF2" w:rsidRPr="00591F18" w:rsidRDefault="00604CF2"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(10,9-18,6)</w:t>
            </w:r>
          </w:p>
        </w:tc>
        <w:tc>
          <w:tcPr>
            <w:tcW w:w="1620" w:type="dxa"/>
          </w:tcPr>
          <w:p w14:paraId="6D194EFC" w14:textId="57322169" w:rsidR="006701D9" w:rsidRPr="00591F18" w:rsidRDefault="002A3680" w:rsidP="00604CF2">
            <w:pPr>
              <w:jc w:val="center"/>
              <w:rPr>
                <w:rFonts w:ascii="Times New Roman" w:hAnsi="Times New Roman" w:cs="Times New Roman"/>
                <w:sz w:val="24"/>
                <w:szCs w:val="24"/>
                <w:lang w:val="az-Latn-AZ"/>
              </w:rPr>
            </w:pPr>
            <w:r>
              <w:rPr>
                <w:rFonts w:ascii="Times New Roman" w:hAnsi="Times New Roman" w:cs="Times New Roman"/>
                <w:sz w:val="24"/>
                <w:szCs w:val="24"/>
                <w:lang w:val="en-US"/>
              </w:rPr>
              <w:t>13,6</w:t>
            </w:r>
            <w:r>
              <w:rPr>
                <w:rFonts w:ascii="Times New Roman" w:hAnsi="Times New Roman" w:cs="Times New Roman"/>
                <w:sz w:val="24"/>
                <w:szCs w:val="24"/>
                <w:lang w:val="az-Latn-AZ"/>
              </w:rPr>
              <w:t>±0,9</w:t>
            </w:r>
          </w:p>
          <w:p w14:paraId="7EF808E3" w14:textId="77777777" w:rsidR="00604CF2" w:rsidRPr="00591F18" w:rsidRDefault="00604CF2"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(10,9-17,2)</w:t>
            </w:r>
          </w:p>
        </w:tc>
        <w:tc>
          <w:tcPr>
            <w:tcW w:w="1440" w:type="dxa"/>
          </w:tcPr>
          <w:p w14:paraId="0C79E9AC" w14:textId="66A04ECC" w:rsidR="006701D9" w:rsidRPr="00591F18" w:rsidRDefault="002A3680" w:rsidP="00604CF2">
            <w:pPr>
              <w:jc w:val="center"/>
              <w:rPr>
                <w:rFonts w:ascii="Times New Roman" w:hAnsi="Times New Roman" w:cs="Times New Roman"/>
                <w:sz w:val="24"/>
                <w:szCs w:val="24"/>
                <w:lang w:val="az-Latn-AZ"/>
              </w:rPr>
            </w:pPr>
            <w:r>
              <w:rPr>
                <w:rFonts w:ascii="Times New Roman" w:hAnsi="Times New Roman" w:cs="Times New Roman"/>
                <w:sz w:val="24"/>
                <w:szCs w:val="24"/>
                <w:lang w:val="en-US"/>
              </w:rPr>
              <w:t>14,4</w:t>
            </w:r>
            <w:r w:rsidR="00604CF2" w:rsidRPr="00591F18">
              <w:rPr>
                <w:rFonts w:ascii="Times New Roman" w:hAnsi="Times New Roman" w:cs="Times New Roman"/>
                <w:sz w:val="24"/>
                <w:szCs w:val="24"/>
                <w:lang w:val="az-Latn-AZ"/>
              </w:rPr>
              <w:t>±1,</w:t>
            </w:r>
            <w:r>
              <w:rPr>
                <w:rFonts w:ascii="Times New Roman" w:hAnsi="Times New Roman" w:cs="Times New Roman"/>
                <w:sz w:val="24"/>
                <w:szCs w:val="24"/>
                <w:lang w:val="az-Latn-AZ"/>
              </w:rPr>
              <w:t>9</w:t>
            </w:r>
          </w:p>
          <w:p w14:paraId="3C06330B" w14:textId="77777777" w:rsidR="00604CF2" w:rsidRPr="00591F18" w:rsidRDefault="00604CF2"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(10,6-24,6)</w:t>
            </w:r>
          </w:p>
        </w:tc>
        <w:tc>
          <w:tcPr>
            <w:tcW w:w="1620" w:type="dxa"/>
          </w:tcPr>
          <w:p w14:paraId="728B2CFD" w14:textId="2D0F8C64" w:rsidR="000B3C4E" w:rsidRPr="00591F18" w:rsidRDefault="002A3680" w:rsidP="000B3C4E">
            <w:pPr>
              <w:jc w:val="center"/>
              <w:rPr>
                <w:rFonts w:ascii="Times New Roman" w:hAnsi="Times New Roman" w:cs="Times New Roman"/>
                <w:sz w:val="24"/>
                <w:szCs w:val="24"/>
                <w:lang w:val="en-US"/>
              </w:rPr>
            </w:pPr>
            <w:r>
              <w:rPr>
                <w:rFonts w:ascii="Times New Roman" w:hAnsi="Times New Roman" w:cs="Times New Roman"/>
                <w:sz w:val="24"/>
                <w:szCs w:val="24"/>
                <w:lang w:val="en-US"/>
              </w:rPr>
              <w:t>15,3</w:t>
            </w:r>
            <w:r w:rsidR="000B3C4E" w:rsidRPr="00591F18">
              <w:rPr>
                <w:rFonts w:ascii="Times New Roman" w:hAnsi="Times New Roman" w:cs="Times New Roman"/>
                <w:sz w:val="24"/>
                <w:szCs w:val="24"/>
                <w:lang w:val="en-US"/>
              </w:rPr>
              <w:t xml:space="preserve"> </w:t>
            </w:r>
            <w:r>
              <w:rPr>
                <w:rFonts w:ascii="Times New Roman" w:hAnsi="Times New Roman" w:cs="Times New Roman"/>
                <w:sz w:val="24"/>
                <w:szCs w:val="24"/>
                <w:lang w:val="az-Latn-AZ"/>
              </w:rPr>
              <w:t>± 0,6</w:t>
            </w:r>
          </w:p>
          <w:p w14:paraId="54BF54B8" w14:textId="6049E3B7" w:rsidR="006701D9" w:rsidRPr="00591F18" w:rsidRDefault="000B3C4E" w:rsidP="000B3C4E">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(12,1 – 20,3)</w:t>
            </w:r>
          </w:p>
        </w:tc>
      </w:tr>
      <w:tr w:rsidR="000C7331" w:rsidRPr="00591F18" w14:paraId="3799516E" w14:textId="77777777" w:rsidTr="00D84946">
        <w:tc>
          <w:tcPr>
            <w:tcW w:w="3168" w:type="dxa"/>
          </w:tcPr>
          <w:p w14:paraId="71EA066C" w14:textId="77777777" w:rsidR="000C7331" w:rsidRPr="00591F18" w:rsidRDefault="000C7331"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Ferritin, </w:t>
            </w:r>
            <w:r w:rsidRPr="00591F18">
              <w:rPr>
                <w:rFonts w:ascii="Times New Roman" w:eastAsia="Times New Roman" w:hAnsi="Times New Roman" w:cs="Times New Roman"/>
                <w:sz w:val="24"/>
                <w:szCs w:val="24"/>
                <w:shd w:val="clear" w:color="auto" w:fill="FFFFFF"/>
              </w:rPr>
              <w:t>nq/ml</w:t>
            </w:r>
          </w:p>
        </w:tc>
        <w:tc>
          <w:tcPr>
            <w:tcW w:w="1440" w:type="dxa"/>
          </w:tcPr>
          <w:p w14:paraId="3A0551AC" w14:textId="77777777" w:rsidR="000C7331" w:rsidRPr="00591F18" w:rsidRDefault="00604CF2"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59,1</w:t>
            </w:r>
            <w:r w:rsidRPr="00591F18">
              <w:rPr>
                <w:rFonts w:ascii="Times New Roman" w:hAnsi="Times New Roman" w:cs="Times New Roman"/>
                <w:sz w:val="24"/>
                <w:szCs w:val="24"/>
                <w:lang w:val="az-Latn-AZ"/>
              </w:rPr>
              <w:t>±13,3</w:t>
            </w:r>
          </w:p>
          <w:p w14:paraId="791B17CF" w14:textId="488998B1" w:rsidR="00604CF2" w:rsidRPr="00591F18" w:rsidRDefault="00604CF2"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(28,6-117</w:t>
            </w:r>
            <w:r w:rsidR="002A3680">
              <w:rPr>
                <w:rFonts w:ascii="Times New Roman" w:hAnsi="Times New Roman" w:cs="Times New Roman"/>
                <w:sz w:val="24"/>
                <w:szCs w:val="24"/>
                <w:lang w:val="az-Latn-AZ"/>
              </w:rPr>
              <w:t>,0</w:t>
            </w:r>
            <w:r w:rsidRPr="00591F18">
              <w:rPr>
                <w:rFonts w:ascii="Times New Roman" w:hAnsi="Times New Roman" w:cs="Times New Roman"/>
                <w:sz w:val="24"/>
                <w:szCs w:val="24"/>
                <w:lang w:val="az-Latn-AZ"/>
              </w:rPr>
              <w:t>)</w:t>
            </w:r>
          </w:p>
        </w:tc>
        <w:tc>
          <w:tcPr>
            <w:tcW w:w="1620" w:type="dxa"/>
          </w:tcPr>
          <w:p w14:paraId="1F6D68B9" w14:textId="77777777" w:rsidR="000C7331" w:rsidRPr="00591F18" w:rsidRDefault="00604CF2"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41,6</w:t>
            </w:r>
            <w:r w:rsidRPr="00591F18">
              <w:rPr>
                <w:rFonts w:ascii="Times New Roman" w:hAnsi="Times New Roman" w:cs="Times New Roman"/>
                <w:sz w:val="24"/>
                <w:szCs w:val="24"/>
                <w:lang w:val="az-Latn-AZ"/>
              </w:rPr>
              <w:t>±10,1</w:t>
            </w:r>
          </w:p>
          <w:p w14:paraId="435732E2" w14:textId="61B39943" w:rsidR="00604CF2" w:rsidRPr="00591F18" w:rsidRDefault="00604CF2"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(12,3-83</w:t>
            </w:r>
            <w:r w:rsidR="002A3680">
              <w:rPr>
                <w:rFonts w:ascii="Times New Roman" w:hAnsi="Times New Roman" w:cs="Times New Roman"/>
                <w:sz w:val="24"/>
                <w:szCs w:val="24"/>
                <w:lang w:val="az-Latn-AZ"/>
              </w:rPr>
              <w:t>,0</w:t>
            </w:r>
            <w:r w:rsidRPr="00591F18">
              <w:rPr>
                <w:rFonts w:ascii="Times New Roman" w:hAnsi="Times New Roman" w:cs="Times New Roman"/>
                <w:sz w:val="24"/>
                <w:szCs w:val="24"/>
                <w:lang w:val="az-Latn-AZ"/>
              </w:rPr>
              <w:t>)</w:t>
            </w:r>
          </w:p>
        </w:tc>
        <w:tc>
          <w:tcPr>
            <w:tcW w:w="1440" w:type="dxa"/>
          </w:tcPr>
          <w:p w14:paraId="0347F25B" w14:textId="77777777" w:rsidR="000C7331" w:rsidRPr="00591F18" w:rsidRDefault="00604CF2"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47,1</w:t>
            </w:r>
            <w:r w:rsidRPr="00591F18">
              <w:rPr>
                <w:rFonts w:ascii="Times New Roman" w:hAnsi="Times New Roman" w:cs="Times New Roman"/>
                <w:sz w:val="24"/>
                <w:szCs w:val="24"/>
                <w:lang w:val="az-Latn-AZ"/>
              </w:rPr>
              <w:t>±8,8</w:t>
            </w:r>
          </w:p>
          <w:p w14:paraId="7A292FE6" w14:textId="420B8CCF" w:rsidR="00604CF2" w:rsidRPr="00591F18" w:rsidRDefault="00604CF2"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(26,3-97</w:t>
            </w:r>
            <w:r w:rsidR="002A3680">
              <w:rPr>
                <w:rFonts w:ascii="Times New Roman" w:hAnsi="Times New Roman" w:cs="Times New Roman"/>
                <w:sz w:val="24"/>
                <w:szCs w:val="24"/>
                <w:lang w:val="az-Latn-AZ"/>
              </w:rPr>
              <w:t>,0</w:t>
            </w:r>
            <w:r w:rsidRPr="00591F18">
              <w:rPr>
                <w:rFonts w:ascii="Times New Roman" w:hAnsi="Times New Roman" w:cs="Times New Roman"/>
                <w:sz w:val="24"/>
                <w:szCs w:val="24"/>
                <w:lang w:val="az-Latn-AZ"/>
              </w:rPr>
              <w:t>)</w:t>
            </w:r>
          </w:p>
        </w:tc>
        <w:tc>
          <w:tcPr>
            <w:tcW w:w="1620" w:type="dxa"/>
          </w:tcPr>
          <w:p w14:paraId="0554A42A" w14:textId="77777777" w:rsidR="000B3C4E" w:rsidRPr="00591F18" w:rsidRDefault="000B3C4E" w:rsidP="000B3C4E">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55,3 </w:t>
            </w:r>
            <w:r w:rsidRPr="00591F18">
              <w:rPr>
                <w:rFonts w:ascii="Times New Roman" w:hAnsi="Times New Roman" w:cs="Times New Roman"/>
                <w:sz w:val="24"/>
                <w:szCs w:val="24"/>
                <w:lang w:val="az-Latn-AZ"/>
              </w:rPr>
              <w:t>± 5,2</w:t>
            </w:r>
          </w:p>
          <w:p w14:paraId="6704A0CA" w14:textId="1B2A98CE" w:rsidR="000C7331" w:rsidRPr="00591F18" w:rsidRDefault="000B3C4E" w:rsidP="000B3C4E">
            <w:pPr>
              <w:spacing w:line="276" w:lineRule="auto"/>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(23.3 – 94,2)</w:t>
            </w:r>
          </w:p>
        </w:tc>
      </w:tr>
      <w:tr w:rsidR="000C7331" w:rsidRPr="00591F18" w14:paraId="2016D0B6" w14:textId="77777777" w:rsidTr="00D84946">
        <w:tc>
          <w:tcPr>
            <w:tcW w:w="3168" w:type="dxa"/>
          </w:tcPr>
          <w:p w14:paraId="0FD5BFF5" w14:textId="77777777" w:rsidR="000C7331" w:rsidRPr="00591F18" w:rsidRDefault="000C7331"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Transferrin, q/L</w:t>
            </w:r>
          </w:p>
        </w:tc>
        <w:tc>
          <w:tcPr>
            <w:tcW w:w="1440" w:type="dxa"/>
          </w:tcPr>
          <w:p w14:paraId="1631C910" w14:textId="77777777" w:rsidR="000C7331" w:rsidRPr="00591F18" w:rsidRDefault="00604CF2"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2,88</w:t>
            </w:r>
            <w:r w:rsidRPr="00591F18">
              <w:rPr>
                <w:rFonts w:ascii="Times New Roman" w:hAnsi="Times New Roman" w:cs="Times New Roman"/>
                <w:sz w:val="24"/>
                <w:szCs w:val="24"/>
                <w:lang w:val="az-Latn-AZ"/>
              </w:rPr>
              <w:t>±0,28</w:t>
            </w:r>
          </w:p>
          <w:p w14:paraId="0EFB20FD" w14:textId="5025C980" w:rsidR="00604CF2" w:rsidRPr="00591F18" w:rsidRDefault="00604CF2"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(2,2-4</w:t>
            </w:r>
            <w:r w:rsidR="002A3680">
              <w:rPr>
                <w:rFonts w:ascii="Times New Roman" w:hAnsi="Times New Roman" w:cs="Times New Roman"/>
                <w:sz w:val="24"/>
                <w:szCs w:val="24"/>
                <w:lang w:val="az-Latn-AZ"/>
              </w:rPr>
              <w:t>,0</w:t>
            </w:r>
            <w:r w:rsidRPr="00591F18">
              <w:rPr>
                <w:rFonts w:ascii="Times New Roman" w:hAnsi="Times New Roman" w:cs="Times New Roman"/>
                <w:sz w:val="24"/>
                <w:szCs w:val="24"/>
                <w:lang w:val="az-Latn-AZ"/>
              </w:rPr>
              <w:t>)</w:t>
            </w:r>
          </w:p>
        </w:tc>
        <w:tc>
          <w:tcPr>
            <w:tcW w:w="1620" w:type="dxa"/>
          </w:tcPr>
          <w:p w14:paraId="532D49E6" w14:textId="77777777" w:rsidR="000C7331" w:rsidRPr="00591F18" w:rsidRDefault="00604CF2"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2,93</w:t>
            </w:r>
            <w:r w:rsidRPr="00591F18">
              <w:rPr>
                <w:rFonts w:ascii="Times New Roman" w:hAnsi="Times New Roman" w:cs="Times New Roman"/>
                <w:sz w:val="24"/>
                <w:szCs w:val="24"/>
                <w:lang w:val="az-Latn-AZ"/>
              </w:rPr>
              <w:t>±0,31</w:t>
            </w:r>
          </w:p>
          <w:p w14:paraId="0B78DB0B" w14:textId="00169EA1" w:rsidR="00604CF2" w:rsidRPr="00591F18" w:rsidRDefault="00604CF2"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w:t>
            </w:r>
            <w:r w:rsidR="002A3680">
              <w:rPr>
                <w:rFonts w:ascii="Times New Roman" w:hAnsi="Times New Roman" w:cs="Times New Roman"/>
                <w:sz w:val="24"/>
                <w:szCs w:val="24"/>
                <w:lang w:val="az-Latn-AZ"/>
              </w:rPr>
              <w:t>,0</w:t>
            </w:r>
            <w:r w:rsidRPr="00591F18">
              <w:rPr>
                <w:rFonts w:ascii="Times New Roman" w:hAnsi="Times New Roman" w:cs="Times New Roman"/>
                <w:sz w:val="24"/>
                <w:szCs w:val="24"/>
                <w:lang w:val="az-Latn-AZ"/>
              </w:rPr>
              <w:t>-4</w:t>
            </w:r>
            <w:r w:rsidR="002A3680">
              <w:rPr>
                <w:rFonts w:ascii="Times New Roman" w:hAnsi="Times New Roman" w:cs="Times New Roman"/>
                <w:sz w:val="24"/>
                <w:szCs w:val="24"/>
                <w:lang w:val="az-Latn-AZ"/>
              </w:rPr>
              <w:t>,0</w:t>
            </w:r>
            <w:r w:rsidRPr="00591F18">
              <w:rPr>
                <w:rFonts w:ascii="Times New Roman" w:hAnsi="Times New Roman" w:cs="Times New Roman"/>
                <w:sz w:val="24"/>
                <w:szCs w:val="24"/>
                <w:lang w:val="az-Latn-AZ"/>
              </w:rPr>
              <w:t>)</w:t>
            </w:r>
          </w:p>
        </w:tc>
        <w:tc>
          <w:tcPr>
            <w:tcW w:w="1440" w:type="dxa"/>
          </w:tcPr>
          <w:p w14:paraId="3677EA59" w14:textId="77777777" w:rsidR="000C7331" w:rsidRPr="00591F18" w:rsidRDefault="00604CF2"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2,81</w:t>
            </w:r>
            <w:r w:rsidRPr="00591F18">
              <w:rPr>
                <w:rFonts w:ascii="Times New Roman" w:hAnsi="Times New Roman" w:cs="Times New Roman"/>
                <w:sz w:val="24"/>
                <w:szCs w:val="24"/>
                <w:lang w:val="az-Latn-AZ"/>
              </w:rPr>
              <w:t>±0,17</w:t>
            </w:r>
          </w:p>
          <w:p w14:paraId="31661866" w14:textId="7ED029ED" w:rsidR="00604CF2" w:rsidRPr="00591F18" w:rsidRDefault="00604CF2"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w:t>
            </w:r>
            <w:r w:rsidR="002A3680">
              <w:rPr>
                <w:rFonts w:ascii="Times New Roman" w:hAnsi="Times New Roman" w:cs="Times New Roman"/>
                <w:sz w:val="24"/>
                <w:szCs w:val="24"/>
                <w:lang w:val="az-Latn-AZ"/>
              </w:rPr>
              <w:t>,0</w:t>
            </w:r>
            <w:r w:rsidRPr="00591F18">
              <w:rPr>
                <w:rFonts w:ascii="Times New Roman" w:hAnsi="Times New Roman" w:cs="Times New Roman"/>
                <w:sz w:val="24"/>
                <w:szCs w:val="24"/>
                <w:lang w:val="az-Latn-AZ"/>
              </w:rPr>
              <w:t>-3,3)</w:t>
            </w:r>
          </w:p>
        </w:tc>
        <w:tc>
          <w:tcPr>
            <w:tcW w:w="1620" w:type="dxa"/>
          </w:tcPr>
          <w:p w14:paraId="27AB087A" w14:textId="77777777" w:rsidR="000B3C4E" w:rsidRPr="00591F18" w:rsidRDefault="000C7331" w:rsidP="000B3C4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 </w:t>
            </w:r>
            <w:r w:rsidR="000B3C4E" w:rsidRPr="00591F18">
              <w:rPr>
                <w:rFonts w:ascii="Times New Roman" w:hAnsi="Times New Roman" w:cs="Times New Roman"/>
                <w:sz w:val="24"/>
                <w:szCs w:val="24"/>
                <w:lang w:val="en-US"/>
              </w:rPr>
              <w:t xml:space="preserve">2,51 </w:t>
            </w:r>
            <w:r w:rsidR="000B3C4E" w:rsidRPr="00591F18">
              <w:rPr>
                <w:rFonts w:ascii="Times New Roman" w:hAnsi="Times New Roman" w:cs="Times New Roman"/>
                <w:sz w:val="24"/>
                <w:szCs w:val="24"/>
                <w:lang w:val="az-Latn-AZ"/>
              </w:rPr>
              <w:t>± 0,16</w:t>
            </w:r>
          </w:p>
          <w:p w14:paraId="2E522309" w14:textId="63994819" w:rsidR="000C7331" w:rsidRPr="00591F18" w:rsidRDefault="000B3C4E" w:rsidP="000B3C4E">
            <w:pPr>
              <w:spacing w:line="276" w:lineRule="auto"/>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w:t>
            </w:r>
            <w:r w:rsidR="00885836">
              <w:rPr>
                <w:rFonts w:ascii="Times New Roman" w:hAnsi="Times New Roman" w:cs="Times New Roman"/>
                <w:sz w:val="24"/>
                <w:szCs w:val="24"/>
                <w:lang w:val="en-US"/>
              </w:rPr>
              <w:t>,0</w:t>
            </w:r>
            <w:r w:rsidRPr="00591F18">
              <w:rPr>
                <w:rFonts w:ascii="Times New Roman" w:hAnsi="Times New Roman" w:cs="Times New Roman"/>
                <w:sz w:val="24"/>
                <w:szCs w:val="24"/>
                <w:lang w:val="en-US"/>
              </w:rPr>
              <w:t xml:space="preserve"> – 4,3)</w:t>
            </w:r>
          </w:p>
        </w:tc>
      </w:tr>
      <w:tr w:rsidR="000B3C4E" w:rsidRPr="00591F18" w14:paraId="61E30750" w14:textId="77777777" w:rsidTr="00D84946">
        <w:tc>
          <w:tcPr>
            <w:tcW w:w="3168" w:type="dxa"/>
          </w:tcPr>
          <w:p w14:paraId="265191B0" w14:textId="77777777" w:rsidR="000B3C4E" w:rsidRPr="00591F18" w:rsidRDefault="000B3C4E" w:rsidP="00604CF2">
            <w:pPr>
              <w:jc w:val="center"/>
              <w:rPr>
                <w:rFonts w:ascii="Times New Roman" w:eastAsia="Times New Roman" w:hAnsi="Times New Roman" w:cs="Times New Roman"/>
                <w:sz w:val="24"/>
                <w:szCs w:val="24"/>
              </w:rPr>
            </w:pPr>
            <w:r w:rsidRPr="00591F18">
              <w:rPr>
                <w:rFonts w:ascii="Times New Roman" w:hAnsi="Times New Roman" w:cs="Times New Roman"/>
                <w:sz w:val="24"/>
                <w:szCs w:val="24"/>
              </w:rPr>
              <w:t>Ü</w:t>
            </w:r>
            <w:r w:rsidRPr="00591F18">
              <w:rPr>
                <w:rFonts w:ascii="Times New Roman" w:hAnsi="Times New Roman" w:cs="Times New Roman"/>
                <w:sz w:val="24"/>
                <w:szCs w:val="24"/>
                <w:lang w:val="en-US"/>
              </w:rPr>
              <w:t>mumi</w:t>
            </w:r>
            <w:r w:rsidRPr="00591F18">
              <w:rPr>
                <w:rFonts w:ascii="Times New Roman" w:hAnsi="Times New Roman" w:cs="Times New Roman"/>
                <w:sz w:val="24"/>
                <w:szCs w:val="24"/>
              </w:rPr>
              <w:t xml:space="preserve"> </w:t>
            </w:r>
            <w:r w:rsidRPr="00591F18">
              <w:rPr>
                <w:rFonts w:ascii="Times New Roman" w:hAnsi="Times New Roman" w:cs="Times New Roman"/>
                <w:sz w:val="24"/>
                <w:szCs w:val="24"/>
                <w:lang w:val="en-US"/>
              </w:rPr>
              <w:t>d</w:t>
            </w:r>
            <w:r w:rsidRPr="00591F18">
              <w:rPr>
                <w:rFonts w:ascii="Times New Roman" w:hAnsi="Times New Roman" w:cs="Times New Roman"/>
                <w:sz w:val="24"/>
                <w:szCs w:val="24"/>
              </w:rPr>
              <w:t>ə</w:t>
            </w:r>
            <w:r w:rsidRPr="00591F18">
              <w:rPr>
                <w:rFonts w:ascii="Times New Roman" w:hAnsi="Times New Roman" w:cs="Times New Roman"/>
                <w:sz w:val="24"/>
                <w:szCs w:val="24"/>
                <w:lang w:val="en-US"/>
              </w:rPr>
              <w:t>mir</w:t>
            </w:r>
            <w:r w:rsidRPr="00591F18">
              <w:rPr>
                <w:rFonts w:ascii="Times New Roman" w:hAnsi="Times New Roman" w:cs="Times New Roman"/>
                <w:sz w:val="24"/>
                <w:szCs w:val="24"/>
              </w:rPr>
              <w:t xml:space="preserve"> </w:t>
            </w:r>
            <w:r w:rsidRPr="00591F18">
              <w:rPr>
                <w:rFonts w:ascii="Times New Roman" w:hAnsi="Times New Roman" w:cs="Times New Roman"/>
                <w:sz w:val="24"/>
                <w:szCs w:val="24"/>
                <w:lang w:val="en-US"/>
              </w:rPr>
              <w:t>birl</w:t>
            </w:r>
            <w:r w:rsidRPr="00591F18">
              <w:rPr>
                <w:rFonts w:ascii="Times New Roman" w:hAnsi="Times New Roman" w:cs="Times New Roman"/>
                <w:sz w:val="24"/>
                <w:szCs w:val="24"/>
              </w:rPr>
              <w:t>əş</w:t>
            </w:r>
            <w:r w:rsidRPr="00591F18">
              <w:rPr>
                <w:rFonts w:ascii="Times New Roman" w:hAnsi="Times New Roman" w:cs="Times New Roman"/>
                <w:sz w:val="24"/>
                <w:szCs w:val="24"/>
                <w:lang w:val="en-US"/>
              </w:rPr>
              <w:t>dirm</w:t>
            </w:r>
            <w:r w:rsidRPr="00591F18">
              <w:rPr>
                <w:rFonts w:ascii="Times New Roman" w:hAnsi="Times New Roman" w:cs="Times New Roman"/>
                <w:sz w:val="24"/>
                <w:szCs w:val="24"/>
              </w:rPr>
              <w:t xml:space="preserve">ə </w:t>
            </w:r>
            <w:r w:rsidRPr="00591F18">
              <w:rPr>
                <w:rFonts w:ascii="Times New Roman" w:hAnsi="Times New Roman" w:cs="Times New Roman"/>
                <w:sz w:val="24"/>
                <w:szCs w:val="24"/>
                <w:lang w:val="en-US"/>
              </w:rPr>
              <w:t>qabiliyy</w:t>
            </w:r>
            <w:r w:rsidRPr="00591F18">
              <w:rPr>
                <w:rFonts w:ascii="Times New Roman" w:hAnsi="Times New Roman" w:cs="Times New Roman"/>
                <w:sz w:val="24"/>
                <w:szCs w:val="24"/>
              </w:rPr>
              <w:t>ə</w:t>
            </w:r>
            <w:r w:rsidRPr="00591F18">
              <w:rPr>
                <w:rFonts w:ascii="Times New Roman" w:hAnsi="Times New Roman" w:cs="Times New Roman"/>
                <w:sz w:val="24"/>
                <w:szCs w:val="24"/>
                <w:lang w:val="en-US"/>
              </w:rPr>
              <w:t>ti</w:t>
            </w:r>
            <w:r w:rsidRPr="00591F18">
              <w:rPr>
                <w:rFonts w:ascii="Times New Roman" w:hAnsi="Times New Roman" w:cs="Times New Roman"/>
                <w:sz w:val="24"/>
                <w:szCs w:val="24"/>
              </w:rPr>
              <w:t xml:space="preserve"> (Ü</w:t>
            </w:r>
            <w:r w:rsidRPr="00591F18">
              <w:rPr>
                <w:rFonts w:ascii="Times New Roman" w:hAnsi="Times New Roman" w:cs="Times New Roman"/>
                <w:sz w:val="24"/>
                <w:szCs w:val="24"/>
                <w:lang w:val="en-US"/>
              </w:rPr>
              <w:t>DBQ</w:t>
            </w:r>
            <w:r w:rsidRPr="00591F18">
              <w:rPr>
                <w:rFonts w:ascii="Times New Roman" w:hAnsi="Times New Roman" w:cs="Times New Roman"/>
                <w:sz w:val="24"/>
                <w:szCs w:val="24"/>
              </w:rPr>
              <w:t xml:space="preserve">) </w:t>
            </w:r>
            <w:r w:rsidRPr="00591F18">
              <w:rPr>
                <w:rFonts w:ascii="Times New Roman" w:hAnsi="Times New Roman" w:cs="Times New Roman"/>
                <w:sz w:val="24"/>
                <w:szCs w:val="24"/>
                <w:lang w:val="en-US"/>
              </w:rPr>
              <w:t>mkmol</w:t>
            </w:r>
            <w:r w:rsidRPr="00591F18">
              <w:rPr>
                <w:rFonts w:ascii="Times New Roman" w:hAnsi="Times New Roman" w:cs="Times New Roman"/>
                <w:sz w:val="24"/>
                <w:szCs w:val="24"/>
              </w:rPr>
              <w:t>/</w:t>
            </w:r>
            <w:r w:rsidRPr="00591F18">
              <w:rPr>
                <w:rFonts w:ascii="Times New Roman" w:hAnsi="Times New Roman" w:cs="Times New Roman"/>
                <w:sz w:val="24"/>
                <w:szCs w:val="24"/>
                <w:lang w:val="en-US"/>
              </w:rPr>
              <w:t>L</w:t>
            </w:r>
          </w:p>
        </w:tc>
        <w:tc>
          <w:tcPr>
            <w:tcW w:w="1440" w:type="dxa"/>
          </w:tcPr>
          <w:p w14:paraId="224ECFED" w14:textId="77777777" w:rsidR="000B3C4E" w:rsidRPr="00591F18" w:rsidRDefault="000B3C4E"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53,5</w:t>
            </w:r>
            <w:r w:rsidRPr="00591F18">
              <w:rPr>
                <w:rFonts w:ascii="Times New Roman" w:hAnsi="Times New Roman" w:cs="Times New Roman"/>
                <w:sz w:val="24"/>
                <w:szCs w:val="24"/>
                <w:lang w:val="az-Latn-AZ"/>
              </w:rPr>
              <w:t>±3,7</w:t>
            </w:r>
          </w:p>
          <w:p w14:paraId="448B7969" w14:textId="77777777" w:rsidR="000B3C4E" w:rsidRPr="00591F18" w:rsidRDefault="000B3C4E"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(42,6-67,8)</w:t>
            </w:r>
          </w:p>
        </w:tc>
        <w:tc>
          <w:tcPr>
            <w:tcW w:w="1620" w:type="dxa"/>
          </w:tcPr>
          <w:p w14:paraId="35BD8178" w14:textId="77777777" w:rsidR="000B3C4E" w:rsidRPr="00591F18" w:rsidRDefault="000B3C4E"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57,9</w:t>
            </w:r>
            <w:r w:rsidRPr="00591F18">
              <w:rPr>
                <w:rFonts w:ascii="Times New Roman" w:hAnsi="Times New Roman" w:cs="Times New Roman"/>
                <w:sz w:val="24"/>
                <w:szCs w:val="24"/>
                <w:lang w:val="az-Latn-AZ"/>
              </w:rPr>
              <w:t>±6,8</w:t>
            </w:r>
          </w:p>
          <w:p w14:paraId="421CA7A5" w14:textId="77777777" w:rsidR="000B3C4E" w:rsidRPr="00591F18" w:rsidRDefault="000B3C4E"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(41,5-79,5)</w:t>
            </w:r>
          </w:p>
        </w:tc>
        <w:tc>
          <w:tcPr>
            <w:tcW w:w="1440" w:type="dxa"/>
          </w:tcPr>
          <w:p w14:paraId="6058309E" w14:textId="77777777" w:rsidR="000B3C4E" w:rsidRPr="00591F18" w:rsidRDefault="000B3C4E"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54,5</w:t>
            </w:r>
            <w:r w:rsidRPr="00591F18">
              <w:rPr>
                <w:rFonts w:ascii="Times New Roman" w:hAnsi="Times New Roman" w:cs="Times New Roman"/>
                <w:sz w:val="24"/>
                <w:szCs w:val="24"/>
                <w:lang w:val="az-Latn-AZ"/>
              </w:rPr>
              <w:t>±7,0</w:t>
            </w:r>
          </w:p>
          <w:p w14:paraId="324E08C6" w14:textId="77777777" w:rsidR="000B3C4E" w:rsidRPr="00591F18" w:rsidRDefault="000B3C4E"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(27,9-72,8)</w:t>
            </w:r>
          </w:p>
        </w:tc>
        <w:tc>
          <w:tcPr>
            <w:tcW w:w="1620" w:type="dxa"/>
          </w:tcPr>
          <w:p w14:paraId="01A8A375" w14:textId="77777777" w:rsidR="000B3C4E" w:rsidRPr="00591F18" w:rsidRDefault="000B3C4E"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51,3 </w:t>
            </w:r>
            <w:r w:rsidRPr="00591F18">
              <w:rPr>
                <w:rFonts w:ascii="Times New Roman" w:hAnsi="Times New Roman" w:cs="Times New Roman"/>
                <w:sz w:val="24"/>
                <w:szCs w:val="24"/>
                <w:lang w:val="az-Latn-AZ"/>
              </w:rPr>
              <w:t>± 1,8</w:t>
            </w:r>
          </w:p>
          <w:p w14:paraId="58737F2F" w14:textId="3D9374C7" w:rsidR="000B3C4E" w:rsidRPr="00591F18" w:rsidRDefault="000B3C4E" w:rsidP="00604CF2">
            <w:pPr>
              <w:spacing w:line="276"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(45,2 – 72,3)</w:t>
            </w:r>
          </w:p>
        </w:tc>
      </w:tr>
      <w:tr w:rsidR="000B3C4E" w:rsidRPr="00591F18" w14:paraId="7DB12B27" w14:textId="77777777" w:rsidTr="00D84946">
        <w:tc>
          <w:tcPr>
            <w:tcW w:w="3168" w:type="dxa"/>
          </w:tcPr>
          <w:p w14:paraId="5D9C6EB6" w14:textId="77777777" w:rsidR="000B3C4E" w:rsidRPr="00591F18" w:rsidRDefault="000B3C4E"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lastRenderedPageBreak/>
              <w:t>Latent dəmir birləşdirmə qabiliyyəti (LDBQ) mkmol/L</w:t>
            </w:r>
          </w:p>
        </w:tc>
        <w:tc>
          <w:tcPr>
            <w:tcW w:w="1440" w:type="dxa"/>
          </w:tcPr>
          <w:p w14:paraId="55503679" w14:textId="77777777" w:rsidR="000B3C4E" w:rsidRPr="00591F18" w:rsidRDefault="000B3C4E"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38,6</w:t>
            </w:r>
            <w:r w:rsidRPr="00591F18">
              <w:rPr>
                <w:rFonts w:ascii="Times New Roman" w:hAnsi="Times New Roman" w:cs="Times New Roman"/>
                <w:sz w:val="24"/>
                <w:szCs w:val="24"/>
                <w:lang w:val="az-Latn-AZ"/>
              </w:rPr>
              <w:t>±3,0</w:t>
            </w:r>
          </w:p>
          <w:p w14:paraId="0146B18D" w14:textId="77777777" w:rsidR="000B3C4E" w:rsidRPr="00591F18" w:rsidRDefault="000B3C4E"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(37,1-52,1)</w:t>
            </w:r>
          </w:p>
        </w:tc>
        <w:tc>
          <w:tcPr>
            <w:tcW w:w="1620" w:type="dxa"/>
          </w:tcPr>
          <w:p w14:paraId="10162FCA" w14:textId="77777777" w:rsidR="000B3C4E" w:rsidRPr="00591F18" w:rsidRDefault="000B3C4E"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44,3</w:t>
            </w:r>
            <w:r w:rsidRPr="00591F18">
              <w:rPr>
                <w:rFonts w:ascii="Times New Roman" w:hAnsi="Times New Roman" w:cs="Times New Roman"/>
                <w:sz w:val="24"/>
                <w:szCs w:val="24"/>
                <w:lang w:val="az-Latn-AZ"/>
              </w:rPr>
              <w:t>±6,5</w:t>
            </w:r>
          </w:p>
          <w:p w14:paraId="3E340963" w14:textId="77777777" w:rsidR="000B3C4E" w:rsidRPr="00591F18" w:rsidRDefault="000B3C4E"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(28,9-64,4)</w:t>
            </w:r>
          </w:p>
        </w:tc>
        <w:tc>
          <w:tcPr>
            <w:tcW w:w="1440" w:type="dxa"/>
          </w:tcPr>
          <w:p w14:paraId="6D58F85C" w14:textId="77777777" w:rsidR="000B3C4E" w:rsidRPr="00591F18" w:rsidRDefault="000B3C4E"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40,1</w:t>
            </w:r>
            <w:r w:rsidRPr="00591F18">
              <w:rPr>
                <w:rFonts w:ascii="Times New Roman" w:hAnsi="Times New Roman" w:cs="Times New Roman"/>
                <w:sz w:val="24"/>
                <w:szCs w:val="24"/>
                <w:lang w:val="az-Latn-AZ"/>
              </w:rPr>
              <w:t>±6,1</w:t>
            </w:r>
          </w:p>
          <w:p w14:paraId="093CDE68" w14:textId="77777777" w:rsidR="000B3C4E" w:rsidRPr="00591F18" w:rsidRDefault="000B3C4E"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(14,8-59,5)</w:t>
            </w:r>
          </w:p>
        </w:tc>
        <w:tc>
          <w:tcPr>
            <w:tcW w:w="1620" w:type="dxa"/>
          </w:tcPr>
          <w:p w14:paraId="115C1BCB" w14:textId="77777777" w:rsidR="000B3C4E" w:rsidRPr="00591F18" w:rsidRDefault="000B3C4E"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36,0 </w:t>
            </w:r>
            <w:r w:rsidRPr="00591F18">
              <w:rPr>
                <w:rFonts w:ascii="Times New Roman" w:hAnsi="Times New Roman" w:cs="Times New Roman"/>
                <w:sz w:val="24"/>
                <w:szCs w:val="24"/>
                <w:lang w:val="az-Latn-AZ"/>
              </w:rPr>
              <w:t>± 1,9</w:t>
            </w:r>
          </w:p>
          <w:p w14:paraId="79C10A32" w14:textId="0A6FD89A" w:rsidR="000B3C4E" w:rsidRPr="00591F18" w:rsidRDefault="000B3C4E" w:rsidP="00604CF2">
            <w:pPr>
              <w:spacing w:line="276" w:lineRule="auto"/>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(28</w:t>
            </w:r>
            <w:r w:rsidR="00885836">
              <w:rPr>
                <w:rFonts w:ascii="Times New Roman" w:hAnsi="Times New Roman" w:cs="Times New Roman"/>
                <w:sz w:val="24"/>
                <w:szCs w:val="24"/>
                <w:lang w:val="en-US"/>
              </w:rPr>
              <w:t>,0</w:t>
            </w:r>
            <w:r w:rsidRPr="00591F18">
              <w:rPr>
                <w:rFonts w:ascii="Times New Roman" w:hAnsi="Times New Roman" w:cs="Times New Roman"/>
                <w:sz w:val="24"/>
                <w:szCs w:val="24"/>
                <w:lang w:val="en-US"/>
              </w:rPr>
              <w:t xml:space="preserve"> – 58,7)</w:t>
            </w:r>
          </w:p>
        </w:tc>
      </w:tr>
      <w:tr w:rsidR="000B3C4E" w:rsidRPr="00591F18" w14:paraId="4239DEC0" w14:textId="77777777" w:rsidTr="00D84946">
        <w:trPr>
          <w:trHeight w:val="306"/>
        </w:trPr>
        <w:tc>
          <w:tcPr>
            <w:tcW w:w="3168" w:type="dxa"/>
          </w:tcPr>
          <w:p w14:paraId="10D17547" w14:textId="77777777" w:rsidR="000B3C4E" w:rsidRPr="00591F18" w:rsidRDefault="000B3C4E"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Transferrinin dəmirlə doyma dərəcəsi (TDDD), %</w:t>
            </w:r>
          </w:p>
        </w:tc>
        <w:tc>
          <w:tcPr>
            <w:tcW w:w="1440" w:type="dxa"/>
          </w:tcPr>
          <w:p w14:paraId="4E8CCCE1" w14:textId="77777777" w:rsidR="000B3C4E" w:rsidRPr="00591F18" w:rsidRDefault="000B3C4E"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27,9</w:t>
            </w:r>
            <w:r w:rsidRPr="00591F18">
              <w:rPr>
                <w:rFonts w:ascii="Times New Roman" w:hAnsi="Times New Roman" w:cs="Times New Roman"/>
                <w:sz w:val="24"/>
                <w:szCs w:val="24"/>
                <w:lang w:val="az-Latn-AZ"/>
              </w:rPr>
              <w:t>±1,5</w:t>
            </w:r>
          </w:p>
          <w:p w14:paraId="0A9CB466" w14:textId="77777777" w:rsidR="000B3C4E" w:rsidRPr="00591F18" w:rsidRDefault="000B3C4E"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(23,2-33,5)</w:t>
            </w:r>
          </w:p>
        </w:tc>
        <w:tc>
          <w:tcPr>
            <w:tcW w:w="1620" w:type="dxa"/>
          </w:tcPr>
          <w:p w14:paraId="38C16CAB" w14:textId="77777777" w:rsidR="000B3C4E" w:rsidRPr="00591F18" w:rsidRDefault="000B3C4E"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24,6</w:t>
            </w:r>
            <w:r w:rsidRPr="00591F18">
              <w:rPr>
                <w:rFonts w:ascii="Times New Roman" w:hAnsi="Times New Roman" w:cs="Times New Roman"/>
                <w:sz w:val="24"/>
                <w:szCs w:val="24"/>
                <w:lang w:val="az-Latn-AZ"/>
              </w:rPr>
              <w:t>±2,4</w:t>
            </w:r>
          </w:p>
          <w:p w14:paraId="6F72BE20" w14:textId="77777777" w:rsidR="000B3C4E" w:rsidRPr="00591F18" w:rsidRDefault="000B3C4E"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(16,2-30,4)</w:t>
            </w:r>
          </w:p>
        </w:tc>
        <w:tc>
          <w:tcPr>
            <w:tcW w:w="1440" w:type="dxa"/>
          </w:tcPr>
          <w:p w14:paraId="1FF4C1F2" w14:textId="77777777" w:rsidR="000B3C4E" w:rsidRPr="00591F18" w:rsidRDefault="000B3C4E" w:rsidP="00604CF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28,2</w:t>
            </w:r>
            <w:r w:rsidRPr="00591F18">
              <w:rPr>
                <w:rFonts w:ascii="Times New Roman" w:hAnsi="Times New Roman" w:cs="Times New Roman"/>
                <w:sz w:val="24"/>
                <w:szCs w:val="24"/>
                <w:lang w:val="az-Latn-AZ"/>
              </w:rPr>
              <w:t>±3,8</w:t>
            </w:r>
          </w:p>
          <w:p w14:paraId="0BC11F2F" w14:textId="77777777" w:rsidR="000B3C4E" w:rsidRPr="00591F18" w:rsidRDefault="000B3C4E" w:rsidP="00604CF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(18,2-47)</w:t>
            </w:r>
          </w:p>
        </w:tc>
        <w:tc>
          <w:tcPr>
            <w:tcW w:w="1620" w:type="dxa"/>
          </w:tcPr>
          <w:p w14:paraId="4B19F027" w14:textId="77777777" w:rsidR="000B3C4E" w:rsidRPr="00591F18" w:rsidRDefault="000B3C4E"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30,3 </w:t>
            </w:r>
            <w:r w:rsidRPr="00591F18">
              <w:rPr>
                <w:rFonts w:ascii="Times New Roman" w:hAnsi="Times New Roman" w:cs="Times New Roman"/>
                <w:sz w:val="24"/>
                <w:szCs w:val="24"/>
                <w:lang w:val="az-Latn-AZ"/>
              </w:rPr>
              <w:t>± 1,5</w:t>
            </w:r>
          </w:p>
          <w:p w14:paraId="4EB2F3A5" w14:textId="3D1EEDEC" w:rsidR="000B3C4E" w:rsidRPr="00591F18" w:rsidRDefault="000B3C4E" w:rsidP="00604CF2">
            <w:pPr>
              <w:spacing w:line="276" w:lineRule="auto"/>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(18,8 – 38,1)</w:t>
            </w:r>
          </w:p>
        </w:tc>
      </w:tr>
    </w:tbl>
    <w:p w14:paraId="47293F0F" w14:textId="77777777" w:rsidR="000B3C4E" w:rsidRPr="00591F18" w:rsidRDefault="000B3C4E" w:rsidP="000B3C4E">
      <w:pPr>
        <w:spacing w:after="0" w:line="240" w:lineRule="auto"/>
        <w:jc w:val="both"/>
        <w:rPr>
          <w:rFonts w:ascii="Times New Roman" w:hAnsi="Times New Roman" w:cs="Times New Roman"/>
          <w:sz w:val="24"/>
          <w:szCs w:val="24"/>
          <w:lang w:val="az-Latn-AZ"/>
        </w:rPr>
      </w:pPr>
      <w:r w:rsidRPr="00591F18">
        <w:rPr>
          <w:rFonts w:ascii="Times New Roman" w:hAnsi="Times New Roman" w:cs="Times New Roman"/>
          <w:sz w:val="24"/>
          <w:szCs w:val="24"/>
          <w:lang w:val="az-Latn-AZ"/>
        </w:rPr>
        <w:t>Qeyd: p - kontrol qrup ilə müqayisədə.</w:t>
      </w:r>
    </w:p>
    <w:p w14:paraId="4856E012" w14:textId="71ABF199" w:rsidR="0098447B" w:rsidRPr="00591F18" w:rsidRDefault="0098447B" w:rsidP="00D677A4">
      <w:pPr>
        <w:spacing w:after="0" w:line="360" w:lineRule="auto"/>
        <w:jc w:val="both"/>
        <w:rPr>
          <w:rFonts w:ascii="Times New Roman" w:hAnsi="Times New Roman" w:cs="Times New Roman"/>
          <w:sz w:val="28"/>
          <w:szCs w:val="28"/>
          <w:lang w:val="az-Latn-AZ"/>
        </w:rPr>
      </w:pPr>
    </w:p>
    <w:p w14:paraId="47DEFE83" w14:textId="74F1CADD"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r>
      <w:r w:rsidR="000B319D">
        <w:rPr>
          <w:rFonts w:ascii="Times New Roman" w:hAnsi="Times New Roman" w:cs="Times New Roman"/>
          <w:sz w:val="28"/>
          <w:szCs w:val="28"/>
          <w:lang w:val="az-Latn-AZ"/>
        </w:rPr>
        <w:t>Fiziolo</w:t>
      </w:r>
      <w:r w:rsidR="00C92D6E">
        <w:rPr>
          <w:rFonts w:ascii="Times New Roman" w:hAnsi="Times New Roman" w:cs="Times New Roman"/>
          <w:sz w:val="28"/>
          <w:szCs w:val="28"/>
          <w:lang w:val="az-Latn-AZ"/>
        </w:rPr>
        <w:t>j</w:t>
      </w:r>
      <w:r w:rsidR="000B319D">
        <w:rPr>
          <w:rFonts w:ascii="Times New Roman" w:hAnsi="Times New Roman" w:cs="Times New Roman"/>
          <w:sz w:val="28"/>
          <w:szCs w:val="28"/>
          <w:lang w:val="az-Latn-AZ"/>
        </w:rPr>
        <w:t>i gedişə malik</w:t>
      </w:r>
      <w:r w:rsidRPr="00591F18">
        <w:rPr>
          <w:rFonts w:ascii="Times New Roman" w:hAnsi="Times New Roman" w:cs="Times New Roman"/>
          <w:sz w:val="28"/>
          <w:szCs w:val="28"/>
          <w:lang w:val="az-Latn-AZ"/>
        </w:rPr>
        <w:t xml:space="preserve"> hamiləlikdə qanda TDDD-nın səviyyə</w:t>
      </w:r>
      <w:r w:rsidR="008E73CB">
        <w:rPr>
          <w:rFonts w:ascii="Times New Roman" w:hAnsi="Times New Roman" w:cs="Times New Roman"/>
          <w:sz w:val="28"/>
          <w:szCs w:val="28"/>
          <w:lang w:val="az-Latn-AZ"/>
        </w:rPr>
        <w:t>si 10,9% kontrol qrup ilə</w:t>
      </w:r>
      <w:r w:rsidRPr="00591F18">
        <w:rPr>
          <w:rFonts w:ascii="Times New Roman" w:hAnsi="Times New Roman" w:cs="Times New Roman"/>
          <w:sz w:val="28"/>
          <w:szCs w:val="28"/>
          <w:lang w:val="az-Latn-AZ"/>
        </w:rPr>
        <w:t xml:space="preserve"> müqayisədə azalmağa meyil edərək orta hesabla 27,0±1,6% təşkil edir. Bu göstərici qrup daxilində 16,2-47,0% hədlərində dəyişir.</w:t>
      </w:r>
      <w:r w:rsidR="00823BA8" w:rsidRPr="00591F18">
        <w:rPr>
          <w:rFonts w:ascii="Times New Roman" w:hAnsi="Times New Roman" w:cs="Times New Roman"/>
          <w:sz w:val="28"/>
          <w:szCs w:val="28"/>
          <w:lang w:val="az-Latn-AZ"/>
        </w:rPr>
        <w:t xml:space="preserve"> </w:t>
      </w:r>
      <w:r w:rsidR="000B319D">
        <w:rPr>
          <w:rFonts w:ascii="Times New Roman" w:hAnsi="Times New Roman" w:cs="Times New Roman"/>
          <w:sz w:val="28"/>
          <w:szCs w:val="28"/>
          <w:lang w:val="az-Latn-AZ"/>
        </w:rPr>
        <w:t>Fiziolo</w:t>
      </w:r>
      <w:r w:rsidR="00723AD7">
        <w:rPr>
          <w:rFonts w:ascii="Times New Roman" w:hAnsi="Times New Roman" w:cs="Times New Roman"/>
          <w:sz w:val="28"/>
          <w:szCs w:val="28"/>
          <w:lang w:val="az-Latn-AZ"/>
        </w:rPr>
        <w:t>j</w:t>
      </w:r>
      <w:r w:rsidR="000B319D">
        <w:rPr>
          <w:rFonts w:ascii="Times New Roman" w:hAnsi="Times New Roman" w:cs="Times New Roman"/>
          <w:sz w:val="28"/>
          <w:szCs w:val="28"/>
          <w:lang w:val="az-Latn-AZ"/>
        </w:rPr>
        <w:t>i gedişə malik</w:t>
      </w:r>
      <w:r w:rsidR="00823BA8" w:rsidRPr="00591F18">
        <w:rPr>
          <w:rFonts w:ascii="Times New Roman" w:hAnsi="Times New Roman" w:cs="Times New Roman"/>
          <w:sz w:val="28"/>
          <w:szCs w:val="28"/>
          <w:lang w:val="az-Latn-AZ"/>
        </w:rPr>
        <w:t xml:space="preserve"> hamiləliyin gedişində TDDD-də statistik əhəmiyyətli fərq müşahidə edilmir, belə ki, bu göstərici I trimestrdə</w:t>
      </w:r>
      <w:r w:rsidR="00663CE5">
        <w:rPr>
          <w:rFonts w:ascii="Times New Roman" w:hAnsi="Times New Roman" w:cs="Times New Roman"/>
          <w:sz w:val="28"/>
          <w:szCs w:val="28"/>
          <w:lang w:val="az-Latn-AZ"/>
        </w:rPr>
        <w:t xml:space="preserve"> - 28,0</w:t>
      </w:r>
      <w:r w:rsidR="00823BA8" w:rsidRPr="00591F18">
        <w:rPr>
          <w:rFonts w:ascii="Times New Roman" w:hAnsi="Times New Roman" w:cs="Times New Roman"/>
          <w:sz w:val="28"/>
          <w:szCs w:val="28"/>
          <w:lang w:val="az-Latn-AZ"/>
        </w:rPr>
        <w:t>±1,5% (23,2-33,5%), II trimestrdə - 24,6±2,4 mkmol/l (16,2-30,4 mkmol/l), III trimestrdə isə 28,2±3,8 mkmol/l (18,2-47,0 mkmol/l) hesablanmışdır.</w:t>
      </w:r>
      <w:r w:rsidRPr="00591F18">
        <w:rPr>
          <w:rFonts w:ascii="Times New Roman" w:hAnsi="Times New Roman" w:cs="Times New Roman"/>
          <w:sz w:val="28"/>
          <w:szCs w:val="28"/>
          <w:lang w:val="az-Latn-AZ"/>
        </w:rPr>
        <w:t xml:space="preserve"> Kontrol qrupunda TDDD-nin səviyyəsi 18,8-38,1% hədlərində dəyişərək orta hesabla 30,3±1,5% təşkil edir.</w:t>
      </w:r>
    </w:p>
    <w:p w14:paraId="50D6B79D" w14:textId="7BE4E01E" w:rsidR="0098447B" w:rsidRPr="00591F18" w:rsidRDefault="0098447B" w:rsidP="00027CB6">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Dəmir mübadiləsinin mühüm </w:t>
      </w:r>
      <w:r w:rsidR="006B42BC" w:rsidRPr="00591F18">
        <w:rPr>
          <w:rFonts w:ascii="Times New Roman" w:hAnsi="Times New Roman" w:cs="Times New Roman"/>
          <w:sz w:val="28"/>
          <w:szCs w:val="28"/>
          <w:lang w:val="az-Latn-AZ"/>
        </w:rPr>
        <w:t xml:space="preserve">transfer </w:t>
      </w:r>
      <w:r w:rsidRPr="00591F18">
        <w:rPr>
          <w:rFonts w:ascii="Times New Roman" w:hAnsi="Times New Roman" w:cs="Times New Roman"/>
          <w:sz w:val="28"/>
          <w:szCs w:val="28"/>
          <w:lang w:val="az-Latn-AZ"/>
        </w:rPr>
        <w:t xml:space="preserve">zülalı olan ferroportin dəmirin bağırsaqlardan sorulmasında və hüceyrələrdən xaric olunmasında iştirak edir. Tədqiq edilən qrupda ferroportinin qatılığı kontrol hədlərində dəyişərək orta hesabla 0,26±0,03 nq/ml təşkil edir. Qrup daxilində onun qatılığı 0,09-0,34 nq/ml hədlərində dəyişir. </w:t>
      </w:r>
      <w:r w:rsidR="00823BA8" w:rsidRPr="00591F18">
        <w:rPr>
          <w:rFonts w:ascii="Times New Roman" w:hAnsi="Times New Roman" w:cs="Times New Roman"/>
          <w:sz w:val="28"/>
          <w:szCs w:val="28"/>
          <w:lang w:val="az-Latn-AZ"/>
        </w:rPr>
        <w:t>Statistik analizin nəticələrinə görə bu qrupda ferroportinin qatılığı I trimestrdə orta hesabla 0,23±0,03 nq/ml təşkil edir və 0,09-0,33 nq/ml hədlərində dəyişir. II trimestrdə qrup daxilində</w:t>
      </w:r>
      <w:r w:rsidR="00086862" w:rsidRPr="00591F18">
        <w:rPr>
          <w:rFonts w:ascii="Times New Roman" w:hAnsi="Times New Roman" w:cs="Times New Roman"/>
          <w:sz w:val="28"/>
          <w:szCs w:val="28"/>
          <w:lang w:val="az-Latn-AZ"/>
        </w:rPr>
        <w:t xml:space="preserve"> </w:t>
      </w:r>
      <w:r w:rsidR="00823BA8" w:rsidRPr="00591F18">
        <w:rPr>
          <w:rFonts w:ascii="Times New Roman" w:hAnsi="Times New Roman" w:cs="Times New Roman"/>
          <w:sz w:val="28"/>
          <w:szCs w:val="28"/>
          <w:lang w:val="az-Latn-AZ"/>
        </w:rPr>
        <w:t>0,2</w:t>
      </w:r>
      <w:r w:rsidR="00663CE5">
        <w:rPr>
          <w:rFonts w:ascii="Times New Roman" w:hAnsi="Times New Roman" w:cs="Times New Roman"/>
          <w:sz w:val="28"/>
          <w:szCs w:val="28"/>
          <w:lang w:val="az-Latn-AZ"/>
        </w:rPr>
        <w:t>0</w:t>
      </w:r>
      <w:r w:rsidR="00823BA8" w:rsidRPr="00591F18">
        <w:rPr>
          <w:rFonts w:ascii="Times New Roman" w:hAnsi="Times New Roman" w:cs="Times New Roman"/>
          <w:sz w:val="28"/>
          <w:szCs w:val="28"/>
          <w:lang w:val="az-Latn-AZ"/>
        </w:rPr>
        <w:t>-0,34 nq/ml hədlərində də</w:t>
      </w:r>
      <w:r w:rsidR="00195C94" w:rsidRPr="00591F18">
        <w:rPr>
          <w:rFonts w:ascii="Times New Roman" w:hAnsi="Times New Roman" w:cs="Times New Roman"/>
          <w:sz w:val="28"/>
          <w:szCs w:val="28"/>
          <w:lang w:val="az-Latn-AZ"/>
        </w:rPr>
        <w:t>yişərək</w:t>
      </w:r>
      <w:r w:rsidR="00086862" w:rsidRPr="00591F18">
        <w:rPr>
          <w:rFonts w:ascii="Times New Roman" w:hAnsi="Times New Roman" w:cs="Times New Roman"/>
          <w:sz w:val="28"/>
          <w:szCs w:val="28"/>
          <w:lang w:val="az-Latn-AZ"/>
        </w:rPr>
        <w:t>,</w:t>
      </w:r>
      <w:r w:rsidR="00195C94" w:rsidRPr="00591F18">
        <w:rPr>
          <w:rFonts w:ascii="Times New Roman" w:hAnsi="Times New Roman" w:cs="Times New Roman"/>
          <w:sz w:val="28"/>
          <w:szCs w:val="28"/>
          <w:lang w:val="az-Latn-AZ"/>
        </w:rPr>
        <w:t xml:space="preserve"> orta hesabla</w:t>
      </w:r>
      <w:r w:rsidR="00823BA8" w:rsidRPr="00591F18">
        <w:rPr>
          <w:rFonts w:ascii="Times New Roman" w:hAnsi="Times New Roman" w:cs="Times New Roman"/>
          <w:sz w:val="28"/>
          <w:szCs w:val="28"/>
          <w:lang w:val="az-Latn-AZ"/>
        </w:rPr>
        <w:t xml:space="preserve"> 0,29±0,02 nq/ml tə</w:t>
      </w:r>
      <w:r w:rsidR="00195C94" w:rsidRPr="00591F18">
        <w:rPr>
          <w:rFonts w:ascii="Times New Roman" w:hAnsi="Times New Roman" w:cs="Times New Roman"/>
          <w:sz w:val="28"/>
          <w:szCs w:val="28"/>
          <w:lang w:val="az-Latn-AZ"/>
        </w:rPr>
        <w:t>şkil edir. III trimestrdə ferroportinin qatılığı orta hesabla 0,26±0,03 nq/ml təşkil edir və qrup daxilində 0,09-0,34 nq/ml hədlərində dəyişir.</w:t>
      </w:r>
      <w:r w:rsidR="00823BA8"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Kontrol qrupunda ferroportinin qatılığı 0,16-0,31 nq/ml hədlərində dəyişərək</w:t>
      </w:r>
      <w:r w:rsidR="00086862"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orta hesabla 0,25±0,02 nq/ml tə</w:t>
      </w:r>
      <w:r w:rsidR="0090109F" w:rsidRPr="00591F18">
        <w:rPr>
          <w:rFonts w:ascii="Times New Roman" w:hAnsi="Times New Roman" w:cs="Times New Roman"/>
          <w:sz w:val="28"/>
          <w:szCs w:val="28"/>
          <w:lang w:val="az-Latn-AZ"/>
        </w:rPr>
        <w:t>şkil edir</w:t>
      </w:r>
      <w:r w:rsidR="00A13EC6">
        <w:rPr>
          <w:rFonts w:ascii="Times New Roman" w:hAnsi="Times New Roman" w:cs="Times New Roman"/>
          <w:sz w:val="28"/>
          <w:szCs w:val="28"/>
          <w:lang w:val="az-Latn-AZ"/>
        </w:rPr>
        <w:t xml:space="preserve"> </w:t>
      </w:r>
      <w:r w:rsidR="00027CB6" w:rsidRPr="00591F18">
        <w:rPr>
          <w:rFonts w:ascii="Times New Roman" w:hAnsi="Times New Roman" w:cs="Times New Roman"/>
          <w:sz w:val="28"/>
          <w:szCs w:val="28"/>
          <w:lang w:val="az-Latn-AZ"/>
        </w:rPr>
        <w:t>(cədvə</w:t>
      </w:r>
      <w:r w:rsidR="00027CB6">
        <w:rPr>
          <w:rFonts w:ascii="Times New Roman" w:hAnsi="Times New Roman" w:cs="Times New Roman"/>
          <w:sz w:val="28"/>
          <w:szCs w:val="28"/>
          <w:lang w:val="az-Latn-AZ"/>
        </w:rPr>
        <w:t>l 3.5</w:t>
      </w:r>
      <w:r w:rsidR="00027CB6" w:rsidRPr="00591F18">
        <w:rPr>
          <w:rFonts w:ascii="Times New Roman" w:hAnsi="Times New Roman" w:cs="Times New Roman"/>
          <w:sz w:val="28"/>
          <w:szCs w:val="28"/>
          <w:lang w:val="az-Latn-AZ"/>
        </w:rPr>
        <w:t>).</w:t>
      </w:r>
    </w:p>
    <w:p w14:paraId="584EDB93" w14:textId="4D1AC6A2" w:rsidR="00FF2D1D"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r>
      <w:r w:rsidRPr="00C92D6E">
        <w:rPr>
          <w:rFonts w:ascii="Times New Roman" w:hAnsi="Times New Roman" w:cs="Times New Roman"/>
          <w:sz w:val="28"/>
          <w:szCs w:val="28"/>
          <w:lang w:val="az-Latn-AZ"/>
        </w:rPr>
        <w:t>Son illərin elmi məlumatlarına görə</w:t>
      </w:r>
      <w:r w:rsidR="00086862" w:rsidRPr="00C92D6E">
        <w:rPr>
          <w:rFonts w:ascii="Times New Roman" w:hAnsi="Times New Roman" w:cs="Times New Roman"/>
          <w:sz w:val="28"/>
          <w:szCs w:val="28"/>
          <w:lang w:val="az-Latn-AZ"/>
        </w:rPr>
        <w:t>,</w:t>
      </w:r>
      <w:r w:rsidRPr="00C92D6E">
        <w:rPr>
          <w:rFonts w:ascii="Times New Roman" w:hAnsi="Times New Roman" w:cs="Times New Roman"/>
          <w:sz w:val="28"/>
          <w:szCs w:val="28"/>
          <w:lang w:val="az-Latn-AZ"/>
        </w:rPr>
        <w:t xml:space="preserve"> yüksək antibakterial təsirə malik olan laktoferrin və hepsidin </w:t>
      </w:r>
      <w:r w:rsidR="00027CB6">
        <w:rPr>
          <w:rFonts w:ascii="Times New Roman" w:hAnsi="Times New Roman" w:cs="Times New Roman"/>
          <w:sz w:val="28"/>
          <w:szCs w:val="28"/>
          <w:lang w:val="az-Latn-AZ"/>
        </w:rPr>
        <w:t xml:space="preserve">zülalları </w:t>
      </w:r>
      <w:r w:rsidRPr="00C92D6E">
        <w:rPr>
          <w:rFonts w:ascii="Times New Roman" w:hAnsi="Times New Roman" w:cs="Times New Roman"/>
          <w:sz w:val="28"/>
          <w:szCs w:val="28"/>
          <w:lang w:val="az-Latn-AZ"/>
        </w:rPr>
        <w:t>dəmir mübadiləsində də mühüm rol oynayır</w:t>
      </w:r>
      <w:r w:rsidR="00027CB6">
        <w:rPr>
          <w:rFonts w:ascii="Times New Roman" w:hAnsi="Times New Roman" w:cs="Times New Roman"/>
          <w:sz w:val="28"/>
          <w:szCs w:val="28"/>
          <w:lang w:val="az-Latn-AZ"/>
        </w:rPr>
        <w:t>.</w:t>
      </w:r>
      <w:r w:rsidR="00A41254">
        <w:rPr>
          <w:rFonts w:ascii="Times New Roman" w:hAnsi="Times New Roman" w:cs="Times New Roman"/>
          <w:sz w:val="28"/>
          <w:szCs w:val="28"/>
          <w:lang w:val="az-Latn-AZ"/>
        </w:rPr>
        <w:t xml:space="preserve"> </w:t>
      </w:r>
      <w:r w:rsidR="00027CB6">
        <w:rPr>
          <w:rFonts w:ascii="Times New Roman" w:hAnsi="Times New Roman" w:cs="Times New Roman"/>
          <w:sz w:val="28"/>
          <w:szCs w:val="28"/>
          <w:lang w:val="az-Latn-AZ"/>
        </w:rPr>
        <w:t>Hepsidin dəmir mübadiləsinin tənzimində əsas rol oynayan hormondur [29,40,45</w:t>
      </w:r>
      <w:r w:rsidR="00027CB6" w:rsidRPr="00C92D6E">
        <w:rPr>
          <w:rFonts w:ascii="Times New Roman" w:hAnsi="Times New Roman" w:cs="Times New Roman"/>
          <w:sz w:val="28"/>
          <w:szCs w:val="28"/>
          <w:lang w:val="az-Latn-AZ"/>
        </w:rPr>
        <w:t xml:space="preserve">]. </w:t>
      </w:r>
      <w:r w:rsidR="000B319D">
        <w:rPr>
          <w:rFonts w:ascii="Times New Roman" w:hAnsi="Times New Roman" w:cs="Times New Roman"/>
          <w:sz w:val="28"/>
          <w:szCs w:val="28"/>
          <w:lang w:val="az-Latn-AZ"/>
        </w:rPr>
        <w:t>Fiziolo</w:t>
      </w:r>
      <w:r w:rsidR="00C92D6E">
        <w:rPr>
          <w:rFonts w:ascii="Times New Roman" w:hAnsi="Times New Roman" w:cs="Times New Roman"/>
          <w:sz w:val="28"/>
          <w:szCs w:val="28"/>
          <w:lang w:val="az-Latn-AZ"/>
        </w:rPr>
        <w:t>j</w:t>
      </w:r>
      <w:r w:rsidR="000B319D">
        <w:rPr>
          <w:rFonts w:ascii="Times New Roman" w:hAnsi="Times New Roman" w:cs="Times New Roman"/>
          <w:sz w:val="28"/>
          <w:szCs w:val="28"/>
          <w:lang w:val="az-Latn-AZ"/>
        </w:rPr>
        <w:t xml:space="preserve">i gedişə </w:t>
      </w:r>
      <w:r w:rsidR="000B319D" w:rsidRPr="00C92D6E">
        <w:rPr>
          <w:rFonts w:ascii="Times New Roman" w:hAnsi="Times New Roman" w:cs="Times New Roman"/>
          <w:sz w:val="28"/>
          <w:szCs w:val="28"/>
          <w:lang w:val="az-Latn-AZ"/>
        </w:rPr>
        <w:t>malik</w:t>
      </w:r>
      <w:r w:rsidRPr="00C92D6E">
        <w:rPr>
          <w:rFonts w:ascii="Times New Roman" w:hAnsi="Times New Roman" w:cs="Times New Roman"/>
          <w:sz w:val="28"/>
          <w:szCs w:val="28"/>
          <w:lang w:val="az-Latn-AZ"/>
        </w:rPr>
        <w:t xml:space="preserve"> hamilələrin qanında laktoferrinin qatılığı 3,1 dəfə</w:t>
      </w:r>
      <w:r w:rsidR="00663CE5">
        <w:rPr>
          <w:rFonts w:ascii="Times New Roman" w:hAnsi="Times New Roman" w:cs="Times New Roman"/>
          <w:sz w:val="28"/>
          <w:szCs w:val="28"/>
          <w:lang w:val="az-Latn-AZ"/>
        </w:rPr>
        <w:t xml:space="preserve"> (p=0,007) kontrol qrupu ilə</w:t>
      </w:r>
      <w:r w:rsidRPr="00C92D6E">
        <w:rPr>
          <w:rFonts w:ascii="Times New Roman" w:hAnsi="Times New Roman" w:cs="Times New Roman"/>
          <w:sz w:val="28"/>
          <w:szCs w:val="28"/>
          <w:lang w:val="az-Latn-AZ"/>
        </w:rPr>
        <w:t xml:space="preserve"> müqayisədə</w:t>
      </w:r>
      <w:r w:rsidR="0040198C" w:rsidRPr="00C92D6E">
        <w:rPr>
          <w:rFonts w:ascii="Times New Roman" w:hAnsi="Times New Roman" w:cs="Times New Roman"/>
          <w:sz w:val="28"/>
          <w:szCs w:val="28"/>
          <w:lang w:val="az-Latn-AZ"/>
        </w:rPr>
        <w:t xml:space="preserve"> statistik </w:t>
      </w:r>
      <w:r w:rsidR="00663CE5">
        <w:rPr>
          <w:rFonts w:ascii="Times New Roman" w:hAnsi="Times New Roman" w:cs="Times New Roman"/>
          <w:sz w:val="28"/>
          <w:szCs w:val="28"/>
          <w:lang w:val="az-Latn-AZ"/>
        </w:rPr>
        <w:t>əhəmiyyətli</w:t>
      </w:r>
      <w:r w:rsidR="0040198C" w:rsidRPr="00C92D6E">
        <w:rPr>
          <w:rFonts w:ascii="Times New Roman" w:hAnsi="Times New Roman" w:cs="Times New Roman"/>
          <w:sz w:val="28"/>
          <w:szCs w:val="28"/>
          <w:lang w:val="az-Latn-AZ"/>
        </w:rPr>
        <w:t xml:space="preserve"> artır</w:t>
      </w:r>
      <w:r w:rsidR="00027CB6">
        <w:rPr>
          <w:rFonts w:ascii="Times New Roman" w:hAnsi="Times New Roman" w:cs="Times New Roman"/>
          <w:sz w:val="28"/>
          <w:szCs w:val="28"/>
          <w:lang w:val="az-Latn-AZ"/>
        </w:rPr>
        <w:t xml:space="preserve"> və ə</w:t>
      </w:r>
      <w:r w:rsidR="00C92D6E">
        <w:rPr>
          <w:rFonts w:ascii="Times New Roman" w:hAnsi="Times New Roman" w:cs="Times New Roman"/>
          <w:sz w:val="28"/>
          <w:szCs w:val="28"/>
          <w:lang w:val="az-Latn-AZ"/>
        </w:rPr>
        <w:t>dəbiyyat mə</w:t>
      </w:r>
      <w:r w:rsidR="00A91C32">
        <w:rPr>
          <w:rFonts w:ascii="Times New Roman" w:hAnsi="Times New Roman" w:cs="Times New Roman"/>
          <w:sz w:val="28"/>
          <w:szCs w:val="28"/>
          <w:lang w:val="az-Latn-AZ"/>
        </w:rPr>
        <w:t xml:space="preserve">lumatlarında </w:t>
      </w:r>
      <w:r w:rsidR="00C92D6E">
        <w:rPr>
          <w:rFonts w:ascii="Times New Roman" w:hAnsi="Times New Roman" w:cs="Times New Roman"/>
          <w:sz w:val="28"/>
          <w:szCs w:val="28"/>
          <w:lang w:val="az-Latn-AZ"/>
        </w:rPr>
        <w:t>bu göstə</w:t>
      </w:r>
      <w:r w:rsidR="00027CB6">
        <w:rPr>
          <w:rFonts w:ascii="Times New Roman" w:hAnsi="Times New Roman" w:cs="Times New Roman"/>
          <w:sz w:val="28"/>
          <w:szCs w:val="28"/>
          <w:lang w:val="az-Latn-AZ"/>
        </w:rPr>
        <w:t>ricinin</w:t>
      </w:r>
      <w:r w:rsidR="00C92D6E">
        <w:rPr>
          <w:rFonts w:ascii="Times New Roman" w:hAnsi="Times New Roman" w:cs="Times New Roman"/>
          <w:sz w:val="28"/>
          <w:szCs w:val="28"/>
          <w:lang w:val="az-Latn-AZ"/>
        </w:rPr>
        <w:t xml:space="preserve"> </w:t>
      </w:r>
      <w:r w:rsidR="00A91C32">
        <w:rPr>
          <w:rFonts w:ascii="Times New Roman" w:hAnsi="Times New Roman" w:cs="Times New Roman"/>
          <w:sz w:val="28"/>
          <w:szCs w:val="28"/>
          <w:lang w:val="az-Latn-AZ"/>
        </w:rPr>
        <w:t xml:space="preserve">hamiləlik zamanı </w:t>
      </w:r>
      <w:r w:rsidR="00C92D6E">
        <w:rPr>
          <w:rFonts w:ascii="Times New Roman" w:hAnsi="Times New Roman" w:cs="Times New Roman"/>
          <w:sz w:val="28"/>
          <w:szCs w:val="28"/>
          <w:lang w:val="az-Latn-AZ"/>
        </w:rPr>
        <w:t>ar</w:t>
      </w:r>
      <w:r w:rsidR="00A91C32">
        <w:rPr>
          <w:rFonts w:ascii="Times New Roman" w:hAnsi="Times New Roman" w:cs="Times New Roman"/>
          <w:sz w:val="28"/>
          <w:szCs w:val="28"/>
          <w:lang w:val="az-Latn-AZ"/>
        </w:rPr>
        <w:t>tması nəticələrinə rast gəlinir.</w:t>
      </w:r>
    </w:p>
    <w:p w14:paraId="1719E830" w14:textId="06543A4B" w:rsidR="00701F1E" w:rsidRPr="00591F18" w:rsidRDefault="00035B5C" w:rsidP="00FF2D1D">
      <w:pPr>
        <w:spacing w:after="0" w:line="360" w:lineRule="auto"/>
        <w:ind w:firstLine="709"/>
        <w:jc w:val="both"/>
        <w:rPr>
          <w:rFonts w:ascii="Times New Roman" w:hAnsi="Times New Roman" w:cs="Times New Roman"/>
          <w:sz w:val="28"/>
          <w:szCs w:val="28"/>
          <w:lang w:val="az-Latn-AZ"/>
        </w:rPr>
      </w:pPr>
      <w:r w:rsidRPr="00A91C32">
        <w:rPr>
          <w:rFonts w:ascii="Times New Roman" w:hAnsi="Times New Roman" w:cs="Times New Roman"/>
          <w:sz w:val="28"/>
          <w:szCs w:val="28"/>
          <w:lang w:val="az-Latn-AZ"/>
        </w:rPr>
        <w:lastRenderedPageBreak/>
        <w:t>Laktoferrinin qatılığı 0,5</w:t>
      </w:r>
      <w:r w:rsidR="00663CE5">
        <w:rPr>
          <w:rFonts w:ascii="Times New Roman" w:hAnsi="Times New Roman" w:cs="Times New Roman"/>
          <w:sz w:val="28"/>
          <w:szCs w:val="28"/>
          <w:lang w:val="az-Latn-AZ"/>
        </w:rPr>
        <w:t>0</w:t>
      </w:r>
      <w:r w:rsidRPr="00A91C32">
        <w:rPr>
          <w:rFonts w:ascii="Times New Roman" w:hAnsi="Times New Roman" w:cs="Times New Roman"/>
          <w:sz w:val="28"/>
          <w:szCs w:val="28"/>
          <w:lang w:val="az-Latn-AZ"/>
        </w:rPr>
        <w:t>-5,3</w:t>
      </w:r>
      <w:r w:rsidR="00663CE5">
        <w:rPr>
          <w:rFonts w:ascii="Times New Roman" w:hAnsi="Times New Roman" w:cs="Times New Roman"/>
          <w:sz w:val="28"/>
          <w:szCs w:val="28"/>
          <w:lang w:val="az-Latn-AZ"/>
        </w:rPr>
        <w:t>0</w:t>
      </w:r>
      <w:r w:rsidRPr="00A91C32">
        <w:rPr>
          <w:rFonts w:ascii="Times New Roman" w:hAnsi="Times New Roman" w:cs="Times New Roman"/>
          <w:sz w:val="28"/>
          <w:szCs w:val="28"/>
          <w:lang w:val="az-Latn-AZ"/>
        </w:rPr>
        <w:t xml:space="preserve"> n</w:t>
      </w:r>
      <w:r w:rsidR="00FF2D1D" w:rsidRPr="00A91C32">
        <w:rPr>
          <w:rFonts w:ascii="Times New Roman" w:hAnsi="Times New Roman" w:cs="Times New Roman"/>
          <w:sz w:val="28"/>
          <w:szCs w:val="28"/>
          <w:lang w:val="az-Latn-AZ"/>
        </w:rPr>
        <w:t>q/ml hədlərində dəyişərə</w:t>
      </w:r>
      <w:r w:rsidRPr="00A91C32">
        <w:rPr>
          <w:rFonts w:ascii="Times New Roman" w:hAnsi="Times New Roman" w:cs="Times New Roman"/>
          <w:sz w:val="28"/>
          <w:szCs w:val="28"/>
          <w:lang w:val="az-Latn-AZ"/>
        </w:rPr>
        <w:t>k orta hesabla 2,59±0,48 n</w:t>
      </w:r>
      <w:r w:rsidR="00FF2D1D" w:rsidRPr="00A91C32">
        <w:rPr>
          <w:rFonts w:ascii="Times New Roman" w:hAnsi="Times New Roman" w:cs="Times New Roman"/>
          <w:sz w:val="28"/>
          <w:szCs w:val="28"/>
          <w:lang w:val="az-Latn-AZ"/>
        </w:rPr>
        <w:t>q/ml tə</w:t>
      </w:r>
      <w:r w:rsidR="00267642" w:rsidRPr="00A91C32">
        <w:rPr>
          <w:rFonts w:ascii="Times New Roman" w:hAnsi="Times New Roman" w:cs="Times New Roman"/>
          <w:sz w:val="28"/>
          <w:szCs w:val="28"/>
          <w:lang w:val="az-Latn-AZ"/>
        </w:rPr>
        <w:t xml:space="preserve">şkil edir. </w:t>
      </w:r>
      <w:r w:rsidR="00FF2D1D" w:rsidRPr="00A91C32">
        <w:rPr>
          <w:rFonts w:ascii="Times New Roman" w:hAnsi="Times New Roman" w:cs="Times New Roman"/>
          <w:sz w:val="28"/>
          <w:szCs w:val="28"/>
          <w:lang w:val="az-Latn-AZ"/>
        </w:rPr>
        <w:t xml:space="preserve">Bu </w:t>
      </w:r>
      <w:r w:rsidR="00086862" w:rsidRPr="00A91C32">
        <w:rPr>
          <w:rFonts w:ascii="Times New Roman" w:hAnsi="Times New Roman" w:cs="Times New Roman"/>
          <w:sz w:val="28"/>
          <w:szCs w:val="28"/>
          <w:lang w:val="az-Latn-AZ"/>
        </w:rPr>
        <w:t>qrupda laktoferrinin qatılığı</w:t>
      </w:r>
      <w:r w:rsidR="00FF2D1D" w:rsidRPr="00A91C32">
        <w:rPr>
          <w:rFonts w:ascii="Times New Roman" w:hAnsi="Times New Roman" w:cs="Times New Roman"/>
          <w:sz w:val="28"/>
          <w:szCs w:val="28"/>
          <w:lang w:val="az-Latn-AZ"/>
        </w:rPr>
        <w:t xml:space="preserve"> I trimestrdə</w:t>
      </w:r>
      <w:r w:rsidRPr="00A91C32">
        <w:rPr>
          <w:rFonts w:ascii="Times New Roman" w:hAnsi="Times New Roman" w:cs="Times New Roman"/>
          <w:sz w:val="28"/>
          <w:szCs w:val="28"/>
          <w:lang w:val="az-Latn-AZ"/>
        </w:rPr>
        <w:t xml:space="preserve"> - 2,50±0,22 nq/ml (1,4</w:t>
      </w:r>
      <w:r w:rsidR="00663CE5">
        <w:rPr>
          <w:rFonts w:ascii="Times New Roman" w:hAnsi="Times New Roman" w:cs="Times New Roman"/>
          <w:sz w:val="28"/>
          <w:szCs w:val="28"/>
          <w:lang w:val="az-Latn-AZ"/>
        </w:rPr>
        <w:t>0</w:t>
      </w:r>
      <w:r w:rsidRPr="00A91C32">
        <w:rPr>
          <w:rFonts w:ascii="Times New Roman" w:hAnsi="Times New Roman" w:cs="Times New Roman"/>
          <w:sz w:val="28"/>
          <w:szCs w:val="28"/>
          <w:lang w:val="az-Latn-AZ"/>
        </w:rPr>
        <w:t>-2,8</w:t>
      </w:r>
      <w:r w:rsidR="00663CE5">
        <w:rPr>
          <w:rFonts w:ascii="Times New Roman" w:hAnsi="Times New Roman" w:cs="Times New Roman"/>
          <w:sz w:val="28"/>
          <w:szCs w:val="28"/>
          <w:lang w:val="az-Latn-AZ"/>
        </w:rPr>
        <w:t>0</w:t>
      </w:r>
      <w:r w:rsidRPr="00A91C32">
        <w:rPr>
          <w:rFonts w:ascii="Times New Roman" w:hAnsi="Times New Roman" w:cs="Times New Roman"/>
          <w:sz w:val="28"/>
          <w:szCs w:val="28"/>
          <w:lang w:val="az-Latn-AZ"/>
        </w:rPr>
        <w:t xml:space="preserve"> n</w:t>
      </w:r>
      <w:r w:rsidR="00FF2D1D" w:rsidRPr="00A91C32">
        <w:rPr>
          <w:rFonts w:ascii="Times New Roman" w:hAnsi="Times New Roman" w:cs="Times New Roman"/>
          <w:sz w:val="28"/>
          <w:szCs w:val="28"/>
          <w:lang w:val="az-Latn-AZ"/>
        </w:rPr>
        <w:t>q/ml), II trimestrdə</w:t>
      </w:r>
      <w:r w:rsidRPr="00A91C32">
        <w:rPr>
          <w:rFonts w:ascii="Times New Roman" w:hAnsi="Times New Roman" w:cs="Times New Roman"/>
          <w:sz w:val="28"/>
          <w:szCs w:val="28"/>
          <w:lang w:val="az-Latn-AZ"/>
        </w:rPr>
        <w:t xml:space="preserve"> - 2,78±0,48 n</w:t>
      </w:r>
      <w:r w:rsidR="00FF2D1D" w:rsidRPr="00A91C32">
        <w:rPr>
          <w:rFonts w:ascii="Times New Roman" w:hAnsi="Times New Roman" w:cs="Times New Roman"/>
          <w:sz w:val="28"/>
          <w:szCs w:val="28"/>
          <w:lang w:val="az-Latn-AZ"/>
        </w:rPr>
        <w:t>q/ml (0,</w:t>
      </w:r>
      <w:r w:rsidRPr="00A91C32">
        <w:rPr>
          <w:rFonts w:ascii="Times New Roman" w:hAnsi="Times New Roman" w:cs="Times New Roman"/>
          <w:sz w:val="28"/>
          <w:szCs w:val="28"/>
          <w:lang w:val="az-Latn-AZ"/>
        </w:rPr>
        <w:t>5</w:t>
      </w:r>
      <w:r w:rsidR="00663CE5">
        <w:rPr>
          <w:rFonts w:ascii="Times New Roman" w:hAnsi="Times New Roman" w:cs="Times New Roman"/>
          <w:sz w:val="28"/>
          <w:szCs w:val="28"/>
          <w:lang w:val="az-Latn-AZ"/>
        </w:rPr>
        <w:t>0</w:t>
      </w:r>
      <w:r w:rsidRPr="00A91C32">
        <w:rPr>
          <w:rFonts w:ascii="Times New Roman" w:hAnsi="Times New Roman" w:cs="Times New Roman"/>
          <w:sz w:val="28"/>
          <w:szCs w:val="28"/>
          <w:lang w:val="az-Latn-AZ"/>
        </w:rPr>
        <w:t>-3,6</w:t>
      </w:r>
      <w:r w:rsidR="00663CE5">
        <w:rPr>
          <w:rFonts w:ascii="Times New Roman" w:hAnsi="Times New Roman" w:cs="Times New Roman"/>
          <w:sz w:val="28"/>
          <w:szCs w:val="28"/>
          <w:lang w:val="az-Latn-AZ"/>
        </w:rPr>
        <w:t>0</w:t>
      </w:r>
      <w:r w:rsidRPr="00A91C32">
        <w:rPr>
          <w:rFonts w:ascii="Times New Roman" w:hAnsi="Times New Roman" w:cs="Times New Roman"/>
          <w:sz w:val="28"/>
          <w:szCs w:val="28"/>
          <w:lang w:val="az-Latn-AZ"/>
        </w:rPr>
        <w:t xml:space="preserve"> n</w:t>
      </w:r>
      <w:r w:rsidR="00FF2D1D" w:rsidRPr="00A91C32">
        <w:rPr>
          <w:rFonts w:ascii="Times New Roman" w:hAnsi="Times New Roman" w:cs="Times New Roman"/>
          <w:sz w:val="28"/>
          <w:szCs w:val="28"/>
          <w:lang w:val="az-Latn-AZ"/>
        </w:rPr>
        <w:t>q/ml), III trimestrdə isə 2,50±0</w:t>
      </w:r>
      <w:r w:rsidRPr="00A91C32">
        <w:rPr>
          <w:rFonts w:ascii="Times New Roman" w:hAnsi="Times New Roman" w:cs="Times New Roman"/>
          <w:sz w:val="28"/>
          <w:szCs w:val="28"/>
          <w:lang w:val="az-Latn-AZ"/>
        </w:rPr>
        <w:t>,77 nq/ml (0,5</w:t>
      </w:r>
      <w:r w:rsidR="00663CE5">
        <w:rPr>
          <w:rFonts w:ascii="Times New Roman" w:hAnsi="Times New Roman" w:cs="Times New Roman"/>
          <w:sz w:val="28"/>
          <w:szCs w:val="28"/>
          <w:lang w:val="az-Latn-AZ"/>
        </w:rPr>
        <w:t>0</w:t>
      </w:r>
      <w:r w:rsidRPr="00A91C32">
        <w:rPr>
          <w:rFonts w:ascii="Times New Roman" w:hAnsi="Times New Roman" w:cs="Times New Roman"/>
          <w:sz w:val="28"/>
          <w:szCs w:val="28"/>
          <w:lang w:val="az-Latn-AZ"/>
        </w:rPr>
        <w:t>-5,3</w:t>
      </w:r>
      <w:r w:rsidR="00663CE5">
        <w:rPr>
          <w:rFonts w:ascii="Times New Roman" w:hAnsi="Times New Roman" w:cs="Times New Roman"/>
          <w:sz w:val="28"/>
          <w:szCs w:val="28"/>
          <w:lang w:val="az-Latn-AZ"/>
        </w:rPr>
        <w:t>0</w:t>
      </w:r>
      <w:r w:rsidRPr="00A91C32">
        <w:rPr>
          <w:rFonts w:ascii="Times New Roman" w:hAnsi="Times New Roman" w:cs="Times New Roman"/>
          <w:sz w:val="28"/>
          <w:szCs w:val="28"/>
          <w:lang w:val="az-Latn-AZ"/>
        </w:rPr>
        <w:t xml:space="preserve"> n</w:t>
      </w:r>
      <w:r w:rsidR="00086862" w:rsidRPr="00A91C32">
        <w:rPr>
          <w:rFonts w:ascii="Times New Roman" w:hAnsi="Times New Roman" w:cs="Times New Roman"/>
          <w:sz w:val="28"/>
          <w:szCs w:val="28"/>
          <w:lang w:val="az-Latn-AZ"/>
        </w:rPr>
        <w:t>q/ml) olmuşdur</w:t>
      </w:r>
      <w:r w:rsidR="00FF2D1D" w:rsidRPr="00A91C32">
        <w:rPr>
          <w:rFonts w:ascii="Times New Roman" w:hAnsi="Times New Roman" w:cs="Times New Roman"/>
          <w:sz w:val="28"/>
          <w:szCs w:val="28"/>
          <w:lang w:val="az-Latn-AZ"/>
        </w:rPr>
        <w:t>.</w:t>
      </w:r>
      <w:r w:rsidR="00FF2D1D" w:rsidRPr="00591F18">
        <w:rPr>
          <w:rFonts w:ascii="Times New Roman" w:hAnsi="Times New Roman" w:cs="Times New Roman"/>
          <w:sz w:val="28"/>
          <w:szCs w:val="28"/>
          <w:lang w:val="az-Latn-AZ"/>
        </w:rPr>
        <w:t xml:space="preserve"> Kontrol qrupa daxil olan qadınların qanında laktoferrinin qatılığı orta hesabla 0,83±0,14 pq/ml təşkil edir və qrup daxilində 0,16-0,31 pq/ml hədlərində dəyişir</w:t>
      </w:r>
      <w:r w:rsidR="00A13EC6">
        <w:rPr>
          <w:rFonts w:ascii="Times New Roman" w:hAnsi="Times New Roman" w:cs="Times New Roman"/>
          <w:sz w:val="28"/>
          <w:szCs w:val="28"/>
          <w:lang w:val="az-Latn-AZ"/>
        </w:rPr>
        <w:t>. Nəticələrdən göründüyü kimi laktoferrinin qatılığı I trimestrdə - 3,0 dəfə (p</w:t>
      </w:r>
      <w:r w:rsidR="00A13EC6" w:rsidRPr="002F5670">
        <w:rPr>
          <w:rFonts w:ascii="Times New Roman" w:hAnsi="Times New Roman" w:cs="Times New Roman"/>
          <w:sz w:val="28"/>
          <w:szCs w:val="28"/>
          <w:lang w:val="az-Latn-AZ"/>
        </w:rPr>
        <w:t>=</w:t>
      </w:r>
      <w:r w:rsidR="00A13EC6">
        <w:rPr>
          <w:rFonts w:ascii="Times New Roman" w:hAnsi="Times New Roman" w:cs="Times New Roman"/>
          <w:sz w:val="28"/>
          <w:szCs w:val="28"/>
          <w:lang w:val="az-Latn-AZ"/>
        </w:rPr>
        <w:t>0,002), II trimestrdə - 3,4 dəfə (p</w:t>
      </w:r>
      <w:r w:rsidR="00A13EC6" w:rsidRPr="002F5670">
        <w:rPr>
          <w:rFonts w:ascii="Times New Roman" w:hAnsi="Times New Roman" w:cs="Times New Roman"/>
          <w:sz w:val="28"/>
          <w:szCs w:val="28"/>
          <w:lang w:val="az-Latn-AZ"/>
        </w:rPr>
        <w:t>=</w:t>
      </w:r>
      <w:r w:rsidR="00A13EC6">
        <w:rPr>
          <w:rFonts w:ascii="Times New Roman" w:hAnsi="Times New Roman" w:cs="Times New Roman"/>
          <w:sz w:val="28"/>
          <w:szCs w:val="28"/>
          <w:lang w:val="az-Latn-AZ"/>
        </w:rPr>
        <w:t>0,020) və III trimestrdə 3,0 dəfə (p=0,037) kontrola nisbətən artır</w:t>
      </w:r>
      <w:r w:rsidR="00FF2D1D" w:rsidRPr="00591F18">
        <w:rPr>
          <w:rFonts w:ascii="Times New Roman" w:hAnsi="Times New Roman" w:cs="Times New Roman"/>
          <w:sz w:val="28"/>
          <w:szCs w:val="28"/>
          <w:lang w:val="az-Latn-AZ"/>
        </w:rPr>
        <w:t xml:space="preserve"> </w:t>
      </w:r>
      <w:r w:rsidR="008D00FD" w:rsidRPr="00591F18">
        <w:rPr>
          <w:rFonts w:ascii="Times New Roman" w:hAnsi="Times New Roman" w:cs="Times New Roman"/>
          <w:sz w:val="28"/>
          <w:szCs w:val="28"/>
          <w:lang w:val="az-Latn-AZ"/>
        </w:rPr>
        <w:t>(cədvə</w:t>
      </w:r>
      <w:r w:rsidR="001A0FEF">
        <w:rPr>
          <w:rFonts w:ascii="Times New Roman" w:hAnsi="Times New Roman" w:cs="Times New Roman"/>
          <w:sz w:val="28"/>
          <w:szCs w:val="28"/>
          <w:lang w:val="az-Latn-AZ"/>
        </w:rPr>
        <w:t>l 3.5</w:t>
      </w:r>
      <w:r w:rsidR="008D00FD"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w:t>
      </w:r>
    </w:p>
    <w:p w14:paraId="57ED462A" w14:textId="3A77B813" w:rsidR="008D00FD" w:rsidRPr="00591F18" w:rsidRDefault="008D00FD" w:rsidP="008D00FD">
      <w:pPr>
        <w:jc w:val="right"/>
        <w:rPr>
          <w:rFonts w:ascii="Times New Roman" w:hAnsi="Times New Roman" w:cs="Times New Roman"/>
          <w:sz w:val="28"/>
          <w:szCs w:val="28"/>
          <w:lang w:val="az-Latn-AZ"/>
        </w:rPr>
      </w:pPr>
      <w:r w:rsidRPr="00591F18">
        <w:rPr>
          <w:rFonts w:ascii="Times New Roman" w:hAnsi="Times New Roman" w:cs="Times New Roman"/>
          <w:sz w:val="28"/>
          <w:szCs w:val="28"/>
          <w:lang w:val="az-Latn-AZ"/>
        </w:rPr>
        <w:t>Cədvə</w:t>
      </w:r>
      <w:r w:rsidR="001A0FEF">
        <w:rPr>
          <w:rFonts w:ascii="Times New Roman" w:hAnsi="Times New Roman" w:cs="Times New Roman"/>
          <w:sz w:val="28"/>
          <w:szCs w:val="28"/>
          <w:lang w:val="az-Latn-AZ"/>
        </w:rPr>
        <w:t>l 3.5</w:t>
      </w:r>
    </w:p>
    <w:p w14:paraId="44A99319" w14:textId="4491C480" w:rsidR="008D00FD" w:rsidRPr="00591F18" w:rsidRDefault="000B319D" w:rsidP="008D00FD">
      <w:pPr>
        <w:jc w:val="center"/>
        <w:rPr>
          <w:rFonts w:ascii="Times New Roman" w:hAnsi="Times New Roman" w:cs="Times New Roman"/>
          <w:sz w:val="28"/>
          <w:szCs w:val="28"/>
          <w:lang w:val="az-Latn-AZ"/>
        </w:rPr>
      </w:pPr>
      <w:r>
        <w:rPr>
          <w:rFonts w:ascii="Times New Roman" w:hAnsi="Times New Roman" w:cs="Times New Roman"/>
          <w:sz w:val="28"/>
          <w:szCs w:val="28"/>
          <w:lang w:val="az-Latn-AZ"/>
        </w:rPr>
        <w:t>Fizioloji gedişə malik</w:t>
      </w:r>
      <w:r w:rsidR="008D00FD" w:rsidRPr="00591F18">
        <w:rPr>
          <w:rFonts w:ascii="Times New Roman" w:hAnsi="Times New Roman" w:cs="Times New Roman"/>
          <w:sz w:val="28"/>
          <w:szCs w:val="28"/>
          <w:lang w:val="az-Latn-AZ"/>
        </w:rPr>
        <w:t xml:space="preserve"> hamilə</w:t>
      </w:r>
      <w:r w:rsidR="00086862" w:rsidRPr="00591F18">
        <w:rPr>
          <w:rFonts w:ascii="Times New Roman" w:hAnsi="Times New Roman" w:cs="Times New Roman"/>
          <w:sz w:val="28"/>
          <w:szCs w:val="28"/>
          <w:lang w:val="az-Latn-AZ"/>
        </w:rPr>
        <w:t xml:space="preserve">lik zamanı </w:t>
      </w:r>
      <w:r w:rsidR="008D00FD" w:rsidRPr="00591F18">
        <w:rPr>
          <w:rFonts w:ascii="Times New Roman" w:hAnsi="Times New Roman" w:cs="Times New Roman"/>
          <w:sz w:val="28"/>
          <w:szCs w:val="28"/>
          <w:lang w:val="az-Latn-AZ"/>
        </w:rPr>
        <w:t xml:space="preserve">qadınların qanında </w:t>
      </w:r>
      <w:r w:rsidR="00F163F3">
        <w:rPr>
          <w:rFonts w:ascii="Times New Roman" w:hAnsi="Times New Roman" w:cs="Times New Roman"/>
          <w:sz w:val="28"/>
          <w:szCs w:val="28"/>
          <w:lang w:val="az-Latn-AZ"/>
        </w:rPr>
        <w:t>hepsidin, laktoferrin və ferroportinin</w:t>
      </w:r>
      <w:r w:rsidR="008D00FD" w:rsidRPr="00591F18">
        <w:rPr>
          <w:rFonts w:ascii="Times New Roman" w:hAnsi="Times New Roman" w:cs="Times New Roman"/>
          <w:sz w:val="28"/>
          <w:szCs w:val="28"/>
          <w:lang w:val="az-Latn-AZ"/>
        </w:rPr>
        <w:t xml:space="preserve"> qatılığı (M±m)</w:t>
      </w:r>
    </w:p>
    <w:tbl>
      <w:tblPr>
        <w:tblStyle w:val="ae"/>
        <w:tblW w:w="9288" w:type="dxa"/>
        <w:tblLook w:val="04A0" w:firstRow="1" w:lastRow="0" w:firstColumn="1" w:lastColumn="0" w:noHBand="0" w:noVBand="1"/>
      </w:tblPr>
      <w:tblGrid>
        <w:gridCol w:w="2480"/>
        <w:gridCol w:w="1617"/>
        <w:gridCol w:w="1548"/>
        <w:gridCol w:w="1704"/>
        <w:gridCol w:w="1939"/>
      </w:tblGrid>
      <w:tr w:rsidR="008D00FD" w:rsidRPr="00591F18" w14:paraId="4A5D7F26" w14:textId="77777777" w:rsidTr="00027CB6">
        <w:trPr>
          <w:trHeight w:val="566"/>
        </w:trPr>
        <w:tc>
          <w:tcPr>
            <w:tcW w:w="2480" w:type="dxa"/>
            <w:vMerge w:val="restart"/>
          </w:tcPr>
          <w:p w14:paraId="387CF7C1" w14:textId="77777777" w:rsidR="008D00FD" w:rsidRPr="00591F18" w:rsidRDefault="008D00FD" w:rsidP="00E07A9F">
            <w:pPr>
              <w:jc w:val="center"/>
              <w:rPr>
                <w:rFonts w:ascii="Times New Roman" w:hAnsi="Times New Roman" w:cs="Times New Roman"/>
                <w:sz w:val="24"/>
                <w:szCs w:val="24"/>
                <w:lang w:val="az-Latn-AZ"/>
              </w:rPr>
            </w:pPr>
          </w:p>
          <w:p w14:paraId="2D398081" w14:textId="77777777" w:rsidR="008D00FD" w:rsidRPr="00591F18" w:rsidRDefault="008D00FD" w:rsidP="00E07A9F">
            <w:pPr>
              <w:tabs>
                <w:tab w:val="left" w:pos="1980"/>
              </w:tabs>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Göstəricilər</w:t>
            </w:r>
          </w:p>
        </w:tc>
        <w:tc>
          <w:tcPr>
            <w:tcW w:w="6808" w:type="dxa"/>
            <w:gridSpan w:val="4"/>
          </w:tcPr>
          <w:p w14:paraId="1203A317" w14:textId="77777777" w:rsidR="008D00FD" w:rsidRPr="00591F18" w:rsidRDefault="008D00FD" w:rsidP="00E07A9F">
            <w:pPr>
              <w:jc w:val="center"/>
              <w:rPr>
                <w:rFonts w:ascii="Times New Roman" w:hAnsi="Times New Roman" w:cs="Times New Roman"/>
                <w:sz w:val="24"/>
                <w:szCs w:val="24"/>
                <w:lang w:val="az-Latn-AZ"/>
              </w:rPr>
            </w:pPr>
          </w:p>
          <w:p w14:paraId="3094751C" w14:textId="77777777" w:rsidR="008D00FD" w:rsidRPr="00591F18" w:rsidRDefault="008D00FD" w:rsidP="00E07A9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Qruplar</w:t>
            </w:r>
          </w:p>
        </w:tc>
      </w:tr>
      <w:tr w:rsidR="008D00FD" w:rsidRPr="00591F18" w14:paraId="1A14FFE3" w14:textId="77777777" w:rsidTr="00027CB6">
        <w:trPr>
          <w:trHeight w:val="211"/>
        </w:trPr>
        <w:tc>
          <w:tcPr>
            <w:tcW w:w="2480" w:type="dxa"/>
            <w:vMerge/>
          </w:tcPr>
          <w:p w14:paraId="7FE3B5AF" w14:textId="77777777" w:rsidR="008D00FD" w:rsidRPr="00591F18" w:rsidRDefault="008D00FD" w:rsidP="00E07A9F">
            <w:pPr>
              <w:tabs>
                <w:tab w:val="left" w:pos="1980"/>
              </w:tabs>
              <w:jc w:val="center"/>
              <w:rPr>
                <w:rFonts w:ascii="Times New Roman" w:hAnsi="Times New Roman" w:cs="Times New Roman"/>
                <w:sz w:val="24"/>
                <w:szCs w:val="24"/>
                <w:lang w:val="az-Latn-AZ"/>
              </w:rPr>
            </w:pPr>
          </w:p>
        </w:tc>
        <w:tc>
          <w:tcPr>
            <w:tcW w:w="4869" w:type="dxa"/>
            <w:gridSpan w:val="3"/>
          </w:tcPr>
          <w:p w14:paraId="5DBDF575" w14:textId="59B73672" w:rsidR="008D00FD" w:rsidRPr="00591F18" w:rsidRDefault="000F7309" w:rsidP="00E07A9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Müqayisə qrupu</w:t>
            </w:r>
            <w:r w:rsidR="008D00FD" w:rsidRPr="00591F18">
              <w:rPr>
                <w:rFonts w:ascii="Times New Roman" w:hAnsi="Times New Roman" w:cs="Times New Roman"/>
                <w:sz w:val="24"/>
                <w:szCs w:val="24"/>
                <w:lang w:val="az-Latn-AZ"/>
              </w:rPr>
              <w:t xml:space="preserve"> trimestrlə</w:t>
            </w:r>
            <w:r>
              <w:rPr>
                <w:rFonts w:ascii="Times New Roman" w:hAnsi="Times New Roman" w:cs="Times New Roman"/>
                <w:sz w:val="24"/>
                <w:szCs w:val="24"/>
                <w:lang w:val="az-Latn-AZ"/>
              </w:rPr>
              <w:t>rlə (n=19)</w:t>
            </w:r>
          </w:p>
        </w:tc>
        <w:tc>
          <w:tcPr>
            <w:tcW w:w="1939" w:type="dxa"/>
            <w:vMerge w:val="restart"/>
          </w:tcPr>
          <w:p w14:paraId="5B7E5F25" w14:textId="77777777" w:rsidR="008D00FD" w:rsidRPr="00591F18" w:rsidRDefault="008D00FD" w:rsidP="00E07A9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Kontrol qrup (n=15)</w:t>
            </w:r>
          </w:p>
        </w:tc>
      </w:tr>
      <w:tr w:rsidR="00027CB6" w:rsidRPr="00591F18" w14:paraId="3488A7EF" w14:textId="77777777" w:rsidTr="00027CB6">
        <w:trPr>
          <w:trHeight w:val="394"/>
        </w:trPr>
        <w:tc>
          <w:tcPr>
            <w:tcW w:w="2480" w:type="dxa"/>
            <w:vMerge/>
          </w:tcPr>
          <w:p w14:paraId="32A95B17" w14:textId="77777777" w:rsidR="008D00FD" w:rsidRPr="00591F18" w:rsidRDefault="008D00FD" w:rsidP="00E07A9F">
            <w:pPr>
              <w:tabs>
                <w:tab w:val="left" w:pos="1980"/>
              </w:tabs>
              <w:jc w:val="center"/>
              <w:rPr>
                <w:rFonts w:ascii="Times New Roman" w:hAnsi="Times New Roman" w:cs="Times New Roman"/>
                <w:sz w:val="24"/>
                <w:szCs w:val="24"/>
                <w:lang w:val="az-Latn-AZ"/>
              </w:rPr>
            </w:pPr>
          </w:p>
        </w:tc>
        <w:tc>
          <w:tcPr>
            <w:tcW w:w="1617" w:type="dxa"/>
          </w:tcPr>
          <w:p w14:paraId="261860F7" w14:textId="6A8BBA9A" w:rsidR="008D00FD" w:rsidRPr="00591F18" w:rsidRDefault="008D00FD" w:rsidP="00E07A9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r w:rsidR="00850AE5">
              <w:rPr>
                <w:rFonts w:ascii="Times New Roman" w:hAnsi="Times New Roman" w:cs="Times New Roman"/>
                <w:sz w:val="24"/>
                <w:szCs w:val="24"/>
                <w:lang w:val="az-Latn-AZ"/>
              </w:rPr>
              <w:t xml:space="preserve"> </w:t>
            </w:r>
          </w:p>
        </w:tc>
        <w:tc>
          <w:tcPr>
            <w:tcW w:w="1548" w:type="dxa"/>
          </w:tcPr>
          <w:p w14:paraId="104CB4E2" w14:textId="7CF2397B" w:rsidR="008D00FD" w:rsidRPr="00591F18" w:rsidRDefault="008D00FD" w:rsidP="00E07A9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r w:rsidR="00AD1832" w:rsidRPr="00591F18">
              <w:rPr>
                <w:rFonts w:ascii="Times New Roman" w:hAnsi="Times New Roman" w:cs="Times New Roman"/>
                <w:sz w:val="24"/>
                <w:szCs w:val="24"/>
                <w:lang w:val="az-Latn-AZ"/>
              </w:rPr>
              <w:t xml:space="preserve"> </w:t>
            </w:r>
          </w:p>
        </w:tc>
        <w:tc>
          <w:tcPr>
            <w:tcW w:w="1704" w:type="dxa"/>
          </w:tcPr>
          <w:p w14:paraId="69C3EAB6" w14:textId="0F3A3519" w:rsidR="008D00FD" w:rsidRPr="00591F18" w:rsidRDefault="008D00FD" w:rsidP="00E07A9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r w:rsidR="00850AE5">
              <w:rPr>
                <w:rFonts w:ascii="Times New Roman" w:hAnsi="Times New Roman" w:cs="Times New Roman"/>
                <w:sz w:val="24"/>
                <w:szCs w:val="24"/>
                <w:lang w:val="az-Latn-AZ"/>
              </w:rPr>
              <w:t xml:space="preserve"> </w:t>
            </w:r>
          </w:p>
        </w:tc>
        <w:tc>
          <w:tcPr>
            <w:tcW w:w="1939" w:type="dxa"/>
            <w:vMerge/>
          </w:tcPr>
          <w:p w14:paraId="1C103331" w14:textId="77777777" w:rsidR="008D00FD" w:rsidRPr="00591F18" w:rsidRDefault="008D00FD" w:rsidP="00E07A9F">
            <w:pPr>
              <w:jc w:val="center"/>
              <w:rPr>
                <w:rFonts w:ascii="Times New Roman" w:hAnsi="Times New Roman" w:cs="Times New Roman"/>
                <w:sz w:val="24"/>
                <w:szCs w:val="24"/>
                <w:lang w:val="az-Latn-AZ"/>
              </w:rPr>
            </w:pPr>
          </w:p>
        </w:tc>
      </w:tr>
      <w:tr w:rsidR="000F7309" w:rsidRPr="00591F18" w14:paraId="023751E7" w14:textId="77777777" w:rsidTr="00027CB6">
        <w:tc>
          <w:tcPr>
            <w:tcW w:w="2480" w:type="dxa"/>
          </w:tcPr>
          <w:p w14:paraId="799F3A16" w14:textId="77777777" w:rsidR="000F7309" w:rsidRPr="00591F18" w:rsidRDefault="000F7309" w:rsidP="00E07A9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Hepsidin, pq/ml</w:t>
            </w:r>
          </w:p>
        </w:tc>
        <w:tc>
          <w:tcPr>
            <w:tcW w:w="1617" w:type="dxa"/>
          </w:tcPr>
          <w:p w14:paraId="14927FD6" w14:textId="7FDFB0DE" w:rsidR="000F7309" w:rsidRPr="00591F18" w:rsidRDefault="000F7309"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7,</w:t>
            </w:r>
            <w:r w:rsidR="00682170">
              <w:rPr>
                <w:rFonts w:ascii="Times New Roman" w:hAnsi="Times New Roman" w:cs="Times New Roman"/>
                <w:sz w:val="24"/>
                <w:szCs w:val="24"/>
                <w:lang w:val="en-US"/>
              </w:rPr>
              <w:t>2</w:t>
            </w:r>
            <w:r w:rsidRPr="00591F18">
              <w:rPr>
                <w:rFonts w:ascii="Times New Roman" w:hAnsi="Times New Roman" w:cs="Times New Roman"/>
                <w:sz w:val="24"/>
                <w:szCs w:val="24"/>
                <w:lang w:val="az-Latn-AZ"/>
              </w:rPr>
              <w:t>±2,</w:t>
            </w:r>
            <w:r w:rsidR="00682170">
              <w:rPr>
                <w:rFonts w:ascii="Times New Roman" w:hAnsi="Times New Roman" w:cs="Times New Roman"/>
                <w:sz w:val="24"/>
                <w:szCs w:val="24"/>
                <w:lang w:val="az-Latn-AZ"/>
              </w:rPr>
              <w:t>4</w:t>
            </w:r>
          </w:p>
          <w:p w14:paraId="533EF0D5" w14:textId="77777777" w:rsidR="000F7309" w:rsidRPr="00591F18" w:rsidRDefault="000F7309"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(2,2-16,6)</w:t>
            </w:r>
          </w:p>
          <w:p w14:paraId="2CCB19BD" w14:textId="247F518A" w:rsidR="000F7309" w:rsidRPr="000F7309" w:rsidRDefault="000F7309" w:rsidP="00E07A9F">
            <w:pPr>
              <w:jc w:val="center"/>
              <w:rPr>
                <w:rFonts w:ascii="Times New Roman" w:hAnsi="Times New Roman" w:cs="Times New Roman"/>
                <w:sz w:val="24"/>
                <w:szCs w:val="24"/>
                <w:highlight w:val="yellow"/>
                <w:lang w:val="az-Latn-AZ"/>
              </w:rPr>
            </w:pPr>
          </w:p>
        </w:tc>
        <w:tc>
          <w:tcPr>
            <w:tcW w:w="1548" w:type="dxa"/>
          </w:tcPr>
          <w:p w14:paraId="0713CA46" w14:textId="30EE894C" w:rsidR="000F7309" w:rsidRPr="00591F18" w:rsidRDefault="000F7309"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7,</w:t>
            </w:r>
            <w:r w:rsidR="00682170">
              <w:rPr>
                <w:rFonts w:ascii="Times New Roman" w:hAnsi="Times New Roman" w:cs="Times New Roman"/>
                <w:sz w:val="24"/>
                <w:szCs w:val="24"/>
                <w:lang w:val="en-US"/>
              </w:rPr>
              <w:t>1</w:t>
            </w:r>
            <w:r w:rsidR="00682170">
              <w:rPr>
                <w:rFonts w:ascii="Times New Roman" w:hAnsi="Times New Roman" w:cs="Times New Roman"/>
                <w:sz w:val="24"/>
                <w:szCs w:val="24"/>
                <w:lang w:val="az-Latn-AZ"/>
              </w:rPr>
              <w:t>±2,2</w:t>
            </w:r>
          </w:p>
          <w:p w14:paraId="1D438C04" w14:textId="77777777" w:rsidR="000F7309" w:rsidRPr="00591F18" w:rsidRDefault="000F7309"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(2,2-16,6)</w:t>
            </w:r>
          </w:p>
          <w:p w14:paraId="567AC059" w14:textId="3731A358" w:rsidR="000F7309" w:rsidRPr="000F7309" w:rsidRDefault="000F7309" w:rsidP="00E07A9F">
            <w:pPr>
              <w:jc w:val="center"/>
              <w:rPr>
                <w:rFonts w:ascii="Times New Roman" w:hAnsi="Times New Roman" w:cs="Times New Roman"/>
                <w:sz w:val="24"/>
                <w:szCs w:val="24"/>
                <w:highlight w:val="yellow"/>
                <w:lang w:val="en-US"/>
              </w:rPr>
            </w:pPr>
          </w:p>
        </w:tc>
        <w:tc>
          <w:tcPr>
            <w:tcW w:w="1704" w:type="dxa"/>
          </w:tcPr>
          <w:p w14:paraId="35221F17" w14:textId="22234C5D" w:rsidR="000F7309" w:rsidRPr="00591F18" w:rsidRDefault="00682170" w:rsidP="00387EF3">
            <w:pPr>
              <w:jc w:val="center"/>
              <w:rPr>
                <w:rFonts w:ascii="Times New Roman" w:hAnsi="Times New Roman" w:cs="Times New Roman"/>
                <w:sz w:val="24"/>
                <w:szCs w:val="24"/>
                <w:lang w:val="az-Latn-AZ"/>
              </w:rPr>
            </w:pPr>
            <w:r>
              <w:rPr>
                <w:rFonts w:ascii="Times New Roman" w:hAnsi="Times New Roman" w:cs="Times New Roman"/>
                <w:sz w:val="24"/>
                <w:szCs w:val="24"/>
                <w:lang w:val="en-US"/>
              </w:rPr>
              <w:t>7,2</w:t>
            </w:r>
            <w:r w:rsidR="000F7309" w:rsidRPr="00591F18">
              <w:rPr>
                <w:rFonts w:ascii="Times New Roman" w:hAnsi="Times New Roman" w:cs="Times New Roman"/>
                <w:sz w:val="24"/>
                <w:szCs w:val="24"/>
                <w:lang w:val="az-Latn-AZ"/>
              </w:rPr>
              <w:t>±</w:t>
            </w:r>
            <w:r>
              <w:rPr>
                <w:rFonts w:ascii="Times New Roman" w:hAnsi="Times New Roman" w:cs="Times New Roman"/>
                <w:sz w:val="24"/>
                <w:szCs w:val="24"/>
                <w:lang w:val="az-Latn-AZ"/>
              </w:rPr>
              <w:t>1,0</w:t>
            </w:r>
          </w:p>
          <w:p w14:paraId="790F8779" w14:textId="77777777" w:rsidR="000F7309" w:rsidRPr="00591F18" w:rsidRDefault="000F7309"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(4,3-11,9)</w:t>
            </w:r>
          </w:p>
          <w:p w14:paraId="3F5673D5" w14:textId="5E258478" w:rsidR="000F7309" w:rsidRPr="000F7309" w:rsidRDefault="00A13EC6" w:rsidP="00E07A9F">
            <w:pPr>
              <w:jc w:val="center"/>
              <w:rPr>
                <w:rFonts w:ascii="Times New Roman" w:hAnsi="Times New Roman" w:cs="Times New Roman"/>
                <w:sz w:val="24"/>
                <w:szCs w:val="24"/>
                <w:highlight w:val="yellow"/>
                <w:lang w:val="en-US"/>
              </w:rPr>
            </w:pPr>
            <w:r>
              <w:rPr>
                <w:rFonts w:ascii="Times New Roman" w:hAnsi="Times New Roman" w:cs="Times New Roman"/>
                <w:sz w:val="24"/>
                <w:szCs w:val="24"/>
                <w:lang w:val="az-Latn-AZ"/>
              </w:rPr>
              <w:t>p=0,049</w:t>
            </w:r>
          </w:p>
        </w:tc>
        <w:tc>
          <w:tcPr>
            <w:tcW w:w="1939" w:type="dxa"/>
          </w:tcPr>
          <w:p w14:paraId="72A681F3" w14:textId="7CCDD0B6" w:rsidR="000F7309" w:rsidRPr="00591F18" w:rsidRDefault="000F7309" w:rsidP="00AA49DC">
            <w:pPr>
              <w:spacing w:line="276"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5,1 ± 0,</w:t>
            </w:r>
            <w:r w:rsidR="00682170">
              <w:rPr>
                <w:rFonts w:ascii="Times New Roman" w:hAnsi="Times New Roman" w:cs="Times New Roman"/>
                <w:sz w:val="24"/>
                <w:szCs w:val="24"/>
                <w:lang w:val="en-US"/>
              </w:rPr>
              <w:t>8</w:t>
            </w:r>
          </w:p>
          <w:p w14:paraId="78D443BB" w14:textId="77777777" w:rsidR="000F7309" w:rsidRPr="00591F18" w:rsidRDefault="000F7309" w:rsidP="00AA49DC">
            <w:pPr>
              <w:spacing w:line="276"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(3,4 – 10,2)</w:t>
            </w:r>
          </w:p>
        </w:tc>
      </w:tr>
      <w:tr w:rsidR="000F7309" w:rsidRPr="00591F18" w14:paraId="19DBCC11" w14:textId="77777777" w:rsidTr="00027CB6">
        <w:tc>
          <w:tcPr>
            <w:tcW w:w="2480" w:type="dxa"/>
          </w:tcPr>
          <w:p w14:paraId="1F4DACDD" w14:textId="6AC8E02C" w:rsidR="000F7309" w:rsidRPr="00591F18" w:rsidRDefault="000F7309" w:rsidP="00E07A9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Laktoferrin, n</w:t>
            </w:r>
            <w:r w:rsidRPr="00591F18">
              <w:rPr>
                <w:rFonts w:ascii="Times New Roman" w:hAnsi="Times New Roman" w:cs="Times New Roman"/>
                <w:sz w:val="24"/>
                <w:szCs w:val="24"/>
                <w:lang w:val="az-Latn-AZ"/>
              </w:rPr>
              <w:t>q/ml</w:t>
            </w:r>
          </w:p>
        </w:tc>
        <w:tc>
          <w:tcPr>
            <w:tcW w:w="1617" w:type="dxa"/>
          </w:tcPr>
          <w:p w14:paraId="2E228B82" w14:textId="77777777" w:rsidR="000F7309" w:rsidRPr="000F7309" w:rsidRDefault="000F7309" w:rsidP="00387EF3">
            <w:pPr>
              <w:jc w:val="center"/>
              <w:rPr>
                <w:rFonts w:ascii="Times New Roman" w:hAnsi="Times New Roman" w:cs="Times New Roman"/>
                <w:sz w:val="24"/>
                <w:szCs w:val="24"/>
                <w:lang w:val="az-Latn-AZ"/>
              </w:rPr>
            </w:pPr>
            <w:r w:rsidRPr="000F7309">
              <w:rPr>
                <w:rFonts w:ascii="Times New Roman" w:hAnsi="Times New Roman" w:cs="Times New Roman"/>
                <w:sz w:val="24"/>
                <w:szCs w:val="24"/>
                <w:lang w:val="az-Latn-AZ"/>
              </w:rPr>
              <w:t>2,50±0,22</w:t>
            </w:r>
          </w:p>
          <w:p w14:paraId="410910B7" w14:textId="77777777" w:rsidR="000F7309" w:rsidRDefault="000F7309" w:rsidP="00E07A9F">
            <w:pPr>
              <w:jc w:val="center"/>
              <w:rPr>
                <w:rFonts w:ascii="Times New Roman" w:hAnsi="Times New Roman" w:cs="Times New Roman"/>
                <w:sz w:val="24"/>
                <w:szCs w:val="24"/>
                <w:lang w:val="az-Latn-AZ"/>
              </w:rPr>
            </w:pPr>
            <w:r w:rsidRPr="000F7309">
              <w:rPr>
                <w:rFonts w:ascii="Times New Roman" w:hAnsi="Times New Roman" w:cs="Times New Roman"/>
                <w:sz w:val="24"/>
                <w:szCs w:val="24"/>
                <w:lang w:val="az-Latn-AZ"/>
              </w:rPr>
              <w:t>(1,4</w:t>
            </w:r>
            <w:r w:rsidR="00663CE5">
              <w:rPr>
                <w:rFonts w:ascii="Times New Roman" w:hAnsi="Times New Roman" w:cs="Times New Roman"/>
                <w:sz w:val="24"/>
                <w:szCs w:val="24"/>
                <w:lang w:val="az-Latn-AZ"/>
              </w:rPr>
              <w:t>0</w:t>
            </w:r>
            <w:r w:rsidRPr="000F7309">
              <w:rPr>
                <w:rFonts w:ascii="Times New Roman" w:hAnsi="Times New Roman" w:cs="Times New Roman"/>
                <w:sz w:val="24"/>
                <w:szCs w:val="24"/>
                <w:lang w:val="az-Latn-AZ"/>
              </w:rPr>
              <w:t>-2,8</w:t>
            </w:r>
            <w:r w:rsidR="00663CE5">
              <w:rPr>
                <w:rFonts w:ascii="Times New Roman" w:hAnsi="Times New Roman" w:cs="Times New Roman"/>
                <w:sz w:val="24"/>
                <w:szCs w:val="24"/>
                <w:lang w:val="az-Latn-AZ"/>
              </w:rPr>
              <w:t>0</w:t>
            </w:r>
            <w:r w:rsidRPr="000F7309">
              <w:rPr>
                <w:rFonts w:ascii="Times New Roman" w:hAnsi="Times New Roman" w:cs="Times New Roman"/>
                <w:sz w:val="24"/>
                <w:szCs w:val="24"/>
                <w:lang w:val="az-Latn-AZ"/>
              </w:rPr>
              <w:t>)</w:t>
            </w:r>
          </w:p>
          <w:p w14:paraId="5861046C" w14:textId="468475A8" w:rsidR="00A13EC6" w:rsidRPr="000F7309" w:rsidRDefault="00A13EC6" w:rsidP="00E07A9F">
            <w:pPr>
              <w:jc w:val="center"/>
              <w:rPr>
                <w:rFonts w:ascii="Times New Roman" w:hAnsi="Times New Roman" w:cs="Times New Roman"/>
                <w:sz w:val="24"/>
                <w:szCs w:val="24"/>
                <w:lang w:val="en-US"/>
              </w:rPr>
            </w:pPr>
            <w:r>
              <w:rPr>
                <w:rFonts w:ascii="Times New Roman" w:hAnsi="Times New Roman" w:cs="Times New Roman"/>
                <w:sz w:val="24"/>
                <w:szCs w:val="24"/>
                <w:lang w:val="az-Latn-AZ"/>
              </w:rPr>
              <w:t>p=0,002</w:t>
            </w:r>
          </w:p>
        </w:tc>
        <w:tc>
          <w:tcPr>
            <w:tcW w:w="1548" w:type="dxa"/>
          </w:tcPr>
          <w:p w14:paraId="2F615669" w14:textId="77777777" w:rsidR="000F7309" w:rsidRPr="000F7309" w:rsidRDefault="000F7309" w:rsidP="00387EF3">
            <w:pPr>
              <w:jc w:val="center"/>
              <w:rPr>
                <w:rFonts w:ascii="Times New Roman" w:hAnsi="Times New Roman" w:cs="Times New Roman"/>
                <w:sz w:val="24"/>
                <w:szCs w:val="24"/>
                <w:lang w:val="az-Latn-AZ"/>
              </w:rPr>
            </w:pPr>
            <w:r w:rsidRPr="000F7309">
              <w:rPr>
                <w:rFonts w:ascii="Times New Roman" w:hAnsi="Times New Roman" w:cs="Times New Roman"/>
                <w:sz w:val="24"/>
                <w:szCs w:val="24"/>
                <w:lang w:val="en-US"/>
              </w:rPr>
              <w:t>2,78</w:t>
            </w:r>
            <w:r w:rsidRPr="000F7309">
              <w:rPr>
                <w:rFonts w:ascii="Times New Roman" w:hAnsi="Times New Roman" w:cs="Times New Roman"/>
                <w:sz w:val="24"/>
                <w:szCs w:val="24"/>
                <w:lang w:val="az-Latn-AZ"/>
              </w:rPr>
              <w:t>±0,48</w:t>
            </w:r>
          </w:p>
          <w:p w14:paraId="4367EDB4" w14:textId="77777777" w:rsidR="000F7309" w:rsidRDefault="000F7309" w:rsidP="00E07A9F">
            <w:pPr>
              <w:jc w:val="center"/>
              <w:rPr>
                <w:rFonts w:ascii="Times New Roman" w:hAnsi="Times New Roman" w:cs="Times New Roman"/>
                <w:sz w:val="24"/>
                <w:szCs w:val="24"/>
                <w:lang w:val="az-Latn-AZ"/>
              </w:rPr>
            </w:pPr>
            <w:r w:rsidRPr="000F7309">
              <w:rPr>
                <w:rFonts w:ascii="Times New Roman" w:hAnsi="Times New Roman" w:cs="Times New Roman"/>
                <w:sz w:val="24"/>
                <w:szCs w:val="24"/>
                <w:lang w:val="az-Latn-AZ"/>
              </w:rPr>
              <w:t>(0,5</w:t>
            </w:r>
            <w:r w:rsidR="00663CE5">
              <w:rPr>
                <w:rFonts w:ascii="Times New Roman" w:hAnsi="Times New Roman" w:cs="Times New Roman"/>
                <w:sz w:val="24"/>
                <w:szCs w:val="24"/>
                <w:lang w:val="az-Latn-AZ"/>
              </w:rPr>
              <w:t>0</w:t>
            </w:r>
            <w:r w:rsidRPr="000F7309">
              <w:rPr>
                <w:rFonts w:ascii="Times New Roman" w:hAnsi="Times New Roman" w:cs="Times New Roman"/>
                <w:sz w:val="24"/>
                <w:szCs w:val="24"/>
                <w:lang w:val="az-Latn-AZ"/>
              </w:rPr>
              <w:t>-3,6</w:t>
            </w:r>
            <w:r w:rsidR="00663CE5">
              <w:rPr>
                <w:rFonts w:ascii="Times New Roman" w:hAnsi="Times New Roman" w:cs="Times New Roman"/>
                <w:sz w:val="24"/>
                <w:szCs w:val="24"/>
                <w:lang w:val="az-Latn-AZ"/>
              </w:rPr>
              <w:t>0</w:t>
            </w:r>
            <w:r w:rsidRPr="000F7309">
              <w:rPr>
                <w:rFonts w:ascii="Times New Roman" w:hAnsi="Times New Roman" w:cs="Times New Roman"/>
                <w:sz w:val="24"/>
                <w:szCs w:val="24"/>
                <w:lang w:val="az-Latn-AZ"/>
              </w:rPr>
              <w:t>)</w:t>
            </w:r>
          </w:p>
          <w:p w14:paraId="6E276D7E" w14:textId="0DC24487" w:rsidR="00A13EC6" w:rsidRPr="000F7309" w:rsidRDefault="00A13EC6" w:rsidP="00E07A9F">
            <w:pPr>
              <w:jc w:val="center"/>
              <w:rPr>
                <w:rFonts w:ascii="Times New Roman" w:hAnsi="Times New Roman" w:cs="Times New Roman"/>
                <w:sz w:val="24"/>
                <w:szCs w:val="24"/>
                <w:lang w:val="en-US"/>
              </w:rPr>
            </w:pPr>
            <w:r>
              <w:rPr>
                <w:rFonts w:ascii="Times New Roman" w:hAnsi="Times New Roman" w:cs="Times New Roman"/>
                <w:sz w:val="24"/>
                <w:szCs w:val="24"/>
                <w:lang w:val="az-Latn-AZ"/>
              </w:rPr>
              <w:t>p=0,020</w:t>
            </w:r>
          </w:p>
        </w:tc>
        <w:tc>
          <w:tcPr>
            <w:tcW w:w="1704" w:type="dxa"/>
          </w:tcPr>
          <w:p w14:paraId="6D04B790" w14:textId="77777777" w:rsidR="000F7309" w:rsidRPr="000F7309" w:rsidRDefault="000F7309" w:rsidP="00387EF3">
            <w:pPr>
              <w:jc w:val="center"/>
              <w:rPr>
                <w:rFonts w:ascii="Times New Roman" w:hAnsi="Times New Roman" w:cs="Times New Roman"/>
                <w:sz w:val="24"/>
                <w:szCs w:val="24"/>
                <w:lang w:val="az-Latn-AZ"/>
              </w:rPr>
            </w:pPr>
            <w:r w:rsidRPr="000F7309">
              <w:rPr>
                <w:rFonts w:ascii="Times New Roman" w:hAnsi="Times New Roman" w:cs="Times New Roman"/>
                <w:sz w:val="24"/>
                <w:szCs w:val="24"/>
                <w:lang w:val="en-US"/>
              </w:rPr>
              <w:t>2,50</w:t>
            </w:r>
            <w:r w:rsidRPr="000F7309">
              <w:rPr>
                <w:rFonts w:ascii="Times New Roman" w:hAnsi="Times New Roman" w:cs="Times New Roman"/>
                <w:sz w:val="24"/>
                <w:szCs w:val="24"/>
                <w:lang w:val="az-Latn-AZ"/>
              </w:rPr>
              <w:t>±0,77</w:t>
            </w:r>
          </w:p>
          <w:p w14:paraId="6902EDCB" w14:textId="39204D6E" w:rsidR="000F7309" w:rsidRPr="000F7309" w:rsidRDefault="000F7309" w:rsidP="00387EF3">
            <w:pPr>
              <w:jc w:val="center"/>
              <w:rPr>
                <w:rFonts w:ascii="Times New Roman" w:hAnsi="Times New Roman" w:cs="Times New Roman"/>
                <w:sz w:val="24"/>
                <w:szCs w:val="24"/>
                <w:lang w:val="az-Latn-AZ"/>
              </w:rPr>
            </w:pPr>
            <w:r w:rsidRPr="000F7309">
              <w:rPr>
                <w:rFonts w:ascii="Times New Roman" w:hAnsi="Times New Roman" w:cs="Times New Roman"/>
                <w:sz w:val="24"/>
                <w:szCs w:val="24"/>
                <w:lang w:val="az-Latn-AZ"/>
              </w:rPr>
              <w:t>(0,5</w:t>
            </w:r>
            <w:r w:rsidR="00663CE5">
              <w:rPr>
                <w:rFonts w:ascii="Times New Roman" w:hAnsi="Times New Roman" w:cs="Times New Roman"/>
                <w:sz w:val="24"/>
                <w:szCs w:val="24"/>
                <w:lang w:val="az-Latn-AZ"/>
              </w:rPr>
              <w:t>0</w:t>
            </w:r>
            <w:r w:rsidRPr="000F7309">
              <w:rPr>
                <w:rFonts w:ascii="Times New Roman" w:hAnsi="Times New Roman" w:cs="Times New Roman"/>
                <w:sz w:val="24"/>
                <w:szCs w:val="24"/>
                <w:lang w:val="az-Latn-AZ"/>
              </w:rPr>
              <w:t>-5,3</w:t>
            </w:r>
            <w:r w:rsidR="00663CE5">
              <w:rPr>
                <w:rFonts w:ascii="Times New Roman" w:hAnsi="Times New Roman" w:cs="Times New Roman"/>
                <w:sz w:val="24"/>
                <w:szCs w:val="24"/>
                <w:lang w:val="az-Latn-AZ"/>
              </w:rPr>
              <w:t>0</w:t>
            </w:r>
            <w:r w:rsidRPr="000F7309">
              <w:rPr>
                <w:rFonts w:ascii="Times New Roman" w:hAnsi="Times New Roman" w:cs="Times New Roman"/>
                <w:sz w:val="24"/>
                <w:szCs w:val="24"/>
                <w:lang w:val="az-Latn-AZ"/>
              </w:rPr>
              <w:t>)</w:t>
            </w:r>
          </w:p>
          <w:p w14:paraId="5B33DF5D" w14:textId="2424E9FF" w:rsidR="000F7309" w:rsidRPr="000F7309" w:rsidRDefault="000F7309" w:rsidP="00A13EC6">
            <w:pPr>
              <w:jc w:val="center"/>
              <w:rPr>
                <w:rFonts w:ascii="Times New Roman" w:hAnsi="Times New Roman" w:cs="Times New Roman"/>
                <w:sz w:val="24"/>
                <w:szCs w:val="24"/>
                <w:lang w:val="en-US"/>
              </w:rPr>
            </w:pPr>
            <w:r w:rsidRPr="000F7309">
              <w:rPr>
                <w:rFonts w:ascii="Times New Roman" w:hAnsi="Times New Roman" w:cs="Times New Roman"/>
                <w:sz w:val="24"/>
                <w:szCs w:val="24"/>
                <w:lang w:val="az-Latn-AZ"/>
              </w:rPr>
              <w:t>p=0,0</w:t>
            </w:r>
            <w:r w:rsidR="00A13EC6">
              <w:rPr>
                <w:rFonts w:ascii="Times New Roman" w:hAnsi="Times New Roman" w:cs="Times New Roman"/>
                <w:sz w:val="24"/>
                <w:szCs w:val="24"/>
                <w:lang w:val="az-Latn-AZ"/>
              </w:rPr>
              <w:t>37</w:t>
            </w:r>
          </w:p>
        </w:tc>
        <w:tc>
          <w:tcPr>
            <w:tcW w:w="1939" w:type="dxa"/>
          </w:tcPr>
          <w:p w14:paraId="700CD7F0" w14:textId="77777777" w:rsidR="000F7309" w:rsidRPr="00591F18" w:rsidRDefault="000F7309" w:rsidP="00AA49DC">
            <w:pPr>
              <w:spacing w:line="276"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0,83 ± 0,14</w:t>
            </w:r>
          </w:p>
          <w:p w14:paraId="37C4F445" w14:textId="77777777" w:rsidR="000F7309" w:rsidRPr="00591F18" w:rsidRDefault="000F7309" w:rsidP="00AA49DC">
            <w:pPr>
              <w:spacing w:line="276"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(0,25 – 1,31)</w:t>
            </w:r>
          </w:p>
        </w:tc>
      </w:tr>
      <w:tr w:rsidR="000F7309" w:rsidRPr="00591F18" w14:paraId="13AA964C" w14:textId="77777777" w:rsidTr="00027CB6">
        <w:trPr>
          <w:trHeight w:val="306"/>
        </w:trPr>
        <w:tc>
          <w:tcPr>
            <w:tcW w:w="2480" w:type="dxa"/>
          </w:tcPr>
          <w:p w14:paraId="3281844E" w14:textId="77777777" w:rsidR="000F7309" w:rsidRPr="00591F18" w:rsidRDefault="000F7309"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Ferroportin, </w:t>
            </w:r>
            <w:r w:rsidRPr="00591F18">
              <w:rPr>
                <w:rFonts w:ascii="Times New Roman" w:hAnsi="Times New Roman" w:cs="Times New Roman"/>
                <w:sz w:val="24"/>
                <w:szCs w:val="24"/>
              </w:rPr>
              <w:t>nq/mL</w:t>
            </w:r>
          </w:p>
        </w:tc>
        <w:tc>
          <w:tcPr>
            <w:tcW w:w="1617" w:type="dxa"/>
          </w:tcPr>
          <w:p w14:paraId="2DBD7915" w14:textId="77777777" w:rsidR="000F7309" w:rsidRPr="00591F18" w:rsidRDefault="000F7309"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0,23</w:t>
            </w:r>
            <w:r w:rsidRPr="00591F18">
              <w:rPr>
                <w:rFonts w:ascii="Times New Roman" w:hAnsi="Times New Roman" w:cs="Times New Roman"/>
                <w:sz w:val="24"/>
                <w:szCs w:val="24"/>
                <w:lang w:val="az-Latn-AZ"/>
              </w:rPr>
              <w:t>±0,03</w:t>
            </w:r>
          </w:p>
          <w:p w14:paraId="58DADED0" w14:textId="77777777" w:rsidR="000F7309" w:rsidRPr="00591F18" w:rsidRDefault="000F7309"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(0,09-0,33)</w:t>
            </w:r>
          </w:p>
        </w:tc>
        <w:tc>
          <w:tcPr>
            <w:tcW w:w="1548" w:type="dxa"/>
          </w:tcPr>
          <w:p w14:paraId="5FA2B6A4" w14:textId="77777777" w:rsidR="000F7309" w:rsidRPr="00591F18" w:rsidRDefault="000F7309"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0,29</w:t>
            </w:r>
            <w:r w:rsidRPr="00591F18">
              <w:rPr>
                <w:rFonts w:ascii="Times New Roman" w:hAnsi="Times New Roman" w:cs="Times New Roman"/>
                <w:sz w:val="24"/>
                <w:szCs w:val="24"/>
                <w:lang w:val="az-Latn-AZ"/>
              </w:rPr>
              <w:t>±0,02</w:t>
            </w:r>
          </w:p>
          <w:p w14:paraId="00458CB2" w14:textId="1676DFC7" w:rsidR="000F7309" w:rsidRPr="00591F18" w:rsidRDefault="000F7309"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(0,2</w:t>
            </w:r>
            <w:r w:rsidR="00A13EC6">
              <w:rPr>
                <w:rFonts w:ascii="Times New Roman" w:hAnsi="Times New Roman" w:cs="Times New Roman"/>
                <w:sz w:val="24"/>
                <w:szCs w:val="24"/>
                <w:lang w:val="az-Latn-AZ"/>
              </w:rPr>
              <w:t>0</w:t>
            </w:r>
            <w:r w:rsidRPr="00591F18">
              <w:rPr>
                <w:rFonts w:ascii="Times New Roman" w:hAnsi="Times New Roman" w:cs="Times New Roman"/>
                <w:sz w:val="24"/>
                <w:szCs w:val="24"/>
                <w:lang w:val="az-Latn-AZ"/>
              </w:rPr>
              <w:t>-0,34)</w:t>
            </w:r>
          </w:p>
        </w:tc>
        <w:tc>
          <w:tcPr>
            <w:tcW w:w="1704" w:type="dxa"/>
          </w:tcPr>
          <w:p w14:paraId="07333759" w14:textId="77777777" w:rsidR="000F7309" w:rsidRPr="00591F18" w:rsidRDefault="000F7309"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0,26</w:t>
            </w:r>
            <w:r w:rsidRPr="00591F18">
              <w:rPr>
                <w:rFonts w:ascii="Times New Roman" w:hAnsi="Times New Roman" w:cs="Times New Roman"/>
                <w:sz w:val="24"/>
                <w:szCs w:val="24"/>
                <w:lang w:val="az-Latn-AZ"/>
              </w:rPr>
              <w:t>±0,03</w:t>
            </w:r>
          </w:p>
          <w:p w14:paraId="52DF0B07" w14:textId="77777777" w:rsidR="000F7309" w:rsidRPr="00591F18" w:rsidRDefault="000F7309"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(0,09-0,34)</w:t>
            </w:r>
          </w:p>
        </w:tc>
        <w:tc>
          <w:tcPr>
            <w:tcW w:w="1939" w:type="dxa"/>
          </w:tcPr>
          <w:p w14:paraId="51B6EE83" w14:textId="77777777" w:rsidR="000F7309" w:rsidRPr="00591F18" w:rsidRDefault="000F7309"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0,25 ± 0,02</w:t>
            </w:r>
          </w:p>
          <w:p w14:paraId="71E9067B" w14:textId="77777777" w:rsidR="000F7309" w:rsidRPr="00591F18" w:rsidRDefault="000F7309"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(0,16 – 0,31)</w:t>
            </w:r>
          </w:p>
        </w:tc>
      </w:tr>
    </w:tbl>
    <w:p w14:paraId="20306937" w14:textId="77777777" w:rsidR="008D00FD" w:rsidRPr="00591F18" w:rsidRDefault="00FF2D1D" w:rsidP="00FF2D1D">
      <w:pPr>
        <w:spacing w:after="0" w:line="240" w:lineRule="auto"/>
        <w:jc w:val="both"/>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Qeyd: </w:t>
      </w:r>
      <w:r w:rsidR="008D00FD"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az-Latn-AZ"/>
        </w:rPr>
        <w:t xml:space="preserve"> -</w:t>
      </w:r>
      <w:r w:rsidR="008D00FD" w:rsidRPr="00591F18">
        <w:rPr>
          <w:rFonts w:ascii="Times New Roman" w:hAnsi="Times New Roman" w:cs="Times New Roman"/>
          <w:sz w:val="24"/>
          <w:szCs w:val="24"/>
          <w:lang w:val="az-Latn-AZ"/>
        </w:rPr>
        <w:t xml:space="preserve"> kontrol qrup ilə müqayisədə</w:t>
      </w:r>
      <w:r w:rsidRPr="00591F18">
        <w:rPr>
          <w:rFonts w:ascii="Times New Roman" w:hAnsi="Times New Roman" w:cs="Times New Roman"/>
          <w:sz w:val="24"/>
          <w:szCs w:val="24"/>
          <w:lang w:val="az-Latn-AZ"/>
        </w:rPr>
        <w:t>.</w:t>
      </w:r>
    </w:p>
    <w:p w14:paraId="7C412FEE" w14:textId="77777777" w:rsidR="00FF2D1D" w:rsidRPr="00591F18" w:rsidRDefault="00FF2D1D" w:rsidP="00FF2D1D">
      <w:pPr>
        <w:spacing w:after="0" w:line="240" w:lineRule="auto"/>
        <w:jc w:val="both"/>
        <w:rPr>
          <w:rFonts w:ascii="Times New Roman" w:hAnsi="Times New Roman" w:cs="Times New Roman"/>
          <w:sz w:val="24"/>
          <w:szCs w:val="24"/>
          <w:lang w:val="az-Latn-AZ"/>
        </w:rPr>
      </w:pPr>
    </w:p>
    <w:p w14:paraId="725332B6" w14:textId="71F8FB07" w:rsidR="0058297C" w:rsidRPr="00591F18" w:rsidRDefault="00BC2F79"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i/>
          <w:sz w:val="28"/>
          <w:szCs w:val="28"/>
          <w:lang w:val="az-Latn-AZ"/>
        </w:rPr>
        <w:t>Xu Huamin</w:t>
      </w:r>
      <w:r w:rsidRPr="00591F18">
        <w:rPr>
          <w:rFonts w:ascii="Times New Roman" w:hAnsi="Times New Roman" w:cs="Times New Roman"/>
          <w:sz w:val="28"/>
          <w:szCs w:val="28"/>
          <w:lang w:val="az-Latn-AZ"/>
        </w:rPr>
        <w:t xml:space="preserve"> və həmmüəllifləri glial hüceyrələrin dəmir mübadiləsinin tənzimində iştirak etdiyini göstərən tədqiqat işi aparmış və bu mübadilədə laktoferrin zülalı və laktoferrin reseptorunun rolunu xüsusi qeyd etmişlər. M</w:t>
      </w:r>
      <w:r w:rsidR="00D82637" w:rsidRPr="00591F18">
        <w:rPr>
          <w:rFonts w:ascii="Times New Roman" w:hAnsi="Times New Roman" w:cs="Times New Roman"/>
          <w:sz w:val="28"/>
          <w:szCs w:val="28"/>
          <w:lang w:val="az-Latn-AZ"/>
        </w:rPr>
        <w:t>üə</w:t>
      </w:r>
      <w:r w:rsidRPr="00591F18">
        <w:rPr>
          <w:rFonts w:ascii="Times New Roman" w:hAnsi="Times New Roman" w:cs="Times New Roman"/>
          <w:sz w:val="28"/>
          <w:szCs w:val="28"/>
          <w:lang w:val="az-Latn-AZ"/>
        </w:rPr>
        <w:t>l</w:t>
      </w:r>
      <w:r w:rsidR="00D82637" w:rsidRPr="00591F18">
        <w:rPr>
          <w:rFonts w:ascii="Times New Roman" w:hAnsi="Times New Roman" w:cs="Times New Roman"/>
          <w:sz w:val="28"/>
          <w:szCs w:val="28"/>
          <w:lang w:val="az-Latn-AZ"/>
        </w:rPr>
        <w:t>l</w:t>
      </w:r>
      <w:r w:rsidRPr="00591F18">
        <w:rPr>
          <w:rFonts w:ascii="Times New Roman" w:hAnsi="Times New Roman" w:cs="Times New Roman"/>
          <w:sz w:val="28"/>
          <w:szCs w:val="28"/>
          <w:lang w:val="az-Latn-AZ"/>
        </w:rPr>
        <w:t xml:space="preserve">iflərin fikrincə dofaminergik </w:t>
      </w:r>
      <w:r w:rsidR="00D82637" w:rsidRPr="00591F18">
        <w:rPr>
          <w:rFonts w:ascii="Times New Roman" w:hAnsi="Times New Roman" w:cs="Times New Roman"/>
          <w:sz w:val="28"/>
          <w:szCs w:val="28"/>
          <w:lang w:val="az-Latn-AZ"/>
        </w:rPr>
        <w:t xml:space="preserve">(DA) </w:t>
      </w:r>
      <w:r w:rsidRPr="00591F18">
        <w:rPr>
          <w:rFonts w:ascii="Times New Roman" w:hAnsi="Times New Roman" w:cs="Times New Roman"/>
          <w:sz w:val="28"/>
          <w:szCs w:val="28"/>
          <w:lang w:val="az-Latn-AZ"/>
        </w:rPr>
        <w:t>neyronların dəmirlə tə</w:t>
      </w:r>
      <w:r w:rsidR="00D82637" w:rsidRPr="00591F18">
        <w:rPr>
          <w:rFonts w:ascii="Times New Roman" w:hAnsi="Times New Roman" w:cs="Times New Roman"/>
          <w:sz w:val="28"/>
          <w:szCs w:val="28"/>
          <w:lang w:val="az-Latn-AZ"/>
        </w:rPr>
        <w:t>min olunmasında transferr</w:t>
      </w:r>
      <w:r w:rsidRPr="00591F18">
        <w:rPr>
          <w:rFonts w:ascii="Times New Roman" w:hAnsi="Times New Roman" w:cs="Times New Roman"/>
          <w:sz w:val="28"/>
          <w:szCs w:val="28"/>
          <w:lang w:val="az-Latn-AZ"/>
        </w:rPr>
        <w:t xml:space="preserve">inlə yanaşı laktoferrinin dəmir təqdimetmə qabilliyyəti əsas rol oynayır. </w:t>
      </w:r>
      <w:r w:rsidR="00D82637" w:rsidRPr="00591F18">
        <w:rPr>
          <w:rFonts w:ascii="Times New Roman" w:hAnsi="Times New Roman" w:cs="Times New Roman"/>
          <w:sz w:val="28"/>
          <w:szCs w:val="28"/>
          <w:lang w:val="az-Latn-AZ"/>
        </w:rPr>
        <w:t>Məqalədə</w:t>
      </w:r>
      <w:r w:rsidRPr="00591F18">
        <w:rPr>
          <w:rFonts w:ascii="Times New Roman" w:hAnsi="Times New Roman" w:cs="Times New Roman"/>
          <w:sz w:val="28"/>
          <w:szCs w:val="28"/>
          <w:lang w:val="az-Latn-AZ"/>
        </w:rPr>
        <w:t xml:space="preserve"> </w:t>
      </w:r>
      <w:r w:rsidR="00A91C32">
        <w:rPr>
          <w:rFonts w:ascii="Times New Roman" w:hAnsi="Times New Roman" w:cs="Times New Roman"/>
          <w:sz w:val="28"/>
          <w:szCs w:val="28"/>
          <w:lang w:val="az-Latn-AZ"/>
        </w:rPr>
        <w:t>dofaminergik</w:t>
      </w:r>
      <w:r w:rsidRPr="00591F18">
        <w:rPr>
          <w:rFonts w:ascii="Times New Roman" w:hAnsi="Times New Roman" w:cs="Times New Roman"/>
          <w:sz w:val="28"/>
          <w:szCs w:val="28"/>
          <w:lang w:val="az-Latn-AZ"/>
        </w:rPr>
        <w:t xml:space="preserve"> neyronların</w:t>
      </w:r>
      <w:r w:rsidR="00D82637" w:rsidRPr="00591F18">
        <w:rPr>
          <w:rFonts w:ascii="Times New Roman" w:hAnsi="Times New Roman" w:cs="Times New Roman"/>
          <w:sz w:val="28"/>
          <w:szCs w:val="28"/>
          <w:lang w:val="az-Latn-AZ"/>
        </w:rPr>
        <w:t>ın</w:t>
      </w:r>
      <w:r w:rsidRPr="00591F18">
        <w:rPr>
          <w:rFonts w:ascii="Times New Roman" w:hAnsi="Times New Roman" w:cs="Times New Roman"/>
          <w:sz w:val="28"/>
          <w:szCs w:val="28"/>
          <w:lang w:val="az-Latn-AZ"/>
        </w:rPr>
        <w:t xml:space="preserve"> səthində</w:t>
      </w:r>
      <w:r w:rsidR="00D82637" w:rsidRPr="00591F18">
        <w:rPr>
          <w:rFonts w:ascii="Times New Roman" w:hAnsi="Times New Roman" w:cs="Times New Roman"/>
          <w:sz w:val="28"/>
          <w:szCs w:val="28"/>
          <w:lang w:val="az-Latn-AZ"/>
        </w:rPr>
        <w:t xml:space="preserve"> yerləşən laktoferrinə həssas reseptorların </w:t>
      </w:r>
      <w:r w:rsidRPr="00591F18">
        <w:rPr>
          <w:rFonts w:ascii="Times New Roman" w:hAnsi="Times New Roman" w:cs="Times New Roman"/>
          <w:sz w:val="28"/>
          <w:szCs w:val="28"/>
          <w:lang w:val="az-Latn-AZ"/>
        </w:rPr>
        <w:t>laktoferrinə birlə</w:t>
      </w:r>
      <w:r w:rsidR="00EA5BE6" w:rsidRPr="00591F18">
        <w:rPr>
          <w:rFonts w:ascii="Times New Roman" w:hAnsi="Times New Roman" w:cs="Times New Roman"/>
          <w:sz w:val="28"/>
          <w:szCs w:val="28"/>
          <w:lang w:val="az-Latn-AZ"/>
        </w:rPr>
        <w:t xml:space="preserve">şmiş </w:t>
      </w:r>
      <w:r w:rsidRPr="00591F18">
        <w:rPr>
          <w:rFonts w:ascii="Times New Roman" w:hAnsi="Times New Roman" w:cs="Times New Roman"/>
          <w:sz w:val="28"/>
          <w:szCs w:val="28"/>
          <w:lang w:val="az-Latn-AZ"/>
        </w:rPr>
        <w:t>üçvalentli dəmir ionun</w:t>
      </w:r>
      <w:r w:rsidR="00EA5BE6" w:rsidRPr="00591F18">
        <w:rPr>
          <w:rFonts w:ascii="Times New Roman" w:hAnsi="Times New Roman" w:cs="Times New Roman"/>
          <w:sz w:val="28"/>
          <w:szCs w:val="28"/>
          <w:lang w:val="az-Latn-AZ"/>
        </w:rPr>
        <w:t>u</w:t>
      </w:r>
      <w:r w:rsidR="00A91C32">
        <w:rPr>
          <w:rFonts w:ascii="Times New Roman" w:hAnsi="Times New Roman" w:cs="Times New Roman"/>
          <w:sz w:val="28"/>
          <w:szCs w:val="28"/>
          <w:lang w:val="az-Latn-AZ"/>
        </w:rPr>
        <w:t xml:space="preserve"> özünə birləşdirərək</w:t>
      </w:r>
      <w:r w:rsidRPr="00591F18">
        <w:rPr>
          <w:rFonts w:ascii="Times New Roman" w:hAnsi="Times New Roman" w:cs="Times New Roman"/>
          <w:sz w:val="28"/>
          <w:szCs w:val="28"/>
          <w:lang w:val="az-Latn-AZ"/>
        </w:rPr>
        <w:t xml:space="preserve"> </w:t>
      </w:r>
      <w:r w:rsidR="00220753">
        <w:rPr>
          <w:rFonts w:ascii="Times New Roman" w:hAnsi="Times New Roman" w:cs="Times New Roman"/>
          <w:sz w:val="28"/>
          <w:szCs w:val="28"/>
          <w:lang w:val="az-Latn-AZ"/>
        </w:rPr>
        <w:t>ney</w:t>
      </w:r>
      <w:r w:rsidR="00D82637" w:rsidRPr="00591F18">
        <w:rPr>
          <w:rFonts w:ascii="Times New Roman" w:hAnsi="Times New Roman" w:cs="Times New Roman"/>
          <w:sz w:val="28"/>
          <w:szCs w:val="28"/>
          <w:lang w:val="az-Latn-AZ"/>
        </w:rPr>
        <w:t>ronun daxilinə transfer etdiyini göstərən sxemlər nümayiş etdirilmişdir</w:t>
      </w:r>
      <w:r w:rsidR="00327C55" w:rsidRPr="00591F18">
        <w:rPr>
          <w:rFonts w:ascii="Times New Roman" w:hAnsi="Times New Roman" w:cs="Times New Roman"/>
          <w:sz w:val="28"/>
          <w:szCs w:val="28"/>
          <w:lang w:val="az-Latn-AZ"/>
        </w:rPr>
        <w:t xml:space="preserve"> </w:t>
      </w:r>
      <w:r w:rsidR="00A91C32">
        <w:rPr>
          <w:rFonts w:ascii="Times New Roman" w:hAnsi="Times New Roman" w:cs="Times New Roman"/>
          <w:sz w:val="28"/>
          <w:szCs w:val="28"/>
          <w:lang w:val="az-Latn-AZ"/>
        </w:rPr>
        <w:t>[</w:t>
      </w:r>
      <w:r w:rsidR="00A41254">
        <w:rPr>
          <w:rFonts w:ascii="Times New Roman" w:hAnsi="Times New Roman" w:cs="Times New Roman"/>
          <w:sz w:val="28"/>
          <w:szCs w:val="28"/>
          <w:lang w:val="az-Latn-AZ"/>
        </w:rPr>
        <w:t>150</w:t>
      </w:r>
      <w:r w:rsidR="00327C55" w:rsidRPr="00A91C32">
        <w:rPr>
          <w:rFonts w:ascii="Times New Roman" w:hAnsi="Times New Roman" w:cs="Times New Roman"/>
          <w:sz w:val="28"/>
          <w:szCs w:val="28"/>
          <w:lang w:val="az-Latn-AZ"/>
        </w:rPr>
        <w:t>]</w:t>
      </w:r>
      <w:r w:rsidR="00D82637" w:rsidRPr="00A91C32">
        <w:rPr>
          <w:rFonts w:ascii="Times New Roman" w:hAnsi="Times New Roman" w:cs="Times New Roman"/>
          <w:sz w:val="28"/>
          <w:szCs w:val="28"/>
          <w:lang w:val="az-Latn-AZ"/>
        </w:rPr>
        <w:t>.</w:t>
      </w:r>
      <w:r w:rsidR="00D82637" w:rsidRPr="00591F18">
        <w:rPr>
          <w:rFonts w:ascii="Times New Roman" w:hAnsi="Times New Roman" w:cs="Times New Roman"/>
          <w:sz w:val="28"/>
          <w:szCs w:val="28"/>
          <w:lang w:val="az-Latn-AZ"/>
        </w:rPr>
        <w:t xml:space="preserve"> Bunu nəzərə alaraq normal hamilələrdə reproduktiv yaşda olan hamilə qadınlarla nisbətdə</w:t>
      </w:r>
      <w:r w:rsidR="00EA5BE6" w:rsidRPr="00591F18">
        <w:rPr>
          <w:rFonts w:ascii="Times New Roman" w:hAnsi="Times New Roman" w:cs="Times New Roman"/>
          <w:sz w:val="28"/>
          <w:szCs w:val="28"/>
          <w:lang w:val="az-Latn-AZ"/>
        </w:rPr>
        <w:t xml:space="preserve"> laktoferrinin artmasını </w:t>
      </w:r>
      <w:r w:rsidR="00D82637" w:rsidRPr="00591F18">
        <w:rPr>
          <w:rFonts w:ascii="Times New Roman" w:hAnsi="Times New Roman" w:cs="Times New Roman"/>
          <w:sz w:val="28"/>
          <w:szCs w:val="28"/>
          <w:lang w:val="az-Latn-AZ"/>
        </w:rPr>
        <w:t xml:space="preserve">ananın </w:t>
      </w:r>
      <w:r w:rsidR="00D82637" w:rsidRPr="00591F18">
        <w:rPr>
          <w:rFonts w:ascii="Times New Roman" w:hAnsi="Times New Roman" w:cs="Times New Roman"/>
          <w:sz w:val="28"/>
          <w:szCs w:val="28"/>
          <w:lang w:val="az-Latn-AZ"/>
        </w:rPr>
        <w:lastRenderedPageBreak/>
        <w:t xml:space="preserve">dofaminergik neyronlarının dəmirə tələbatını təmin etmək məqsədilə laktoferrinin </w:t>
      </w:r>
      <w:r w:rsidR="00EA5BE6" w:rsidRPr="00591F18">
        <w:rPr>
          <w:rFonts w:ascii="Times New Roman" w:hAnsi="Times New Roman" w:cs="Times New Roman"/>
          <w:sz w:val="28"/>
          <w:szCs w:val="28"/>
          <w:lang w:val="az-Latn-AZ"/>
        </w:rPr>
        <w:t xml:space="preserve">qanda miqdarının </w:t>
      </w:r>
      <w:r w:rsidR="00D82637" w:rsidRPr="00591F18">
        <w:rPr>
          <w:rFonts w:ascii="Times New Roman" w:hAnsi="Times New Roman" w:cs="Times New Roman"/>
          <w:sz w:val="28"/>
          <w:szCs w:val="28"/>
          <w:lang w:val="az-Latn-AZ"/>
        </w:rPr>
        <w:t>artdığını qeyd edə bilərik.</w:t>
      </w:r>
      <w:r w:rsidR="00EA5BE6" w:rsidRPr="00591F18">
        <w:rPr>
          <w:rFonts w:ascii="Times New Roman" w:hAnsi="Times New Roman" w:cs="Times New Roman"/>
          <w:sz w:val="28"/>
          <w:szCs w:val="28"/>
          <w:lang w:val="az-Latn-AZ"/>
        </w:rPr>
        <w:t xml:space="preserve"> Əgər embrionun 4</w:t>
      </w:r>
      <w:r w:rsidR="004E70A0" w:rsidRPr="00591F18">
        <w:rPr>
          <w:rFonts w:ascii="Times New Roman" w:hAnsi="Times New Roman" w:cs="Times New Roman"/>
          <w:sz w:val="28"/>
          <w:szCs w:val="28"/>
          <w:lang w:val="az-Latn-AZ"/>
        </w:rPr>
        <w:t>-cü</w:t>
      </w:r>
      <w:r w:rsidR="00EA5BE6" w:rsidRPr="00591F18">
        <w:rPr>
          <w:rFonts w:ascii="Times New Roman" w:hAnsi="Times New Roman" w:cs="Times New Roman"/>
          <w:sz w:val="28"/>
          <w:szCs w:val="28"/>
          <w:lang w:val="az-Latn-AZ"/>
        </w:rPr>
        <w:t xml:space="preserve"> və 24</w:t>
      </w:r>
      <w:r w:rsidR="004E70A0" w:rsidRPr="00591F18">
        <w:rPr>
          <w:rFonts w:ascii="Times New Roman" w:hAnsi="Times New Roman" w:cs="Times New Roman"/>
          <w:sz w:val="28"/>
          <w:szCs w:val="28"/>
          <w:lang w:val="az-Latn-AZ"/>
        </w:rPr>
        <w:t>-</w:t>
      </w:r>
      <w:r w:rsidR="00EA5BE6" w:rsidRPr="00591F18">
        <w:rPr>
          <w:rFonts w:ascii="Times New Roman" w:hAnsi="Times New Roman" w:cs="Times New Roman"/>
          <w:sz w:val="28"/>
          <w:szCs w:val="28"/>
          <w:lang w:val="az-Latn-AZ"/>
        </w:rPr>
        <w:t xml:space="preserve">cü həftələrində </w:t>
      </w:r>
      <w:r w:rsidR="004E70A0" w:rsidRPr="00591F18">
        <w:rPr>
          <w:rFonts w:ascii="Times New Roman" w:hAnsi="Times New Roman" w:cs="Times New Roman"/>
          <w:sz w:val="28"/>
          <w:szCs w:val="28"/>
          <w:lang w:val="az-Latn-AZ"/>
        </w:rPr>
        <w:t>dofaminergik neyronların</w:t>
      </w:r>
      <w:r w:rsidR="00EA5BE6" w:rsidRPr="00591F18">
        <w:rPr>
          <w:rFonts w:ascii="Times New Roman" w:hAnsi="Times New Roman" w:cs="Times New Roman"/>
          <w:sz w:val="28"/>
          <w:szCs w:val="28"/>
          <w:lang w:val="az-Latn-AZ"/>
        </w:rPr>
        <w:t xml:space="preserve"> formalaşmasını nəzərə alsaq, hamiləliyin III trimestrində laktoferrinin miqdarının artması dölün dəmirə tələbatını təmin etmək, daha dəqiq desək</w:t>
      </w:r>
      <w:r w:rsidR="004E70A0" w:rsidRPr="00591F18">
        <w:rPr>
          <w:rFonts w:ascii="Times New Roman" w:hAnsi="Times New Roman" w:cs="Times New Roman"/>
          <w:sz w:val="28"/>
          <w:szCs w:val="28"/>
          <w:lang w:val="az-Latn-AZ"/>
        </w:rPr>
        <w:t>,</w:t>
      </w:r>
      <w:r w:rsidR="00EA5BE6" w:rsidRPr="00591F18">
        <w:rPr>
          <w:rFonts w:ascii="Times New Roman" w:hAnsi="Times New Roman" w:cs="Times New Roman"/>
          <w:sz w:val="28"/>
          <w:szCs w:val="28"/>
          <w:lang w:val="az-Latn-AZ"/>
        </w:rPr>
        <w:t xml:space="preserve"> </w:t>
      </w:r>
      <w:r w:rsidR="004E70A0" w:rsidRPr="00591F18">
        <w:rPr>
          <w:rFonts w:ascii="Times New Roman" w:hAnsi="Times New Roman" w:cs="Times New Roman"/>
          <w:sz w:val="28"/>
          <w:szCs w:val="28"/>
          <w:lang w:val="az-Latn-AZ"/>
        </w:rPr>
        <w:t>inkişaf etməkdə olan döl sinir sisteminin dofaminergik neyronlarını dəmirlə təmin etməyə yönəlmiş fizioloji mexanizm kimi göstərə bilərik</w:t>
      </w:r>
      <w:r w:rsidR="00327C55" w:rsidRPr="00591F18">
        <w:rPr>
          <w:rFonts w:ascii="Times New Roman" w:hAnsi="Times New Roman" w:cs="Times New Roman"/>
          <w:sz w:val="28"/>
          <w:szCs w:val="28"/>
          <w:lang w:val="az-Latn-AZ"/>
        </w:rPr>
        <w:t xml:space="preserve"> </w:t>
      </w:r>
      <w:r w:rsidR="00A41254">
        <w:rPr>
          <w:rFonts w:ascii="Times New Roman" w:hAnsi="Times New Roman" w:cs="Times New Roman"/>
          <w:sz w:val="28"/>
          <w:szCs w:val="28"/>
          <w:lang w:val="az-Latn-AZ"/>
        </w:rPr>
        <w:t>[156</w:t>
      </w:r>
      <w:r w:rsidR="00327C55" w:rsidRPr="00A91C32">
        <w:rPr>
          <w:rFonts w:ascii="Times New Roman" w:hAnsi="Times New Roman" w:cs="Times New Roman"/>
          <w:sz w:val="28"/>
          <w:szCs w:val="28"/>
          <w:lang w:val="az-Latn-AZ"/>
        </w:rPr>
        <w:t>]</w:t>
      </w:r>
      <w:r w:rsidR="004E70A0" w:rsidRPr="00A91C32">
        <w:rPr>
          <w:rFonts w:ascii="Times New Roman" w:hAnsi="Times New Roman" w:cs="Times New Roman"/>
          <w:sz w:val="28"/>
          <w:szCs w:val="28"/>
          <w:lang w:val="az-Latn-AZ"/>
        </w:rPr>
        <w:t>.</w:t>
      </w:r>
      <w:r w:rsidR="00D82637" w:rsidRPr="00591F18">
        <w:rPr>
          <w:rFonts w:ascii="Times New Roman" w:hAnsi="Times New Roman" w:cs="Times New Roman"/>
          <w:sz w:val="28"/>
          <w:szCs w:val="28"/>
          <w:lang w:val="az-Latn-AZ"/>
        </w:rPr>
        <w:t xml:space="preserve"> </w:t>
      </w:r>
      <w:r w:rsidR="004E70A0" w:rsidRPr="00591F18">
        <w:rPr>
          <w:rFonts w:ascii="Times New Roman" w:hAnsi="Times New Roman" w:cs="Times New Roman"/>
          <w:sz w:val="28"/>
          <w:szCs w:val="28"/>
          <w:lang w:val="az-Latn-AZ"/>
        </w:rPr>
        <w:t>Ana orqanizmindən əldə edilən dəmirin dölün sinir siteminə çatdırılması və neyronların dəmirə tələbatı y</w:t>
      </w:r>
      <w:r w:rsidR="00A91C32">
        <w:rPr>
          <w:rFonts w:ascii="Times New Roman" w:hAnsi="Times New Roman" w:cs="Times New Roman"/>
          <w:sz w:val="28"/>
          <w:szCs w:val="28"/>
          <w:lang w:val="az-Latn-AZ"/>
        </w:rPr>
        <w:t>ollarının araşdırılmasına ehtiy</w:t>
      </w:r>
      <w:r w:rsidR="004E70A0" w:rsidRPr="00591F18">
        <w:rPr>
          <w:rFonts w:ascii="Times New Roman" w:hAnsi="Times New Roman" w:cs="Times New Roman"/>
          <w:sz w:val="28"/>
          <w:szCs w:val="28"/>
          <w:lang w:val="az-Latn-AZ"/>
        </w:rPr>
        <w:t xml:space="preserve">ac vardır. </w:t>
      </w:r>
    </w:p>
    <w:p w14:paraId="475471C1" w14:textId="3E377042" w:rsidR="0098447B" w:rsidRPr="00591F18" w:rsidRDefault="0059321C" w:rsidP="00D5640F">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Son </w:t>
      </w:r>
      <w:r w:rsidR="00327C55" w:rsidRPr="00591F18">
        <w:rPr>
          <w:rFonts w:ascii="Times New Roman" w:hAnsi="Times New Roman" w:cs="Times New Roman"/>
          <w:sz w:val="28"/>
          <w:szCs w:val="28"/>
          <w:lang w:val="az-Latn-AZ"/>
        </w:rPr>
        <w:t>tə</w:t>
      </w:r>
      <w:r w:rsidRPr="00591F18">
        <w:rPr>
          <w:rFonts w:ascii="Times New Roman" w:hAnsi="Times New Roman" w:cs="Times New Roman"/>
          <w:sz w:val="28"/>
          <w:szCs w:val="28"/>
          <w:lang w:val="az-Latn-AZ"/>
        </w:rPr>
        <w:t>dqiqatlarda</w:t>
      </w:r>
      <w:r w:rsidR="00327C55" w:rsidRPr="00591F18">
        <w:rPr>
          <w:rFonts w:ascii="Times New Roman" w:hAnsi="Times New Roman" w:cs="Times New Roman"/>
          <w:sz w:val="28"/>
          <w:szCs w:val="28"/>
          <w:lang w:val="az-Latn-AZ"/>
        </w:rPr>
        <w:t xml:space="preserve"> laktoferrindən</w:t>
      </w:r>
      <w:r w:rsidRPr="00591F18">
        <w:rPr>
          <w:rFonts w:ascii="Times New Roman" w:hAnsi="Times New Roman" w:cs="Times New Roman"/>
          <w:sz w:val="28"/>
          <w:szCs w:val="28"/>
          <w:lang w:val="az-Latn-AZ"/>
        </w:rPr>
        <w:t xml:space="preserve"> hazırlanmış</w:t>
      </w:r>
      <w:r w:rsidR="00327C55" w:rsidRPr="00591F18">
        <w:rPr>
          <w:rFonts w:ascii="Times New Roman" w:hAnsi="Times New Roman" w:cs="Times New Roman"/>
          <w:sz w:val="28"/>
          <w:szCs w:val="28"/>
          <w:lang w:val="az-Latn-AZ"/>
        </w:rPr>
        <w:t xml:space="preserve"> dərman preparatları</w:t>
      </w:r>
      <w:r w:rsidRPr="00591F18">
        <w:rPr>
          <w:rFonts w:ascii="Times New Roman" w:hAnsi="Times New Roman" w:cs="Times New Roman"/>
          <w:sz w:val="28"/>
          <w:szCs w:val="28"/>
          <w:lang w:val="az-Latn-AZ"/>
        </w:rPr>
        <w:t xml:space="preserve">nın </w:t>
      </w:r>
      <w:r w:rsidR="00327C55" w:rsidRPr="00591F18">
        <w:rPr>
          <w:rFonts w:ascii="Times New Roman" w:hAnsi="Times New Roman" w:cs="Times New Roman"/>
          <w:sz w:val="28"/>
          <w:szCs w:val="28"/>
          <w:lang w:val="az-Latn-AZ"/>
        </w:rPr>
        <w:t>dəmir defisitinin müalicəsində</w:t>
      </w:r>
      <w:r w:rsidR="0004797B" w:rsidRPr="00591F18">
        <w:rPr>
          <w:rFonts w:ascii="Times New Roman" w:hAnsi="Times New Roman" w:cs="Times New Roman"/>
          <w:sz w:val="28"/>
          <w:szCs w:val="28"/>
          <w:lang w:val="az-Latn-AZ"/>
        </w:rPr>
        <w:t xml:space="preserve"> tə</w:t>
      </w:r>
      <w:r w:rsidRPr="00591F18">
        <w:rPr>
          <w:rFonts w:ascii="Times New Roman" w:hAnsi="Times New Roman" w:cs="Times New Roman"/>
          <w:sz w:val="28"/>
          <w:szCs w:val="28"/>
          <w:lang w:val="az-Latn-AZ"/>
        </w:rPr>
        <w:t>tbiqinə dair geniş məlumatlar əks olunur</w:t>
      </w:r>
      <w:r w:rsidR="00327C55" w:rsidRPr="00591F18">
        <w:rPr>
          <w:rFonts w:ascii="Times New Roman" w:hAnsi="Times New Roman" w:cs="Times New Roman"/>
          <w:sz w:val="28"/>
          <w:szCs w:val="28"/>
          <w:lang w:val="az-Latn-AZ"/>
        </w:rPr>
        <w:t xml:space="preserve">. Bu məqsədlə daha çox </w:t>
      </w:r>
      <w:r w:rsidR="00D5640F" w:rsidRPr="00591F18">
        <w:rPr>
          <w:rFonts w:ascii="Times New Roman" w:hAnsi="Times New Roman" w:cs="Times New Roman"/>
          <w:sz w:val="28"/>
          <w:szCs w:val="28"/>
          <w:lang w:val="az-Latn-AZ"/>
        </w:rPr>
        <w:t xml:space="preserve">iribuynuzlu </w:t>
      </w:r>
      <w:r w:rsidR="00327C55" w:rsidRPr="00591F18">
        <w:rPr>
          <w:rFonts w:ascii="Times New Roman" w:hAnsi="Times New Roman" w:cs="Times New Roman"/>
          <w:sz w:val="28"/>
          <w:szCs w:val="28"/>
          <w:lang w:val="az-Latn-AZ"/>
        </w:rPr>
        <w:t>heyvan</w:t>
      </w:r>
      <w:r w:rsidR="00D5640F" w:rsidRPr="00591F18">
        <w:rPr>
          <w:rFonts w:ascii="Times New Roman" w:hAnsi="Times New Roman" w:cs="Times New Roman"/>
          <w:sz w:val="28"/>
          <w:szCs w:val="28"/>
          <w:lang w:val="az-Latn-AZ"/>
        </w:rPr>
        <w:t>ların</w:t>
      </w:r>
      <w:r w:rsidR="00327C55" w:rsidRPr="00591F18">
        <w:rPr>
          <w:rFonts w:ascii="Times New Roman" w:hAnsi="Times New Roman" w:cs="Times New Roman"/>
          <w:sz w:val="28"/>
          <w:szCs w:val="28"/>
          <w:lang w:val="az-Latn-AZ"/>
        </w:rPr>
        <w:t xml:space="preserve"> südündən əldə edilmiş laktoferrindən istifadə edilir </w:t>
      </w:r>
      <w:r w:rsidR="00C52D41">
        <w:rPr>
          <w:rFonts w:ascii="Times New Roman" w:hAnsi="Times New Roman" w:cs="Times New Roman"/>
          <w:sz w:val="28"/>
          <w:szCs w:val="28"/>
          <w:lang w:val="az-Latn-AZ"/>
        </w:rPr>
        <w:t>[95</w:t>
      </w:r>
      <w:r w:rsidR="00327C55" w:rsidRPr="00A91C32">
        <w:rPr>
          <w:rFonts w:ascii="Times New Roman" w:hAnsi="Times New Roman" w:cs="Times New Roman"/>
          <w:sz w:val="28"/>
          <w:szCs w:val="28"/>
          <w:lang w:val="az-Latn-AZ"/>
        </w:rPr>
        <w:t>].</w:t>
      </w:r>
    </w:p>
    <w:p w14:paraId="0D9CC6F8" w14:textId="195D0FFD" w:rsidR="0098447B" w:rsidRPr="00591F18" w:rsidRDefault="0098447B" w:rsidP="0098447B">
      <w:pPr>
        <w:spacing w:after="0" w:line="360" w:lineRule="auto"/>
        <w:ind w:firstLine="420"/>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 edilən qrupda hepsidinin qatılığı 40,3% kontrol qrup</w:t>
      </w:r>
      <w:r w:rsidR="008E73CB">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artır, lakin bu artım statistik baxımdan </w:t>
      </w:r>
      <w:r w:rsidR="00A13EC6">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deyildir. Bu qrupda he</w:t>
      </w:r>
      <w:r w:rsidR="00682170">
        <w:rPr>
          <w:rFonts w:ascii="Times New Roman" w:hAnsi="Times New Roman" w:cs="Times New Roman"/>
          <w:sz w:val="28"/>
          <w:szCs w:val="28"/>
          <w:lang w:val="az-Latn-AZ"/>
        </w:rPr>
        <w:t>psidinin qatılığı 7,2</w:t>
      </w:r>
      <w:r w:rsidRPr="00591F18">
        <w:rPr>
          <w:rFonts w:ascii="Times New Roman" w:hAnsi="Times New Roman" w:cs="Times New Roman"/>
          <w:sz w:val="28"/>
          <w:szCs w:val="28"/>
          <w:lang w:val="az-Latn-AZ"/>
        </w:rPr>
        <w:t>±1,</w:t>
      </w:r>
      <w:r w:rsidR="00682170">
        <w:rPr>
          <w:rFonts w:ascii="Times New Roman" w:hAnsi="Times New Roman" w:cs="Times New Roman"/>
          <w:sz w:val="28"/>
          <w:szCs w:val="28"/>
          <w:lang w:val="az-Latn-AZ"/>
        </w:rPr>
        <w:t>6</w:t>
      </w:r>
      <w:r w:rsidRPr="00591F18">
        <w:rPr>
          <w:rFonts w:ascii="Times New Roman" w:hAnsi="Times New Roman" w:cs="Times New Roman"/>
          <w:sz w:val="28"/>
          <w:szCs w:val="28"/>
          <w:lang w:val="az-Latn-AZ"/>
        </w:rPr>
        <w:t xml:space="preserve"> pq/ml təşkil edərək orta hesabla 2,2-16,6 pq/ml hədlərində dəyişir. </w:t>
      </w:r>
      <w:r w:rsidR="00243D4A" w:rsidRPr="00591F18">
        <w:rPr>
          <w:rFonts w:ascii="Times New Roman" w:hAnsi="Times New Roman" w:cs="Times New Roman"/>
          <w:sz w:val="28"/>
          <w:szCs w:val="28"/>
          <w:lang w:val="az-Latn-AZ"/>
        </w:rPr>
        <w:t xml:space="preserve">Hepsidinin qatılığı </w:t>
      </w:r>
      <w:r w:rsidR="00220753">
        <w:rPr>
          <w:rFonts w:ascii="Times New Roman" w:hAnsi="Times New Roman" w:cs="Times New Roman"/>
          <w:sz w:val="28"/>
          <w:szCs w:val="28"/>
          <w:lang w:val="az-Latn-AZ"/>
        </w:rPr>
        <w:t>fiziolo</w:t>
      </w:r>
      <w:r w:rsidR="00723AD7">
        <w:rPr>
          <w:rFonts w:ascii="Times New Roman" w:hAnsi="Times New Roman" w:cs="Times New Roman"/>
          <w:sz w:val="28"/>
          <w:szCs w:val="28"/>
          <w:lang w:val="az-Latn-AZ"/>
        </w:rPr>
        <w:t>j</w:t>
      </w:r>
      <w:r w:rsidR="00220753">
        <w:rPr>
          <w:rFonts w:ascii="Times New Roman" w:hAnsi="Times New Roman" w:cs="Times New Roman"/>
          <w:sz w:val="28"/>
          <w:szCs w:val="28"/>
          <w:lang w:val="az-Latn-AZ"/>
        </w:rPr>
        <w:t>i gedişli</w:t>
      </w:r>
      <w:r w:rsidR="00243D4A" w:rsidRPr="00591F18">
        <w:rPr>
          <w:rFonts w:ascii="Times New Roman" w:hAnsi="Times New Roman" w:cs="Times New Roman"/>
          <w:sz w:val="28"/>
          <w:szCs w:val="28"/>
          <w:lang w:val="az-Latn-AZ"/>
        </w:rPr>
        <w:t xml:space="preserve"> ha</w:t>
      </w:r>
      <w:r w:rsidR="008C5804" w:rsidRPr="00591F18">
        <w:rPr>
          <w:rFonts w:ascii="Times New Roman" w:hAnsi="Times New Roman" w:cs="Times New Roman"/>
          <w:sz w:val="28"/>
          <w:szCs w:val="28"/>
          <w:lang w:val="az-Latn-AZ"/>
        </w:rPr>
        <w:t>m</w:t>
      </w:r>
      <w:r w:rsidR="00243D4A" w:rsidRPr="00591F18">
        <w:rPr>
          <w:rFonts w:ascii="Times New Roman" w:hAnsi="Times New Roman" w:cs="Times New Roman"/>
          <w:sz w:val="28"/>
          <w:szCs w:val="28"/>
          <w:lang w:val="az-Latn-AZ"/>
        </w:rPr>
        <w:t>iləliyin inkişaf dövründə çox az dəyişir. Belə ki, bu qrupda hepsidinin qatılığı I trimestrdə - 7,</w:t>
      </w:r>
      <w:r w:rsidR="00682170">
        <w:rPr>
          <w:rFonts w:ascii="Times New Roman" w:hAnsi="Times New Roman" w:cs="Times New Roman"/>
          <w:sz w:val="28"/>
          <w:szCs w:val="28"/>
          <w:lang w:val="az-Latn-AZ"/>
        </w:rPr>
        <w:t>2</w:t>
      </w:r>
      <w:r w:rsidR="00243D4A" w:rsidRPr="00591F18">
        <w:rPr>
          <w:rFonts w:ascii="Times New Roman" w:hAnsi="Times New Roman" w:cs="Times New Roman"/>
          <w:sz w:val="28"/>
          <w:szCs w:val="28"/>
          <w:lang w:val="az-Latn-AZ"/>
        </w:rPr>
        <w:t>±2,</w:t>
      </w:r>
      <w:r w:rsidR="00682170">
        <w:rPr>
          <w:rFonts w:ascii="Times New Roman" w:hAnsi="Times New Roman" w:cs="Times New Roman"/>
          <w:sz w:val="28"/>
          <w:szCs w:val="28"/>
          <w:lang w:val="az-Latn-AZ"/>
        </w:rPr>
        <w:t>4</w:t>
      </w:r>
      <w:r w:rsidR="00243D4A" w:rsidRPr="00591F18">
        <w:rPr>
          <w:rFonts w:ascii="Times New Roman" w:hAnsi="Times New Roman" w:cs="Times New Roman"/>
          <w:sz w:val="28"/>
          <w:szCs w:val="28"/>
          <w:lang w:val="az-Latn-AZ"/>
        </w:rPr>
        <w:t xml:space="preserve"> pq/ml (2,2-16,6 pq/ml), II trimestrdə - 7,</w:t>
      </w:r>
      <w:r w:rsidR="00682170">
        <w:rPr>
          <w:rFonts w:ascii="Times New Roman" w:hAnsi="Times New Roman" w:cs="Times New Roman"/>
          <w:sz w:val="28"/>
          <w:szCs w:val="28"/>
          <w:lang w:val="az-Latn-AZ"/>
        </w:rPr>
        <w:t>1±2,2</w:t>
      </w:r>
      <w:r w:rsidR="00243D4A" w:rsidRPr="00591F18">
        <w:rPr>
          <w:rFonts w:ascii="Times New Roman" w:hAnsi="Times New Roman" w:cs="Times New Roman"/>
          <w:sz w:val="28"/>
          <w:szCs w:val="28"/>
          <w:lang w:val="az-Latn-AZ"/>
        </w:rPr>
        <w:t xml:space="preserve"> pq/ml</w:t>
      </w:r>
      <w:r w:rsidR="008D1B1E" w:rsidRPr="00591F18">
        <w:rPr>
          <w:rFonts w:ascii="Times New Roman" w:hAnsi="Times New Roman" w:cs="Times New Roman"/>
          <w:sz w:val="28"/>
          <w:szCs w:val="28"/>
          <w:lang w:val="az-Latn-AZ"/>
        </w:rPr>
        <w:t xml:space="preserve"> (2,2-16,6 pq/ml)</w:t>
      </w:r>
      <w:r w:rsidR="00243D4A" w:rsidRPr="00591F18">
        <w:rPr>
          <w:rFonts w:ascii="Times New Roman" w:hAnsi="Times New Roman" w:cs="Times New Roman"/>
          <w:sz w:val="28"/>
          <w:szCs w:val="28"/>
          <w:lang w:val="az-Latn-AZ"/>
        </w:rPr>
        <w:t>, III trimestrdə</w:t>
      </w:r>
      <w:r w:rsidR="008D1B1E" w:rsidRPr="00591F18">
        <w:rPr>
          <w:rFonts w:ascii="Times New Roman" w:hAnsi="Times New Roman" w:cs="Times New Roman"/>
          <w:sz w:val="28"/>
          <w:szCs w:val="28"/>
          <w:lang w:val="az-Latn-AZ"/>
        </w:rPr>
        <w:t xml:space="preserve"> isə</w:t>
      </w:r>
      <w:r w:rsidR="00243D4A" w:rsidRPr="00591F18">
        <w:rPr>
          <w:rFonts w:ascii="Times New Roman" w:hAnsi="Times New Roman" w:cs="Times New Roman"/>
          <w:sz w:val="28"/>
          <w:szCs w:val="28"/>
          <w:lang w:val="az-Latn-AZ"/>
        </w:rPr>
        <w:t xml:space="preserve"> - </w:t>
      </w:r>
      <w:r w:rsidR="00682170">
        <w:rPr>
          <w:rFonts w:ascii="Times New Roman" w:hAnsi="Times New Roman" w:cs="Times New Roman"/>
          <w:sz w:val="28"/>
          <w:szCs w:val="28"/>
          <w:lang w:val="az-Latn-AZ"/>
        </w:rPr>
        <w:t>7,2</w:t>
      </w:r>
      <w:r w:rsidR="00243D4A" w:rsidRPr="00591F18">
        <w:rPr>
          <w:rFonts w:ascii="Times New Roman" w:hAnsi="Times New Roman" w:cs="Times New Roman"/>
          <w:sz w:val="28"/>
          <w:szCs w:val="28"/>
          <w:lang w:val="az-Latn-AZ"/>
        </w:rPr>
        <w:t>±</w:t>
      </w:r>
      <w:r w:rsidR="00682170">
        <w:rPr>
          <w:rFonts w:ascii="Times New Roman" w:hAnsi="Times New Roman" w:cs="Times New Roman"/>
          <w:sz w:val="28"/>
          <w:szCs w:val="28"/>
          <w:lang w:val="az-Latn-AZ"/>
        </w:rPr>
        <w:t>1,0</w:t>
      </w:r>
      <w:r w:rsidR="00243D4A" w:rsidRPr="00591F18">
        <w:rPr>
          <w:rFonts w:ascii="Times New Roman" w:hAnsi="Times New Roman" w:cs="Times New Roman"/>
          <w:sz w:val="28"/>
          <w:szCs w:val="28"/>
          <w:lang w:val="az-Latn-AZ"/>
        </w:rPr>
        <w:t xml:space="preserve"> pq/ml</w:t>
      </w:r>
      <w:r w:rsidR="008D1B1E" w:rsidRPr="00591F18">
        <w:rPr>
          <w:rFonts w:ascii="Times New Roman" w:hAnsi="Times New Roman" w:cs="Times New Roman"/>
          <w:sz w:val="28"/>
          <w:szCs w:val="28"/>
          <w:lang w:val="az-Latn-AZ"/>
        </w:rPr>
        <w:t xml:space="preserve"> (4,3-11,9 pq/ml) olmuşdur.</w:t>
      </w:r>
      <w:r w:rsidR="00243D4A" w:rsidRPr="00591F18">
        <w:rPr>
          <w:rFonts w:ascii="Times New Roman" w:hAnsi="Times New Roman" w:cs="Times New Roman"/>
          <w:sz w:val="28"/>
          <w:szCs w:val="28"/>
          <w:lang w:val="az-Latn-AZ"/>
        </w:rPr>
        <w:t xml:space="preserve"> </w:t>
      </w:r>
      <w:r w:rsidR="00A13EC6">
        <w:rPr>
          <w:rFonts w:ascii="Times New Roman" w:hAnsi="Times New Roman" w:cs="Times New Roman"/>
          <w:sz w:val="28"/>
          <w:szCs w:val="28"/>
          <w:lang w:val="az-Latn-AZ"/>
        </w:rPr>
        <w:t xml:space="preserve">Hepsidinin qatılığı I, II və III trimestrdə, müvafiq olaraq 40,5%, 38,9% və 41,5% (p=0,049) kontrola nisbətən artır. </w:t>
      </w:r>
      <w:r w:rsidRPr="00591F18">
        <w:rPr>
          <w:rFonts w:ascii="Times New Roman" w:hAnsi="Times New Roman" w:cs="Times New Roman"/>
          <w:sz w:val="28"/>
          <w:szCs w:val="28"/>
          <w:lang w:val="az-Latn-AZ"/>
        </w:rPr>
        <w:t xml:space="preserve">Kontrol qrupa daxil olan qadınların </w:t>
      </w:r>
      <w:r w:rsidR="00682170">
        <w:rPr>
          <w:rFonts w:ascii="Times New Roman" w:hAnsi="Times New Roman" w:cs="Times New Roman"/>
          <w:sz w:val="28"/>
          <w:szCs w:val="28"/>
          <w:lang w:val="az-Latn-AZ"/>
        </w:rPr>
        <w:t>qanında hepsidinin qatılığı 5,1</w:t>
      </w:r>
      <w:r w:rsidRPr="00591F18">
        <w:rPr>
          <w:rFonts w:ascii="Times New Roman" w:hAnsi="Times New Roman" w:cs="Times New Roman"/>
          <w:sz w:val="28"/>
          <w:szCs w:val="28"/>
          <w:lang w:val="az-Latn-AZ"/>
        </w:rPr>
        <w:t>±0,</w:t>
      </w:r>
      <w:r w:rsidR="00682170">
        <w:rPr>
          <w:rFonts w:ascii="Times New Roman" w:hAnsi="Times New Roman" w:cs="Times New Roman"/>
          <w:sz w:val="28"/>
          <w:szCs w:val="28"/>
          <w:lang w:val="az-Latn-AZ"/>
        </w:rPr>
        <w:t>8</w:t>
      </w:r>
      <w:r w:rsidRPr="00591F18">
        <w:rPr>
          <w:rFonts w:ascii="Times New Roman" w:hAnsi="Times New Roman" w:cs="Times New Roman"/>
          <w:sz w:val="28"/>
          <w:szCs w:val="28"/>
          <w:lang w:val="az-Latn-AZ"/>
        </w:rPr>
        <w:t xml:space="preserve"> pq/ml, minimal həddi 3,4 pq/ml, maksimal həddi isə 10,2 pq/ml təşkil edir.</w:t>
      </w:r>
    </w:p>
    <w:p w14:paraId="5289C101" w14:textId="229AA726"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t xml:space="preserve">Beləliklə, </w:t>
      </w:r>
      <w:r w:rsidR="00220753">
        <w:rPr>
          <w:rFonts w:ascii="Times New Roman" w:hAnsi="Times New Roman" w:cs="Times New Roman"/>
          <w:sz w:val="28"/>
          <w:szCs w:val="28"/>
          <w:lang w:val="az-Latn-AZ"/>
        </w:rPr>
        <w:t>fiziolo</w:t>
      </w:r>
      <w:r w:rsidR="00A91C32">
        <w:rPr>
          <w:rFonts w:ascii="Times New Roman" w:hAnsi="Times New Roman" w:cs="Times New Roman"/>
          <w:sz w:val="28"/>
          <w:szCs w:val="28"/>
          <w:lang w:val="az-Latn-AZ"/>
        </w:rPr>
        <w:t>j</w:t>
      </w:r>
      <w:r w:rsidR="00220753">
        <w:rPr>
          <w:rFonts w:ascii="Times New Roman" w:hAnsi="Times New Roman" w:cs="Times New Roman"/>
          <w:sz w:val="28"/>
          <w:szCs w:val="28"/>
          <w:lang w:val="az-Latn-AZ"/>
        </w:rPr>
        <w:t>i gedişə malik</w:t>
      </w:r>
      <w:r w:rsidRPr="00591F18">
        <w:rPr>
          <w:rFonts w:ascii="Times New Roman" w:hAnsi="Times New Roman" w:cs="Times New Roman"/>
          <w:sz w:val="28"/>
          <w:szCs w:val="28"/>
          <w:lang w:val="az-Latn-AZ"/>
        </w:rPr>
        <w:t xml:space="preserve"> hamilələrin qanında serum dəmirinin və ferritinin qatılığı və TDDD kontrol qrupdakılarla müqayisədə</w:t>
      </w:r>
      <w:r w:rsidR="00D5640F" w:rsidRPr="00591F18">
        <w:rPr>
          <w:rFonts w:ascii="Times New Roman" w:hAnsi="Times New Roman" w:cs="Times New Roman"/>
          <w:sz w:val="28"/>
          <w:szCs w:val="28"/>
          <w:lang w:val="az-Latn-AZ"/>
        </w:rPr>
        <w:t xml:space="preserve"> azalır</w:t>
      </w:r>
      <w:r w:rsidRPr="00591F18">
        <w:rPr>
          <w:rFonts w:ascii="Times New Roman" w:hAnsi="Times New Roman" w:cs="Times New Roman"/>
          <w:sz w:val="28"/>
          <w:szCs w:val="28"/>
          <w:lang w:val="az-Latn-AZ"/>
        </w:rPr>
        <w:t>, laktoferrinin və hepsidinin qatılığı isə əksinə artır</w:t>
      </w:r>
      <w:r w:rsidR="00436D06">
        <w:rPr>
          <w:rFonts w:ascii="Times New Roman" w:hAnsi="Times New Roman" w:cs="Times New Roman"/>
          <w:sz w:val="28"/>
          <w:szCs w:val="28"/>
          <w:lang w:val="az-Latn-AZ"/>
        </w:rPr>
        <w:t xml:space="preserve"> (şəkil 3.2)</w:t>
      </w:r>
      <w:r w:rsidRPr="00591F18">
        <w:rPr>
          <w:rFonts w:ascii="Times New Roman" w:hAnsi="Times New Roman" w:cs="Times New Roman"/>
          <w:sz w:val="28"/>
          <w:szCs w:val="28"/>
          <w:lang w:val="az-Latn-AZ"/>
        </w:rPr>
        <w:t>.</w:t>
      </w:r>
    </w:p>
    <w:p w14:paraId="09BE23F3" w14:textId="1F01FE31"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r>
      <w:r w:rsidRPr="00A91C32">
        <w:rPr>
          <w:rFonts w:ascii="Times New Roman" w:hAnsi="Times New Roman" w:cs="Times New Roman"/>
          <w:sz w:val="28"/>
          <w:szCs w:val="28"/>
          <w:lang w:val="az-Latn-AZ"/>
        </w:rPr>
        <w:t>Müəyyən edilmişdir ki,</w:t>
      </w:r>
      <w:r w:rsidRPr="00591F18">
        <w:rPr>
          <w:rFonts w:ascii="Times New Roman" w:hAnsi="Times New Roman" w:cs="Times New Roman"/>
          <w:sz w:val="28"/>
          <w:szCs w:val="28"/>
          <w:lang w:val="az-Latn-AZ"/>
        </w:rPr>
        <w:t xml:space="preserve"> hamiləlik zamanı iltihabtörədici sitokinlərlə iltihab əleyhinə olan sitokinlər arasındakı tarazlıq hamiləliyin </w:t>
      </w:r>
      <w:r w:rsidR="00220753">
        <w:rPr>
          <w:rFonts w:ascii="Times New Roman" w:hAnsi="Times New Roman" w:cs="Times New Roman"/>
          <w:sz w:val="28"/>
          <w:szCs w:val="28"/>
          <w:lang w:val="az-Latn-AZ"/>
        </w:rPr>
        <w:t>fizioloji</w:t>
      </w:r>
      <w:r w:rsidRPr="00591F18">
        <w:rPr>
          <w:rFonts w:ascii="Times New Roman" w:hAnsi="Times New Roman" w:cs="Times New Roman"/>
          <w:sz w:val="28"/>
          <w:szCs w:val="28"/>
          <w:lang w:val="az-Latn-AZ"/>
        </w:rPr>
        <w:t xml:space="preserve"> gedişi üçün vacib amillərdən biridir.</w:t>
      </w:r>
    </w:p>
    <w:p w14:paraId="5E75D9EC" w14:textId="556B5F5B" w:rsidR="00892090"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ab/>
        <w:t xml:space="preserve">Hal-hazırki tədqiqat işində </w:t>
      </w:r>
      <w:r w:rsidR="00220753">
        <w:rPr>
          <w:rFonts w:ascii="Times New Roman" w:hAnsi="Times New Roman" w:cs="Times New Roman"/>
          <w:sz w:val="28"/>
          <w:szCs w:val="28"/>
          <w:lang w:val="az-Latn-AZ"/>
        </w:rPr>
        <w:t>fiziolo</w:t>
      </w:r>
      <w:r w:rsidR="00723AD7">
        <w:rPr>
          <w:rFonts w:ascii="Times New Roman" w:hAnsi="Times New Roman" w:cs="Times New Roman"/>
          <w:sz w:val="28"/>
          <w:szCs w:val="28"/>
          <w:lang w:val="az-Latn-AZ"/>
        </w:rPr>
        <w:t>j</w:t>
      </w:r>
      <w:r w:rsidR="00220753">
        <w:rPr>
          <w:rFonts w:ascii="Times New Roman" w:hAnsi="Times New Roman" w:cs="Times New Roman"/>
          <w:sz w:val="28"/>
          <w:szCs w:val="28"/>
          <w:lang w:val="az-Latn-AZ"/>
        </w:rPr>
        <w:t xml:space="preserve">i gedişə malik </w:t>
      </w:r>
      <w:r w:rsidRPr="00591F18">
        <w:rPr>
          <w:rFonts w:ascii="Times New Roman" w:hAnsi="Times New Roman" w:cs="Times New Roman"/>
          <w:sz w:val="28"/>
          <w:szCs w:val="28"/>
          <w:lang w:val="az-Latn-AZ"/>
        </w:rPr>
        <w:t>hamilələrin qanında bəzi sitokinlə</w:t>
      </w:r>
      <w:r w:rsidR="001E3DA6" w:rsidRPr="00591F18">
        <w:rPr>
          <w:rFonts w:ascii="Times New Roman" w:hAnsi="Times New Roman" w:cs="Times New Roman"/>
          <w:sz w:val="28"/>
          <w:szCs w:val="28"/>
          <w:lang w:val="az-Latn-AZ"/>
        </w:rPr>
        <w:t xml:space="preserve">rin – </w:t>
      </w:r>
      <w:r w:rsidRPr="00591F18">
        <w:rPr>
          <w:rFonts w:ascii="Times New Roman" w:hAnsi="Times New Roman" w:cs="Times New Roman"/>
          <w:sz w:val="28"/>
          <w:szCs w:val="28"/>
          <w:lang w:val="az-Latn-AZ"/>
        </w:rPr>
        <w:t xml:space="preserve">İL-2, İl-6, İL-8 və İL-10-nun qatılığı öyrənilmiş və alınan nəticələr kontrol qrupun müvafiq göstəriciləri ilə müqayisə edilmişdir. Alınan nəticələrə görə </w:t>
      </w:r>
      <w:r w:rsidR="00220753">
        <w:rPr>
          <w:rFonts w:ascii="Times New Roman" w:hAnsi="Times New Roman" w:cs="Times New Roman"/>
          <w:sz w:val="28"/>
          <w:szCs w:val="28"/>
          <w:lang w:val="az-Latn-AZ"/>
        </w:rPr>
        <w:t>fiziolo</w:t>
      </w:r>
      <w:r w:rsidR="00723AD7">
        <w:rPr>
          <w:rFonts w:ascii="Times New Roman" w:hAnsi="Times New Roman" w:cs="Times New Roman"/>
          <w:sz w:val="28"/>
          <w:szCs w:val="28"/>
          <w:lang w:val="az-Latn-AZ"/>
        </w:rPr>
        <w:t>j</w:t>
      </w:r>
      <w:r w:rsidR="00220753">
        <w:rPr>
          <w:rFonts w:ascii="Times New Roman" w:hAnsi="Times New Roman" w:cs="Times New Roman"/>
          <w:sz w:val="28"/>
          <w:szCs w:val="28"/>
          <w:lang w:val="az-Latn-AZ"/>
        </w:rPr>
        <w:t>i gedişə malik</w:t>
      </w:r>
      <w:r w:rsidRPr="00591F18">
        <w:rPr>
          <w:rFonts w:ascii="Times New Roman" w:hAnsi="Times New Roman" w:cs="Times New Roman"/>
          <w:sz w:val="28"/>
          <w:szCs w:val="28"/>
          <w:lang w:val="az-Latn-AZ"/>
        </w:rPr>
        <w:t xml:space="preserve"> hamilələrin qanında istə</w:t>
      </w:r>
      <w:r w:rsidR="008C5804" w:rsidRPr="00591F18">
        <w:rPr>
          <w:rFonts w:ascii="Times New Roman" w:hAnsi="Times New Roman" w:cs="Times New Roman"/>
          <w:sz w:val="28"/>
          <w:szCs w:val="28"/>
          <w:lang w:val="az-Latn-AZ"/>
        </w:rPr>
        <w:t>r iltihab</w:t>
      </w:r>
      <w:r w:rsidRPr="00591F18">
        <w:rPr>
          <w:rFonts w:ascii="Times New Roman" w:hAnsi="Times New Roman" w:cs="Times New Roman"/>
          <w:sz w:val="28"/>
          <w:szCs w:val="28"/>
          <w:lang w:val="az-Latn-AZ"/>
        </w:rPr>
        <w:t>törədici, istərsə də iltihab əleyhinə olan sitokinlərin qatılığının artması müşahidə edilir</w:t>
      </w:r>
      <w:r w:rsidR="00892090" w:rsidRPr="00591F18">
        <w:rPr>
          <w:rFonts w:ascii="Times New Roman" w:hAnsi="Times New Roman" w:cs="Times New Roman"/>
          <w:sz w:val="28"/>
          <w:szCs w:val="28"/>
          <w:lang w:val="az-Latn-AZ"/>
        </w:rPr>
        <w:t xml:space="preserve"> (şəkil 3.3)</w:t>
      </w:r>
      <w:r w:rsidRPr="00591F18">
        <w:rPr>
          <w:rFonts w:ascii="Times New Roman" w:hAnsi="Times New Roman" w:cs="Times New Roman"/>
          <w:sz w:val="28"/>
          <w:szCs w:val="28"/>
          <w:lang w:val="az-Latn-AZ"/>
        </w:rPr>
        <w:t>.</w:t>
      </w:r>
    </w:p>
    <w:p w14:paraId="6A3618DC" w14:textId="783EB946" w:rsidR="0098447B" w:rsidRPr="00591F18" w:rsidRDefault="00436D06" w:rsidP="0098447B">
      <w:pPr>
        <w:spacing w:after="0" w:line="360" w:lineRule="auto"/>
        <w:jc w:val="both"/>
        <w:rPr>
          <w:rFonts w:ascii="Times New Roman" w:hAnsi="Times New Roman" w:cs="Times New Roman"/>
          <w:sz w:val="28"/>
          <w:szCs w:val="28"/>
          <w:lang w:val="az-Latn-AZ"/>
        </w:rPr>
      </w:pPr>
      <w:r w:rsidRPr="00436D06">
        <w:rPr>
          <w:rFonts w:ascii="Times New Roman" w:hAnsi="Times New Roman" w:cs="Times New Roman"/>
          <w:noProof/>
          <w:sz w:val="28"/>
          <w:szCs w:val="28"/>
          <w:lang w:eastAsia="ru-RU"/>
        </w:rPr>
        <w:drawing>
          <wp:inline distT="0" distB="0" distL="0" distR="0" wp14:anchorId="1956BB2D" wp14:editId="2F5773DB">
            <wp:extent cx="5400000" cy="3600000"/>
            <wp:effectExtent l="0" t="0" r="10795" b="69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55C95D" w14:textId="538401F9" w:rsidR="00892090" w:rsidRPr="00591F18" w:rsidRDefault="00892090" w:rsidP="00A91C32">
      <w:pPr>
        <w:spacing w:after="0" w:line="360" w:lineRule="auto"/>
        <w:jc w:val="both"/>
        <w:outlineLvl w:val="0"/>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Şəkil 3.3. </w:t>
      </w:r>
      <w:r w:rsidR="005B6C3A">
        <w:rPr>
          <w:rFonts w:ascii="Times New Roman" w:hAnsi="Times New Roman" w:cs="Times New Roman"/>
          <w:sz w:val="28"/>
          <w:szCs w:val="28"/>
          <w:lang w:val="az-Latn-AZ"/>
        </w:rPr>
        <w:t>Fizioloji gedişli</w:t>
      </w:r>
      <w:r w:rsidR="00A91C32">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hamilələrdə bəzi sitokinlərin qatılığının </w:t>
      </w:r>
      <w:r w:rsidR="00436D06">
        <w:rPr>
          <w:rFonts w:ascii="Times New Roman" w:hAnsi="Times New Roman" w:cs="Times New Roman"/>
          <w:sz w:val="28"/>
          <w:szCs w:val="28"/>
          <w:lang w:val="az-Latn-AZ"/>
        </w:rPr>
        <w:t xml:space="preserve">trimestrlərə müvafiq </w:t>
      </w:r>
      <w:r w:rsidRPr="00591F18">
        <w:rPr>
          <w:rFonts w:ascii="Times New Roman" w:hAnsi="Times New Roman" w:cs="Times New Roman"/>
          <w:sz w:val="28"/>
          <w:szCs w:val="28"/>
          <w:lang w:val="az-Latn-AZ"/>
        </w:rPr>
        <w:t>dəyişilmə</w:t>
      </w:r>
      <w:r w:rsidR="008C5804" w:rsidRPr="00591F18">
        <w:rPr>
          <w:rFonts w:ascii="Times New Roman" w:hAnsi="Times New Roman" w:cs="Times New Roman"/>
          <w:sz w:val="28"/>
          <w:szCs w:val="28"/>
          <w:lang w:val="az-Latn-AZ"/>
        </w:rPr>
        <w:t>si</w:t>
      </w:r>
    </w:p>
    <w:p w14:paraId="011AB3BB" w14:textId="64B88DF8" w:rsidR="0098447B" w:rsidRPr="00591F18" w:rsidRDefault="008C5804" w:rsidP="0098447B">
      <w:pPr>
        <w:spacing w:after="0" w:line="360" w:lineRule="auto"/>
        <w:ind w:firstLine="708"/>
        <w:jc w:val="both"/>
        <w:rPr>
          <w:rFonts w:ascii="Times New Roman" w:hAnsi="Times New Roman" w:cs="Times New Roman"/>
          <w:sz w:val="28"/>
          <w:szCs w:val="28"/>
          <w:lang w:val="az-Latn-AZ"/>
        </w:rPr>
      </w:pPr>
      <w:r w:rsidRPr="00A91C32">
        <w:rPr>
          <w:rFonts w:ascii="Times New Roman" w:eastAsia="SimSun" w:hAnsi="Times New Roman" w:cs="Times New Roman"/>
          <w:sz w:val="28"/>
          <w:szCs w:val="28"/>
          <w:lang w:val="az-Latn-AZ"/>
        </w:rPr>
        <w:t>Bu</w:t>
      </w:r>
      <w:r w:rsidR="00555614" w:rsidRPr="00A91C32">
        <w:rPr>
          <w:rFonts w:ascii="Times New Roman" w:eastAsia="SimSun" w:hAnsi="Times New Roman" w:cs="Times New Roman"/>
          <w:sz w:val="28"/>
          <w:szCs w:val="28"/>
          <w:lang w:val="az-Latn-AZ"/>
        </w:rPr>
        <w:t xml:space="preserve"> tə</w:t>
      </w:r>
      <w:r w:rsidRPr="00A91C32">
        <w:rPr>
          <w:rFonts w:ascii="Times New Roman" w:eastAsia="SimSun" w:hAnsi="Times New Roman" w:cs="Times New Roman"/>
          <w:sz w:val="28"/>
          <w:szCs w:val="28"/>
          <w:lang w:val="az-Latn-AZ"/>
        </w:rPr>
        <w:t>dqiqat</w:t>
      </w:r>
      <w:r w:rsidR="00555614" w:rsidRPr="00A91C32">
        <w:rPr>
          <w:rFonts w:ascii="Times New Roman" w:eastAsia="SimSun" w:hAnsi="Times New Roman" w:cs="Times New Roman"/>
          <w:sz w:val="28"/>
          <w:szCs w:val="28"/>
          <w:lang w:val="az-Latn-AZ"/>
        </w:rPr>
        <w:t xml:space="preserve"> </w:t>
      </w:r>
      <w:r w:rsidRPr="00A91C32">
        <w:rPr>
          <w:rFonts w:ascii="Times New Roman" w:eastAsia="SimSun" w:hAnsi="Times New Roman" w:cs="Times New Roman"/>
          <w:sz w:val="28"/>
          <w:szCs w:val="28"/>
          <w:lang w:val="az-Latn-AZ"/>
        </w:rPr>
        <w:t>işində</w:t>
      </w:r>
      <w:r w:rsidRPr="00591F18">
        <w:rPr>
          <w:rFonts w:ascii="Times New Roman" w:eastAsia="SimSun" w:hAnsi="Times New Roman" w:cs="Times New Roman"/>
          <w:sz w:val="28"/>
          <w:szCs w:val="28"/>
          <w:lang w:val="az-Latn-AZ"/>
        </w:rPr>
        <w:t xml:space="preserve"> </w:t>
      </w:r>
      <w:r w:rsidR="00220753">
        <w:rPr>
          <w:rFonts w:ascii="Times New Roman" w:hAnsi="Times New Roman" w:cs="Times New Roman"/>
          <w:sz w:val="28"/>
          <w:szCs w:val="28"/>
          <w:lang w:val="az-Latn-AZ"/>
        </w:rPr>
        <w:t>fiziolo</w:t>
      </w:r>
      <w:r w:rsidR="00035B5C">
        <w:rPr>
          <w:rFonts w:ascii="Times New Roman" w:hAnsi="Times New Roman" w:cs="Times New Roman"/>
          <w:sz w:val="28"/>
          <w:szCs w:val="28"/>
          <w:lang w:val="az-Latn-AZ"/>
        </w:rPr>
        <w:t>j</w:t>
      </w:r>
      <w:r w:rsidR="00220753">
        <w:rPr>
          <w:rFonts w:ascii="Times New Roman" w:hAnsi="Times New Roman" w:cs="Times New Roman"/>
          <w:sz w:val="28"/>
          <w:szCs w:val="28"/>
          <w:lang w:val="az-Latn-AZ"/>
        </w:rPr>
        <w:t>i gedişə malik</w:t>
      </w:r>
      <w:r w:rsidR="00555614" w:rsidRPr="00591F18">
        <w:rPr>
          <w:rFonts w:ascii="Times New Roman" w:hAnsi="Times New Roman" w:cs="Times New Roman"/>
          <w:sz w:val="28"/>
          <w:szCs w:val="28"/>
          <w:lang w:val="az-Latn-AZ"/>
        </w:rPr>
        <w:t xml:space="preserve"> hamiləlik zamanı </w:t>
      </w:r>
      <w:r w:rsidR="0098447B" w:rsidRPr="00591F18">
        <w:rPr>
          <w:rFonts w:ascii="Times New Roman" w:hAnsi="Times New Roman" w:cs="Times New Roman"/>
          <w:sz w:val="28"/>
          <w:szCs w:val="28"/>
          <w:lang w:val="az-Latn-AZ"/>
        </w:rPr>
        <w:t>İL-2-nin qatılığı 69,7% (p=0,</w:t>
      </w:r>
      <w:r w:rsidR="00682170">
        <w:rPr>
          <w:rFonts w:ascii="Times New Roman" w:hAnsi="Times New Roman" w:cs="Times New Roman"/>
          <w:sz w:val="28"/>
          <w:szCs w:val="28"/>
          <w:lang w:val="az-Latn-AZ"/>
        </w:rPr>
        <w:t>0</w:t>
      </w:r>
      <w:r w:rsidR="0098447B" w:rsidRPr="00591F18">
        <w:rPr>
          <w:rFonts w:ascii="Times New Roman" w:hAnsi="Times New Roman" w:cs="Times New Roman"/>
          <w:sz w:val="28"/>
          <w:szCs w:val="28"/>
          <w:lang w:val="az-Latn-AZ"/>
        </w:rPr>
        <w:t>11) kontrol</w:t>
      </w:r>
      <w:r w:rsidR="00682170">
        <w:rPr>
          <w:rFonts w:ascii="Times New Roman" w:hAnsi="Times New Roman" w:cs="Times New Roman"/>
          <w:sz w:val="28"/>
          <w:szCs w:val="28"/>
          <w:lang w:val="az-Latn-AZ"/>
        </w:rPr>
        <w:t xml:space="preserve"> qrupu ilə</w:t>
      </w:r>
      <w:r w:rsidR="0098447B" w:rsidRPr="00591F18">
        <w:rPr>
          <w:rFonts w:ascii="Times New Roman" w:hAnsi="Times New Roman" w:cs="Times New Roman"/>
          <w:sz w:val="28"/>
          <w:szCs w:val="28"/>
          <w:lang w:val="az-Latn-AZ"/>
        </w:rPr>
        <w:t xml:space="preserve"> müqayisədə statistik əhəmiyyətli artır. Belə ki, bu qrupda İL-2-nin qatılığı 3,2-10,2 pq/ml hədlərində dəyişərə</w:t>
      </w:r>
      <w:r w:rsidR="00551061" w:rsidRPr="00591F18">
        <w:rPr>
          <w:rFonts w:ascii="Times New Roman" w:hAnsi="Times New Roman" w:cs="Times New Roman"/>
          <w:sz w:val="28"/>
          <w:szCs w:val="28"/>
          <w:lang w:val="az-Latn-AZ"/>
        </w:rPr>
        <w:t>k orta hesabla 6,3±0,7 pq/ml olmuşdur</w:t>
      </w:r>
      <w:r w:rsidR="0098447B" w:rsidRPr="00591F18">
        <w:rPr>
          <w:rFonts w:ascii="Times New Roman" w:hAnsi="Times New Roman" w:cs="Times New Roman"/>
          <w:sz w:val="28"/>
          <w:szCs w:val="28"/>
          <w:lang w:val="az-Latn-AZ"/>
        </w:rPr>
        <w:t xml:space="preserve">. </w:t>
      </w:r>
      <w:r w:rsidR="00220753">
        <w:rPr>
          <w:rFonts w:ascii="Times New Roman" w:hAnsi="Times New Roman" w:cs="Times New Roman"/>
          <w:sz w:val="28"/>
          <w:szCs w:val="28"/>
          <w:lang w:val="az-Latn-AZ"/>
        </w:rPr>
        <w:t>Fiziolo</w:t>
      </w:r>
      <w:r w:rsidR="00723AD7">
        <w:rPr>
          <w:rFonts w:ascii="Times New Roman" w:hAnsi="Times New Roman" w:cs="Times New Roman"/>
          <w:sz w:val="28"/>
          <w:szCs w:val="28"/>
          <w:lang w:val="az-Latn-AZ"/>
        </w:rPr>
        <w:t>j</w:t>
      </w:r>
      <w:r w:rsidR="00220753">
        <w:rPr>
          <w:rFonts w:ascii="Times New Roman" w:hAnsi="Times New Roman" w:cs="Times New Roman"/>
          <w:sz w:val="28"/>
          <w:szCs w:val="28"/>
          <w:lang w:val="az-Latn-AZ"/>
        </w:rPr>
        <w:t>i gedişə malik</w:t>
      </w:r>
      <w:r w:rsidR="00220753" w:rsidRPr="00591F18">
        <w:rPr>
          <w:rFonts w:ascii="Times New Roman" w:hAnsi="Times New Roman" w:cs="Times New Roman"/>
          <w:sz w:val="28"/>
          <w:szCs w:val="28"/>
          <w:lang w:val="az-Latn-AZ"/>
        </w:rPr>
        <w:t xml:space="preserve"> </w:t>
      </w:r>
      <w:r w:rsidR="00551061" w:rsidRPr="00591F18">
        <w:rPr>
          <w:rFonts w:ascii="Times New Roman" w:hAnsi="Times New Roman" w:cs="Times New Roman"/>
          <w:sz w:val="28"/>
          <w:szCs w:val="28"/>
          <w:lang w:val="az-Latn-AZ"/>
        </w:rPr>
        <w:t xml:space="preserve">hamiləliyin I trimestrində İL-2-nin qatılığı 33,8% (q/d) artaraq 5,0±0,7 pq/ml (3,2-6,8 pq/ml), II trimestrdə 63% (p=0,020) artaraq orta hesabla 6,1±0,6 pq/ml (3,5-7,4 pq/ml), III trimestrdə isə 2,1 dəfə (p=0,002) statistik etibarlı artaraq 7,7±0,7 pq/ml (6,3-10,2 pq/ml) təşkil edir. </w:t>
      </w:r>
      <w:r w:rsidR="0098447B" w:rsidRPr="00591F18">
        <w:rPr>
          <w:rFonts w:ascii="Times New Roman" w:hAnsi="Times New Roman" w:cs="Times New Roman"/>
          <w:sz w:val="28"/>
          <w:szCs w:val="28"/>
          <w:lang w:val="az-Latn-AZ"/>
        </w:rPr>
        <w:t>Kontrol qrupunda İL-2-nin səviyyəsi orta hesabla 3,7±0,5 pq/ml-ə bərabər olub, qrup daxilində 2,6-6,5 pq/ml hədlərində dəyişir</w:t>
      </w:r>
      <w:r w:rsidR="00B7614C" w:rsidRPr="00591F18">
        <w:rPr>
          <w:rFonts w:ascii="Times New Roman" w:hAnsi="Times New Roman" w:cs="Times New Roman"/>
          <w:sz w:val="28"/>
          <w:szCs w:val="28"/>
          <w:lang w:val="az-Latn-AZ"/>
        </w:rPr>
        <w:t xml:space="preserve"> (cədvə</w:t>
      </w:r>
      <w:r w:rsidR="001A0FEF">
        <w:rPr>
          <w:rFonts w:ascii="Times New Roman" w:hAnsi="Times New Roman" w:cs="Times New Roman"/>
          <w:sz w:val="28"/>
          <w:szCs w:val="28"/>
          <w:lang w:val="az-Latn-AZ"/>
        </w:rPr>
        <w:t>l 3.6</w:t>
      </w:r>
      <w:r w:rsidR="00B7614C"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w:t>
      </w:r>
    </w:p>
    <w:p w14:paraId="3B3DB792" w14:textId="77777777" w:rsidR="001A0FEF" w:rsidRDefault="001A0FEF" w:rsidP="00B7614C">
      <w:pPr>
        <w:jc w:val="right"/>
        <w:rPr>
          <w:rFonts w:ascii="Times New Roman" w:hAnsi="Times New Roman" w:cs="Times New Roman"/>
          <w:sz w:val="28"/>
          <w:szCs w:val="28"/>
          <w:lang w:val="az-Latn-AZ"/>
        </w:rPr>
      </w:pPr>
    </w:p>
    <w:p w14:paraId="786DB039" w14:textId="4A38BB22" w:rsidR="00B7614C" w:rsidRPr="00591F18" w:rsidRDefault="00B7614C" w:rsidP="00B7614C">
      <w:pPr>
        <w:jc w:val="right"/>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Cədvə</w:t>
      </w:r>
      <w:r w:rsidR="001A0FEF">
        <w:rPr>
          <w:rFonts w:ascii="Times New Roman" w:hAnsi="Times New Roman" w:cs="Times New Roman"/>
          <w:sz w:val="28"/>
          <w:szCs w:val="28"/>
          <w:lang w:val="az-Latn-AZ"/>
        </w:rPr>
        <w:t>l 3.6</w:t>
      </w:r>
    </w:p>
    <w:p w14:paraId="230E69C1" w14:textId="1B7E5705" w:rsidR="00B7614C" w:rsidRPr="00591F18" w:rsidRDefault="00220753" w:rsidP="00B7614C">
      <w:pPr>
        <w:jc w:val="center"/>
        <w:rPr>
          <w:rFonts w:ascii="Times New Roman" w:hAnsi="Times New Roman" w:cs="Times New Roman"/>
          <w:sz w:val="28"/>
          <w:szCs w:val="28"/>
          <w:lang w:val="az-Latn-AZ"/>
        </w:rPr>
      </w:pPr>
      <w:r>
        <w:rPr>
          <w:rFonts w:ascii="Times New Roman" w:hAnsi="Times New Roman" w:cs="Times New Roman"/>
          <w:sz w:val="28"/>
          <w:szCs w:val="28"/>
          <w:lang w:val="az-Latn-AZ"/>
        </w:rPr>
        <w:t>Fiziolo</w:t>
      </w:r>
      <w:r w:rsidR="00723AD7">
        <w:rPr>
          <w:rFonts w:ascii="Times New Roman" w:hAnsi="Times New Roman" w:cs="Times New Roman"/>
          <w:sz w:val="28"/>
          <w:szCs w:val="28"/>
          <w:lang w:val="az-Latn-AZ"/>
        </w:rPr>
        <w:t>j</w:t>
      </w:r>
      <w:r>
        <w:rPr>
          <w:rFonts w:ascii="Times New Roman" w:hAnsi="Times New Roman" w:cs="Times New Roman"/>
          <w:sz w:val="28"/>
          <w:szCs w:val="28"/>
          <w:lang w:val="az-Latn-AZ"/>
        </w:rPr>
        <w:t>i gedişə malik</w:t>
      </w:r>
      <w:r w:rsidRPr="00591F18">
        <w:rPr>
          <w:rFonts w:ascii="Times New Roman" w:hAnsi="Times New Roman" w:cs="Times New Roman"/>
          <w:sz w:val="28"/>
          <w:szCs w:val="28"/>
          <w:lang w:val="az-Latn-AZ"/>
        </w:rPr>
        <w:t xml:space="preserve"> </w:t>
      </w:r>
      <w:r w:rsidR="00B7614C" w:rsidRPr="00591F18">
        <w:rPr>
          <w:rFonts w:ascii="Times New Roman" w:hAnsi="Times New Roman" w:cs="Times New Roman"/>
          <w:sz w:val="28"/>
          <w:szCs w:val="28"/>
          <w:lang w:val="az-Latn-AZ"/>
        </w:rPr>
        <w:t>malik hamilə qadınların qanında bəzi sitokinlərin qatılığı (M±m)</w:t>
      </w:r>
    </w:p>
    <w:tbl>
      <w:tblPr>
        <w:tblStyle w:val="ae"/>
        <w:tblW w:w="9288" w:type="dxa"/>
        <w:tblLook w:val="04A0" w:firstRow="1" w:lastRow="0" w:firstColumn="1" w:lastColumn="0" w:noHBand="0" w:noVBand="1"/>
      </w:tblPr>
      <w:tblGrid>
        <w:gridCol w:w="3168"/>
        <w:gridCol w:w="1440"/>
        <w:gridCol w:w="1620"/>
        <w:gridCol w:w="1440"/>
        <w:gridCol w:w="1620"/>
      </w:tblGrid>
      <w:tr w:rsidR="00B7614C" w:rsidRPr="00591F18" w14:paraId="3D3963E5" w14:textId="77777777" w:rsidTr="00AA49DC">
        <w:trPr>
          <w:trHeight w:val="566"/>
        </w:trPr>
        <w:tc>
          <w:tcPr>
            <w:tcW w:w="3168" w:type="dxa"/>
            <w:vMerge w:val="restart"/>
          </w:tcPr>
          <w:p w14:paraId="7AFBD778" w14:textId="77777777" w:rsidR="00B7614C" w:rsidRPr="00591F18" w:rsidRDefault="00B7614C" w:rsidP="00AA49DC">
            <w:pPr>
              <w:jc w:val="center"/>
              <w:rPr>
                <w:rFonts w:ascii="Times New Roman" w:hAnsi="Times New Roman" w:cs="Times New Roman"/>
                <w:sz w:val="24"/>
                <w:szCs w:val="24"/>
                <w:lang w:val="az-Latn-AZ"/>
              </w:rPr>
            </w:pPr>
          </w:p>
          <w:p w14:paraId="2A8605F0" w14:textId="77777777" w:rsidR="00B7614C" w:rsidRPr="00591F18" w:rsidRDefault="00B7614C" w:rsidP="00AA49DC">
            <w:pPr>
              <w:tabs>
                <w:tab w:val="left" w:pos="1980"/>
              </w:tabs>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Göstəricilər</w:t>
            </w:r>
          </w:p>
        </w:tc>
        <w:tc>
          <w:tcPr>
            <w:tcW w:w="6120" w:type="dxa"/>
            <w:gridSpan w:val="4"/>
          </w:tcPr>
          <w:p w14:paraId="729E9F07" w14:textId="77777777" w:rsidR="00B7614C" w:rsidRPr="00591F18" w:rsidRDefault="00B7614C" w:rsidP="00AA49DC">
            <w:pPr>
              <w:jc w:val="center"/>
              <w:rPr>
                <w:rFonts w:ascii="Times New Roman" w:hAnsi="Times New Roman" w:cs="Times New Roman"/>
                <w:sz w:val="24"/>
                <w:szCs w:val="24"/>
                <w:lang w:val="az-Latn-AZ"/>
              </w:rPr>
            </w:pPr>
          </w:p>
          <w:p w14:paraId="4A47BD63" w14:textId="77777777" w:rsidR="00B7614C" w:rsidRPr="00591F18" w:rsidRDefault="00B7614C"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Qruplar</w:t>
            </w:r>
          </w:p>
        </w:tc>
      </w:tr>
      <w:tr w:rsidR="00B7614C" w:rsidRPr="00591F18" w14:paraId="549D337D" w14:textId="77777777" w:rsidTr="00AA49DC">
        <w:trPr>
          <w:trHeight w:val="211"/>
        </w:trPr>
        <w:tc>
          <w:tcPr>
            <w:tcW w:w="3168" w:type="dxa"/>
            <w:vMerge/>
          </w:tcPr>
          <w:p w14:paraId="5DBA155E" w14:textId="77777777" w:rsidR="00B7614C" w:rsidRPr="00591F18" w:rsidRDefault="00B7614C" w:rsidP="00AA49DC">
            <w:pPr>
              <w:tabs>
                <w:tab w:val="left" w:pos="1980"/>
              </w:tabs>
              <w:jc w:val="center"/>
              <w:rPr>
                <w:rFonts w:ascii="Times New Roman" w:hAnsi="Times New Roman" w:cs="Times New Roman"/>
                <w:sz w:val="24"/>
                <w:szCs w:val="24"/>
                <w:lang w:val="az-Latn-AZ"/>
              </w:rPr>
            </w:pPr>
          </w:p>
        </w:tc>
        <w:tc>
          <w:tcPr>
            <w:tcW w:w="4500" w:type="dxa"/>
            <w:gridSpan w:val="3"/>
          </w:tcPr>
          <w:p w14:paraId="46D2946F" w14:textId="60F22B96" w:rsidR="00B7614C" w:rsidRPr="00591F18" w:rsidRDefault="000F7309" w:rsidP="00AA49DC">
            <w:pPr>
              <w:jc w:val="center"/>
              <w:rPr>
                <w:rFonts w:ascii="Times New Roman" w:hAnsi="Times New Roman" w:cs="Times New Roman"/>
                <w:sz w:val="24"/>
                <w:szCs w:val="24"/>
                <w:lang w:val="az-Latn-AZ"/>
              </w:rPr>
            </w:pPr>
            <w:r>
              <w:rPr>
                <w:rFonts w:ascii="Times New Roman" w:hAnsi="Times New Roman" w:cs="Times New Roman"/>
                <w:sz w:val="24"/>
                <w:szCs w:val="24"/>
                <w:lang w:val="az-Latn-AZ"/>
              </w:rPr>
              <w:t>Müqayisə qrupu</w:t>
            </w:r>
            <w:r w:rsidR="00B7614C" w:rsidRPr="00591F18">
              <w:rPr>
                <w:rFonts w:ascii="Times New Roman" w:hAnsi="Times New Roman" w:cs="Times New Roman"/>
                <w:sz w:val="24"/>
                <w:szCs w:val="24"/>
                <w:lang w:val="az-Latn-AZ"/>
              </w:rPr>
              <w:t xml:space="preserve"> trimestrlə</w:t>
            </w:r>
            <w:r>
              <w:rPr>
                <w:rFonts w:ascii="Times New Roman" w:hAnsi="Times New Roman" w:cs="Times New Roman"/>
                <w:sz w:val="24"/>
                <w:szCs w:val="24"/>
                <w:lang w:val="az-Latn-AZ"/>
              </w:rPr>
              <w:t>rlə (n=19)</w:t>
            </w:r>
            <w:r w:rsidR="00B7614C" w:rsidRPr="00591F18">
              <w:rPr>
                <w:rFonts w:ascii="Times New Roman" w:hAnsi="Times New Roman" w:cs="Times New Roman"/>
                <w:sz w:val="24"/>
                <w:szCs w:val="24"/>
                <w:lang w:val="az-Latn-AZ"/>
              </w:rPr>
              <w:t xml:space="preserve"> </w:t>
            </w:r>
          </w:p>
        </w:tc>
        <w:tc>
          <w:tcPr>
            <w:tcW w:w="1620" w:type="dxa"/>
            <w:vMerge w:val="restart"/>
          </w:tcPr>
          <w:p w14:paraId="179545A3" w14:textId="77777777" w:rsidR="00B7614C" w:rsidRPr="00591F18" w:rsidRDefault="00B7614C"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Kontrol qrup (n=15)</w:t>
            </w:r>
          </w:p>
        </w:tc>
      </w:tr>
      <w:tr w:rsidR="00B7614C" w:rsidRPr="00591F18" w14:paraId="0E73B63E" w14:textId="77777777" w:rsidTr="00AA49DC">
        <w:trPr>
          <w:trHeight w:val="394"/>
        </w:trPr>
        <w:tc>
          <w:tcPr>
            <w:tcW w:w="3168" w:type="dxa"/>
            <w:vMerge/>
          </w:tcPr>
          <w:p w14:paraId="2DCD21DF" w14:textId="77777777" w:rsidR="00B7614C" w:rsidRPr="00591F18" w:rsidRDefault="00B7614C" w:rsidP="00AA49DC">
            <w:pPr>
              <w:tabs>
                <w:tab w:val="left" w:pos="1980"/>
              </w:tabs>
              <w:jc w:val="center"/>
              <w:rPr>
                <w:rFonts w:ascii="Times New Roman" w:hAnsi="Times New Roman" w:cs="Times New Roman"/>
                <w:sz w:val="24"/>
                <w:szCs w:val="24"/>
                <w:lang w:val="az-Latn-AZ"/>
              </w:rPr>
            </w:pPr>
          </w:p>
        </w:tc>
        <w:tc>
          <w:tcPr>
            <w:tcW w:w="1440" w:type="dxa"/>
          </w:tcPr>
          <w:p w14:paraId="31992B39" w14:textId="7F023DE9" w:rsidR="00B7614C" w:rsidRPr="00591F18" w:rsidRDefault="00850AE5" w:rsidP="00AA49DC">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 </w:t>
            </w:r>
          </w:p>
        </w:tc>
        <w:tc>
          <w:tcPr>
            <w:tcW w:w="1620" w:type="dxa"/>
          </w:tcPr>
          <w:p w14:paraId="5C1C00EC" w14:textId="58341610" w:rsidR="00B7614C" w:rsidRPr="00591F18" w:rsidRDefault="00850AE5" w:rsidP="00AA49DC">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II </w:t>
            </w:r>
          </w:p>
        </w:tc>
        <w:tc>
          <w:tcPr>
            <w:tcW w:w="1440" w:type="dxa"/>
          </w:tcPr>
          <w:p w14:paraId="395C480F" w14:textId="4A9BFA21" w:rsidR="00B7614C" w:rsidRPr="00591F18" w:rsidRDefault="00850AE5" w:rsidP="00AA49DC">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III </w:t>
            </w:r>
          </w:p>
        </w:tc>
        <w:tc>
          <w:tcPr>
            <w:tcW w:w="1620" w:type="dxa"/>
            <w:vMerge/>
          </w:tcPr>
          <w:p w14:paraId="244537A0" w14:textId="77777777" w:rsidR="00B7614C" w:rsidRPr="00591F18" w:rsidRDefault="00B7614C" w:rsidP="00AA49DC">
            <w:pPr>
              <w:jc w:val="center"/>
              <w:rPr>
                <w:rFonts w:ascii="Times New Roman" w:hAnsi="Times New Roman" w:cs="Times New Roman"/>
                <w:sz w:val="24"/>
                <w:szCs w:val="24"/>
                <w:lang w:val="az-Latn-AZ"/>
              </w:rPr>
            </w:pPr>
          </w:p>
        </w:tc>
      </w:tr>
      <w:tr w:rsidR="00D06010" w:rsidRPr="00591F18" w14:paraId="6FFD9F12" w14:textId="77777777" w:rsidTr="00AA49DC">
        <w:tc>
          <w:tcPr>
            <w:tcW w:w="3168" w:type="dxa"/>
          </w:tcPr>
          <w:p w14:paraId="08231615" w14:textId="18ABCCDF" w:rsidR="00D06010" w:rsidRPr="00591F18" w:rsidRDefault="00D97CB0" w:rsidP="00D06010">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w:t>
            </w:r>
            <w:r w:rsidR="00D06010" w:rsidRPr="00591F18">
              <w:rPr>
                <w:rFonts w:ascii="Times New Roman" w:hAnsi="Times New Roman" w:cs="Times New Roman"/>
                <w:sz w:val="24"/>
                <w:szCs w:val="24"/>
                <w:lang w:val="az-Latn-AZ"/>
              </w:rPr>
              <w:t>-2, pq/ml</w:t>
            </w:r>
          </w:p>
        </w:tc>
        <w:tc>
          <w:tcPr>
            <w:tcW w:w="1440" w:type="dxa"/>
          </w:tcPr>
          <w:p w14:paraId="4512E7E3" w14:textId="77777777" w:rsidR="00D06010"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5,0</w:t>
            </w:r>
            <w:r w:rsidRPr="00591F18">
              <w:rPr>
                <w:rFonts w:ascii="Times New Roman" w:hAnsi="Times New Roman" w:cs="Times New Roman"/>
                <w:sz w:val="24"/>
                <w:szCs w:val="24"/>
                <w:lang w:val="en-US"/>
              </w:rPr>
              <w:t>±0,7</w:t>
            </w:r>
          </w:p>
          <w:p w14:paraId="0156DB84" w14:textId="77777777" w:rsidR="00F46647" w:rsidRPr="00591F18" w:rsidRDefault="00F46647" w:rsidP="00D0601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(3,2-6,8)</w:t>
            </w:r>
          </w:p>
        </w:tc>
        <w:tc>
          <w:tcPr>
            <w:tcW w:w="1620" w:type="dxa"/>
          </w:tcPr>
          <w:p w14:paraId="7C300794" w14:textId="77777777" w:rsidR="00D06010"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6,1±</w:t>
            </w:r>
            <w:r w:rsidR="00FF2D1D" w:rsidRPr="00591F18">
              <w:rPr>
                <w:rFonts w:ascii="Times New Roman" w:hAnsi="Times New Roman" w:cs="Times New Roman"/>
                <w:sz w:val="24"/>
                <w:szCs w:val="24"/>
                <w:lang w:val="en-US"/>
              </w:rPr>
              <w:t>0,6</w:t>
            </w:r>
          </w:p>
          <w:p w14:paraId="599FB48C" w14:textId="77777777" w:rsidR="00F46647"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(3,5-7,4)</w:t>
            </w:r>
          </w:p>
          <w:p w14:paraId="5EDE46EF" w14:textId="77777777" w:rsidR="00FF2D1D" w:rsidRPr="00591F18" w:rsidRDefault="00FF2D1D"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p=0,020</w:t>
            </w:r>
          </w:p>
        </w:tc>
        <w:tc>
          <w:tcPr>
            <w:tcW w:w="1440" w:type="dxa"/>
          </w:tcPr>
          <w:p w14:paraId="10542421" w14:textId="77777777" w:rsidR="00D06010"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7,7±0,7</w:t>
            </w:r>
          </w:p>
          <w:p w14:paraId="06FACFA6" w14:textId="77777777" w:rsidR="00F46647"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(6,3-10,2)</w:t>
            </w:r>
          </w:p>
          <w:p w14:paraId="5EFCB59F" w14:textId="77777777" w:rsidR="00FF2D1D" w:rsidRPr="00591F18" w:rsidRDefault="00FF2D1D" w:rsidP="00FF2D1D">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p=0,002</w:t>
            </w:r>
          </w:p>
        </w:tc>
        <w:tc>
          <w:tcPr>
            <w:tcW w:w="1620" w:type="dxa"/>
          </w:tcPr>
          <w:p w14:paraId="1FD075F2" w14:textId="77777777" w:rsidR="00D06010" w:rsidRPr="00591F18" w:rsidRDefault="00D06010" w:rsidP="00D06010">
            <w:pPr>
              <w:spacing w:line="276"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3,7 </w:t>
            </w:r>
            <w:r w:rsidRPr="00591F18">
              <w:rPr>
                <w:rFonts w:ascii="Times New Roman" w:hAnsi="Times New Roman" w:cs="Times New Roman"/>
                <w:sz w:val="24"/>
                <w:szCs w:val="24"/>
                <w:lang w:val="en-US"/>
              </w:rPr>
              <w:t>± 0,5</w:t>
            </w:r>
          </w:p>
          <w:p w14:paraId="1B498EF2" w14:textId="77777777" w:rsidR="00D06010" w:rsidRPr="00591F18" w:rsidRDefault="00D06010" w:rsidP="00D06010">
            <w:pPr>
              <w:spacing w:line="276" w:lineRule="auto"/>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(2,6 – 6,5)</w:t>
            </w:r>
          </w:p>
        </w:tc>
      </w:tr>
      <w:tr w:rsidR="00D06010" w:rsidRPr="00591F18" w14:paraId="0502AF5A" w14:textId="77777777" w:rsidTr="00AA49DC">
        <w:tc>
          <w:tcPr>
            <w:tcW w:w="3168" w:type="dxa"/>
          </w:tcPr>
          <w:p w14:paraId="6FCC687A" w14:textId="3DFE661F" w:rsidR="00D06010" w:rsidRPr="00591F18" w:rsidRDefault="00D97CB0" w:rsidP="00D06010">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w:t>
            </w:r>
            <w:r w:rsidR="00D06010" w:rsidRPr="00591F18">
              <w:rPr>
                <w:rFonts w:ascii="Times New Roman" w:hAnsi="Times New Roman" w:cs="Times New Roman"/>
                <w:sz w:val="24"/>
                <w:szCs w:val="24"/>
                <w:lang w:val="az-Latn-AZ"/>
              </w:rPr>
              <w:t>-6, pq/ml</w:t>
            </w:r>
          </w:p>
        </w:tc>
        <w:tc>
          <w:tcPr>
            <w:tcW w:w="1440" w:type="dxa"/>
          </w:tcPr>
          <w:p w14:paraId="0FD102BD" w14:textId="77777777" w:rsidR="00D06010"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3,36±</w:t>
            </w:r>
            <w:r w:rsidR="00FF2D1D" w:rsidRPr="00591F18">
              <w:rPr>
                <w:rFonts w:ascii="Times New Roman" w:hAnsi="Times New Roman" w:cs="Times New Roman"/>
                <w:sz w:val="24"/>
                <w:szCs w:val="24"/>
                <w:lang w:val="en-US"/>
              </w:rPr>
              <w:t>0,31</w:t>
            </w:r>
          </w:p>
          <w:p w14:paraId="6062CE39" w14:textId="77777777" w:rsidR="00F46647"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(2,22-4,45)</w:t>
            </w:r>
          </w:p>
          <w:p w14:paraId="498E3813" w14:textId="77777777" w:rsidR="00FF2D1D" w:rsidRPr="00591F18" w:rsidRDefault="00FF2D1D"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p=0,020</w:t>
            </w:r>
          </w:p>
        </w:tc>
        <w:tc>
          <w:tcPr>
            <w:tcW w:w="1620" w:type="dxa"/>
          </w:tcPr>
          <w:p w14:paraId="700A02CC" w14:textId="77777777" w:rsidR="00D06010"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2,91±0,39</w:t>
            </w:r>
          </w:p>
          <w:p w14:paraId="4B1A3A67" w14:textId="77777777" w:rsidR="00F46647"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(2,14-4,45)</w:t>
            </w:r>
          </w:p>
          <w:p w14:paraId="483F69A5" w14:textId="77777777" w:rsidR="00FF2D1D" w:rsidRPr="00591F18" w:rsidRDefault="00FF2D1D" w:rsidP="00D06010">
            <w:pPr>
              <w:jc w:val="center"/>
              <w:rPr>
                <w:rFonts w:ascii="Times New Roman" w:hAnsi="Times New Roman" w:cs="Times New Roman"/>
                <w:sz w:val="24"/>
                <w:szCs w:val="24"/>
                <w:lang w:val="en-US"/>
              </w:rPr>
            </w:pPr>
          </w:p>
        </w:tc>
        <w:tc>
          <w:tcPr>
            <w:tcW w:w="1440" w:type="dxa"/>
          </w:tcPr>
          <w:p w14:paraId="43C4ABD1" w14:textId="77777777" w:rsidR="00D06010"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3,18±0,63</w:t>
            </w:r>
          </w:p>
          <w:p w14:paraId="6B0058B3" w14:textId="3225123D" w:rsidR="00F46647"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(1,7</w:t>
            </w:r>
            <w:r w:rsidR="00EA1128">
              <w:rPr>
                <w:rFonts w:ascii="Times New Roman" w:hAnsi="Times New Roman" w:cs="Times New Roman"/>
                <w:sz w:val="24"/>
                <w:szCs w:val="24"/>
                <w:lang w:val="en-US"/>
              </w:rPr>
              <w:t>0</w:t>
            </w:r>
            <w:r w:rsidRPr="00591F18">
              <w:rPr>
                <w:rFonts w:ascii="Times New Roman" w:hAnsi="Times New Roman" w:cs="Times New Roman"/>
                <w:sz w:val="24"/>
                <w:szCs w:val="24"/>
                <w:lang w:val="en-US"/>
              </w:rPr>
              <w:t>-5,5</w:t>
            </w:r>
            <w:r w:rsidR="00EA1128">
              <w:rPr>
                <w:rFonts w:ascii="Times New Roman" w:hAnsi="Times New Roman" w:cs="Times New Roman"/>
                <w:sz w:val="24"/>
                <w:szCs w:val="24"/>
                <w:lang w:val="en-US"/>
              </w:rPr>
              <w:t>0</w:t>
            </w:r>
            <w:r w:rsidRPr="00591F18">
              <w:rPr>
                <w:rFonts w:ascii="Times New Roman" w:hAnsi="Times New Roman" w:cs="Times New Roman"/>
                <w:sz w:val="24"/>
                <w:szCs w:val="24"/>
                <w:lang w:val="en-US"/>
              </w:rPr>
              <w:t>)</w:t>
            </w:r>
          </w:p>
          <w:p w14:paraId="0757BAD3" w14:textId="77777777" w:rsidR="00FF2D1D" w:rsidRPr="00591F18" w:rsidRDefault="00FF2D1D"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p=0,049</w:t>
            </w:r>
          </w:p>
        </w:tc>
        <w:tc>
          <w:tcPr>
            <w:tcW w:w="1620" w:type="dxa"/>
          </w:tcPr>
          <w:p w14:paraId="4BA6E46D" w14:textId="77777777" w:rsidR="00D06010" w:rsidRPr="00591F18" w:rsidRDefault="00D06010" w:rsidP="00D06010">
            <w:pPr>
              <w:spacing w:line="276"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1,85 ± 0,42</w:t>
            </w:r>
          </w:p>
          <w:p w14:paraId="5C961724" w14:textId="2F14AC27" w:rsidR="00D06010" w:rsidRPr="00591F18" w:rsidRDefault="00D06010" w:rsidP="00D06010">
            <w:pPr>
              <w:spacing w:line="276"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(0,6</w:t>
            </w:r>
            <w:r w:rsidR="00EA1128">
              <w:rPr>
                <w:rFonts w:ascii="Times New Roman" w:hAnsi="Times New Roman" w:cs="Times New Roman"/>
                <w:sz w:val="24"/>
                <w:szCs w:val="24"/>
                <w:lang w:val="en-US"/>
              </w:rPr>
              <w:t>0</w:t>
            </w:r>
            <w:r w:rsidRPr="00591F18">
              <w:rPr>
                <w:rFonts w:ascii="Times New Roman" w:hAnsi="Times New Roman" w:cs="Times New Roman"/>
                <w:sz w:val="24"/>
                <w:szCs w:val="24"/>
                <w:lang w:val="en-US"/>
              </w:rPr>
              <w:t xml:space="preserve"> – 4,3</w:t>
            </w:r>
            <w:r w:rsidR="00EA1128">
              <w:rPr>
                <w:rFonts w:ascii="Times New Roman" w:hAnsi="Times New Roman" w:cs="Times New Roman"/>
                <w:sz w:val="24"/>
                <w:szCs w:val="24"/>
                <w:lang w:val="en-US"/>
              </w:rPr>
              <w:t>0</w:t>
            </w:r>
            <w:r w:rsidRPr="00591F18">
              <w:rPr>
                <w:rFonts w:ascii="Times New Roman" w:hAnsi="Times New Roman" w:cs="Times New Roman"/>
                <w:sz w:val="24"/>
                <w:szCs w:val="24"/>
                <w:lang w:val="en-US"/>
              </w:rPr>
              <w:t>)</w:t>
            </w:r>
          </w:p>
        </w:tc>
      </w:tr>
      <w:tr w:rsidR="00D06010" w:rsidRPr="00591F18" w14:paraId="12260958" w14:textId="77777777" w:rsidTr="00D97CB0">
        <w:trPr>
          <w:trHeight w:val="659"/>
        </w:trPr>
        <w:tc>
          <w:tcPr>
            <w:tcW w:w="3168" w:type="dxa"/>
          </w:tcPr>
          <w:p w14:paraId="530DB90E" w14:textId="22CA7F2D" w:rsidR="00D06010" w:rsidRPr="00591F18" w:rsidRDefault="00D97CB0" w:rsidP="00D06010">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w:t>
            </w:r>
            <w:r w:rsidR="00D06010" w:rsidRPr="00591F18">
              <w:rPr>
                <w:rFonts w:ascii="Times New Roman" w:hAnsi="Times New Roman" w:cs="Times New Roman"/>
                <w:sz w:val="24"/>
                <w:szCs w:val="24"/>
                <w:lang w:val="az-Latn-AZ"/>
              </w:rPr>
              <w:t>-8, pq/ml</w:t>
            </w:r>
          </w:p>
        </w:tc>
        <w:tc>
          <w:tcPr>
            <w:tcW w:w="1440" w:type="dxa"/>
          </w:tcPr>
          <w:p w14:paraId="5081321D" w14:textId="77777777" w:rsidR="00D06010"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1,37±0,37</w:t>
            </w:r>
          </w:p>
          <w:p w14:paraId="076C6F2F" w14:textId="77777777" w:rsidR="00F46647"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(0,6-2,6)</w:t>
            </w:r>
          </w:p>
        </w:tc>
        <w:tc>
          <w:tcPr>
            <w:tcW w:w="1620" w:type="dxa"/>
          </w:tcPr>
          <w:p w14:paraId="65F22016" w14:textId="77777777" w:rsidR="00D06010"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1,73±0,41</w:t>
            </w:r>
          </w:p>
          <w:p w14:paraId="14C5C6CF" w14:textId="77777777" w:rsidR="00F46647"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(0,2-2,6)</w:t>
            </w:r>
          </w:p>
        </w:tc>
        <w:tc>
          <w:tcPr>
            <w:tcW w:w="1440" w:type="dxa"/>
          </w:tcPr>
          <w:p w14:paraId="0268AC60" w14:textId="77777777" w:rsidR="00D06010"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1,90±0,43</w:t>
            </w:r>
          </w:p>
          <w:p w14:paraId="04A982B2" w14:textId="77777777" w:rsidR="00F46647"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(0,2-3,2)</w:t>
            </w:r>
          </w:p>
        </w:tc>
        <w:tc>
          <w:tcPr>
            <w:tcW w:w="1620" w:type="dxa"/>
          </w:tcPr>
          <w:p w14:paraId="76079365" w14:textId="77777777" w:rsidR="00D06010" w:rsidRPr="00591F18" w:rsidRDefault="00D06010" w:rsidP="00D06010">
            <w:pPr>
              <w:spacing w:line="276"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1,05 ± 0,34</w:t>
            </w:r>
          </w:p>
          <w:p w14:paraId="1BAE8B63" w14:textId="77777777" w:rsidR="00D06010" w:rsidRPr="00591F18" w:rsidRDefault="00D06010" w:rsidP="00D06010">
            <w:pPr>
              <w:spacing w:line="276"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(0,3 – 3,3)</w:t>
            </w:r>
          </w:p>
        </w:tc>
      </w:tr>
      <w:tr w:rsidR="00D06010" w:rsidRPr="00591F18" w14:paraId="6BB0A5FC" w14:textId="77777777" w:rsidTr="00AA49DC">
        <w:tc>
          <w:tcPr>
            <w:tcW w:w="3168" w:type="dxa"/>
          </w:tcPr>
          <w:p w14:paraId="5841272B" w14:textId="6B0757AB" w:rsidR="00D06010" w:rsidRPr="00591F18" w:rsidRDefault="00D97CB0" w:rsidP="00D06010">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w:t>
            </w:r>
            <w:r w:rsidR="00D06010" w:rsidRPr="00591F18">
              <w:rPr>
                <w:rFonts w:ascii="Times New Roman" w:hAnsi="Times New Roman" w:cs="Times New Roman"/>
                <w:sz w:val="24"/>
                <w:szCs w:val="24"/>
                <w:lang w:val="az-Latn-AZ"/>
              </w:rPr>
              <w:t>-10, pq/ml</w:t>
            </w:r>
          </w:p>
        </w:tc>
        <w:tc>
          <w:tcPr>
            <w:tcW w:w="1440" w:type="dxa"/>
          </w:tcPr>
          <w:p w14:paraId="56889149" w14:textId="77777777" w:rsidR="00D06010"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5,27±</w:t>
            </w:r>
            <w:r w:rsidR="00FF2D1D" w:rsidRPr="00591F18">
              <w:rPr>
                <w:rFonts w:ascii="Times New Roman" w:hAnsi="Times New Roman" w:cs="Times New Roman"/>
                <w:sz w:val="24"/>
                <w:szCs w:val="24"/>
                <w:lang w:val="en-US"/>
              </w:rPr>
              <w:t>0,48</w:t>
            </w:r>
          </w:p>
          <w:p w14:paraId="503A703D" w14:textId="6992F757" w:rsidR="00F46647"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(4,1</w:t>
            </w:r>
            <w:r w:rsidR="009E1764">
              <w:rPr>
                <w:rFonts w:ascii="Times New Roman" w:hAnsi="Times New Roman" w:cs="Times New Roman"/>
                <w:sz w:val="24"/>
                <w:szCs w:val="24"/>
                <w:lang w:val="en-US"/>
              </w:rPr>
              <w:t>0</w:t>
            </w:r>
            <w:r w:rsidRPr="00591F18">
              <w:rPr>
                <w:rFonts w:ascii="Times New Roman" w:hAnsi="Times New Roman" w:cs="Times New Roman"/>
                <w:sz w:val="24"/>
                <w:szCs w:val="24"/>
                <w:lang w:val="en-US"/>
              </w:rPr>
              <w:t>-7,2</w:t>
            </w:r>
            <w:r w:rsidR="009E1764">
              <w:rPr>
                <w:rFonts w:ascii="Times New Roman" w:hAnsi="Times New Roman" w:cs="Times New Roman"/>
                <w:sz w:val="24"/>
                <w:szCs w:val="24"/>
                <w:lang w:val="en-US"/>
              </w:rPr>
              <w:t>0</w:t>
            </w:r>
            <w:r w:rsidRPr="00591F18">
              <w:rPr>
                <w:rFonts w:ascii="Times New Roman" w:hAnsi="Times New Roman" w:cs="Times New Roman"/>
                <w:sz w:val="24"/>
                <w:szCs w:val="24"/>
                <w:lang w:val="en-US"/>
              </w:rPr>
              <w:t>)</w:t>
            </w:r>
          </w:p>
          <w:p w14:paraId="6CF0C261" w14:textId="77777777" w:rsidR="00FF2D1D" w:rsidRPr="00591F18" w:rsidRDefault="00FF2D1D"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p=0,014</w:t>
            </w:r>
          </w:p>
        </w:tc>
        <w:tc>
          <w:tcPr>
            <w:tcW w:w="1620" w:type="dxa"/>
          </w:tcPr>
          <w:p w14:paraId="6B5DE47E" w14:textId="77777777" w:rsidR="00D06010"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6,00±</w:t>
            </w:r>
            <w:r w:rsidR="00FF2D1D" w:rsidRPr="00591F18">
              <w:rPr>
                <w:rFonts w:ascii="Times New Roman" w:hAnsi="Times New Roman" w:cs="Times New Roman"/>
                <w:sz w:val="24"/>
                <w:szCs w:val="24"/>
                <w:lang w:val="en-US"/>
              </w:rPr>
              <w:t>0,39</w:t>
            </w:r>
          </w:p>
          <w:p w14:paraId="0C13AD4A" w14:textId="4627A88F" w:rsidR="00F46647"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w:t>
            </w:r>
            <w:r w:rsidR="009E1764">
              <w:rPr>
                <w:rFonts w:ascii="Times New Roman" w:hAnsi="Times New Roman" w:cs="Times New Roman"/>
                <w:sz w:val="24"/>
                <w:szCs w:val="24"/>
                <w:lang w:val="en-US"/>
              </w:rPr>
              <w:t>,0</w:t>
            </w:r>
            <w:r w:rsidRPr="00591F18">
              <w:rPr>
                <w:rFonts w:ascii="Times New Roman" w:hAnsi="Times New Roman" w:cs="Times New Roman"/>
                <w:sz w:val="24"/>
                <w:szCs w:val="24"/>
                <w:lang w:val="en-US"/>
              </w:rPr>
              <w:t>-7,6)</w:t>
            </w:r>
          </w:p>
          <w:p w14:paraId="69EB9891" w14:textId="77777777" w:rsidR="00FF2D1D" w:rsidRPr="00591F18" w:rsidRDefault="00FF2D1D"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p=0,010</w:t>
            </w:r>
          </w:p>
        </w:tc>
        <w:tc>
          <w:tcPr>
            <w:tcW w:w="1440" w:type="dxa"/>
          </w:tcPr>
          <w:p w14:paraId="0E48E4B8" w14:textId="77777777" w:rsidR="00D06010"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7,29±</w:t>
            </w:r>
            <w:r w:rsidR="00FF2D1D" w:rsidRPr="00591F18">
              <w:rPr>
                <w:rFonts w:ascii="Times New Roman" w:hAnsi="Times New Roman" w:cs="Times New Roman"/>
                <w:sz w:val="24"/>
                <w:szCs w:val="24"/>
                <w:lang w:val="en-US"/>
              </w:rPr>
              <w:t>0,58</w:t>
            </w:r>
          </w:p>
          <w:p w14:paraId="1D7B2BDB" w14:textId="7A7A5BA0" w:rsidR="00F46647" w:rsidRPr="00591F18" w:rsidRDefault="00F46647"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w:t>
            </w:r>
            <w:r w:rsidR="009E1764">
              <w:rPr>
                <w:rFonts w:ascii="Times New Roman" w:hAnsi="Times New Roman" w:cs="Times New Roman"/>
                <w:sz w:val="24"/>
                <w:szCs w:val="24"/>
                <w:lang w:val="en-US"/>
              </w:rPr>
              <w:t>,0</w:t>
            </w:r>
            <w:r w:rsidRPr="00591F18">
              <w:rPr>
                <w:rFonts w:ascii="Times New Roman" w:hAnsi="Times New Roman" w:cs="Times New Roman"/>
                <w:sz w:val="24"/>
                <w:szCs w:val="24"/>
                <w:lang w:val="en-US"/>
              </w:rPr>
              <w:t>-9,2)</w:t>
            </w:r>
          </w:p>
          <w:p w14:paraId="194E2F34" w14:textId="77777777" w:rsidR="00FF2D1D" w:rsidRPr="00591F18" w:rsidRDefault="00FF2D1D" w:rsidP="00D0601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p=0,002</w:t>
            </w:r>
          </w:p>
        </w:tc>
        <w:tc>
          <w:tcPr>
            <w:tcW w:w="1620" w:type="dxa"/>
          </w:tcPr>
          <w:p w14:paraId="67758BAB" w14:textId="77777777" w:rsidR="00D06010" w:rsidRPr="00591F18" w:rsidRDefault="00D06010" w:rsidP="00D06010">
            <w:pPr>
              <w:spacing w:line="276"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2,98 ± 0,5</w:t>
            </w:r>
          </w:p>
          <w:p w14:paraId="237C1EA7" w14:textId="77777777" w:rsidR="00D06010" w:rsidRPr="00591F18" w:rsidRDefault="00D06010" w:rsidP="00D06010">
            <w:pPr>
              <w:spacing w:line="276"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 – 6,2)</w:t>
            </w:r>
          </w:p>
        </w:tc>
      </w:tr>
    </w:tbl>
    <w:p w14:paraId="72DCB306" w14:textId="77777777" w:rsidR="00B7614C" w:rsidRPr="00591F18" w:rsidRDefault="00FF2D1D" w:rsidP="00FF2D1D">
      <w:pPr>
        <w:spacing w:after="0" w:line="240" w:lineRule="auto"/>
        <w:jc w:val="both"/>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Qeyd: </w:t>
      </w:r>
      <w:r w:rsidR="00B7614C" w:rsidRPr="00591F18">
        <w:rPr>
          <w:rFonts w:ascii="Times New Roman" w:hAnsi="Times New Roman" w:cs="Times New Roman"/>
          <w:sz w:val="24"/>
          <w:szCs w:val="24"/>
          <w:lang w:val="az-Latn-AZ"/>
        </w:rPr>
        <w:t xml:space="preserve"> p </w:t>
      </w:r>
      <w:r w:rsidRPr="00591F18">
        <w:rPr>
          <w:rFonts w:ascii="Times New Roman" w:hAnsi="Times New Roman" w:cs="Times New Roman"/>
          <w:sz w:val="24"/>
          <w:szCs w:val="24"/>
          <w:lang w:val="az-Latn-AZ"/>
        </w:rPr>
        <w:t xml:space="preserve">- </w:t>
      </w:r>
      <w:r w:rsidR="00B7614C" w:rsidRPr="00591F18">
        <w:rPr>
          <w:rFonts w:ascii="Times New Roman" w:hAnsi="Times New Roman" w:cs="Times New Roman"/>
          <w:sz w:val="24"/>
          <w:szCs w:val="24"/>
          <w:lang w:val="az-Latn-AZ"/>
        </w:rPr>
        <w:t>kontrol qrup ilə müqayisədə</w:t>
      </w:r>
      <w:r w:rsidRPr="00591F18">
        <w:rPr>
          <w:rFonts w:ascii="Times New Roman" w:hAnsi="Times New Roman" w:cs="Times New Roman"/>
          <w:sz w:val="24"/>
          <w:szCs w:val="24"/>
          <w:lang w:val="az-Latn-AZ"/>
        </w:rPr>
        <w:t>.</w:t>
      </w:r>
    </w:p>
    <w:p w14:paraId="17CCDE66" w14:textId="77777777" w:rsidR="00B7614C" w:rsidRPr="00591F18" w:rsidRDefault="00B7614C" w:rsidP="00B7614C">
      <w:pPr>
        <w:spacing w:after="0" w:line="360" w:lineRule="auto"/>
        <w:jc w:val="both"/>
        <w:rPr>
          <w:rFonts w:ascii="Times New Roman" w:hAnsi="Times New Roman" w:cs="Times New Roman"/>
          <w:sz w:val="28"/>
          <w:szCs w:val="28"/>
          <w:lang w:val="az-Latn-AZ"/>
        </w:rPr>
      </w:pPr>
    </w:p>
    <w:p w14:paraId="301A6E8F" w14:textId="49D71207" w:rsidR="0098447B" w:rsidRPr="00591F18" w:rsidRDefault="0098447B" w:rsidP="00220753">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r>
      <w:r w:rsidR="00220753">
        <w:rPr>
          <w:rFonts w:ascii="Times New Roman" w:hAnsi="Times New Roman" w:cs="Times New Roman"/>
          <w:sz w:val="28"/>
          <w:szCs w:val="28"/>
          <w:lang w:val="az-Latn-AZ"/>
        </w:rPr>
        <w:t>Fiziolo</w:t>
      </w:r>
      <w:r w:rsidR="00A91C32">
        <w:rPr>
          <w:rFonts w:ascii="Times New Roman" w:hAnsi="Times New Roman" w:cs="Times New Roman"/>
          <w:sz w:val="28"/>
          <w:szCs w:val="28"/>
          <w:lang w:val="az-Latn-AZ"/>
        </w:rPr>
        <w:t>j</w:t>
      </w:r>
      <w:r w:rsidR="00220753">
        <w:rPr>
          <w:rFonts w:ascii="Times New Roman" w:hAnsi="Times New Roman" w:cs="Times New Roman"/>
          <w:sz w:val="28"/>
          <w:szCs w:val="28"/>
          <w:lang w:val="az-Latn-AZ"/>
        </w:rPr>
        <w:t>i gedişə malik</w:t>
      </w:r>
      <w:r w:rsidRPr="00591F18">
        <w:rPr>
          <w:rFonts w:ascii="Times New Roman" w:hAnsi="Times New Roman" w:cs="Times New Roman"/>
          <w:sz w:val="28"/>
          <w:szCs w:val="28"/>
          <w:lang w:val="az-Latn-AZ"/>
        </w:rPr>
        <w:t xml:space="preserve"> hamiləlik zamanı qanda İL-6-nın qatılığının artması müşahidə edilir və bu artım kontrol qrupla müqayisədə 70,3% (p=0,027) təşkil edir. Belə ki, bu qrupda İL-6-nın qatılığı orta hesabla 3,15±0,45 pq/ml təşkil edir və qrupdaxilində 1,7-5,5 pq/ml hədlərində dəyişir. </w:t>
      </w:r>
      <w:r w:rsidR="00220753">
        <w:rPr>
          <w:rFonts w:ascii="Times New Roman" w:hAnsi="Times New Roman" w:cs="Times New Roman"/>
          <w:sz w:val="28"/>
          <w:szCs w:val="28"/>
          <w:lang w:val="az-Latn-AZ"/>
        </w:rPr>
        <w:t>Fiziolo</w:t>
      </w:r>
      <w:r w:rsidR="00723AD7">
        <w:rPr>
          <w:rFonts w:ascii="Times New Roman" w:hAnsi="Times New Roman" w:cs="Times New Roman"/>
          <w:sz w:val="28"/>
          <w:szCs w:val="28"/>
          <w:lang w:val="az-Latn-AZ"/>
        </w:rPr>
        <w:t>j</w:t>
      </w:r>
      <w:r w:rsidR="00220753">
        <w:rPr>
          <w:rFonts w:ascii="Times New Roman" w:hAnsi="Times New Roman" w:cs="Times New Roman"/>
          <w:sz w:val="28"/>
          <w:szCs w:val="28"/>
          <w:lang w:val="az-Latn-AZ"/>
        </w:rPr>
        <w:t>i gedişə malik</w:t>
      </w:r>
      <w:r w:rsidR="004D5F2F" w:rsidRPr="00591F18">
        <w:rPr>
          <w:rFonts w:ascii="Times New Roman" w:hAnsi="Times New Roman" w:cs="Times New Roman"/>
          <w:sz w:val="28"/>
          <w:szCs w:val="28"/>
          <w:lang w:val="az-Latn-AZ"/>
        </w:rPr>
        <w:t xml:space="preserve"> hamilələrdə İL-6-nın qatılığı I trimestrdə kontrola nisbətən 81,</w:t>
      </w:r>
      <w:r w:rsidR="00682170">
        <w:rPr>
          <w:rFonts w:ascii="Times New Roman" w:hAnsi="Times New Roman" w:cs="Times New Roman"/>
          <w:sz w:val="28"/>
          <w:szCs w:val="28"/>
          <w:lang w:val="az-Latn-AZ"/>
        </w:rPr>
        <w:t>7</w:t>
      </w:r>
      <w:r w:rsidR="004D5F2F" w:rsidRPr="00591F18">
        <w:rPr>
          <w:rFonts w:ascii="Times New Roman" w:hAnsi="Times New Roman" w:cs="Times New Roman"/>
          <w:sz w:val="28"/>
          <w:szCs w:val="28"/>
          <w:lang w:val="az-Latn-AZ"/>
        </w:rPr>
        <w:t>% (p=0,020) artaraq orta hesabla 3,36±0,31 pq/ml (2,22-4,45 pq/ml), II trimestrdə</w:t>
      </w:r>
      <w:r w:rsidR="006609CB" w:rsidRPr="00591F18">
        <w:rPr>
          <w:rFonts w:ascii="Times New Roman" w:hAnsi="Times New Roman" w:cs="Times New Roman"/>
          <w:sz w:val="28"/>
          <w:szCs w:val="28"/>
          <w:lang w:val="az-Latn-AZ"/>
        </w:rPr>
        <w:t xml:space="preserve"> 57,2%</w:t>
      </w:r>
      <w:r w:rsidR="004D5F2F" w:rsidRPr="00591F18">
        <w:rPr>
          <w:rFonts w:ascii="Times New Roman" w:hAnsi="Times New Roman" w:cs="Times New Roman"/>
          <w:sz w:val="28"/>
          <w:szCs w:val="28"/>
          <w:lang w:val="az-Latn-AZ"/>
        </w:rPr>
        <w:t xml:space="preserve"> artaraq 2,91±0,39 pq/ml (2,14-4,45 pq/ml), III trimestrdə isə</w:t>
      </w:r>
      <w:r w:rsidR="00682170">
        <w:rPr>
          <w:rFonts w:ascii="Times New Roman" w:hAnsi="Times New Roman" w:cs="Times New Roman"/>
          <w:sz w:val="28"/>
          <w:szCs w:val="28"/>
          <w:lang w:val="az-Latn-AZ"/>
        </w:rPr>
        <w:t xml:space="preserve"> 71,7</w:t>
      </w:r>
      <w:r w:rsidR="004D5F2F" w:rsidRPr="00591F18">
        <w:rPr>
          <w:rFonts w:ascii="Times New Roman" w:hAnsi="Times New Roman" w:cs="Times New Roman"/>
          <w:sz w:val="28"/>
          <w:szCs w:val="28"/>
          <w:lang w:val="az-Latn-AZ"/>
        </w:rPr>
        <w:t>% (p=0,049) artaraq 3,18±0,63 (1,7</w:t>
      </w:r>
      <w:r w:rsidR="00EA1128">
        <w:rPr>
          <w:rFonts w:ascii="Times New Roman" w:hAnsi="Times New Roman" w:cs="Times New Roman"/>
          <w:sz w:val="28"/>
          <w:szCs w:val="28"/>
          <w:lang w:val="az-Latn-AZ"/>
        </w:rPr>
        <w:t>0</w:t>
      </w:r>
      <w:r w:rsidR="004D5F2F" w:rsidRPr="00591F18">
        <w:rPr>
          <w:rFonts w:ascii="Times New Roman" w:hAnsi="Times New Roman" w:cs="Times New Roman"/>
          <w:sz w:val="28"/>
          <w:szCs w:val="28"/>
          <w:lang w:val="az-Latn-AZ"/>
        </w:rPr>
        <w:t>-5,5</w:t>
      </w:r>
      <w:r w:rsidR="00EA1128">
        <w:rPr>
          <w:rFonts w:ascii="Times New Roman" w:hAnsi="Times New Roman" w:cs="Times New Roman"/>
          <w:sz w:val="28"/>
          <w:szCs w:val="28"/>
          <w:lang w:val="az-Latn-AZ"/>
        </w:rPr>
        <w:t>0</w:t>
      </w:r>
      <w:r w:rsidR="004D5F2F" w:rsidRPr="00591F18">
        <w:rPr>
          <w:rFonts w:ascii="Times New Roman" w:hAnsi="Times New Roman" w:cs="Times New Roman"/>
          <w:sz w:val="28"/>
          <w:szCs w:val="28"/>
          <w:lang w:val="az-Latn-AZ"/>
        </w:rPr>
        <w:t xml:space="preserve"> pq/ml) olmuşdur. </w:t>
      </w:r>
      <w:r w:rsidRPr="00591F18">
        <w:rPr>
          <w:rFonts w:ascii="Times New Roman" w:hAnsi="Times New Roman" w:cs="Times New Roman"/>
          <w:sz w:val="28"/>
          <w:szCs w:val="28"/>
          <w:lang w:val="az-Latn-AZ"/>
        </w:rPr>
        <w:t>Kontrol qrupuna daxil olan və hamilə</w:t>
      </w:r>
      <w:r w:rsidR="004D5F2F" w:rsidRPr="00591F18">
        <w:rPr>
          <w:rFonts w:ascii="Times New Roman" w:hAnsi="Times New Roman" w:cs="Times New Roman"/>
          <w:sz w:val="28"/>
          <w:szCs w:val="28"/>
          <w:lang w:val="az-Latn-AZ"/>
        </w:rPr>
        <w:t xml:space="preserve"> olmayan qadınlarda</w:t>
      </w:r>
      <w:r w:rsidRPr="00591F18">
        <w:rPr>
          <w:rFonts w:ascii="Times New Roman" w:hAnsi="Times New Roman" w:cs="Times New Roman"/>
          <w:sz w:val="28"/>
          <w:szCs w:val="28"/>
          <w:lang w:val="az-Latn-AZ"/>
        </w:rPr>
        <w:t xml:space="preserve"> İL-6-nın qatılığı 0,6</w:t>
      </w:r>
      <w:r w:rsidR="00EA1128">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-4,3</w:t>
      </w:r>
      <w:r w:rsidR="00EA1128">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pq/ml hədlərində dəyişərək orta hesabla 1,85±0,42 pq/ml təşkil edir.</w:t>
      </w:r>
    </w:p>
    <w:p w14:paraId="6508981B" w14:textId="59A1E730" w:rsidR="0098447B" w:rsidRPr="00591F18" w:rsidRDefault="00220753" w:rsidP="0098447B">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Fiziolo</w:t>
      </w:r>
      <w:r w:rsidR="00A91C32">
        <w:rPr>
          <w:rFonts w:ascii="Times New Roman" w:hAnsi="Times New Roman" w:cs="Times New Roman"/>
          <w:sz w:val="28"/>
          <w:szCs w:val="28"/>
          <w:lang w:val="az-Latn-AZ"/>
        </w:rPr>
        <w:t>j</w:t>
      </w:r>
      <w:r>
        <w:rPr>
          <w:rFonts w:ascii="Times New Roman" w:hAnsi="Times New Roman" w:cs="Times New Roman"/>
          <w:sz w:val="28"/>
          <w:szCs w:val="28"/>
          <w:lang w:val="az-Latn-AZ"/>
        </w:rPr>
        <w:t>i gedişə malik</w:t>
      </w:r>
      <w:r w:rsidRPr="00591F18">
        <w:rPr>
          <w:rFonts w:ascii="Times New Roman" w:hAnsi="Times New Roman" w:cs="Times New Roman"/>
          <w:sz w:val="28"/>
          <w:szCs w:val="28"/>
          <w:lang w:val="az-Latn-AZ"/>
        </w:rPr>
        <w:t xml:space="preserve"> </w:t>
      </w:r>
      <w:r w:rsidR="0098447B" w:rsidRPr="00591F18">
        <w:rPr>
          <w:rFonts w:ascii="Times New Roman" w:hAnsi="Times New Roman" w:cs="Times New Roman"/>
          <w:sz w:val="28"/>
          <w:szCs w:val="28"/>
          <w:lang w:val="az-Latn-AZ"/>
        </w:rPr>
        <w:t xml:space="preserve">hamilələrdə İL-8-in qatılığı 1,68±0,35 pq/ml təşkil edir və qrup daxilində 0,2-3,2 pq/ml hədlərində dəyişir. Alınan nəticələrdən məlum olur ki, </w:t>
      </w:r>
      <w:r>
        <w:rPr>
          <w:rFonts w:ascii="Times New Roman" w:hAnsi="Times New Roman" w:cs="Times New Roman"/>
          <w:sz w:val="28"/>
          <w:szCs w:val="28"/>
          <w:lang w:val="az-Latn-AZ"/>
        </w:rPr>
        <w:t>fiziolo</w:t>
      </w:r>
      <w:r w:rsidR="00A91C32">
        <w:rPr>
          <w:rFonts w:ascii="Times New Roman" w:hAnsi="Times New Roman" w:cs="Times New Roman"/>
          <w:sz w:val="28"/>
          <w:szCs w:val="28"/>
          <w:lang w:val="az-Latn-AZ"/>
        </w:rPr>
        <w:t>j</w:t>
      </w:r>
      <w:r>
        <w:rPr>
          <w:rFonts w:ascii="Times New Roman" w:hAnsi="Times New Roman" w:cs="Times New Roman"/>
          <w:sz w:val="28"/>
          <w:szCs w:val="28"/>
          <w:lang w:val="az-Latn-AZ"/>
        </w:rPr>
        <w:t>i gedişə malik</w:t>
      </w:r>
      <w:r w:rsidR="0098447B" w:rsidRPr="00591F18">
        <w:rPr>
          <w:rFonts w:ascii="Times New Roman" w:hAnsi="Times New Roman" w:cs="Times New Roman"/>
          <w:sz w:val="28"/>
          <w:szCs w:val="28"/>
          <w:lang w:val="az-Latn-AZ"/>
        </w:rPr>
        <w:t xml:space="preserve"> hamilələrin qanında İL-8-in qatılığı 59,8% kontrol qrup</w:t>
      </w:r>
      <w:r w:rsidR="00EA1128">
        <w:rPr>
          <w:rFonts w:ascii="Times New Roman" w:hAnsi="Times New Roman" w:cs="Times New Roman"/>
          <w:sz w:val="28"/>
          <w:szCs w:val="28"/>
          <w:lang w:val="az-Latn-AZ"/>
        </w:rPr>
        <w:t>u ilə</w:t>
      </w:r>
      <w:r w:rsidR="0098447B" w:rsidRPr="00591F18">
        <w:rPr>
          <w:rFonts w:ascii="Times New Roman" w:hAnsi="Times New Roman" w:cs="Times New Roman"/>
          <w:sz w:val="28"/>
          <w:szCs w:val="28"/>
          <w:lang w:val="az-Latn-AZ"/>
        </w:rPr>
        <w:t xml:space="preserve"> müqayisədə artır. Lakin bu fərq statistik baxımdan </w:t>
      </w:r>
      <w:r w:rsidR="00EA1128">
        <w:rPr>
          <w:rFonts w:ascii="Times New Roman" w:hAnsi="Times New Roman" w:cs="Times New Roman"/>
          <w:sz w:val="28"/>
          <w:szCs w:val="28"/>
          <w:lang w:val="az-Latn-AZ"/>
        </w:rPr>
        <w:t>əhəmiyyətli</w:t>
      </w:r>
      <w:r w:rsidR="0098447B" w:rsidRPr="00591F18">
        <w:rPr>
          <w:rFonts w:ascii="Times New Roman" w:hAnsi="Times New Roman" w:cs="Times New Roman"/>
          <w:sz w:val="28"/>
          <w:szCs w:val="28"/>
          <w:lang w:val="az-Latn-AZ"/>
        </w:rPr>
        <w:t xml:space="preserve"> deyildir. </w:t>
      </w:r>
      <w:r w:rsidR="004D5F2F" w:rsidRPr="00591F18">
        <w:rPr>
          <w:rFonts w:ascii="Times New Roman" w:hAnsi="Times New Roman" w:cs="Times New Roman"/>
          <w:sz w:val="28"/>
          <w:szCs w:val="28"/>
          <w:lang w:val="az-Latn-AZ"/>
        </w:rPr>
        <w:t>Normal hamilələrdə İL-8-in də qatılığı</w:t>
      </w:r>
      <w:r w:rsidR="00F0772F" w:rsidRPr="00591F18">
        <w:rPr>
          <w:rFonts w:ascii="Times New Roman" w:hAnsi="Times New Roman" w:cs="Times New Roman"/>
          <w:sz w:val="28"/>
          <w:szCs w:val="28"/>
          <w:lang w:val="az-Latn-AZ"/>
        </w:rPr>
        <w:t>nın</w:t>
      </w:r>
      <w:r w:rsidR="004D5F2F" w:rsidRPr="00591F18">
        <w:rPr>
          <w:rFonts w:ascii="Times New Roman" w:hAnsi="Times New Roman" w:cs="Times New Roman"/>
          <w:sz w:val="28"/>
          <w:szCs w:val="28"/>
          <w:lang w:val="az-Latn-AZ"/>
        </w:rPr>
        <w:t xml:space="preserve"> anoloji olaraq </w:t>
      </w:r>
      <w:r w:rsidR="006D5659" w:rsidRPr="00591F18">
        <w:rPr>
          <w:rFonts w:ascii="Times New Roman" w:hAnsi="Times New Roman" w:cs="Times New Roman"/>
          <w:sz w:val="28"/>
          <w:szCs w:val="28"/>
          <w:lang w:val="az-Latn-AZ"/>
        </w:rPr>
        <w:t xml:space="preserve">hamiləliyin sonlarında artması </w:t>
      </w:r>
      <w:r w:rsidR="006D5659" w:rsidRPr="00591F18">
        <w:rPr>
          <w:rFonts w:ascii="Times New Roman" w:hAnsi="Times New Roman" w:cs="Times New Roman"/>
          <w:sz w:val="28"/>
          <w:szCs w:val="28"/>
          <w:lang w:val="az-Latn-AZ"/>
        </w:rPr>
        <w:lastRenderedPageBreak/>
        <w:t xml:space="preserve">müəyyən edilir. Belə ki, İL-8-in qatılığı I trimestrdə 30,2% artaraq 1,37±0,37 pq/ml (0,6-2,6 pq/ml), II trimestrdə 65,1% artaraq 1,73±0,41 pq/ml (0,2-2,6 pq/ml), III trimestrdə isə 80,7% artaraq 1,90±0,43 pq/ml (0,2-3,2 pq/ml) olmuşdur. </w:t>
      </w:r>
      <w:r w:rsidR="00EA1128">
        <w:rPr>
          <w:rFonts w:ascii="Times New Roman" w:hAnsi="Times New Roman" w:cs="Times New Roman"/>
          <w:sz w:val="28"/>
          <w:szCs w:val="28"/>
          <w:lang w:val="az-Latn-AZ"/>
        </w:rPr>
        <w:t xml:space="preserve">Lakin, bu artım statistik baxımdan əhəmiyyətli deyildir. </w:t>
      </w:r>
      <w:r w:rsidR="0098447B" w:rsidRPr="00591F18">
        <w:rPr>
          <w:rFonts w:ascii="Times New Roman" w:hAnsi="Times New Roman" w:cs="Times New Roman"/>
          <w:sz w:val="28"/>
          <w:szCs w:val="28"/>
          <w:lang w:val="az-Latn-AZ"/>
        </w:rPr>
        <w:t>Kontrol qrupunda İL-8-in qatılığı 0,3-3,3 pq/ml hədlərində dəyişərək orta hesabla 1,05±0,34 pq/ml təşkil edir.</w:t>
      </w:r>
    </w:p>
    <w:p w14:paraId="15C042D1" w14:textId="35FADA50"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r>
      <w:r w:rsidR="00220753">
        <w:rPr>
          <w:rFonts w:ascii="Times New Roman" w:hAnsi="Times New Roman" w:cs="Times New Roman"/>
          <w:sz w:val="28"/>
          <w:szCs w:val="28"/>
          <w:lang w:val="az-Latn-AZ"/>
        </w:rPr>
        <w:t>Fiziolo</w:t>
      </w:r>
      <w:r w:rsidR="00A91C32">
        <w:rPr>
          <w:rFonts w:ascii="Times New Roman" w:hAnsi="Times New Roman" w:cs="Times New Roman"/>
          <w:sz w:val="28"/>
          <w:szCs w:val="28"/>
          <w:lang w:val="az-Latn-AZ"/>
        </w:rPr>
        <w:t>j</w:t>
      </w:r>
      <w:r w:rsidR="00220753">
        <w:rPr>
          <w:rFonts w:ascii="Times New Roman" w:hAnsi="Times New Roman" w:cs="Times New Roman"/>
          <w:sz w:val="28"/>
          <w:szCs w:val="28"/>
          <w:lang w:val="az-Latn-AZ"/>
        </w:rPr>
        <w:t>i gedişə malik</w:t>
      </w:r>
      <w:r w:rsidRPr="00591F18">
        <w:rPr>
          <w:rFonts w:ascii="Times New Roman" w:hAnsi="Times New Roman" w:cs="Times New Roman"/>
          <w:sz w:val="28"/>
          <w:szCs w:val="28"/>
          <w:lang w:val="az-Latn-AZ"/>
        </w:rPr>
        <w:t xml:space="preserve"> hamiləlik zamanı qanda i</w:t>
      </w:r>
      <w:r w:rsidR="00F0772F" w:rsidRPr="00591F18">
        <w:rPr>
          <w:rFonts w:ascii="Times New Roman" w:hAnsi="Times New Roman" w:cs="Times New Roman"/>
          <w:sz w:val="28"/>
          <w:szCs w:val="28"/>
          <w:lang w:val="az-Latn-AZ"/>
        </w:rPr>
        <w:t>l</w:t>
      </w:r>
      <w:r w:rsidRPr="00591F18">
        <w:rPr>
          <w:rFonts w:ascii="Times New Roman" w:hAnsi="Times New Roman" w:cs="Times New Roman"/>
          <w:sz w:val="28"/>
          <w:szCs w:val="28"/>
          <w:lang w:val="az-Latn-AZ"/>
        </w:rPr>
        <w:t>tihab əleyhinə</w:t>
      </w:r>
      <w:r w:rsidR="00F0772F" w:rsidRPr="00591F18">
        <w:rPr>
          <w:rFonts w:ascii="Times New Roman" w:hAnsi="Times New Roman" w:cs="Times New Roman"/>
          <w:sz w:val="28"/>
          <w:szCs w:val="28"/>
          <w:lang w:val="az-Latn-AZ"/>
        </w:rPr>
        <w:t xml:space="preserve"> sitokin olan İL-10</w:t>
      </w:r>
      <w:r w:rsidRPr="00591F18">
        <w:rPr>
          <w:rFonts w:ascii="Times New Roman" w:hAnsi="Times New Roman" w:cs="Times New Roman"/>
          <w:sz w:val="28"/>
          <w:szCs w:val="28"/>
          <w:lang w:val="az-Latn-AZ"/>
        </w:rPr>
        <w:t xml:space="preserve"> qatılığının 2,1 dəfə artması müşahidə edilir. Bu fərq statistik etibarlı olub, dürüstlük əmsalı p=0,003 hesablanır. By qr</w:t>
      </w:r>
      <w:r w:rsidR="009E1764">
        <w:rPr>
          <w:rFonts w:ascii="Times New Roman" w:hAnsi="Times New Roman" w:cs="Times New Roman"/>
          <w:sz w:val="28"/>
          <w:szCs w:val="28"/>
          <w:lang w:val="az-Latn-AZ"/>
        </w:rPr>
        <w:t>upda İL-10-nun orta qatılığı 6,2</w:t>
      </w:r>
      <w:r w:rsidRPr="00591F18">
        <w:rPr>
          <w:rFonts w:ascii="Times New Roman" w:hAnsi="Times New Roman" w:cs="Times New Roman"/>
          <w:sz w:val="28"/>
          <w:szCs w:val="28"/>
          <w:lang w:val="az-Latn-AZ"/>
        </w:rPr>
        <w:t>4±0,52 pq/ml təşkil edir və qrup daxilində 4,1</w:t>
      </w:r>
      <w:r w:rsidR="009E1764">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-9,2</w:t>
      </w:r>
      <w:r w:rsidR="009E1764">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pq/ml hədlərində dəyişir. </w:t>
      </w:r>
      <w:r w:rsidR="00220753">
        <w:rPr>
          <w:rFonts w:ascii="Times New Roman" w:hAnsi="Times New Roman" w:cs="Times New Roman"/>
          <w:sz w:val="28"/>
          <w:szCs w:val="28"/>
          <w:lang w:val="az-Latn-AZ"/>
        </w:rPr>
        <w:t>Fiziolo</w:t>
      </w:r>
      <w:r w:rsidR="00A91C32">
        <w:rPr>
          <w:rFonts w:ascii="Times New Roman" w:hAnsi="Times New Roman" w:cs="Times New Roman"/>
          <w:sz w:val="28"/>
          <w:szCs w:val="28"/>
          <w:lang w:val="az-Latn-AZ"/>
        </w:rPr>
        <w:t>j</w:t>
      </w:r>
      <w:r w:rsidR="00220753">
        <w:rPr>
          <w:rFonts w:ascii="Times New Roman" w:hAnsi="Times New Roman" w:cs="Times New Roman"/>
          <w:sz w:val="28"/>
          <w:szCs w:val="28"/>
          <w:lang w:val="az-Latn-AZ"/>
        </w:rPr>
        <w:t>i gedişə malik</w:t>
      </w:r>
      <w:r w:rsidR="00220753" w:rsidRPr="00591F18">
        <w:rPr>
          <w:rFonts w:ascii="Times New Roman" w:hAnsi="Times New Roman" w:cs="Times New Roman"/>
          <w:sz w:val="28"/>
          <w:szCs w:val="28"/>
          <w:lang w:val="az-Latn-AZ"/>
        </w:rPr>
        <w:t xml:space="preserve"> </w:t>
      </w:r>
      <w:r w:rsidR="009051C9" w:rsidRPr="00591F18">
        <w:rPr>
          <w:rFonts w:ascii="Times New Roman" w:hAnsi="Times New Roman" w:cs="Times New Roman"/>
          <w:sz w:val="28"/>
          <w:szCs w:val="28"/>
          <w:lang w:val="az-Latn-AZ"/>
        </w:rPr>
        <w:t>hamilələrdə</w:t>
      </w:r>
      <w:r w:rsidR="00F0772F" w:rsidRPr="00591F18">
        <w:rPr>
          <w:rFonts w:ascii="Times New Roman" w:hAnsi="Times New Roman" w:cs="Times New Roman"/>
          <w:sz w:val="28"/>
          <w:szCs w:val="28"/>
          <w:lang w:val="az-Latn-AZ"/>
        </w:rPr>
        <w:t xml:space="preserve"> İL-10-</w:t>
      </w:r>
      <w:r w:rsidR="009051C9" w:rsidRPr="00591F18">
        <w:rPr>
          <w:rFonts w:ascii="Times New Roman" w:hAnsi="Times New Roman" w:cs="Times New Roman"/>
          <w:sz w:val="28"/>
          <w:szCs w:val="28"/>
          <w:lang w:val="az-Latn-AZ"/>
        </w:rPr>
        <w:t>un qatılığının dinamikada izlənilməsi</w:t>
      </w:r>
      <w:r w:rsidR="00411DD0" w:rsidRPr="00591F18">
        <w:rPr>
          <w:rFonts w:ascii="Times New Roman" w:hAnsi="Times New Roman" w:cs="Times New Roman"/>
          <w:sz w:val="28"/>
          <w:szCs w:val="28"/>
          <w:lang w:val="az-Latn-AZ"/>
        </w:rPr>
        <w:t xml:space="preserve"> zamanı hamiləliyin sonlarına doğru artması müşahidə edilir. Belə ki, bu artım I trimestrdə 77,0% (p=0,014), II trimestrdə 2,0 dəfə (p=0,010), III trimestrdə isə 2,5 dəfə (p=0,002) tə</w:t>
      </w:r>
      <w:r w:rsidR="007952FE" w:rsidRPr="00591F18">
        <w:rPr>
          <w:rFonts w:ascii="Times New Roman" w:hAnsi="Times New Roman" w:cs="Times New Roman"/>
          <w:sz w:val="28"/>
          <w:szCs w:val="28"/>
          <w:lang w:val="az-Latn-AZ"/>
        </w:rPr>
        <w:t>şkil edir. Alınan nəticələrdən göründüyü kimi</w:t>
      </w:r>
      <w:r w:rsidR="00F0772F" w:rsidRPr="00591F18">
        <w:rPr>
          <w:rFonts w:ascii="Times New Roman" w:hAnsi="Times New Roman" w:cs="Times New Roman"/>
          <w:sz w:val="28"/>
          <w:szCs w:val="28"/>
          <w:lang w:val="az-Latn-AZ"/>
        </w:rPr>
        <w:t>,</w:t>
      </w:r>
      <w:r w:rsidR="007952FE" w:rsidRPr="00591F18">
        <w:rPr>
          <w:rFonts w:ascii="Times New Roman" w:hAnsi="Times New Roman" w:cs="Times New Roman"/>
          <w:sz w:val="28"/>
          <w:szCs w:val="28"/>
          <w:lang w:val="az-Latn-AZ"/>
        </w:rPr>
        <w:t xml:space="preserve"> </w:t>
      </w:r>
      <w:r w:rsidR="00F0772F" w:rsidRPr="00591F18">
        <w:rPr>
          <w:rFonts w:ascii="Times New Roman" w:hAnsi="Times New Roman" w:cs="Times New Roman"/>
          <w:sz w:val="28"/>
          <w:szCs w:val="28"/>
          <w:lang w:val="az-Latn-AZ"/>
        </w:rPr>
        <w:t>İL-10-</w:t>
      </w:r>
      <w:r w:rsidR="007952FE" w:rsidRPr="00591F18">
        <w:rPr>
          <w:rFonts w:ascii="Times New Roman" w:hAnsi="Times New Roman" w:cs="Times New Roman"/>
          <w:sz w:val="28"/>
          <w:szCs w:val="28"/>
          <w:lang w:val="az-Latn-AZ"/>
        </w:rPr>
        <w:t>un qatılığı I trimestrdə 5,27±0,48 pq/ml (4,1</w:t>
      </w:r>
      <w:r w:rsidR="009E1764">
        <w:rPr>
          <w:rFonts w:ascii="Times New Roman" w:hAnsi="Times New Roman" w:cs="Times New Roman"/>
          <w:sz w:val="28"/>
          <w:szCs w:val="28"/>
          <w:lang w:val="az-Latn-AZ"/>
        </w:rPr>
        <w:t>0</w:t>
      </w:r>
      <w:r w:rsidR="007952FE" w:rsidRPr="00591F18">
        <w:rPr>
          <w:rFonts w:ascii="Times New Roman" w:hAnsi="Times New Roman" w:cs="Times New Roman"/>
          <w:sz w:val="28"/>
          <w:szCs w:val="28"/>
          <w:lang w:val="az-Latn-AZ"/>
        </w:rPr>
        <w:t>-7,2</w:t>
      </w:r>
      <w:r w:rsidR="009E1764">
        <w:rPr>
          <w:rFonts w:ascii="Times New Roman" w:hAnsi="Times New Roman" w:cs="Times New Roman"/>
          <w:sz w:val="28"/>
          <w:szCs w:val="28"/>
          <w:lang w:val="az-Latn-AZ"/>
        </w:rPr>
        <w:t>0</w:t>
      </w:r>
      <w:r w:rsidR="007952FE" w:rsidRPr="00591F18">
        <w:rPr>
          <w:rFonts w:ascii="Times New Roman" w:hAnsi="Times New Roman" w:cs="Times New Roman"/>
          <w:sz w:val="28"/>
          <w:szCs w:val="28"/>
          <w:lang w:val="az-Latn-AZ"/>
        </w:rPr>
        <w:t xml:space="preserve"> pq/ml), II trimestrdə 6,00±0,39 pq/ml (5</w:t>
      </w:r>
      <w:r w:rsidR="009E1764">
        <w:rPr>
          <w:rFonts w:ascii="Times New Roman" w:hAnsi="Times New Roman" w:cs="Times New Roman"/>
          <w:sz w:val="28"/>
          <w:szCs w:val="28"/>
          <w:lang w:val="az-Latn-AZ"/>
        </w:rPr>
        <w:t>,0</w:t>
      </w:r>
      <w:r w:rsidR="007952FE" w:rsidRPr="00591F18">
        <w:rPr>
          <w:rFonts w:ascii="Times New Roman" w:hAnsi="Times New Roman" w:cs="Times New Roman"/>
          <w:sz w:val="28"/>
          <w:szCs w:val="28"/>
          <w:lang w:val="az-Latn-AZ"/>
        </w:rPr>
        <w:t>-7,6 pq/ml), III trimestrdə 7,29±0,58 pq/ml (5</w:t>
      </w:r>
      <w:r w:rsidR="009E1764">
        <w:rPr>
          <w:rFonts w:ascii="Times New Roman" w:hAnsi="Times New Roman" w:cs="Times New Roman"/>
          <w:sz w:val="28"/>
          <w:szCs w:val="28"/>
          <w:lang w:val="az-Latn-AZ"/>
        </w:rPr>
        <w:t>,0</w:t>
      </w:r>
      <w:r w:rsidR="007952FE" w:rsidRPr="00591F18">
        <w:rPr>
          <w:rFonts w:ascii="Times New Roman" w:hAnsi="Times New Roman" w:cs="Times New Roman"/>
          <w:sz w:val="28"/>
          <w:szCs w:val="28"/>
          <w:lang w:val="az-Latn-AZ"/>
        </w:rPr>
        <w:t>-9,2 pq/ml) olmuşdur.</w:t>
      </w:r>
      <w:r w:rsidR="00411DD0" w:rsidRPr="00591F18">
        <w:rPr>
          <w:rFonts w:ascii="Times New Roman" w:hAnsi="Times New Roman" w:cs="Times New Roman"/>
          <w:sz w:val="28"/>
          <w:szCs w:val="28"/>
          <w:lang w:val="az-Latn-AZ"/>
        </w:rPr>
        <w:t xml:space="preserve"> </w:t>
      </w:r>
      <w:r w:rsidR="00F0772F" w:rsidRPr="00591F18">
        <w:rPr>
          <w:rFonts w:ascii="Times New Roman" w:hAnsi="Times New Roman" w:cs="Times New Roman"/>
          <w:sz w:val="28"/>
          <w:szCs w:val="28"/>
          <w:lang w:val="az-Latn-AZ"/>
        </w:rPr>
        <w:t>Kontrol qrupunda İL-10-</w:t>
      </w:r>
      <w:r w:rsidRPr="00591F18">
        <w:rPr>
          <w:rFonts w:ascii="Times New Roman" w:hAnsi="Times New Roman" w:cs="Times New Roman"/>
          <w:sz w:val="28"/>
          <w:szCs w:val="28"/>
          <w:lang w:val="az-Latn-AZ"/>
        </w:rPr>
        <w:t>un qatılığı isə 2</w:t>
      </w:r>
      <w:r w:rsidR="00EA1128">
        <w:rPr>
          <w:rFonts w:ascii="Times New Roman" w:hAnsi="Times New Roman" w:cs="Times New Roman"/>
          <w:sz w:val="28"/>
          <w:szCs w:val="28"/>
          <w:lang w:val="az-Latn-AZ"/>
        </w:rPr>
        <w:t>,00</w:t>
      </w:r>
      <w:r w:rsidRPr="00591F18">
        <w:rPr>
          <w:rFonts w:ascii="Times New Roman" w:hAnsi="Times New Roman" w:cs="Times New Roman"/>
          <w:sz w:val="28"/>
          <w:szCs w:val="28"/>
          <w:lang w:val="az-Latn-AZ"/>
        </w:rPr>
        <w:t>-6,2</w:t>
      </w:r>
      <w:r w:rsidR="00EA1128">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pq/ml hədlərində dəyişərək orta hesabla 2,98±0,50 pq/ml təşkil edir.</w:t>
      </w:r>
    </w:p>
    <w:p w14:paraId="468E5831" w14:textId="77777777"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t>Beləliklə, hamiləliyin normal davam etməsi və doğuşun təmin edilməsində sitokinlərin, xüsusilə də iltihab əleyhinə sitokinlərin qatılığının artması böyük əhəmiyyət kəsb edir.</w:t>
      </w:r>
    </w:p>
    <w:p w14:paraId="5DDA2DAF" w14:textId="77777777" w:rsidR="0098447B" w:rsidRPr="00591F18" w:rsidRDefault="0098447B" w:rsidP="00171E58">
      <w:pPr>
        <w:spacing w:after="0" w:line="480" w:lineRule="auto"/>
        <w:jc w:val="both"/>
        <w:rPr>
          <w:rFonts w:ascii="Times New Roman" w:hAnsi="Times New Roman" w:cs="Times New Roman"/>
          <w:sz w:val="28"/>
          <w:szCs w:val="28"/>
          <w:lang w:val="az-Latn-AZ"/>
        </w:rPr>
      </w:pPr>
    </w:p>
    <w:p w14:paraId="1E114001" w14:textId="670B40F7" w:rsidR="00171E58" w:rsidRPr="002A2C8A" w:rsidRDefault="0098447B" w:rsidP="002A2C8A">
      <w:pPr>
        <w:spacing w:after="0" w:line="480" w:lineRule="auto"/>
        <w:jc w:val="both"/>
        <w:rPr>
          <w:rFonts w:ascii="Times New Roman" w:hAnsi="Times New Roman" w:cs="Times New Roman"/>
          <w:b/>
          <w:sz w:val="28"/>
          <w:szCs w:val="28"/>
          <w:lang w:val="az-Latn-AZ"/>
        </w:rPr>
      </w:pPr>
      <w:r w:rsidRPr="00591F18">
        <w:rPr>
          <w:rFonts w:ascii="Times New Roman" w:hAnsi="Times New Roman" w:cs="Times New Roman"/>
          <w:b/>
          <w:sz w:val="28"/>
          <w:szCs w:val="28"/>
          <w:lang w:val="az-Latn-AZ"/>
        </w:rPr>
        <w:t xml:space="preserve">3.2. </w:t>
      </w:r>
      <w:r w:rsidR="006029DB" w:rsidRPr="002A2C8A">
        <w:rPr>
          <w:rFonts w:ascii="Times New Roman" w:hAnsi="Times New Roman" w:cs="Times New Roman"/>
          <w:b/>
          <w:sz w:val="28"/>
          <w:szCs w:val="28"/>
          <w:lang w:val="az-Latn-AZ"/>
        </w:rPr>
        <w:t>Hamilə</w:t>
      </w:r>
      <w:r w:rsidR="00D5640F" w:rsidRPr="002A2C8A">
        <w:rPr>
          <w:rFonts w:ascii="Times New Roman" w:hAnsi="Times New Roman" w:cs="Times New Roman"/>
          <w:b/>
          <w:sz w:val="28"/>
          <w:szCs w:val="28"/>
          <w:lang w:val="az-Latn-AZ"/>
        </w:rPr>
        <w:t>lik anemiyası olan</w:t>
      </w:r>
      <w:r w:rsidR="006029DB" w:rsidRPr="002A2C8A">
        <w:rPr>
          <w:rFonts w:ascii="Times New Roman" w:hAnsi="Times New Roman" w:cs="Times New Roman"/>
          <w:b/>
          <w:sz w:val="28"/>
          <w:szCs w:val="28"/>
          <w:lang w:val="az-Latn-AZ"/>
        </w:rPr>
        <w:t xml:space="preserve"> qadınların hematoloji göstəriciləri</w:t>
      </w:r>
    </w:p>
    <w:p w14:paraId="2D31297C" w14:textId="5F269ABD" w:rsidR="00171E58" w:rsidRPr="002A2C8A" w:rsidRDefault="0098447B" w:rsidP="002A2C8A">
      <w:pPr>
        <w:spacing w:after="0" w:line="480" w:lineRule="auto"/>
        <w:jc w:val="both"/>
        <w:rPr>
          <w:rFonts w:ascii="Times New Roman" w:hAnsi="Times New Roman" w:cs="Times New Roman"/>
          <w:b/>
          <w:sz w:val="28"/>
          <w:szCs w:val="28"/>
          <w:lang w:val="az-Latn-AZ"/>
        </w:rPr>
      </w:pPr>
      <w:r w:rsidRPr="002A2C8A">
        <w:rPr>
          <w:rFonts w:ascii="Times New Roman" w:hAnsi="Times New Roman" w:cs="Times New Roman"/>
          <w:b/>
          <w:sz w:val="28"/>
          <w:szCs w:val="28"/>
          <w:lang w:val="az-Latn-AZ"/>
        </w:rPr>
        <w:t xml:space="preserve">3.2.1. </w:t>
      </w:r>
      <w:r w:rsidR="00D5640F" w:rsidRPr="002A2C8A">
        <w:rPr>
          <w:rFonts w:ascii="Times New Roman" w:hAnsi="Times New Roman" w:cs="Times New Roman"/>
          <w:b/>
          <w:sz w:val="28"/>
          <w:szCs w:val="28"/>
          <w:lang w:val="az-Latn-AZ"/>
        </w:rPr>
        <w:t xml:space="preserve">Anemiya </w:t>
      </w:r>
      <w:r w:rsidR="006029DB" w:rsidRPr="002A2C8A">
        <w:rPr>
          <w:rFonts w:ascii="Times New Roman" w:hAnsi="Times New Roman" w:cs="Times New Roman"/>
          <w:b/>
          <w:sz w:val="28"/>
          <w:szCs w:val="28"/>
          <w:lang w:val="az-Latn-AZ"/>
        </w:rPr>
        <w:t>və</w:t>
      </w:r>
      <w:r w:rsidR="00DB331F" w:rsidRPr="002A2C8A">
        <w:rPr>
          <w:rFonts w:ascii="Times New Roman" w:hAnsi="Times New Roman" w:cs="Times New Roman"/>
          <w:b/>
          <w:sz w:val="28"/>
          <w:szCs w:val="28"/>
          <w:lang w:val="az-Latn-AZ"/>
        </w:rPr>
        <w:t xml:space="preserve"> il</w:t>
      </w:r>
      <w:r w:rsidR="006029DB" w:rsidRPr="002A2C8A">
        <w:rPr>
          <w:rFonts w:ascii="Times New Roman" w:hAnsi="Times New Roman" w:cs="Times New Roman"/>
          <w:b/>
          <w:sz w:val="28"/>
          <w:szCs w:val="28"/>
          <w:lang w:val="az-Latn-AZ"/>
        </w:rPr>
        <w:t>k hamiləliyi olan qadınların hematoloji göstəriciləri</w:t>
      </w:r>
    </w:p>
    <w:p w14:paraId="00FDCDA7" w14:textId="23D4D1B2" w:rsidR="000D28D8"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t>Anemiya ilə müşay</w:t>
      </w:r>
      <w:r w:rsidR="005C35A1" w:rsidRPr="00591F18">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ət edilən hamilələ</w:t>
      </w:r>
      <w:r w:rsidR="005C35A1" w:rsidRPr="00591F18">
        <w:rPr>
          <w:rFonts w:ascii="Times New Roman" w:hAnsi="Times New Roman" w:cs="Times New Roman"/>
          <w:sz w:val="28"/>
          <w:szCs w:val="28"/>
          <w:lang w:val="az-Latn-AZ"/>
        </w:rPr>
        <w:t>rin periferik qanında</w:t>
      </w:r>
      <w:r w:rsidRPr="00591F18">
        <w:rPr>
          <w:rFonts w:ascii="Times New Roman" w:hAnsi="Times New Roman" w:cs="Times New Roman"/>
          <w:sz w:val="28"/>
          <w:szCs w:val="28"/>
          <w:lang w:val="az-Latn-AZ"/>
        </w:rPr>
        <w:t xml:space="preserve"> Hb-nin </w:t>
      </w:r>
      <w:r w:rsidR="005C35A1" w:rsidRPr="00591F18">
        <w:rPr>
          <w:rFonts w:ascii="Times New Roman" w:hAnsi="Times New Roman" w:cs="Times New Roman"/>
          <w:sz w:val="28"/>
          <w:szCs w:val="28"/>
          <w:lang w:val="az-Latn-AZ"/>
        </w:rPr>
        <w:t>qatılığı</w:t>
      </w:r>
      <w:r w:rsidRPr="00591F18">
        <w:rPr>
          <w:rFonts w:ascii="Times New Roman" w:hAnsi="Times New Roman" w:cs="Times New Roman"/>
          <w:sz w:val="28"/>
          <w:szCs w:val="28"/>
          <w:lang w:val="az-Latn-AZ"/>
        </w:rPr>
        <w:t xml:space="preserve"> I trimestrdə 44 nəfərdə (95,7%) kontrol hədlərindən aşağı, 2 nəfərdə (4,3%) kontrol hədlərində dəyişir (χ=31,1, p&lt;0,001). Anemiyalı hamilələ</w:t>
      </w:r>
      <w:r w:rsidR="005C35A1" w:rsidRPr="00591F18">
        <w:rPr>
          <w:rFonts w:ascii="Times New Roman" w:hAnsi="Times New Roman" w:cs="Times New Roman"/>
          <w:sz w:val="28"/>
          <w:szCs w:val="28"/>
          <w:lang w:val="az-Latn-AZ"/>
        </w:rPr>
        <w:t>rin qanında</w:t>
      </w:r>
      <w:r w:rsidRPr="00591F18">
        <w:rPr>
          <w:rFonts w:ascii="Times New Roman" w:hAnsi="Times New Roman" w:cs="Times New Roman"/>
          <w:sz w:val="28"/>
          <w:szCs w:val="28"/>
          <w:lang w:val="az-Latn-AZ"/>
        </w:rPr>
        <w:t xml:space="preserve"> I trimestrdə Hb-nin </w:t>
      </w:r>
      <w:r w:rsidR="005C35A1" w:rsidRPr="00591F18">
        <w:rPr>
          <w:rFonts w:ascii="Times New Roman" w:hAnsi="Times New Roman" w:cs="Times New Roman"/>
          <w:sz w:val="28"/>
          <w:szCs w:val="28"/>
          <w:lang w:val="az-Latn-AZ"/>
        </w:rPr>
        <w:t>qatılığı</w:t>
      </w:r>
      <w:r w:rsidRPr="00591F18">
        <w:rPr>
          <w:rFonts w:ascii="Times New Roman" w:hAnsi="Times New Roman" w:cs="Times New Roman"/>
          <w:sz w:val="28"/>
          <w:szCs w:val="28"/>
          <w:lang w:val="az-Latn-AZ"/>
        </w:rPr>
        <w:t xml:space="preserve"> 86</w:t>
      </w:r>
      <w:r w:rsidR="00044867">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-124</w:t>
      </w:r>
      <w:r w:rsidR="00044867">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q/l hədlərində dəyişərək orta riyazi göstəricisi 101,6±1,0 q/l təşkil edir. Bu qrupda Hb-nin </w:t>
      </w:r>
      <w:r w:rsidR="005C35A1" w:rsidRPr="00591F18">
        <w:rPr>
          <w:rFonts w:ascii="Times New Roman" w:hAnsi="Times New Roman" w:cs="Times New Roman"/>
          <w:sz w:val="28"/>
          <w:szCs w:val="28"/>
          <w:lang w:val="az-Latn-AZ"/>
        </w:rPr>
        <w:t>qatılığı</w:t>
      </w:r>
      <w:r w:rsidRPr="00591F18">
        <w:rPr>
          <w:rFonts w:ascii="Times New Roman" w:hAnsi="Times New Roman" w:cs="Times New Roman"/>
          <w:sz w:val="28"/>
          <w:szCs w:val="28"/>
          <w:lang w:val="az-Latn-AZ"/>
        </w:rPr>
        <w:t xml:space="preserve"> </w:t>
      </w:r>
      <w:r w:rsidR="007A5604" w:rsidRPr="00591F18">
        <w:rPr>
          <w:rFonts w:ascii="Times New Roman" w:hAnsi="Times New Roman" w:cs="Times New Roman"/>
          <w:sz w:val="28"/>
          <w:szCs w:val="28"/>
          <w:lang w:val="az-Latn-AZ"/>
        </w:rPr>
        <w:t>17,2</w:t>
      </w:r>
      <w:r w:rsidRPr="00591F18">
        <w:rPr>
          <w:rFonts w:ascii="Times New Roman" w:hAnsi="Times New Roman" w:cs="Times New Roman"/>
          <w:sz w:val="28"/>
          <w:szCs w:val="28"/>
          <w:lang w:val="az-Latn-AZ"/>
        </w:rPr>
        <w:t>% (</w:t>
      </w:r>
      <w:r w:rsidR="00044867">
        <w:rPr>
          <w:rFonts w:ascii="Times New Roman" w:hAnsi="Times New Roman" w:cs="Times New Roman"/>
          <w:sz w:val="28"/>
          <w:szCs w:val="28"/>
          <w:lang w:val="az-Latn-AZ"/>
        </w:rPr>
        <w:t>p&lt;0,001) kontrol qrupu ilə</w:t>
      </w:r>
      <w:r w:rsidRPr="00591F18">
        <w:rPr>
          <w:rFonts w:ascii="Times New Roman" w:hAnsi="Times New Roman" w:cs="Times New Roman"/>
          <w:sz w:val="28"/>
          <w:szCs w:val="28"/>
          <w:lang w:val="az-Latn-AZ"/>
        </w:rPr>
        <w:t xml:space="preserve"> müqayisədə, </w:t>
      </w:r>
      <w:r w:rsidR="007A5604" w:rsidRPr="00591F18">
        <w:rPr>
          <w:rFonts w:ascii="Times New Roman" w:hAnsi="Times New Roman" w:cs="Times New Roman"/>
          <w:sz w:val="28"/>
          <w:szCs w:val="28"/>
          <w:lang w:val="az-Latn-AZ"/>
        </w:rPr>
        <w:lastRenderedPageBreak/>
        <w:t>16,6</w:t>
      </w:r>
      <w:r w:rsidRPr="00591F18">
        <w:rPr>
          <w:rFonts w:ascii="Times New Roman" w:hAnsi="Times New Roman" w:cs="Times New Roman"/>
          <w:sz w:val="28"/>
          <w:szCs w:val="28"/>
          <w:lang w:val="az-Latn-AZ"/>
        </w:rPr>
        <w:t xml:space="preserve">% (p&lt;0,001) </w:t>
      </w:r>
      <w:r w:rsidR="00DB331F">
        <w:rPr>
          <w:rFonts w:ascii="Times New Roman" w:hAnsi="Times New Roman" w:cs="Times New Roman"/>
          <w:sz w:val="28"/>
          <w:szCs w:val="28"/>
          <w:lang w:val="az-Latn-AZ"/>
        </w:rPr>
        <w:t>fiziolo</w:t>
      </w:r>
      <w:r w:rsidR="00723AD7">
        <w:rPr>
          <w:rFonts w:ascii="Times New Roman" w:hAnsi="Times New Roman" w:cs="Times New Roman"/>
          <w:sz w:val="28"/>
          <w:szCs w:val="28"/>
          <w:lang w:val="az-Latn-AZ"/>
        </w:rPr>
        <w:t>j</w:t>
      </w:r>
      <w:r w:rsidR="00DB331F">
        <w:rPr>
          <w:rFonts w:ascii="Times New Roman" w:hAnsi="Times New Roman" w:cs="Times New Roman"/>
          <w:sz w:val="28"/>
          <w:szCs w:val="28"/>
          <w:lang w:val="az-Latn-AZ"/>
        </w:rPr>
        <w:t>i gedişə malik</w:t>
      </w:r>
      <w:r w:rsidRPr="00591F18">
        <w:rPr>
          <w:rFonts w:ascii="Times New Roman" w:hAnsi="Times New Roman" w:cs="Times New Roman"/>
          <w:sz w:val="28"/>
          <w:szCs w:val="28"/>
          <w:lang w:val="az-Latn-AZ"/>
        </w:rPr>
        <w:t xml:space="preserve"> hamilələrin göstərcilərinə nisbətən statistik </w:t>
      </w:r>
      <w:r w:rsidR="00044867">
        <w:rPr>
          <w:rFonts w:ascii="Times New Roman" w:hAnsi="Times New Roman" w:cs="Times New Roman"/>
          <w:sz w:val="28"/>
          <w:szCs w:val="28"/>
          <w:lang w:val="az-Latn-AZ"/>
        </w:rPr>
        <w:t>əhəəmiyyətli</w:t>
      </w:r>
      <w:r w:rsidRPr="00591F18">
        <w:rPr>
          <w:rFonts w:ascii="Times New Roman" w:hAnsi="Times New Roman" w:cs="Times New Roman"/>
          <w:sz w:val="28"/>
          <w:szCs w:val="28"/>
          <w:lang w:val="az-Latn-AZ"/>
        </w:rPr>
        <w:t xml:space="preserve"> azalır. II trimestrdə</w:t>
      </w:r>
      <w:r w:rsidR="007A5604" w:rsidRPr="00591F18">
        <w:rPr>
          <w:rFonts w:ascii="Times New Roman" w:hAnsi="Times New Roman" w:cs="Times New Roman"/>
          <w:sz w:val="28"/>
          <w:szCs w:val="28"/>
          <w:lang w:val="az-Latn-AZ"/>
        </w:rPr>
        <w:t xml:space="preserve"> Hb-nin </w:t>
      </w:r>
      <w:r w:rsidR="005C35A1" w:rsidRPr="00591F18">
        <w:rPr>
          <w:rFonts w:ascii="Times New Roman" w:hAnsi="Times New Roman" w:cs="Times New Roman"/>
          <w:sz w:val="28"/>
          <w:szCs w:val="28"/>
          <w:lang w:val="az-Latn-AZ"/>
        </w:rPr>
        <w:t>qatılığı</w:t>
      </w:r>
      <w:r w:rsidR="007A5604" w:rsidRPr="00591F18">
        <w:rPr>
          <w:rFonts w:ascii="Times New Roman" w:hAnsi="Times New Roman" w:cs="Times New Roman"/>
          <w:sz w:val="28"/>
          <w:szCs w:val="28"/>
          <w:lang w:val="az-Latn-AZ"/>
        </w:rPr>
        <w:t xml:space="preserve"> 5,5% (p=</w:t>
      </w:r>
      <w:r w:rsidRPr="00591F18">
        <w:rPr>
          <w:rFonts w:ascii="Times New Roman" w:hAnsi="Times New Roman" w:cs="Times New Roman"/>
          <w:sz w:val="28"/>
          <w:szCs w:val="28"/>
          <w:lang w:val="az-Latn-AZ"/>
        </w:rPr>
        <w:t>0,001) I trimestrin nəticələrinə nisbətən azalaraq orta hesabla 96,1±1,1 q/l təşkil edir (100%, χ=39,34, p&lt;0,001). Qrup</w:t>
      </w:r>
      <w:r w:rsidR="007A5604"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daxilində </w:t>
      </w:r>
      <w:r w:rsidR="005C35A1" w:rsidRPr="00591F18">
        <w:rPr>
          <w:rFonts w:ascii="Times New Roman" w:hAnsi="Times New Roman" w:cs="Times New Roman"/>
          <w:sz w:val="28"/>
          <w:szCs w:val="28"/>
          <w:lang w:val="az-Latn-AZ"/>
        </w:rPr>
        <w:t>Hb qatılığı</w:t>
      </w:r>
      <w:r w:rsidRPr="00591F18">
        <w:rPr>
          <w:rFonts w:ascii="Times New Roman" w:hAnsi="Times New Roman" w:cs="Times New Roman"/>
          <w:sz w:val="28"/>
          <w:szCs w:val="28"/>
          <w:lang w:val="az-Latn-AZ"/>
        </w:rPr>
        <w:t xml:space="preserve"> 72</w:t>
      </w:r>
      <w:r w:rsidR="00044867">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-109</w:t>
      </w:r>
      <w:r w:rsidR="00044867">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q/l hədlərində də</w:t>
      </w:r>
      <w:r w:rsidR="00547F41" w:rsidRPr="00591F18">
        <w:rPr>
          <w:rFonts w:ascii="Times New Roman" w:hAnsi="Times New Roman" w:cs="Times New Roman"/>
          <w:sz w:val="28"/>
          <w:szCs w:val="28"/>
          <w:lang w:val="az-Latn-AZ"/>
        </w:rPr>
        <w:t xml:space="preserve">yişir </w:t>
      </w:r>
      <w:r w:rsidR="0085296E" w:rsidRPr="00591F18">
        <w:rPr>
          <w:rFonts w:ascii="Times New Roman" w:hAnsi="Times New Roman" w:cs="Times New Roman"/>
          <w:sz w:val="28"/>
          <w:szCs w:val="28"/>
          <w:lang w:val="az-Latn-AZ"/>
        </w:rPr>
        <w:t>(cədvə</w:t>
      </w:r>
      <w:r w:rsidR="001A0FEF">
        <w:rPr>
          <w:rFonts w:ascii="Times New Roman" w:hAnsi="Times New Roman" w:cs="Times New Roman"/>
          <w:sz w:val="28"/>
          <w:szCs w:val="28"/>
          <w:lang w:val="az-Latn-AZ"/>
        </w:rPr>
        <w:t>l 3.7</w:t>
      </w:r>
      <w:r w:rsidR="0085296E"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7A3DC50B" w14:textId="77777777" w:rsidR="00B257D0" w:rsidRPr="00591F18" w:rsidRDefault="00B257D0" w:rsidP="00AA1E9E">
      <w:pPr>
        <w:jc w:val="right"/>
        <w:rPr>
          <w:rFonts w:ascii="Times New Roman" w:hAnsi="Times New Roman" w:cs="Times New Roman"/>
          <w:sz w:val="28"/>
          <w:szCs w:val="28"/>
          <w:lang w:val="az-Latn-AZ"/>
        </w:rPr>
      </w:pPr>
    </w:p>
    <w:p w14:paraId="23C72B6E" w14:textId="613CCE04" w:rsidR="0085296E" w:rsidRPr="00591F18" w:rsidRDefault="0085296E" w:rsidP="00AA1E9E">
      <w:pPr>
        <w:jc w:val="right"/>
        <w:rPr>
          <w:rFonts w:ascii="Times New Roman" w:hAnsi="Times New Roman" w:cs="Times New Roman"/>
          <w:sz w:val="28"/>
          <w:szCs w:val="28"/>
          <w:lang w:val="az-Latn-AZ"/>
        </w:rPr>
      </w:pPr>
      <w:r w:rsidRPr="00591F18">
        <w:rPr>
          <w:rFonts w:ascii="Times New Roman" w:hAnsi="Times New Roman" w:cs="Times New Roman"/>
          <w:sz w:val="28"/>
          <w:szCs w:val="28"/>
          <w:lang w:val="az-Latn-AZ"/>
        </w:rPr>
        <w:t>Cədvə</w:t>
      </w:r>
      <w:r w:rsidR="001A0FEF">
        <w:rPr>
          <w:rFonts w:ascii="Times New Roman" w:hAnsi="Times New Roman" w:cs="Times New Roman"/>
          <w:sz w:val="28"/>
          <w:szCs w:val="28"/>
          <w:lang w:val="az-Latn-AZ"/>
        </w:rPr>
        <w:t>l 3.7</w:t>
      </w:r>
    </w:p>
    <w:p w14:paraId="2AD9D170" w14:textId="77777777" w:rsidR="0085296E" w:rsidRPr="00591F18" w:rsidRDefault="0085296E" w:rsidP="00AA1E9E">
      <w:pPr>
        <w:jc w:val="center"/>
        <w:rPr>
          <w:sz w:val="28"/>
          <w:szCs w:val="28"/>
          <w:lang w:val="az-Latn-AZ"/>
        </w:rPr>
      </w:pPr>
      <w:r w:rsidRPr="00591F18">
        <w:rPr>
          <w:rFonts w:ascii="Times New Roman" w:hAnsi="Times New Roman" w:cs="Times New Roman"/>
          <w:sz w:val="28"/>
          <w:szCs w:val="28"/>
          <w:lang w:val="az-Latn-AZ"/>
        </w:rPr>
        <w:t xml:space="preserve">İlk hamiləliyi olan anemiyalı </w:t>
      </w:r>
      <w:r w:rsidR="002876D8" w:rsidRPr="00591F18">
        <w:rPr>
          <w:rFonts w:ascii="Times New Roman" w:hAnsi="Times New Roman" w:cs="Times New Roman"/>
          <w:sz w:val="28"/>
          <w:szCs w:val="28"/>
          <w:lang w:val="az-Latn-AZ"/>
        </w:rPr>
        <w:t>qadınlarda</w:t>
      </w:r>
      <w:r w:rsidRPr="00591F18">
        <w:rPr>
          <w:rFonts w:ascii="Times New Roman" w:hAnsi="Times New Roman" w:cs="Times New Roman"/>
          <w:sz w:val="28"/>
          <w:szCs w:val="28"/>
          <w:lang w:val="az-Latn-AZ"/>
        </w:rPr>
        <w:t xml:space="preserve"> hematoloji göstəricilər (M±m)</w:t>
      </w:r>
    </w:p>
    <w:tbl>
      <w:tblPr>
        <w:tblStyle w:val="ae"/>
        <w:tblW w:w="10139" w:type="dxa"/>
        <w:tblInd w:w="-252" w:type="dxa"/>
        <w:tblLayout w:type="fixed"/>
        <w:tblLook w:val="04A0" w:firstRow="1" w:lastRow="0" w:firstColumn="1" w:lastColumn="0" w:noHBand="0" w:noVBand="1"/>
      </w:tblPr>
      <w:tblGrid>
        <w:gridCol w:w="1217"/>
        <w:gridCol w:w="1483"/>
        <w:gridCol w:w="1620"/>
        <w:gridCol w:w="1620"/>
        <w:gridCol w:w="1440"/>
        <w:gridCol w:w="1440"/>
        <w:gridCol w:w="1319"/>
      </w:tblGrid>
      <w:tr w:rsidR="00145570" w:rsidRPr="00850AE5" w14:paraId="7E290059" w14:textId="77777777" w:rsidTr="00231C9B">
        <w:trPr>
          <w:trHeight w:val="320"/>
        </w:trPr>
        <w:tc>
          <w:tcPr>
            <w:tcW w:w="1217" w:type="dxa"/>
            <w:vMerge w:val="restart"/>
          </w:tcPr>
          <w:p w14:paraId="014476B1" w14:textId="77777777" w:rsidR="00AA1E9E" w:rsidRPr="00591F18" w:rsidRDefault="00AA1E9E" w:rsidP="00556070">
            <w:pPr>
              <w:jc w:val="center"/>
              <w:rPr>
                <w:rFonts w:ascii="Times New Roman" w:hAnsi="Times New Roman" w:cs="Times New Roman"/>
                <w:b/>
                <w:sz w:val="24"/>
                <w:szCs w:val="24"/>
                <w:lang w:val="az-Latn-AZ"/>
              </w:rPr>
            </w:pPr>
          </w:p>
          <w:p w14:paraId="3A8A1A96" w14:textId="77777777" w:rsidR="00AA1E9E" w:rsidRPr="00591F18" w:rsidRDefault="00AA1E9E" w:rsidP="00556070">
            <w:pPr>
              <w:jc w:val="center"/>
              <w:rPr>
                <w:rFonts w:ascii="Times New Roman" w:hAnsi="Times New Roman" w:cs="Times New Roman"/>
                <w:b/>
                <w:sz w:val="24"/>
                <w:szCs w:val="24"/>
                <w:lang w:val="az-Latn-AZ"/>
              </w:rPr>
            </w:pPr>
          </w:p>
          <w:p w14:paraId="5F2ACA1D" w14:textId="77777777" w:rsidR="00AA1E9E" w:rsidRPr="00591F18" w:rsidRDefault="00AA1E9E" w:rsidP="00556070">
            <w:pPr>
              <w:tabs>
                <w:tab w:val="left" w:pos="1980"/>
              </w:tabs>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Göstəricilər</w:t>
            </w:r>
          </w:p>
        </w:tc>
        <w:tc>
          <w:tcPr>
            <w:tcW w:w="4723" w:type="dxa"/>
            <w:gridSpan w:val="3"/>
          </w:tcPr>
          <w:p w14:paraId="0798B186" w14:textId="77777777" w:rsidR="00AA1E9E" w:rsidRPr="00591F18" w:rsidRDefault="002876D8"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İlk</w:t>
            </w:r>
            <w:r w:rsidR="00AA1E9E" w:rsidRPr="00591F18">
              <w:rPr>
                <w:rFonts w:ascii="Times New Roman" w:hAnsi="Times New Roman" w:cs="Times New Roman"/>
                <w:sz w:val="24"/>
                <w:szCs w:val="24"/>
                <w:lang w:val="az-Latn-AZ"/>
              </w:rPr>
              <w:t xml:space="preserve"> hamiləliyi olan anemiyalı </w:t>
            </w:r>
            <w:r w:rsidRPr="00591F18">
              <w:rPr>
                <w:rFonts w:ascii="Times New Roman" w:hAnsi="Times New Roman" w:cs="Times New Roman"/>
                <w:sz w:val="24"/>
                <w:szCs w:val="24"/>
                <w:lang w:val="az-Latn-AZ"/>
              </w:rPr>
              <w:t>qadınlar</w:t>
            </w:r>
          </w:p>
          <w:p w14:paraId="07DF263E" w14:textId="77777777" w:rsidR="00AA1E9E" w:rsidRPr="00591F18" w:rsidRDefault="00AA1E9E"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n=46</w:t>
            </w:r>
          </w:p>
        </w:tc>
        <w:tc>
          <w:tcPr>
            <w:tcW w:w="4199" w:type="dxa"/>
            <w:gridSpan w:val="3"/>
          </w:tcPr>
          <w:p w14:paraId="16CAD3B8" w14:textId="3451EF1C" w:rsidR="00AA1E9E" w:rsidRPr="00591F18" w:rsidRDefault="00341495" w:rsidP="002876D8">
            <w:pPr>
              <w:jc w:val="center"/>
              <w:rPr>
                <w:rFonts w:ascii="Times New Roman" w:hAnsi="Times New Roman" w:cs="Times New Roman"/>
                <w:sz w:val="24"/>
                <w:szCs w:val="24"/>
                <w:lang w:val="az-Latn-AZ"/>
              </w:rPr>
            </w:pPr>
            <w:r>
              <w:rPr>
                <w:rFonts w:ascii="Times New Roman" w:hAnsi="Times New Roman" w:cs="Times New Roman"/>
                <w:sz w:val="24"/>
                <w:szCs w:val="24"/>
                <w:lang w:val="az-Latn-AZ"/>
              </w:rPr>
              <w:t>Müqayisə qrupu</w:t>
            </w:r>
            <w:r w:rsidR="00850AE5">
              <w:rPr>
                <w:rFonts w:ascii="Times New Roman" w:hAnsi="Times New Roman" w:cs="Times New Roman"/>
                <w:sz w:val="24"/>
                <w:szCs w:val="24"/>
                <w:lang w:val="az-Latn-AZ"/>
              </w:rPr>
              <w:t xml:space="preserve"> (n=19</w:t>
            </w:r>
            <w:r w:rsidR="00AA1E9E" w:rsidRPr="00591F18">
              <w:rPr>
                <w:rFonts w:ascii="Times New Roman" w:hAnsi="Times New Roman" w:cs="Times New Roman"/>
                <w:sz w:val="24"/>
                <w:szCs w:val="24"/>
                <w:lang w:val="az-Latn-AZ"/>
              </w:rPr>
              <w:t>)</w:t>
            </w:r>
          </w:p>
        </w:tc>
      </w:tr>
      <w:tr w:rsidR="00145570" w:rsidRPr="00591F18" w14:paraId="2E0FBC5F" w14:textId="77777777" w:rsidTr="00231C9B">
        <w:trPr>
          <w:trHeight w:val="261"/>
        </w:trPr>
        <w:tc>
          <w:tcPr>
            <w:tcW w:w="1217" w:type="dxa"/>
            <w:vMerge/>
          </w:tcPr>
          <w:p w14:paraId="05FF539E" w14:textId="77777777" w:rsidR="00AA1E9E" w:rsidRPr="005B6C3A" w:rsidRDefault="00AA1E9E" w:rsidP="00556070">
            <w:pPr>
              <w:tabs>
                <w:tab w:val="left" w:pos="1980"/>
              </w:tabs>
              <w:jc w:val="center"/>
              <w:rPr>
                <w:rFonts w:ascii="Times New Roman" w:hAnsi="Times New Roman" w:cs="Times New Roman"/>
                <w:noProof/>
                <w:sz w:val="24"/>
                <w:szCs w:val="24"/>
                <w:lang w:val="az-Latn-AZ"/>
              </w:rPr>
            </w:pPr>
          </w:p>
        </w:tc>
        <w:tc>
          <w:tcPr>
            <w:tcW w:w="4723" w:type="dxa"/>
            <w:gridSpan w:val="3"/>
          </w:tcPr>
          <w:p w14:paraId="2F377C7D" w14:textId="77777777" w:rsidR="00AA1E9E" w:rsidRPr="00591F18" w:rsidRDefault="00AA1E9E"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c>
          <w:tcPr>
            <w:tcW w:w="4199" w:type="dxa"/>
            <w:gridSpan w:val="3"/>
          </w:tcPr>
          <w:p w14:paraId="7EAF81B3" w14:textId="77777777" w:rsidR="00AA1E9E" w:rsidRPr="00591F18" w:rsidRDefault="00AA1E9E"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r>
      <w:tr w:rsidR="00145570" w:rsidRPr="00591F18" w14:paraId="21A22FAA" w14:textId="77777777" w:rsidTr="00231C9B">
        <w:trPr>
          <w:trHeight w:val="413"/>
        </w:trPr>
        <w:tc>
          <w:tcPr>
            <w:tcW w:w="1217" w:type="dxa"/>
            <w:vMerge/>
          </w:tcPr>
          <w:p w14:paraId="2CBA443B" w14:textId="77777777" w:rsidR="00AA1E9E" w:rsidRPr="00591F18" w:rsidRDefault="00AA1E9E" w:rsidP="00556070">
            <w:pPr>
              <w:jc w:val="center"/>
              <w:rPr>
                <w:rFonts w:ascii="Times New Roman" w:hAnsi="Times New Roman" w:cs="Times New Roman"/>
                <w:b/>
                <w:sz w:val="24"/>
                <w:szCs w:val="24"/>
                <w:lang w:val="az-Latn-AZ"/>
              </w:rPr>
            </w:pPr>
          </w:p>
        </w:tc>
        <w:tc>
          <w:tcPr>
            <w:tcW w:w="1483" w:type="dxa"/>
          </w:tcPr>
          <w:p w14:paraId="00D85C5C" w14:textId="77777777" w:rsidR="00AA1E9E" w:rsidRPr="00591F18" w:rsidRDefault="00AA1E9E" w:rsidP="00556070">
            <w:pPr>
              <w:jc w:val="center"/>
              <w:rPr>
                <w:rFonts w:ascii="Times New Roman" w:hAnsi="Times New Roman" w:cs="Times New Roman"/>
                <w:b/>
                <w:sz w:val="24"/>
                <w:szCs w:val="24"/>
                <w:lang w:val="az-Latn-AZ"/>
              </w:rPr>
            </w:pPr>
            <w:r w:rsidRPr="00591F18">
              <w:rPr>
                <w:rFonts w:ascii="Times New Roman" w:hAnsi="Times New Roman" w:cs="Times New Roman"/>
                <w:b/>
                <w:sz w:val="24"/>
                <w:szCs w:val="24"/>
                <w:lang w:val="az-Latn-AZ"/>
              </w:rPr>
              <w:t>I</w:t>
            </w:r>
          </w:p>
        </w:tc>
        <w:tc>
          <w:tcPr>
            <w:tcW w:w="1620" w:type="dxa"/>
          </w:tcPr>
          <w:p w14:paraId="075BEF7F" w14:textId="77777777" w:rsidR="00AA1E9E" w:rsidRPr="00591F18" w:rsidRDefault="00AA1E9E" w:rsidP="00556070">
            <w:pPr>
              <w:jc w:val="center"/>
              <w:rPr>
                <w:rFonts w:ascii="Times New Roman" w:hAnsi="Times New Roman" w:cs="Times New Roman"/>
                <w:b/>
                <w:sz w:val="24"/>
                <w:szCs w:val="24"/>
                <w:lang w:val="az-Latn-AZ"/>
              </w:rPr>
            </w:pPr>
            <w:r w:rsidRPr="00591F18">
              <w:rPr>
                <w:rFonts w:ascii="Times New Roman" w:hAnsi="Times New Roman" w:cs="Times New Roman"/>
                <w:b/>
                <w:sz w:val="24"/>
                <w:szCs w:val="24"/>
                <w:lang w:val="az-Latn-AZ"/>
              </w:rPr>
              <w:t>II</w:t>
            </w:r>
          </w:p>
        </w:tc>
        <w:tc>
          <w:tcPr>
            <w:tcW w:w="1620" w:type="dxa"/>
          </w:tcPr>
          <w:p w14:paraId="6CFF85D8" w14:textId="77777777" w:rsidR="00AA1E9E" w:rsidRPr="00591F18" w:rsidRDefault="00AA1E9E" w:rsidP="00556070">
            <w:pPr>
              <w:jc w:val="center"/>
              <w:rPr>
                <w:rFonts w:ascii="Times New Roman" w:hAnsi="Times New Roman" w:cs="Times New Roman"/>
                <w:b/>
                <w:sz w:val="24"/>
                <w:szCs w:val="24"/>
                <w:lang w:val="az-Latn-AZ"/>
              </w:rPr>
            </w:pPr>
            <w:r w:rsidRPr="00591F18">
              <w:rPr>
                <w:rFonts w:ascii="Times New Roman" w:hAnsi="Times New Roman" w:cs="Times New Roman"/>
                <w:sz w:val="24"/>
                <w:szCs w:val="24"/>
                <w:lang w:val="az-Latn-AZ"/>
              </w:rPr>
              <w:t>III</w:t>
            </w:r>
          </w:p>
        </w:tc>
        <w:tc>
          <w:tcPr>
            <w:tcW w:w="1440" w:type="dxa"/>
          </w:tcPr>
          <w:p w14:paraId="21BEA958" w14:textId="77777777" w:rsidR="00AA1E9E" w:rsidRPr="00591F18" w:rsidRDefault="00AA1E9E" w:rsidP="00556070">
            <w:pPr>
              <w:jc w:val="center"/>
              <w:rPr>
                <w:rFonts w:ascii="Times New Roman" w:hAnsi="Times New Roman" w:cs="Times New Roman"/>
                <w:b/>
                <w:sz w:val="24"/>
                <w:szCs w:val="24"/>
                <w:lang w:val="az-Latn-AZ"/>
              </w:rPr>
            </w:pPr>
            <w:r w:rsidRPr="00591F18">
              <w:rPr>
                <w:rFonts w:ascii="Times New Roman" w:hAnsi="Times New Roman" w:cs="Times New Roman"/>
                <w:b/>
                <w:sz w:val="24"/>
                <w:szCs w:val="24"/>
                <w:lang w:val="az-Latn-AZ"/>
              </w:rPr>
              <w:t>I</w:t>
            </w:r>
          </w:p>
        </w:tc>
        <w:tc>
          <w:tcPr>
            <w:tcW w:w="1440" w:type="dxa"/>
          </w:tcPr>
          <w:p w14:paraId="2A734633" w14:textId="77777777" w:rsidR="00AA1E9E" w:rsidRPr="00591F18" w:rsidRDefault="00AA1E9E" w:rsidP="00556070">
            <w:pPr>
              <w:jc w:val="center"/>
              <w:rPr>
                <w:rFonts w:ascii="Times New Roman" w:hAnsi="Times New Roman" w:cs="Times New Roman"/>
                <w:b/>
                <w:sz w:val="24"/>
                <w:szCs w:val="24"/>
                <w:lang w:val="az-Latn-AZ"/>
              </w:rPr>
            </w:pPr>
            <w:r w:rsidRPr="00591F18">
              <w:rPr>
                <w:rFonts w:ascii="Times New Roman" w:hAnsi="Times New Roman" w:cs="Times New Roman"/>
                <w:b/>
                <w:sz w:val="24"/>
                <w:szCs w:val="24"/>
                <w:lang w:val="az-Latn-AZ"/>
              </w:rPr>
              <w:t>II</w:t>
            </w:r>
          </w:p>
        </w:tc>
        <w:tc>
          <w:tcPr>
            <w:tcW w:w="1319" w:type="dxa"/>
          </w:tcPr>
          <w:p w14:paraId="2358D2F8" w14:textId="77777777" w:rsidR="00AA1E9E" w:rsidRPr="00591F18" w:rsidRDefault="00AA1E9E" w:rsidP="00556070">
            <w:pPr>
              <w:jc w:val="center"/>
              <w:rPr>
                <w:rFonts w:ascii="Times New Roman" w:hAnsi="Times New Roman" w:cs="Times New Roman"/>
                <w:b/>
                <w:sz w:val="24"/>
                <w:szCs w:val="24"/>
                <w:lang w:val="az-Latn-AZ"/>
              </w:rPr>
            </w:pPr>
            <w:r w:rsidRPr="00591F18">
              <w:rPr>
                <w:rFonts w:ascii="Times New Roman" w:hAnsi="Times New Roman" w:cs="Times New Roman"/>
                <w:sz w:val="24"/>
                <w:szCs w:val="24"/>
                <w:lang w:val="az-Latn-AZ"/>
              </w:rPr>
              <w:t>III</w:t>
            </w:r>
          </w:p>
        </w:tc>
      </w:tr>
      <w:tr w:rsidR="00145570" w:rsidRPr="00591F18" w14:paraId="01BB6EE2" w14:textId="77777777" w:rsidTr="00231C9B">
        <w:tc>
          <w:tcPr>
            <w:tcW w:w="1217" w:type="dxa"/>
          </w:tcPr>
          <w:p w14:paraId="660B4FBE"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Hb,</w:t>
            </w:r>
            <w:r w:rsidRPr="00591F18">
              <w:rPr>
                <w:rFonts w:ascii="Times New Roman" w:hAnsi="Times New Roman" w:cs="Times New Roman"/>
                <w:sz w:val="24"/>
                <w:szCs w:val="24"/>
              </w:rPr>
              <w:t xml:space="preserve"> q/L</w:t>
            </w:r>
          </w:p>
        </w:tc>
        <w:tc>
          <w:tcPr>
            <w:tcW w:w="1483" w:type="dxa"/>
          </w:tcPr>
          <w:p w14:paraId="5AFF14B2"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101,6 </w:t>
            </w:r>
            <w:r w:rsidRPr="00591F18">
              <w:rPr>
                <w:rFonts w:ascii="Times New Roman" w:hAnsi="Times New Roman" w:cs="Times New Roman"/>
                <w:sz w:val="24"/>
                <w:szCs w:val="24"/>
                <w:lang w:val="az-Latn-AZ"/>
              </w:rPr>
              <w:t>± 1</w:t>
            </w:r>
            <w:r w:rsidRPr="00591F18">
              <w:rPr>
                <w:rFonts w:ascii="Times New Roman" w:hAnsi="Times New Roman" w:cs="Times New Roman"/>
                <w:sz w:val="24"/>
                <w:szCs w:val="24"/>
                <w:lang w:val="en-US"/>
              </w:rPr>
              <w:t>,0</w:t>
            </w:r>
          </w:p>
          <w:p w14:paraId="06C9E75B" w14:textId="77777777" w:rsidR="00556070" w:rsidRPr="00591F18" w:rsidRDefault="00FB781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w:t>
            </w:r>
            <w:r w:rsidR="00556070" w:rsidRPr="00591F18">
              <w:rPr>
                <w:rFonts w:ascii="Times New Roman" w:hAnsi="Times New Roman" w:cs="Times New Roman"/>
                <w:sz w:val="24"/>
                <w:szCs w:val="24"/>
                <w:lang w:val="en-US"/>
              </w:rPr>
              <w:t xml:space="preserve">86 </w:t>
            </w:r>
            <w:r w:rsidR="00556070" w:rsidRPr="00591F18">
              <w:rPr>
                <w:rFonts w:ascii="Times New Roman" w:hAnsi="Times New Roman" w:cs="Times New Roman"/>
                <w:sz w:val="24"/>
                <w:szCs w:val="24"/>
              </w:rPr>
              <w:t>– 124</w:t>
            </w:r>
            <w:r w:rsidRPr="00591F18">
              <w:rPr>
                <w:rFonts w:ascii="Times New Roman" w:hAnsi="Times New Roman" w:cs="Times New Roman"/>
                <w:sz w:val="24"/>
                <w:szCs w:val="24"/>
                <w:lang w:val="en-US"/>
              </w:rPr>
              <w:t>)</w:t>
            </w:r>
          </w:p>
          <w:p w14:paraId="0ABD36C0" w14:textId="77777777" w:rsidR="00547F41" w:rsidRPr="00591F18" w:rsidRDefault="00547F41"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p w14:paraId="17EA0911" w14:textId="77777777" w:rsidR="00547F41" w:rsidRPr="00591F18" w:rsidRDefault="00547F41"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˂0,001</w:t>
            </w:r>
          </w:p>
        </w:tc>
        <w:tc>
          <w:tcPr>
            <w:tcW w:w="1620" w:type="dxa"/>
          </w:tcPr>
          <w:p w14:paraId="086A9630"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96,1</w:t>
            </w:r>
            <w:r w:rsidRPr="00591F18">
              <w:rPr>
                <w:rFonts w:ascii="Times New Roman" w:hAnsi="Times New Roman" w:cs="Times New Roman"/>
                <w:sz w:val="24"/>
                <w:szCs w:val="24"/>
                <w:lang w:val="az-Latn-AZ"/>
              </w:rPr>
              <w:t>±1,1</w:t>
            </w:r>
          </w:p>
          <w:p w14:paraId="7C106E13"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72 – 109</w:t>
            </w:r>
            <w:r w:rsidRPr="00591F18">
              <w:rPr>
                <w:rFonts w:ascii="Times New Roman" w:hAnsi="Times New Roman" w:cs="Times New Roman"/>
                <w:sz w:val="24"/>
                <w:szCs w:val="24"/>
                <w:lang w:val="az-Latn-AZ"/>
              </w:rPr>
              <w:t>)</w:t>
            </w:r>
          </w:p>
          <w:p w14:paraId="1D5BC96A" w14:textId="77777777" w:rsidR="00547F41" w:rsidRPr="00591F18" w:rsidRDefault="00547F41"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p w14:paraId="654A9A62" w14:textId="77777777" w:rsidR="00547F41" w:rsidRPr="00591F18" w:rsidRDefault="00547F41"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=0,001</w:t>
            </w:r>
          </w:p>
          <w:p w14:paraId="7A118840" w14:textId="77777777" w:rsidR="00D967DC" w:rsidRPr="00591F18" w:rsidRDefault="00D967DC"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˂0,001</w:t>
            </w:r>
          </w:p>
        </w:tc>
        <w:tc>
          <w:tcPr>
            <w:tcW w:w="1620" w:type="dxa"/>
          </w:tcPr>
          <w:p w14:paraId="0DA4F99C"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91,4 </w:t>
            </w:r>
            <w:r w:rsidRPr="00591F18">
              <w:rPr>
                <w:rFonts w:ascii="Times New Roman" w:hAnsi="Times New Roman" w:cs="Times New Roman"/>
                <w:sz w:val="24"/>
                <w:szCs w:val="24"/>
                <w:lang w:val="az-Latn-AZ"/>
              </w:rPr>
              <w:t>± 1,2</w:t>
            </w:r>
          </w:p>
          <w:p w14:paraId="0D08A0FA"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67 – 110</w:t>
            </w:r>
            <w:r w:rsidRPr="00591F18">
              <w:rPr>
                <w:rFonts w:ascii="Times New Roman" w:hAnsi="Times New Roman" w:cs="Times New Roman"/>
                <w:sz w:val="24"/>
                <w:szCs w:val="24"/>
                <w:lang w:val="az-Latn-AZ"/>
              </w:rPr>
              <w:t>)</w:t>
            </w:r>
          </w:p>
          <w:p w14:paraId="1F145F5A" w14:textId="77777777" w:rsidR="00547F41" w:rsidRPr="00591F18" w:rsidRDefault="00547F41"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p w14:paraId="6B9AD2F0" w14:textId="77777777" w:rsidR="00547F41" w:rsidRPr="00591F18" w:rsidRDefault="00547F41"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˂0,001</w:t>
            </w:r>
          </w:p>
          <w:p w14:paraId="2D9B39D3" w14:textId="77777777" w:rsidR="00D967DC" w:rsidRPr="00591F18" w:rsidRDefault="00D967DC"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˂0,001</w:t>
            </w:r>
          </w:p>
        </w:tc>
        <w:tc>
          <w:tcPr>
            <w:tcW w:w="1440" w:type="dxa"/>
          </w:tcPr>
          <w:p w14:paraId="37061836"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121,8±1,8</w:t>
            </w:r>
          </w:p>
          <w:p w14:paraId="7FDBB12C"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(116-127)</w:t>
            </w:r>
          </w:p>
        </w:tc>
        <w:tc>
          <w:tcPr>
            <w:tcW w:w="1440" w:type="dxa"/>
          </w:tcPr>
          <w:p w14:paraId="2A28D1DB"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106,3±0,07</w:t>
            </w:r>
          </w:p>
          <w:p w14:paraId="7B07958C"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(105-109)</w:t>
            </w:r>
          </w:p>
          <w:p w14:paraId="6D0117A3" w14:textId="77777777" w:rsidR="00D0071B" w:rsidRPr="00591F18" w:rsidRDefault="00D0071B"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p˂0,001</w:t>
            </w:r>
          </w:p>
        </w:tc>
        <w:tc>
          <w:tcPr>
            <w:tcW w:w="1319" w:type="dxa"/>
          </w:tcPr>
          <w:p w14:paraId="5DF4CB1D"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113,6±0,8</w:t>
            </w:r>
          </w:p>
          <w:p w14:paraId="1320FDF7"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(111-117)</w:t>
            </w:r>
          </w:p>
          <w:p w14:paraId="73BBABD1" w14:textId="77777777" w:rsidR="00D0071B" w:rsidRPr="00591F18" w:rsidRDefault="00D0071B"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p=0,003</w:t>
            </w:r>
          </w:p>
        </w:tc>
      </w:tr>
      <w:tr w:rsidR="00145570" w:rsidRPr="00591F18" w14:paraId="09F16272" w14:textId="77777777" w:rsidTr="00231C9B">
        <w:tc>
          <w:tcPr>
            <w:tcW w:w="1217" w:type="dxa"/>
          </w:tcPr>
          <w:p w14:paraId="0E99949E" w14:textId="35DA5550" w:rsidR="00556070" w:rsidRPr="00591F18" w:rsidRDefault="00145570" w:rsidP="00556070">
            <w:pPr>
              <w:jc w:val="center"/>
              <w:rPr>
                <w:rFonts w:ascii="Times New Roman" w:eastAsia="Times New Roman" w:hAnsi="Times New Roman" w:cs="Times New Roman"/>
                <w:sz w:val="24"/>
                <w:szCs w:val="24"/>
              </w:rPr>
            </w:pPr>
            <w:r>
              <w:rPr>
                <w:rFonts w:ascii="Times New Roman" w:hAnsi="Times New Roman" w:cs="Times New Roman"/>
                <w:sz w:val="24"/>
                <w:szCs w:val="24"/>
                <w:lang w:val="az-Latn-AZ"/>
              </w:rPr>
              <w:t>E</w:t>
            </w:r>
            <w:r w:rsidRPr="00591F18">
              <w:rPr>
                <w:rFonts w:ascii="Times New Roman" w:hAnsi="Times New Roman" w:cs="Times New Roman"/>
                <w:sz w:val="24"/>
                <w:szCs w:val="24"/>
              </w:rPr>
              <w:t>ritrosit</w:t>
            </w:r>
            <w:r w:rsidR="00720AD6">
              <w:rPr>
                <w:rFonts w:ascii="Times New Roman" w:hAnsi="Times New Roman" w:cs="Times New Roman"/>
                <w:sz w:val="24"/>
                <w:szCs w:val="24"/>
              </w:rPr>
              <w:t>-</w:t>
            </w:r>
            <w:r w:rsidRPr="00591F18">
              <w:rPr>
                <w:rFonts w:ascii="Times New Roman" w:hAnsi="Times New Roman" w:cs="Times New Roman"/>
                <w:sz w:val="24"/>
                <w:szCs w:val="24"/>
              </w:rPr>
              <w:t>lər,</w:t>
            </w:r>
            <w:r w:rsidR="00556070" w:rsidRPr="00591F18">
              <w:rPr>
                <w:rFonts w:ascii="Times New Roman" w:hAnsi="Times New Roman" w:cs="Times New Roman"/>
                <w:sz w:val="24"/>
                <w:szCs w:val="24"/>
              </w:rPr>
              <w:t xml:space="preserve"> </w:t>
            </w:r>
            <w:r w:rsidR="00556070" w:rsidRPr="00591F18">
              <w:rPr>
                <w:rFonts w:ascii="Times New Roman" w:eastAsia="Times New Roman" w:hAnsi="Times New Roman" w:cs="Times New Roman"/>
                <w:bCs/>
                <w:sz w:val="24"/>
                <w:szCs w:val="24"/>
                <w:shd w:val="clear" w:color="auto" w:fill="FFFFFF"/>
              </w:rPr>
              <w:t>x10</w:t>
            </w:r>
            <w:r w:rsidR="00556070" w:rsidRPr="00591F18">
              <w:rPr>
                <w:rFonts w:ascii="Times New Roman" w:eastAsia="Times New Roman" w:hAnsi="Times New Roman" w:cs="Times New Roman"/>
                <w:bCs/>
                <w:sz w:val="24"/>
                <w:szCs w:val="24"/>
                <w:vertAlign w:val="superscript"/>
              </w:rPr>
              <w:t>6</w:t>
            </w:r>
            <w:r w:rsidR="00556070" w:rsidRPr="00591F18">
              <w:rPr>
                <w:rFonts w:ascii="Times New Roman" w:eastAsia="Times New Roman" w:hAnsi="Times New Roman" w:cs="Times New Roman"/>
                <w:bCs/>
                <w:sz w:val="24"/>
                <w:szCs w:val="24"/>
                <w:shd w:val="clear" w:color="auto" w:fill="FFFFFF"/>
              </w:rPr>
              <w:t>/µL</w:t>
            </w:r>
          </w:p>
        </w:tc>
        <w:tc>
          <w:tcPr>
            <w:tcW w:w="1483" w:type="dxa"/>
          </w:tcPr>
          <w:p w14:paraId="34E733F0"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3,79 </w:t>
            </w:r>
            <w:r w:rsidRPr="00591F18">
              <w:rPr>
                <w:rFonts w:ascii="Times New Roman" w:hAnsi="Times New Roman" w:cs="Times New Roman"/>
                <w:sz w:val="24"/>
                <w:szCs w:val="24"/>
                <w:lang w:val="az-Latn-AZ"/>
              </w:rPr>
              <w:t>± 0,08</w:t>
            </w:r>
          </w:p>
          <w:p w14:paraId="24C0540F"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(2,7 – 5,5)</w:t>
            </w:r>
          </w:p>
          <w:p w14:paraId="01657D13" w14:textId="77777777" w:rsidR="00D0071B" w:rsidRPr="00591F18" w:rsidRDefault="004E1847" w:rsidP="00D0071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00D0071B" w:rsidRPr="00591F18">
              <w:rPr>
                <w:rFonts w:ascii="Times New Roman" w:hAnsi="Times New Roman" w:cs="Times New Roman"/>
                <w:sz w:val="24"/>
                <w:szCs w:val="24"/>
                <w:lang w:val="az-Latn-AZ"/>
              </w:rPr>
              <w:t>0,00</w:t>
            </w:r>
            <w:r w:rsidRPr="00591F18">
              <w:rPr>
                <w:rFonts w:ascii="Times New Roman" w:hAnsi="Times New Roman" w:cs="Times New Roman"/>
                <w:sz w:val="24"/>
                <w:szCs w:val="24"/>
                <w:lang w:val="az-Latn-AZ"/>
              </w:rPr>
              <w:t>2</w:t>
            </w:r>
          </w:p>
          <w:p w14:paraId="2D7BE92B" w14:textId="77777777" w:rsidR="00D0071B" w:rsidRPr="00591F18" w:rsidRDefault="00D0071B" w:rsidP="00D0071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004E1847" w:rsidRPr="00591F18">
              <w:rPr>
                <w:rFonts w:ascii="Times New Roman" w:hAnsi="Times New Roman" w:cs="Times New Roman"/>
                <w:sz w:val="24"/>
                <w:szCs w:val="24"/>
                <w:lang w:val="az-Latn-AZ"/>
              </w:rPr>
              <w:t>=</w:t>
            </w:r>
            <w:r w:rsidRPr="00591F18">
              <w:rPr>
                <w:rFonts w:ascii="Times New Roman" w:hAnsi="Times New Roman" w:cs="Times New Roman"/>
                <w:sz w:val="24"/>
                <w:szCs w:val="24"/>
                <w:lang w:val="az-Latn-AZ"/>
              </w:rPr>
              <w:t>0,001</w:t>
            </w:r>
          </w:p>
        </w:tc>
        <w:tc>
          <w:tcPr>
            <w:tcW w:w="1620" w:type="dxa"/>
          </w:tcPr>
          <w:p w14:paraId="05ACD0FF"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3,85 </w:t>
            </w:r>
            <w:r w:rsidRPr="00591F18">
              <w:rPr>
                <w:rFonts w:ascii="Times New Roman" w:hAnsi="Times New Roman" w:cs="Times New Roman"/>
                <w:sz w:val="24"/>
                <w:szCs w:val="24"/>
                <w:lang w:val="az-Latn-AZ"/>
              </w:rPr>
              <w:t>± 0,08</w:t>
            </w:r>
          </w:p>
          <w:p w14:paraId="51DA725B"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(2,76 – 5,36)</w:t>
            </w:r>
          </w:p>
          <w:p w14:paraId="4461F998" w14:textId="77777777" w:rsidR="004E1847" w:rsidRPr="00591F18" w:rsidRDefault="004E1847" w:rsidP="004E184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p=0,018</w:t>
            </w:r>
          </w:p>
          <w:p w14:paraId="7DB106FE" w14:textId="77777777" w:rsidR="004E1847" w:rsidRPr="00591F18" w:rsidRDefault="004E1847" w:rsidP="00556070">
            <w:pPr>
              <w:jc w:val="center"/>
              <w:rPr>
                <w:rFonts w:ascii="Times New Roman" w:hAnsi="Times New Roman" w:cs="Times New Roman"/>
                <w:sz w:val="24"/>
                <w:szCs w:val="24"/>
                <w:lang w:val="en-US"/>
              </w:rPr>
            </w:pPr>
          </w:p>
        </w:tc>
        <w:tc>
          <w:tcPr>
            <w:tcW w:w="1620" w:type="dxa"/>
          </w:tcPr>
          <w:p w14:paraId="0B66491E"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3,58 </w:t>
            </w:r>
            <w:r w:rsidRPr="00591F18">
              <w:rPr>
                <w:rFonts w:ascii="Times New Roman" w:hAnsi="Times New Roman" w:cs="Times New Roman"/>
                <w:sz w:val="24"/>
                <w:szCs w:val="24"/>
                <w:lang w:val="az-Latn-AZ"/>
              </w:rPr>
              <w:t>± 0,07</w:t>
            </w:r>
          </w:p>
          <w:p w14:paraId="6E0FCDB3"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2,5 – 4,9</w:t>
            </w:r>
            <w:r w:rsidRPr="00591F18">
              <w:rPr>
                <w:rFonts w:ascii="Times New Roman" w:hAnsi="Times New Roman" w:cs="Times New Roman"/>
                <w:sz w:val="24"/>
                <w:szCs w:val="24"/>
                <w:lang w:val="az-Latn-AZ"/>
              </w:rPr>
              <w:t>)</w:t>
            </w:r>
          </w:p>
          <w:p w14:paraId="6F534901" w14:textId="77777777" w:rsidR="004E1847" w:rsidRPr="00591F18" w:rsidRDefault="004E1847" w:rsidP="004E184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p w14:paraId="6924AAAA" w14:textId="77777777" w:rsidR="004E1847" w:rsidRPr="00591F18" w:rsidRDefault="004E1847" w:rsidP="004E1847">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=0,001</w:t>
            </w:r>
          </w:p>
        </w:tc>
        <w:tc>
          <w:tcPr>
            <w:tcW w:w="1440" w:type="dxa"/>
          </w:tcPr>
          <w:p w14:paraId="3EB42CFA" w14:textId="77777777" w:rsidR="00556070" w:rsidRPr="00591F18" w:rsidRDefault="004E1847"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4,49±0,10</w:t>
            </w:r>
          </w:p>
          <w:p w14:paraId="212E37E8"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(4,29-4,89)</w:t>
            </w:r>
          </w:p>
          <w:p w14:paraId="052384E5" w14:textId="77777777" w:rsidR="004E1847" w:rsidRPr="00591F18" w:rsidRDefault="004E1847" w:rsidP="004E184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p=0,036</w:t>
            </w:r>
          </w:p>
          <w:p w14:paraId="3EADEEDA" w14:textId="77777777" w:rsidR="004E1847" w:rsidRPr="00591F18" w:rsidRDefault="004E1847" w:rsidP="004E1847">
            <w:pPr>
              <w:jc w:val="center"/>
              <w:rPr>
                <w:rFonts w:ascii="Times New Roman" w:hAnsi="Times New Roman" w:cs="Times New Roman"/>
                <w:sz w:val="24"/>
                <w:szCs w:val="24"/>
                <w:lang w:val="en-US"/>
              </w:rPr>
            </w:pPr>
          </w:p>
        </w:tc>
        <w:tc>
          <w:tcPr>
            <w:tcW w:w="1440" w:type="dxa"/>
          </w:tcPr>
          <w:p w14:paraId="31B0FABC"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4,00±0,09</w:t>
            </w:r>
          </w:p>
          <w:p w14:paraId="6D8FDA75"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(3,72-4,35)</w:t>
            </w:r>
          </w:p>
        </w:tc>
        <w:tc>
          <w:tcPr>
            <w:tcW w:w="1319" w:type="dxa"/>
          </w:tcPr>
          <w:p w14:paraId="42BCA461"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4,27±0,10</w:t>
            </w:r>
          </w:p>
          <w:p w14:paraId="59FAEA0A"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(4-4,71)</w:t>
            </w:r>
          </w:p>
        </w:tc>
      </w:tr>
      <w:tr w:rsidR="00145570" w:rsidRPr="00591F18" w14:paraId="292E2013" w14:textId="77777777" w:rsidTr="00231C9B">
        <w:tc>
          <w:tcPr>
            <w:tcW w:w="1217" w:type="dxa"/>
          </w:tcPr>
          <w:p w14:paraId="0C5A569B"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rPr>
              <w:t>HCT, %</w:t>
            </w:r>
          </w:p>
        </w:tc>
        <w:tc>
          <w:tcPr>
            <w:tcW w:w="1483" w:type="dxa"/>
          </w:tcPr>
          <w:p w14:paraId="00B92BB7"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31,7 ± 0,4</w:t>
            </w:r>
          </w:p>
          <w:p w14:paraId="5ACEAFD2"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25,7 – 38,5</w:t>
            </w:r>
            <w:r w:rsidRPr="00591F18">
              <w:rPr>
                <w:rFonts w:ascii="Times New Roman" w:hAnsi="Times New Roman" w:cs="Times New Roman"/>
                <w:sz w:val="24"/>
                <w:szCs w:val="24"/>
                <w:lang w:val="az-Latn-AZ"/>
              </w:rPr>
              <w:t>)</w:t>
            </w:r>
          </w:p>
          <w:p w14:paraId="463BE8CD" w14:textId="77777777" w:rsidR="004E1847" w:rsidRPr="00591F18" w:rsidRDefault="004E1847" w:rsidP="004E184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p w14:paraId="035ED9CB" w14:textId="77777777" w:rsidR="004E1847" w:rsidRPr="00591F18" w:rsidRDefault="004E1847" w:rsidP="004E184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˂0,001</w:t>
            </w:r>
          </w:p>
        </w:tc>
        <w:tc>
          <w:tcPr>
            <w:tcW w:w="1620" w:type="dxa"/>
          </w:tcPr>
          <w:p w14:paraId="68D5E1A3"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30,7 ± 0,4</w:t>
            </w:r>
          </w:p>
          <w:p w14:paraId="703E2073"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23,2 – 36,9</w:t>
            </w:r>
            <w:r w:rsidRPr="00591F18">
              <w:rPr>
                <w:rFonts w:ascii="Times New Roman" w:hAnsi="Times New Roman" w:cs="Times New Roman"/>
                <w:sz w:val="24"/>
                <w:szCs w:val="24"/>
                <w:lang w:val="az-Latn-AZ"/>
              </w:rPr>
              <w:t>)</w:t>
            </w:r>
          </w:p>
          <w:p w14:paraId="1A6FCDBF" w14:textId="77777777" w:rsidR="004E1847" w:rsidRPr="00591F18" w:rsidRDefault="004E1847" w:rsidP="004E184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p w14:paraId="4E34D680" w14:textId="77777777" w:rsidR="004E1847" w:rsidRPr="00591F18" w:rsidRDefault="004E1847" w:rsidP="004E184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=0,004</w:t>
            </w:r>
          </w:p>
          <w:p w14:paraId="5C15DC97" w14:textId="77777777" w:rsidR="00753D09" w:rsidRPr="00591F18" w:rsidRDefault="00753D09" w:rsidP="004E184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=0,038</w:t>
            </w:r>
          </w:p>
        </w:tc>
        <w:tc>
          <w:tcPr>
            <w:tcW w:w="1620" w:type="dxa"/>
          </w:tcPr>
          <w:p w14:paraId="4DBC82DE"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28,9 ± 0,4</w:t>
            </w:r>
          </w:p>
          <w:p w14:paraId="53F55BB5" w14:textId="632B8E8C"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062A12">
              <w:rPr>
                <w:rFonts w:ascii="Times New Roman" w:hAnsi="Times New Roman" w:cs="Times New Roman"/>
                <w:sz w:val="24"/>
                <w:szCs w:val="24"/>
                <w:lang w:val="az-Latn-AZ"/>
              </w:rPr>
              <w:t>23,1 – 35</w:t>
            </w:r>
            <w:r w:rsidR="00556070" w:rsidRPr="00591F18">
              <w:rPr>
                <w:rFonts w:ascii="Times New Roman" w:hAnsi="Times New Roman" w:cs="Times New Roman"/>
                <w:sz w:val="24"/>
                <w:szCs w:val="24"/>
                <w:lang w:val="az-Latn-AZ"/>
              </w:rPr>
              <w:t>,7</w:t>
            </w:r>
            <w:r w:rsidRPr="00591F18">
              <w:rPr>
                <w:rFonts w:ascii="Times New Roman" w:hAnsi="Times New Roman" w:cs="Times New Roman"/>
                <w:sz w:val="24"/>
                <w:szCs w:val="24"/>
                <w:lang w:val="az-Latn-AZ"/>
              </w:rPr>
              <w:t>)</w:t>
            </w:r>
          </w:p>
          <w:p w14:paraId="06CC1F86" w14:textId="77777777" w:rsidR="004E1847" w:rsidRPr="00591F18" w:rsidRDefault="004E1847" w:rsidP="004E184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p w14:paraId="5FE21951" w14:textId="77777777" w:rsidR="004E1847" w:rsidRPr="00591F18" w:rsidRDefault="004E1847" w:rsidP="004E184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˂0,001</w:t>
            </w:r>
          </w:p>
          <w:p w14:paraId="7FF216C2" w14:textId="77777777" w:rsidR="00753D09" w:rsidRPr="00591F18" w:rsidRDefault="00753D09" w:rsidP="004E184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˂0,001</w:t>
            </w:r>
          </w:p>
        </w:tc>
        <w:tc>
          <w:tcPr>
            <w:tcW w:w="1440" w:type="dxa"/>
          </w:tcPr>
          <w:p w14:paraId="0560049F"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37,5±0,6</w:t>
            </w:r>
          </w:p>
          <w:p w14:paraId="4F9DE9DA"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(35,6-39,4)</w:t>
            </w:r>
          </w:p>
        </w:tc>
        <w:tc>
          <w:tcPr>
            <w:tcW w:w="1440" w:type="dxa"/>
          </w:tcPr>
          <w:p w14:paraId="782142D5"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33,5±0,7</w:t>
            </w:r>
          </w:p>
          <w:p w14:paraId="2F0DE223" w14:textId="2096FDCF" w:rsidR="00556070" w:rsidRPr="00591F18" w:rsidRDefault="00EB6A78" w:rsidP="00556070">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r w:rsidR="00556070" w:rsidRPr="00591F18">
              <w:rPr>
                <w:rFonts w:ascii="Times New Roman" w:hAnsi="Times New Roman" w:cs="Times New Roman"/>
                <w:sz w:val="24"/>
                <w:szCs w:val="24"/>
                <w:lang w:val="en-US"/>
              </w:rPr>
              <w:t>,2-36,9)</w:t>
            </w:r>
          </w:p>
        </w:tc>
        <w:tc>
          <w:tcPr>
            <w:tcW w:w="1319" w:type="dxa"/>
          </w:tcPr>
          <w:p w14:paraId="42A91CD3"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35,8±0,8</w:t>
            </w:r>
          </w:p>
          <w:p w14:paraId="6CC3A8C3"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(33,4-38,6)</w:t>
            </w:r>
          </w:p>
        </w:tc>
      </w:tr>
      <w:tr w:rsidR="00145570" w:rsidRPr="00591F18" w14:paraId="6BF09FB6" w14:textId="77777777" w:rsidTr="00231C9B">
        <w:tc>
          <w:tcPr>
            <w:tcW w:w="1217" w:type="dxa"/>
          </w:tcPr>
          <w:p w14:paraId="69914DA5" w14:textId="435BDA81" w:rsidR="00556070" w:rsidRPr="00591F18" w:rsidRDefault="00145570" w:rsidP="00556070">
            <w:pPr>
              <w:jc w:val="center"/>
              <w:rPr>
                <w:rFonts w:ascii="Times New Roman" w:hAnsi="Times New Roman" w:cs="Times New Roman"/>
                <w:sz w:val="24"/>
                <w:szCs w:val="24"/>
                <w:lang w:val="az-Latn-AZ"/>
              </w:rPr>
            </w:pPr>
            <w:r>
              <w:rPr>
                <w:rFonts w:ascii="Times New Roman" w:hAnsi="Times New Roman" w:cs="Times New Roman"/>
                <w:sz w:val="24"/>
                <w:szCs w:val="24"/>
                <w:lang w:val="en-US"/>
              </w:rPr>
              <w:t>E</w:t>
            </w:r>
            <w:r w:rsidRPr="00591F18">
              <w:rPr>
                <w:rFonts w:ascii="Times New Roman" w:hAnsi="Times New Roman" w:cs="Times New Roman"/>
                <w:sz w:val="24"/>
                <w:szCs w:val="24"/>
                <w:lang w:val="en-US"/>
              </w:rPr>
              <w:t>ritrosit</w:t>
            </w:r>
            <w:r w:rsidR="00720AD6">
              <w:rPr>
                <w:rFonts w:ascii="Times New Roman" w:hAnsi="Times New Roman" w:cs="Times New Roman"/>
                <w:sz w:val="24"/>
                <w:szCs w:val="24"/>
                <w:lang w:val="en-US"/>
              </w:rPr>
              <w:t>-</w:t>
            </w:r>
            <w:r w:rsidRPr="00591F18">
              <w:rPr>
                <w:rFonts w:ascii="Times New Roman" w:hAnsi="Times New Roman" w:cs="Times New Roman"/>
                <w:sz w:val="24"/>
                <w:szCs w:val="24"/>
                <w:lang w:val="en-US"/>
              </w:rPr>
              <w:t>lərin orta həcmi</w:t>
            </w:r>
            <w:r w:rsidR="006609CB" w:rsidRPr="00591F18">
              <w:rPr>
                <w:rFonts w:ascii="Times New Roman" w:hAnsi="Times New Roman" w:cs="Times New Roman"/>
                <w:sz w:val="24"/>
                <w:szCs w:val="24"/>
                <w:lang w:val="en-US"/>
              </w:rPr>
              <w:t>,</w:t>
            </w:r>
            <w:r w:rsidR="006609CB" w:rsidRPr="00591F18">
              <w:rPr>
                <w:rFonts w:ascii="Times New Roman" w:eastAsia="Times New Roman" w:hAnsi="Times New Roman" w:cs="Times New Roman"/>
                <w:bCs/>
                <w:sz w:val="24"/>
                <w:szCs w:val="24"/>
                <w:shd w:val="clear" w:color="auto" w:fill="FFFFFF"/>
                <w:lang w:val="en-US"/>
              </w:rPr>
              <w:t xml:space="preserve"> µm</w:t>
            </w:r>
            <w:r w:rsidR="006609CB" w:rsidRPr="00591F18">
              <w:rPr>
                <w:rFonts w:ascii="Times New Roman" w:hAnsi="Times New Roman" w:cs="Times New Roman"/>
                <w:sz w:val="24"/>
                <w:szCs w:val="24"/>
                <w:vertAlign w:val="superscript"/>
                <w:lang w:val="en-US"/>
              </w:rPr>
              <w:t>3</w:t>
            </w:r>
          </w:p>
        </w:tc>
        <w:tc>
          <w:tcPr>
            <w:tcW w:w="1483" w:type="dxa"/>
          </w:tcPr>
          <w:p w14:paraId="065C9D7E"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84,6 ± 1,4</w:t>
            </w:r>
          </w:p>
          <w:p w14:paraId="2A12A97D"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59 – 103</w:t>
            </w:r>
            <w:r w:rsidRPr="00591F18">
              <w:rPr>
                <w:rFonts w:ascii="Times New Roman" w:hAnsi="Times New Roman" w:cs="Times New Roman"/>
                <w:sz w:val="24"/>
                <w:szCs w:val="24"/>
                <w:lang w:val="az-Latn-AZ"/>
              </w:rPr>
              <w:t>)</w:t>
            </w:r>
          </w:p>
        </w:tc>
        <w:tc>
          <w:tcPr>
            <w:tcW w:w="1620" w:type="dxa"/>
          </w:tcPr>
          <w:p w14:paraId="28FCFB86"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79,7 ± 1,9</w:t>
            </w:r>
          </w:p>
          <w:p w14:paraId="0C4A18BA"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59-110</w:t>
            </w:r>
            <w:r w:rsidRPr="00591F18">
              <w:rPr>
                <w:rFonts w:ascii="Times New Roman" w:hAnsi="Times New Roman" w:cs="Times New Roman"/>
                <w:sz w:val="24"/>
                <w:szCs w:val="24"/>
                <w:lang w:val="az-Latn-AZ"/>
              </w:rPr>
              <w:t>)</w:t>
            </w:r>
          </w:p>
          <w:p w14:paraId="11A35145" w14:textId="77777777" w:rsidR="00AA390F" w:rsidRPr="00591F18" w:rsidRDefault="00AA390F" w:rsidP="00AA390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p=0,018</w:t>
            </w:r>
          </w:p>
        </w:tc>
        <w:tc>
          <w:tcPr>
            <w:tcW w:w="1620" w:type="dxa"/>
          </w:tcPr>
          <w:p w14:paraId="4171724C"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79,1 ± 1,6</w:t>
            </w:r>
          </w:p>
          <w:p w14:paraId="383AAA39"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57 – 97</w:t>
            </w:r>
            <w:r w:rsidRPr="00591F18">
              <w:rPr>
                <w:rFonts w:ascii="Times New Roman" w:hAnsi="Times New Roman" w:cs="Times New Roman"/>
                <w:sz w:val="24"/>
                <w:szCs w:val="24"/>
                <w:lang w:val="az-Latn-AZ"/>
              </w:rPr>
              <w:t>)</w:t>
            </w:r>
          </w:p>
          <w:p w14:paraId="3DA113AA" w14:textId="77777777" w:rsidR="00AA390F" w:rsidRPr="00591F18" w:rsidRDefault="00AA390F" w:rsidP="00AA390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p=0,010</w:t>
            </w:r>
          </w:p>
          <w:p w14:paraId="677C3B1F" w14:textId="77777777" w:rsidR="00753D09" w:rsidRPr="00591F18" w:rsidRDefault="00753D09" w:rsidP="00AA390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=0,018</w:t>
            </w:r>
          </w:p>
        </w:tc>
        <w:tc>
          <w:tcPr>
            <w:tcW w:w="1440" w:type="dxa"/>
          </w:tcPr>
          <w:p w14:paraId="23F4F05A"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83,5±1,7</w:t>
            </w:r>
          </w:p>
          <w:p w14:paraId="06B5693E"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(78,1-90)</w:t>
            </w:r>
          </w:p>
          <w:p w14:paraId="78931A01" w14:textId="77777777" w:rsidR="004E1847" w:rsidRPr="00591F18" w:rsidRDefault="004E1847" w:rsidP="004E1847">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p=0,032</w:t>
            </w:r>
          </w:p>
        </w:tc>
        <w:tc>
          <w:tcPr>
            <w:tcW w:w="1440" w:type="dxa"/>
          </w:tcPr>
          <w:p w14:paraId="3E599831"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83,8±1,0</w:t>
            </w:r>
          </w:p>
          <w:p w14:paraId="0E306526"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(79,7-86,6)</w:t>
            </w:r>
          </w:p>
        </w:tc>
        <w:tc>
          <w:tcPr>
            <w:tcW w:w="1319" w:type="dxa"/>
          </w:tcPr>
          <w:p w14:paraId="71A51202"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84,0±1,7</w:t>
            </w:r>
          </w:p>
          <w:p w14:paraId="64B0C133"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(78,5-90,2)</w:t>
            </w:r>
          </w:p>
        </w:tc>
      </w:tr>
      <w:tr w:rsidR="00145570" w:rsidRPr="00591F18" w14:paraId="5E32A0EA" w14:textId="77777777" w:rsidTr="00231C9B">
        <w:tc>
          <w:tcPr>
            <w:tcW w:w="1217" w:type="dxa"/>
          </w:tcPr>
          <w:p w14:paraId="092BEF53" w14:textId="128CEC8F" w:rsidR="00556070" w:rsidRPr="00591F18" w:rsidRDefault="00145570" w:rsidP="00720AD6">
            <w:pPr>
              <w:jc w:val="center"/>
              <w:rPr>
                <w:rFonts w:ascii="Times New Roman" w:hAnsi="Times New Roman" w:cs="Times New Roman"/>
                <w:sz w:val="24"/>
                <w:szCs w:val="24"/>
                <w:lang w:val="az-Latn-AZ"/>
              </w:rPr>
            </w:pPr>
            <w:r>
              <w:rPr>
                <w:rFonts w:ascii="Times New Roman" w:hAnsi="Times New Roman" w:cs="Times New Roman"/>
                <w:sz w:val="24"/>
                <w:szCs w:val="24"/>
                <w:lang w:val="en-US"/>
              </w:rPr>
              <w:t>E</w:t>
            </w:r>
            <w:r w:rsidRPr="00591F18">
              <w:rPr>
                <w:rFonts w:ascii="Times New Roman" w:hAnsi="Times New Roman" w:cs="Times New Roman"/>
                <w:sz w:val="24"/>
                <w:szCs w:val="24"/>
                <w:lang w:val="en-US"/>
              </w:rPr>
              <w:t>ritrosit</w:t>
            </w:r>
            <w:r w:rsidR="00720AD6">
              <w:rPr>
                <w:rFonts w:ascii="Times New Roman" w:hAnsi="Times New Roman" w:cs="Times New Roman"/>
                <w:sz w:val="24"/>
                <w:szCs w:val="24"/>
                <w:lang w:val="en-US"/>
              </w:rPr>
              <w:t>-</w:t>
            </w:r>
            <w:r w:rsidRPr="00591F18">
              <w:rPr>
                <w:rFonts w:ascii="Times New Roman" w:hAnsi="Times New Roman" w:cs="Times New Roman"/>
                <w:sz w:val="24"/>
                <w:szCs w:val="24"/>
                <w:lang w:val="en-US"/>
              </w:rPr>
              <w:t>də</w:t>
            </w:r>
            <w:r w:rsidR="00720AD6">
              <w:rPr>
                <w:rFonts w:ascii="Times New Roman" w:hAnsi="Times New Roman" w:cs="Times New Roman"/>
                <w:sz w:val="24"/>
                <w:szCs w:val="24"/>
                <w:lang w:val="en-US"/>
              </w:rPr>
              <w:t xml:space="preserve"> </w:t>
            </w:r>
            <w:r w:rsidRPr="00591F18">
              <w:rPr>
                <w:rFonts w:ascii="Times New Roman" w:hAnsi="Times New Roman" w:cs="Times New Roman"/>
                <w:sz w:val="24"/>
                <w:szCs w:val="24"/>
                <w:lang w:val="en-US"/>
              </w:rPr>
              <w:t>hemoqlobinin orta həcmi</w:t>
            </w:r>
            <w:r w:rsidR="00556070" w:rsidRPr="00591F18">
              <w:rPr>
                <w:rFonts w:ascii="Times New Roman" w:hAnsi="Times New Roman" w:cs="Times New Roman"/>
                <w:sz w:val="24"/>
                <w:szCs w:val="24"/>
                <w:lang w:val="en-US"/>
              </w:rPr>
              <w:t>, pq</w:t>
            </w:r>
          </w:p>
        </w:tc>
        <w:tc>
          <w:tcPr>
            <w:tcW w:w="1483" w:type="dxa"/>
          </w:tcPr>
          <w:p w14:paraId="7588ED56"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27,4 ± 0,6</w:t>
            </w:r>
          </w:p>
          <w:p w14:paraId="2105E033"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18,6 – 37,7</w:t>
            </w:r>
            <w:r w:rsidRPr="00591F18">
              <w:rPr>
                <w:rFonts w:ascii="Times New Roman" w:hAnsi="Times New Roman" w:cs="Times New Roman"/>
                <w:sz w:val="24"/>
                <w:szCs w:val="24"/>
                <w:lang w:val="az-Latn-AZ"/>
              </w:rPr>
              <w:t>)</w:t>
            </w:r>
          </w:p>
          <w:p w14:paraId="7976C3FD" w14:textId="77777777" w:rsidR="00AA390F" w:rsidRPr="00591F18" w:rsidRDefault="00AA390F" w:rsidP="00AA390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p=0,027</w:t>
            </w:r>
          </w:p>
        </w:tc>
        <w:tc>
          <w:tcPr>
            <w:tcW w:w="1620" w:type="dxa"/>
          </w:tcPr>
          <w:p w14:paraId="5C49BB57"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25,0 ± 0,6</w:t>
            </w:r>
          </w:p>
          <w:p w14:paraId="13A4F151"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18 – 32,8</w:t>
            </w:r>
            <w:r w:rsidRPr="00591F18">
              <w:rPr>
                <w:rFonts w:ascii="Times New Roman" w:hAnsi="Times New Roman" w:cs="Times New Roman"/>
                <w:sz w:val="24"/>
                <w:szCs w:val="24"/>
                <w:lang w:val="az-Latn-AZ"/>
              </w:rPr>
              <w:t>)</w:t>
            </w:r>
          </w:p>
          <w:p w14:paraId="39CA7BCE" w14:textId="77777777" w:rsidR="00AA390F" w:rsidRPr="00591F18" w:rsidRDefault="00AA390F" w:rsidP="00AA390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p w14:paraId="27FC5D56" w14:textId="77777777" w:rsidR="00753D09" w:rsidRPr="00591F18" w:rsidRDefault="00753D09" w:rsidP="00AA390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=0,007</w:t>
            </w:r>
          </w:p>
        </w:tc>
        <w:tc>
          <w:tcPr>
            <w:tcW w:w="1620" w:type="dxa"/>
          </w:tcPr>
          <w:p w14:paraId="17957B5F"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25,2 ± 0,6</w:t>
            </w:r>
          </w:p>
          <w:p w14:paraId="5CAA97CB"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16,5 – 32,5</w:t>
            </w:r>
            <w:r w:rsidRPr="00591F18">
              <w:rPr>
                <w:rFonts w:ascii="Times New Roman" w:hAnsi="Times New Roman" w:cs="Times New Roman"/>
                <w:sz w:val="24"/>
                <w:szCs w:val="24"/>
                <w:lang w:val="az-Latn-AZ"/>
              </w:rPr>
              <w:t>)</w:t>
            </w:r>
          </w:p>
          <w:p w14:paraId="178E2E00" w14:textId="77777777" w:rsidR="00AA390F" w:rsidRPr="00591F18" w:rsidRDefault="00AA390F" w:rsidP="00AA390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p w14:paraId="44877504" w14:textId="77777777" w:rsidR="00753D09" w:rsidRPr="00591F18" w:rsidRDefault="00753D09" w:rsidP="00AA390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=0,006</w:t>
            </w:r>
          </w:p>
        </w:tc>
        <w:tc>
          <w:tcPr>
            <w:tcW w:w="1440" w:type="dxa"/>
          </w:tcPr>
          <w:p w14:paraId="1BA0EB14" w14:textId="77777777" w:rsidR="00556070" w:rsidRPr="00591F18" w:rsidRDefault="00AA390F"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27,2±0,8</w:t>
            </w:r>
          </w:p>
          <w:p w14:paraId="076722D4"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(23,7-29,1)</w:t>
            </w:r>
          </w:p>
          <w:p w14:paraId="1AAFDA36" w14:textId="77777777" w:rsidR="00AA390F" w:rsidRPr="00591F18" w:rsidRDefault="00AA390F"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p=0,026</w:t>
            </w:r>
          </w:p>
        </w:tc>
        <w:tc>
          <w:tcPr>
            <w:tcW w:w="1440" w:type="dxa"/>
          </w:tcPr>
          <w:p w14:paraId="6753101F"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26,5±0,6</w:t>
            </w:r>
          </w:p>
          <w:p w14:paraId="789E728A"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(24,1-27,8)</w:t>
            </w:r>
          </w:p>
          <w:p w14:paraId="719D0CF1" w14:textId="77777777" w:rsidR="00AA390F" w:rsidRPr="00591F18" w:rsidRDefault="00AA390F"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p=0,002</w:t>
            </w:r>
          </w:p>
        </w:tc>
        <w:tc>
          <w:tcPr>
            <w:tcW w:w="1319" w:type="dxa"/>
          </w:tcPr>
          <w:p w14:paraId="310680A6"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26,8±0,7</w:t>
            </w:r>
          </w:p>
          <w:p w14:paraId="618226F6"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(24-28,4)</w:t>
            </w:r>
          </w:p>
          <w:p w14:paraId="591D9038" w14:textId="77777777" w:rsidR="00AA390F" w:rsidRPr="00591F18" w:rsidRDefault="00AA390F"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p=0,006</w:t>
            </w:r>
          </w:p>
        </w:tc>
      </w:tr>
      <w:tr w:rsidR="00145570" w:rsidRPr="00591F18" w14:paraId="41887296" w14:textId="77777777" w:rsidTr="00231C9B">
        <w:trPr>
          <w:trHeight w:val="306"/>
        </w:trPr>
        <w:tc>
          <w:tcPr>
            <w:tcW w:w="1217" w:type="dxa"/>
          </w:tcPr>
          <w:p w14:paraId="5754126A" w14:textId="5CA37411" w:rsidR="00556070" w:rsidRPr="00591F18" w:rsidRDefault="00556070" w:rsidP="001455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 </w:t>
            </w:r>
            <w:r w:rsidR="00145570">
              <w:rPr>
                <w:rFonts w:ascii="Times New Roman" w:hAnsi="Times New Roman" w:cs="Times New Roman"/>
                <w:sz w:val="24"/>
                <w:szCs w:val="24"/>
                <w:lang w:val="en-US"/>
              </w:rPr>
              <w:t>Tormbo</w:t>
            </w:r>
            <w:r w:rsidR="00720AD6">
              <w:rPr>
                <w:rFonts w:ascii="Times New Roman" w:hAnsi="Times New Roman" w:cs="Times New Roman"/>
                <w:sz w:val="24"/>
                <w:szCs w:val="24"/>
                <w:lang w:val="en-US"/>
              </w:rPr>
              <w:t>-</w:t>
            </w:r>
            <w:r w:rsidR="00145570">
              <w:rPr>
                <w:rFonts w:ascii="Times New Roman" w:hAnsi="Times New Roman" w:cs="Times New Roman"/>
                <w:sz w:val="24"/>
                <w:szCs w:val="24"/>
                <w:lang w:val="en-US"/>
              </w:rPr>
              <w:t>sitlər</w:t>
            </w:r>
            <w:r w:rsidRPr="00591F18">
              <w:rPr>
                <w:rFonts w:ascii="Times New Roman" w:hAnsi="Times New Roman" w:cs="Times New Roman"/>
                <w:sz w:val="24"/>
                <w:szCs w:val="24"/>
                <w:lang w:val="en-US"/>
              </w:rPr>
              <w:t xml:space="preserve">, </w:t>
            </w:r>
            <w:r w:rsidRPr="00591F18">
              <w:rPr>
                <w:rFonts w:ascii="Times New Roman" w:eastAsia="Times New Roman" w:hAnsi="Times New Roman" w:cs="Times New Roman"/>
                <w:bCs/>
                <w:sz w:val="24"/>
                <w:szCs w:val="24"/>
                <w:shd w:val="clear" w:color="auto" w:fill="FFFFFF"/>
              </w:rPr>
              <w:t>x10</w:t>
            </w:r>
            <w:r w:rsidRPr="00591F18">
              <w:rPr>
                <w:rFonts w:ascii="Times New Roman" w:eastAsia="Times New Roman" w:hAnsi="Times New Roman" w:cs="Times New Roman"/>
                <w:bCs/>
                <w:sz w:val="24"/>
                <w:szCs w:val="24"/>
                <w:vertAlign w:val="superscript"/>
              </w:rPr>
              <w:t>3</w:t>
            </w:r>
            <w:r w:rsidRPr="00591F18">
              <w:rPr>
                <w:rFonts w:ascii="Times New Roman" w:eastAsia="Times New Roman" w:hAnsi="Times New Roman" w:cs="Times New Roman"/>
                <w:bCs/>
                <w:sz w:val="24"/>
                <w:szCs w:val="24"/>
                <w:shd w:val="clear" w:color="auto" w:fill="FFFFFF"/>
              </w:rPr>
              <w:t>/uL</w:t>
            </w:r>
          </w:p>
        </w:tc>
        <w:tc>
          <w:tcPr>
            <w:tcW w:w="1483" w:type="dxa"/>
          </w:tcPr>
          <w:p w14:paraId="4F534B71"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276,5 ± 9,1</w:t>
            </w:r>
          </w:p>
          <w:p w14:paraId="49820D36"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165 – 405</w:t>
            </w:r>
            <w:r w:rsidRPr="00591F18">
              <w:rPr>
                <w:rFonts w:ascii="Times New Roman" w:hAnsi="Times New Roman" w:cs="Times New Roman"/>
                <w:sz w:val="24"/>
                <w:szCs w:val="24"/>
                <w:lang w:val="az-Latn-AZ"/>
              </w:rPr>
              <w:t>)</w:t>
            </w:r>
          </w:p>
          <w:p w14:paraId="1D419E52" w14:textId="77777777" w:rsidR="004536ED" w:rsidRPr="00591F18" w:rsidRDefault="004536ED" w:rsidP="004536ED">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=0,050</w:t>
            </w:r>
          </w:p>
        </w:tc>
        <w:tc>
          <w:tcPr>
            <w:tcW w:w="1620" w:type="dxa"/>
          </w:tcPr>
          <w:p w14:paraId="79637120"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276,4 ± 14,2</w:t>
            </w:r>
          </w:p>
          <w:p w14:paraId="76F7C172"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125 – 776</w:t>
            </w:r>
            <w:r w:rsidRPr="00591F18">
              <w:rPr>
                <w:rFonts w:ascii="Times New Roman" w:hAnsi="Times New Roman" w:cs="Times New Roman"/>
                <w:sz w:val="24"/>
                <w:szCs w:val="24"/>
                <w:lang w:val="az-Latn-AZ"/>
              </w:rPr>
              <w:t>)</w:t>
            </w:r>
          </w:p>
        </w:tc>
        <w:tc>
          <w:tcPr>
            <w:tcW w:w="1620" w:type="dxa"/>
          </w:tcPr>
          <w:p w14:paraId="19C5371D"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281,1 ± 11,7</w:t>
            </w:r>
          </w:p>
          <w:p w14:paraId="3DE02163"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 xml:space="preserve">130 </w:t>
            </w: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 xml:space="preserve"> 526</w:t>
            </w:r>
            <w:r w:rsidRPr="00591F18">
              <w:rPr>
                <w:rFonts w:ascii="Times New Roman" w:hAnsi="Times New Roman" w:cs="Times New Roman"/>
                <w:sz w:val="24"/>
                <w:szCs w:val="24"/>
                <w:lang w:val="az-Latn-AZ"/>
              </w:rPr>
              <w:t>)</w:t>
            </w:r>
          </w:p>
        </w:tc>
        <w:tc>
          <w:tcPr>
            <w:tcW w:w="1440" w:type="dxa"/>
          </w:tcPr>
          <w:p w14:paraId="5A6DA23D"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225,5±17,7</w:t>
            </w:r>
          </w:p>
          <w:p w14:paraId="3AF5DEBE"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(181-289)</w:t>
            </w:r>
          </w:p>
        </w:tc>
        <w:tc>
          <w:tcPr>
            <w:tcW w:w="1440" w:type="dxa"/>
          </w:tcPr>
          <w:p w14:paraId="056EFE09"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228,5±32,2</w:t>
            </w:r>
          </w:p>
          <w:p w14:paraId="0E145F09"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(127-371)</w:t>
            </w:r>
          </w:p>
        </w:tc>
        <w:tc>
          <w:tcPr>
            <w:tcW w:w="1319" w:type="dxa"/>
          </w:tcPr>
          <w:p w14:paraId="3E8EA5D9"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254,6-26,1</w:t>
            </w:r>
          </w:p>
          <w:p w14:paraId="017D5DE9"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(121-319)</w:t>
            </w:r>
          </w:p>
        </w:tc>
      </w:tr>
      <w:tr w:rsidR="00145570" w:rsidRPr="00591F18" w14:paraId="24D9DB82" w14:textId="77777777" w:rsidTr="00231C9B">
        <w:trPr>
          <w:trHeight w:val="306"/>
        </w:trPr>
        <w:tc>
          <w:tcPr>
            <w:tcW w:w="1217" w:type="dxa"/>
          </w:tcPr>
          <w:p w14:paraId="2AA0AE26" w14:textId="05A8A72A"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 </w:t>
            </w:r>
            <w:r w:rsidR="00145570">
              <w:rPr>
                <w:rFonts w:ascii="Times New Roman" w:hAnsi="Times New Roman" w:cs="Times New Roman"/>
                <w:sz w:val="24"/>
                <w:szCs w:val="24"/>
                <w:lang w:val="en-US"/>
              </w:rPr>
              <w:t>Leykosit</w:t>
            </w:r>
            <w:r w:rsidR="00720AD6">
              <w:rPr>
                <w:rFonts w:ascii="Times New Roman" w:hAnsi="Times New Roman" w:cs="Times New Roman"/>
                <w:sz w:val="24"/>
                <w:szCs w:val="24"/>
                <w:lang w:val="en-US"/>
              </w:rPr>
              <w:t>-</w:t>
            </w:r>
            <w:r w:rsidR="00145570">
              <w:rPr>
                <w:rFonts w:ascii="Times New Roman" w:hAnsi="Times New Roman" w:cs="Times New Roman"/>
                <w:sz w:val="24"/>
                <w:szCs w:val="24"/>
                <w:lang w:val="en-US"/>
              </w:rPr>
              <w:t>lər</w:t>
            </w:r>
            <w:r w:rsidRPr="00591F18">
              <w:rPr>
                <w:rFonts w:ascii="Times New Roman" w:hAnsi="Times New Roman" w:cs="Times New Roman"/>
                <w:sz w:val="24"/>
                <w:szCs w:val="24"/>
                <w:lang w:val="en-US"/>
              </w:rPr>
              <w:t>, x</w:t>
            </w:r>
            <w:r w:rsidRPr="00591F18">
              <w:rPr>
                <w:rFonts w:ascii="Times New Roman" w:eastAsia="Times New Roman" w:hAnsi="Times New Roman" w:cs="Times New Roman"/>
                <w:bCs/>
                <w:sz w:val="24"/>
                <w:szCs w:val="24"/>
                <w:shd w:val="clear" w:color="auto" w:fill="FFFFFF"/>
              </w:rPr>
              <w:t>10</w:t>
            </w:r>
            <w:r w:rsidRPr="00591F18">
              <w:rPr>
                <w:rFonts w:ascii="Times New Roman" w:eastAsia="Times New Roman" w:hAnsi="Times New Roman" w:cs="Times New Roman"/>
                <w:bCs/>
                <w:sz w:val="24"/>
                <w:szCs w:val="24"/>
                <w:vertAlign w:val="superscript"/>
              </w:rPr>
              <w:t>9</w:t>
            </w:r>
            <w:r w:rsidRPr="00591F18">
              <w:rPr>
                <w:rFonts w:ascii="Times New Roman" w:eastAsia="Times New Roman" w:hAnsi="Times New Roman" w:cs="Times New Roman"/>
                <w:bCs/>
                <w:sz w:val="24"/>
                <w:szCs w:val="24"/>
                <w:shd w:val="clear" w:color="auto" w:fill="FFFFFF"/>
              </w:rPr>
              <w:t>/L</w:t>
            </w:r>
          </w:p>
        </w:tc>
        <w:tc>
          <w:tcPr>
            <w:tcW w:w="1483" w:type="dxa"/>
          </w:tcPr>
          <w:p w14:paraId="7145BBF2"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7,05 ± 0,3</w:t>
            </w:r>
          </w:p>
          <w:p w14:paraId="1B483272"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3,6 – 11,3</w:t>
            </w:r>
            <w:r w:rsidRPr="00591F18">
              <w:rPr>
                <w:rFonts w:ascii="Times New Roman" w:hAnsi="Times New Roman" w:cs="Times New Roman"/>
                <w:sz w:val="24"/>
                <w:szCs w:val="24"/>
                <w:lang w:val="az-Latn-AZ"/>
              </w:rPr>
              <w:t>)</w:t>
            </w:r>
          </w:p>
        </w:tc>
        <w:tc>
          <w:tcPr>
            <w:tcW w:w="1620" w:type="dxa"/>
          </w:tcPr>
          <w:p w14:paraId="3BC3F8E2"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7,08 ± 0,24</w:t>
            </w:r>
          </w:p>
          <w:p w14:paraId="682FDC27"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3,9 – 11</w:t>
            </w:r>
            <w:r w:rsidRPr="00591F18">
              <w:rPr>
                <w:rFonts w:ascii="Times New Roman" w:hAnsi="Times New Roman" w:cs="Times New Roman"/>
                <w:sz w:val="24"/>
                <w:szCs w:val="24"/>
                <w:lang w:val="az-Latn-AZ"/>
              </w:rPr>
              <w:t>)</w:t>
            </w:r>
          </w:p>
          <w:p w14:paraId="0F1DAD25" w14:textId="77777777" w:rsidR="004536ED" w:rsidRPr="00591F18" w:rsidRDefault="004536ED"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=0,047</w:t>
            </w:r>
          </w:p>
        </w:tc>
        <w:tc>
          <w:tcPr>
            <w:tcW w:w="1620" w:type="dxa"/>
          </w:tcPr>
          <w:p w14:paraId="00882A47"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6,64 ± 0,29</w:t>
            </w:r>
          </w:p>
          <w:p w14:paraId="02CAA45D" w14:textId="77777777" w:rsidR="00556070" w:rsidRPr="00591F18" w:rsidRDefault="00FB781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w:t>
            </w:r>
            <w:r w:rsidR="00556070" w:rsidRPr="00591F18">
              <w:rPr>
                <w:rFonts w:ascii="Times New Roman" w:hAnsi="Times New Roman" w:cs="Times New Roman"/>
                <w:sz w:val="24"/>
                <w:szCs w:val="24"/>
                <w:lang w:val="az-Latn-AZ"/>
              </w:rPr>
              <w:t>3,2 – 13,2</w:t>
            </w:r>
            <w:r w:rsidRPr="00591F18">
              <w:rPr>
                <w:rFonts w:ascii="Times New Roman" w:hAnsi="Times New Roman" w:cs="Times New Roman"/>
                <w:sz w:val="24"/>
                <w:szCs w:val="24"/>
                <w:lang w:val="az-Latn-AZ"/>
              </w:rPr>
              <w:t>)</w:t>
            </w:r>
          </w:p>
        </w:tc>
        <w:tc>
          <w:tcPr>
            <w:tcW w:w="1440" w:type="dxa"/>
          </w:tcPr>
          <w:p w14:paraId="33102A9A" w14:textId="77777777" w:rsidR="00556070" w:rsidRPr="00591F18" w:rsidRDefault="00AA390F"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7,62±0,71</w:t>
            </w:r>
          </w:p>
          <w:p w14:paraId="0E3F185F"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(5,5-9,7)</w:t>
            </w:r>
          </w:p>
        </w:tc>
        <w:tc>
          <w:tcPr>
            <w:tcW w:w="1440" w:type="dxa"/>
          </w:tcPr>
          <w:p w14:paraId="2596A51B"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6,87±0,76</w:t>
            </w:r>
          </w:p>
          <w:p w14:paraId="1F48BB90"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(4,1-8,7)</w:t>
            </w:r>
          </w:p>
        </w:tc>
        <w:tc>
          <w:tcPr>
            <w:tcW w:w="1319" w:type="dxa"/>
          </w:tcPr>
          <w:p w14:paraId="44504EBA"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7,30±0,79</w:t>
            </w:r>
          </w:p>
          <w:p w14:paraId="57E91BBC"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(4,3-10,7)</w:t>
            </w:r>
          </w:p>
        </w:tc>
      </w:tr>
      <w:tr w:rsidR="00145570" w:rsidRPr="00591F18" w14:paraId="22D2E3B9" w14:textId="77777777" w:rsidTr="00231C9B">
        <w:trPr>
          <w:trHeight w:val="306"/>
        </w:trPr>
        <w:tc>
          <w:tcPr>
            <w:tcW w:w="1217" w:type="dxa"/>
          </w:tcPr>
          <w:p w14:paraId="54C6C665" w14:textId="77777777" w:rsidR="00556070" w:rsidRPr="00591F18" w:rsidRDefault="00556070" w:rsidP="00556070">
            <w:pPr>
              <w:jc w:val="center"/>
              <w:rPr>
                <w:rFonts w:ascii="Times New Roman" w:hAnsi="Times New Roman" w:cs="Times New Roman"/>
                <w:sz w:val="24"/>
                <w:szCs w:val="24"/>
              </w:rPr>
            </w:pPr>
            <w:r w:rsidRPr="00591F18">
              <w:rPr>
                <w:rFonts w:ascii="Times New Roman" w:hAnsi="Times New Roman" w:cs="Times New Roman"/>
                <w:sz w:val="24"/>
                <w:szCs w:val="24"/>
                <w:lang w:val="az-Latn-AZ"/>
              </w:rPr>
              <w:t>EÇS, mm/saat</w:t>
            </w:r>
          </w:p>
        </w:tc>
        <w:tc>
          <w:tcPr>
            <w:tcW w:w="1483" w:type="dxa"/>
          </w:tcPr>
          <w:p w14:paraId="68B5E50F"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13,0 ± 0,6</w:t>
            </w:r>
          </w:p>
          <w:p w14:paraId="25215E85"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 – 19)</w:t>
            </w:r>
          </w:p>
          <w:p w14:paraId="0C33E7A4" w14:textId="77777777" w:rsidR="004536ED" w:rsidRPr="00591F18" w:rsidRDefault="004536ED"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p=0,002</w:t>
            </w:r>
          </w:p>
        </w:tc>
        <w:tc>
          <w:tcPr>
            <w:tcW w:w="1620" w:type="dxa"/>
          </w:tcPr>
          <w:p w14:paraId="3E4A3174"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18,4 ± 0,9</w:t>
            </w:r>
          </w:p>
          <w:p w14:paraId="3F5815CB"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(10 – 34)</w:t>
            </w:r>
          </w:p>
          <w:p w14:paraId="3148E0BE" w14:textId="77777777" w:rsidR="004536ED" w:rsidRPr="00591F18" w:rsidRDefault="004536ED"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p w14:paraId="53E2A440" w14:textId="77777777" w:rsidR="00753D09" w:rsidRPr="00591F18" w:rsidRDefault="00753D09"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lastRenderedPageBreak/>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˂0,001</w:t>
            </w:r>
          </w:p>
        </w:tc>
        <w:tc>
          <w:tcPr>
            <w:tcW w:w="1620" w:type="dxa"/>
          </w:tcPr>
          <w:p w14:paraId="38C4132D"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lastRenderedPageBreak/>
              <w:t>24,7 ± 0,9</w:t>
            </w:r>
          </w:p>
          <w:p w14:paraId="55207CB7" w14:textId="77777777" w:rsidR="00556070" w:rsidRPr="00591F18" w:rsidRDefault="00556070"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(12 – 39)</w:t>
            </w:r>
          </w:p>
          <w:p w14:paraId="5A5D4A60" w14:textId="77777777" w:rsidR="004536ED" w:rsidRPr="00591F18" w:rsidRDefault="004536ED"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p w14:paraId="47FB332B" w14:textId="77777777" w:rsidR="00753D09" w:rsidRPr="00591F18" w:rsidRDefault="00753D09"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lastRenderedPageBreak/>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˂0,001</w:t>
            </w:r>
          </w:p>
        </w:tc>
        <w:tc>
          <w:tcPr>
            <w:tcW w:w="1440" w:type="dxa"/>
          </w:tcPr>
          <w:p w14:paraId="0AE6E0DA"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lastRenderedPageBreak/>
              <w:t>16,3</w:t>
            </w:r>
            <w:r w:rsidRPr="00591F18">
              <w:rPr>
                <w:rFonts w:ascii="Times New Roman" w:hAnsi="Times New Roman" w:cs="Times New Roman"/>
                <w:sz w:val="24"/>
                <w:szCs w:val="24"/>
                <w:lang w:val="en-US"/>
              </w:rPr>
              <w:t>±2,2</w:t>
            </w:r>
          </w:p>
          <w:p w14:paraId="564CB1B5"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(12-25)</w:t>
            </w:r>
          </w:p>
          <w:p w14:paraId="574A5487" w14:textId="77777777" w:rsidR="00AA390F" w:rsidRPr="00591F18" w:rsidRDefault="00AA390F"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p=0,005</w:t>
            </w:r>
          </w:p>
        </w:tc>
        <w:tc>
          <w:tcPr>
            <w:tcW w:w="1440" w:type="dxa"/>
          </w:tcPr>
          <w:p w14:paraId="5999AED6"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25,0</w:t>
            </w:r>
            <w:r w:rsidRPr="00591F18">
              <w:rPr>
                <w:rFonts w:ascii="Times New Roman" w:hAnsi="Times New Roman" w:cs="Times New Roman"/>
                <w:sz w:val="24"/>
                <w:szCs w:val="24"/>
                <w:lang w:val="en-US"/>
              </w:rPr>
              <w:t>±4,9</w:t>
            </w:r>
          </w:p>
          <w:p w14:paraId="77D521E1"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(12-48)</w:t>
            </w:r>
          </w:p>
          <w:p w14:paraId="4681A249" w14:textId="77777777" w:rsidR="00AA390F" w:rsidRPr="00591F18" w:rsidRDefault="00AA390F" w:rsidP="00556070">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tc>
        <w:tc>
          <w:tcPr>
            <w:tcW w:w="1319" w:type="dxa"/>
          </w:tcPr>
          <w:p w14:paraId="763B9392"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20,3</w:t>
            </w:r>
            <w:r w:rsidRPr="00591F18">
              <w:rPr>
                <w:rFonts w:ascii="Times New Roman" w:hAnsi="Times New Roman" w:cs="Times New Roman"/>
                <w:sz w:val="24"/>
                <w:szCs w:val="24"/>
                <w:lang w:val="en-US"/>
              </w:rPr>
              <w:t>±1,6</w:t>
            </w:r>
          </w:p>
          <w:p w14:paraId="66994C10" w14:textId="77777777" w:rsidR="00556070" w:rsidRPr="00591F18" w:rsidRDefault="00556070" w:rsidP="00556070">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(15-28)</w:t>
            </w:r>
          </w:p>
          <w:p w14:paraId="2207DDC0" w14:textId="77777777" w:rsidR="00AA390F" w:rsidRPr="00591F18" w:rsidRDefault="00AA390F" w:rsidP="00AA390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tc>
      </w:tr>
    </w:tbl>
    <w:p w14:paraId="0F76E2F0" w14:textId="77777777" w:rsidR="00AA1E9E" w:rsidRPr="00591F18" w:rsidRDefault="00AA1E9E" w:rsidP="00AA1E9E">
      <w:pPr>
        <w:spacing w:after="0" w:line="240" w:lineRule="auto"/>
        <w:jc w:val="both"/>
        <w:rPr>
          <w:rFonts w:ascii="Times New Roman" w:hAnsi="Times New Roman" w:cs="Times New Roman"/>
          <w:sz w:val="24"/>
          <w:szCs w:val="24"/>
          <w:lang w:val="az-Latn-AZ"/>
        </w:rPr>
      </w:pPr>
      <w:r w:rsidRPr="00591F18">
        <w:rPr>
          <w:rFonts w:ascii="Times New Roman" w:hAnsi="Times New Roman" w:cs="Times New Roman"/>
          <w:sz w:val="24"/>
          <w:szCs w:val="24"/>
          <w:lang w:val="az-Latn-AZ"/>
        </w:rPr>
        <w:lastRenderedPageBreak/>
        <w:t xml:space="preserve">Qeyd: p </w:t>
      </w:r>
      <w:r w:rsidR="00753D09" w:rsidRPr="00591F18">
        <w:rPr>
          <w:rFonts w:ascii="Times New Roman" w:hAnsi="Times New Roman" w:cs="Times New Roman"/>
          <w:sz w:val="24"/>
          <w:szCs w:val="24"/>
          <w:lang w:val="az-Latn-AZ"/>
        </w:rPr>
        <w:t>-</w:t>
      </w:r>
      <w:r w:rsidR="00A2257D" w:rsidRPr="00591F18">
        <w:rPr>
          <w:rFonts w:ascii="Times New Roman" w:hAnsi="Times New Roman" w:cs="Times New Roman"/>
          <w:sz w:val="24"/>
          <w:szCs w:val="24"/>
          <w:lang w:val="az-Latn-AZ"/>
        </w:rPr>
        <w:t xml:space="preserve"> kontrol qrupla</w:t>
      </w:r>
      <w:r w:rsidRPr="00591F18">
        <w:rPr>
          <w:rFonts w:ascii="Times New Roman" w:hAnsi="Times New Roman" w:cs="Times New Roman"/>
          <w:sz w:val="24"/>
          <w:szCs w:val="24"/>
          <w:lang w:val="az-Latn-AZ"/>
        </w:rPr>
        <w:t xml:space="preserve"> müqayisədə</w:t>
      </w:r>
      <w:r w:rsidR="00753D09" w:rsidRPr="00591F18">
        <w:rPr>
          <w:rFonts w:ascii="Times New Roman" w:hAnsi="Times New Roman" w:cs="Times New Roman"/>
          <w:sz w:val="24"/>
          <w:szCs w:val="24"/>
          <w:lang w:val="az-Latn-AZ"/>
        </w:rPr>
        <w:t>;</w:t>
      </w:r>
      <w:r w:rsidR="00547F41" w:rsidRPr="00591F18">
        <w:rPr>
          <w:rFonts w:ascii="Times New Roman" w:hAnsi="Times New Roman" w:cs="Times New Roman"/>
          <w:sz w:val="24"/>
          <w:szCs w:val="24"/>
          <w:lang w:val="az-Latn-AZ"/>
        </w:rPr>
        <w:t xml:space="preserve"> p</w:t>
      </w:r>
      <w:r w:rsidR="00753D09"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 xml:space="preserve"> </w:t>
      </w:r>
      <w:r w:rsidR="00753D09" w:rsidRPr="00591F18">
        <w:rPr>
          <w:rFonts w:ascii="Times New Roman" w:hAnsi="Times New Roman" w:cs="Times New Roman"/>
          <w:sz w:val="24"/>
          <w:szCs w:val="24"/>
          <w:lang w:val="az-Latn-AZ"/>
        </w:rPr>
        <w:t>– normal hamilə</w:t>
      </w:r>
      <w:r w:rsidR="00A2257D" w:rsidRPr="00591F18">
        <w:rPr>
          <w:rFonts w:ascii="Times New Roman" w:hAnsi="Times New Roman" w:cs="Times New Roman"/>
          <w:sz w:val="24"/>
          <w:szCs w:val="24"/>
          <w:lang w:val="az-Latn-AZ"/>
        </w:rPr>
        <w:t>liklə</w:t>
      </w:r>
      <w:r w:rsidRPr="00591F18">
        <w:rPr>
          <w:rFonts w:ascii="Times New Roman" w:hAnsi="Times New Roman" w:cs="Times New Roman"/>
          <w:sz w:val="24"/>
          <w:szCs w:val="24"/>
          <w:lang w:val="az-Latn-AZ"/>
        </w:rPr>
        <w:t xml:space="preserve"> müqayisədə;</w:t>
      </w:r>
    </w:p>
    <w:p w14:paraId="5EECC38A" w14:textId="77777777" w:rsidR="00AA1E9E" w:rsidRPr="00591F18" w:rsidRDefault="00753D09" w:rsidP="00AA1E9E">
      <w:pPr>
        <w:spacing w:after="0" w:line="240" w:lineRule="auto"/>
        <w:jc w:val="both"/>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 xml:space="preserve"> – I </w:t>
      </w:r>
      <w:r w:rsidR="00C9792A" w:rsidRPr="00591F18">
        <w:rPr>
          <w:rFonts w:ascii="Times New Roman" w:hAnsi="Times New Roman" w:cs="Times New Roman"/>
          <w:sz w:val="24"/>
          <w:szCs w:val="24"/>
          <w:lang w:val="az-Latn-AZ"/>
        </w:rPr>
        <w:t>trimestr ilə</w:t>
      </w:r>
      <w:r w:rsidR="00AA1E9E" w:rsidRPr="00591F18">
        <w:rPr>
          <w:rFonts w:ascii="Times New Roman" w:hAnsi="Times New Roman" w:cs="Times New Roman"/>
          <w:sz w:val="24"/>
          <w:szCs w:val="24"/>
          <w:lang w:val="az-Latn-AZ"/>
        </w:rPr>
        <w:t xml:space="preserve"> müqayisədə</w:t>
      </w:r>
      <w:r w:rsidR="00A2257D" w:rsidRPr="00591F18">
        <w:rPr>
          <w:rFonts w:ascii="Times New Roman" w:hAnsi="Times New Roman" w:cs="Times New Roman"/>
          <w:sz w:val="24"/>
          <w:szCs w:val="24"/>
          <w:lang w:val="az-Latn-AZ"/>
        </w:rPr>
        <w:t xml:space="preserve"> fərqin statistik etibarlılığı</w:t>
      </w:r>
    </w:p>
    <w:p w14:paraId="3C16615F" w14:textId="77777777" w:rsidR="004245FE" w:rsidRPr="00591F18" w:rsidRDefault="004245FE" w:rsidP="00AA1E9E">
      <w:pPr>
        <w:spacing w:after="0" w:line="240" w:lineRule="auto"/>
        <w:jc w:val="both"/>
        <w:rPr>
          <w:rFonts w:ascii="Times New Roman" w:hAnsi="Times New Roman" w:cs="Times New Roman"/>
          <w:sz w:val="24"/>
          <w:szCs w:val="24"/>
          <w:lang w:val="az-Latn-AZ"/>
        </w:rPr>
      </w:pPr>
    </w:p>
    <w:p w14:paraId="41A243FE" w14:textId="2E248008" w:rsidR="00547F41"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r>
      <w:r w:rsidR="00547F41" w:rsidRPr="00591F18">
        <w:rPr>
          <w:rFonts w:ascii="Times New Roman" w:hAnsi="Times New Roman" w:cs="Times New Roman"/>
          <w:sz w:val="28"/>
          <w:szCs w:val="28"/>
          <w:lang w:val="az-Latn-AZ"/>
        </w:rPr>
        <w:t>Müqayisəli analizin nəticələrinə</w:t>
      </w:r>
      <w:r w:rsidR="004D3A63" w:rsidRPr="00591F18">
        <w:rPr>
          <w:rFonts w:ascii="Times New Roman" w:hAnsi="Times New Roman" w:cs="Times New Roman"/>
          <w:sz w:val="28"/>
          <w:szCs w:val="28"/>
          <w:lang w:val="az-Latn-AZ"/>
        </w:rPr>
        <w:t xml:space="preserve"> </w:t>
      </w:r>
      <w:r w:rsidR="008C6A1F" w:rsidRPr="00591F18">
        <w:rPr>
          <w:rFonts w:ascii="Times New Roman" w:hAnsi="Times New Roman" w:cs="Times New Roman"/>
          <w:sz w:val="28"/>
          <w:szCs w:val="28"/>
          <w:lang w:val="az-Latn-AZ"/>
        </w:rPr>
        <w:t xml:space="preserve">əsasən </w:t>
      </w:r>
      <w:r w:rsidR="004D3A63" w:rsidRPr="00591F18">
        <w:rPr>
          <w:rFonts w:ascii="Times New Roman" w:hAnsi="Times New Roman" w:cs="Times New Roman"/>
          <w:sz w:val="28"/>
          <w:szCs w:val="28"/>
          <w:lang w:val="az-Latn-AZ"/>
        </w:rPr>
        <w:t>Hb-nin qatılığı</w:t>
      </w:r>
      <w:r w:rsidR="00547F41" w:rsidRPr="00591F18">
        <w:rPr>
          <w:rFonts w:ascii="Times New Roman" w:hAnsi="Times New Roman" w:cs="Times New Roman"/>
          <w:sz w:val="28"/>
          <w:szCs w:val="28"/>
          <w:lang w:val="az-Latn-AZ"/>
        </w:rPr>
        <w:t xml:space="preserve"> II trimestrdə normal hamilələrin göstəricilə</w:t>
      </w:r>
      <w:r w:rsidR="008C6A1F" w:rsidRPr="00591F18">
        <w:rPr>
          <w:rFonts w:ascii="Times New Roman" w:hAnsi="Times New Roman" w:cs="Times New Roman"/>
          <w:sz w:val="28"/>
          <w:szCs w:val="28"/>
          <w:lang w:val="az-Latn-AZ"/>
        </w:rPr>
        <w:t>ri</w:t>
      </w:r>
      <w:r w:rsidR="00044867">
        <w:rPr>
          <w:rFonts w:ascii="Times New Roman" w:hAnsi="Times New Roman" w:cs="Times New Roman"/>
          <w:sz w:val="28"/>
          <w:szCs w:val="28"/>
          <w:lang w:val="az-Latn-AZ"/>
        </w:rPr>
        <w:t xml:space="preserve"> i</w:t>
      </w:r>
      <w:r w:rsidR="008C6A1F" w:rsidRPr="00591F18">
        <w:rPr>
          <w:rFonts w:ascii="Times New Roman" w:hAnsi="Times New Roman" w:cs="Times New Roman"/>
          <w:sz w:val="28"/>
          <w:szCs w:val="28"/>
          <w:lang w:val="az-Latn-AZ"/>
        </w:rPr>
        <w:t>lə müqayisədə 9,7% (p=0,001)</w:t>
      </w:r>
      <w:r w:rsidR="00547F41" w:rsidRPr="00591F18">
        <w:rPr>
          <w:rFonts w:ascii="Times New Roman" w:hAnsi="Times New Roman" w:cs="Times New Roman"/>
          <w:sz w:val="28"/>
          <w:szCs w:val="28"/>
          <w:lang w:val="az-Latn-AZ"/>
        </w:rPr>
        <w:t xml:space="preserve">, kontrol qrupa nisbətən </w:t>
      </w:r>
      <w:r w:rsidR="008C6A1F" w:rsidRPr="00591F18">
        <w:rPr>
          <w:rFonts w:ascii="Times New Roman" w:hAnsi="Times New Roman" w:cs="Times New Roman"/>
          <w:sz w:val="28"/>
          <w:szCs w:val="28"/>
          <w:lang w:val="az-Latn-AZ"/>
        </w:rPr>
        <w:t xml:space="preserve">21,7% (p&lt;0,001) </w:t>
      </w:r>
      <w:r w:rsidR="00547F41" w:rsidRPr="00591F18">
        <w:rPr>
          <w:rFonts w:ascii="Times New Roman" w:hAnsi="Times New Roman" w:cs="Times New Roman"/>
          <w:sz w:val="28"/>
          <w:szCs w:val="28"/>
          <w:lang w:val="az-Latn-AZ"/>
        </w:rPr>
        <w:t xml:space="preserve">statistik </w:t>
      </w:r>
      <w:r w:rsidR="00044867">
        <w:rPr>
          <w:rFonts w:ascii="Times New Roman" w:hAnsi="Times New Roman" w:cs="Times New Roman"/>
          <w:sz w:val="28"/>
          <w:szCs w:val="28"/>
          <w:lang w:val="az-Latn-AZ"/>
        </w:rPr>
        <w:t>əhəmiyyətli</w:t>
      </w:r>
      <w:r w:rsidR="00547F41" w:rsidRPr="00591F18">
        <w:rPr>
          <w:rFonts w:ascii="Times New Roman" w:hAnsi="Times New Roman" w:cs="Times New Roman"/>
          <w:sz w:val="28"/>
          <w:szCs w:val="28"/>
          <w:lang w:val="az-Latn-AZ"/>
        </w:rPr>
        <w:t xml:space="preserve"> azalır. Anemiyalı hamilələrin qanında Hb-nin </w:t>
      </w:r>
      <w:r w:rsidR="00A2257D" w:rsidRPr="00591F18">
        <w:rPr>
          <w:rFonts w:ascii="Times New Roman" w:hAnsi="Times New Roman" w:cs="Times New Roman"/>
          <w:sz w:val="28"/>
          <w:szCs w:val="28"/>
          <w:lang w:val="az-Latn-AZ"/>
        </w:rPr>
        <w:t>səviyyəsi</w:t>
      </w:r>
      <w:r w:rsidR="00547F41" w:rsidRPr="00591F18">
        <w:rPr>
          <w:rFonts w:ascii="Times New Roman" w:hAnsi="Times New Roman" w:cs="Times New Roman"/>
          <w:sz w:val="28"/>
          <w:szCs w:val="28"/>
          <w:lang w:val="az-Latn-AZ"/>
        </w:rPr>
        <w:t xml:space="preserve"> III trimestrdə 45 nəfərdə (97,8%) kontrol hədlərindən aşağıdır (χ=34,92, p&lt;0,001). Bu qrupda Hb-nin </w:t>
      </w:r>
      <w:r w:rsidR="00A2257D" w:rsidRPr="00591F18">
        <w:rPr>
          <w:rFonts w:ascii="Times New Roman" w:hAnsi="Times New Roman" w:cs="Times New Roman"/>
          <w:sz w:val="28"/>
          <w:szCs w:val="28"/>
          <w:lang w:val="az-Latn-AZ"/>
        </w:rPr>
        <w:t>səviyyəsi</w:t>
      </w:r>
      <w:r w:rsidR="00547F41" w:rsidRPr="00591F18">
        <w:rPr>
          <w:rFonts w:ascii="Times New Roman" w:hAnsi="Times New Roman" w:cs="Times New Roman"/>
          <w:sz w:val="28"/>
          <w:szCs w:val="28"/>
          <w:lang w:val="az-Latn-AZ"/>
        </w:rPr>
        <w:t xml:space="preserve"> I trimestrin göstəricilərinə nisbətən 10,1% (p&lt;0,001) azalaraq orta hesabla 91,4±1,2 q/ təşkil edir. Onun minimal </w:t>
      </w:r>
      <w:r w:rsidR="00A2257D" w:rsidRPr="00591F18">
        <w:rPr>
          <w:rFonts w:ascii="Times New Roman" w:hAnsi="Times New Roman" w:cs="Times New Roman"/>
          <w:sz w:val="28"/>
          <w:szCs w:val="28"/>
          <w:lang w:val="az-Latn-AZ"/>
        </w:rPr>
        <w:t>həddi</w:t>
      </w:r>
      <w:r w:rsidR="00547F41" w:rsidRPr="00591F18">
        <w:rPr>
          <w:rFonts w:ascii="Times New Roman" w:hAnsi="Times New Roman" w:cs="Times New Roman"/>
          <w:sz w:val="28"/>
          <w:szCs w:val="28"/>
          <w:lang w:val="az-Latn-AZ"/>
        </w:rPr>
        <w:t xml:space="preserve"> 67</w:t>
      </w:r>
      <w:r w:rsidR="00044867">
        <w:rPr>
          <w:rFonts w:ascii="Times New Roman" w:hAnsi="Times New Roman" w:cs="Times New Roman"/>
          <w:sz w:val="28"/>
          <w:szCs w:val="28"/>
          <w:lang w:val="az-Latn-AZ"/>
        </w:rPr>
        <w:t>,0</w:t>
      </w:r>
      <w:r w:rsidR="00547F41" w:rsidRPr="00591F18">
        <w:rPr>
          <w:rFonts w:ascii="Times New Roman" w:hAnsi="Times New Roman" w:cs="Times New Roman"/>
          <w:sz w:val="28"/>
          <w:szCs w:val="28"/>
          <w:lang w:val="az-Latn-AZ"/>
        </w:rPr>
        <w:t xml:space="preserve"> q/l, maksimal </w:t>
      </w:r>
      <w:r w:rsidR="00A2257D" w:rsidRPr="00591F18">
        <w:rPr>
          <w:rFonts w:ascii="Times New Roman" w:hAnsi="Times New Roman" w:cs="Times New Roman"/>
          <w:sz w:val="28"/>
          <w:szCs w:val="28"/>
          <w:lang w:val="az-Latn-AZ"/>
        </w:rPr>
        <w:t>həddi</w:t>
      </w:r>
      <w:r w:rsidR="00547F41" w:rsidRPr="00591F18">
        <w:rPr>
          <w:rFonts w:ascii="Times New Roman" w:hAnsi="Times New Roman" w:cs="Times New Roman"/>
          <w:sz w:val="28"/>
          <w:szCs w:val="28"/>
          <w:lang w:val="az-Latn-AZ"/>
        </w:rPr>
        <w:t xml:space="preserve"> 110</w:t>
      </w:r>
      <w:r w:rsidR="00044867">
        <w:rPr>
          <w:rFonts w:ascii="Times New Roman" w:hAnsi="Times New Roman" w:cs="Times New Roman"/>
          <w:sz w:val="28"/>
          <w:szCs w:val="28"/>
          <w:lang w:val="az-Latn-AZ"/>
        </w:rPr>
        <w:t>,0</w:t>
      </w:r>
      <w:r w:rsidR="00547F41" w:rsidRPr="00591F18">
        <w:rPr>
          <w:rFonts w:ascii="Times New Roman" w:hAnsi="Times New Roman" w:cs="Times New Roman"/>
          <w:sz w:val="28"/>
          <w:szCs w:val="28"/>
          <w:lang w:val="az-Latn-AZ"/>
        </w:rPr>
        <w:t xml:space="preserve"> q/l-ə bərabərdir. Statistik hesablamalara görə</w:t>
      </w:r>
      <w:r w:rsidR="00A2257D" w:rsidRPr="00591F18">
        <w:rPr>
          <w:rFonts w:ascii="Times New Roman" w:hAnsi="Times New Roman" w:cs="Times New Roman"/>
          <w:sz w:val="28"/>
          <w:szCs w:val="28"/>
          <w:lang w:val="az-Latn-AZ"/>
        </w:rPr>
        <w:t>,</w:t>
      </w:r>
      <w:r w:rsidR="00547F41" w:rsidRPr="00591F18">
        <w:rPr>
          <w:rFonts w:ascii="Times New Roman" w:hAnsi="Times New Roman" w:cs="Times New Roman"/>
          <w:sz w:val="28"/>
          <w:szCs w:val="28"/>
          <w:lang w:val="az-Latn-AZ"/>
        </w:rPr>
        <w:t xml:space="preserve"> anemiyalı hamilələrin qanında Hb-nin </w:t>
      </w:r>
      <w:r w:rsidR="00A2257D" w:rsidRPr="00591F18">
        <w:rPr>
          <w:rFonts w:ascii="Times New Roman" w:hAnsi="Times New Roman" w:cs="Times New Roman"/>
          <w:sz w:val="28"/>
          <w:szCs w:val="28"/>
          <w:lang w:val="az-Latn-AZ"/>
        </w:rPr>
        <w:t>qatılığı</w:t>
      </w:r>
      <w:r w:rsidR="00547F41" w:rsidRPr="00591F18">
        <w:rPr>
          <w:rFonts w:ascii="Times New Roman" w:hAnsi="Times New Roman" w:cs="Times New Roman"/>
          <w:sz w:val="28"/>
          <w:szCs w:val="28"/>
          <w:lang w:val="az-Latn-AZ"/>
        </w:rPr>
        <w:t xml:space="preserve"> III trimestrdə 19,5% (p&lt;0,001) normal hamilələrin göstəricilərinə görə, 25,5% (p&lt;0,001) isə</w:t>
      </w:r>
      <w:r w:rsidR="00044867">
        <w:rPr>
          <w:rFonts w:ascii="Times New Roman" w:hAnsi="Times New Roman" w:cs="Times New Roman"/>
          <w:sz w:val="28"/>
          <w:szCs w:val="28"/>
          <w:lang w:val="az-Latn-AZ"/>
        </w:rPr>
        <w:t xml:space="preserve"> kontrol qrupu ilə</w:t>
      </w:r>
      <w:r w:rsidR="00547F41" w:rsidRPr="00591F18">
        <w:rPr>
          <w:rFonts w:ascii="Times New Roman" w:hAnsi="Times New Roman" w:cs="Times New Roman"/>
          <w:sz w:val="28"/>
          <w:szCs w:val="28"/>
          <w:lang w:val="az-Latn-AZ"/>
        </w:rPr>
        <w:t xml:space="preserve"> müqayisədə statistik </w:t>
      </w:r>
      <w:r w:rsidR="00044867">
        <w:rPr>
          <w:rFonts w:ascii="Times New Roman" w:hAnsi="Times New Roman" w:cs="Times New Roman"/>
          <w:sz w:val="28"/>
          <w:szCs w:val="28"/>
          <w:lang w:val="az-Latn-AZ"/>
        </w:rPr>
        <w:t>əhəmiyyətli</w:t>
      </w:r>
      <w:r w:rsidR="00547F41" w:rsidRPr="00591F18">
        <w:rPr>
          <w:rFonts w:ascii="Times New Roman" w:hAnsi="Times New Roman" w:cs="Times New Roman"/>
          <w:sz w:val="28"/>
          <w:szCs w:val="28"/>
          <w:lang w:val="az-Latn-AZ"/>
        </w:rPr>
        <w:t xml:space="preserve"> azalır.</w:t>
      </w:r>
    </w:p>
    <w:p w14:paraId="09172FE2" w14:textId="01370A0E" w:rsidR="0098447B" w:rsidRPr="00591F18" w:rsidRDefault="0098447B" w:rsidP="00547F41">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Aparılan analizlər nəticəsində müəyyən edilir ki, anemiyalı hamilələrdə eritrositlərin sayı I trimestrdə 10 nəfərdə (21,7%) kontrol hədlərində dəyişir, 36 nəfərdə isə (78,3%) kontroldan aşağıdır (χ=21,89, p&lt;0,001). Bu qrupda </w:t>
      </w:r>
      <w:r w:rsidR="00145570" w:rsidRPr="00591F18">
        <w:rPr>
          <w:rFonts w:ascii="Times New Roman" w:hAnsi="Times New Roman" w:cs="Times New Roman"/>
          <w:sz w:val="28"/>
          <w:szCs w:val="28"/>
          <w:lang w:val="az-Latn-AZ"/>
        </w:rPr>
        <w:t>eritrositlər</w:t>
      </w:r>
      <w:r w:rsidRPr="00591F18">
        <w:rPr>
          <w:rFonts w:ascii="Times New Roman" w:hAnsi="Times New Roman" w:cs="Times New Roman"/>
          <w:sz w:val="28"/>
          <w:szCs w:val="28"/>
          <w:lang w:val="az-Latn-AZ"/>
        </w:rPr>
        <w:t xml:space="preserve"> </w:t>
      </w:r>
      <w:r w:rsidR="007A5604" w:rsidRPr="00591F18">
        <w:rPr>
          <w:rFonts w:ascii="Times New Roman" w:hAnsi="Times New Roman" w:cs="Times New Roman"/>
          <w:sz w:val="28"/>
          <w:szCs w:val="28"/>
          <w:lang w:val="az-Latn-AZ"/>
        </w:rPr>
        <w:t>15,6% (p=0,001</w:t>
      </w:r>
      <w:r w:rsidRPr="00591F18">
        <w:rPr>
          <w:rFonts w:ascii="Times New Roman" w:hAnsi="Times New Roman" w:cs="Times New Roman"/>
          <w:sz w:val="28"/>
          <w:szCs w:val="28"/>
          <w:lang w:val="az-Latn-AZ"/>
        </w:rPr>
        <w:t>) normal hamilələrin müvafiq göstəriciləri ilə müqayisədə azalaraq orta hesabla 3,79±0,08</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6</w:t>
      </w:r>
      <w:r w:rsidRPr="00591F18">
        <w:rPr>
          <w:rFonts w:ascii="Times New Roman" w:eastAsia="Times New Roman" w:hAnsi="Times New Roman" w:cs="Times New Roman"/>
          <w:bCs/>
          <w:sz w:val="24"/>
          <w:szCs w:val="24"/>
          <w:shd w:val="clear" w:color="auto" w:fill="FFFFFF"/>
          <w:lang w:val="az-Latn-AZ"/>
        </w:rPr>
        <w:t>/µL</w:t>
      </w:r>
      <w:r w:rsidRPr="00591F18">
        <w:rPr>
          <w:rFonts w:ascii="Times New Roman" w:hAnsi="Times New Roman" w:cs="Times New Roman"/>
          <w:sz w:val="28"/>
          <w:szCs w:val="28"/>
          <w:lang w:val="az-Latn-AZ"/>
        </w:rPr>
        <w:t xml:space="preserve"> təşkil edir. I trimestrdə </w:t>
      </w:r>
      <w:r w:rsidR="00145570" w:rsidRPr="00591F18">
        <w:rPr>
          <w:rFonts w:ascii="Times New Roman" w:hAnsi="Times New Roman" w:cs="Times New Roman"/>
          <w:sz w:val="28"/>
          <w:szCs w:val="28"/>
          <w:lang w:val="az-Latn-AZ"/>
        </w:rPr>
        <w:t>eritrositlər</w:t>
      </w:r>
      <w:r w:rsidRPr="00591F18">
        <w:rPr>
          <w:rFonts w:ascii="Times New Roman" w:hAnsi="Times New Roman" w:cs="Times New Roman"/>
          <w:sz w:val="28"/>
          <w:szCs w:val="28"/>
          <w:lang w:val="az-Latn-AZ"/>
        </w:rPr>
        <w:t>in sayı 2,7-5,5</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6</w:t>
      </w:r>
      <w:r w:rsidRPr="00591F18">
        <w:rPr>
          <w:rFonts w:ascii="Times New Roman" w:eastAsia="Times New Roman" w:hAnsi="Times New Roman" w:cs="Times New Roman"/>
          <w:bCs/>
          <w:sz w:val="24"/>
          <w:szCs w:val="24"/>
          <w:shd w:val="clear" w:color="auto" w:fill="FFFFFF"/>
          <w:lang w:val="az-Latn-AZ"/>
        </w:rPr>
        <w:t>/µL</w:t>
      </w:r>
      <w:r w:rsidRPr="00591F18">
        <w:rPr>
          <w:rFonts w:ascii="Times New Roman" w:hAnsi="Times New Roman" w:cs="Times New Roman"/>
          <w:sz w:val="28"/>
          <w:szCs w:val="28"/>
          <w:lang w:val="az-Latn-AZ"/>
        </w:rPr>
        <w:t xml:space="preserve"> hədlərində dəyişir. Statistik hesablamalara görə </w:t>
      </w:r>
      <w:r w:rsidR="00145570" w:rsidRPr="00591F18">
        <w:rPr>
          <w:rFonts w:ascii="Times New Roman" w:hAnsi="Times New Roman" w:cs="Times New Roman"/>
          <w:sz w:val="28"/>
          <w:szCs w:val="28"/>
          <w:lang w:val="az-Latn-AZ"/>
        </w:rPr>
        <w:t>eritrositlərin</w:t>
      </w:r>
      <w:r w:rsidRPr="00591F18">
        <w:rPr>
          <w:rFonts w:ascii="Times New Roman" w:hAnsi="Times New Roman" w:cs="Times New Roman"/>
          <w:sz w:val="28"/>
          <w:szCs w:val="28"/>
          <w:lang w:val="az-Latn-AZ"/>
        </w:rPr>
        <w:t xml:space="preserve"> sayı 9</w:t>
      </w:r>
      <w:r w:rsidR="007A5604" w:rsidRPr="00591F18">
        <w:rPr>
          <w:rFonts w:ascii="Times New Roman" w:hAnsi="Times New Roman" w:cs="Times New Roman"/>
          <w:sz w:val="28"/>
          <w:szCs w:val="28"/>
          <w:lang w:val="az-Latn-AZ"/>
        </w:rPr>
        <w:t>,0% (p=0,002</w:t>
      </w:r>
      <w:r w:rsidRPr="00591F18">
        <w:rPr>
          <w:rFonts w:ascii="Times New Roman" w:hAnsi="Times New Roman" w:cs="Times New Roman"/>
          <w:sz w:val="28"/>
          <w:szCs w:val="28"/>
          <w:lang w:val="az-Latn-AZ"/>
        </w:rPr>
        <w:t>) kontrol qrup</w:t>
      </w:r>
      <w:r w:rsidR="00146602">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statistik </w:t>
      </w:r>
      <w:r w:rsidR="00146602">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azalır. Anemiyalı hamilələrdə </w:t>
      </w:r>
      <w:r w:rsidR="00145570" w:rsidRPr="00591F18">
        <w:rPr>
          <w:rFonts w:ascii="Times New Roman" w:hAnsi="Times New Roman" w:cs="Times New Roman"/>
          <w:sz w:val="28"/>
          <w:szCs w:val="28"/>
          <w:lang w:val="az-Latn-AZ"/>
        </w:rPr>
        <w:t xml:space="preserve">eritrositlərin </w:t>
      </w:r>
      <w:r w:rsidRPr="00591F18">
        <w:rPr>
          <w:rFonts w:ascii="Times New Roman" w:hAnsi="Times New Roman" w:cs="Times New Roman"/>
          <w:sz w:val="28"/>
          <w:szCs w:val="28"/>
          <w:lang w:val="az-Latn-AZ"/>
        </w:rPr>
        <w:t xml:space="preserve">sayı II trimestrdə </w:t>
      </w:r>
      <w:r w:rsidR="00CC7F58" w:rsidRPr="00591F18">
        <w:rPr>
          <w:rFonts w:ascii="Times New Roman" w:hAnsi="Times New Roman" w:cs="Times New Roman"/>
          <w:sz w:val="28"/>
          <w:szCs w:val="28"/>
          <w:lang w:val="az-Latn-AZ"/>
        </w:rPr>
        <w:t>orta hesabla 3,85±0,08</w:t>
      </w:r>
      <w:r w:rsidR="00CC7F58" w:rsidRPr="00591F18">
        <w:rPr>
          <w:rFonts w:ascii="Times New Roman" w:eastAsia="Times New Roman" w:hAnsi="Times New Roman" w:cs="Times New Roman"/>
          <w:bCs/>
          <w:sz w:val="24"/>
          <w:szCs w:val="24"/>
          <w:shd w:val="clear" w:color="auto" w:fill="FFFFFF"/>
          <w:lang w:val="az-Latn-AZ"/>
        </w:rPr>
        <w:t>x10</w:t>
      </w:r>
      <w:r w:rsidR="00CC7F58" w:rsidRPr="00591F18">
        <w:rPr>
          <w:rFonts w:ascii="Times New Roman" w:eastAsia="Times New Roman" w:hAnsi="Times New Roman" w:cs="Times New Roman"/>
          <w:bCs/>
          <w:sz w:val="24"/>
          <w:szCs w:val="24"/>
          <w:vertAlign w:val="superscript"/>
          <w:lang w:val="az-Latn-AZ"/>
        </w:rPr>
        <w:t>6</w:t>
      </w:r>
      <w:r w:rsidR="00CC7F58" w:rsidRPr="00591F18">
        <w:rPr>
          <w:rFonts w:ascii="Times New Roman" w:eastAsia="Times New Roman" w:hAnsi="Times New Roman" w:cs="Times New Roman"/>
          <w:bCs/>
          <w:sz w:val="24"/>
          <w:szCs w:val="24"/>
          <w:shd w:val="clear" w:color="auto" w:fill="FFFFFF"/>
          <w:lang w:val="az-Latn-AZ"/>
        </w:rPr>
        <w:t>/µL</w:t>
      </w:r>
      <w:r w:rsidR="00CC7F58" w:rsidRPr="00591F18">
        <w:rPr>
          <w:rFonts w:ascii="Times New Roman" w:hAnsi="Times New Roman" w:cs="Times New Roman"/>
          <w:sz w:val="28"/>
          <w:szCs w:val="28"/>
          <w:lang w:val="az-Latn-AZ"/>
        </w:rPr>
        <w:t xml:space="preserve"> təşkil edir və bu nəticə </w:t>
      </w:r>
      <w:r w:rsidR="00145570">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w:t>
      </w:r>
      <w:r w:rsidR="00CC7F58" w:rsidRPr="00591F18">
        <w:rPr>
          <w:rFonts w:ascii="Times New Roman" w:hAnsi="Times New Roman" w:cs="Times New Roman"/>
          <w:sz w:val="28"/>
          <w:szCs w:val="28"/>
          <w:lang w:val="az-Latn-AZ"/>
        </w:rPr>
        <w:t>çox az fərqlənir</w:t>
      </w:r>
      <w:r w:rsidR="00A471D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Qrup daxilində onun miqdarı 2,</w:t>
      </w:r>
      <w:r w:rsidR="00146602">
        <w:rPr>
          <w:rFonts w:ascii="Times New Roman" w:hAnsi="Times New Roman" w:cs="Times New Roman"/>
          <w:sz w:val="28"/>
          <w:szCs w:val="28"/>
          <w:lang w:val="az-Latn-AZ"/>
        </w:rPr>
        <w:t>8</w:t>
      </w:r>
      <w:r w:rsidRPr="00591F18">
        <w:rPr>
          <w:rFonts w:ascii="Times New Roman" w:hAnsi="Times New Roman" w:cs="Times New Roman"/>
          <w:sz w:val="28"/>
          <w:szCs w:val="28"/>
          <w:lang w:val="az-Latn-AZ"/>
        </w:rPr>
        <w:t>-5,</w:t>
      </w:r>
      <w:r w:rsidR="00146602">
        <w:rPr>
          <w:rFonts w:ascii="Times New Roman" w:hAnsi="Times New Roman" w:cs="Times New Roman"/>
          <w:sz w:val="28"/>
          <w:szCs w:val="28"/>
          <w:lang w:val="az-Latn-AZ"/>
        </w:rPr>
        <w:t>4</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6</w:t>
      </w:r>
      <w:r w:rsidRPr="00591F18">
        <w:rPr>
          <w:rFonts w:ascii="Times New Roman" w:eastAsia="Times New Roman" w:hAnsi="Times New Roman" w:cs="Times New Roman"/>
          <w:bCs/>
          <w:sz w:val="24"/>
          <w:szCs w:val="24"/>
          <w:shd w:val="clear" w:color="auto" w:fill="FFFFFF"/>
          <w:lang w:val="az-Latn-AZ"/>
        </w:rPr>
        <w:t>/µL</w:t>
      </w:r>
      <w:r w:rsidRPr="00591F18">
        <w:rPr>
          <w:rFonts w:ascii="Times New Roman" w:hAnsi="Times New Roman" w:cs="Times New Roman"/>
          <w:sz w:val="28"/>
          <w:szCs w:val="28"/>
          <w:lang w:val="az-Latn-AZ"/>
        </w:rPr>
        <w:t xml:space="preserve"> hədlərində dəyişir. II trimestrdə </w:t>
      </w:r>
      <w:r w:rsidR="00145570" w:rsidRPr="00591F18">
        <w:rPr>
          <w:rFonts w:ascii="Times New Roman" w:hAnsi="Times New Roman" w:cs="Times New Roman"/>
          <w:sz w:val="28"/>
          <w:szCs w:val="28"/>
          <w:lang w:val="az-Latn-AZ"/>
        </w:rPr>
        <w:t>eritrositlərin</w:t>
      </w:r>
      <w:r w:rsidRPr="00591F18">
        <w:rPr>
          <w:rFonts w:ascii="Times New Roman" w:hAnsi="Times New Roman" w:cs="Times New Roman"/>
          <w:sz w:val="28"/>
          <w:szCs w:val="28"/>
          <w:lang w:val="az-Latn-AZ"/>
        </w:rPr>
        <w:t xml:space="preserve"> sayı 15 nəfərdə</w:t>
      </w:r>
      <w:r w:rsidR="00CC7F58" w:rsidRPr="00591F18">
        <w:rPr>
          <w:rFonts w:ascii="Times New Roman" w:hAnsi="Times New Roman" w:cs="Times New Roman"/>
          <w:sz w:val="28"/>
          <w:szCs w:val="28"/>
          <w:lang w:val="az-Latn-AZ"/>
        </w:rPr>
        <w:t xml:space="preserve"> (32,6%) kontrol hədlərində dəyişərək</w:t>
      </w:r>
      <w:r w:rsidRPr="00591F18">
        <w:rPr>
          <w:rFonts w:ascii="Times New Roman" w:hAnsi="Times New Roman" w:cs="Times New Roman"/>
          <w:sz w:val="28"/>
          <w:szCs w:val="28"/>
          <w:lang w:val="az-Latn-AZ"/>
        </w:rPr>
        <w:t xml:space="preserve">, 30 nəfərdə (65,2%) kontroldan aşağı, 1 nəfərdə (2,2%) kontrol hədlərindən yüksəkdir (χ=14,39, p&lt;0,001). Statistik hesablamalara görə bu trimestrdə </w:t>
      </w:r>
      <w:r w:rsidR="00145570" w:rsidRPr="00591F18">
        <w:rPr>
          <w:rFonts w:ascii="Times New Roman" w:hAnsi="Times New Roman" w:cs="Times New Roman"/>
          <w:sz w:val="28"/>
          <w:szCs w:val="28"/>
          <w:lang w:val="az-Latn-AZ"/>
        </w:rPr>
        <w:t>eritrositlərin</w:t>
      </w:r>
      <w:r w:rsidRPr="00591F18">
        <w:rPr>
          <w:rFonts w:ascii="Times New Roman" w:hAnsi="Times New Roman" w:cs="Times New Roman"/>
          <w:sz w:val="28"/>
          <w:szCs w:val="28"/>
          <w:lang w:val="az-Latn-AZ"/>
        </w:rPr>
        <w:t xml:space="preserve"> sayı </w:t>
      </w:r>
      <w:r w:rsidR="00CC7F58" w:rsidRPr="00591F18">
        <w:rPr>
          <w:rFonts w:ascii="Times New Roman" w:hAnsi="Times New Roman" w:cs="Times New Roman"/>
          <w:sz w:val="28"/>
          <w:szCs w:val="28"/>
          <w:lang w:val="az-Latn-AZ"/>
        </w:rPr>
        <w:t xml:space="preserve">7,7% (p=0,018)  </w:t>
      </w:r>
      <w:r w:rsidRPr="00591F18">
        <w:rPr>
          <w:rFonts w:ascii="Times New Roman" w:hAnsi="Times New Roman" w:cs="Times New Roman"/>
          <w:sz w:val="28"/>
          <w:szCs w:val="28"/>
          <w:lang w:val="az-Latn-AZ"/>
        </w:rPr>
        <w:t>kontrol qrup</w:t>
      </w:r>
      <w:r w:rsidR="00146602">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azalır. III trimestrdə </w:t>
      </w:r>
      <w:r w:rsidR="00145570" w:rsidRPr="00591F18">
        <w:rPr>
          <w:rFonts w:ascii="Times New Roman" w:hAnsi="Times New Roman" w:cs="Times New Roman"/>
          <w:sz w:val="28"/>
          <w:szCs w:val="28"/>
          <w:lang w:val="az-Latn-AZ"/>
        </w:rPr>
        <w:t xml:space="preserve">eritrositlərin </w:t>
      </w:r>
      <w:r w:rsidRPr="00591F18">
        <w:rPr>
          <w:rFonts w:ascii="Times New Roman" w:hAnsi="Times New Roman" w:cs="Times New Roman"/>
          <w:sz w:val="28"/>
          <w:szCs w:val="28"/>
          <w:lang w:val="az-Latn-AZ"/>
        </w:rPr>
        <w:t>sayı orta hesabla 3,58±0,07</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6</w:t>
      </w:r>
      <w:r w:rsidRPr="00591F18">
        <w:rPr>
          <w:rFonts w:ascii="Times New Roman" w:eastAsia="Times New Roman" w:hAnsi="Times New Roman" w:cs="Times New Roman"/>
          <w:bCs/>
          <w:sz w:val="24"/>
          <w:szCs w:val="24"/>
          <w:shd w:val="clear" w:color="auto" w:fill="FFFFFF"/>
          <w:lang w:val="az-Latn-AZ"/>
        </w:rPr>
        <w:t>/µL</w:t>
      </w:r>
      <w:r w:rsidRPr="00591F18">
        <w:rPr>
          <w:rFonts w:ascii="Times New Roman" w:hAnsi="Times New Roman" w:cs="Times New Roman"/>
          <w:sz w:val="28"/>
          <w:szCs w:val="28"/>
          <w:lang w:val="az-Latn-AZ"/>
        </w:rPr>
        <w:t xml:space="preserve"> təşkil edir və qrup daxilində 2,5-4,9</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6</w:t>
      </w:r>
      <w:r w:rsidRPr="00591F18">
        <w:rPr>
          <w:rFonts w:ascii="Times New Roman" w:eastAsia="Times New Roman" w:hAnsi="Times New Roman" w:cs="Times New Roman"/>
          <w:bCs/>
          <w:sz w:val="24"/>
          <w:szCs w:val="24"/>
          <w:shd w:val="clear" w:color="auto" w:fill="FFFFFF"/>
          <w:lang w:val="az-Latn-AZ"/>
        </w:rPr>
        <w:t>/µL</w:t>
      </w:r>
      <w:r w:rsidRPr="00591F18">
        <w:rPr>
          <w:rFonts w:ascii="Times New Roman" w:hAnsi="Times New Roman" w:cs="Times New Roman"/>
          <w:sz w:val="28"/>
          <w:szCs w:val="28"/>
          <w:lang w:val="az-Latn-AZ"/>
        </w:rPr>
        <w:t xml:space="preserve"> hədlərində dəyişir. Nəticələrdən göründüyü kimi </w:t>
      </w:r>
      <w:r w:rsidR="00145570" w:rsidRPr="00591F18">
        <w:rPr>
          <w:rFonts w:ascii="Times New Roman" w:hAnsi="Times New Roman" w:cs="Times New Roman"/>
          <w:sz w:val="28"/>
          <w:szCs w:val="28"/>
          <w:lang w:val="az-Latn-AZ"/>
        </w:rPr>
        <w:t>eritrositlərin</w:t>
      </w:r>
      <w:r w:rsidRPr="00591F18">
        <w:rPr>
          <w:rFonts w:ascii="Times New Roman" w:hAnsi="Times New Roman" w:cs="Times New Roman"/>
          <w:sz w:val="28"/>
          <w:szCs w:val="28"/>
          <w:lang w:val="az-Latn-AZ"/>
        </w:rPr>
        <w:t xml:space="preserve"> sayı 8 nəfərdə (17,4%) kontrol hədlərində dəyişir, 38 nəfərdə (82,6%) </w:t>
      </w:r>
      <w:r w:rsidRPr="00591F18">
        <w:rPr>
          <w:rFonts w:ascii="Times New Roman" w:hAnsi="Times New Roman" w:cs="Times New Roman"/>
          <w:sz w:val="28"/>
          <w:szCs w:val="28"/>
          <w:lang w:val="az-Latn-AZ"/>
        </w:rPr>
        <w:lastRenderedPageBreak/>
        <w:t xml:space="preserve">kontroldan aşağıdır. Belə ki, III trimestrdə </w:t>
      </w:r>
      <w:r w:rsidR="00145570" w:rsidRPr="00591F18">
        <w:rPr>
          <w:rFonts w:ascii="Times New Roman" w:hAnsi="Times New Roman" w:cs="Times New Roman"/>
          <w:sz w:val="28"/>
          <w:szCs w:val="28"/>
          <w:lang w:val="az-Latn-AZ"/>
        </w:rPr>
        <w:t xml:space="preserve">eritrositlərin </w:t>
      </w:r>
      <w:r w:rsidRPr="00591F18">
        <w:rPr>
          <w:rFonts w:ascii="Times New Roman" w:hAnsi="Times New Roman" w:cs="Times New Roman"/>
          <w:sz w:val="28"/>
          <w:szCs w:val="28"/>
          <w:lang w:val="az-Latn-AZ"/>
        </w:rPr>
        <w:t xml:space="preserve">qatılığı I trimestrin göstəricilərinə nisbətən əhəmiyyətli dərəcədə dəyişməsə də, </w:t>
      </w:r>
      <w:r w:rsidR="00CC7F58" w:rsidRPr="00591F18">
        <w:rPr>
          <w:rFonts w:ascii="Times New Roman" w:hAnsi="Times New Roman" w:cs="Times New Roman"/>
          <w:sz w:val="28"/>
          <w:szCs w:val="28"/>
          <w:lang w:val="az-Latn-AZ"/>
        </w:rPr>
        <w:t>16,1</w:t>
      </w:r>
      <w:r w:rsidR="00146602">
        <w:rPr>
          <w:rFonts w:ascii="Times New Roman" w:hAnsi="Times New Roman" w:cs="Times New Roman"/>
          <w:sz w:val="28"/>
          <w:szCs w:val="28"/>
          <w:lang w:val="az-Latn-AZ"/>
        </w:rPr>
        <w:t>% (p=</w:t>
      </w:r>
      <w:r w:rsidRPr="00591F18">
        <w:rPr>
          <w:rFonts w:ascii="Times New Roman" w:hAnsi="Times New Roman" w:cs="Times New Roman"/>
          <w:sz w:val="28"/>
          <w:szCs w:val="28"/>
          <w:lang w:val="az-Latn-AZ"/>
        </w:rPr>
        <w:t xml:space="preserve">0,001) </w:t>
      </w:r>
      <w:r w:rsidR="00145570">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w:t>
      </w:r>
      <w:r w:rsidR="00CC7F58" w:rsidRPr="00591F18">
        <w:rPr>
          <w:rFonts w:ascii="Times New Roman" w:hAnsi="Times New Roman" w:cs="Times New Roman"/>
          <w:sz w:val="28"/>
          <w:szCs w:val="28"/>
          <w:lang w:val="az-Latn-AZ"/>
        </w:rPr>
        <w:t>14,0</w:t>
      </w:r>
      <w:r w:rsidRPr="00591F18">
        <w:rPr>
          <w:rFonts w:ascii="Times New Roman" w:hAnsi="Times New Roman" w:cs="Times New Roman"/>
          <w:sz w:val="28"/>
          <w:szCs w:val="28"/>
          <w:lang w:val="az-Latn-AZ"/>
        </w:rPr>
        <w:t>% (p&lt;0,001) isə kontrol qrupundakı göstəricilər</w:t>
      </w:r>
      <w:r w:rsidR="00146602">
        <w:rPr>
          <w:rFonts w:ascii="Times New Roman" w:hAnsi="Times New Roman" w:cs="Times New Roman"/>
          <w:sz w:val="28"/>
          <w:szCs w:val="28"/>
          <w:lang w:val="az-Latn-AZ"/>
        </w:rPr>
        <w:t>i ilə</w:t>
      </w:r>
      <w:r w:rsidRPr="00591F18">
        <w:rPr>
          <w:rFonts w:ascii="Times New Roman" w:hAnsi="Times New Roman" w:cs="Times New Roman"/>
          <w:sz w:val="28"/>
          <w:szCs w:val="28"/>
          <w:lang w:val="az-Latn-AZ"/>
        </w:rPr>
        <w:t xml:space="preserve"> müqayisədə azalması müşahidə edilir</w:t>
      </w:r>
      <w:r w:rsidR="00892090" w:rsidRPr="00591F18">
        <w:rPr>
          <w:rFonts w:ascii="Times New Roman" w:hAnsi="Times New Roman" w:cs="Times New Roman"/>
          <w:sz w:val="28"/>
          <w:szCs w:val="28"/>
          <w:lang w:val="az-Latn-AZ"/>
        </w:rPr>
        <w:t xml:space="preserve"> (şəkil 3.4)</w:t>
      </w:r>
      <w:r w:rsidRPr="00591F18">
        <w:rPr>
          <w:rFonts w:ascii="Times New Roman" w:hAnsi="Times New Roman" w:cs="Times New Roman"/>
          <w:sz w:val="28"/>
          <w:szCs w:val="28"/>
          <w:lang w:val="az-Latn-AZ"/>
        </w:rPr>
        <w:t>.</w:t>
      </w:r>
    </w:p>
    <w:p w14:paraId="5994A4F3" w14:textId="77777777" w:rsidR="00892090" w:rsidRPr="00591F18" w:rsidRDefault="00892090"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6F1FCA03" wp14:editId="3195D871">
            <wp:extent cx="6059424" cy="3071622"/>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88F2CB" w14:textId="7A6F8AAF" w:rsidR="00892090" w:rsidRPr="00591F18" w:rsidRDefault="00892090"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Şəkil 3.4. İlkin hamiləliyi olan anemiyalı </w:t>
      </w:r>
      <w:r w:rsidR="00145570">
        <w:rPr>
          <w:rFonts w:ascii="Times New Roman" w:hAnsi="Times New Roman" w:cs="Times New Roman"/>
          <w:sz w:val="28"/>
          <w:szCs w:val="28"/>
          <w:lang w:val="az-Latn-AZ"/>
        </w:rPr>
        <w:t>qadınlarda</w:t>
      </w:r>
      <w:r w:rsidRPr="00591F18">
        <w:rPr>
          <w:rFonts w:ascii="Times New Roman" w:hAnsi="Times New Roman" w:cs="Times New Roman"/>
          <w:sz w:val="28"/>
          <w:szCs w:val="28"/>
          <w:lang w:val="az-Latn-AZ"/>
        </w:rPr>
        <w:t xml:space="preserve"> qanın hematoloji göstəricilərinin dəyişilmə</w:t>
      </w:r>
      <w:r w:rsidR="00E8076E" w:rsidRPr="00591F18">
        <w:rPr>
          <w:rFonts w:ascii="Times New Roman" w:hAnsi="Times New Roman" w:cs="Times New Roman"/>
          <w:sz w:val="28"/>
          <w:szCs w:val="28"/>
          <w:lang w:val="az-Latn-AZ"/>
        </w:rPr>
        <w:t>si</w:t>
      </w:r>
    </w:p>
    <w:p w14:paraId="3ED71A88" w14:textId="18019FC1"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t xml:space="preserve">Tədqiqat işində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 olan anemiyalı hamilələrdə I trimestrdə hematokrit göstəriciləri  </w:t>
      </w:r>
      <w:r w:rsidR="00451657" w:rsidRPr="00591F18">
        <w:rPr>
          <w:rFonts w:ascii="Times New Roman" w:hAnsi="Times New Roman" w:cs="Times New Roman"/>
          <w:sz w:val="28"/>
          <w:szCs w:val="28"/>
          <w:lang w:val="az-Latn-AZ"/>
        </w:rPr>
        <w:t xml:space="preserve">15,5% (p&lt;0,001) </w:t>
      </w:r>
      <w:r w:rsidR="00145570">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azalaraq orta hesabla 31,7±0,4% təşkil edir, qrup daxilində isə 2</w:t>
      </w:r>
      <w:r w:rsidR="00146602">
        <w:rPr>
          <w:rFonts w:ascii="Times New Roman" w:hAnsi="Times New Roman" w:cs="Times New Roman"/>
          <w:sz w:val="28"/>
          <w:szCs w:val="28"/>
          <w:lang w:val="az-Latn-AZ"/>
        </w:rPr>
        <w:t>5</w:t>
      </w:r>
      <w:r w:rsidRPr="00591F18">
        <w:rPr>
          <w:rFonts w:ascii="Times New Roman" w:hAnsi="Times New Roman" w:cs="Times New Roman"/>
          <w:sz w:val="28"/>
          <w:szCs w:val="28"/>
          <w:lang w:val="az-Latn-AZ"/>
        </w:rPr>
        <w:t xml:space="preserve">,7-38,5% hədlərində dəyişir. Bu göstərcinin </w:t>
      </w:r>
      <w:r w:rsidR="00451657" w:rsidRPr="00591F18">
        <w:rPr>
          <w:rFonts w:ascii="Times New Roman" w:hAnsi="Times New Roman" w:cs="Times New Roman"/>
          <w:sz w:val="28"/>
          <w:szCs w:val="28"/>
          <w:lang w:val="az-Latn-AZ"/>
        </w:rPr>
        <w:t xml:space="preserve">13,2% (p&lt;0,001) </w:t>
      </w:r>
      <w:r w:rsidRPr="00591F18">
        <w:rPr>
          <w:rFonts w:ascii="Times New Roman" w:hAnsi="Times New Roman" w:cs="Times New Roman"/>
          <w:sz w:val="28"/>
          <w:szCs w:val="28"/>
          <w:lang w:val="az-Latn-AZ"/>
        </w:rPr>
        <w:t xml:space="preserve">kontrol qrupdakılarla müqayisədə azalması müşahidə edilir. II trimestrdə isə hematokrit göstəriciləri I trimestrlə müqayisədə əhəmiyyətli dərəcədə dəyişmir, lakin </w:t>
      </w:r>
      <w:r w:rsidR="00145570">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hamiləliyin göstəricilərinə nisbətən </w:t>
      </w:r>
      <w:r w:rsidR="00451657" w:rsidRPr="00591F18">
        <w:rPr>
          <w:rFonts w:ascii="Times New Roman" w:hAnsi="Times New Roman" w:cs="Times New Roman"/>
          <w:sz w:val="28"/>
          <w:szCs w:val="28"/>
          <w:lang w:val="az-Latn-AZ"/>
        </w:rPr>
        <w:t>8,4% (p=0,004</w:t>
      </w:r>
      <w:r w:rsidRPr="00591F18">
        <w:rPr>
          <w:rFonts w:ascii="Times New Roman" w:hAnsi="Times New Roman" w:cs="Times New Roman"/>
          <w:sz w:val="28"/>
          <w:szCs w:val="28"/>
          <w:lang w:val="az-Latn-AZ"/>
        </w:rPr>
        <w:t>), kontrol qrup</w:t>
      </w:r>
      <w:r w:rsidR="00146602">
        <w:rPr>
          <w:rFonts w:ascii="Times New Roman" w:hAnsi="Times New Roman" w:cs="Times New Roman"/>
          <w:sz w:val="28"/>
          <w:szCs w:val="28"/>
          <w:lang w:val="az-Latn-AZ"/>
        </w:rPr>
        <w:t xml:space="preserve">u ilə </w:t>
      </w:r>
      <w:r w:rsidRPr="00591F18">
        <w:rPr>
          <w:rFonts w:ascii="Times New Roman" w:hAnsi="Times New Roman" w:cs="Times New Roman"/>
          <w:sz w:val="28"/>
          <w:szCs w:val="28"/>
          <w:lang w:val="az-Latn-AZ"/>
        </w:rPr>
        <w:t>müqayisədə</w:t>
      </w:r>
      <w:r w:rsidR="00AD5839" w:rsidRPr="00591F18">
        <w:rPr>
          <w:rFonts w:ascii="Times New Roman" w:hAnsi="Times New Roman" w:cs="Times New Roman"/>
          <w:sz w:val="28"/>
          <w:szCs w:val="28"/>
          <w:lang w:val="az-Latn-AZ"/>
        </w:rPr>
        <w:t xml:space="preserve"> </w:t>
      </w:r>
      <w:r w:rsidR="00451657" w:rsidRPr="00591F18">
        <w:rPr>
          <w:rFonts w:ascii="Times New Roman" w:hAnsi="Times New Roman" w:cs="Times New Roman"/>
          <w:sz w:val="28"/>
          <w:szCs w:val="28"/>
          <w:lang w:val="az-Latn-AZ"/>
        </w:rPr>
        <w:t>15</w:t>
      </w:r>
      <w:r w:rsidRPr="00591F18">
        <w:rPr>
          <w:rFonts w:ascii="Times New Roman" w:hAnsi="Times New Roman" w:cs="Times New Roman"/>
          <w:sz w:val="28"/>
          <w:szCs w:val="28"/>
          <w:lang w:val="az-Latn-AZ"/>
        </w:rPr>
        <w:t>,9% (p&lt;0,001) azalır. Bu trimestrdə hematokrit  44 nəfərdə (97,5%) kontroldan aşağı (χ=27,52, p&lt;0,001) olub, orta hesabla 30,7±0,4% təşkil edir (23,2-36,9). III trimestrdə hematokrit I trimestrlə müqayisədə 8,6% (p&lt;0,001) azalaraq orta hesabla 28,9±0,4  təşkil edir. Bu qrupda hematokrit 23,1-35,7% hədlərində dəyişir. Alınan nəticələrdən göründüyü kimi</w:t>
      </w:r>
      <w:r w:rsidR="00AD5839"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anemiyalı hamilələrdə III trimestrdə hematokrit </w:t>
      </w:r>
      <w:r w:rsidR="00451657" w:rsidRPr="00591F18">
        <w:rPr>
          <w:rFonts w:ascii="Times New Roman" w:hAnsi="Times New Roman" w:cs="Times New Roman"/>
          <w:sz w:val="28"/>
          <w:szCs w:val="28"/>
          <w:lang w:val="az-Latn-AZ"/>
        </w:rPr>
        <w:t>19,2</w:t>
      </w:r>
      <w:r w:rsidRPr="00591F18">
        <w:rPr>
          <w:rFonts w:ascii="Times New Roman" w:hAnsi="Times New Roman" w:cs="Times New Roman"/>
          <w:sz w:val="28"/>
          <w:szCs w:val="28"/>
          <w:lang w:val="az-Latn-AZ"/>
        </w:rPr>
        <w:t>%</w:t>
      </w:r>
      <w:r w:rsidR="00C90854">
        <w:rPr>
          <w:rFonts w:ascii="Times New Roman" w:hAnsi="Times New Roman" w:cs="Times New Roman"/>
          <w:sz w:val="28"/>
          <w:szCs w:val="28"/>
          <w:lang w:val="az-Latn-AZ"/>
        </w:rPr>
        <w:t xml:space="preserve"> </w:t>
      </w:r>
      <w:r w:rsidR="00C90854">
        <w:rPr>
          <w:rFonts w:ascii="Times New Roman" w:hAnsi="Times New Roman" w:cs="Times New Roman"/>
          <w:sz w:val="28"/>
          <w:szCs w:val="28"/>
          <w:lang w:val="az-Latn-AZ"/>
        </w:rPr>
        <w:lastRenderedPageBreak/>
        <w:t>(</w:t>
      </w:r>
      <w:r w:rsidR="00C90854" w:rsidRPr="00591F18">
        <w:rPr>
          <w:rFonts w:ascii="Times New Roman" w:hAnsi="Times New Roman" w:cs="Times New Roman"/>
          <w:sz w:val="28"/>
          <w:szCs w:val="28"/>
          <w:lang w:val="az-Latn-AZ"/>
        </w:rPr>
        <w:t>p&lt;0,001</w:t>
      </w:r>
      <w:r w:rsidR="00C90854">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145570">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w:t>
      </w:r>
      <w:r w:rsidR="00451657" w:rsidRPr="00591F18">
        <w:rPr>
          <w:rFonts w:ascii="Times New Roman" w:hAnsi="Times New Roman" w:cs="Times New Roman"/>
          <w:sz w:val="28"/>
          <w:szCs w:val="28"/>
          <w:lang w:val="az-Latn-AZ"/>
        </w:rPr>
        <w:t>20,6</w:t>
      </w:r>
      <w:r w:rsidRPr="00591F18">
        <w:rPr>
          <w:rFonts w:ascii="Times New Roman" w:hAnsi="Times New Roman" w:cs="Times New Roman"/>
          <w:sz w:val="28"/>
          <w:szCs w:val="28"/>
          <w:lang w:val="az-Latn-AZ"/>
        </w:rPr>
        <w:t xml:space="preserve">% (p&lt;0,001) </w:t>
      </w:r>
      <w:r w:rsidR="00451657" w:rsidRPr="00591F18">
        <w:rPr>
          <w:rFonts w:ascii="Times New Roman" w:hAnsi="Times New Roman" w:cs="Times New Roman"/>
          <w:sz w:val="28"/>
          <w:szCs w:val="28"/>
          <w:lang w:val="az-Latn-AZ"/>
        </w:rPr>
        <w:t xml:space="preserve">isə </w:t>
      </w:r>
      <w:r w:rsidRPr="00591F18">
        <w:rPr>
          <w:rFonts w:ascii="Times New Roman" w:hAnsi="Times New Roman" w:cs="Times New Roman"/>
          <w:sz w:val="28"/>
          <w:szCs w:val="28"/>
          <w:lang w:val="az-Latn-AZ"/>
        </w:rPr>
        <w:t>kontrol qrup</w:t>
      </w:r>
      <w:r w:rsidR="00C90854">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statistik </w:t>
      </w:r>
      <w:r w:rsidR="00C90854">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azalır.</w:t>
      </w:r>
    </w:p>
    <w:p w14:paraId="5D21A381" w14:textId="77777777"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t>Alınan nəticələr göstərir ki, anemiyalı hamilələrdə qanın hematoloji göstəriciləri hamiləlik anemiyaları üçün ümumi qəbul edilmiş səviyyə ilə uyğun gəlir. Belə ki, Xəstəliklərə Kontrol Mərkəzinin (ABŞ) verdiyi məlumatlara əsasən</w:t>
      </w:r>
      <w:r w:rsidR="00AD5839"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hamiləliyin I və III trimestrində Hb-nin ümumi qatılığı 110 q/l-dən, II trimestrdə isə 105 q/l-dən az olmamalıdır.</w:t>
      </w:r>
    </w:p>
    <w:p w14:paraId="6E8A6C5E" w14:textId="42C65CE4"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t xml:space="preserve">Anemiyaların diaqnostikası üçün </w:t>
      </w:r>
      <w:r w:rsidR="00145570" w:rsidRPr="00591F18">
        <w:rPr>
          <w:rFonts w:ascii="Times New Roman" w:hAnsi="Times New Roman" w:cs="Times New Roman"/>
          <w:sz w:val="28"/>
          <w:szCs w:val="28"/>
          <w:lang w:val="az-Latn-AZ"/>
        </w:rPr>
        <w:t>eritrositdə hemoqlobinin orta həcmi</w:t>
      </w:r>
      <w:r w:rsidR="00145570">
        <w:rPr>
          <w:rFonts w:ascii="Times New Roman" w:hAnsi="Times New Roman" w:cs="Times New Roman"/>
          <w:sz w:val="28"/>
          <w:szCs w:val="28"/>
          <w:lang w:val="az-Latn-AZ"/>
        </w:rPr>
        <w:t>nin</w:t>
      </w:r>
      <w:r w:rsidRPr="00591F18">
        <w:rPr>
          <w:rFonts w:ascii="Times New Roman" w:hAnsi="Times New Roman" w:cs="Times New Roman"/>
          <w:sz w:val="28"/>
          <w:szCs w:val="28"/>
          <w:lang w:val="az-Latn-AZ"/>
        </w:rPr>
        <w:t xml:space="preserve"> və</w:t>
      </w:r>
      <w:r w:rsidR="00AD5839" w:rsidRPr="00591F18">
        <w:rPr>
          <w:rFonts w:ascii="Times New Roman" w:hAnsi="Times New Roman" w:cs="Times New Roman"/>
          <w:sz w:val="28"/>
          <w:szCs w:val="28"/>
          <w:lang w:val="az-Latn-AZ"/>
        </w:rPr>
        <w:t xml:space="preserve"> </w:t>
      </w:r>
      <w:r w:rsidR="00145570" w:rsidRPr="00591F18">
        <w:rPr>
          <w:rFonts w:ascii="Times New Roman" w:hAnsi="Times New Roman" w:cs="Times New Roman"/>
          <w:sz w:val="28"/>
          <w:szCs w:val="28"/>
          <w:lang w:val="az-Latn-AZ"/>
        </w:rPr>
        <w:t>eritrositlərin orta həcmi</w:t>
      </w:r>
      <w:r w:rsidR="00145570">
        <w:rPr>
          <w:rFonts w:ascii="Times New Roman" w:hAnsi="Times New Roman" w:cs="Times New Roman"/>
          <w:sz w:val="28"/>
          <w:szCs w:val="28"/>
          <w:lang w:val="az-Latn-AZ"/>
        </w:rPr>
        <w:t>nin</w:t>
      </w:r>
      <w:r w:rsidRPr="00591F18">
        <w:rPr>
          <w:rFonts w:ascii="Times New Roman" w:hAnsi="Times New Roman" w:cs="Times New Roman"/>
          <w:sz w:val="28"/>
          <w:szCs w:val="28"/>
          <w:lang w:val="az-Latn-AZ"/>
        </w:rPr>
        <w:t xml:space="preserve"> təyini informativ göstəricilərdən biri hesab edilir. Anemiyalı hamilələrdə </w:t>
      </w:r>
      <w:r w:rsidR="00145570" w:rsidRPr="00591F18">
        <w:rPr>
          <w:rFonts w:ascii="Times New Roman" w:hAnsi="Times New Roman" w:cs="Times New Roman"/>
          <w:sz w:val="28"/>
          <w:szCs w:val="28"/>
          <w:lang w:val="az-Latn-AZ"/>
        </w:rPr>
        <w:t>eritrositlərin orta həcmi və eritrositdə hemoqlobinin orta həcmi</w:t>
      </w:r>
      <w:r w:rsidR="00145570">
        <w:rPr>
          <w:rFonts w:ascii="Times New Roman" w:hAnsi="Times New Roman" w:cs="Times New Roman"/>
          <w:sz w:val="28"/>
          <w:szCs w:val="28"/>
          <w:lang w:val="az-Latn-AZ"/>
        </w:rPr>
        <w:t>ni</w:t>
      </w:r>
      <w:r w:rsidRPr="00591F18">
        <w:rPr>
          <w:rFonts w:ascii="Times New Roman" w:hAnsi="Times New Roman" w:cs="Times New Roman"/>
          <w:sz w:val="28"/>
          <w:szCs w:val="28"/>
          <w:lang w:val="az-Latn-AZ"/>
        </w:rPr>
        <w:t xml:space="preserve">n </w:t>
      </w:r>
      <w:r w:rsidR="00145570">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azalması müşahidə edilir.</w:t>
      </w:r>
    </w:p>
    <w:p w14:paraId="4F6C508D" w14:textId="0D15B439" w:rsidR="0098447B" w:rsidRPr="00591F18" w:rsidRDefault="00DE5B74" w:rsidP="0098447B">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İlk</w:t>
      </w:r>
      <w:r w:rsidR="0098447B" w:rsidRPr="00591F18">
        <w:rPr>
          <w:rFonts w:ascii="Times New Roman" w:hAnsi="Times New Roman" w:cs="Times New Roman"/>
          <w:sz w:val="28"/>
          <w:szCs w:val="28"/>
          <w:lang w:val="az-Latn-AZ"/>
        </w:rPr>
        <w:t xml:space="preserve"> hamiləliyi olan anemiyalı hamilələrdə </w:t>
      </w:r>
      <w:r w:rsidRPr="00591F18">
        <w:rPr>
          <w:rFonts w:ascii="Times New Roman" w:hAnsi="Times New Roman" w:cs="Times New Roman"/>
          <w:sz w:val="28"/>
          <w:szCs w:val="28"/>
          <w:lang w:val="az-Latn-AZ"/>
        </w:rPr>
        <w:t>eritrositlərin orta həcmi</w:t>
      </w:r>
      <w:r w:rsidR="0098447B" w:rsidRPr="00591F18">
        <w:rPr>
          <w:rFonts w:ascii="Times New Roman" w:hAnsi="Times New Roman" w:cs="Times New Roman"/>
          <w:sz w:val="28"/>
          <w:szCs w:val="28"/>
          <w:lang w:val="az-Latn-AZ"/>
        </w:rPr>
        <w:t xml:space="preserve">nin I trimestrdə kontrol hədlərində dəyişsə də, II və III trimesrtdə 9,0% (p=0,032) və 9,7% (p=0,010) müvafiq olaraq </w:t>
      </w:r>
      <w:r w:rsidR="00451657" w:rsidRPr="00591F18">
        <w:rPr>
          <w:rFonts w:ascii="Times New Roman" w:hAnsi="Times New Roman" w:cs="Times New Roman"/>
          <w:sz w:val="28"/>
          <w:szCs w:val="28"/>
          <w:lang w:val="az-Latn-AZ"/>
        </w:rPr>
        <w:t>kontrol qrupun göstəriciləri</w:t>
      </w:r>
      <w:r w:rsidR="0098447B" w:rsidRPr="00591F18">
        <w:rPr>
          <w:rFonts w:ascii="Times New Roman" w:hAnsi="Times New Roman" w:cs="Times New Roman"/>
          <w:sz w:val="28"/>
          <w:szCs w:val="28"/>
          <w:lang w:val="az-Latn-AZ"/>
        </w:rPr>
        <w:t xml:space="preserve"> ilə müqayisədə azalır. </w:t>
      </w:r>
      <w:r w:rsidR="00C90854">
        <w:rPr>
          <w:rFonts w:ascii="Times New Roman" w:hAnsi="Times New Roman" w:cs="Times New Roman"/>
          <w:sz w:val="28"/>
          <w:szCs w:val="28"/>
          <w:lang w:val="az-Latn-AZ"/>
        </w:rPr>
        <w:t xml:space="preserve">III trimestrdə </w:t>
      </w:r>
      <w:r w:rsidR="00C90854" w:rsidRPr="00591F18">
        <w:rPr>
          <w:rFonts w:ascii="Times New Roman" w:hAnsi="Times New Roman" w:cs="Times New Roman"/>
          <w:sz w:val="28"/>
          <w:szCs w:val="28"/>
          <w:lang w:val="az-Latn-AZ"/>
        </w:rPr>
        <w:t xml:space="preserve">eritrositlərin orta həcminin </w:t>
      </w:r>
      <w:r w:rsidR="00C90854">
        <w:rPr>
          <w:rFonts w:ascii="Times New Roman" w:hAnsi="Times New Roman" w:cs="Times New Roman"/>
          <w:sz w:val="28"/>
          <w:szCs w:val="28"/>
          <w:lang w:val="az-Latn-AZ"/>
        </w:rPr>
        <w:t xml:space="preserve">I trimesr ilə müqaysidədə 6,5% (p=0,018) azalması müşahidə edilir. </w:t>
      </w:r>
      <w:r w:rsidR="0098447B" w:rsidRPr="00591F18">
        <w:rPr>
          <w:rFonts w:ascii="Times New Roman" w:hAnsi="Times New Roman" w:cs="Times New Roman"/>
          <w:sz w:val="28"/>
          <w:szCs w:val="28"/>
          <w:lang w:val="az-Latn-AZ"/>
        </w:rPr>
        <w:t xml:space="preserve">Belə ki, </w:t>
      </w:r>
      <w:r w:rsidRPr="00591F18">
        <w:rPr>
          <w:rFonts w:ascii="Times New Roman" w:hAnsi="Times New Roman" w:cs="Times New Roman"/>
          <w:sz w:val="28"/>
          <w:szCs w:val="28"/>
          <w:lang w:val="az-Latn-AZ"/>
        </w:rPr>
        <w:t>eritrositlərin orta həcmi</w:t>
      </w:r>
      <w:r w:rsidR="0098447B" w:rsidRPr="00591F18">
        <w:rPr>
          <w:rFonts w:ascii="Times New Roman" w:hAnsi="Times New Roman" w:cs="Times New Roman"/>
          <w:sz w:val="28"/>
          <w:szCs w:val="28"/>
          <w:lang w:val="az-Latn-AZ"/>
        </w:rPr>
        <w:t>nin orta riyazi göstəricisi I trimestrdə 84,6±1,4 fL (59</w:t>
      </w:r>
      <w:r w:rsidR="00C90854">
        <w:rPr>
          <w:rFonts w:ascii="Times New Roman" w:hAnsi="Times New Roman" w:cs="Times New Roman"/>
          <w:sz w:val="28"/>
          <w:szCs w:val="28"/>
          <w:lang w:val="az-Latn-AZ"/>
        </w:rPr>
        <w:t>,0</w:t>
      </w:r>
      <w:r w:rsidR="0098447B" w:rsidRPr="00591F18">
        <w:rPr>
          <w:rFonts w:ascii="Times New Roman" w:hAnsi="Times New Roman" w:cs="Times New Roman"/>
          <w:sz w:val="28"/>
          <w:szCs w:val="28"/>
          <w:lang w:val="az-Latn-AZ"/>
        </w:rPr>
        <w:t>-102,6 fL); II trimestrdə 79,7±1,9 fL (59</w:t>
      </w:r>
      <w:r w:rsidR="00C90854">
        <w:rPr>
          <w:rFonts w:ascii="Times New Roman" w:hAnsi="Times New Roman" w:cs="Times New Roman"/>
          <w:sz w:val="28"/>
          <w:szCs w:val="28"/>
          <w:lang w:val="az-Latn-AZ"/>
        </w:rPr>
        <w:t>,0</w:t>
      </w:r>
      <w:r w:rsidR="0098447B" w:rsidRPr="00591F18">
        <w:rPr>
          <w:rFonts w:ascii="Times New Roman" w:hAnsi="Times New Roman" w:cs="Times New Roman"/>
          <w:sz w:val="28"/>
          <w:szCs w:val="28"/>
          <w:lang w:val="az-Latn-AZ"/>
        </w:rPr>
        <w:t>-110</w:t>
      </w:r>
      <w:r w:rsidR="00C90854">
        <w:rPr>
          <w:rFonts w:ascii="Times New Roman" w:hAnsi="Times New Roman" w:cs="Times New Roman"/>
          <w:sz w:val="28"/>
          <w:szCs w:val="28"/>
          <w:lang w:val="az-Latn-AZ"/>
        </w:rPr>
        <w:t>,0</w:t>
      </w:r>
      <w:r w:rsidR="0098447B" w:rsidRPr="00591F18">
        <w:rPr>
          <w:rFonts w:ascii="Times New Roman" w:hAnsi="Times New Roman" w:cs="Times New Roman"/>
          <w:sz w:val="28"/>
          <w:szCs w:val="28"/>
          <w:lang w:val="az-Latn-AZ"/>
        </w:rPr>
        <w:t xml:space="preserve"> fL) və III trimestrdə 79,1±1,6 fL (57</w:t>
      </w:r>
      <w:r w:rsidR="00C90854">
        <w:rPr>
          <w:rFonts w:ascii="Times New Roman" w:hAnsi="Times New Roman" w:cs="Times New Roman"/>
          <w:sz w:val="28"/>
          <w:szCs w:val="28"/>
          <w:lang w:val="az-Latn-AZ"/>
        </w:rPr>
        <w:t>,0</w:t>
      </w:r>
      <w:r w:rsidR="0098447B" w:rsidRPr="00591F18">
        <w:rPr>
          <w:rFonts w:ascii="Times New Roman" w:hAnsi="Times New Roman" w:cs="Times New Roman"/>
          <w:sz w:val="28"/>
          <w:szCs w:val="28"/>
          <w:lang w:val="az-Latn-AZ"/>
        </w:rPr>
        <w:t>-97</w:t>
      </w:r>
      <w:r w:rsidR="00C90854">
        <w:rPr>
          <w:rFonts w:ascii="Times New Roman" w:hAnsi="Times New Roman" w:cs="Times New Roman"/>
          <w:sz w:val="28"/>
          <w:szCs w:val="28"/>
          <w:lang w:val="az-Latn-AZ"/>
        </w:rPr>
        <w:t>,0</w:t>
      </w:r>
      <w:r w:rsidR="0098447B" w:rsidRPr="00591F18">
        <w:rPr>
          <w:rFonts w:ascii="Times New Roman" w:hAnsi="Times New Roman" w:cs="Times New Roman"/>
          <w:sz w:val="28"/>
          <w:szCs w:val="28"/>
          <w:lang w:val="az-Latn-AZ"/>
        </w:rPr>
        <w:t xml:space="preserve"> fL) təşkil edir. Statistik analizin nəticələrindən göründüyü kimi</w:t>
      </w:r>
      <w:r>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 xml:space="preserve"> anemiyalı hamilələrdə </w:t>
      </w:r>
      <w:r w:rsidRPr="00591F18">
        <w:rPr>
          <w:rFonts w:ascii="Times New Roman" w:hAnsi="Times New Roman" w:cs="Times New Roman"/>
          <w:sz w:val="28"/>
          <w:szCs w:val="28"/>
          <w:lang w:val="az-Latn-AZ"/>
        </w:rPr>
        <w:t xml:space="preserve">eritrositlərin orta həcmi </w:t>
      </w:r>
      <w:r>
        <w:rPr>
          <w:rFonts w:ascii="Times New Roman" w:hAnsi="Times New Roman" w:cs="Times New Roman"/>
          <w:sz w:val="28"/>
          <w:szCs w:val="28"/>
          <w:lang w:val="az-Latn-AZ"/>
        </w:rPr>
        <w:t>fizioloji gedişə malik</w:t>
      </w:r>
      <w:r w:rsidR="00451657" w:rsidRPr="00591F18">
        <w:rPr>
          <w:rFonts w:ascii="Times New Roman" w:hAnsi="Times New Roman" w:cs="Times New Roman"/>
          <w:sz w:val="28"/>
          <w:szCs w:val="28"/>
          <w:lang w:val="az-Latn-AZ"/>
        </w:rPr>
        <w:t xml:space="preserve"> hamilələrin göstəriciləri</w:t>
      </w:r>
      <w:r w:rsidR="0098447B" w:rsidRPr="00591F18">
        <w:rPr>
          <w:rFonts w:ascii="Times New Roman" w:hAnsi="Times New Roman" w:cs="Times New Roman"/>
          <w:sz w:val="28"/>
          <w:szCs w:val="28"/>
          <w:lang w:val="az-Latn-AZ"/>
        </w:rPr>
        <w:t>ndən az fərqlə</w:t>
      </w:r>
      <w:r w:rsidR="00A471DB" w:rsidRPr="00591F18">
        <w:rPr>
          <w:rFonts w:ascii="Times New Roman" w:hAnsi="Times New Roman" w:cs="Times New Roman"/>
          <w:sz w:val="28"/>
          <w:szCs w:val="28"/>
          <w:lang w:val="az-Latn-AZ"/>
        </w:rPr>
        <w:t>nir.</w:t>
      </w:r>
    </w:p>
    <w:p w14:paraId="095B1B8D" w14:textId="771766BA"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t xml:space="preserve">Tədqiqatın nəticələrinə görə anemiyalı hamilələrdə </w:t>
      </w:r>
      <w:r w:rsidR="00DE5B74" w:rsidRPr="00591F18">
        <w:rPr>
          <w:rFonts w:ascii="Times New Roman" w:hAnsi="Times New Roman" w:cs="Times New Roman"/>
          <w:sz w:val="28"/>
          <w:szCs w:val="28"/>
          <w:lang w:val="az-Latn-AZ"/>
        </w:rPr>
        <w:t>eritrositdə hemoqlobinin orta həcmi</w:t>
      </w:r>
      <w:r w:rsidR="00DE5B74">
        <w:rPr>
          <w:rFonts w:ascii="Times New Roman" w:hAnsi="Times New Roman" w:cs="Times New Roman"/>
          <w:sz w:val="28"/>
          <w:szCs w:val="28"/>
          <w:lang w:val="az-Latn-AZ"/>
        </w:rPr>
        <w:t>ni</w:t>
      </w:r>
      <w:r w:rsidRPr="00591F18">
        <w:rPr>
          <w:rFonts w:ascii="Times New Roman" w:hAnsi="Times New Roman" w:cs="Times New Roman"/>
          <w:sz w:val="28"/>
          <w:szCs w:val="28"/>
          <w:lang w:val="az-Latn-AZ"/>
        </w:rPr>
        <w:t xml:space="preserve">n göstəriciləri </w:t>
      </w:r>
      <w:r w:rsidR="00DE5B74">
        <w:rPr>
          <w:rFonts w:ascii="Times New Roman" w:hAnsi="Times New Roman" w:cs="Times New Roman"/>
          <w:sz w:val="28"/>
          <w:szCs w:val="28"/>
          <w:lang w:val="az-Latn-AZ"/>
        </w:rPr>
        <w:t>fizioloji gedişə malik</w:t>
      </w:r>
      <w:r w:rsidR="00451657" w:rsidRPr="00591F18">
        <w:rPr>
          <w:rFonts w:ascii="Times New Roman" w:hAnsi="Times New Roman" w:cs="Times New Roman"/>
          <w:sz w:val="28"/>
          <w:szCs w:val="28"/>
          <w:lang w:val="az-Latn-AZ"/>
        </w:rPr>
        <w:t xml:space="preserve"> hamilələrin göstəricilərindən</w:t>
      </w:r>
      <w:r w:rsidRPr="00591F18">
        <w:rPr>
          <w:rFonts w:ascii="Times New Roman" w:hAnsi="Times New Roman" w:cs="Times New Roman"/>
          <w:sz w:val="28"/>
          <w:szCs w:val="28"/>
          <w:lang w:val="az-Latn-AZ"/>
        </w:rPr>
        <w:t xml:space="preserve"> əhəmiyyətli dərəcədə fərqlənməsə də, </w:t>
      </w:r>
      <w:r w:rsidR="00C90854">
        <w:rPr>
          <w:rFonts w:ascii="Times New Roman" w:hAnsi="Times New Roman" w:cs="Times New Roman"/>
          <w:sz w:val="28"/>
          <w:szCs w:val="28"/>
          <w:lang w:val="az-Latn-AZ"/>
        </w:rPr>
        <w:t xml:space="preserve">I, </w:t>
      </w:r>
      <w:r w:rsidRPr="00591F18">
        <w:rPr>
          <w:rFonts w:ascii="Times New Roman" w:hAnsi="Times New Roman" w:cs="Times New Roman"/>
          <w:sz w:val="28"/>
          <w:szCs w:val="28"/>
          <w:lang w:val="az-Latn-AZ"/>
        </w:rPr>
        <w:t xml:space="preserve">II və III trimestrdə bu göstərici </w:t>
      </w:r>
      <w:r w:rsidR="00C90854">
        <w:rPr>
          <w:rFonts w:ascii="Times New Roman" w:hAnsi="Times New Roman" w:cs="Times New Roman"/>
          <w:sz w:val="28"/>
          <w:szCs w:val="28"/>
          <w:lang w:val="az-Latn-AZ"/>
        </w:rPr>
        <w:t xml:space="preserve">7,1% (p=0,027), </w:t>
      </w:r>
      <w:r w:rsidRPr="00591F18">
        <w:rPr>
          <w:rFonts w:ascii="Times New Roman" w:hAnsi="Times New Roman" w:cs="Times New Roman"/>
          <w:sz w:val="28"/>
          <w:szCs w:val="28"/>
          <w:lang w:val="az-Latn-AZ"/>
        </w:rPr>
        <w:t xml:space="preserve">15,4% (p&lt;0,001) və 14,8% (p&lt;0,001) müvafiq olaraq </w:t>
      </w:r>
      <w:r w:rsidR="00216E24" w:rsidRPr="00591F18">
        <w:rPr>
          <w:rFonts w:ascii="Times New Roman" w:hAnsi="Times New Roman" w:cs="Times New Roman"/>
          <w:sz w:val="28"/>
          <w:szCs w:val="28"/>
          <w:lang w:val="az-Latn-AZ"/>
        </w:rPr>
        <w:t xml:space="preserve">kontrol qrupun </w:t>
      </w:r>
      <w:r w:rsidRPr="00591F18">
        <w:rPr>
          <w:rFonts w:ascii="Times New Roman" w:hAnsi="Times New Roman" w:cs="Times New Roman"/>
          <w:sz w:val="28"/>
          <w:szCs w:val="28"/>
          <w:lang w:val="az-Latn-AZ"/>
        </w:rPr>
        <w:t>göstəriciləri ilə müqayisədə statistik əhəmiyyətli azalır. Belə</w:t>
      </w:r>
      <w:r w:rsidR="00AD5839" w:rsidRPr="00591F18">
        <w:rPr>
          <w:rFonts w:ascii="Times New Roman" w:hAnsi="Times New Roman" w:cs="Times New Roman"/>
          <w:sz w:val="28"/>
          <w:szCs w:val="28"/>
          <w:lang w:val="az-Latn-AZ"/>
        </w:rPr>
        <w:t xml:space="preserve"> ki, </w:t>
      </w:r>
      <w:r w:rsidR="00DE5B74" w:rsidRPr="00591F18">
        <w:rPr>
          <w:rFonts w:ascii="Times New Roman" w:hAnsi="Times New Roman" w:cs="Times New Roman"/>
          <w:sz w:val="28"/>
          <w:szCs w:val="28"/>
          <w:lang w:val="az-Latn-AZ"/>
        </w:rPr>
        <w:t>eritrositdə hemoqlobinin orta hə</w:t>
      </w:r>
      <w:r w:rsidR="00DE5B74">
        <w:rPr>
          <w:rFonts w:ascii="Times New Roman" w:hAnsi="Times New Roman" w:cs="Times New Roman"/>
          <w:sz w:val="28"/>
          <w:szCs w:val="28"/>
          <w:lang w:val="az-Latn-AZ"/>
        </w:rPr>
        <w:t>cmi</w:t>
      </w:r>
      <w:r w:rsidR="00AD5839" w:rsidRPr="00591F18">
        <w:rPr>
          <w:rFonts w:ascii="Times New Roman" w:hAnsi="Times New Roman" w:cs="Times New Roman"/>
          <w:sz w:val="28"/>
          <w:szCs w:val="28"/>
          <w:lang w:val="az-Latn-AZ"/>
        </w:rPr>
        <w:t>nin</w:t>
      </w:r>
      <w:r w:rsidRPr="00591F18">
        <w:rPr>
          <w:rFonts w:ascii="Times New Roman" w:hAnsi="Times New Roman" w:cs="Times New Roman"/>
          <w:sz w:val="28"/>
          <w:szCs w:val="28"/>
          <w:lang w:val="az-Latn-AZ"/>
        </w:rPr>
        <w:t xml:space="preserve"> orta riyazi göstəricisi I trimestrdə 27,4±0,6 pq (18,6-37,7 pq); II trimestrdə 25,0±0,6 pq (18</w:t>
      </w:r>
      <w:r w:rsidR="00C90854">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-32,8 pq) və III trimestrdə 25,2±0,6 pq (16,5-32,5 pq) təşkil edir. Statistik analizin nəticələrinə görə</w:t>
      </w:r>
      <w:r w:rsidR="006611C0" w:rsidRPr="00591F18">
        <w:rPr>
          <w:rFonts w:ascii="Times New Roman" w:hAnsi="Times New Roman" w:cs="Times New Roman"/>
          <w:sz w:val="28"/>
          <w:szCs w:val="28"/>
          <w:lang w:val="az-Latn-AZ"/>
        </w:rPr>
        <w:t xml:space="preserve"> </w:t>
      </w:r>
      <w:r w:rsidR="00DE5B74" w:rsidRPr="00591F18">
        <w:rPr>
          <w:rFonts w:ascii="Times New Roman" w:hAnsi="Times New Roman" w:cs="Times New Roman"/>
          <w:sz w:val="28"/>
          <w:szCs w:val="28"/>
          <w:lang w:val="az-Latn-AZ"/>
        </w:rPr>
        <w:t>eritrositdə hemoqlobinin orta həcmi</w:t>
      </w:r>
      <w:r w:rsidR="006611C0"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lastRenderedPageBreak/>
        <w:t>II trimestrdə 9,0% (p=0,007), III trimestrdə isə 8,3% (p=0,006) I trimestrin nəticələrinə görə azalır.</w:t>
      </w:r>
    </w:p>
    <w:p w14:paraId="073C9A09" w14:textId="6D28E6F6" w:rsidR="00892090"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Tədqiqat işinin nəticələrindən göründüyü kimi</w:t>
      </w:r>
      <w:r w:rsidR="00AD5839"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anemiyalı hamilələrdə leykositlərin sayında </w:t>
      </w:r>
      <w:r w:rsidR="00DE5B74">
        <w:rPr>
          <w:rFonts w:ascii="Times New Roman" w:hAnsi="Times New Roman" w:cs="Times New Roman"/>
          <w:sz w:val="28"/>
          <w:szCs w:val="28"/>
          <w:lang w:val="az-Latn-AZ"/>
        </w:rPr>
        <w:t>fizioloji gedişə malik</w:t>
      </w:r>
      <w:r w:rsidR="00216E24" w:rsidRPr="00591F18">
        <w:rPr>
          <w:rFonts w:ascii="Times New Roman" w:hAnsi="Times New Roman" w:cs="Times New Roman"/>
          <w:sz w:val="28"/>
          <w:szCs w:val="28"/>
          <w:lang w:val="az-Latn-AZ"/>
        </w:rPr>
        <w:t xml:space="preserve"> hamilələr</w:t>
      </w:r>
      <w:r w:rsidRPr="00591F18">
        <w:rPr>
          <w:rFonts w:ascii="Times New Roman" w:hAnsi="Times New Roman" w:cs="Times New Roman"/>
          <w:sz w:val="28"/>
          <w:szCs w:val="28"/>
          <w:lang w:val="az-Latn-AZ"/>
        </w:rPr>
        <w:t xml:space="preserve"> qrupunun müvafiq göstəricləri ilə müqayisədə nəzərəçarpacaq fərq müşahidə edilimir. Lakin leykositlərin sayı </w:t>
      </w:r>
      <w:r w:rsidR="00AD5839" w:rsidRPr="00591F18">
        <w:rPr>
          <w:rFonts w:ascii="Times New Roman" w:hAnsi="Times New Roman" w:cs="Times New Roman"/>
          <w:sz w:val="28"/>
          <w:szCs w:val="28"/>
          <w:lang w:val="az-Latn-AZ"/>
        </w:rPr>
        <w:t xml:space="preserve">kontrola nisbətən </w:t>
      </w:r>
      <w:r w:rsidRPr="00591F18">
        <w:rPr>
          <w:rFonts w:ascii="Times New Roman" w:hAnsi="Times New Roman" w:cs="Times New Roman"/>
          <w:sz w:val="28"/>
          <w:szCs w:val="28"/>
          <w:lang w:val="az-Latn-AZ"/>
        </w:rPr>
        <w:t>I trimestrdə 12,0%, II trimestrdə 12,5%</w:t>
      </w:r>
      <w:r w:rsidR="002F2B07">
        <w:rPr>
          <w:rFonts w:ascii="Times New Roman" w:hAnsi="Times New Roman" w:cs="Times New Roman"/>
          <w:sz w:val="28"/>
          <w:szCs w:val="28"/>
          <w:lang w:val="az-Latn-AZ"/>
        </w:rPr>
        <w:t xml:space="preserve"> (p=0,047)</w:t>
      </w:r>
      <w:r w:rsidRPr="00591F18">
        <w:rPr>
          <w:rFonts w:ascii="Times New Roman" w:hAnsi="Times New Roman" w:cs="Times New Roman"/>
          <w:sz w:val="28"/>
          <w:szCs w:val="28"/>
          <w:lang w:val="az-Latn-AZ"/>
        </w:rPr>
        <w:t xml:space="preserve">, III trimestrdə isə 5,5% </w:t>
      </w:r>
      <w:r w:rsidR="00AD5839" w:rsidRPr="00591F18">
        <w:rPr>
          <w:rFonts w:ascii="Times New Roman" w:hAnsi="Times New Roman" w:cs="Times New Roman"/>
          <w:sz w:val="28"/>
          <w:szCs w:val="28"/>
          <w:lang w:val="az-Latn-AZ"/>
        </w:rPr>
        <w:t>artmağa mey</w:t>
      </w:r>
      <w:r w:rsidRPr="00591F18">
        <w:rPr>
          <w:rFonts w:ascii="Times New Roman" w:hAnsi="Times New Roman" w:cs="Times New Roman"/>
          <w:sz w:val="28"/>
          <w:szCs w:val="28"/>
          <w:lang w:val="az-Latn-AZ"/>
        </w:rPr>
        <w:t xml:space="preserve">l edir. Statistik hesablamalara görə </w:t>
      </w:r>
      <w:r w:rsidR="00DE5B74">
        <w:rPr>
          <w:rFonts w:ascii="Times New Roman" w:hAnsi="Times New Roman" w:cs="Times New Roman"/>
          <w:sz w:val="28"/>
          <w:szCs w:val="28"/>
          <w:lang w:val="az-Latn-AZ"/>
        </w:rPr>
        <w:t>leykositlər</w:t>
      </w:r>
      <w:r w:rsidRPr="00591F18">
        <w:rPr>
          <w:rFonts w:ascii="Times New Roman" w:hAnsi="Times New Roman" w:cs="Times New Roman"/>
          <w:sz w:val="28"/>
          <w:szCs w:val="28"/>
          <w:lang w:val="az-Latn-AZ"/>
        </w:rPr>
        <w:t>in sayı I trimestrdə 3,6-11,3</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9</w:t>
      </w:r>
      <w:r w:rsidRPr="00591F18">
        <w:rPr>
          <w:rFonts w:ascii="Times New Roman" w:eastAsia="Times New Roman" w:hAnsi="Times New Roman" w:cs="Times New Roman"/>
          <w:bCs/>
          <w:sz w:val="24"/>
          <w:szCs w:val="24"/>
          <w:shd w:val="clear" w:color="auto" w:fill="FFFFFF"/>
          <w:lang w:val="az-Latn-AZ"/>
        </w:rPr>
        <w:t>/L</w:t>
      </w:r>
      <w:r w:rsidRPr="00591F18">
        <w:rPr>
          <w:rFonts w:ascii="Times New Roman" w:hAnsi="Times New Roman" w:cs="Times New Roman"/>
          <w:sz w:val="28"/>
          <w:szCs w:val="28"/>
          <w:lang w:val="az-Latn-AZ"/>
        </w:rPr>
        <w:t xml:space="preserve"> hədlərində dəyişərək orta hesabla 7,05±0,30 </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9</w:t>
      </w:r>
      <w:r w:rsidRPr="00591F18">
        <w:rPr>
          <w:rFonts w:ascii="Times New Roman" w:eastAsia="Times New Roman" w:hAnsi="Times New Roman" w:cs="Times New Roman"/>
          <w:bCs/>
          <w:sz w:val="24"/>
          <w:szCs w:val="24"/>
          <w:shd w:val="clear" w:color="auto" w:fill="FFFFFF"/>
          <w:lang w:val="az-Latn-AZ"/>
        </w:rPr>
        <w:t>/L</w:t>
      </w:r>
      <w:r w:rsidRPr="00591F18">
        <w:rPr>
          <w:rFonts w:ascii="Times New Roman" w:hAnsi="Times New Roman" w:cs="Times New Roman"/>
          <w:sz w:val="28"/>
          <w:szCs w:val="28"/>
          <w:lang w:val="az-Latn-AZ"/>
        </w:rPr>
        <w:t>, II trimestrdə 3,9-11,0</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9</w:t>
      </w:r>
      <w:r w:rsidRPr="00591F18">
        <w:rPr>
          <w:rFonts w:ascii="Times New Roman" w:eastAsia="Times New Roman" w:hAnsi="Times New Roman" w:cs="Times New Roman"/>
          <w:bCs/>
          <w:sz w:val="24"/>
          <w:szCs w:val="24"/>
          <w:shd w:val="clear" w:color="auto" w:fill="FFFFFF"/>
          <w:lang w:val="az-Latn-AZ"/>
        </w:rPr>
        <w:t>/L</w:t>
      </w:r>
      <w:r w:rsidRPr="00591F18">
        <w:rPr>
          <w:rFonts w:ascii="Times New Roman" w:hAnsi="Times New Roman" w:cs="Times New Roman"/>
          <w:sz w:val="28"/>
          <w:szCs w:val="28"/>
          <w:lang w:val="az-Latn-AZ"/>
        </w:rPr>
        <w:t xml:space="preserve"> hədlərində dəyişərək orta hesabla 7,0</w:t>
      </w:r>
      <w:r w:rsidR="002F2B07">
        <w:rPr>
          <w:rFonts w:ascii="Times New Roman" w:hAnsi="Times New Roman" w:cs="Times New Roman"/>
          <w:sz w:val="28"/>
          <w:szCs w:val="28"/>
          <w:lang w:val="az-Latn-AZ"/>
        </w:rPr>
        <w:t>8</w:t>
      </w:r>
      <w:r w:rsidRPr="00591F18">
        <w:rPr>
          <w:rFonts w:ascii="Times New Roman" w:hAnsi="Times New Roman" w:cs="Times New Roman"/>
          <w:sz w:val="28"/>
          <w:szCs w:val="28"/>
          <w:lang w:val="az-Latn-AZ"/>
        </w:rPr>
        <w:t>±0,24</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9</w:t>
      </w:r>
      <w:r w:rsidRPr="00591F18">
        <w:rPr>
          <w:rFonts w:ascii="Times New Roman" w:eastAsia="Times New Roman" w:hAnsi="Times New Roman" w:cs="Times New Roman"/>
          <w:bCs/>
          <w:sz w:val="24"/>
          <w:szCs w:val="24"/>
          <w:shd w:val="clear" w:color="auto" w:fill="FFFFFF"/>
          <w:lang w:val="az-Latn-AZ"/>
        </w:rPr>
        <w:t>/L</w:t>
      </w:r>
      <w:r w:rsidRPr="00591F18">
        <w:rPr>
          <w:rFonts w:ascii="Times New Roman" w:hAnsi="Times New Roman" w:cs="Times New Roman"/>
          <w:sz w:val="28"/>
          <w:szCs w:val="28"/>
          <w:lang w:val="az-Latn-AZ"/>
        </w:rPr>
        <w:t xml:space="preserve">, III trimestrdə isə </w:t>
      </w:r>
      <w:r w:rsidR="002F2B07">
        <w:rPr>
          <w:rFonts w:ascii="Times New Roman" w:hAnsi="Times New Roman" w:cs="Times New Roman"/>
          <w:sz w:val="28"/>
          <w:szCs w:val="28"/>
          <w:lang w:val="az-Latn-AZ"/>
        </w:rPr>
        <w:t>3,2</w:t>
      </w:r>
      <w:r w:rsidRPr="00591F18">
        <w:rPr>
          <w:rFonts w:ascii="Times New Roman" w:hAnsi="Times New Roman" w:cs="Times New Roman"/>
          <w:sz w:val="28"/>
          <w:szCs w:val="28"/>
          <w:lang w:val="az-Latn-AZ"/>
        </w:rPr>
        <w:t>-</w:t>
      </w:r>
      <w:r w:rsidR="002F2B07">
        <w:rPr>
          <w:rFonts w:ascii="Times New Roman" w:hAnsi="Times New Roman" w:cs="Times New Roman"/>
          <w:sz w:val="28"/>
          <w:szCs w:val="28"/>
          <w:lang w:val="az-Latn-AZ"/>
        </w:rPr>
        <w:t>13,2</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9</w:t>
      </w:r>
      <w:r w:rsidRPr="00591F18">
        <w:rPr>
          <w:rFonts w:ascii="Times New Roman" w:eastAsia="Times New Roman" w:hAnsi="Times New Roman" w:cs="Times New Roman"/>
          <w:bCs/>
          <w:sz w:val="24"/>
          <w:szCs w:val="24"/>
          <w:shd w:val="clear" w:color="auto" w:fill="FFFFFF"/>
          <w:lang w:val="az-Latn-AZ"/>
        </w:rPr>
        <w:t>/L</w:t>
      </w:r>
      <w:r w:rsidRPr="00591F18">
        <w:rPr>
          <w:rFonts w:ascii="Times New Roman" w:hAnsi="Times New Roman" w:cs="Times New Roman"/>
          <w:sz w:val="28"/>
          <w:szCs w:val="28"/>
          <w:lang w:val="az-Latn-AZ"/>
        </w:rPr>
        <w:t xml:space="preserve"> hədlərində dəyişərək orta hesabla </w:t>
      </w:r>
      <w:r w:rsidR="002F2B07">
        <w:rPr>
          <w:rFonts w:ascii="Times New Roman" w:hAnsi="Times New Roman" w:cs="Times New Roman"/>
          <w:sz w:val="28"/>
          <w:szCs w:val="28"/>
          <w:lang w:val="az-Latn-AZ"/>
        </w:rPr>
        <w:t>6,69</w:t>
      </w:r>
      <w:r w:rsidRPr="00591F18">
        <w:rPr>
          <w:rFonts w:ascii="Times New Roman" w:hAnsi="Times New Roman" w:cs="Times New Roman"/>
          <w:sz w:val="28"/>
          <w:szCs w:val="28"/>
          <w:lang w:val="az-Latn-AZ"/>
        </w:rPr>
        <w:t>±0,</w:t>
      </w:r>
      <w:r w:rsidR="002F2B07">
        <w:rPr>
          <w:rFonts w:ascii="Times New Roman" w:hAnsi="Times New Roman" w:cs="Times New Roman"/>
          <w:sz w:val="28"/>
          <w:szCs w:val="28"/>
          <w:lang w:val="az-Latn-AZ"/>
        </w:rPr>
        <w:t>29</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9</w:t>
      </w:r>
      <w:r w:rsidRPr="00591F18">
        <w:rPr>
          <w:rFonts w:ascii="Times New Roman" w:eastAsia="Times New Roman" w:hAnsi="Times New Roman" w:cs="Times New Roman"/>
          <w:bCs/>
          <w:sz w:val="24"/>
          <w:szCs w:val="24"/>
          <w:shd w:val="clear" w:color="auto" w:fill="FFFFFF"/>
          <w:lang w:val="az-Latn-AZ"/>
        </w:rPr>
        <w:t>/L</w:t>
      </w:r>
      <w:r w:rsidRPr="00591F18">
        <w:rPr>
          <w:rFonts w:ascii="Times New Roman" w:hAnsi="Times New Roman" w:cs="Times New Roman"/>
          <w:sz w:val="28"/>
          <w:szCs w:val="28"/>
          <w:lang w:val="az-Latn-AZ"/>
        </w:rPr>
        <w:t xml:space="preserve"> təşkil edir</w:t>
      </w:r>
      <w:r w:rsidR="00892090" w:rsidRPr="00591F18">
        <w:rPr>
          <w:rFonts w:ascii="Times New Roman" w:hAnsi="Times New Roman" w:cs="Times New Roman"/>
          <w:sz w:val="28"/>
          <w:szCs w:val="28"/>
          <w:lang w:val="az-Latn-AZ"/>
        </w:rPr>
        <w:t xml:space="preserve"> (şəkil 3.5)</w:t>
      </w:r>
      <w:r w:rsidRPr="00591F18">
        <w:rPr>
          <w:rFonts w:ascii="Times New Roman" w:hAnsi="Times New Roman" w:cs="Times New Roman"/>
          <w:sz w:val="28"/>
          <w:szCs w:val="28"/>
          <w:lang w:val="az-Latn-AZ"/>
        </w:rPr>
        <w:t>.</w:t>
      </w:r>
    </w:p>
    <w:p w14:paraId="3AEE0C62" w14:textId="77777777" w:rsidR="0098447B" w:rsidRPr="00591F18" w:rsidRDefault="00892090"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5C9D2A8F" wp14:editId="7D29724E">
            <wp:extent cx="5508117" cy="2277618"/>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98447B" w:rsidRPr="00591F18">
        <w:rPr>
          <w:rFonts w:ascii="Times New Roman" w:hAnsi="Times New Roman" w:cs="Times New Roman"/>
          <w:sz w:val="28"/>
          <w:szCs w:val="28"/>
          <w:lang w:val="az-Latn-AZ"/>
        </w:rPr>
        <w:t xml:space="preserve"> </w:t>
      </w:r>
    </w:p>
    <w:p w14:paraId="595DDF85" w14:textId="77777777" w:rsidR="00892090" w:rsidRPr="00591F18" w:rsidRDefault="00892090"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Şə</w:t>
      </w:r>
      <w:r w:rsidR="005872D7" w:rsidRPr="00591F18">
        <w:rPr>
          <w:rFonts w:ascii="Times New Roman" w:hAnsi="Times New Roman" w:cs="Times New Roman"/>
          <w:sz w:val="28"/>
          <w:szCs w:val="28"/>
          <w:lang w:val="az-Latn-AZ"/>
        </w:rPr>
        <w:t>kil 3.5. İlk</w:t>
      </w:r>
      <w:r w:rsidRPr="00591F18">
        <w:rPr>
          <w:rFonts w:ascii="Times New Roman" w:hAnsi="Times New Roman" w:cs="Times New Roman"/>
          <w:sz w:val="28"/>
          <w:szCs w:val="28"/>
          <w:lang w:val="az-Latn-AZ"/>
        </w:rPr>
        <w:t xml:space="preserve"> hamiləliyi olan anemiyalı </w:t>
      </w:r>
      <w:r w:rsidR="005872D7" w:rsidRPr="00591F18">
        <w:rPr>
          <w:rFonts w:ascii="Times New Roman" w:hAnsi="Times New Roman" w:cs="Times New Roman"/>
          <w:sz w:val="28"/>
          <w:szCs w:val="28"/>
          <w:lang w:val="az-Latn-AZ"/>
        </w:rPr>
        <w:t>qadınlarda qanın</w:t>
      </w:r>
      <w:r w:rsidRPr="00591F18">
        <w:rPr>
          <w:rFonts w:ascii="Times New Roman" w:hAnsi="Times New Roman" w:cs="Times New Roman"/>
          <w:sz w:val="28"/>
          <w:szCs w:val="28"/>
          <w:lang w:val="az-Latn-AZ"/>
        </w:rPr>
        <w:t xml:space="preserve"> formalı elementlərinin</w:t>
      </w:r>
      <w:r w:rsidR="005872D7" w:rsidRPr="00591F18">
        <w:rPr>
          <w:rFonts w:ascii="Times New Roman" w:hAnsi="Times New Roman" w:cs="Times New Roman"/>
          <w:sz w:val="28"/>
          <w:szCs w:val="28"/>
          <w:lang w:val="az-Latn-AZ"/>
        </w:rPr>
        <w:t xml:space="preserve"> sayının</w:t>
      </w:r>
      <w:r w:rsidRPr="00591F18">
        <w:rPr>
          <w:rFonts w:ascii="Times New Roman" w:hAnsi="Times New Roman" w:cs="Times New Roman"/>
          <w:sz w:val="28"/>
          <w:szCs w:val="28"/>
          <w:lang w:val="az-Latn-AZ"/>
        </w:rPr>
        <w:t xml:space="preserve"> və EÇS-nin dəyişilməsi</w:t>
      </w:r>
    </w:p>
    <w:p w14:paraId="0154DBF2" w14:textId="0D1F6CBD"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Alınan nəticələr göstərir ki, anemiyalı hamilələrdə trombositlərin </w:t>
      </w:r>
      <w:r w:rsidR="005872D7"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w:t>
      </w:r>
      <w:r w:rsidR="00D52928" w:rsidRPr="00591F18">
        <w:rPr>
          <w:rFonts w:ascii="Times New Roman" w:hAnsi="Times New Roman" w:cs="Times New Roman"/>
          <w:sz w:val="28"/>
          <w:szCs w:val="28"/>
          <w:lang w:val="az-Latn-AZ"/>
        </w:rPr>
        <w:t xml:space="preserve">kontrol qrupa nisbətən </w:t>
      </w:r>
      <w:r w:rsidRPr="00591F18">
        <w:rPr>
          <w:rFonts w:ascii="Times New Roman" w:hAnsi="Times New Roman" w:cs="Times New Roman"/>
          <w:sz w:val="28"/>
          <w:szCs w:val="28"/>
          <w:lang w:val="az-Latn-AZ"/>
        </w:rPr>
        <w:t xml:space="preserve">I və II trimestrdə 14,7%, III trimestrdə isə 16,7% </w:t>
      </w:r>
      <w:r w:rsidR="00D52928" w:rsidRPr="00591F18">
        <w:rPr>
          <w:rFonts w:ascii="Times New Roman" w:hAnsi="Times New Roman" w:cs="Times New Roman"/>
          <w:sz w:val="28"/>
          <w:szCs w:val="28"/>
          <w:lang w:val="az-Latn-AZ"/>
        </w:rPr>
        <w:t>artır</w:t>
      </w:r>
      <w:r w:rsidRPr="00591F18">
        <w:rPr>
          <w:rFonts w:ascii="Times New Roman" w:hAnsi="Times New Roman" w:cs="Times New Roman"/>
          <w:sz w:val="28"/>
          <w:szCs w:val="28"/>
          <w:lang w:val="az-Latn-AZ"/>
        </w:rPr>
        <w:t xml:space="preserve">. Bu qrupda trombositlərin </w:t>
      </w:r>
      <w:r w:rsidR="005872D7"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I trimestrdə 165-405</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3</w:t>
      </w:r>
      <w:r w:rsidRPr="00591F18">
        <w:rPr>
          <w:rFonts w:ascii="Times New Roman" w:eastAsia="Times New Roman" w:hAnsi="Times New Roman" w:cs="Times New Roman"/>
          <w:bCs/>
          <w:sz w:val="24"/>
          <w:szCs w:val="24"/>
          <w:shd w:val="clear" w:color="auto" w:fill="FFFFFF"/>
          <w:lang w:val="az-Latn-AZ"/>
        </w:rPr>
        <w:t>/uL</w:t>
      </w:r>
      <w:r w:rsidRPr="00591F18">
        <w:rPr>
          <w:rFonts w:ascii="Times New Roman" w:hAnsi="Times New Roman" w:cs="Times New Roman"/>
          <w:sz w:val="28"/>
          <w:szCs w:val="28"/>
          <w:lang w:val="az-Latn-AZ"/>
        </w:rPr>
        <w:t xml:space="preserve"> hədlərində dəyişərək orta hesabla 276,5±9,1</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3</w:t>
      </w:r>
      <w:r w:rsidRPr="00591F18">
        <w:rPr>
          <w:rFonts w:ascii="Times New Roman" w:eastAsia="Times New Roman" w:hAnsi="Times New Roman" w:cs="Times New Roman"/>
          <w:bCs/>
          <w:sz w:val="24"/>
          <w:szCs w:val="24"/>
          <w:shd w:val="clear" w:color="auto" w:fill="FFFFFF"/>
          <w:lang w:val="az-Latn-AZ"/>
        </w:rPr>
        <w:t>/uL</w:t>
      </w:r>
      <w:r w:rsidR="002F2B07">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II trimestrdə 125-776</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3</w:t>
      </w:r>
      <w:r w:rsidRPr="00591F18">
        <w:rPr>
          <w:rFonts w:ascii="Times New Roman" w:eastAsia="Times New Roman" w:hAnsi="Times New Roman" w:cs="Times New Roman"/>
          <w:bCs/>
          <w:sz w:val="24"/>
          <w:szCs w:val="24"/>
          <w:shd w:val="clear" w:color="auto" w:fill="FFFFFF"/>
          <w:lang w:val="az-Latn-AZ"/>
        </w:rPr>
        <w:t>/uL</w:t>
      </w:r>
      <w:r w:rsidRPr="00591F18">
        <w:rPr>
          <w:rFonts w:ascii="Times New Roman" w:hAnsi="Times New Roman" w:cs="Times New Roman"/>
          <w:sz w:val="28"/>
          <w:szCs w:val="28"/>
          <w:lang w:val="az-Latn-AZ"/>
        </w:rPr>
        <w:t xml:space="preserve"> hədlərində dəyişərək 276,4±14,2</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3</w:t>
      </w:r>
      <w:r w:rsidRPr="00591F18">
        <w:rPr>
          <w:rFonts w:ascii="Times New Roman" w:eastAsia="Times New Roman" w:hAnsi="Times New Roman" w:cs="Times New Roman"/>
          <w:bCs/>
          <w:sz w:val="24"/>
          <w:szCs w:val="24"/>
          <w:shd w:val="clear" w:color="auto" w:fill="FFFFFF"/>
          <w:lang w:val="az-Latn-AZ"/>
        </w:rPr>
        <w:t>/uL</w:t>
      </w:r>
      <w:r w:rsidRPr="00591F18">
        <w:rPr>
          <w:rFonts w:ascii="Times New Roman" w:hAnsi="Times New Roman" w:cs="Times New Roman"/>
          <w:sz w:val="28"/>
          <w:szCs w:val="28"/>
          <w:lang w:val="az-Latn-AZ"/>
        </w:rPr>
        <w:t>, III trimestrdə isə 130-526</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3</w:t>
      </w:r>
      <w:r w:rsidRPr="00591F18">
        <w:rPr>
          <w:rFonts w:ascii="Times New Roman" w:eastAsia="Times New Roman" w:hAnsi="Times New Roman" w:cs="Times New Roman"/>
          <w:bCs/>
          <w:sz w:val="24"/>
          <w:szCs w:val="24"/>
          <w:shd w:val="clear" w:color="auto" w:fill="FFFFFF"/>
          <w:lang w:val="az-Latn-AZ"/>
        </w:rPr>
        <w:t>/uL</w:t>
      </w:r>
      <w:r w:rsidRPr="00591F18">
        <w:rPr>
          <w:rFonts w:ascii="Times New Roman" w:hAnsi="Times New Roman" w:cs="Times New Roman"/>
          <w:sz w:val="28"/>
          <w:szCs w:val="28"/>
          <w:lang w:val="az-Latn-AZ"/>
        </w:rPr>
        <w:t xml:space="preserve"> hədlə</w:t>
      </w:r>
      <w:r w:rsidR="00D52928" w:rsidRPr="00591F18">
        <w:rPr>
          <w:rFonts w:ascii="Times New Roman" w:hAnsi="Times New Roman" w:cs="Times New Roman"/>
          <w:sz w:val="28"/>
          <w:szCs w:val="28"/>
          <w:lang w:val="az-Latn-AZ"/>
        </w:rPr>
        <w:t>rin</w:t>
      </w:r>
      <w:r w:rsidRPr="00591F18">
        <w:rPr>
          <w:rFonts w:ascii="Times New Roman" w:hAnsi="Times New Roman" w:cs="Times New Roman"/>
          <w:sz w:val="28"/>
          <w:szCs w:val="28"/>
          <w:lang w:val="az-Latn-AZ"/>
        </w:rPr>
        <w:t>də dəyişərək orta hesabla 281,1±11,7</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3</w:t>
      </w:r>
      <w:r w:rsidRPr="00591F18">
        <w:rPr>
          <w:rFonts w:ascii="Times New Roman" w:eastAsia="Times New Roman" w:hAnsi="Times New Roman" w:cs="Times New Roman"/>
          <w:bCs/>
          <w:sz w:val="24"/>
          <w:szCs w:val="24"/>
          <w:shd w:val="clear" w:color="auto" w:fill="FFFFFF"/>
          <w:lang w:val="az-Latn-AZ"/>
        </w:rPr>
        <w:t>/uL</w:t>
      </w:r>
      <w:r w:rsidRPr="00591F18">
        <w:rPr>
          <w:rFonts w:ascii="Times New Roman" w:hAnsi="Times New Roman" w:cs="Times New Roman"/>
          <w:sz w:val="28"/>
          <w:szCs w:val="28"/>
          <w:lang w:val="az-Latn-AZ"/>
        </w:rPr>
        <w:t xml:space="preserve"> təşkil edir. Anemiyalı hamilələrdə trombositlərin </w:t>
      </w:r>
      <w:r w:rsidR="005872D7"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I trimestrdə </w:t>
      </w:r>
      <w:r w:rsidR="00216E24" w:rsidRPr="00591F18">
        <w:rPr>
          <w:rFonts w:ascii="Times New Roman" w:hAnsi="Times New Roman" w:cs="Times New Roman"/>
          <w:sz w:val="28"/>
          <w:szCs w:val="28"/>
          <w:lang w:val="az-Latn-AZ"/>
        </w:rPr>
        <w:t>22,6% (p=0,050) müqayisə</w:t>
      </w:r>
      <w:r w:rsidRPr="00591F18">
        <w:rPr>
          <w:rFonts w:ascii="Times New Roman" w:hAnsi="Times New Roman" w:cs="Times New Roman"/>
          <w:sz w:val="28"/>
          <w:szCs w:val="28"/>
          <w:lang w:val="az-Latn-AZ"/>
        </w:rPr>
        <w:t xml:space="preserve"> qrupun</w:t>
      </w:r>
      <w:r w:rsidR="002F2B07">
        <w:rPr>
          <w:rFonts w:ascii="Times New Roman" w:hAnsi="Times New Roman" w:cs="Times New Roman"/>
          <w:sz w:val="28"/>
          <w:szCs w:val="28"/>
          <w:lang w:val="az-Latn-AZ"/>
        </w:rPr>
        <w:t>a nisbətən</w:t>
      </w:r>
      <w:r w:rsidRPr="00591F18">
        <w:rPr>
          <w:rFonts w:ascii="Times New Roman" w:hAnsi="Times New Roman" w:cs="Times New Roman"/>
          <w:sz w:val="28"/>
          <w:szCs w:val="28"/>
          <w:lang w:val="az-Latn-AZ"/>
        </w:rPr>
        <w:t xml:space="preserve"> </w:t>
      </w:r>
      <w:r w:rsidR="0045139E" w:rsidRPr="00591F18">
        <w:rPr>
          <w:rFonts w:ascii="Times New Roman" w:hAnsi="Times New Roman" w:cs="Times New Roman"/>
          <w:sz w:val="28"/>
          <w:szCs w:val="28"/>
          <w:lang w:val="az-Latn-AZ"/>
        </w:rPr>
        <w:t xml:space="preserve">statistik əhəmiyyətli dərəcədə </w:t>
      </w:r>
      <w:r w:rsidRPr="00591F18">
        <w:rPr>
          <w:rFonts w:ascii="Times New Roman" w:hAnsi="Times New Roman" w:cs="Times New Roman"/>
          <w:sz w:val="28"/>
          <w:szCs w:val="28"/>
          <w:lang w:val="az-Latn-AZ"/>
        </w:rPr>
        <w:t>yüksə</w:t>
      </w:r>
      <w:r w:rsidR="0045139E" w:rsidRPr="00591F18">
        <w:rPr>
          <w:rFonts w:ascii="Times New Roman" w:hAnsi="Times New Roman" w:cs="Times New Roman"/>
          <w:sz w:val="28"/>
          <w:szCs w:val="28"/>
          <w:lang w:val="az-Latn-AZ"/>
        </w:rPr>
        <w:t>kdir, II və III trimestrdə isə 21,0% və 10,4% müv</w:t>
      </w:r>
      <w:r w:rsidR="00A471DB" w:rsidRPr="00591F18">
        <w:rPr>
          <w:rFonts w:ascii="Times New Roman" w:hAnsi="Times New Roman" w:cs="Times New Roman"/>
          <w:sz w:val="28"/>
          <w:szCs w:val="28"/>
          <w:lang w:val="az-Latn-AZ"/>
        </w:rPr>
        <w:t>afiq olaraq artmağa meyil edir.</w:t>
      </w:r>
    </w:p>
    <w:p w14:paraId="2F86723C" w14:textId="7333297D"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Tədqiqat işində anemiyalı hamilələrdə</w:t>
      </w:r>
      <w:r w:rsidR="002F2B07">
        <w:rPr>
          <w:rFonts w:ascii="Times New Roman" w:hAnsi="Times New Roman" w:cs="Times New Roman"/>
          <w:sz w:val="28"/>
          <w:szCs w:val="28"/>
          <w:lang w:val="az-Latn-AZ"/>
        </w:rPr>
        <w:t xml:space="preserve"> EÇS-</w:t>
      </w:r>
      <w:r w:rsidRPr="00591F18">
        <w:rPr>
          <w:rFonts w:ascii="Times New Roman" w:hAnsi="Times New Roman" w:cs="Times New Roman"/>
          <w:sz w:val="28"/>
          <w:szCs w:val="28"/>
          <w:lang w:val="az-Latn-AZ"/>
        </w:rPr>
        <w:t xml:space="preserve">in </w:t>
      </w:r>
      <w:r w:rsidR="00DE5B74">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əhəmiyyətli dərəcədə artması müşahidə edilir. Belə ki, bu qrupda I trimestrdə EÇS </w:t>
      </w:r>
      <w:r w:rsidR="008C0AB8" w:rsidRPr="00591F18">
        <w:rPr>
          <w:rFonts w:ascii="Times New Roman" w:hAnsi="Times New Roman" w:cs="Times New Roman"/>
          <w:sz w:val="28"/>
          <w:szCs w:val="28"/>
          <w:lang w:val="az-Latn-AZ"/>
        </w:rPr>
        <w:t>20,1</w:t>
      </w:r>
      <w:r w:rsidRPr="00591F18">
        <w:rPr>
          <w:rFonts w:ascii="Times New Roman" w:hAnsi="Times New Roman" w:cs="Times New Roman"/>
          <w:sz w:val="28"/>
          <w:szCs w:val="28"/>
          <w:lang w:val="az-Latn-AZ"/>
        </w:rPr>
        <w:t xml:space="preserve">% </w:t>
      </w:r>
      <w:r w:rsidR="00DE5B74">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artaraq orta hesabla 13,0±0,6 mm/saat tə</w:t>
      </w:r>
      <w:r w:rsidR="008C0AB8" w:rsidRPr="00591F18">
        <w:rPr>
          <w:rFonts w:ascii="Times New Roman" w:hAnsi="Times New Roman" w:cs="Times New Roman"/>
          <w:sz w:val="28"/>
          <w:szCs w:val="28"/>
          <w:lang w:val="az-Latn-AZ"/>
        </w:rPr>
        <w:t xml:space="preserve">şkil edir və bu artım statistik baxımdan </w:t>
      </w:r>
      <w:r w:rsidR="002F2B07">
        <w:rPr>
          <w:rFonts w:ascii="Times New Roman" w:hAnsi="Times New Roman" w:cs="Times New Roman"/>
          <w:sz w:val="28"/>
          <w:szCs w:val="28"/>
          <w:lang w:val="az-Latn-AZ"/>
        </w:rPr>
        <w:t>əhəmiyyətli</w:t>
      </w:r>
      <w:r w:rsidR="008C0AB8" w:rsidRPr="00591F18">
        <w:rPr>
          <w:rFonts w:ascii="Times New Roman" w:hAnsi="Times New Roman" w:cs="Times New Roman"/>
          <w:sz w:val="28"/>
          <w:szCs w:val="28"/>
          <w:lang w:val="az-Latn-AZ"/>
        </w:rPr>
        <w:t xml:space="preserve"> deyildir. </w:t>
      </w:r>
      <w:r w:rsidRPr="00591F18">
        <w:rPr>
          <w:rFonts w:ascii="Times New Roman" w:hAnsi="Times New Roman" w:cs="Times New Roman"/>
          <w:sz w:val="28"/>
          <w:szCs w:val="28"/>
          <w:lang w:val="az-Latn-AZ"/>
        </w:rPr>
        <w:t>Bu trimestrdə EÇS 6-19 mm/saat hədlərində dəyişir və kontrol qrup</w:t>
      </w:r>
      <w:r w:rsidR="002F2B07">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w:t>
      </w:r>
      <w:r w:rsidR="008C0AB8" w:rsidRPr="00591F18">
        <w:rPr>
          <w:rFonts w:ascii="Times New Roman" w:hAnsi="Times New Roman" w:cs="Times New Roman"/>
          <w:sz w:val="28"/>
          <w:szCs w:val="28"/>
          <w:lang w:val="az-Latn-AZ"/>
        </w:rPr>
        <w:t>47,2% (p=0,002</w:t>
      </w:r>
      <w:r w:rsidR="0045139E" w:rsidRPr="00591F18">
        <w:rPr>
          <w:rFonts w:ascii="Times New Roman" w:hAnsi="Times New Roman" w:cs="Times New Roman"/>
          <w:sz w:val="28"/>
          <w:szCs w:val="28"/>
          <w:lang w:val="az-Latn-AZ"/>
        </w:rPr>
        <w:t>)</w:t>
      </w:r>
      <w:r w:rsidR="00E843C2">
        <w:rPr>
          <w:rFonts w:ascii="Times New Roman" w:hAnsi="Times New Roman" w:cs="Times New Roman"/>
          <w:sz w:val="28"/>
          <w:szCs w:val="28"/>
          <w:lang w:val="az-Latn-AZ"/>
        </w:rPr>
        <w:t>, I trimestr ilə müqayisədə isə 41,2% (</w:t>
      </w:r>
      <w:r w:rsidR="00E843C2" w:rsidRPr="00591F18">
        <w:rPr>
          <w:rFonts w:ascii="Times New Roman" w:hAnsi="Times New Roman" w:cs="Times New Roman"/>
          <w:sz w:val="28"/>
          <w:szCs w:val="28"/>
          <w:lang w:val="az-Latn-AZ"/>
        </w:rPr>
        <w:t>p&lt;0,001</w:t>
      </w:r>
      <w:r w:rsidR="00E843C2">
        <w:rPr>
          <w:rFonts w:ascii="Times New Roman" w:hAnsi="Times New Roman" w:cs="Times New Roman"/>
          <w:sz w:val="28"/>
          <w:szCs w:val="28"/>
          <w:lang w:val="az-Latn-AZ"/>
        </w:rPr>
        <w:t>)</w:t>
      </w:r>
      <w:r w:rsidR="0045139E"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statistik </w:t>
      </w:r>
      <w:r w:rsidR="002F2B07">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azalır (χ=6,423,  p&lt;0,05). II trimestrdə EÇS 10-34 mm/saat hədlərində dəyişərək orta hesabla 18,4±0,9 mm/saat təşkil edir. Bu trimestrdə EÇS 2,1 dəfə (p&lt;0,001) </w:t>
      </w:r>
      <w:r w:rsidR="008C0AB8" w:rsidRPr="00591F18">
        <w:rPr>
          <w:rFonts w:ascii="Times New Roman" w:hAnsi="Times New Roman" w:cs="Times New Roman"/>
          <w:sz w:val="28"/>
          <w:szCs w:val="28"/>
          <w:lang w:val="az-Latn-AZ"/>
        </w:rPr>
        <w:t>kontrol qrupla</w:t>
      </w:r>
      <w:r w:rsidRPr="00591F18">
        <w:rPr>
          <w:rFonts w:ascii="Times New Roman" w:hAnsi="Times New Roman" w:cs="Times New Roman"/>
          <w:sz w:val="28"/>
          <w:szCs w:val="28"/>
          <w:lang w:val="az-Latn-AZ"/>
        </w:rPr>
        <w:t xml:space="preserve"> müqayisədə</w:t>
      </w:r>
      <w:r w:rsidR="008C0AB8" w:rsidRPr="00591F18">
        <w:rPr>
          <w:rFonts w:ascii="Times New Roman" w:hAnsi="Times New Roman" w:cs="Times New Roman"/>
          <w:sz w:val="28"/>
          <w:szCs w:val="28"/>
          <w:lang w:val="az-Latn-AZ"/>
        </w:rPr>
        <w:t xml:space="preserve"> statistik əhəmiyyətli artır</w:t>
      </w:r>
      <w:r w:rsidRPr="00591F18">
        <w:rPr>
          <w:rFonts w:ascii="Times New Roman" w:hAnsi="Times New Roman" w:cs="Times New Roman"/>
          <w:sz w:val="28"/>
          <w:szCs w:val="28"/>
          <w:lang w:val="az-Latn-AZ"/>
        </w:rPr>
        <w:t xml:space="preserve">, </w:t>
      </w:r>
      <w:r w:rsidR="008C0AB8" w:rsidRPr="00591F18">
        <w:rPr>
          <w:rFonts w:ascii="Times New Roman" w:hAnsi="Times New Roman" w:cs="Times New Roman"/>
          <w:sz w:val="28"/>
          <w:szCs w:val="28"/>
          <w:lang w:val="az-Latn-AZ"/>
        </w:rPr>
        <w:t>26,3% (p&lt;0,05</w:t>
      </w:r>
      <w:r w:rsidRPr="00591F18">
        <w:rPr>
          <w:rFonts w:ascii="Times New Roman" w:hAnsi="Times New Roman" w:cs="Times New Roman"/>
          <w:sz w:val="28"/>
          <w:szCs w:val="28"/>
          <w:lang w:val="az-Latn-AZ"/>
        </w:rPr>
        <w:t xml:space="preserve">) </w:t>
      </w:r>
      <w:r w:rsidR="00DE5B74">
        <w:rPr>
          <w:rFonts w:ascii="Times New Roman" w:hAnsi="Times New Roman" w:cs="Times New Roman"/>
          <w:sz w:val="28"/>
          <w:szCs w:val="28"/>
          <w:lang w:val="az-Latn-AZ"/>
        </w:rPr>
        <w:t>fizioloji gedişə malik</w:t>
      </w:r>
      <w:r w:rsidR="008C0AB8" w:rsidRPr="00591F18">
        <w:rPr>
          <w:rFonts w:ascii="Times New Roman" w:hAnsi="Times New Roman" w:cs="Times New Roman"/>
          <w:sz w:val="28"/>
          <w:szCs w:val="28"/>
          <w:lang w:val="az-Latn-AZ"/>
        </w:rPr>
        <w:t xml:space="preserve"> hamilələr</w:t>
      </w:r>
      <w:r w:rsidR="002F2B07">
        <w:rPr>
          <w:rFonts w:ascii="Times New Roman" w:hAnsi="Times New Roman" w:cs="Times New Roman"/>
          <w:sz w:val="28"/>
          <w:szCs w:val="28"/>
          <w:lang w:val="az-Latn-AZ"/>
        </w:rPr>
        <w:t>ə</w:t>
      </w:r>
      <w:r w:rsidR="008C0AB8"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nisbətən</w:t>
      </w:r>
      <w:r w:rsidR="008C0AB8" w:rsidRPr="00591F18">
        <w:rPr>
          <w:rFonts w:ascii="Times New Roman" w:hAnsi="Times New Roman" w:cs="Times New Roman"/>
          <w:sz w:val="28"/>
          <w:szCs w:val="28"/>
          <w:lang w:val="az-Latn-AZ"/>
        </w:rPr>
        <w:t xml:space="preserve"> isə artmağa meyil edir</w:t>
      </w:r>
      <w:r w:rsidRPr="00591F18">
        <w:rPr>
          <w:rFonts w:ascii="Times New Roman" w:hAnsi="Times New Roman" w:cs="Times New Roman"/>
          <w:sz w:val="28"/>
          <w:szCs w:val="28"/>
          <w:lang w:val="az-Latn-AZ"/>
        </w:rPr>
        <w:t xml:space="preserve">. III trimestrdə isə EÇS 2,8 dəfə (p&lt;0,001) </w:t>
      </w:r>
      <w:r w:rsidR="008C0AB8" w:rsidRPr="00591F18">
        <w:rPr>
          <w:rFonts w:ascii="Times New Roman" w:hAnsi="Times New Roman" w:cs="Times New Roman"/>
          <w:sz w:val="28"/>
          <w:szCs w:val="28"/>
          <w:lang w:val="az-Latn-AZ"/>
        </w:rPr>
        <w:t>kontrol qrup</w:t>
      </w:r>
      <w:r w:rsidR="002F2B07">
        <w:rPr>
          <w:rFonts w:ascii="Times New Roman" w:hAnsi="Times New Roman" w:cs="Times New Roman"/>
          <w:sz w:val="28"/>
          <w:szCs w:val="28"/>
          <w:lang w:val="az-Latn-AZ"/>
        </w:rPr>
        <w:t>a</w:t>
      </w:r>
      <w:r w:rsidRPr="00591F18">
        <w:rPr>
          <w:rFonts w:ascii="Times New Roman" w:hAnsi="Times New Roman" w:cs="Times New Roman"/>
          <w:sz w:val="28"/>
          <w:szCs w:val="28"/>
          <w:lang w:val="az-Latn-AZ"/>
        </w:rPr>
        <w:t xml:space="preserve"> nisbətən artaraq orta hesabla 24,7±0,9 mm/saat</w:t>
      </w:r>
      <w:r w:rsidR="002F2B07">
        <w:rPr>
          <w:rFonts w:ascii="Times New Roman" w:hAnsi="Times New Roman" w:cs="Times New Roman"/>
          <w:sz w:val="28"/>
          <w:szCs w:val="28"/>
          <w:lang w:val="az-Latn-AZ"/>
        </w:rPr>
        <w:t xml:space="preserve"> (12-39 </w:t>
      </w:r>
      <w:r w:rsidR="002F2B07" w:rsidRPr="00591F18">
        <w:rPr>
          <w:rFonts w:ascii="Times New Roman" w:hAnsi="Times New Roman" w:cs="Times New Roman"/>
          <w:sz w:val="28"/>
          <w:szCs w:val="28"/>
          <w:lang w:val="az-Latn-AZ"/>
        </w:rPr>
        <w:t>mm/saat</w:t>
      </w:r>
      <w:r w:rsidR="002F2B07">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təşkil edir (χ=4,88, p&lt;0,05). Bu trimestrdə EÇS-in göstəricisinin 89,3% (p&lt;0,001) I trimestrin nəticələrinə nisbətən statistik əhəmiyyətli artması müşahidə</w:t>
      </w:r>
      <w:r w:rsidR="00A471DB" w:rsidRPr="00591F18">
        <w:rPr>
          <w:rFonts w:ascii="Times New Roman" w:hAnsi="Times New Roman" w:cs="Times New Roman"/>
          <w:sz w:val="28"/>
          <w:szCs w:val="28"/>
          <w:lang w:val="az-Latn-AZ"/>
        </w:rPr>
        <w:t xml:space="preserve"> edilir.</w:t>
      </w:r>
    </w:p>
    <w:p w14:paraId="53D93ECA" w14:textId="5C54EA6A"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Beləliklə, alınan nəticələr göstərir ki, anemiyalı və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 olan qadınlarda Hb-nin</w:t>
      </w:r>
      <w:r w:rsidR="005872D7" w:rsidRPr="00591F18">
        <w:rPr>
          <w:rFonts w:ascii="Times New Roman" w:hAnsi="Times New Roman" w:cs="Times New Roman"/>
          <w:sz w:val="28"/>
          <w:szCs w:val="28"/>
          <w:lang w:val="az-Latn-AZ"/>
        </w:rPr>
        <w:t xml:space="preserve"> miqdarı</w:t>
      </w:r>
      <w:r w:rsidRPr="00591F18">
        <w:rPr>
          <w:rFonts w:ascii="Times New Roman" w:hAnsi="Times New Roman" w:cs="Times New Roman"/>
          <w:sz w:val="28"/>
          <w:szCs w:val="28"/>
          <w:lang w:val="az-Latn-AZ"/>
        </w:rPr>
        <w:t xml:space="preserve">, eritrositlərin </w:t>
      </w:r>
      <w:r w:rsidR="005872D7" w:rsidRPr="00591F18">
        <w:rPr>
          <w:rFonts w:ascii="Times New Roman" w:hAnsi="Times New Roman" w:cs="Times New Roman"/>
          <w:sz w:val="28"/>
          <w:szCs w:val="28"/>
          <w:lang w:val="az-Latn-AZ"/>
        </w:rPr>
        <w:t xml:space="preserve">sayı </w:t>
      </w:r>
      <w:r w:rsidRPr="00591F18">
        <w:rPr>
          <w:rFonts w:ascii="Times New Roman" w:hAnsi="Times New Roman" w:cs="Times New Roman"/>
          <w:sz w:val="28"/>
          <w:szCs w:val="28"/>
          <w:lang w:val="az-Latn-AZ"/>
        </w:rPr>
        <w:t xml:space="preserve">və hematokritin göstəriciləri </w:t>
      </w:r>
      <w:r w:rsidR="00DE5B74">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nəticələrinə nisbətən statistik əhəmiyyətli dərəcədə</w:t>
      </w:r>
      <w:r w:rsidR="00D5640F" w:rsidRPr="00591F18">
        <w:rPr>
          <w:rFonts w:ascii="Times New Roman" w:hAnsi="Times New Roman" w:cs="Times New Roman"/>
          <w:sz w:val="28"/>
          <w:szCs w:val="28"/>
          <w:lang w:val="az-Latn-AZ"/>
        </w:rPr>
        <w:t xml:space="preserve"> azalır,</w:t>
      </w:r>
      <w:r w:rsidRPr="00591F18">
        <w:rPr>
          <w:rFonts w:ascii="Times New Roman" w:hAnsi="Times New Roman" w:cs="Times New Roman"/>
          <w:sz w:val="28"/>
          <w:szCs w:val="28"/>
          <w:lang w:val="az-Latn-AZ"/>
        </w:rPr>
        <w:t xml:space="preserve"> EÇS isə əksinə</w:t>
      </w:r>
      <w:r w:rsidR="00A471DB" w:rsidRPr="00591F18">
        <w:rPr>
          <w:rFonts w:ascii="Times New Roman" w:hAnsi="Times New Roman" w:cs="Times New Roman"/>
          <w:sz w:val="28"/>
          <w:szCs w:val="28"/>
          <w:lang w:val="az-Latn-AZ"/>
        </w:rPr>
        <w:t xml:space="preserve"> artır.</w:t>
      </w:r>
    </w:p>
    <w:p w14:paraId="504AAC4D" w14:textId="77777777" w:rsidR="0098447B" w:rsidRPr="00591F18" w:rsidRDefault="0098447B" w:rsidP="00171E58">
      <w:pPr>
        <w:spacing w:after="0" w:line="360" w:lineRule="auto"/>
        <w:ind w:firstLine="708"/>
        <w:jc w:val="both"/>
        <w:rPr>
          <w:rFonts w:ascii="Times New Roman" w:hAnsi="Times New Roman" w:cs="Times New Roman"/>
          <w:sz w:val="28"/>
          <w:szCs w:val="28"/>
          <w:lang w:val="az-Latn-AZ"/>
        </w:rPr>
      </w:pPr>
    </w:p>
    <w:p w14:paraId="13EF025D" w14:textId="1222315C" w:rsidR="0098447B" w:rsidRPr="0051385D" w:rsidRDefault="0098447B" w:rsidP="0051385D">
      <w:pPr>
        <w:spacing w:after="0" w:line="480" w:lineRule="auto"/>
        <w:ind w:firstLine="708"/>
        <w:jc w:val="both"/>
        <w:rPr>
          <w:rFonts w:ascii="Times New Roman" w:hAnsi="Times New Roman" w:cs="Times New Roman"/>
          <w:b/>
          <w:sz w:val="28"/>
          <w:szCs w:val="28"/>
          <w:lang w:val="az-Latn-AZ"/>
        </w:rPr>
      </w:pPr>
      <w:r w:rsidRPr="00720AD6">
        <w:rPr>
          <w:rFonts w:ascii="Times New Roman" w:hAnsi="Times New Roman" w:cs="Times New Roman"/>
          <w:b/>
          <w:sz w:val="28"/>
          <w:szCs w:val="28"/>
          <w:lang w:val="az-Latn-AZ"/>
        </w:rPr>
        <w:t xml:space="preserve">3.2.2. </w:t>
      </w:r>
      <w:r w:rsidR="008227DC" w:rsidRPr="0051385D">
        <w:rPr>
          <w:rFonts w:ascii="Times New Roman" w:hAnsi="Times New Roman" w:cs="Times New Roman"/>
          <w:b/>
          <w:sz w:val="28"/>
          <w:szCs w:val="28"/>
          <w:lang w:val="az-Latn-AZ"/>
        </w:rPr>
        <w:t>Təkrar hamiləliyi olan anemiyalı qadınların hematoloji göstəriciləri</w:t>
      </w:r>
    </w:p>
    <w:p w14:paraId="533A63EE" w14:textId="09AC5B92" w:rsidR="00701F1E"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Tədqiqat işində 39 nəfər təkrar hamiləliyi olan anemiyalı qadında qanın hematoloji göstəriciləri öyrənilmiş və cədvəldə təqdim edilmişdir. Cədvəldən göründüyü kimi</w:t>
      </w:r>
      <w:r w:rsidR="008E7F35"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təkrar hamiləlik zamanı </w:t>
      </w:r>
      <w:r w:rsidR="00D52928" w:rsidRPr="00591F18">
        <w:rPr>
          <w:rFonts w:ascii="Times New Roman" w:hAnsi="Times New Roman" w:cs="Times New Roman"/>
          <w:sz w:val="28"/>
          <w:szCs w:val="28"/>
          <w:lang w:val="az-Latn-AZ"/>
        </w:rPr>
        <w:t xml:space="preserve">qanda </w:t>
      </w:r>
      <w:r w:rsidRPr="00591F18">
        <w:rPr>
          <w:rFonts w:ascii="Times New Roman" w:hAnsi="Times New Roman" w:cs="Times New Roman"/>
          <w:sz w:val="28"/>
          <w:szCs w:val="28"/>
          <w:lang w:val="az-Latn-AZ"/>
        </w:rPr>
        <w:t xml:space="preserve">Hb-nin </w:t>
      </w:r>
      <w:r w:rsidR="00D52928" w:rsidRPr="00591F18">
        <w:rPr>
          <w:rFonts w:ascii="Times New Roman" w:hAnsi="Times New Roman" w:cs="Times New Roman"/>
          <w:sz w:val="28"/>
          <w:szCs w:val="28"/>
          <w:lang w:val="az-Latn-AZ"/>
        </w:rPr>
        <w:t>qatılığı</w:t>
      </w:r>
      <w:r w:rsidRPr="00591F18">
        <w:rPr>
          <w:rFonts w:ascii="Times New Roman" w:hAnsi="Times New Roman" w:cs="Times New Roman"/>
          <w:sz w:val="28"/>
          <w:szCs w:val="28"/>
          <w:lang w:val="az-Latn-AZ"/>
        </w:rPr>
        <w:t xml:space="preserve"> I trimestrdə 44 nəfərdə (97,4%) kontrol hədlərindən aşağı, 1 nəfərdə (2,6%) kontrol hədlərində dəyişir (χ=30,26, p&lt;0,001). Bu qrupda I trimestrdə </w:t>
      </w:r>
      <w:r w:rsidR="00D52928" w:rsidRPr="00591F18">
        <w:rPr>
          <w:rFonts w:ascii="Times New Roman" w:hAnsi="Times New Roman" w:cs="Times New Roman"/>
          <w:sz w:val="28"/>
          <w:szCs w:val="28"/>
          <w:lang w:val="az-Latn-AZ"/>
        </w:rPr>
        <w:t xml:space="preserve">qanda </w:t>
      </w:r>
      <w:r w:rsidRPr="00591F18">
        <w:rPr>
          <w:rFonts w:ascii="Times New Roman" w:hAnsi="Times New Roman" w:cs="Times New Roman"/>
          <w:sz w:val="28"/>
          <w:szCs w:val="28"/>
          <w:lang w:val="az-Latn-AZ"/>
        </w:rPr>
        <w:t xml:space="preserve">Hb-nin </w:t>
      </w:r>
      <w:r w:rsidR="00D52928" w:rsidRPr="00591F18">
        <w:rPr>
          <w:rFonts w:ascii="Times New Roman" w:hAnsi="Times New Roman" w:cs="Times New Roman"/>
          <w:sz w:val="28"/>
          <w:szCs w:val="28"/>
          <w:lang w:val="az-Latn-AZ"/>
        </w:rPr>
        <w:t>qatılığı</w:t>
      </w:r>
      <w:r w:rsidRPr="00591F18">
        <w:rPr>
          <w:rFonts w:ascii="Times New Roman" w:hAnsi="Times New Roman" w:cs="Times New Roman"/>
          <w:sz w:val="28"/>
          <w:szCs w:val="28"/>
          <w:lang w:val="az-Latn-AZ"/>
        </w:rPr>
        <w:t xml:space="preserve"> 72</w:t>
      </w:r>
      <w:r w:rsidR="00E843C2">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-116</w:t>
      </w:r>
      <w:r w:rsidR="00E843C2">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q/l hədlərində dəyişərək orta riyazi göstəricisi 96,9±1,6 q/l təşkil edir. </w:t>
      </w:r>
      <w:r w:rsidR="00D52928" w:rsidRPr="00591F18">
        <w:rPr>
          <w:rFonts w:ascii="Times New Roman" w:hAnsi="Times New Roman" w:cs="Times New Roman"/>
          <w:sz w:val="28"/>
          <w:szCs w:val="28"/>
          <w:lang w:val="az-Latn-AZ"/>
        </w:rPr>
        <w:t>Beləliklə,</w:t>
      </w:r>
      <w:r w:rsidRPr="00591F18">
        <w:rPr>
          <w:rFonts w:ascii="Times New Roman" w:hAnsi="Times New Roman" w:cs="Times New Roman"/>
          <w:sz w:val="28"/>
          <w:szCs w:val="28"/>
          <w:lang w:val="az-Latn-AZ"/>
        </w:rPr>
        <w:t xml:space="preserve"> Hb-nin </w:t>
      </w:r>
      <w:r w:rsidR="00D52928" w:rsidRPr="00591F18">
        <w:rPr>
          <w:rFonts w:ascii="Times New Roman" w:hAnsi="Times New Roman" w:cs="Times New Roman"/>
          <w:sz w:val="28"/>
          <w:szCs w:val="28"/>
          <w:lang w:val="az-Latn-AZ"/>
        </w:rPr>
        <w:t>qatılığı</w:t>
      </w:r>
      <w:r w:rsidRPr="00591F18">
        <w:rPr>
          <w:rFonts w:ascii="Times New Roman" w:hAnsi="Times New Roman" w:cs="Times New Roman"/>
          <w:sz w:val="28"/>
          <w:szCs w:val="28"/>
          <w:lang w:val="az-Latn-AZ"/>
        </w:rPr>
        <w:t xml:space="preserve"> kontrol qrupu</w:t>
      </w:r>
      <w:r w:rsidR="00E843C2">
        <w:rPr>
          <w:rFonts w:ascii="Times New Roman" w:hAnsi="Times New Roman" w:cs="Times New Roman"/>
          <w:sz w:val="28"/>
          <w:szCs w:val="28"/>
          <w:lang w:val="az-Latn-AZ"/>
        </w:rPr>
        <w:t xml:space="preserve"> ilə</w:t>
      </w:r>
      <w:r w:rsidRPr="00591F18">
        <w:rPr>
          <w:rFonts w:ascii="Times New Roman" w:hAnsi="Times New Roman" w:cs="Times New Roman"/>
          <w:sz w:val="28"/>
          <w:szCs w:val="28"/>
          <w:lang w:val="az-Latn-AZ"/>
        </w:rPr>
        <w:t xml:space="preserve"> müqayisədə</w:t>
      </w:r>
      <w:r w:rsidR="00D52928" w:rsidRPr="00591F18">
        <w:rPr>
          <w:rFonts w:ascii="Times New Roman" w:hAnsi="Times New Roman" w:cs="Times New Roman"/>
          <w:sz w:val="28"/>
          <w:szCs w:val="28"/>
          <w:lang w:val="az-Latn-AZ"/>
        </w:rPr>
        <w:t xml:space="preserve"> 21,0% (p&lt;0,001)</w:t>
      </w:r>
      <w:r w:rsidRPr="00591F18">
        <w:rPr>
          <w:rFonts w:ascii="Times New Roman" w:hAnsi="Times New Roman" w:cs="Times New Roman"/>
          <w:sz w:val="28"/>
          <w:szCs w:val="28"/>
          <w:lang w:val="az-Latn-AZ"/>
        </w:rPr>
        <w:t xml:space="preserve">, </w:t>
      </w:r>
      <w:r w:rsidR="00DE5B74">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göstərcilərinə nisbətən </w:t>
      </w:r>
      <w:r w:rsidR="00D52928" w:rsidRPr="00591F18">
        <w:rPr>
          <w:rFonts w:ascii="Times New Roman" w:hAnsi="Times New Roman" w:cs="Times New Roman"/>
          <w:sz w:val="28"/>
          <w:szCs w:val="28"/>
          <w:lang w:val="az-Latn-AZ"/>
        </w:rPr>
        <w:t>20,5% (p&lt;0,001) azalır və bu fərq stati</w:t>
      </w:r>
      <w:r w:rsidR="00E843C2">
        <w:rPr>
          <w:rFonts w:ascii="Times New Roman" w:hAnsi="Times New Roman" w:cs="Times New Roman"/>
          <w:sz w:val="28"/>
          <w:szCs w:val="28"/>
          <w:lang w:val="az-Latn-AZ"/>
        </w:rPr>
        <w:t>sti</w:t>
      </w:r>
      <w:r w:rsidR="00D52928" w:rsidRPr="00591F18">
        <w:rPr>
          <w:rFonts w:ascii="Times New Roman" w:hAnsi="Times New Roman" w:cs="Times New Roman"/>
          <w:sz w:val="28"/>
          <w:szCs w:val="28"/>
          <w:lang w:val="az-Latn-AZ"/>
        </w:rPr>
        <w:t xml:space="preserve">k </w:t>
      </w:r>
      <w:r w:rsidR="00D52928" w:rsidRPr="00591F18">
        <w:rPr>
          <w:rFonts w:ascii="Times New Roman" w:hAnsi="Times New Roman" w:cs="Times New Roman"/>
          <w:sz w:val="28"/>
          <w:szCs w:val="28"/>
          <w:lang w:val="az-Latn-AZ"/>
        </w:rPr>
        <w:lastRenderedPageBreak/>
        <w:t xml:space="preserve">baxımdan </w:t>
      </w:r>
      <w:r w:rsidR="00E843C2">
        <w:rPr>
          <w:rFonts w:ascii="Times New Roman" w:hAnsi="Times New Roman" w:cs="Times New Roman"/>
          <w:sz w:val="28"/>
          <w:szCs w:val="28"/>
          <w:lang w:val="az-Latn-AZ"/>
        </w:rPr>
        <w:t>əhəmiyyətlidir</w:t>
      </w:r>
      <w:r w:rsidR="00D52928"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 trimestrdə </w:t>
      </w:r>
      <w:r w:rsidR="004E1E54" w:rsidRPr="00591F18">
        <w:rPr>
          <w:rFonts w:ascii="Times New Roman" w:hAnsi="Times New Roman" w:cs="Times New Roman"/>
          <w:sz w:val="28"/>
          <w:szCs w:val="28"/>
          <w:lang w:val="az-Latn-AZ"/>
        </w:rPr>
        <w:t xml:space="preserve">I trimestrin nəticələrinə nisbətən </w:t>
      </w:r>
      <w:r w:rsidRPr="00591F18">
        <w:rPr>
          <w:rFonts w:ascii="Times New Roman" w:hAnsi="Times New Roman" w:cs="Times New Roman"/>
          <w:sz w:val="28"/>
          <w:szCs w:val="28"/>
          <w:lang w:val="az-Latn-AZ"/>
        </w:rPr>
        <w:t xml:space="preserve">Hb-nin </w:t>
      </w:r>
      <w:r w:rsidR="004E1E54" w:rsidRPr="00591F18">
        <w:rPr>
          <w:rFonts w:ascii="Times New Roman" w:hAnsi="Times New Roman" w:cs="Times New Roman"/>
          <w:sz w:val="28"/>
          <w:szCs w:val="28"/>
          <w:lang w:val="az-Latn-AZ"/>
        </w:rPr>
        <w:t>səviyyəsi</w:t>
      </w:r>
      <w:r w:rsidRPr="00591F18">
        <w:rPr>
          <w:rFonts w:ascii="Times New Roman" w:hAnsi="Times New Roman" w:cs="Times New Roman"/>
          <w:sz w:val="28"/>
          <w:szCs w:val="28"/>
          <w:lang w:val="az-Latn-AZ"/>
        </w:rPr>
        <w:t xml:space="preserve"> 5,3% (p=0,037) azalaraq orta hesabla 91,8±1,6 q/l təşkil edir (100%, χ=34,39, p&lt;0,001). Qrup daxilində onun miqdarı 69</w:t>
      </w:r>
      <w:r w:rsidR="00E843C2">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-107</w:t>
      </w:r>
      <w:r w:rsidR="00E843C2">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q/l hədlərində dəyişir. Müqayisəli analizin nəticələrinə görə II trimestrdə</w:t>
      </w:r>
      <w:r w:rsidR="004E1E54" w:rsidRPr="00591F18">
        <w:rPr>
          <w:rFonts w:ascii="Times New Roman" w:hAnsi="Times New Roman" w:cs="Times New Roman"/>
          <w:sz w:val="28"/>
          <w:szCs w:val="28"/>
          <w:lang w:val="az-Latn-AZ"/>
        </w:rPr>
        <w:t xml:space="preserve"> qanda</w:t>
      </w:r>
      <w:r w:rsidR="00571116" w:rsidRPr="00591F18">
        <w:rPr>
          <w:rFonts w:ascii="Times New Roman" w:hAnsi="Times New Roman" w:cs="Times New Roman"/>
          <w:sz w:val="28"/>
          <w:szCs w:val="28"/>
          <w:lang w:val="az-Latn-AZ"/>
        </w:rPr>
        <w:t xml:space="preserve"> Hb-nin </w:t>
      </w:r>
      <w:r w:rsidR="004E1E54" w:rsidRPr="00591F18">
        <w:rPr>
          <w:rFonts w:ascii="Times New Roman" w:hAnsi="Times New Roman" w:cs="Times New Roman"/>
          <w:sz w:val="28"/>
          <w:szCs w:val="28"/>
          <w:lang w:val="az-Latn-AZ"/>
        </w:rPr>
        <w:t>qatılığı</w:t>
      </w:r>
      <w:r w:rsidR="00571116" w:rsidRPr="00591F18">
        <w:rPr>
          <w:rFonts w:ascii="Times New Roman" w:hAnsi="Times New Roman" w:cs="Times New Roman"/>
          <w:sz w:val="28"/>
          <w:szCs w:val="28"/>
          <w:lang w:val="az-Latn-AZ"/>
        </w:rPr>
        <w:t xml:space="preserve"> </w:t>
      </w:r>
      <w:r w:rsidR="00DE5B74">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göstəricilərinə</w:t>
      </w:r>
      <w:r w:rsidR="004E1E54" w:rsidRPr="00591F18">
        <w:rPr>
          <w:rFonts w:ascii="Times New Roman" w:hAnsi="Times New Roman" w:cs="Times New Roman"/>
          <w:sz w:val="28"/>
          <w:szCs w:val="28"/>
          <w:lang w:val="az-Latn-AZ"/>
        </w:rPr>
        <w:t xml:space="preserve"> nisbətən 13,7% (p=0,001)</w:t>
      </w:r>
      <w:r w:rsidRPr="00591F18">
        <w:rPr>
          <w:rFonts w:ascii="Times New Roman" w:hAnsi="Times New Roman" w:cs="Times New Roman"/>
          <w:sz w:val="28"/>
          <w:szCs w:val="28"/>
          <w:lang w:val="az-Latn-AZ"/>
        </w:rPr>
        <w:t xml:space="preserve">, kontrol qrupa nisbətən </w:t>
      </w:r>
      <w:r w:rsidR="004E1E54" w:rsidRPr="00591F18">
        <w:rPr>
          <w:rFonts w:ascii="Times New Roman" w:hAnsi="Times New Roman" w:cs="Times New Roman"/>
          <w:sz w:val="28"/>
          <w:szCs w:val="28"/>
          <w:lang w:val="az-Latn-AZ"/>
        </w:rPr>
        <w:t xml:space="preserve">25,2% (p&lt;0,001) </w:t>
      </w:r>
      <w:r w:rsidRPr="00591F18">
        <w:rPr>
          <w:rFonts w:ascii="Times New Roman" w:hAnsi="Times New Roman" w:cs="Times New Roman"/>
          <w:sz w:val="28"/>
          <w:szCs w:val="28"/>
          <w:lang w:val="az-Latn-AZ"/>
        </w:rPr>
        <w:t>azalır</w:t>
      </w:r>
      <w:r w:rsidR="004E1E54" w:rsidRPr="00591F18">
        <w:rPr>
          <w:rFonts w:ascii="Times New Roman" w:hAnsi="Times New Roman" w:cs="Times New Roman"/>
          <w:sz w:val="28"/>
          <w:szCs w:val="28"/>
          <w:lang w:val="az-Latn-AZ"/>
        </w:rPr>
        <w:t xml:space="preserve"> və bu fərq statik baxımdan </w:t>
      </w:r>
      <w:r w:rsidR="00E843C2">
        <w:rPr>
          <w:rFonts w:ascii="Times New Roman" w:hAnsi="Times New Roman" w:cs="Times New Roman"/>
          <w:sz w:val="28"/>
          <w:szCs w:val="28"/>
          <w:lang w:val="az-Latn-AZ"/>
        </w:rPr>
        <w:t>əhəmiyyəətlidir</w:t>
      </w:r>
      <w:r w:rsidRPr="00591F18">
        <w:rPr>
          <w:rFonts w:ascii="Times New Roman" w:hAnsi="Times New Roman" w:cs="Times New Roman"/>
          <w:sz w:val="28"/>
          <w:szCs w:val="28"/>
          <w:lang w:val="az-Latn-AZ"/>
        </w:rPr>
        <w:t>. Anemiyalı hamilələrin qanı</w:t>
      </w:r>
      <w:r w:rsidR="005801ED" w:rsidRPr="00591F18">
        <w:rPr>
          <w:rFonts w:ascii="Times New Roman" w:hAnsi="Times New Roman" w:cs="Times New Roman"/>
          <w:sz w:val="28"/>
          <w:szCs w:val="28"/>
          <w:lang w:val="az-Latn-AZ"/>
        </w:rPr>
        <w:t>nda Hb səviyyəsi</w:t>
      </w:r>
      <w:r w:rsidRPr="00591F18">
        <w:rPr>
          <w:rFonts w:ascii="Times New Roman" w:hAnsi="Times New Roman" w:cs="Times New Roman"/>
          <w:sz w:val="28"/>
          <w:szCs w:val="28"/>
          <w:lang w:val="az-Latn-AZ"/>
        </w:rPr>
        <w:t xml:space="preserve"> III trimestrdə bütün hamilələrdə kontrol hədlərindən aşağıdır (100%, χ=34,39, p&lt;0,001). Bu qrupda Hb-nin </w:t>
      </w:r>
      <w:r w:rsidR="00B11017" w:rsidRPr="00591F18">
        <w:rPr>
          <w:rFonts w:ascii="Times New Roman" w:hAnsi="Times New Roman" w:cs="Times New Roman"/>
          <w:sz w:val="28"/>
          <w:szCs w:val="28"/>
          <w:lang w:val="az-Latn-AZ"/>
        </w:rPr>
        <w:t>qatılığı</w:t>
      </w:r>
      <w:r w:rsidRPr="00591F18">
        <w:rPr>
          <w:rFonts w:ascii="Times New Roman" w:hAnsi="Times New Roman" w:cs="Times New Roman"/>
          <w:sz w:val="28"/>
          <w:szCs w:val="28"/>
          <w:lang w:val="az-Latn-AZ"/>
        </w:rPr>
        <w:t xml:space="preserve"> I trimestrin göstəricilərinə nisbətən 10,3% (p&lt;0,001) azalaraq orta hesabla 86,9±1,7 q/</w:t>
      </w:r>
      <w:r w:rsidR="00E843C2">
        <w:rPr>
          <w:rFonts w:ascii="Times New Roman" w:hAnsi="Times New Roman" w:cs="Times New Roman"/>
          <w:sz w:val="28"/>
          <w:szCs w:val="28"/>
          <w:lang w:val="az-Latn-AZ"/>
        </w:rPr>
        <w:t>l</w:t>
      </w:r>
      <w:r w:rsidRPr="00591F18">
        <w:rPr>
          <w:rFonts w:ascii="Times New Roman" w:hAnsi="Times New Roman" w:cs="Times New Roman"/>
          <w:sz w:val="28"/>
          <w:szCs w:val="28"/>
          <w:lang w:val="az-Latn-AZ"/>
        </w:rPr>
        <w:t xml:space="preserve"> təşkil edir. Onun minimal </w:t>
      </w:r>
      <w:r w:rsidR="005801ED" w:rsidRPr="00591F18">
        <w:rPr>
          <w:rFonts w:ascii="Times New Roman" w:hAnsi="Times New Roman" w:cs="Times New Roman"/>
          <w:sz w:val="28"/>
          <w:szCs w:val="28"/>
          <w:lang w:val="az-Latn-AZ"/>
        </w:rPr>
        <w:t>qatılığı</w:t>
      </w:r>
      <w:r w:rsidRPr="00591F18">
        <w:rPr>
          <w:rFonts w:ascii="Times New Roman" w:hAnsi="Times New Roman" w:cs="Times New Roman"/>
          <w:sz w:val="28"/>
          <w:szCs w:val="28"/>
          <w:lang w:val="az-Latn-AZ"/>
        </w:rPr>
        <w:t xml:space="preserve"> 63</w:t>
      </w:r>
      <w:r w:rsidR="00E843C2">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q/l, maksimal </w:t>
      </w:r>
      <w:r w:rsidR="005801ED" w:rsidRPr="00591F18">
        <w:rPr>
          <w:rFonts w:ascii="Times New Roman" w:hAnsi="Times New Roman" w:cs="Times New Roman"/>
          <w:sz w:val="28"/>
          <w:szCs w:val="28"/>
          <w:lang w:val="az-Latn-AZ"/>
        </w:rPr>
        <w:t>qatılığı</w:t>
      </w:r>
      <w:r w:rsidRPr="00591F18">
        <w:rPr>
          <w:rFonts w:ascii="Times New Roman" w:hAnsi="Times New Roman" w:cs="Times New Roman"/>
          <w:sz w:val="28"/>
          <w:szCs w:val="28"/>
          <w:lang w:val="az-Latn-AZ"/>
        </w:rPr>
        <w:t xml:space="preserve"> 103</w:t>
      </w:r>
      <w:r w:rsidR="00E843C2">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q/l-ə bərabərdir. Statistik hesablamalara görə anemiyalı hamilələrin qanında Hb-nin </w:t>
      </w:r>
      <w:r w:rsidR="00B11017" w:rsidRPr="00591F18">
        <w:rPr>
          <w:rFonts w:ascii="Times New Roman" w:hAnsi="Times New Roman" w:cs="Times New Roman"/>
          <w:sz w:val="28"/>
          <w:szCs w:val="28"/>
          <w:lang w:val="az-Latn-AZ"/>
        </w:rPr>
        <w:t>qatılığı</w:t>
      </w:r>
      <w:r w:rsidRPr="00591F18">
        <w:rPr>
          <w:rFonts w:ascii="Times New Roman" w:hAnsi="Times New Roman" w:cs="Times New Roman"/>
          <w:sz w:val="28"/>
          <w:szCs w:val="28"/>
          <w:lang w:val="az-Latn-AZ"/>
        </w:rPr>
        <w:t xml:space="preserve"> III trimestrdə</w:t>
      </w:r>
      <w:r w:rsidR="00571116" w:rsidRPr="00591F18">
        <w:rPr>
          <w:rFonts w:ascii="Times New Roman" w:hAnsi="Times New Roman" w:cs="Times New Roman"/>
          <w:sz w:val="28"/>
          <w:szCs w:val="28"/>
          <w:lang w:val="az-Latn-AZ"/>
        </w:rPr>
        <w:t xml:space="preserve"> 23,5</w:t>
      </w:r>
      <w:r w:rsidRPr="00591F18">
        <w:rPr>
          <w:rFonts w:ascii="Times New Roman" w:hAnsi="Times New Roman" w:cs="Times New Roman"/>
          <w:sz w:val="28"/>
          <w:szCs w:val="28"/>
          <w:lang w:val="az-Latn-AZ"/>
        </w:rPr>
        <w:t xml:space="preserve">% (p&lt;0,001) </w:t>
      </w:r>
      <w:r w:rsidR="00DE5B74">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göstəricilərinə görə, 29,2% (p&lt;0,001) isə kontrol qrup</w:t>
      </w:r>
      <w:r w:rsidR="00E843C2">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statistik </w:t>
      </w:r>
      <w:r w:rsidR="00E843C2">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azalır. Alınan nəticələrdən göründüyü kimi</w:t>
      </w:r>
      <w:r w:rsidR="00B11017"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B11017" w:rsidRPr="00591F18">
        <w:rPr>
          <w:rFonts w:ascii="Times New Roman" w:hAnsi="Times New Roman" w:cs="Times New Roman"/>
          <w:sz w:val="28"/>
          <w:szCs w:val="28"/>
          <w:lang w:val="az-Latn-AZ"/>
        </w:rPr>
        <w:t xml:space="preserve">təkrar hamilə olan </w:t>
      </w:r>
      <w:r w:rsidRPr="00591F18">
        <w:rPr>
          <w:rFonts w:ascii="Times New Roman" w:hAnsi="Times New Roman" w:cs="Times New Roman"/>
          <w:sz w:val="28"/>
          <w:szCs w:val="28"/>
          <w:lang w:val="az-Latn-AZ"/>
        </w:rPr>
        <w:t xml:space="preserve">anemiyalı qadınlarda Hb-nin </w:t>
      </w:r>
      <w:r w:rsidR="00DC0063" w:rsidRPr="00591F18">
        <w:rPr>
          <w:rFonts w:ascii="Times New Roman" w:hAnsi="Times New Roman" w:cs="Times New Roman"/>
          <w:sz w:val="28"/>
          <w:szCs w:val="28"/>
          <w:lang w:val="az-Latn-AZ"/>
        </w:rPr>
        <w:t>qatılığı</w:t>
      </w:r>
      <w:r w:rsidRPr="00591F18">
        <w:rPr>
          <w:rFonts w:ascii="Times New Roman" w:hAnsi="Times New Roman" w:cs="Times New Roman"/>
          <w:sz w:val="28"/>
          <w:szCs w:val="28"/>
          <w:lang w:val="az-Latn-AZ"/>
        </w:rPr>
        <w:t xml:space="preserve">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w:t>
      </w:r>
      <w:r w:rsidR="00E843C2">
        <w:rPr>
          <w:rFonts w:ascii="Times New Roman" w:hAnsi="Times New Roman" w:cs="Times New Roman"/>
          <w:sz w:val="28"/>
          <w:szCs w:val="28"/>
          <w:lang w:val="az-Latn-AZ"/>
        </w:rPr>
        <w:t>li olanlara</w:t>
      </w:r>
      <w:r w:rsidRPr="00591F18">
        <w:rPr>
          <w:rFonts w:ascii="Times New Roman" w:hAnsi="Times New Roman" w:cs="Times New Roman"/>
          <w:sz w:val="28"/>
          <w:szCs w:val="28"/>
          <w:lang w:val="az-Latn-AZ"/>
        </w:rPr>
        <w:t xml:space="preserve"> nisbətən </w:t>
      </w:r>
      <w:r w:rsidR="00DC0063" w:rsidRPr="00591F18">
        <w:rPr>
          <w:rFonts w:ascii="Times New Roman" w:hAnsi="Times New Roman" w:cs="Times New Roman"/>
          <w:sz w:val="28"/>
          <w:szCs w:val="28"/>
          <w:lang w:val="az-Latn-AZ"/>
        </w:rPr>
        <w:t xml:space="preserve">I trimestrdə 4,7% (p=0,045) </w:t>
      </w:r>
      <w:r w:rsidRPr="00591F18">
        <w:rPr>
          <w:rFonts w:ascii="Times New Roman" w:hAnsi="Times New Roman" w:cs="Times New Roman"/>
          <w:sz w:val="28"/>
          <w:szCs w:val="28"/>
          <w:lang w:val="az-Latn-AZ"/>
        </w:rPr>
        <w:t>azalması müşahidə edilir</w:t>
      </w:r>
      <w:r w:rsidR="00A66964" w:rsidRPr="00591F18">
        <w:rPr>
          <w:rFonts w:ascii="Times New Roman" w:hAnsi="Times New Roman" w:cs="Times New Roman"/>
          <w:sz w:val="28"/>
          <w:szCs w:val="28"/>
          <w:lang w:val="az-Latn-AZ"/>
        </w:rPr>
        <w:t xml:space="preserve"> (cədvə</w:t>
      </w:r>
      <w:r w:rsidR="00337ACC">
        <w:rPr>
          <w:rFonts w:ascii="Times New Roman" w:hAnsi="Times New Roman" w:cs="Times New Roman"/>
          <w:sz w:val="28"/>
          <w:szCs w:val="28"/>
          <w:lang w:val="az-Latn-AZ"/>
        </w:rPr>
        <w:t>l 3.8</w:t>
      </w:r>
      <w:r w:rsidR="00A66964"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676C9A77" w14:textId="4E143F75" w:rsidR="00337ACC" w:rsidRPr="00591F18" w:rsidRDefault="00A66964" w:rsidP="00A66964">
      <w:pPr>
        <w:jc w:val="right"/>
        <w:rPr>
          <w:rFonts w:ascii="Times New Roman" w:hAnsi="Times New Roman" w:cs="Times New Roman"/>
          <w:sz w:val="28"/>
          <w:szCs w:val="28"/>
          <w:lang w:val="az-Latn-AZ"/>
        </w:rPr>
      </w:pPr>
      <w:r w:rsidRPr="00591F18">
        <w:rPr>
          <w:rFonts w:ascii="Times New Roman" w:hAnsi="Times New Roman" w:cs="Times New Roman"/>
          <w:sz w:val="28"/>
          <w:szCs w:val="28"/>
          <w:lang w:val="az-Latn-AZ"/>
        </w:rPr>
        <w:t>Cədvə</w:t>
      </w:r>
      <w:r w:rsidR="00337ACC">
        <w:rPr>
          <w:rFonts w:ascii="Times New Roman" w:hAnsi="Times New Roman" w:cs="Times New Roman"/>
          <w:sz w:val="28"/>
          <w:szCs w:val="28"/>
          <w:lang w:val="az-Latn-AZ"/>
        </w:rPr>
        <w:t>l 3.8</w:t>
      </w:r>
    </w:p>
    <w:p w14:paraId="7FFA0DBF" w14:textId="77777777" w:rsidR="00A66964" w:rsidRPr="00591F18" w:rsidRDefault="00A66964" w:rsidP="00A66964">
      <w:pPr>
        <w:jc w:val="center"/>
        <w:rPr>
          <w:sz w:val="28"/>
          <w:szCs w:val="28"/>
          <w:lang w:val="az-Latn-AZ"/>
        </w:rPr>
      </w:pPr>
      <w:r w:rsidRPr="00591F18">
        <w:rPr>
          <w:rFonts w:ascii="Times New Roman" w:hAnsi="Times New Roman" w:cs="Times New Roman"/>
          <w:sz w:val="28"/>
          <w:szCs w:val="28"/>
          <w:lang w:val="az-Latn-AZ"/>
        </w:rPr>
        <w:t xml:space="preserve">Təkrar hamiləliyi olan anemiyalı </w:t>
      </w:r>
      <w:r w:rsidR="00B11017" w:rsidRPr="00591F18">
        <w:rPr>
          <w:rFonts w:ascii="Times New Roman" w:hAnsi="Times New Roman" w:cs="Times New Roman"/>
          <w:sz w:val="28"/>
          <w:szCs w:val="28"/>
          <w:lang w:val="az-Latn-AZ"/>
        </w:rPr>
        <w:t>qadınların</w:t>
      </w:r>
      <w:r w:rsidRPr="00591F18">
        <w:rPr>
          <w:rFonts w:ascii="Times New Roman" w:hAnsi="Times New Roman" w:cs="Times New Roman"/>
          <w:sz w:val="28"/>
          <w:szCs w:val="28"/>
          <w:lang w:val="az-Latn-AZ"/>
        </w:rPr>
        <w:t xml:space="preserve"> hematoloji göstəricilər</w:t>
      </w:r>
      <w:r w:rsidR="00B11017" w:rsidRPr="00591F18">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 xml:space="preserve"> (M±m)</w:t>
      </w:r>
    </w:p>
    <w:tbl>
      <w:tblPr>
        <w:tblStyle w:val="ae"/>
        <w:tblW w:w="10005" w:type="dxa"/>
        <w:tblInd w:w="-252" w:type="dxa"/>
        <w:tblLayout w:type="fixed"/>
        <w:tblLook w:val="04A0" w:firstRow="1" w:lastRow="0" w:firstColumn="1" w:lastColumn="0" w:noHBand="0" w:noVBand="1"/>
      </w:tblPr>
      <w:tblGrid>
        <w:gridCol w:w="1130"/>
        <w:gridCol w:w="1650"/>
        <w:gridCol w:w="1650"/>
        <w:gridCol w:w="1650"/>
        <w:gridCol w:w="1232"/>
        <w:gridCol w:w="1418"/>
        <w:gridCol w:w="1275"/>
      </w:tblGrid>
      <w:tr w:rsidR="00387EF3" w:rsidRPr="00850AE5" w14:paraId="28C39963" w14:textId="77777777" w:rsidTr="00E81EFB">
        <w:trPr>
          <w:trHeight w:val="320"/>
        </w:trPr>
        <w:tc>
          <w:tcPr>
            <w:tcW w:w="1130" w:type="dxa"/>
            <w:vMerge w:val="restart"/>
          </w:tcPr>
          <w:p w14:paraId="36EE47F5" w14:textId="77777777" w:rsidR="00A66964" w:rsidRPr="00591F18" w:rsidRDefault="00A66964" w:rsidP="00AA49DC">
            <w:pPr>
              <w:jc w:val="center"/>
              <w:rPr>
                <w:rFonts w:ascii="Times New Roman" w:hAnsi="Times New Roman" w:cs="Times New Roman"/>
                <w:b/>
                <w:sz w:val="24"/>
                <w:szCs w:val="24"/>
                <w:lang w:val="az-Latn-AZ"/>
              </w:rPr>
            </w:pPr>
          </w:p>
          <w:p w14:paraId="6E4B5E3D" w14:textId="77777777" w:rsidR="00A66964" w:rsidRPr="00591F18" w:rsidRDefault="00A66964" w:rsidP="00AA49DC">
            <w:pPr>
              <w:jc w:val="center"/>
              <w:rPr>
                <w:rFonts w:ascii="Times New Roman" w:hAnsi="Times New Roman" w:cs="Times New Roman"/>
                <w:b/>
                <w:sz w:val="24"/>
                <w:szCs w:val="24"/>
                <w:lang w:val="az-Latn-AZ"/>
              </w:rPr>
            </w:pPr>
          </w:p>
          <w:p w14:paraId="5C6B3B00" w14:textId="77777777" w:rsidR="00A66964" w:rsidRPr="00591F18" w:rsidRDefault="00A66964" w:rsidP="00AA49DC">
            <w:pPr>
              <w:tabs>
                <w:tab w:val="left" w:pos="1980"/>
              </w:tabs>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Göstəricilər</w:t>
            </w:r>
          </w:p>
        </w:tc>
        <w:tc>
          <w:tcPr>
            <w:tcW w:w="4950" w:type="dxa"/>
            <w:gridSpan w:val="3"/>
          </w:tcPr>
          <w:p w14:paraId="18C35E1F" w14:textId="42985C09" w:rsidR="00A66964" w:rsidRPr="00591F18" w:rsidRDefault="00A66964"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Təkrar hamiləliyi olan anemiyalı </w:t>
            </w:r>
            <w:r w:rsidR="00DE5B74">
              <w:rPr>
                <w:rFonts w:ascii="Times New Roman" w:hAnsi="Times New Roman" w:cs="Times New Roman"/>
                <w:sz w:val="24"/>
                <w:szCs w:val="24"/>
                <w:lang w:val="az-Latn-AZ"/>
              </w:rPr>
              <w:t>qadınlar</w:t>
            </w:r>
          </w:p>
          <w:p w14:paraId="19FE8D0D" w14:textId="66DC2290" w:rsidR="00A66964" w:rsidRPr="00591F18" w:rsidRDefault="00410360"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n=3</w:t>
            </w:r>
            <w:r w:rsidR="00E34339">
              <w:rPr>
                <w:rFonts w:ascii="Times New Roman" w:hAnsi="Times New Roman" w:cs="Times New Roman"/>
                <w:sz w:val="24"/>
                <w:szCs w:val="24"/>
                <w:lang w:val="az-Latn-AZ"/>
              </w:rPr>
              <w:t>9</w:t>
            </w:r>
          </w:p>
        </w:tc>
        <w:tc>
          <w:tcPr>
            <w:tcW w:w="3925" w:type="dxa"/>
            <w:gridSpan w:val="3"/>
          </w:tcPr>
          <w:p w14:paraId="5575F1A1" w14:textId="1E39C4F3" w:rsidR="00A66964" w:rsidRPr="00591F18" w:rsidRDefault="00E34339" w:rsidP="00DE5B7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Müqayisə qrupu (n=1</w:t>
            </w:r>
            <w:r w:rsidR="00A66964" w:rsidRPr="00591F18">
              <w:rPr>
                <w:rFonts w:ascii="Times New Roman" w:hAnsi="Times New Roman" w:cs="Times New Roman"/>
                <w:sz w:val="24"/>
                <w:szCs w:val="24"/>
                <w:lang w:val="az-Latn-AZ"/>
              </w:rPr>
              <w:t>9)</w:t>
            </w:r>
          </w:p>
        </w:tc>
      </w:tr>
      <w:tr w:rsidR="00387EF3" w:rsidRPr="00591F18" w14:paraId="455915F2" w14:textId="77777777" w:rsidTr="00E81EFB">
        <w:trPr>
          <w:trHeight w:val="261"/>
        </w:trPr>
        <w:tc>
          <w:tcPr>
            <w:tcW w:w="1130" w:type="dxa"/>
            <w:vMerge/>
          </w:tcPr>
          <w:p w14:paraId="72E03404" w14:textId="77777777" w:rsidR="00A66964" w:rsidRPr="005B6C3A" w:rsidRDefault="00A66964" w:rsidP="00AA49DC">
            <w:pPr>
              <w:tabs>
                <w:tab w:val="left" w:pos="1980"/>
              </w:tabs>
              <w:jc w:val="center"/>
              <w:rPr>
                <w:rFonts w:ascii="Times New Roman" w:hAnsi="Times New Roman" w:cs="Times New Roman"/>
                <w:noProof/>
                <w:sz w:val="24"/>
                <w:szCs w:val="24"/>
                <w:lang w:val="az-Latn-AZ"/>
              </w:rPr>
            </w:pPr>
          </w:p>
        </w:tc>
        <w:tc>
          <w:tcPr>
            <w:tcW w:w="4950" w:type="dxa"/>
            <w:gridSpan w:val="3"/>
          </w:tcPr>
          <w:p w14:paraId="1E38817B" w14:textId="77777777" w:rsidR="00A66964" w:rsidRPr="00591F18" w:rsidRDefault="00A66964"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c>
          <w:tcPr>
            <w:tcW w:w="3925" w:type="dxa"/>
            <w:gridSpan w:val="3"/>
          </w:tcPr>
          <w:p w14:paraId="78CC0141" w14:textId="77777777" w:rsidR="00A66964" w:rsidRPr="00591F18" w:rsidRDefault="00A66964"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r>
      <w:tr w:rsidR="00387EF3" w:rsidRPr="00591F18" w14:paraId="41ECBA98" w14:textId="77777777" w:rsidTr="00E81EFB">
        <w:trPr>
          <w:trHeight w:val="413"/>
        </w:trPr>
        <w:tc>
          <w:tcPr>
            <w:tcW w:w="1130" w:type="dxa"/>
            <w:vMerge/>
          </w:tcPr>
          <w:p w14:paraId="05ABBE28" w14:textId="77777777" w:rsidR="00A66964" w:rsidRPr="00591F18" w:rsidRDefault="00A66964" w:rsidP="00AA49DC">
            <w:pPr>
              <w:jc w:val="center"/>
              <w:rPr>
                <w:rFonts w:ascii="Times New Roman" w:hAnsi="Times New Roman" w:cs="Times New Roman"/>
                <w:b/>
                <w:sz w:val="24"/>
                <w:szCs w:val="24"/>
                <w:lang w:val="az-Latn-AZ"/>
              </w:rPr>
            </w:pPr>
          </w:p>
        </w:tc>
        <w:tc>
          <w:tcPr>
            <w:tcW w:w="1650" w:type="dxa"/>
          </w:tcPr>
          <w:p w14:paraId="28AAC4D2" w14:textId="77777777" w:rsidR="00A66964" w:rsidRPr="00591F18" w:rsidRDefault="00A66964"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p>
        </w:tc>
        <w:tc>
          <w:tcPr>
            <w:tcW w:w="1650" w:type="dxa"/>
          </w:tcPr>
          <w:p w14:paraId="3A4D8049" w14:textId="77777777" w:rsidR="00A66964" w:rsidRPr="00591F18" w:rsidRDefault="00A66964"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p>
        </w:tc>
        <w:tc>
          <w:tcPr>
            <w:tcW w:w="1650" w:type="dxa"/>
          </w:tcPr>
          <w:p w14:paraId="4A3F3BBF" w14:textId="77777777" w:rsidR="00A66964" w:rsidRPr="00591F18" w:rsidRDefault="00A66964"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p>
        </w:tc>
        <w:tc>
          <w:tcPr>
            <w:tcW w:w="1232" w:type="dxa"/>
          </w:tcPr>
          <w:p w14:paraId="76E3F64F" w14:textId="77777777" w:rsidR="00A66964" w:rsidRPr="00591F18" w:rsidRDefault="00A66964"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p>
        </w:tc>
        <w:tc>
          <w:tcPr>
            <w:tcW w:w="1418" w:type="dxa"/>
          </w:tcPr>
          <w:p w14:paraId="226D326E" w14:textId="77777777" w:rsidR="00A66964" w:rsidRPr="00591F18" w:rsidRDefault="00A66964"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p>
        </w:tc>
        <w:tc>
          <w:tcPr>
            <w:tcW w:w="1275" w:type="dxa"/>
          </w:tcPr>
          <w:p w14:paraId="52347802" w14:textId="77777777" w:rsidR="00A66964" w:rsidRPr="00591F18" w:rsidRDefault="00A66964"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p>
        </w:tc>
      </w:tr>
      <w:tr w:rsidR="00387EF3" w:rsidRPr="00591F18" w14:paraId="03046009" w14:textId="77777777" w:rsidTr="00E81EFB">
        <w:tc>
          <w:tcPr>
            <w:tcW w:w="1130" w:type="dxa"/>
          </w:tcPr>
          <w:p w14:paraId="31BF3934" w14:textId="77777777" w:rsidR="00C9792A" w:rsidRPr="00591F18" w:rsidRDefault="00C9792A" w:rsidP="009D34E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Hb,</w:t>
            </w:r>
            <w:r w:rsidRPr="00591F18">
              <w:rPr>
                <w:rFonts w:ascii="Times New Roman" w:hAnsi="Times New Roman" w:cs="Times New Roman"/>
                <w:sz w:val="24"/>
                <w:szCs w:val="24"/>
              </w:rPr>
              <w:t xml:space="preserve"> q/L</w:t>
            </w:r>
          </w:p>
        </w:tc>
        <w:tc>
          <w:tcPr>
            <w:tcW w:w="1650" w:type="dxa"/>
          </w:tcPr>
          <w:p w14:paraId="10024D85" w14:textId="1A686433" w:rsidR="00C9792A" w:rsidRPr="00591F18" w:rsidRDefault="00E34339" w:rsidP="009D34E4">
            <w:pPr>
              <w:jc w:val="center"/>
              <w:rPr>
                <w:rFonts w:ascii="Times New Roman" w:hAnsi="Times New Roman" w:cs="Times New Roman"/>
                <w:sz w:val="24"/>
                <w:szCs w:val="24"/>
                <w:lang w:val="en-US"/>
              </w:rPr>
            </w:pPr>
            <w:r>
              <w:rPr>
                <w:rFonts w:ascii="Times New Roman" w:hAnsi="Times New Roman" w:cs="Times New Roman"/>
                <w:sz w:val="24"/>
                <w:szCs w:val="24"/>
                <w:lang w:val="en-US"/>
              </w:rPr>
              <w:t>96,9</w:t>
            </w:r>
            <w:r w:rsidR="00C9792A" w:rsidRPr="00591F18">
              <w:rPr>
                <w:rFonts w:ascii="Times New Roman" w:hAnsi="Times New Roman" w:cs="Times New Roman"/>
                <w:sz w:val="24"/>
                <w:szCs w:val="24"/>
                <w:lang w:val="en-US"/>
              </w:rPr>
              <w:t xml:space="preserve"> </w:t>
            </w:r>
            <w:r w:rsidR="00C9792A" w:rsidRPr="00591F18">
              <w:rPr>
                <w:rFonts w:ascii="Times New Roman" w:hAnsi="Times New Roman" w:cs="Times New Roman"/>
                <w:sz w:val="24"/>
                <w:szCs w:val="24"/>
                <w:lang w:val="az-Latn-AZ"/>
              </w:rPr>
              <w:t>± 1</w:t>
            </w:r>
            <w:r>
              <w:rPr>
                <w:rFonts w:ascii="Times New Roman" w:hAnsi="Times New Roman" w:cs="Times New Roman"/>
                <w:sz w:val="24"/>
                <w:szCs w:val="24"/>
                <w:lang w:val="en-US"/>
              </w:rPr>
              <w:t>,6</w:t>
            </w:r>
          </w:p>
          <w:p w14:paraId="4364A1B0" w14:textId="6E9A4B2E" w:rsidR="00C9792A" w:rsidRPr="00591F18" w:rsidRDefault="00E34339" w:rsidP="009D34E4">
            <w:pPr>
              <w:jc w:val="center"/>
              <w:rPr>
                <w:rFonts w:ascii="Times New Roman" w:hAnsi="Times New Roman" w:cs="Times New Roman"/>
                <w:sz w:val="24"/>
                <w:szCs w:val="24"/>
                <w:lang w:val="az-Latn-AZ"/>
              </w:rPr>
            </w:pPr>
            <w:r>
              <w:rPr>
                <w:rFonts w:ascii="Times New Roman" w:hAnsi="Times New Roman" w:cs="Times New Roman"/>
                <w:sz w:val="24"/>
                <w:szCs w:val="24"/>
                <w:lang w:val="en-US"/>
              </w:rPr>
              <w:t>(72</w:t>
            </w:r>
            <w:r w:rsidR="00E81EFB">
              <w:rPr>
                <w:rFonts w:ascii="Times New Roman" w:hAnsi="Times New Roman" w:cs="Times New Roman"/>
                <w:sz w:val="24"/>
                <w:szCs w:val="24"/>
                <w:lang w:val="en-US"/>
              </w:rPr>
              <w:t>,0</w:t>
            </w:r>
            <w:r w:rsidR="00C9792A" w:rsidRPr="00591F18">
              <w:rPr>
                <w:rFonts w:ascii="Times New Roman" w:hAnsi="Times New Roman" w:cs="Times New Roman"/>
                <w:sz w:val="24"/>
                <w:szCs w:val="24"/>
                <w:lang w:val="en-US"/>
              </w:rPr>
              <w:t xml:space="preserve"> </w:t>
            </w:r>
            <w:r>
              <w:rPr>
                <w:rFonts w:ascii="Times New Roman" w:hAnsi="Times New Roman" w:cs="Times New Roman"/>
                <w:sz w:val="24"/>
                <w:szCs w:val="24"/>
              </w:rPr>
              <w:t>– 116</w:t>
            </w:r>
            <w:r w:rsidR="00E81EFB">
              <w:rPr>
                <w:rFonts w:ascii="Times New Roman" w:hAnsi="Times New Roman" w:cs="Times New Roman"/>
                <w:sz w:val="24"/>
                <w:szCs w:val="24"/>
                <w:lang w:val="az-Latn-AZ"/>
              </w:rPr>
              <w:t>,0</w:t>
            </w:r>
            <w:r w:rsidR="00C9792A" w:rsidRPr="00591F18">
              <w:rPr>
                <w:rFonts w:ascii="Times New Roman" w:hAnsi="Times New Roman" w:cs="Times New Roman"/>
                <w:sz w:val="24"/>
                <w:szCs w:val="24"/>
                <w:lang w:val="az-Latn-AZ"/>
              </w:rPr>
              <w:t>)</w:t>
            </w:r>
          </w:p>
          <w:p w14:paraId="069BA386" w14:textId="77777777" w:rsidR="00000D3F" w:rsidRPr="00E81EFB" w:rsidRDefault="00000D3F"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p˂0,001</w:t>
            </w:r>
          </w:p>
          <w:p w14:paraId="1BDD0334" w14:textId="77777777" w:rsidR="00000D3F" w:rsidRPr="00E81EFB" w:rsidRDefault="00000D3F"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w:t>
            </w:r>
            <w:r w:rsidRPr="00E81EFB">
              <w:rPr>
                <w:rFonts w:ascii="Times New Roman" w:hAnsi="Times New Roman" w:cs="Times New Roman"/>
                <w:sz w:val="24"/>
                <w:szCs w:val="24"/>
                <w:vertAlign w:val="subscript"/>
                <w:lang w:val="az-Latn-AZ"/>
              </w:rPr>
              <w:t>1</w:t>
            </w:r>
            <w:r w:rsidRPr="00E81EFB">
              <w:rPr>
                <w:rFonts w:ascii="Times New Roman" w:hAnsi="Times New Roman" w:cs="Times New Roman"/>
                <w:sz w:val="24"/>
                <w:szCs w:val="24"/>
                <w:lang w:val="az-Latn-AZ"/>
              </w:rPr>
              <w:t>˂0,001</w:t>
            </w:r>
          </w:p>
          <w:p w14:paraId="08D0AC39" w14:textId="77777777" w:rsidR="00000D3F" w:rsidRPr="00591F18" w:rsidRDefault="00000D3F"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w:t>
            </w:r>
            <w:r w:rsidRPr="00E81EFB">
              <w:rPr>
                <w:rFonts w:ascii="Times New Roman" w:hAnsi="Times New Roman" w:cs="Times New Roman"/>
                <w:sz w:val="24"/>
                <w:szCs w:val="24"/>
                <w:vertAlign w:val="subscript"/>
                <w:lang w:val="az-Latn-AZ"/>
              </w:rPr>
              <w:t>3</w:t>
            </w:r>
            <w:r w:rsidRPr="00E81EFB">
              <w:rPr>
                <w:rFonts w:ascii="Times New Roman" w:hAnsi="Times New Roman" w:cs="Times New Roman"/>
                <w:sz w:val="24"/>
                <w:szCs w:val="24"/>
                <w:lang w:val="az-Latn-AZ"/>
              </w:rPr>
              <w:t>=0,045</w:t>
            </w:r>
          </w:p>
        </w:tc>
        <w:tc>
          <w:tcPr>
            <w:tcW w:w="1650" w:type="dxa"/>
          </w:tcPr>
          <w:p w14:paraId="486BC160" w14:textId="67543140" w:rsidR="00C9792A" w:rsidRPr="00591F18" w:rsidRDefault="00E34339" w:rsidP="009D34E4">
            <w:pPr>
              <w:jc w:val="center"/>
              <w:rPr>
                <w:rFonts w:ascii="Times New Roman" w:hAnsi="Times New Roman" w:cs="Times New Roman"/>
                <w:sz w:val="24"/>
                <w:szCs w:val="24"/>
                <w:lang w:val="az-Latn-AZ"/>
              </w:rPr>
            </w:pPr>
            <w:r>
              <w:rPr>
                <w:rFonts w:ascii="Times New Roman" w:hAnsi="Times New Roman" w:cs="Times New Roman"/>
                <w:sz w:val="24"/>
                <w:szCs w:val="24"/>
                <w:lang w:val="en-US"/>
              </w:rPr>
              <w:t>91,8</w:t>
            </w:r>
            <w:r>
              <w:rPr>
                <w:rFonts w:ascii="Times New Roman" w:hAnsi="Times New Roman" w:cs="Times New Roman"/>
                <w:sz w:val="24"/>
                <w:szCs w:val="24"/>
                <w:lang w:val="az-Latn-AZ"/>
              </w:rPr>
              <w:t>±1,6</w:t>
            </w:r>
          </w:p>
          <w:p w14:paraId="68E66254" w14:textId="185E756F" w:rsidR="00000D3F" w:rsidRPr="00591F18" w:rsidRDefault="00E34339"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(69</w:t>
            </w:r>
            <w:r w:rsidR="00E81EFB">
              <w:rPr>
                <w:rFonts w:ascii="Times New Roman" w:hAnsi="Times New Roman" w:cs="Times New Roman"/>
                <w:sz w:val="24"/>
                <w:szCs w:val="24"/>
                <w:lang w:val="az-Latn-AZ"/>
              </w:rPr>
              <w:t>,0</w:t>
            </w:r>
            <w:r w:rsidR="00C9792A" w:rsidRPr="00591F18">
              <w:rPr>
                <w:rFonts w:ascii="Times New Roman" w:hAnsi="Times New Roman" w:cs="Times New Roman"/>
                <w:sz w:val="24"/>
                <w:szCs w:val="24"/>
                <w:lang w:val="az-Latn-AZ"/>
              </w:rPr>
              <w:t xml:space="preserve"> – </w:t>
            </w:r>
            <w:r>
              <w:rPr>
                <w:rFonts w:ascii="Times New Roman" w:hAnsi="Times New Roman" w:cs="Times New Roman"/>
                <w:sz w:val="24"/>
                <w:szCs w:val="24"/>
                <w:lang w:val="az-Latn-AZ"/>
              </w:rPr>
              <w:t>107</w:t>
            </w:r>
            <w:r w:rsidR="00E81EFB">
              <w:rPr>
                <w:rFonts w:ascii="Times New Roman" w:hAnsi="Times New Roman" w:cs="Times New Roman"/>
                <w:sz w:val="24"/>
                <w:szCs w:val="24"/>
                <w:lang w:val="az-Latn-AZ"/>
              </w:rPr>
              <w:t>,0</w:t>
            </w:r>
            <w:r w:rsidR="00C9792A" w:rsidRPr="00591F18">
              <w:rPr>
                <w:rFonts w:ascii="Times New Roman" w:hAnsi="Times New Roman" w:cs="Times New Roman"/>
                <w:sz w:val="24"/>
                <w:szCs w:val="24"/>
                <w:lang w:val="az-Latn-AZ"/>
              </w:rPr>
              <w:t>)</w:t>
            </w:r>
          </w:p>
          <w:p w14:paraId="69572447" w14:textId="77777777" w:rsidR="00C9792A" w:rsidRPr="00E81EFB" w:rsidRDefault="00000D3F"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p˂0,001</w:t>
            </w:r>
            <w:r w:rsidR="00C9792A" w:rsidRPr="00E81EFB">
              <w:rPr>
                <w:rFonts w:ascii="Times New Roman" w:hAnsi="Times New Roman" w:cs="Times New Roman"/>
                <w:sz w:val="24"/>
                <w:szCs w:val="24"/>
                <w:lang w:val="az-Latn-AZ"/>
              </w:rPr>
              <w:t xml:space="preserve"> </w:t>
            </w:r>
          </w:p>
          <w:p w14:paraId="4F17A9FC" w14:textId="77777777" w:rsidR="00000D3F" w:rsidRPr="00E81EFB" w:rsidRDefault="00000D3F"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w:t>
            </w:r>
            <w:r w:rsidRPr="00E81EFB">
              <w:rPr>
                <w:rFonts w:ascii="Times New Roman" w:hAnsi="Times New Roman" w:cs="Times New Roman"/>
                <w:sz w:val="24"/>
                <w:szCs w:val="24"/>
                <w:vertAlign w:val="subscript"/>
                <w:lang w:val="az-Latn-AZ"/>
              </w:rPr>
              <w:t>1</w:t>
            </w:r>
            <w:r w:rsidRPr="00E81EFB">
              <w:rPr>
                <w:rFonts w:ascii="Times New Roman" w:hAnsi="Times New Roman" w:cs="Times New Roman"/>
                <w:sz w:val="24"/>
                <w:szCs w:val="24"/>
                <w:lang w:val="az-Latn-AZ"/>
              </w:rPr>
              <w:t>=0,001</w:t>
            </w:r>
          </w:p>
          <w:p w14:paraId="59E0FB7E" w14:textId="77777777" w:rsidR="00000D3F" w:rsidRPr="00591F18" w:rsidRDefault="00000D3F" w:rsidP="009D34E4">
            <w:pPr>
              <w:jc w:val="center"/>
              <w:rPr>
                <w:rFonts w:ascii="Times New Roman" w:hAnsi="Times New Roman" w:cs="Times New Roman"/>
                <w:sz w:val="24"/>
                <w:szCs w:val="24"/>
                <w:lang w:val="en-US"/>
              </w:rPr>
            </w:pPr>
            <w:r w:rsidRPr="00E81EFB">
              <w:rPr>
                <w:rFonts w:ascii="Times New Roman" w:hAnsi="Times New Roman" w:cs="Times New Roman"/>
                <w:sz w:val="24"/>
                <w:szCs w:val="24"/>
                <w:lang w:val="az-Latn-AZ"/>
              </w:rPr>
              <w:t>p</w:t>
            </w:r>
            <w:r w:rsidRPr="00E81EFB">
              <w:rPr>
                <w:rFonts w:ascii="Times New Roman" w:hAnsi="Times New Roman" w:cs="Times New Roman"/>
                <w:sz w:val="24"/>
                <w:szCs w:val="24"/>
                <w:vertAlign w:val="subscript"/>
                <w:lang w:val="az-Latn-AZ"/>
              </w:rPr>
              <w:t>2</w:t>
            </w:r>
            <w:r w:rsidRPr="00E81EFB">
              <w:rPr>
                <w:rFonts w:ascii="Times New Roman" w:hAnsi="Times New Roman" w:cs="Times New Roman"/>
                <w:sz w:val="24"/>
                <w:szCs w:val="24"/>
                <w:lang w:val="az-Latn-AZ"/>
              </w:rPr>
              <w:t>=0,037</w:t>
            </w:r>
          </w:p>
        </w:tc>
        <w:tc>
          <w:tcPr>
            <w:tcW w:w="1650" w:type="dxa"/>
          </w:tcPr>
          <w:p w14:paraId="271CED89" w14:textId="4B17B09B" w:rsidR="00C9792A" w:rsidRPr="00591F18" w:rsidRDefault="00E34339" w:rsidP="009D34E4">
            <w:pPr>
              <w:jc w:val="center"/>
              <w:rPr>
                <w:rFonts w:ascii="Times New Roman" w:hAnsi="Times New Roman" w:cs="Times New Roman"/>
                <w:sz w:val="24"/>
                <w:szCs w:val="24"/>
                <w:lang w:val="az-Latn-AZ"/>
              </w:rPr>
            </w:pPr>
            <w:r>
              <w:rPr>
                <w:rFonts w:ascii="Times New Roman" w:hAnsi="Times New Roman" w:cs="Times New Roman"/>
                <w:sz w:val="24"/>
                <w:szCs w:val="24"/>
                <w:lang w:val="en-US"/>
              </w:rPr>
              <w:t>86,9</w:t>
            </w:r>
            <w:r w:rsidR="00C9792A" w:rsidRPr="00591F18">
              <w:rPr>
                <w:rFonts w:ascii="Times New Roman" w:hAnsi="Times New Roman" w:cs="Times New Roman"/>
                <w:sz w:val="24"/>
                <w:szCs w:val="24"/>
                <w:lang w:val="en-US"/>
              </w:rPr>
              <w:t xml:space="preserve"> </w:t>
            </w:r>
            <w:r>
              <w:rPr>
                <w:rFonts w:ascii="Times New Roman" w:hAnsi="Times New Roman" w:cs="Times New Roman"/>
                <w:sz w:val="24"/>
                <w:szCs w:val="24"/>
                <w:lang w:val="az-Latn-AZ"/>
              </w:rPr>
              <w:t>± 1,7</w:t>
            </w:r>
          </w:p>
          <w:p w14:paraId="1BD175AA" w14:textId="79E51DAA" w:rsidR="00000D3F" w:rsidRPr="00591F18" w:rsidRDefault="00E34339"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(63</w:t>
            </w:r>
            <w:r w:rsidR="00E81EFB">
              <w:rPr>
                <w:rFonts w:ascii="Times New Roman" w:hAnsi="Times New Roman" w:cs="Times New Roman"/>
                <w:sz w:val="24"/>
                <w:szCs w:val="24"/>
                <w:lang w:val="az-Latn-AZ"/>
              </w:rPr>
              <w:t>,0</w:t>
            </w:r>
            <w:r>
              <w:rPr>
                <w:rFonts w:ascii="Times New Roman" w:hAnsi="Times New Roman" w:cs="Times New Roman"/>
                <w:sz w:val="24"/>
                <w:szCs w:val="24"/>
                <w:lang w:val="az-Latn-AZ"/>
              </w:rPr>
              <w:t xml:space="preserve"> – 1</w:t>
            </w:r>
            <w:r w:rsidR="00C9792A" w:rsidRPr="00591F18">
              <w:rPr>
                <w:rFonts w:ascii="Times New Roman" w:hAnsi="Times New Roman" w:cs="Times New Roman"/>
                <w:sz w:val="24"/>
                <w:szCs w:val="24"/>
                <w:lang w:val="az-Latn-AZ"/>
              </w:rPr>
              <w:t>0</w:t>
            </w:r>
            <w:r>
              <w:rPr>
                <w:rFonts w:ascii="Times New Roman" w:hAnsi="Times New Roman" w:cs="Times New Roman"/>
                <w:sz w:val="24"/>
                <w:szCs w:val="24"/>
                <w:lang w:val="az-Latn-AZ"/>
              </w:rPr>
              <w:t>3</w:t>
            </w:r>
            <w:r w:rsidR="00E81EFB">
              <w:rPr>
                <w:rFonts w:ascii="Times New Roman" w:hAnsi="Times New Roman" w:cs="Times New Roman"/>
                <w:sz w:val="24"/>
                <w:szCs w:val="24"/>
                <w:lang w:val="az-Latn-AZ"/>
              </w:rPr>
              <w:t>,0</w:t>
            </w:r>
            <w:r w:rsidR="00000D3F" w:rsidRPr="00591F18">
              <w:rPr>
                <w:rFonts w:ascii="Times New Roman" w:hAnsi="Times New Roman" w:cs="Times New Roman"/>
                <w:sz w:val="24"/>
                <w:szCs w:val="24"/>
                <w:lang w:val="az-Latn-AZ"/>
              </w:rPr>
              <w:t>)</w:t>
            </w:r>
          </w:p>
          <w:p w14:paraId="4D9BCCE1" w14:textId="77777777" w:rsidR="00000D3F" w:rsidRPr="00E81EFB" w:rsidRDefault="00000D3F"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p˂0,001</w:t>
            </w:r>
          </w:p>
          <w:p w14:paraId="6D0FB092" w14:textId="77777777" w:rsidR="00C9792A" w:rsidRPr="00E81EFB" w:rsidRDefault="00000D3F"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w:t>
            </w:r>
            <w:r w:rsidRPr="00E81EFB">
              <w:rPr>
                <w:rFonts w:ascii="Times New Roman" w:hAnsi="Times New Roman" w:cs="Times New Roman"/>
                <w:sz w:val="24"/>
                <w:szCs w:val="24"/>
                <w:vertAlign w:val="subscript"/>
                <w:lang w:val="az-Latn-AZ"/>
              </w:rPr>
              <w:t>1</w:t>
            </w:r>
            <w:r w:rsidRPr="00E81EFB">
              <w:rPr>
                <w:rFonts w:ascii="Times New Roman" w:hAnsi="Times New Roman" w:cs="Times New Roman"/>
                <w:sz w:val="24"/>
                <w:szCs w:val="24"/>
                <w:lang w:val="az-Latn-AZ"/>
              </w:rPr>
              <w:t>˂0,001</w:t>
            </w:r>
            <w:r w:rsidR="00C9792A" w:rsidRPr="00E81EFB">
              <w:rPr>
                <w:rFonts w:ascii="Times New Roman" w:hAnsi="Times New Roman" w:cs="Times New Roman"/>
                <w:sz w:val="24"/>
                <w:szCs w:val="24"/>
                <w:lang w:val="az-Latn-AZ"/>
              </w:rPr>
              <w:t xml:space="preserve"> </w:t>
            </w:r>
          </w:p>
          <w:p w14:paraId="0DF5D345" w14:textId="77777777" w:rsidR="00000D3F" w:rsidRPr="00591F18" w:rsidRDefault="00000D3F" w:rsidP="009D34E4">
            <w:pPr>
              <w:jc w:val="center"/>
              <w:rPr>
                <w:rFonts w:ascii="Times New Roman" w:hAnsi="Times New Roman" w:cs="Times New Roman"/>
                <w:sz w:val="24"/>
                <w:szCs w:val="24"/>
                <w:lang w:val="en-US"/>
              </w:rPr>
            </w:pPr>
            <w:r w:rsidRPr="00E81EFB">
              <w:rPr>
                <w:rFonts w:ascii="Times New Roman" w:hAnsi="Times New Roman" w:cs="Times New Roman"/>
                <w:sz w:val="24"/>
                <w:szCs w:val="24"/>
                <w:lang w:val="az-Latn-AZ"/>
              </w:rPr>
              <w:t>p</w:t>
            </w:r>
            <w:r w:rsidRPr="00E81EFB">
              <w:rPr>
                <w:rFonts w:ascii="Times New Roman" w:hAnsi="Times New Roman" w:cs="Times New Roman"/>
                <w:sz w:val="24"/>
                <w:szCs w:val="24"/>
                <w:vertAlign w:val="subscript"/>
                <w:lang w:val="az-Latn-AZ"/>
              </w:rPr>
              <w:t>2</w:t>
            </w:r>
            <w:r w:rsidRPr="00E81EFB">
              <w:rPr>
                <w:rFonts w:ascii="Times New Roman" w:hAnsi="Times New Roman" w:cs="Times New Roman"/>
                <w:sz w:val="24"/>
                <w:szCs w:val="24"/>
                <w:lang w:val="az-Latn-AZ"/>
              </w:rPr>
              <w:t>˂0,001</w:t>
            </w:r>
          </w:p>
        </w:tc>
        <w:tc>
          <w:tcPr>
            <w:tcW w:w="1232" w:type="dxa"/>
          </w:tcPr>
          <w:p w14:paraId="2AB6A5DB"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121,8±1,8</w:t>
            </w:r>
          </w:p>
          <w:p w14:paraId="3C058758" w14:textId="2E17D5FA"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(116</w:t>
            </w:r>
            <w:r w:rsidR="00E81EFB">
              <w:rPr>
                <w:rFonts w:ascii="Times New Roman" w:hAnsi="Times New Roman" w:cs="Times New Roman"/>
                <w:sz w:val="24"/>
                <w:szCs w:val="24"/>
                <w:lang w:val="en-US"/>
              </w:rPr>
              <w:t>,0</w:t>
            </w:r>
            <w:r w:rsidRPr="00591F18">
              <w:rPr>
                <w:rFonts w:ascii="Times New Roman" w:hAnsi="Times New Roman" w:cs="Times New Roman"/>
                <w:sz w:val="24"/>
                <w:szCs w:val="24"/>
                <w:lang w:val="en-US"/>
              </w:rPr>
              <w:t>-127</w:t>
            </w:r>
            <w:r w:rsidR="00E81EFB">
              <w:rPr>
                <w:rFonts w:ascii="Times New Roman" w:hAnsi="Times New Roman" w:cs="Times New Roman"/>
                <w:sz w:val="24"/>
                <w:szCs w:val="24"/>
                <w:lang w:val="en-US"/>
              </w:rPr>
              <w:t>,0</w:t>
            </w:r>
            <w:r w:rsidRPr="00591F18">
              <w:rPr>
                <w:rFonts w:ascii="Times New Roman" w:hAnsi="Times New Roman" w:cs="Times New Roman"/>
                <w:sz w:val="24"/>
                <w:szCs w:val="24"/>
                <w:lang w:val="en-US"/>
              </w:rPr>
              <w:t>)</w:t>
            </w:r>
          </w:p>
        </w:tc>
        <w:tc>
          <w:tcPr>
            <w:tcW w:w="1418" w:type="dxa"/>
          </w:tcPr>
          <w:p w14:paraId="3B260B11"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106,3±0,07</w:t>
            </w:r>
          </w:p>
          <w:p w14:paraId="3D836BAF" w14:textId="2414424F"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(105</w:t>
            </w:r>
            <w:r w:rsidR="00E81EFB">
              <w:rPr>
                <w:rFonts w:ascii="Times New Roman" w:hAnsi="Times New Roman" w:cs="Times New Roman"/>
                <w:sz w:val="24"/>
                <w:szCs w:val="24"/>
                <w:lang w:val="en-US"/>
              </w:rPr>
              <w:t>,0</w:t>
            </w:r>
            <w:r w:rsidRPr="00591F18">
              <w:rPr>
                <w:rFonts w:ascii="Times New Roman" w:hAnsi="Times New Roman" w:cs="Times New Roman"/>
                <w:sz w:val="24"/>
                <w:szCs w:val="24"/>
                <w:lang w:val="en-US"/>
              </w:rPr>
              <w:t>-109</w:t>
            </w:r>
            <w:r w:rsidR="00E81EFB">
              <w:rPr>
                <w:rFonts w:ascii="Times New Roman" w:hAnsi="Times New Roman" w:cs="Times New Roman"/>
                <w:sz w:val="24"/>
                <w:szCs w:val="24"/>
                <w:lang w:val="en-US"/>
              </w:rPr>
              <w:t>,0</w:t>
            </w:r>
            <w:r w:rsidRPr="00591F18">
              <w:rPr>
                <w:rFonts w:ascii="Times New Roman" w:hAnsi="Times New Roman" w:cs="Times New Roman"/>
                <w:sz w:val="24"/>
                <w:szCs w:val="24"/>
                <w:lang w:val="en-US"/>
              </w:rPr>
              <w:t>)</w:t>
            </w:r>
          </w:p>
          <w:p w14:paraId="75C6F09D"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p˂0,001</w:t>
            </w:r>
          </w:p>
        </w:tc>
        <w:tc>
          <w:tcPr>
            <w:tcW w:w="1275" w:type="dxa"/>
          </w:tcPr>
          <w:p w14:paraId="6C09A148"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113,6±0,8</w:t>
            </w:r>
          </w:p>
          <w:p w14:paraId="487D36E0" w14:textId="1E6EE045"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(111</w:t>
            </w:r>
            <w:r w:rsidR="00E81EFB">
              <w:rPr>
                <w:rFonts w:ascii="Times New Roman" w:hAnsi="Times New Roman" w:cs="Times New Roman"/>
                <w:sz w:val="24"/>
                <w:szCs w:val="24"/>
                <w:lang w:val="en-US"/>
              </w:rPr>
              <w:t>,0</w:t>
            </w:r>
            <w:r w:rsidRPr="00591F18">
              <w:rPr>
                <w:rFonts w:ascii="Times New Roman" w:hAnsi="Times New Roman" w:cs="Times New Roman"/>
                <w:sz w:val="24"/>
                <w:szCs w:val="24"/>
                <w:lang w:val="en-US"/>
              </w:rPr>
              <w:t>-117</w:t>
            </w:r>
            <w:r w:rsidR="00E81EFB">
              <w:rPr>
                <w:rFonts w:ascii="Times New Roman" w:hAnsi="Times New Roman" w:cs="Times New Roman"/>
                <w:sz w:val="24"/>
                <w:szCs w:val="24"/>
                <w:lang w:val="en-US"/>
              </w:rPr>
              <w:t>,0</w:t>
            </w:r>
            <w:r w:rsidRPr="00591F18">
              <w:rPr>
                <w:rFonts w:ascii="Times New Roman" w:hAnsi="Times New Roman" w:cs="Times New Roman"/>
                <w:sz w:val="24"/>
                <w:szCs w:val="24"/>
                <w:lang w:val="en-US"/>
              </w:rPr>
              <w:t>)</w:t>
            </w:r>
          </w:p>
          <w:p w14:paraId="06AF02A0"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p=0,003</w:t>
            </w:r>
          </w:p>
        </w:tc>
      </w:tr>
      <w:tr w:rsidR="00387EF3" w:rsidRPr="00591F18" w14:paraId="3F5DEAC9" w14:textId="77777777" w:rsidTr="00E81EFB">
        <w:tc>
          <w:tcPr>
            <w:tcW w:w="1130" w:type="dxa"/>
          </w:tcPr>
          <w:p w14:paraId="59E4FDAE" w14:textId="61C88B36" w:rsidR="00C9792A" w:rsidRPr="00591F18" w:rsidRDefault="00C44BC7" w:rsidP="009D34E4">
            <w:pPr>
              <w:jc w:val="center"/>
              <w:rPr>
                <w:rFonts w:ascii="Times New Roman" w:eastAsia="Times New Roman" w:hAnsi="Times New Roman" w:cs="Times New Roman"/>
                <w:sz w:val="24"/>
                <w:szCs w:val="24"/>
              </w:rPr>
            </w:pPr>
            <w:r w:rsidRPr="00591F18">
              <w:rPr>
                <w:rFonts w:ascii="Times New Roman" w:hAnsi="Times New Roman" w:cs="Times New Roman"/>
                <w:sz w:val="24"/>
                <w:szCs w:val="24"/>
              </w:rPr>
              <w:t>E</w:t>
            </w:r>
            <w:r w:rsidR="00DE5B74" w:rsidRPr="00591F18">
              <w:rPr>
                <w:rFonts w:ascii="Times New Roman" w:hAnsi="Times New Roman" w:cs="Times New Roman"/>
                <w:sz w:val="24"/>
                <w:szCs w:val="24"/>
              </w:rPr>
              <w:t>ritrositlər</w:t>
            </w:r>
            <w:r w:rsidR="00C9792A" w:rsidRPr="00591F18">
              <w:rPr>
                <w:rFonts w:ascii="Times New Roman" w:hAnsi="Times New Roman" w:cs="Times New Roman"/>
                <w:sz w:val="24"/>
                <w:szCs w:val="24"/>
              </w:rPr>
              <w:t xml:space="preserve">, </w:t>
            </w:r>
            <w:r w:rsidR="00C9792A" w:rsidRPr="00591F18">
              <w:rPr>
                <w:rFonts w:ascii="Times New Roman" w:eastAsia="Times New Roman" w:hAnsi="Times New Roman" w:cs="Times New Roman"/>
                <w:bCs/>
                <w:sz w:val="24"/>
                <w:szCs w:val="24"/>
                <w:shd w:val="clear" w:color="auto" w:fill="FFFFFF"/>
              </w:rPr>
              <w:t>x10</w:t>
            </w:r>
            <w:r w:rsidR="00C9792A" w:rsidRPr="00591F18">
              <w:rPr>
                <w:rFonts w:ascii="Times New Roman" w:eastAsia="Times New Roman" w:hAnsi="Times New Roman" w:cs="Times New Roman"/>
                <w:bCs/>
                <w:sz w:val="24"/>
                <w:szCs w:val="24"/>
                <w:vertAlign w:val="superscript"/>
              </w:rPr>
              <w:t>6</w:t>
            </w:r>
            <w:r w:rsidR="00C9792A" w:rsidRPr="00591F18">
              <w:rPr>
                <w:rFonts w:ascii="Times New Roman" w:eastAsia="Times New Roman" w:hAnsi="Times New Roman" w:cs="Times New Roman"/>
                <w:bCs/>
                <w:sz w:val="24"/>
                <w:szCs w:val="24"/>
                <w:shd w:val="clear" w:color="auto" w:fill="FFFFFF"/>
              </w:rPr>
              <w:t>/µL</w:t>
            </w:r>
          </w:p>
        </w:tc>
        <w:tc>
          <w:tcPr>
            <w:tcW w:w="1650" w:type="dxa"/>
          </w:tcPr>
          <w:p w14:paraId="40E4CFD5" w14:textId="635E0B2C" w:rsidR="00C9792A" w:rsidRPr="00591F18" w:rsidRDefault="00E34339" w:rsidP="009D34E4">
            <w:pPr>
              <w:jc w:val="center"/>
              <w:rPr>
                <w:rFonts w:ascii="Times New Roman" w:hAnsi="Times New Roman" w:cs="Times New Roman"/>
                <w:sz w:val="24"/>
                <w:szCs w:val="24"/>
                <w:lang w:val="az-Latn-AZ"/>
              </w:rPr>
            </w:pPr>
            <w:r>
              <w:rPr>
                <w:rFonts w:ascii="Times New Roman" w:hAnsi="Times New Roman" w:cs="Times New Roman"/>
                <w:sz w:val="24"/>
                <w:szCs w:val="24"/>
                <w:lang w:val="en-US"/>
              </w:rPr>
              <w:t>3,87</w:t>
            </w:r>
            <w:r w:rsidR="00C9792A" w:rsidRPr="00591F18">
              <w:rPr>
                <w:rFonts w:ascii="Times New Roman" w:hAnsi="Times New Roman" w:cs="Times New Roman"/>
                <w:sz w:val="24"/>
                <w:szCs w:val="24"/>
                <w:lang w:val="en-US"/>
              </w:rPr>
              <w:t xml:space="preserve"> </w:t>
            </w:r>
            <w:r>
              <w:rPr>
                <w:rFonts w:ascii="Times New Roman" w:hAnsi="Times New Roman" w:cs="Times New Roman"/>
                <w:sz w:val="24"/>
                <w:szCs w:val="24"/>
                <w:lang w:val="az-Latn-AZ"/>
              </w:rPr>
              <w:t>± 0,07</w:t>
            </w:r>
          </w:p>
          <w:p w14:paraId="25060422" w14:textId="4839A9CE" w:rsidR="00C9792A" w:rsidRPr="00591F18" w:rsidRDefault="00E34339"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(2,97 – 5,3</w:t>
            </w:r>
            <w:r w:rsidR="00C9792A" w:rsidRPr="00591F18">
              <w:rPr>
                <w:rFonts w:ascii="Times New Roman" w:hAnsi="Times New Roman" w:cs="Times New Roman"/>
                <w:sz w:val="24"/>
                <w:szCs w:val="24"/>
                <w:lang w:val="az-Latn-AZ"/>
              </w:rPr>
              <w:t xml:space="preserve">) </w:t>
            </w:r>
          </w:p>
          <w:p w14:paraId="72D95973" w14:textId="77777777" w:rsidR="00000D3F" w:rsidRPr="00E81EFB" w:rsidRDefault="00000D3F"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p=0,007</w:t>
            </w:r>
          </w:p>
          <w:p w14:paraId="17498D76" w14:textId="77777777" w:rsidR="00000D3F" w:rsidRPr="00591F18" w:rsidRDefault="00000D3F" w:rsidP="009D34E4">
            <w:pPr>
              <w:jc w:val="center"/>
              <w:rPr>
                <w:rFonts w:ascii="Times New Roman" w:hAnsi="Times New Roman" w:cs="Times New Roman"/>
                <w:sz w:val="24"/>
                <w:szCs w:val="24"/>
                <w:lang w:val="en-US"/>
              </w:rPr>
            </w:pPr>
            <w:r w:rsidRPr="00E81EFB">
              <w:rPr>
                <w:rFonts w:ascii="Times New Roman" w:hAnsi="Times New Roman" w:cs="Times New Roman"/>
                <w:sz w:val="24"/>
                <w:szCs w:val="24"/>
                <w:lang w:val="az-Latn-AZ"/>
              </w:rPr>
              <w:t>p</w:t>
            </w:r>
            <w:r w:rsidRPr="00E81EFB">
              <w:rPr>
                <w:rFonts w:ascii="Times New Roman" w:hAnsi="Times New Roman" w:cs="Times New Roman"/>
                <w:sz w:val="24"/>
                <w:szCs w:val="24"/>
                <w:vertAlign w:val="subscript"/>
                <w:lang w:val="az-Latn-AZ"/>
              </w:rPr>
              <w:t>1</w:t>
            </w:r>
            <w:r w:rsidRPr="00E81EFB">
              <w:rPr>
                <w:rFonts w:ascii="Times New Roman" w:hAnsi="Times New Roman" w:cs="Times New Roman"/>
                <w:sz w:val="24"/>
                <w:szCs w:val="24"/>
                <w:lang w:val="az-Latn-AZ"/>
              </w:rPr>
              <w:t>=0,002</w:t>
            </w:r>
          </w:p>
        </w:tc>
        <w:tc>
          <w:tcPr>
            <w:tcW w:w="1650" w:type="dxa"/>
          </w:tcPr>
          <w:p w14:paraId="7BC4A4EE" w14:textId="5DB563B8" w:rsidR="00C9792A" w:rsidRPr="00591F18" w:rsidRDefault="00E34339" w:rsidP="009D34E4">
            <w:pPr>
              <w:jc w:val="center"/>
              <w:rPr>
                <w:rFonts w:ascii="Times New Roman" w:hAnsi="Times New Roman" w:cs="Times New Roman"/>
                <w:sz w:val="24"/>
                <w:szCs w:val="24"/>
                <w:lang w:val="az-Latn-AZ"/>
              </w:rPr>
            </w:pPr>
            <w:r>
              <w:rPr>
                <w:rFonts w:ascii="Times New Roman" w:hAnsi="Times New Roman" w:cs="Times New Roman"/>
                <w:sz w:val="24"/>
                <w:szCs w:val="24"/>
                <w:lang w:val="en-US"/>
              </w:rPr>
              <w:t>3,76</w:t>
            </w:r>
            <w:r w:rsidR="00C9792A" w:rsidRPr="00591F18">
              <w:rPr>
                <w:rFonts w:ascii="Times New Roman" w:hAnsi="Times New Roman" w:cs="Times New Roman"/>
                <w:sz w:val="24"/>
                <w:szCs w:val="24"/>
                <w:lang w:val="en-US"/>
              </w:rPr>
              <w:t xml:space="preserve"> </w:t>
            </w:r>
            <w:r>
              <w:rPr>
                <w:rFonts w:ascii="Times New Roman" w:hAnsi="Times New Roman" w:cs="Times New Roman"/>
                <w:sz w:val="24"/>
                <w:szCs w:val="24"/>
                <w:lang w:val="az-Latn-AZ"/>
              </w:rPr>
              <w:t>± 0,07</w:t>
            </w:r>
          </w:p>
          <w:p w14:paraId="41F84016" w14:textId="2056C42B" w:rsidR="00C9792A" w:rsidRPr="00591F18" w:rsidRDefault="00E34339"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(2,5 – 4,5</w:t>
            </w:r>
            <w:r w:rsidR="00C9792A" w:rsidRPr="00591F18">
              <w:rPr>
                <w:rFonts w:ascii="Times New Roman" w:hAnsi="Times New Roman" w:cs="Times New Roman"/>
                <w:sz w:val="24"/>
                <w:szCs w:val="24"/>
                <w:lang w:val="az-Latn-AZ"/>
              </w:rPr>
              <w:t>)</w:t>
            </w:r>
          </w:p>
          <w:p w14:paraId="6BBF6F1F" w14:textId="77777777" w:rsidR="00000D3F" w:rsidRPr="00591F18" w:rsidRDefault="00000D3F" w:rsidP="009D34E4">
            <w:pPr>
              <w:jc w:val="center"/>
              <w:rPr>
                <w:rFonts w:ascii="Times New Roman" w:hAnsi="Times New Roman" w:cs="Times New Roman"/>
                <w:sz w:val="24"/>
                <w:szCs w:val="24"/>
                <w:lang w:val="en-US"/>
              </w:rPr>
            </w:pPr>
            <w:r w:rsidRPr="00E81EFB">
              <w:rPr>
                <w:rFonts w:ascii="Times New Roman" w:hAnsi="Times New Roman" w:cs="Times New Roman"/>
                <w:sz w:val="24"/>
                <w:szCs w:val="24"/>
                <w:lang w:val="az-Latn-AZ"/>
              </w:rPr>
              <w:t>p=0,001</w:t>
            </w:r>
          </w:p>
        </w:tc>
        <w:tc>
          <w:tcPr>
            <w:tcW w:w="1650" w:type="dxa"/>
          </w:tcPr>
          <w:p w14:paraId="2A16DE04" w14:textId="2EF125B8" w:rsidR="00C9792A" w:rsidRPr="00591F18" w:rsidRDefault="00E34339" w:rsidP="009D34E4">
            <w:pPr>
              <w:jc w:val="center"/>
              <w:rPr>
                <w:rFonts w:ascii="Times New Roman" w:hAnsi="Times New Roman" w:cs="Times New Roman"/>
                <w:sz w:val="24"/>
                <w:szCs w:val="24"/>
                <w:lang w:val="az-Latn-AZ"/>
              </w:rPr>
            </w:pPr>
            <w:r>
              <w:rPr>
                <w:rFonts w:ascii="Times New Roman" w:hAnsi="Times New Roman" w:cs="Times New Roman"/>
                <w:sz w:val="24"/>
                <w:szCs w:val="24"/>
                <w:lang w:val="en-US"/>
              </w:rPr>
              <w:t>3,45</w:t>
            </w:r>
            <w:r w:rsidR="00C9792A" w:rsidRPr="00591F18">
              <w:rPr>
                <w:rFonts w:ascii="Times New Roman" w:hAnsi="Times New Roman" w:cs="Times New Roman"/>
                <w:sz w:val="24"/>
                <w:szCs w:val="24"/>
                <w:lang w:val="en-US"/>
              </w:rPr>
              <w:t xml:space="preserve"> </w:t>
            </w:r>
            <w:r>
              <w:rPr>
                <w:rFonts w:ascii="Times New Roman" w:hAnsi="Times New Roman" w:cs="Times New Roman"/>
                <w:sz w:val="24"/>
                <w:szCs w:val="24"/>
                <w:lang w:val="az-Latn-AZ"/>
              </w:rPr>
              <w:t>± 0,09</w:t>
            </w:r>
          </w:p>
          <w:p w14:paraId="4A500CB4" w14:textId="62D9FB5F" w:rsidR="00C9792A" w:rsidRPr="00591F18" w:rsidRDefault="00E34339"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(2,2 – 4,4</w:t>
            </w:r>
            <w:r w:rsidR="00C9792A" w:rsidRPr="00591F18">
              <w:rPr>
                <w:rFonts w:ascii="Times New Roman" w:hAnsi="Times New Roman" w:cs="Times New Roman"/>
                <w:sz w:val="24"/>
                <w:szCs w:val="24"/>
                <w:lang w:val="az-Latn-AZ"/>
              </w:rPr>
              <w:t>)</w:t>
            </w:r>
          </w:p>
          <w:p w14:paraId="7C0439A4" w14:textId="77777777" w:rsidR="00000D3F" w:rsidRPr="00E81EFB" w:rsidRDefault="00000D3F"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p˂0,001</w:t>
            </w:r>
          </w:p>
          <w:p w14:paraId="49244A21" w14:textId="77777777" w:rsidR="00000D3F" w:rsidRPr="00E81EFB" w:rsidRDefault="00000D3F"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w:t>
            </w:r>
            <w:r w:rsidRPr="00E81EFB">
              <w:rPr>
                <w:rFonts w:ascii="Times New Roman" w:hAnsi="Times New Roman" w:cs="Times New Roman"/>
                <w:sz w:val="24"/>
                <w:szCs w:val="24"/>
                <w:vertAlign w:val="subscript"/>
                <w:lang w:val="az-Latn-AZ"/>
              </w:rPr>
              <w:t>1</w:t>
            </w:r>
            <w:r w:rsidRPr="00E81EFB">
              <w:rPr>
                <w:rFonts w:ascii="Times New Roman" w:hAnsi="Times New Roman" w:cs="Times New Roman"/>
                <w:sz w:val="24"/>
                <w:szCs w:val="24"/>
                <w:lang w:val="az-Latn-AZ"/>
              </w:rPr>
              <w:t>˂0,001</w:t>
            </w:r>
          </w:p>
          <w:p w14:paraId="103CB014" w14:textId="77777777" w:rsidR="00000D3F" w:rsidRPr="00591F18" w:rsidRDefault="00000D3F" w:rsidP="009D34E4">
            <w:pPr>
              <w:jc w:val="center"/>
              <w:rPr>
                <w:rFonts w:ascii="Times New Roman" w:hAnsi="Times New Roman" w:cs="Times New Roman"/>
                <w:sz w:val="24"/>
                <w:szCs w:val="24"/>
                <w:lang w:val="en-US"/>
              </w:rPr>
            </w:pPr>
            <w:r w:rsidRPr="00E81EFB">
              <w:rPr>
                <w:rFonts w:ascii="Times New Roman" w:hAnsi="Times New Roman" w:cs="Times New Roman"/>
                <w:sz w:val="24"/>
                <w:szCs w:val="24"/>
                <w:lang w:val="az-Latn-AZ"/>
              </w:rPr>
              <w:t>p</w:t>
            </w:r>
            <w:r w:rsidRPr="00E81EFB">
              <w:rPr>
                <w:rFonts w:ascii="Times New Roman" w:hAnsi="Times New Roman" w:cs="Times New Roman"/>
                <w:sz w:val="24"/>
                <w:szCs w:val="24"/>
                <w:vertAlign w:val="subscript"/>
                <w:lang w:val="az-Latn-AZ"/>
              </w:rPr>
              <w:t>2</w:t>
            </w:r>
            <w:r w:rsidRPr="00E81EFB">
              <w:rPr>
                <w:rFonts w:ascii="Times New Roman" w:hAnsi="Times New Roman" w:cs="Times New Roman"/>
                <w:sz w:val="24"/>
                <w:szCs w:val="24"/>
                <w:lang w:val="az-Latn-AZ"/>
              </w:rPr>
              <w:t>=0,003</w:t>
            </w:r>
          </w:p>
        </w:tc>
        <w:tc>
          <w:tcPr>
            <w:tcW w:w="1232" w:type="dxa"/>
          </w:tcPr>
          <w:p w14:paraId="033BABD0"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4,49±0,10</w:t>
            </w:r>
          </w:p>
          <w:p w14:paraId="233AF50D"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(4,29-4,89)</w:t>
            </w:r>
          </w:p>
          <w:p w14:paraId="27D7A6D4"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p=0,036</w:t>
            </w:r>
          </w:p>
        </w:tc>
        <w:tc>
          <w:tcPr>
            <w:tcW w:w="1418" w:type="dxa"/>
          </w:tcPr>
          <w:p w14:paraId="1727D8DA"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4,00±0,09</w:t>
            </w:r>
          </w:p>
          <w:p w14:paraId="6EB6E1C2"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(3,72-4,35)</w:t>
            </w:r>
          </w:p>
        </w:tc>
        <w:tc>
          <w:tcPr>
            <w:tcW w:w="1275" w:type="dxa"/>
          </w:tcPr>
          <w:p w14:paraId="78FFC303"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4,27±0,10</w:t>
            </w:r>
          </w:p>
          <w:p w14:paraId="06E94DE4"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(4-4,71)</w:t>
            </w:r>
          </w:p>
        </w:tc>
      </w:tr>
      <w:tr w:rsidR="00387EF3" w:rsidRPr="00591F18" w14:paraId="205E61BF" w14:textId="77777777" w:rsidTr="00E81EFB">
        <w:tc>
          <w:tcPr>
            <w:tcW w:w="1130" w:type="dxa"/>
          </w:tcPr>
          <w:p w14:paraId="1104FB63" w14:textId="77777777" w:rsidR="00C9792A" w:rsidRPr="00591F18" w:rsidRDefault="00C9792A" w:rsidP="009D34E4">
            <w:pPr>
              <w:jc w:val="center"/>
              <w:rPr>
                <w:rFonts w:ascii="Times New Roman" w:hAnsi="Times New Roman" w:cs="Times New Roman"/>
                <w:sz w:val="24"/>
                <w:szCs w:val="24"/>
                <w:lang w:val="az-Latn-AZ"/>
              </w:rPr>
            </w:pPr>
            <w:r w:rsidRPr="00591F18">
              <w:rPr>
                <w:rFonts w:ascii="Times New Roman" w:hAnsi="Times New Roman" w:cs="Times New Roman"/>
                <w:sz w:val="24"/>
                <w:szCs w:val="24"/>
              </w:rPr>
              <w:t>HCT, %</w:t>
            </w:r>
          </w:p>
        </w:tc>
        <w:tc>
          <w:tcPr>
            <w:tcW w:w="1650" w:type="dxa"/>
          </w:tcPr>
          <w:p w14:paraId="072CBAB1" w14:textId="3E5EC5C1"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30,5 ± 0,5</w:t>
            </w:r>
          </w:p>
          <w:p w14:paraId="5A02D4D7" w14:textId="04B3236C"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(23,2 – 35,2</w:t>
            </w:r>
            <w:r w:rsidR="00C9792A" w:rsidRPr="00591F18">
              <w:rPr>
                <w:rFonts w:ascii="Times New Roman" w:hAnsi="Times New Roman" w:cs="Times New Roman"/>
                <w:sz w:val="24"/>
                <w:szCs w:val="24"/>
                <w:lang w:val="az-Latn-AZ"/>
              </w:rPr>
              <w:t>)</w:t>
            </w:r>
          </w:p>
          <w:p w14:paraId="39AC3351" w14:textId="77777777" w:rsidR="003F0F8A" w:rsidRPr="00E81EFB" w:rsidRDefault="003F0F8A"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p˂0,001</w:t>
            </w:r>
          </w:p>
          <w:p w14:paraId="1E3983E4" w14:textId="77777777" w:rsidR="003F0F8A" w:rsidRPr="00591F18" w:rsidRDefault="003F0F8A"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lastRenderedPageBreak/>
              <w:t>p</w:t>
            </w:r>
            <w:r w:rsidRPr="00E81EFB">
              <w:rPr>
                <w:rFonts w:ascii="Times New Roman" w:hAnsi="Times New Roman" w:cs="Times New Roman"/>
                <w:sz w:val="24"/>
                <w:szCs w:val="24"/>
                <w:vertAlign w:val="subscript"/>
                <w:lang w:val="az-Latn-AZ"/>
              </w:rPr>
              <w:t>1</w:t>
            </w:r>
            <w:r w:rsidRPr="00E81EFB">
              <w:rPr>
                <w:rFonts w:ascii="Times New Roman" w:hAnsi="Times New Roman" w:cs="Times New Roman"/>
                <w:sz w:val="24"/>
                <w:szCs w:val="24"/>
                <w:lang w:val="az-Latn-AZ"/>
              </w:rPr>
              <w:t>˂0,001</w:t>
            </w:r>
          </w:p>
          <w:p w14:paraId="1F859706" w14:textId="77777777" w:rsidR="003F0F8A" w:rsidRPr="00591F18" w:rsidRDefault="003F0F8A" w:rsidP="009D34E4">
            <w:pPr>
              <w:jc w:val="center"/>
              <w:rPr>
                <w:rFonts w:ascii="Times New Roman" w:hAnsi="Times New Roman" w:cs="Times New Roman"/>
                <w:sz w:val="24"/>
                <w:szCs w:val="24"/>
                <w:lang w:val="az-Latn-AZ"/>
              </w:rPr>
            </w:pPr>
          </w:p>
        </w:tc>
        <w:tc>
          <w:tcPr>
            <w:tcW w:w="1650" w:type="dxa"/>
          </w:tcPr>
          <w:p w14:paraId="62FF88CF" w14:textId="6D3A98BE"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29,5</w:t>
            </w:r>
            <w:r w:rsidR="00C9792A" w:rsidRPr="00591F18">
              <w:rPr>
                <w:rFonts w:ascii="Times New Roman" w:hAnsi="Times New Roman" w:cs="Times New Roman"/>
                <w:sz w:val="24"/>
                <w:szCs w:val="24"/>
                <w:lang w:val="az-Latn-AZ"/>
              </w:rPr>
              <w:t xml:space="preserve"> ± 0,4</w:t>
            </w:r>
          </w:p>
          <w:p w14:paraId="00305FEB" w14:textId="613561C7"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(23,4 – 34,3</w:t>
            </w:r>
            <w:r w:rsidR="00C9792A" w:rsidRPr="00591F18">
              <w:rPr>
                <w:rFonts w:ascii="Times New Roman" w:hAnsi="Times New Roman" w:cs="Times New Roman"/>
                <w:sz w:val="24"/>
                <w:szCs w:val="24"/>
                <w:lang w:val="az-Latn-AZ"/>
              </w:rPr>
              <w:t>)</w:t>
            </w:r>
          </w:p>
          <w:p w14:paraId="5ADC715E" w14:textId="77777777" w:rsidR="003F0F8A" w:rsidRPr="00E81EFB" w:rsidRDefault="003F0F8A"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p˂0,001</w:t>
            </w:r>
          </w:p>
          <w:p w14:paraId="55F6096D" w14:textId="77777777" w:rsidR="003F0F8A" w:rsidRPr="00591F18" w:rsidRDefault="003F0F8A"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lastRenderedPageBreak/>
              <w:t>p</w:t>
            </w:r>
            <w:r w:rsidRPr="00E81EFB">
              <w:rPr>
                <w:rFonts w:ascii="Times New Roman" w:hAnsi="Times New Roman" w:cs="Times New Roman"/>
                <w:sz w:val="24"/>
                <w:szCs w:val="24"/>
                <w:vertAlign w:val="subscript"/>
                <w:lang w:val="az-Latn-AZ"/>
              </w:rPr>
              <w:t>1</w:t>
            </w:r>
            <w:r w:rsidRPr="00E81EFB">
              <w:rPr>
                <w:rFonts w:ascii="Times New Roman" w:hAnsi="Times New Roman" w:cs="Times New Roman"/>
                <w:sz w:val="24"/>
                <w:szCs w:val="24"/>
                <w:lang w:val="az-Latn-AZ"/>
              </w:rPr>
              <w:t>=0,002</w:t>
            </w:r>
          </w:p>
          <w:p w14:paraId="5AD48080" w14:textId="77777777" w:rsidR="003F0F8A" w:rsidRPr="00591F18" w:rsidRDefault="003F0F8A" w:rsidP="009D34E4">
            <w:pPr>
              <w:jc w:val="center"/>
              <w:rPr>
                <w:rFonts w:ascii="Times New Roman" w:hAnsi="Times New Roman" w:cs="Times New Roman"/>
                <w:sz w:val="24"/>
                <w:szCs w:val="24"/>
                <w:lang w:val="az-Latn-AZ"/>
              </w:rPr>
            </w:pPr>
          </w:p>
        </w:tc>
        <w:tc>
          <w:tcPr>
            <w:tcW w:w="1650" w:type="dxa"/>
          </w:tcPr>
          <w:p w14:paraId="2552898A" w14:textId="2ECB13A8"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27,7 ± 0,5</w:t>
            </w:r>
          </w:p>
          <w:p w14:paraId="6A734135" w14:textId="7E694A4C"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(21,1 – 33,5</w:t>
            </w:r>
            <w:r w:rsidR="00C9792A" w:rsidRPr="00591F18">
              <w:rPr>
                <w:rFonts w:ascii="Times New Roman" w:hAnsi="Times New Roman" w:cs="Times New Roman"/>
                <w:sz w:val="24"/>
                <w:szCs w:val="24"/>
                <w:lang w:val="az-Latn-AZ"/>
              </w:rPr>
              <w:t>)</w:t>
            </w:r>
          </w:p>
          <w:p w14:paraId="6299726E" w14:textId="77777777" w:rsidR="003F0F8A" w:rsidRPr="00E81EFB" w:rsidRDefault="003F0F8A"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p˂0,001</w:t>
            </w:r>
          </w:p>
          <w:p w14:paraId="33C7E08B" w14:textId="77777777" w:rsidR="003F0F8A" w:rsidRPr="00E81EFB" w:rsidRDefault="003F0F8A"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lastRenderedPageBreak/>
              <w:t>p</w:t>
            </w:r>
            <w:r w:rsidRPr="00E81EFB">
              <w:rPr>
                <w:rFonts w:ascii="Times New Roman" w:hAnsi="Times New Roman" w:cs="Times New Roman"/>
                <w:sz w:val="24"/>
                <w:szCs w:val="24"/>
                <w:vertAlign w:val="subscript"/>
                <w:lang w:val="az-Latn-AZ"/>
              </w:rPr>
              <w:t>1</w:t>
            </w:r>
            <w:r w:rsidRPr="00E81EFB">
              <w:rPr>
                <w:rFonts w:ascii="Times New Roman" w:hAnsi="Times New Roman" w:cs="Times New Roman"/>
                <w:sz w:val="24"/>
                <w:szCs w:val="24"/>
                <w:lang w:val="az-Latn-AZ"/>
              </w:rPr>
              <w:t>˂0,001</w:t>
            </w:r>
          </w:p>
          <w:p w14:paraId="15FE14A2" w14:textId="77777777" w:rsidR="003F0F8A" w:rsidRPr="00591F18" w:rsidRDefault="003F0F8A" w:rsidP="009D34E4">
            <w:pPr>
              <w:jc w:val="center"/>
              <w:rPr>
                <w:rFonts w:ascii="Times New Roman" w:hAnsi="Times New Roman" w:cs="Times New Roman"/>
                <w:sz w:val="24"/>
                <w:szCs w:val="24"/>
                <w:lang w:val="az-Latn-AZ"/>
              </w:rPr>
            </w:pPr>
            <w:r w:rsidRPr="00E81EFB">
              <w:rPr>
                <w:rFonts w:ascii="Times New Roman" w:hAnsi="Times New Roman" w:cs="Times New Roman"/>
                <w:sz w:val="24"/>
                <w:szCs w:val="24"/>
                <w:lang w:val="az-Latn-AZ"/>
              </w:rPr>
              <w:t>p</w:t>
            </w:r>
            <w:r w:rsidRPr="00E81EFB">
              <w:rPr>
                <w:rFonts w:ascii="Times New Roman" w:hAnsi="Times New Roman" w:cs="Times New Roman"/>
                <w:sz w:val="24"/>
                <w:szCs w:val="24"/>
                <w:vertAlign w:val="subscript"/>
                <w:lang w:val="az-Latn-AZ"/>
              </w:rPr>
              <w:t>2</w:t>
            </w:r>
            <w:r w:rsidRPr="00E81EFB">
              <w:rPr>
                <w:rFonts w:ascii="Times New Roman" w:hAnsi="Times New Roman" w:cs="Times New Roman"/>
                <w:sz w:val="24"/>
                <w:szCs w:val="24"/>
                <w:lang w:val="az-Latn-AZ"/>
              </w:rPr>
              <w:t>˂0,001</w:t>
            </w:r>
          </w:p>
        </w:tc>
        <w:tc>
          <w:tcPr>
            <w:tcW w:w="1232" w:type="dxa"/>
          </w:tcPr>
          <w:p w14:paraId="4F6A400D"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lastRenderedPageBreak/>
              <w:t>37,5±0,6</w:t>
            </w:r>
          </w:p>
          <w:p w14:paraId="3A280B37"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(35,6-39,4)</w:t>
            </w:r>
          </w:p>
        </w:tc>
        <w:tc>
          <w:tcPr>
            <w:tcW w:w="1418" w:type="dxa"/>
          </w:tcPr>
          <w:p w14:paraId="2D430450"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33,5±0,7</w:t>
            </w:r>
          </w:p>
          <w:p w14:paraId="7F0947E7" w14:textId="4EC740CE" w:rsidR="00C9792A" w:rsidRPr="00591F18" w:rsidRDefault="00EB6A78" w:rsidP="009D34E4">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r w:rsidR="00C9792A" w:rsidRPr="00591F18">
              <w:rPr>
                <w:rFonts w:ascii="Times New Roman" w:hAnsi="Times New Roman" w:cs="Times New Roman"/>
                <w:sz w:val="24"/>
                <w:szCs w:val="24"/>
                <w:lang w:val="en-US"/>
              </w:rPr>
              <w:t>,2-36,9)</w:t>
            </w:r>
          </w:p>
        </w:tc>
        <w:tc>
          <w:tcPr>
            <w:tcW w:w="1275" w:type="dxa"/>
          </w:tcPr>
          <w:p w14:paraId="221856C4"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35,8±0,8</w:t>
            </w:r>
          </w:p>
          <w:p w14:paraId="1AC55BC5"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(33,4-38,6)</w:t>
            </w:r>
          </w:p>
        </w:tc>
      </w:tr>
      <w:tr w:rsidR="00387EF3" w:rsidRPr="00591F18" w14:paraId="04268460" w14:textId="77777777" w:rsidTr="00E81EFB">
        <w:tc>
          <w:tcPr>
            <w:tcW w:w="1130" w:type="dxa"/>
          </w:tcPr>
          <w:p w14:paraId="5FD8934F" w14:textId="506380D2" w:rsidR="00C9792A" w:rsidRPr="00591F18" w:rsidRDefault="00DE5B74" w:rsidP="009D34E4">
            <w:pPr>
              <w:jc w:val="center"/>
              <w:rPr>
                <w:rFonts w:ascii="Times New Roman" w:hAnsi="Times New Roman" w:cs="Times New Roman"/>
                <w:sz w:val="24"/>
                <w:szCs w:val="24"/>
                <w:lang w:val="az-Latn-AZ"/>
              </w:rPr>
            </w:pPr>
            <w:r>
              <w:rPr>
                <w:rFonts w:ascii="Times New Roman" w:hAnsi="Times New Roman" w:cs="Times New Roman"/>
                <w:sz w:val="24"/>
                <w:szCs w:val="24"/>
                <w:lang w:val="en-US"/>
              </w:rPr>
              <w:lastRenderedPageBreak/>
              <w:t>E</w:t>
            </w:r>
            <w:r w:rsidRPr="00591F18">
              <w:rPr>
                <w:rFonts w:ascii="Times New Roman" w:hAnsi="Times New Roman" w:cs="Times New Roman"/>
                <w:sz w:val="24"/>
                <w:szCs w:val="24"/>
                <w:lang w:val="en-US"/>
              </w:rPr>
              <w:t>ritrositlərin orta həcmi,</w:t>
            </w:r>
            <w:r w:rsidR="006609CB" w:rsidRPr="00591F18">
              <w:rPr>
                <w:rFonts w:ascii="Times New Roman" w:eastAsia="Times New Roman" w:hAnsi="Times New Roman" w:cs="Times New Roman"/>
                <w:bCs/>
                <w:sz w:val="24"/>
                <w:szCs w:val="24"/>
                <w:shd w:val="clear" w:color="auto" w:fill="FFFFFF"/>
                <w:lang w:val="en-US"/>
              </w:rPr>
              <w:t xml:space="preserve"> µm</w:t>
            </w:r>
            <w:r w:rsidR="006609CB" w:rsidRPr="00591F18">
              <w:rPr>
                <w:rFonts w:ascii="Times New Roman" w:hAnsi="Times New Roman" w:cs="Times New Roman"/>
                <w:sz w:val="24"/>
                <w:szCs w:val="24"/>
                <w:vertAlign w:val="superscript"/>
                <w:lang w:val="en-US"/>
              </w:rPr>
              <w:t>3</w:t>
            </w:r>
          </w:p>
        </w:tc>
        <w:tc>
          <w:tcPr>
            <w:tcW w:w="1650" w:type="dxa"/>
          </w:tcPr>
          <w:p w14:paraId="12981D03" w14:textId="1DD5091C"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79,4 ± 1,5</w:t>
            </w:r>
          </w:p>
          <w:p w14:paraId="709DB15C" w14:textId="69EC2D43" w:rsidR="00C9792A" w:rsidRPr="00591F18" w:rsidRDefault="00C9792A" w:rsidP="009D34E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(59</w:t>
            </w:r>
            <w:r w:rsidR="00387EF3">
              <w:rPr>
                <w:rFonts w:ascii="Times New Roman" w:hAnsi="Times New Roman" w:cs="Times New Roman"/>
                <w:sz w:val="24"/>
                <w:szCs w:val="24"/>
                <w:lang w:val="az-Latn-AZ"/>
              </w:rPr>
              <w:t>,3 – 92,6</w:t>
            </w:r>
            <w:r w:rsidRPr="00591F18">
              <w:rPr>
                <w:rFonts w:ascii="Times New Roman" w:hAnsi="Times New Roman" w:cs="Times New Roman"/>
                <w:sz w:val="24"/>
                <w:szCs w:val="24"/>
                <w:lang w:val="az-Latn-AZ"/>
              </w:rPr>
              <w:t xml:space="preserve">) </w:t>
            </w:r>
          </w:p>
          <w:p w14:paraId="6CAA1C3E" w14:textId="77777777" w:rsidR="00554573" w:rsidRPr="00DC025B" w:rsidRDefault="00554573"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p=0,003</w:t>
            </w:r>
          </w:p>
          <w:p w14:paraId="550A603F" w14:textId="77777777" w:rsidR="00A807F9" w:rsidRPr="00591F18" w:rsidRDefault="00A807F9"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w:t>
            </w:r>
            <w:r w:rsidRPr="00DC025B">
              <w:rPr>
                <w:rFonts w:ascii="Times New Roman" w:hAnsi="Times New Roman" w:cs="Times New Roman"/>
                <w:sz w:val="24"/>
                <w:szCs w:val="24"/>
                <w:vertAlign w:val="subscript"/>
                <w:lang w:val="az-Latn-AZ"/>
              </w:rPr>
              <w:t>3</w:t>
            </w:r>
            <w:r w:rsidRPr="00DC025B">
              <w:rPr>
                <w:rFonts w:ascii="Times New Roman" w:hAnsi="Times New Roman" w:cs="Times New Roman"/>
                <w:sz w:val="24"/>
                <w:szCs w:val="24"/>
                <w:lang w:val="az-Latn-AZ"/>
              </w:rPr>
              <w:t>=0,031</w:t>
            </w:r>
          </w:p>
        </w:tc>
        <w:tc>
          <w:tcPr>
            <w:tcW w:w="1650" w:type="dxa"/>
          </w:tcPr>
          <w:p w14:paraId="0A1B361E" w14:textId="1D41A671"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76,9 ± 1,8</w:t>
            </w:r>
          </w:p>
          <w:p w14:paraId="50F7DF95" w14:textId="7567FFA2" w:rsidR="00C9792A" w:rsidRPr="00591F18" w:rsidRDefault="00C9792A" w:rsidP="009D34E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(59</w:t>
            </w:r>
            <w:r w:rsidR="00387EF3">
              <w:rPr>
                <w:rFonts w:ascii="Times New Roman" w:hAnsi="Times New Roman" w:cs="Times New Roman"/>
                <w:sz w:val="24"/>
                <w:szCs w:val="24"/>
                <w:lang w:val="az-Latn-AZ"/>
              </w:rPr>
              <w:t>,3-1</w:t>
            </w:r>
            <w:r w:rsidRPr="00591F18">
              <w:rPr>
                <w:rFonts w:ascii="Times New Roman" w:hAnsi="Times New Roman" w:cs="Times New Roman"/>
                <w:sz w:val="24"/>
                <w:szCs w:val="24"/>
                <w:lang w:val="az-Latn-AZ"/>
              </w:rPr>
              <w:t>0</w:t>
            </w:r>
            <w:r w:rsidR="00387EF3">
              <w:rPr>
                <w:rFonts w:ascii="Times New Roman" w:hAnsi="Times New Roman" w:cs="Times New Roman"/>
                <w:sz w:val="24"/>
                <w:szCs w:val="24"/>
                <w:lang w:val="az-Latn-AZ"/>
              </w:rPr>
              <w:t>2</w:t>
            </w:r>
            <w:r w:rsidRPr="00591F18">
              <w:rPr>
                <w:rFonts w:ascii="Times New Roman" w:hAnsi="Times New Roman" w:cs="Times New Roman"/>
                <w:sz w:val="24"/>
                <w:szCs w:val="24"/>
                <w:lang w:val="az-Latn-AZ"/>
              </w:rPr>
              <w:t>)</w:t>
            </w:r>
          </w:p>
          <w:p w14:paraId="50494A4B" w14:textId="77777777" w:rsidR="00554573" w:rsidRPr="00591F18" w:rsidRDefault="00554573"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p˂0,001</w:t>
            </w:r>
          </w:p>
          <w:p w14:paraId="26B4000E" w14:textId="77777777" w:rsidR="00554573" w:rsidRPr="00591F18" w:rsidRDefault="00554573" w:rsidP="009D34E4">
            <w:pPr>
              <w:jc w:val="center"/>
              <w:rPr>
                <w:rFonts w:ascii="Times New Roman" w:hAnsi="Times New Roman" w:cs="Times New Roman"/>
                <w:sz w:val="24"/>
                <w:szCs w:val="24"/>
                <w:lang w:val="az-Latn-AZ"/>
              </w:rPr>
            </w:pPr>
          </w:p>
        </w:tc>
        <w:tc>
          <w:tcPr>
            <w:tcW w:w="1650" w:type="dxa"/>
          </w:tcPr>
          <w:p w14:paraId="6272E6A3" w14:textId="3BADFD3B"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76,2 ± 1,7</w:t>
            </w:r>
          </w:p>
          <w:p w14:paraId="6D06D4FA" w14:textId="3C2D6668"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(57 – 103</w:t>
            </w:r>
            <w:r w:rsidR="00C9792A" w:rsidRPr="00591F18">
              <w:rPr>
                <w:rFonts w:ascii="Times New Roman" w:hAnsi="Times New Roman" w:cs="Times New Roman"/>
                <w:sz w:val="24"/>
                <w:szCs w:val="24"/>
                <w:lang w:val="az-Latn-AZ"/>
              </w:rPr>
              <w:t xml:space="preserve">) </w:t>
            </w:r>
          </w:p>
          <w:p w14:paraId="3A256BE3" w14:textId="77777777" w:rsidR="00554573" w:rsidRPr="00DC025B" w:rsidRDefault="00554573"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p˂0,001</w:t>
            </w:r>
          </w:p>
          <w:p w14:paraId="48A8C10D" w14:textId="77777777" w:rsidR="00554573" w:rsidRPr="00591F18" w:rsidRDefault="00554573"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w:t>
            </w:r>
            <w:r w:rsidRPr="00DC025B">
              <w:rPr>
                <w:rFonts w:ascii="Times New Roman" w:hAnsi="Times New Roman" w:cs="Times New Roman"/>
                <w:sz w:val="24"/>
                <w:szCs w:val="24"/>
                <w:vertAlign w:val="subscript"/>
                <w:lang w:val="az-Latn-AZ"/>
              </w:rPr>
              <w:t>1</w:t>
            </w:r>
            <w:r w:rsidRPr="00DC025B">
              <w:rPr>
                <w:rFonts w:ascii="Times New Roman" w:hAnsi="Times New Roman" w:cs="Times New Roman"/>
                <w:sz w:val="24"/>
                <w:szCs w:val="24"/>
                <w:lang w:val="az-Latn-AZ"/>
              </w:rPr>
              <w:t>=0,023</w:t>
            </w:r>
          </w:p>
        </w:tc>
        <w:tc>
          <w:tcPr>
            <w:tcW w:w="1232" w:type="dxa"/>
          </w:tcPr>
          <w:p w14:paraId="0D02E48B"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83,5±1,7</w:t>
            </w:r>
          </w:p>
          <w:p w14:paraId="430673A6"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(78,1-90)</w:t>
            </w:r>
          </w:p>
          <w:p w14:paraId="698F8842"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p=0,032</w:t>
            </w:r>
          </w:p>
        </w:tc>
        <w:tc>
          <w:tcPr>
            <w:tcW w:w="1418" w:type="dxa"/>
          </w:tcPr>
          <w:p w14:paraId="426B4DD4"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83,8±1,0</w:t>
            </w:r>
          </w:p>
          <w:p w14:paraId="29958F8A"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(79,7-86,6)</w:t>
            </w:r>
          </w:p>
        </w:tc>
        <w:tc>
          <w:tcPr>
            <w:tcW w:w="1275" w:type="dxa"/>
          </w:tcPr>
          <w:p w14:paraId="69B06C95"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84,0±1,7</w:t>
            </w:r>
          </w:p>
          <w:p w14:paraId="30428CF6"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(78,5-90,2)</w:t>
            </w:r>
          </w:p>
        </w:tc>
      </w:tr>
      <w:tr w:rsidR="00387EF3" w:rsidRPr="00591F18" w14:paraId="63764217" w14:textId="77777777" w:rsidTr="00E81EFB">
        <w:tc>
          <w:tcPr>
            <w:tcW w:w="1130" w:type="dxa"/>
          </w:tcPr>
          <w:p w14:paraId="54B10388" w14:textId="43E94F50" w:rsidR="00C9792A" w:rsidRPr="00591F18" w:rsidRDefault="00DE5B74" w:rsidP="009D34E4">
            <w:pPr>
              <w:jc w:val="center"/>
              <w:rPr>
                <w:rFonts w:ascii="Times New Roman" w:hAnsi="Times New Roman" w:cs="Times New Roman"/>
                <w:sz w:val="24"/>
                <w:szCs w:val="24"/>
                <w:lang w:val="az-Latn-AZ"/>
              </w:rPr>
            </w:pPr>
            <w:r>
              <w:rPr>
                <w:rFonts w:ascii="Times New Roman" w:hAnsi="Times New Roman" w:cs="Times New Roman"/>
                <w:sz w:val="24"/>
                <w:szCs w:val="24"/>
                <w:lang w:val="en-US"/>
              </w:rPr>
              <w:t>E</w:t>
            </w:r>
            <w:r w:rsidRPr="00591F18">
              <w:rPr>
                <w:rFonts w:ascii="Times New Roman" w:hAnsi="Times New Roman" w:cs="Times New Roman"/>
                <w:sz w:val="24"/>
                <w:szCs w:val="24"/>
                <w:lang w:val="en-US"/>
              </w:rPr>
              <w:t>ritrositdə hemoqlo</w:t>
            </w:r>
            <w:r w:rsidR="00387EF3">
              <w:rPr>
                <w:rFonts w:ascii="Times New Roman" w:hAnsi="Times New Roman" w:cs="Times New Roman"/>
                <w:sz w:val="24"/>
                <w:szCs w:val="24"/>
                <w:lang w:val="en-US"/>
              </w:rPr>
              <w:t>–</w:t>
            </w:r>
            <w:r w:rsidRPr="00591F18">
              <w:rPr>
                <w:rFonts w:ascii="Times New Roman" w:hAnsi="Times New Roman" w:cs="Times New Roman"/>
                <w:sz w:val="24"/>
                <w:szCs w:val="24"/>
                <w:lang w:val="en-US"/>
              </w:rPr>
              <w:t xml:space="preserve">binin orta həcmi, </w:t>
            </w:r>
            <w:r w:rsidR="00C9792A" w:rsidRPr="00591F18">
              <w:rPr>
                <w:rFonts w:ascii="Times New Roman" w:hAnsi="Times New Roman" w:cs="Times New Roman"/>
                <w:sz w:val="24"/>
                <w:szCs w:val="24"/>
                <w:lang w:val="en-US"/>
              </w:rPr>
              <w:t>pq</w:t>
            </w:r>
          </w:p>
        </w:tc>
        <w:tc>
          <w:tcPr>
            <w:tcW w:w="1650" w:type="dxa"/>
          </w:tcPr>
          <w:p w14:paraId="25E15C23" w14:textId="2C6178A6"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25,3</w:t>
            </w:r>
            <w:r w:rsidR="00C9792A" w:rsidRPr="00591F18">
              <w:rPr>
                <w:rFonts w:ascii="Times New Roman" w:hAnsi="Times New Roman" w:cs="Times New Roman"/>
                <w:sz w:val="24"/>
                <w:szCs w:val="24"/>
                <w:lang w:val="az-Latn-AZ"/>
              </w:rPr>
              <w:t xml:space="preserve"> ± 0,6</w:t>
            </w:r>
          </w:p>
          <w:p w14:paraId="51987B7D" w14:textId="62CDBD4D"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(18,6 – 31</w:t>
            </w:r>
            <w:r w:rsidR="00C9792A" w:rsidRPr="00591F18">
              <w:rPr>
                <w:rFonts w:ascii="Times New Roman" w:hAnsi="Times New Roman" w:cs="Times New Roman"/>
                <w:sz w:val="24"/>
                <w:szCs w:val="24"/>
                <w:lang w:val="az-Latn-AZ"/>
              </w:rPr>
              <w:t>,7)</w:t>
            </w:r>
          </w:p>
          <w:p w14:paraId="61C63CE8" w14:textId="77777777" w:rsidR="00A807F9" w:rsidRPr="00DC025B" w:rsidRDefault="00A807F9"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p˂0,001</w:t>
            </w:r>
          </w:p>
          <w:p w14:paraId="0D1B6999" w14:textId="77777777" w:rsidR="009D34E4" w:rsidRPr="00591F18" w:rsidRDefault="009D34E4"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w:t>
            </w:r>
            <w:r w:rsidRPr="00DC025B">
              <w:rPr>
                <w:rFonts w:ascii="Times New Roman" w:hAnsi="Times New Roman" w:cs="Times New Roman"/>
                <w:sz w:val="24"/>
                <w:szCs w:val="24"/>
                <w:vertAlign w:val="subscript"/>
                <w:lang w:val="az-Latn-AZ"/>
              </w:rPr>
              <w:t>3</w:t>
            </w:r>
            <w:r w:rsidRPr="00DC025B">
              <w:rPr>
                <w:rFonts w:ascii="Times New Roman" w:hAnsi="Times New Roman" w:cs="Times New Roman"/>
                <w:sz w:val="24"/>
                <w:szCs w:val="24"/>
                <w:lang w:val="az-Latn-AZ"/>
              </w:rPr>
              <w:t>=0,014</w:t>
            </w:r>
          </w:p>
          <w:p w14:paraId="6FAED9D6" w14:textId="77777777" w:rsidR="00A807F9" w:rsidRPr="00591F18" w:rsidRDefault="00A807F9" w:rsidP="009D34E4">
            <w:pPr>
              <w:jc w:val="center"/>
              <w:rPr>
                <w:rFonts w:ascii="Times New Roman" w:hAnsi="Times New Roman" w:cs="Times New Roman"/>
                <w:sz w:val="24"/>
                <w:szCs w:val="24"/>
                <w:lang w:val="az-Latn-AZ"/>
              </w:rPr>
            </w:pPr>
          </w:p>
        </w:tc>
        <w:tc>
          <w:tcPr>
            <w:tcW w:w="1650" w:type="dxa"/>
          </w:tcPr>
          <w:p w14:paraId="21E7DCFB" w14:textId="7DC7AB75"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23,9</w:t>
            </w:r>
            <w:r w:rsidR="00C9792A" w:rsidRPr="00591F18">
              <w:rPr>
                <w:rFonts w:ascii="Times New Roman" w:hAnsi="Times New Roman" w:cs="Times New Roman"/>
                <w:sz w:val="24"/>
                <w:szCs w:val="24"/>
                <w:lang w:val="az-Latn-AZ"/>
              </w:rPr>
              <w:t xml:space="preserve"> ± 0,6</w:t>
            </w:r>
          </w:p>
          <w:p w14:paraId="571554EF" w14:textId="4FB648B4"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(17,9 – 31,3</w:t>
            </w:r>
            <w:r w:rsidR="00C9792A" w:rsidRPr="00591F18">
              <w:rPr>
                <w:rFonts w:ascii="Times New Roman" w:hAnsi="Times New Roman" w:cs="Times New Roman"/>
                <w:sz w:val="24"/>
                <w:szCs w:val="24"/>
                <w:lang w:val="az-Latn-AZ"/>
              </w:rPr>
              <w:t>)</w:t>
            </w:r>
          </w:p>
          <w:p w14:paraId="6868472A" w14:textId="77777777" w:rsidR="00A807F9" w:rsidRPr="00591F18" w:rsidRDefault="00A807F9"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p˂0,001</w:t>
            </w:r>
          </w:p>
          <w:p w14:paraId="037EF725" w14:textId="77777777" w:rsidR="00A807F9" w:rsidRPr="00591F18" w:rsidRDefault="00A807F9" w:rsidP="009D34E4">
            <w:pPr>
              <w:jc w:val="center"/>
              <w:rPr>
                <w:rFonts w:ascii="Times New Roman" w:hAnsi="Times New Roman" w:cs="Times New Roman"/>
                <w:sz w:val="24"/>
                <w:szCs w:val="24"/>
                <w:lang w:val="az-Latn-AZ"/>
              </w:rPr>
            </w:pPr>
          </w:p>
        </w:tc>
        <w:tc>
          <w:tcPr>
            <w:tcW w:w="1650" w:type="dxa"/>
          </w:tcPr>
          <w:p w14:paraId="38DBF499" w14:textId="53EAA443"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23,0</w:t>
            </w:r>
            <w:r w:rsidR="00C9792A" w:rsidRPr="00591F18">
              <w:rPr>
                <w:rFonts w:ascii="Times New Roman" w:hAnsi="Times New Roman" w:cs="Times New Roman"/>
                <w:sz w:val="24"/>
                <w:szCs w:val="24"/>
                <w:lang w:val="az-Latn-AZ"/>
              </w:rPr>
              <w:t xml:space="preserve"> ± 0,6</w:t>
            </w:r>
          </w:p>
          <w:p w14:paraId="69436739" w14:textId="5570ED04"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(16,5 – 31</w:t>
            </w:r>
            <w:r w:rsidR="00C9792A" w:rsidRPr="00591F18">
              <w:rPr>
                <w:rFonts w:ascii="Times New Roman" w:hAnsi="Times New Roman" w:cs="Times New Roman"/>
                <w:sz w:val="24"/>
                <w:szCs w:val="24"/>
                <w:lang w:val="az-Latn-AZ"/>
              </w:rPr>
              <w:t>,5)</w:t>
            </w:r>
          </w:p>
          <w:p w14:paraId="59DBE726" w14:textId="77777777" w:rsidR="00A807F9" w:rsidRPr="00DC025B" w:rsidRDefault="00A807F9"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p˂0,001</w:t>
            </w:r>
          </w:p>
          <w:p w14:paraId="643F76CB" w14:textId="77777777" w:rsidR="009D34E4" w:rsidRPr="00DC025B" w:rsidRDefault="009D34E4"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w:t>
            </w:r>
            <w:r w:rsidRPr="00DC025B">
              <w:rPr>
                <w:rFonts w:ascii="Times New Roman" w:hAnsi="Times New Roman" w:cs="Times New Roman"/>
                <w:sz w:val="24"/>
                <w:szCs w:val="24"/>
                <w:vertAlign w:val="subscript"/>
                <w:lang w:val="az-Latn-AZ"/>
              </w:rPr>
              <w:t>1</w:t>
            </w:r>
            <w:r w:rsidRPr="00DC025B">
              <w:rPr>
                <w:rFonts w:ascii="Times New Roman" w:hAnsi="Times New Roman" w:cs="Times New Roman"/>
                <w:sz w:val="24"/>
                <w:szCs w:val="24"/>
                <w:lang w:val="az-Latn-AZ"/>
              </w:rPr>
              <w:t>=0,013</w:t>
            </w:r>
          </w:p>
          <w:p w14:paraId="71BD295A" w14:textId="77777777" w:rsidR="009D34E4" w:rsidRPr="00DC025B" w:rsidRDefault="009D34E4"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w:t>
            </w:r>
            <w:r w:rsidRPr="00DC025B">
              <w:rPr>
                <w:rFonts w:ascii="Times New Roman" w:hAnsi="Times New Roman" w:cs="Times New Roman"/>
                <w:sz w:val="24"/>
                <w:szCs w:val="24"/>
                <w:vertAlign w:val="subscript"/>
                <w:lang w:val="az-Latn-AZ"/>
              </w:rPr>
              <w:t>2</w:t>
            </w:r>
            <w:r w:rsidRPr="00DC025B">
              <w:rPr>
                <w:rFonts w:ascii="Times New Roman" w:hAnsi="Times New Roman" w:cs="Times New Roman"/>
                <w:sz w:val="24"/>
                <w:szCs w:val="24"/>
                <w:lang w:val="az-Latn-AZ"/>
              </w:rPr>
              <w:t>=0,011</w:t>
            </w:r>
          </w:p>
          <w:p w14:paraId="00E85936" w14:textId="0637E7B5" w:rsidR="00A807F9" w:rsidRPr="00591F18" w:rsidRDefault="009D34E4"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w:t>
            </w:r>
            <w:r w:rsidRPr="00DC025B">
              <w:rPr>
                <w:rFonts w:ascii="Times New Roman" w:hAnsi="Times New Roman" w:cs="Times New Roman"/>
                <w:sz w:val="24"/>
                <w:szCs w:val="24"/>
                <w:vertAlign w:val="subscript"/>
                <w:lang w:val="az-Latn-AZ"/>
              </w:rPr>
              <w:t>3</w:t>
            </w:r>
            <w:r w:rsidR="00DC025B" w:rsidRPr="00DC025B">
              <w:rPr>
                <w:rFonts w:ascii="Times New Roman" w:hAnsi="Times New Roman" w:cs="Times New Roman"/>
                <w:sz w:val="24"/>
                <w:szCs w:val="24"/>
                <w:lang w:val="az-Latn-AZ"/>
              </w:rPr>
              <w:t>=0,01</w:t>
            </w:r>
            <w:r w:rsidRPr="00DC025B">
              <w:rPr>
                <w:rFonts w:ascii="Times New Roman" w:hAnsi="Times New Roman" w:cs="Times New Roman"/>
                <w:sz w:val="24"/>
                <w:szCs w:val="24"/>
                <w:lang w:val="az-Latn-AZ"/>
              </w:rPr>
              <w:t>1</w:t>
            </w:r>
          </w:p>
        </w:tc>
        <w:tc>
          <w:tcPr>
            <w:tcW w:w="1232" w:type="dxa"/>
          </w:tcPr>
          <w:p w14:paraId="6CB3154D"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27,2±0,8</w:t>
            </w:r>
          </w:p>
          <w:p w14:paraId="2D451D04"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(23,7-29,1)</w:t>
            </w:r>
          </w:p>
          <w:p w14:paraId="4F76F300"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p=0,026</w:t>
            </w:r>
          </w:p>
        </w:tc>
        <w:tc>
          <w:tcPr>
            <w:tcW w:w="1418" w:type="dxa"/>
          </w:tcPr>
          <w:p w14:paraId="21552AF5"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26,5±0,6</w:t>
            </w:r>
          </w:p>
          <w:p w14:paraId="5B5DB851"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(24,1-27,8)</w:t>
            </w:r>
          </w:p>
          <w:p w14:paraId="3574E7EC"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p=0,002</w:t>
            </w:r>
          </w:p>
        </w:tc>
        <w:tc>
          <w:tcPr>
            <w:tcW w:w="1275" w:type="dxa"/>
          </w:tcPr>
          <w:p w14:paraId="60F2232C"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26,8±0,7</w:t>
            </w:r>
          </w:p>
          <w:p w14:paraId="443C320A"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(24-28,4)</w:t>
            </w:r>
          </w:p>
          <w:p w14:paraId="5458886B"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p=0,006</w:t>
            </w:r>
          </w:p>
        </w:tc>
      </w:tr>
      <w:tr w:rsidR="00387EF3" w:rsidRPr="00591F18" w14:paraId="2DBEB30E" w14:textId="77777777" w:rsidTr="00E81EFB">
        <w:trPr>
          <w:trHeight w:val="306"/>
        </w:trPr>
        <w:tc>
          <w:tcPr>
            <w:tcW w:w="1130" w:type="dxa"/>
          </w:tcPr>
          <w:p w14:paraId="4AD268A9" w14:textId="3BF4691E" w:rsidR="00C9792A" w:rsidRPr="00591F18" w:rsidRDefault="00DE5B74" w:rsidP="009D34E4">
            <w:pPr>
              <w:jc w:val="center"/>
              <w:rPr>
                <w:rFonts w:ascii="Times New Roman" w:hAnsi="Times New Roman" w:cs="Times New Roman"/>
                <w:sz w:val="24"/>
                <w:szCs w:val="24"/>
                <w:lang w:val="az-Latn-AZ"/>
              </w:rPr>
            </w:pPr>
            <w:r>
              <w:rPr>
                <w:rFonts w:ascii="Times New Roman" w:hAnsi="Times New Roman" w:cs="Times New Roman"/>
                <w:sz w:val="24"/>
                <w:szCs w:val="24"/>
                <w:lang w:val="en-US"/>
              </w:rPr>
              <w:t>Trombositlər</w:t>
            </w:r>
            <w:r w:rsidR="00C9792A" w:rsidRPr="00591F18">
              <w:rPr>
                <w:rFonts w:ascii="Times New Roman" w:hAnsi="Times New Roman" w:cs="Times New Roman"/>
                <w:sz w:val="24"/>
                <w:szCs w:val="24"/>
                <w:lang w:val="en-US"/>
              </w:rPr>
              <w:t xml:space="preserve">, </w:t>
            </w:r>
            <w:r w:rsidR="00C9792A" w:rsidRPr="00591F18">
              <w:rPr>
                <w:rFonts w:ascii="Times New Roman" w:eastAsia="Times New Roman" w:hAnsi="Times New Roman" w:cs="Times New Roman"/>
                <w:bCs/>
                <w:sz w:val="24"/>
                <w:szCs w:val="24"/>
                <w:shd w:val="clear" w:color="auto" w:fill="FFFFFF"/>
              </w:rPr>
              <w:t>x10</w:t>
            </w:r>
            <w:r w:rsidR="00C9792A" w:rsidRPr="00591F18">
              <w:rPr>
                <w:rFonts w:ascii="Times New Roman" w:eastAsia="Times New Roman" w:hAnsi="Times New Roman" w:cs="Times New Roman"/>
                <w:bCs/>
                <w:sz w:val="24"/>
                <w:szCs w:val="24"/>
                <w:vertAlign w:val="superscript"/>
              </w:rPr>
              <w:t>3</w:t>
            </w:r>
            <w:r w:rsidR="00C9792A" w:rsidRPr="00591F18">
              <w:rPr>
                <w:rFonts w:ascii="Times New Roman" w:eastAsia="Times New Roman" w:hAnsi="Times New Roman" w:cs="Times New Roman"/>
                <w:bCs/>
                <w:sz w:val="24"/>
                <w:szCs w:val="24"/>
                <w:shd w:val="clear" w:color="auto" w:fill="FFFFFF"/>
              </w:rPr>
              <w:t>/uL</w:t>
            </w:r>
          </w:p>
        </w:tc>
        <w:tc>
          <w:tcPr>
            <w:tcW w:w="1650" w:type="dxa"/>
          </w:tcPr>
          <w:p w14:paraId="0506025A" w14:textId="56B42589"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272,0 ± 14,6</w:t>
            </w:r>
          </w:p>
          <w:p w14:paraId="5294D9D6" w14:textId="46C25BFC"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(108 – 57</w:t>
            </w:r>
            <w:r w:rsidR="00C9792A" w:rsidRPr="00591F18">
              <w:rPr>
                <w:rFonts w:ascii="Times New Roman" w:hAnsi="Times New Roman" w:cs="Times New Roman"/>
                <w:sz w:val="24"/>
                <w:szCs w:val="24"/>
                <w:lang w:val="az-Latn-AZ"/>
              </w:rPr>
              <w:t xml:space="preserve">5) </w:t>
            </w:r>
          </w:p>
        </w:tc>
        <w:tc>
          <w:tcPr>
            <w:tcW w:w="1650" w:type="dxa"/>
          </w:tcPr>
          <w:p w14:paraId="3375C7DA" w14:textId="73D997C8"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304,0 ± 16,9</w:t>
            </w:r>
          </w:p>
          <w:p w14:paraId="4880B942" w14:textId="1B2FB21F" w:rsidR="009D34E4"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(137 – 685</w:t>
            </w:r>
            <w:r w:rsidR="00C9792A" w:rsidRPr="00591F18">
              <w:rPr>
                <w:rFonts w:ascii="Times New Roman" w:hAnsi="Times New Roman" w:cs="Times New Roman"/>
                <w:sz w:val="24"/>
                <w:szCs w:val="24"/>
                <w:lang w:val="az-Latn-AZ"/>
              </w:rPr>
              <w:t>)</w:t>
            </w:r>
          </w:p>
          <w:p w14:paraId="0D4FE243" w14:textId="77777777" w:rsidR="009D34E4" w:rsidRPr="00591F18" w:rsidRDefault="009D34E4"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p=0,045</w:t>
            </w:r>
          </w:p>
          <w:p w14:paraId="4CA7CA2E" w14:textId="6E027DBC" w:rsidR="00C9792A" w:rsidRPr="00591F18" w:rsidRDefault="00C9792A" w:rsidP="009D34E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 </w:t>
            </w:r>
            <w:r w:rsidR="00DC025B" w:rsidRPr="00591F18">
              <w:rPr>
                <w:rFonts w:ascii="Times New Roman" w:hAnsi="Times New Roman" w:cs="Times New Roman"/>
                <w:sz w:val="24"/>
                <w:szCs w:val="24"/>
                <w:lang w:val="az-Latn-AZ"/>
              </w:rPr>
              <w:t>p</w:t>
            </w:r>
            <w:r w:rsidR="00DC025B" w:rsidRPr="00591F18">
              <w:rPr>
                <w:rFonts w:ascii="Times New Roman" w:hAnsi="Times New Roman" w:cs="Times New Roman"/>
                <w:sz w:val="24"/>
                <w:szCs w:val="24"/>
                <w:vertAlign w:val="subscript"/>
                <w:lang w:val="az-Latn-AZ"/>
              </w:rPr>
              <w:t>1</w:t>
            </w:r>
            <w:r w:rsidR="00DC025B" w:rsidRPr="00591F18">
              <w:rPr>
                <w:rFonts w:ascii="Times New Roman" w:hAnsi="Times New Roman" w:cs="Times New Roman"/>
                <w:sz w:val="24"/>
                <w:szCs w:val="24"/>
                <w:lang w:val="az-Latn-AZ"/>
              </w:rPr>
              <w:t>=0,033</w:t>
            </w:r>
          </w:p>
        </w:tc>
        <w:tc>
          <w:tcPr>
            <w:tcW w:w="1650" w:type="dxa"/>
          </w:tcPr>
          <w:p w14:paraId="5C041622" w14:textId="6AA709E8"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294,7 ± 10,9</w:t>
            </w:r>
          </w:p>
          <w:p w14:paraId="23D204DF" w14:textId="25A028EC" w:rsidR="00C9792A" w:rsidRPr="00591F18" w:rsidRDefault="00387EF3"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(169 – 457</w:t>
            </w:r>
            <w:r w:rsidR="00C9792A" w:rsidRPr="00591F18">
              <w:rPr>
                <w:rFonts w:ascii="Times New Roman" w:hAnsi="Times New Roman" w:cs="Times New Roman"/>
                <w:sz w:val="24"/>
                <w:szCs w:val="24"/>
                <w:lang w:val="az-Latn-AZ"/>
              </w:rPr>
              <w:t>)</w:t>
            </w:r>
          </w:p>
          <w:p w14:paraId="4B11B5C7" w14:textId="77777777" w:rsidR="009D34E4" w:rsidRPr="00591F18" w:rsidRDefault="009D34E4" w:rsidP="009D34E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p=0,010</w:t>
            </w:r>
          </w:p>
          <w:p w14:paraId="01777A2C" w14:textId="5E90A478" w:rsidR="009D34E4" w:rsidRPr="00591F18" w:rsidRDefault="009D34E4" w:rsidP="009D34E4">
            <w:pPr>
              <w:jc w:val="center"/>
              <w:rPr>
                <w:rFonts w:ascii="Times New Roman" w:hAnsi="Times New Roman" w:cs="Times New Roman"/>
                <w:sz w:val="24"/>
                <w:szCs w:val="24"/>
                <w:lang w:val="az-Latn-AZ"/>
              </w:rPr>
            </w:pPr>
          </w:p>
        </w:tc>
        <w:tc>
          <w:tcPr>
            <w:tcW w:w="1232" w:type="dxa"/>
          </w:tcPr>
          <w:p w14:paraId="5F96AC85"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225,5±17,7</w:t>
            </w:r>
          </w:p>
          <w:p w14:paraId="32654F8C"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(181-289)</w:t>
            </w:r>
          </w:p>
        </w:tc>
        <w:tc>
          <w:tcPr>
            <w:tcW w:w="1418" w:type="dxa"/>
          </w:tcPr>
          <w:p w14:paraId="73A97C02"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228,5±32,2</w:t>
            </w:r>
          </w:p>
          <w:p w14:paraId="480743E0"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(127-371)</w:t>
            </w:r>
          </w:p>
        </w:tc>
        <w:tc>
          <w:tcPr>
            <w:tcW w:w="1275" w:type="dxa"/>
          </w:tcPr>
          <w:p w14:paraId="59C3B89F"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254,6-26,1</w:t>
            </w:r>
          </w:p>
          <w:p w14:paraId="448E9A35"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(121-319)</w:t>
            </w:r>
          </w:p>
        </w:tc>
      </w:tr>
      <w:tr w:rsidR="00387EF3" w:rsidRPr="00591F18" w14:paraId="25FE12B7" w14:textId="77777777" w:rsidTr="00E81EFB">
        <w:trPr>
          <w:trHeight w:val="306"/>
        </w:trPr>
        <w:tc>
          <w:tcPr>
            <w:tcW w:w="1130" w:type="dxa"/>
          </w:tcPr>
          <w:p w14:paraId="07E7E4B9" w14:textId="4E3A605D"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 </w:t>
            </w:r>
            <w:r w:rsidR="00591F18">
              <w:rPr>
                <w:rFonts w:ascii="Times New Roman" w:hAnsi="Times New Roman" w:cs="Times New Roman"/>
                <w:sz w:val="24"/>
                <w:szCs w:val="24"/>
                <w:lang w:val="en-US"/>
              </w:rPr>
              <w:t>L</w:t>
            </w:r>
            <w:r w:rsidR="00DE5B74">
              <w:rPr>
                <w:rFonts w:ascii="Times New Roman" w:hAnsi="Times New Roman" w:cs="Times New Roman"/>
                <w:sz w:val="24"/>
                <w:szCs w:val="24"/>
                <w:lang w:val="en-US"/>
              </w:rPr>
              <w:t>eykositlər</w:t>
            </w:r>
            <w:r w:rsidRPr="00591F18">
              <w:rPr>
                <w:rFonts w:ascii="Times New Roman" w:hAnsi="Times New Roman" w:cs="Times New Roman"/>
                <w:sz w:val="24"/>
                <w:szCs w:val="24"/>
                <w:lang w:val="en-US"/>
              </w:rPr>
              <w:t>, x</w:t>
            </w:r>
            <w:r w:rsidRPr="00591F18">
              <w:rPr>
                <w:rFonts w:ascii="Times New Roman" w:eastAsia="Times New Roman" w:hAnsi="Times New Roman" w:cs="Times New Roman"/>
                <w:bCs/>
                <w:sz w:val="24"/>
                <w:szCs w:val="24"/>
                <w:shd w:val="clear" w:color="auto" w:fill="FFFFFF"/>
              </w:rPr>
              <w:t>10</w:t>
            </w:r>
            <w:r w:rsidRPr="00591F18">
              <w:rPr>
                <w:rFonts w:ascii="Times New Roman" w:eastAsia="Times New Roman" w:hAnsi="Times New Roman" w:cs="Times New Roman"/>
                <w:bCs/>
                <w:sz w:val="24"/>
                <w:szCs w:val="24"/>
                <w:vertAlign w:val="superscript"/>
              </w:rPr>
              <w:t>9</w:t>
            </w:r>
            <w:r w:rsidRPr="00591F18">
              <w:rPr>
                <w:rFonts w:ascii="Times New Roman" w:eastAsia="Times New Roman" w:hAnsi="Times New Roman" w:cs="Times New Roman"/>
                <w:bCs/>
                <w:sz w:val="24"/>
                <w:szCs w:val="24"/>
                <w:shd w:val="clear" w:color="auto" w:fill="FFFFFF"/>
              </w:rPr>
              <w:t>/L</w:t>
            </w:r>
          </w:p>
        </w:tc>
        <w:tc>
          <w:tcPr>
            <w:tcW w:w="1650" w:type="dxa"/>
          </w:tcPr>
          <w:p w14:paraId="663E4F5E" w14:textId="22994245" w:rsidR="00C9792A" w:rsidRPr="00591F18" w:rsidRDefault="00772A21"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6,94</w:t>
            </w:r>
            <w:r w:rsidR="00C9792A" w:rsidRPr="00591F18">
              <w:rPr>
                <w:rFonts w:ascii="Times New Roman" w:hAnsi="Times New Roman" w:cs="Times New Roman"/>
                <w:sz w:val="24"/>
                <w:szCs w:val="24"/>
                <w:lang w:val="az-Latn-AZ"/>
              </w:rPr>
              <w:t xml:space="preserve"> ± 0,3</w:t>
            </w:r>
            <w:r>
              <w:rPr>
                <w:rFonts w:ascii="Times New Roman" w:hAnsi="Times New Roman" w:cs="Times New Roman"/>
                <w:sz w:val="24"/>
                <w:szCs w:val="24"/>
                <w:lang w:val="az-Latn-AZ"/>
              </w:rPr>
              <w:t>6</w:t>
            </w:r>
          </w:p>
          <w:p w14:paraId="7F77B1E5" w14:textId="76BB24DF" w:rsidR="00C9792A" w:rsidRPr="00591F18" w:rsidRDefault="00C9792A" w:rsidP="009D34E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(3,</w:t>
            </w:r>
            <w:r w:rsidR="00772A21">
              <w:rPr>
                <w:rFonts w:ascii="Times New Roman" w:hAnsi="Times New Roman" w:cs="Times New Roman"/>
                <w:sz w:val="24"/>
                <w:szCs w:val="24"/>
                <w:lang w:val="az-Latn-AZ"/>
              </w:rPr>
              <w:t>3 – 12,4</w:t>
            </w:r>
            <w:r w:rsidRPr="00591F18">
              <w:rPr>
                <w:rFonts w:ascii="Times New Roman" w:hAnsi="Times New Roman" w:cs="Times New Roman"/>
                <w:sz w:val="24"/>
                <w:szCs w:val="24"/>
                <w:lang w:val="az-Latn-AZ"/>
              </w:rPr>
              <w:t>)</w:t>
            </w:r>
          </w:p>
        </w:tc>
        <w:tc>
          <w:tcPr>
            <w:tcW w:w="1650" w:type="dxa"/>
          </w:tcPr>
          <w:p w14:paraId="7C442E46" w14:textId="77777777" w:rsidR="00772A21" w:rsidRPr="00591F18" w:rsidRDefault="00772A21" w:rsidP="00772A21">
            <w:pPr>
              <w:jc w:val="center"/>
              <w:rPr>
                <w:rFonts w:ascii="Times New Roman" w:hAnsi="Times New Roman" w:cs="Times New Roman"/>
                <w:sz w:val="24"/>
                <w:szCs w:val="24"/>
                <w:lang w:val="az-Latn-AZ"/>
              </w:rPr>
            </w:pPr>
            <w:r>
              <w:rPr>
                <w:rFonts w:ascii="Times New Roman" w:hAnsi="Times New Roman" w:cs="Times New Roman"/>
                <w:sz w:val="24"/>
                <w:szCs w:val="24"/>
                <w:lang w:val="az-Latn-AZ"/>
              </w:rPr>
              <w:t>7,47</w:t>
            </w:r>
            <w:r w:rsidRPr="00591F18">
              <w:rPr>
                <w:rFonts w:ascii="Times New Roman" w:hAnsi="Times New Roman" w:cs="Times New Roman"/>
                <w:sz w:val="24"/>
                <w:szCs w:val="24"/>
                <w:lang w:val="az-Latn-AZ"/>
              </w:rPr>
              <w:t xml:space="preserve"> ± 0,3</w:t>
            </w:r>
            <w:r>
              <w:rPr>
                <w:rFonts w:ascii="Times New Roman" w:hAnsi="Times New Roman" w:cs="Times New Roman"/>
                <w:sz w:val="24"/>
                <w:szCs w:val="24"/>
                <w:lang w:val="az-Latn-AZ"/>
              </w:rPr>
              <w:t>5</w:t>
            </w:r>
          </w:p>
          <w:p w14:paraId="0DB54AC4" w14:textId="5EB02698" w:rsidR="009D34E4" w:rsidRPr="00591F18" w:rsidRDefault="00772A21" w:rsidP="00772A21">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(3,</w:t>
            </w:r>
            <w:r>
              <w:rPr>
                <w:rFonts w:ascii="Times New Roman" w:hAnsi="Times New Roman" w:cs="Times New Roman"/>
                <w:sz w:val="24"/>
                <w:szCs w:val="24"/>
                <w:lang w:val="az-Latn-AZ"/>
              </w:rPr>
              <w:t>0 – 13,7</w:t>
            </w:r>
            <w:r w:rsidRPr="00591F18">
              <w:rPr>
                <w:rFonts w:ascii="Times New Roman" w:hAnsi="Times New Roman" w:cs="Times New Roman"/>
                <w:sz w:val="24"/>
                <w:szCs w:val="24"/>
                <w:lang w:val="az-Latn-AZ"/>
              </w:rPr>
              <w:t>)</w:t>
            </w:r>
          </w:p>
        </w:tc>
        <w:tc>
          <w:tcPr>
            <w:tcW w:w="1650" w:type="dxa"/>
          </w:tcPr>
          <w:p w14:paraId="7F01FE91" w14:textId="5CDABF4D" w:rsidR="00C9792A" w:rsidRPr="00591F18" w:rsidRDefault="00772A21"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7,29 ± 0,34</w:t>
            </w:r>
          </w:p>
          <w:p w14:paraId="0A900ED1" w14:textId="7AA4FDE9" w:rsidR="00C9792A" w:rsidRPr="00591F18" w:rsidRDefault="00772A21"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(3,2 – 13</w:t>
            </w:r>
            <w:r w:rsidR="00C9792A" w:rsidRPr="00591F18">
              <w:rPr>
                <w:rFonts w:ascii="Times New Roman" w:hAnsi="Times New Roman" w:cs="Times New Roman"/>
                <w:sz w:val="24"/>
                <w:szCs w:val="24"/>
                <w:lang w:val="az-Latn-AZ"/>
              </w:rPr>
              <w:t>)</w:t>
            </w:r>
          </w:p>
        </w:tc>
        <w:tc>
          <w:tcPr>
            <w:tcW w:w="1232" w:type="dxa"/>
          </w:tcPr>
          <w:p w14:paraId="5395316E"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7,62±0,71</w:t>
            </w:r>
          </w:p>
          <w:p w14:paraId="1D962A12"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(5,5-9,7)</w:t>
            </w:r>
          </w:p>
        </w:tc>
        <w:tc>
          <w:tcPr>
            <w:tcW w:w="1418" w:type="dxa"/>
          </w:tcPr>
          <w:p w14:paraId="24D8B79A"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6,87±0,76</w:t>
            </w:r>
          </w:p>
          <w:p w14:paraId="2908583A"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(4,1-8,7)</w:t>
            </w:r>
          </w:p>
        </w:tc>
        <w:tc>
          <w:tcPr>
            <w:tcW w:w="1275" w:type="dxa"/>
          </w:tcPr>
          <w:p w14:paraId="402D7546"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7,30±0,79</w:t>
            </w:r>
          </w:p>
          <w:p w14:paraId="2AF8CDDB"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(4,3-10,7)</w:t>
            </w:r>
          </w:p>
        </w:tc>
      </w:tr>
      <w:tr w:rsidR="00387EF3" w:rsidRPr="00591F18" w14:paraId="7A3A1415" w14:textId="77777777" w:rsidTr="00E81EFB">
        <w:trPr>
          <w:trHeight w:val="1244"/>
        </w:trPr>
        <w:tc>
          <w:tcPr>
            <w:tcW w:w="1130" w:type="dxa"/>
          </w:tcPr>
          <w:p w14:paraId="1F20CD40" w14:textId="77777777" w:rsidR="00C9792A" w:rsidRPr="00591F18" w:rsidRDefault="00C9792A" w:rsidP="009D34E4">
            <w:pPr>
              <w:jc w:val="center"/>
              <w:rPr>
                <w:rFonts w:ascii="Times New Roman" w:hAnsi="Times New Roman" w:cs="Times New Roman"/>
                <w:sz w:val="24"/>
                <w:szCs w:val="24"/>
              </w:rPr>
            </w:pPr>
            <w:r w:rsidRPr="00591F18">
              <w:rPr>
                <w:rFonts w:ascii="Times New Roman" w:hAnsi="Times New Roman" w:cs="Times New Roman"/>
                <w:sz w:val="24"/>
                <w:szCs w:val="24"/>
                <w:lang w:val="az-Latn-AZ"/>
              </w:rPr>
              <w:t>EÇS, mm/saat</w:t>
            </w:r>
          </w:p>
        </w:tc>
        <w:tc>
          <w:tcPr>
            <w:tcW w:w="1650" w:type="dxa"/>
          </w:tcPr>
          <w:p w14:paraId="486ED0C3" w14:textId="3F531354" w:rsidR="00C9792A" w:rsidRPr="00591F18" w:rsidRDefault="00772A21"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16,5 ± 0,8</w:t>
            </w:r>
          </w:p>
          <w:p w14:paraId="5E4BB1BD" w14:textId="148AD759" w:rsidR="00C9792A" w:rsidRPr="00591F18" w:rsidRDefault="00772A21"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(8 – 24</w:t>
            </w:r>
            <w:r w:rsidR="00C9792A" w:rsidRPr="00591F18">
              <w:rPr>
                <w:rFonts w:ascii="Times New Roman" w:hAnsi="Times New Roman" w:cs="Times New Roman"/>
                <w:sz w:val="24"/>
                <w:szCs w:val="24"/>
                <w:lang w:val="az-Latn-AZ"/>
              </w:rPr>
              <w:t xml:space="preserve">) </w:t>
            </w:r>
          </w:p>
          <w:p w14:paraId="18EE84E4" w14:textId="77777777" w:rsidR="009D34E4" w:rsidRPr="00DC025B" w:rsidRDefault="009D34E4"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p˂0,001</w:t>
            </w:r>
          </w:p>
          <w:p w14:paraId="116CE184" w14:textId="77777777" w:rsidR="009D34E4" w:rsidRPr="00591F18" w:rsidRDefault="009D34E4"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w:t>
            </w:r>
            <w:r w:rsidRPr="00DC025B">
              <w:rPr>
                <w:rFonts w:ascii="Times New Roman" w:hAnsi="Times New Roman" w:cs="Times New Roman"/>
                <w:sz w:val="24"/>
                <w:szCs w:val="24"/>
                <w:vertAlign w:val="subscript"/>
                <w:lang w:val="az-Latn-AZ"/>
              </w:rPr>
              <w:t>3</w:t>
            </w:r>
            <w:r w:rsidRPr="00DC025B">
              <w:rPr>
                <w:rFonts w:ascii="Times New Roman" w:hAnsi="Times New Roman" w:cs="Times New Roman"/>
                <w:sz w:val="24"/>
                <w:szCs w:val="24"/>
                <w:lang w:val="az-Latn-AZ"/>
              </w:rPr>
              <w:t>=0,002</w:t>
            </w:r>
          </w:p>
          <w:p w14:paraId="191451C2" w14:textId="77777777" w:rsidR="009D34E4" w:rsidRPr="00591F18" w:rsidRDefault="009D34E4" w:rsidP="009D34E4">
            <w:pPr>
              <w:jc w:val="center"/>
              <w:rPr>
                <w:rFonts w:ascii="Times New Roman" w:hAnsi="Times New Roman" w:cs="Times New Roman"/>
                <w:sz w:val="24"/>
                <w:szCs w:val="24"/>
                <w:lang w:val="az-Latn-AZ"/>
              </w:rPr>
            </w:pPr>
          </w:p>
        </w:tc>
        <w:tc>
          <w:tcPr>
            <w:tcW w:w="1650" w:type="dxa"/>
          </w:tcPr>
          <w:p w14:paraId="3B9139EC" w14:textId="5EDEE061" w:rsidR="00C9792A" w:rsidRPr="00591F18" w:rsidRDefault="00772A21"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19,5</w:t>
            </w:r>
            <w:r w:rsidR="00C9792A" w:rsidRPr="00591F18">
              <w:rPr>
                <w:rFonts w:ascii="Times New Roman" w:hAnsi="Times New Roman" w:cs="Times New Roman"/>
                <w:sz w:val="24"/>
                <w:szCs w:val="24"/>
                <w:lang w:val="az-Latn-AZ"/>
              </w:rPr>
              <w:t xml:space="preserve"> ± 0,9</w:t>
            </w:r>
          </w:p>
          <w:p w14:paraId="4D67E049" w14:textId="3006A5ED" w:rsidR="00C9792A" w:rsidRPr="00591F18" w:rsidRDefault="00772A21"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(10 – 28</w:t>
            </w:r>
            <w:r w:rsidR="00C9792A" w:rsidRPr="00591F18">
              <w:rPr>
                <w:rFonts w:ascii="Times New Roman" w:hAnsi="Times New Roman" w:cs="Times New Roman"/>
                <w:sz w:val="24"/>
                <w:szCs w:val="24"/>
                <w:lang w:val="az-Latn-AZ"/>
              </w:rPr>
              <w:t xml:space="preserve">) </w:t>
            </w:r>
          </w:p>
          <w:p w14:paraId="25142A49" w14:textId="77777777" w:rsidR="009D34E4" w:rsidRPr="00DC025B" w:rsidRDefault="009D34E4"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p˂0,001</w:t>
            </w:r>
          </w:p>
          <w:p w14:paraId="11A6FD3A" w14:textId="77777777" w:rsidR="009D34E4" w:rsidRPr="00591F18" w:rsidRDefault="009D34E4"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w:t>
            </w:r>
            <w:r w:rsidRPr="00DC025B">
              <w:rPr>
                <w:rFonts w:ascii="Times New Roman" w:hAnsi="Times New Roman" w:cs="Times New Roman"/>
                <w:sz w:val="24"/>
                <w:szCs w:val="24"/>
                <w:vertAlign w:val="subscript"/>
                <w:lang w:val="az-Latn-AZ"/>
              </w:rPr>
              <w:t>2</w:t>
            </w:r>
            <w:r w:rsidRPr="00DC025B">
              <w:rPr>
                <w:rFonts w:ascii="Times New Roman" w:hAnsi="Times New Roman" w:cs="Times New Roman"/>
                <w:sz w:val="24"/>
                <w:szCs w:val="24"/>
                <w:lang w:val="az-Latn-AZ"/>
              </w:rPr>
              <w:t>=0,022</w:t>
            </w:r>
          </w:p>
          <w:p w14:paraId="4E4D5138" w14:textId="77777777" w:rsidR="009D34E4" w:rsidRPr="00591F18" w:rsidRDefault="009D34E4" w:rsidP="009D34E4">
            <w:pPr>
              <w:jc w:val="center"/>
              <w:rPr>
                <w:rFonts w:ascii="Times New Roman" w:hAnsi="Times New Roman" w:cs="Times New Roman"/>
                <w:sz w:val="24"/>
                <w:szCs w:val="24"/>
                <w:lang w:val="az-Latn-AZ"/>
              </w:rPr>
            </w:pPr>
          </w:p>
        </w:tc>
        <w:tc>
          <w:tcPr>
            <w:tcW w:w="1650" w:type="dxa"/>
          </w:tcPr>
          <w:p w14:paraId="07319F33" w14:textId="0109666D" w:rsidR="00C9792A" w:rsidRPr="00591F18" w:rsidRDefault="00772A21"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26,0</w:t>
            </w:r>
            <w:r w:rsidR="00C9792A" w:rsidRPr="00591F18">
              <w:rPr>
                <w:rFonts w:ascii="Times New Roman" w:hAnsi="Times New Roman" w:cs="Times New Roman"/>
                <w:sz w:val="24"/>
                <w:szCs w:val="24"/>
                <w:lang w:val="az-Latn-AZ"/>
              </w:rPr>
              <w:t xml:space="preserve"> ± 0,9</w:t>
            </w:r>
          </w:p>
          <w:p w14:paraId="15B51071" w14:textId="18E3FAEB" w:rsidR="00C9792A" w:rsidRPr="00591F18" w:rsidRDefault="00772A21" w:rsidP="009D34E4">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(16 – 35</w:t>
            </w:r>
            <w:r w:rsidR="00C9792A" w:rsidRPr="00591F18">
              <w:rPr>
                <w:rFonts w:ascii="Times New Roman" w:hAnsi="Times New Roman" w:cs="Times New Roman"/>
                <w:sz w:val="24"/>
                <w:szCs w:val="24"/>
                <w:lang w:val="az-Latn-AZ"/>
              </w:rPr>
              <w:t xml:space="preserve">) </w:t>
            </w:r>
          </w:p>
          <w:p w14:paraId="5E447945" w14:textId="77777777" w:rsidR="009D34E4" w:rsidRPr="00591F18" w:rsidRDefault="009D34E4" w:rsidP="009D34E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p w14:paraId="03ED2B14" w14:textId="77777777" w:rsidR="009D34E4" w:rsidRPr="00DC025B" w:rsidRDefault="009D34E4"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w:t>
            </w:r>
            <w:r w:rsidRPr="00DC025B">
              <w:rPr>
                <w:rFonts w:ascii="Times New Roman" w:hAnsi="Times New Roman" w:cs="Times New Roman"/>
                <w:sz w:val="24"/>
                <w:szCs w:val="24"/>
                <w:vertAlign w:val="subscript"/>
                <w:lang w:val="az-Latn-AZ"/>
              </w:rPr>
              <w:t>1</w:t>
            </w:r>
            <w:r w:rsidRPr="00DC025B">
              <w:rPr>
                <w:rFonts w:ascii="Times New Roman" w:hAnsi="Times New Roman" w:cs="Times New Roman"/>
                <w:sz w:val="24"/>
                <w:szCs w:val="24"/>
                <w:lang w:val="az-Latn-AZ"/>
              </w:rPr>
              <w:t>=0,018</w:t>
            </w:r>
          </w:p>
          <w:p w14:paraId="3C9A5E08" w14:textId="77777777" w:rsidR="009D34E4" w:rsidRPr="00591F18" w:rsidRDefault="009D34E4" w:rsidP="009D34E4">
            <w:pPr>
              <w:jc w:val="center"/>
              <w:rPr>
                <w:rFonts w:ascii="Times New Roman" w:hAnsi="Times New Roman" w:cs="Times New Roman"/>
                <w:sz w:val="24"/>
                <w:szCs w:val="24"/>
                <w:lang w:val="az-Latn-AZ"/>
              </w:rPr>
            </w:pPr>
            <w:r w:rsidRPr="00DC025B">
              <w:rPr>
                <w:rFonts w:ascii="Times New Roman" w:hAnsi="Times New Roman" w:cs="Times New Roman"/>
                <w:sz w:val="24"/>
                <w:szCs w:val="24"/>
                <w:lang w:val="az-Latn-AZ"/>
              </w:rPr>
              <w:t>p˂0,001</w:t>
            </w:r>
          </w:p>
        </w:tc>
        <w:tc>
          <w:tcPr>
            <w:tcW w:w="1232" w:type="dxa"/>
          </w:tcPr>
          <w:p w14:paraId="0916227D"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16,3</w:t>
            </w:r>
            <w:r w:rsidRPr="00591F18">
              <w:rPr>
                <w:rFonts w:ascii="Times New Roman" w:hAnsi="Times New Roman" w:cs="Times New Roman"/>
                <w:sz w:val="24"/>
                <w:szCs w:val="24"/>
                <w:lang w:val="en-US"/>
              </w:rPr>
              <w:t>±2,2</w:t>
            </w:r>
          </w:p>
          <w:p w14:paraId="3135D720"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(12-25)</w:t>
            </w:r>
          </w:p>
          <w:p w14:paraId="798AA590" w14:textId="77777777" w:rsidR="00C9792A" w:rsidRPr="00591F18" w:rsidRDefault="00C9792A" w:rsidP="009D34E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p=0,005</w:t>
            </w:r>
          </w:p>
        </w:tc>
        <w:tc>
          <w:tcPr>
            <w:tcW w:w="1418" w:type="dxa"/>
          </w:tcPr>
          <w:p w14:paraId="56FE7554"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25,0</w:t>
            </w:r>
            <w:r w:rsidRPr="00591F18">
              <w:rPr>
                <w:rFonts w:ascii="Times New Roman" w:hAnsi="Times New Roman" w:cs="Times New Roman"/>
                <w:sz w:val="24"/>
                <w:szCs w:val="24"/>
                <w:lang w:val="en-US"/>
              </w:rPr>
              <w:t>±4,9</w:t>
            </w:r>
          </w:p>
          <w:p w14:paraId="7AE806A2"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(12-48)</w:t>
            </w:r>
          </w:p>
          <w:p w14:paraId="32535D01" w14:textId="77777777" w:rsidR="00C9792A" w:rsidRPr="00591F18" w:rsidRDefault="00C9792A" w:rsidP="009D34E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tc>
        <w:tc>
          <w:tcPr>
            <w:tcW w:w="1275" w:type="dxa"/>
          </w:tcPr>
          <w:p w14:paraId="4323B56C"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20,3</w:t>
            </w:r>
            <w:r w:rsidRPr="00591F18">
              <w:rPr>
                <w:rFonts w:ascii="Times New Roman" w:hAnsi="Times New Roman" w:cs="Times New Roman"/>
                <w:sz w:val="24"/>
                <w:szCs w:val="24"/>
                <w:lang w:val="en-US"/>
              </w:rPr>
              <w:t>±1,6</w:t>
            </w:r>
          </w:p>
          <w:p w14:paraId="4BF3C3B4" w14:textId="77777777" w:rsidR="00C9792A" w:rsidRPr="00591F18" w:rsidRDefault="00C9792A" w:rsidP="009D34E4">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(15-28)</w:t>
            </w:r>
          </w:p>
          <w:p w14:paraId="61A7B791" w14:textId="77777777" w:rsidR="00C9792A" w:rsidRPr="00591F18" w:rsidRDefault="00C9792A" w:rsidP="009D34E4">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tc>
      </w:tr>
    </w:tbl>
    <w:p w14:paraId="212164BD" w14:textId="77777777" w:rsidR="00A66964" w:rsidRPr="00591F18" w:rsidRDefault="00A66964" w:rsidP="00A66964">
      <w:pPr>
        <w:spacing w:after="0" w:line="240" w:lineRule="auto"/>
        <w:jc w:val="both"/>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Qeyd: </w:t>
      </w:r>
      <w:r w:rsidR="009D34E4" w:rsidRPr="00591F18">
        <w:rPr>
          <w:rFonts w:ascii="Times New Roman" w:hAnsi="Times New Roman" w:cs="Times New Roman"/>
          <w:sz w:val="24"/>
          <w:szCs w:val="24"/>
          <w:lang w:val="az-Latn-AZ"/>
        </w:rPr>
        <w:t>Qeyd: p - kontrol qrup ilə müqayisədə; p</w:t>
      </w:r>
      <w:r w:rsidR="009D34E4" w:rsidRPr="00591F18">
        <w:rPr>
          <w:rFonts w:ascii="Times New Roman" w:hAnsi="Times New Roman" w:cs="Times New Roman"/>
          <w:sz w:val="24"/>
          <w:szCs w:val="24"/>
          <w:vertAlign w:val="subscript"/>
          <w:lang w:val="az-Latn-AZ"/>
        </w:rPr>
        <w:t>1</w:t>
      </w:r>
      <w:r w:rsidR="009D34E4" w:rsidRPr="00591F18">
        <w:rPr>
          <w:rFonts w:ascii="Times New Roman" w:hAnsi="Times New Roman" w:cs="Times New Roman"/>
          <w:sz w:val="24"/>
          <w:szCs w:val="24"/>
          <w:lang w:val="az-Latn-AZ"/>
        </w:rPr>
        <w:t xml:space="preserve"> – normal hamiləlik ilə müqayisədə; p</w:t>
      </w:r>
      <w:r w:rsidR="009D34E4" w:rsidRPr="00591F18">
        <w:rPr>
          <w:rFonts w:ascii="Times New Roman" w:hAnsi="Times New Roman" w:cs="Times New Roman"/>
          <w:sz w:val="24"/>
          <w:szCs w:val="24"/>
          <w:vertAlign w:val="subscript"/>
          <w:lang w:val="az-Latn-AZ"/>
        </w:rPr>
        <w:t>2</w:t>
      </w:r>
      <w:r w:rsidR="009D34E4" w:rsidRPr="00591F18">
        <w:rPr>
          <w:rFonts w:ascii="Times New Roman" w:hAnsi="Times New Roman" w:cs="Times New Roman"/>
          <w:sz w:val="24"/>
          <w:szCs w:val="24"/>
          <w:lang w:val="az-Latn-AZ"/>
        </w:rPr>
        <w:t xml:space="preserve"> – I trimestr ilə müqayisədə; p</w:t>
      </w:r>
      <w:r w:rsidR="009D34E4" w:rsidRPr="00591F18">
        <w:rPr>
          <w:rFonts w:ascii="Times New Roman" w:hAnsi="Times New Roman" w:cs="Times New Roman"/>
          <w:sz w:val="24"/>
          <w:szCs w:val="24"/>
          <w:vertAlign w:val="subscript"/>
          <w:lang w:val="az-Latn-AZ"/>
        </w:rPr>
        <w:t>3</w:t>
      </w:r>
      <w:r w:rsidR="009D34E4" w:rsidRPr="00591F18">
        <w:rPr>
          <w:rFonts w:ascii="Times New Roman" w:hAnsi="Times New Roman" w:cs="Times New Roman"/>
          <w:sz w:val="24"/>
          <w:szCs w:val="24"/>
          <w:lang w:val="az-Latn-AZ"/>
        </w:rPr>
        <w:t xml:space="preserve"> – </w:t>
      </w:r>
      <w:r w:rsidR="005872D7" w:rsidRPr="00591F18">
        <w:rPr>
          <w:rFonts w:ascii="Times New Roman" w:hAnsi="Times New Roman" w:cs="Times New Roman"/>
          <w:sz w:val="24"/>
          <w:szCs w:val="24"/>
          <w:lang w:val="az-Latn-AZ"/>
        </w:rPr>
        <w:t>ilk</w:t>
      </w:r>
      <w:r w:rsidR="009D34E4" w:rsidRPr="00591F18">
        <w:rPr>
          <w:rFonts w:ascii="Times New Roman" w:hAnsi="Times New Roman" w:cs="Times New Roman"/>
          <w:sz w:val="24"/>
          <w:szCs w:val="24"/>
          <w:lang w:val="az-Latn-AZ"/>
        </w:rPr>
        <w:t xml:space="preserve"> hamiləlik </w:t>
      </w:r>
      <w:r w:rsidRPr="00591F18">
        <w:rPr>
          <w:rFonts w:ascii="Times New Roman" w:hAnsi="Times New Roman" w:cs="Times New Roman"/>
          <w:sz w:val="24"/>
          <w:szCs w:val="24"/>
          <w:lang w:val="az-Latn-AZ"/>
        </w:rPr>
        <w:t>ilə müqayisədə</w:t>
      </w:r>
      <w:r w:rsidR="00B11017" w:rsidRPr="00591F18">
        <w:rPr>
          <w:rFonts w:ascii="Times New Roman" w:hAnsi="Times New Roman" w:cs="Times New Roman"/>
          <w:sz w:val="24"/>
          <w:szCs w:val="24"/>
          <w:lang w:val="az-Latn-AZ"/>
        </w:rPr>
        <w:t xml:space="preserve"> fərqin statistik etibarlılığı</w:t>
      </w:r>
    </w:p>
    <w:p w14:paraId="308FBB75" w14:textId="77777777" w:rsidR="00DE5B74" w:rsidRDefault="00DE5B74" w:rsidP="005872D7">
      <w:pPr>
        <w:spacing w:after="0" w:line="360" w:lineRule="auto"/>
        <w:ind w:firstLine="708"/>
        <w:jc w:val="both"/>
        <w:rPr>
          <w:rFonts w:ascii="Times New Roman" w:hAnsi="Times New Roman" w:cs="Times New Roman"/>
          <w:sz w:val="28"/>
          <w:szCs w:val="28"/>
          <w:lang w:val="az-Latn-AZ"/>
        </w:rPr>
      </w:pPr>
    </w:p>
    <w:p w14:paraId="19226AEC" w14:textId="7715B75A" w:rsidR="00892090" w:rsidRPr="00591F18" w:rsidRDefault="0098447B" w:rsidP="005872D7">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Aparılan analizlər nəticəsində müəyyən edilir ki, anemiyalı hamilələ</w:t>
      </w:r>
      <w:r w:rsidR="00B11017" w:rsidRPr="00591F18">
        <w:rPr>
          <w:rFonts w:ascii="Times New Roman" w:hAnsi="Times New Roman" w:cs="Times New Roman"/>
          <w:sz w:val="28"/>
          <w:szCs w:val="28"/>
          <w:lang w:val="az-Latn-AZ"/>
        </w:rPr>
        <w:t xml:space="preserve">rin periferik qanında </w:t>
      </w:r>
      <w:r w:rsidRPr="00591F18">
        <w:rPr>
          <w:rFonts w:ascii="Times New Roman" w:hAnsi="Times New Roman" w:cs="Times New Roman"/>
          <w:sz w:val="28"/>
          <w:szCs w:val="28"/>
          <w:lang w:val="az-Latn-AZ"/>
        </w:rPr>
        <w:t xml:space="preserve">eritrositlərin sayı I trimestrdə 12 nəfərdə (30,8%) kontrol hədlərində dəyişir, 27 nəfərdə isə (69,2%) kontroldan aşağıdır (χ=14,66, p&lt;0,001). Bu qrupda </w:t>
      </w:r>
      <w:r w:rsidR="00DE5B74" w:rsidRPr="00591F18">
        <w:rPr>
          <w:rFonts w:ascii="Times New Roman" w:hAnsi="Times New Roman" w:cs="Times New Roman"/>
          <w:sz w:val="28"/>
          <w:szCs w:val="28"/>
          <w:lang w:val="az-Latn-AZ"/>
        </w:rPr>
        <w:t>eritrositlər</w:t>
      </w:r>
      <w:r w:rsidRPr="00591F18">
        <w:rPr>
          <w:rFonts w:ascii="Times New Roman" w:hAnsi="Times New Roman" w:cs="Times New Roman"/>
          <w:sz w:val="28"/>
          <w:szCs w:val="28"/>
          <w:lang w:val="az-Latn-AZ"/>
        </w:rPr>
        <w:t xml:space="preserve"> </w:t>
      </w:r>
      <w:r w:rsidR="00D006FF" w:rsidRPr="00591F18">
        <w:rPr>
          <w:rFonts w:ascii="Times New Roman" w:hAnsi="Times New Roman" w:cs="Times New Roman"/>
          <w:sz w:val="28"/>
          <w:szCs w:val="28"/>
          <w:lang w:val="az-Latn-AZ"/>
        </w:rPr>
        <w:t>13,9% (p=0,002</w:t>
      </w:r>
      <w:r w:rsidRPr="00591F18">
        <w:rPr>
          <w:rFonts w:ascii="Times New Roman" w:hAnsi="Times New Roman" w:cs="Times New Roman"/>
          <w:sz w:val="28"/>
          <w:szCs w:val="28"/>
          <w:lang w:val="az-Latn-AZ"/>
        </w:rPr>
        <w:t xml:space="preserve">) </w:t>
      </w:r>
      <w:r w:rsidR="00DE5B74">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müvafiq göstəriciləri ilə müqayisədə azalaraq orta hesabla 3,87±0,07</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6</w:t>
      </w:r>
      <w:r w:rsidRPr="00591F18">
        <w:rPr>
          <w:rFonts w:ascii="Times New Roman" w:eastAsia="Times New Roman" w:hAnsi="Times New Roman" w:cs="Times New Roman"/>
          <w:bCs/>
          <w:sz w:val="24"/>
          <w:szCs w:val="24"/>
          <w:shd w:val="clear" w:color="auto" w:fill="FFFFFF"/>
          <w:lang w:val="az-Latn-AZ"/>
        </w:rPr>
        <w:t>/L</w:t>
      </w:r>
      <w:r w:rsidRPr="00591F18">
        <w:rPr>
          <w:rFonts w:ascii="Times New Roman" w:hAnsi="Times New Roman" w:cs="Times New Roman"/>
          <w:sz w:val="28"/>
          <w:szCs w:val="28"/>
          <w:lang w:val="az-Latn-AZ"/>
        </w:rPr>
        <w:t xml:space="preserve"> təşkil edir. I trimestrdə </w:t>
      </w:r>
      <w:r w:rsidR="00DE5B74" w:rsidRPr="00591F18">
        <w:rPr>
          <w:rFonts w:ascii="Times New Roman" w:hAnsi="Times New Roman" w:cs="Times New Roman"/>
          <w:sz w:val="28"/>
          <w:szCs w:val="28"/>
          <w:lang w:val="az-Latn-AZ"/>
        </w:rPr>
        <w:t>eritrositlə</w:t>
      </w:r>
      <w:r w:rsidR="00DE5B74">
        <w:rPr>
          <w:rFonts w:ascii="Times New Roman" w:hAnsi="Times New Roman" w:cs="Times New Roman"/>
          <w:sz w:val="28"/>
          <w:szCs w:val="28"/>
          <w:lang w:val="az-Latn-AZ"/>
        </w:rPr>
        <w:t>r</w:t>
      </w:r>
      <w:r w:rsidR="00DE5B74" w:rsidRPr="00591F18">
        <w:rPr>
          <w:rFonts w:ascii="Times New Roman" w:hAnsi="Times New Roman" w:cs="Times New Roman"/>
          <w:sz w:val="28"/>
          <w:szCs w:val="28"/>
          <w:lang w:val="az-Latn-AZ"/>
        </w:rPr>
        <w:t xml:space="preserve">in </w:t>
      </w:r>
      <w:r w:rsidRPr="00591F18">
        <w:rPr>
          <w:rFonts w:ascii="Times New Roman" w:hAnsi="Times New Roman" w:cs="Times New Roman"/>
          <w:sz w:val="28"/>
          <w:szCs w:val="28"/>
          <w:lang w:val="az-Latn-AZ"/>
        </w:rPr>
        <w:t xml:space="preserve">sayı </w:t>
      </w:r>
      <w:r w:rsidR="00E81EFB">
        <w:rPr>
          <w:rFonts w:ascii="Times New Roman" w:hAnsi="Times New Roman" w:cs="Times New Roman"/>
          <w:sz w:val="28"/>
          <w:szCs w:val="28"/>
          <w:lang w:val="az-Latn-AZ"/>
        </w:rPr>
        <w:t>3,0</w:t>
      </w:r>
      <w:r w:rsidRPr="00591F18">
        <w:rPr>
          <w:rFonts w:ascii="Times New Roman" w:hAnsi="Times New Roman" w:cs="Times New Roman"/>
          <w:sz w:val="28"/>
          <w:szCs w:val="28"/>
          <w:lang w:val="az-Latn-AZ"/>
        </w:rPr>
        <w:t>-5,3</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6</w:t>
      </w:r>
      <w:r w:rsidRPr="00591F18">
        <w:rPr>
          <w:rFonts w:ascii="Times New Roman" w:eastAsia="Times New Roman" w:hAnsi="Times New Roman" w:cs="Times New Roman"/>
          <w:bCs/>
          <w:sz w:val="24"/>
          <w:szCs w:val="24"/>
          <w:shd w:val="clear" w:color="auto" w:fill="FFFFFF"/>
          <w:lang w:val="az-Latn-AZ"/>
        </w:rPr>
        <w:t>/L</w:t>
      </w:r>
      <w:r w:rsidRPr="00591F18">
        <w:rPr>
          <w:rFonts w:ascii="Times New Roman" w:hAnsi="Times New Roman" w:cs="Times New Roman"/>
          <w:sz w:val="28"/>
          <w:szCs w:val="28"/>
          <w:lang w:val="az-Latn-AZ"/>
        </w:rPr>
        <w:t xml:space="preserve"> hədlərində dəyişir. Statistik hesablamalara görə</w:t>
      </w:r>
      <w:r w:rsidR="00D006FF" w:rsidRPr="00591F18">
        <w:rPr>
          <w:rFonts w:ascii="Times New Roman" w:hAnsi="Times New Roman" w:cs="Times New Roman"/>
          <w:sz w:val="28"/>
          <w:szCs w:val="28"/>
          <w:lang w:val="az-Latn-AZ"/>
        </w:rPr>
        <w:t xml:space="preserve"> </w:t>
      </w:r>
      <w:r w:rsidR="00DE5B74" w:rsidRPr="00591F18">
        <w:rPr>
          <w:rFonts w:ascii="Times New Roman" w:hAnsi="Times New Roman" w:cs="Times New Roman"/>
          <w:sz w:val="28"/>
          <w:szCs w:val="28"/>
          <w:lang w:val="az-Latn-AZ"/>
        </w:rPr>
        <w:t>eritrositlə</w:t>
      </w:r>
      <w:r w:rsidR="00DE5B74">
        <w:rPr>
          <w:rFonts w:ascii="Times New Roman" w:hAnsi="Times New Roman" w:cs="Times New Roman"/>
          <w:sz w:val="28"/>
          <w:szCs w:val="28"/>
          <w:lang w:val="az-Latn-AZ"/>
        </w:rPr>
        <w:t>r</w:t>
      </w:r>
      <w:r w:rsidR="00DE5B74" w:rsidRPr="00591F18">
        <w:rPr>
          <w:rFonts w:ascii="Times New Roman" w:hAnsi="Times New Roman" w:cs="Times New Roman"/>
          <w:sz w:val="28"/>
          <w:szCs w:val="28"/>
          <w:lang w:val="az-Latn-AZ"/>
        </w:rPr>
        <w:t xml:space="preserve">in </w:t>
      </w:r>
      <w:r w:rsidR="00D006FF" w:rsidRPr="00591F18">
        <w:rPr>
          <w:rFonts w:ascii="Times New Roman" w:hAnsi="Times New Roman" w:cs="Times New Roman"/>
          <w:sz w:val="28"/>
          <w:szCs w:val="28"/>
          <w:lang w:val="az-Latn-AZ"/>
        </w:rPr>
        <w:t>sayı 7,2% (p=0,007</w:t>
      </w:r>
      <w:r w:rsidRPr="00591F18">
        <w:rPr>
          <w:rFonts w:ascii="Times New Roman" w:hAnsi="Times New Roman" w:cs="Times New Roman"/>
          <w:sz w:val="28"/>
          <w:szCs w:val="28"/>
          <w:lang w:val="az-Latn-AZ"/>
        </w:rPr>
        <w:t>) kontrol qrup</w:t>
      </w:r>
      <w:r w:rsidR="00E81EFB">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statistik </w:t>
      </w:r>
      <w:r w:rsidR="00E81EFB">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azalır. II trimestrdə </w:t>
      </w:r>
      <w:r w:rsidR="00DE5B74" w:rsidRPr="00591F18">
        <w:rPr>
          <w:rFonts w:ascii="Times New Roman" w:hAnsi="Times New Roman" w:cs="Times New Roman"/>
          <w:sz w:val="28"/>
          <w:szCs w:val="28"/>
          <w:lang w:val="az-Latn-AZ"/>
        </w:rPr>
        <w:t>eritrositlə</w:t>
      </w:r>
      <w:r w:rsidR="00DE5B74">
        <w:rPr>
          <w:rFonts w:ascii="Times New Roman" w:hAnsi="Times New Roman" w:cs="Times New Roman"/>
          <w:sz w:val="28"/>
          <w:szCs w:val="28"/>
          <w:lang w:val="az-Latn-AZ"/>
        </w:rPr>
        <w:t>r</w:t>
      </w:r>
      <w:r w:rsidR="00DE5B74" w:rsidRPr="00591F18">
        <w:rPr>
          <w:rFonts w:ascii="Times New Roman" w:hAnsi="Times New Roman" w:cs="Times New Roman"/>
          <w:sz w:val="28"/>
          <w:szCs w:val="28"/>
          <w:lang w:val="az-Latn-AZ"/>
        </w:rPr>
        <w:t xml:space="preserve">in </w:t>
      </w:r>
      <w:r w:rsidRPr="00591F18">
        <w:rPr>
          <w:rFonts w:ascii="Times New Roman" w:hAnsi="Times New Roman" w:cs="Times New Roman"/>
          <w:sz w:val="28"/>
          <w:szCs w:val="28"/>
          <w:lang w:val="az-Latn-AZ"/>
        </w:rPr>
        <w:t xml:space="preserve">sayı 11 nəfərdə (28,2%) kontrol hədlərində dəyişir, 28 nəfərdə (71,8%) kontroldan aşağıdır (χ=16,11, p&lt;0,001). Anemiyalı hamilələrdə </w:t>
      </w:r>
      <w:r w:rsidR="00DE5B74" w:rsidRPr="00591F18">
        <w:rPr>
          <w:rFonts w:ascii="Times New Roman" w:hAnsi="Times New Roman" w:cs="Times New Roman"/>
          <w:sz w:val="28"/>
          <w:szCs w:val="28"/>
          <w:lang w:val="az-Latn-AZ"/>
        </w:rPr>
        <w:t>eritrositlə</w:t>
      </w:r>
      <w:r w:rsidR="00DE5B74">
        <w:rPr>
          <w:rFonts w:ascii="Times New Roman" w:hAnsi="Times New Roman" w:cs="Times New Roman"/>
          <w:sz w:val="28"/>
          <w:szCs w:val="28"/>
          <w:lang w:val="az-Latn-AZ"/>
        </w:rPr>
        <w:t>r</w:t>
      </w:r>
      <w:r w:rsidR="00DE5B74" w:rsidRPr="00591F18">
        <w:rPr>
          <w:rFonts w:ascii="Times New Roman" w:hAnsi="Times New Roman" w:cs="Times New Roman"/>
          <w:sz w:val="28"/>
          <w:szCs w:val="28"/>
          <w:lang w:val="az-Latn-AZ"/>
        </w:rPr>
        <w:t>in</w:t>
      </w:r>
      <w:r w:rsidRPr="00591F18">
        <w:rPr>
          <w:rFonts w:ascii="Times New Roman" w:hAnsi="Times New Roman" w:cs="Times New Roman"/>
          <w:sz w:val="28"/>
          <w:szCs w:val="28"/>
          <w:lang w:val="az-Latn-AZ"/>
        </w:rPr>
        <w:t xml:space="preserve"> sayı II trimestrdə </w:t>
      </w:r>
      <w:r w:rsidR="00DE5B74">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sidR="00E81EFB">
        <w:rPr>
          <w:rFonts w:ascii="Times New Roman" w:hAnsi="Times New Roman" w:cs="Times New Roman"/>
          <w:sz w:val="28"/>
          <w:szCs w:val="28"/>
          <w:lang w:val="az-Latn-AZ"/>
        </w:rPr>
        <w:t xml:space="preserve"> ilə</w:t>
      </w:r>
      <w:r w:rsidRPr="00591F18">
        <w:rPr>
          <w:rFonts w:ascii="Times New Roman" w:hAnsi="Times New Roman" w:cs="Times New Roman"/>
          <w:sz w:val="28"/>
          <w:szCs w:val="28"/>
          <w:lang w:val="az-Latn-AZ"/>
        </w:rPr>
        <w:t xml:space="preserve"> müqayisədə </w:t>
      </w:r>
      <w:r w:rsidR="00B11017" w:rsidRPr="00591F18">
        <w:rPr>
          <w:rFonts w:ascii="Times New Roman" w:hAnsi="Times New Roman" w:cs="Times New Roman"/>
          <w:sz w:val="28"/>
          <w:szCs w:val="28"/>
          <w:lang w:val="az-Latn-AZ"/>
        </w:rPr>
        <w:t xml:space="preserve">6,1% </w:t>
      </w:r>
      <w:r w:rsidRPr="00591F18">
        <w:rPr>
          <w:rFonts w:ascii="Times New Roman" w:hAnsi="Times New Roman" w:cs="Times New Roman"/>
          <w:sz w:val="28"/>
          <w:szCs w:val="28"/>
          <w:lang w:val="az-Latn-AZ"/>
        </w:rPr>
        <w:t>azalaraq orta hesabla 3,76±0,07</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6</w:t>
      </w:r>
      <w:r w:rsidRPr="00591F18">
        <w:rPr>
          <w:rFonts w:ascii="Times New Roman" w:eastAsia="Times New Roman" w:hAnsi="Times New Roman" w:cs="Times New Roman"/>
          <w:bCs/>
          <w:sz w:val="24"/>
          <w:szCs w:val="24"/>
          <w:shd w:val="clear" w:color="auto" w:fill="FFFFFF"/>
          <w:lang w:val="az-Latn-AZ"/>
        </w:rPr>
        <w:t>/L</w:t>
      </w:r>
      <w:r w:rsidRPr="00591F18">
        <w:rPr>
          <w:rFonts w:ascii="Times New Roman" w:hAnsi="Times New Roman" w:cs="Times New Roman"/>
          <w:sz w:val="28"/>
          <w:szCs w:val="28"/>
          <w:lang w:val="az-Latn-AZ"/>
        </w:rPr>
        <w:t xml:space="preserve"> təşkil edir. Qrup daxilində </w:t>
      </w:r>
      <w:r w:rsidR="00B11017" w:rsidRPr="00591F18">
        <w:rPr>
          <w:rFonts w:ascii="Times New Roman" w:hAnsi="Times New Roman" w:cs="Times New Roman"/>
          <w:sz w:val="28"/>
          <w:szCs w:val="28"/>
          <w:lang w:val="az-Latn-AZ"/>
        </w:rPr>
        <w:t>eritrositlərin sayı</w:t>
      </w:r>
      <w:r w:rsidRPr="00591F18">
        <w:rPr>
          <w:rFonts w:ascii="Times New Roman" w:hAnsi="Times New Roman" w:cs="Times New Roman"/>
          <w:sz w:val="28"/>
          <w:szCs w:val="28"/>
          <w:lang w:val="az-Latn-AZ"/>
        </w:rPr>
        <w:t xml:space="preserve"> 2,5-4,5</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6</w:t>
      </w:r>
      <w:r w:rsidRPr="00591F18">
        <w:rPr>
          <w:rFonts w:ascii="Times New Roman" w:eastAsia="Times New Roman" w:hAnsi="Times New Roman" w:cs="Times New Roman"/>
          <w:bCs/>
          <w:sz w:val="24"/>
          <w:szCs w:val="24"/>
          <w:shd w:val="clear" w:color="auto" w:fill="FFFFFF"/>
          <w:lang w:val="az-Latn-AZ"/>
        </w:rPr>
        <w:t>/L</w:t>
      </w:r>
      <w:r w:rsidRPr="00591F18">
        <w:rPr>
          <w:rFonts w:ascii="Times New Roman" w:hAnsi="Times New Roman" w:cs="Times New Roman"/>
          <w:sz w:val="28"/>
          <w:szCs w:val="28"/>
          <w:lang w:val="az-Latn-AZ"/>
        </w:rPr>
        <w:t xml:space="preserve"> hədlərində dəyişir. Statistik hesablamalara görə bu trimestrdə</w:t>
      </w:r>
      <w:r w:rsidR="00B71FE7" w:rsidRPr="00591F18">
        <w:rPr>
          <w:rFonts w:ascii="Times New Roman" w:hAnsi="Times New Roman" w:cs="Times New Roman"/>
          <w:sz w:val="28"/>
          <w:szCs w:val="28"/>
          <w:lang w:val="az-Latn-AZ"/>
        </w:rPr>
        <w:t xml:space="preserve"> </w:t>
      </w:r>
      <w:r w:rsidR="00DE5B74" w:rsidRPr="00591F18">
        <w:rPr>
          <w:rFonts w:ascii="Times New Roman" w:hAnsi="Times New Roman" w:cs="Times New Roman"/>
          <w:sz w:val="28"/>
          <w:szCs w:val="28"/>
          <w:lang w:val="az-Latn-AZ"/>
        </w:rPr>
        <w:lastRenderedPageBreak/>
        <w:t>eritrositlə</w:t>
      </w:r>
      <w:r w:rsidR="00DE5B74">
        <w:rPr>
          <w:rFonts w:ascii="Times New Roman" w:hAnsi="Times New Roman" w:cs="Times New Roman"/>
          <w:sz w:val="28"/>
          <w:szCs w:val="28"/>
          <w:lang w:val="az-Latn-AZ"/>
        </w:rPr>
        <w:t>r</w:t>
      </w:r>
      <w:r w:rsidR="00DE5B74" w:rsidRPr="00591F18">
        <w:rPr>
          <w:rFonts w:ascii="Times New Roman" w:hAnsi="Times New Roman" w:cs="Times New Roman"/>
          <w:sz w:val="28"/>
          <w:szCs w:val="28"/>
          <w:lang w:val="az-Latn-AZ"/>
        </w:rPr>
        <w:t xml:space="preserve">in </w:t>
      </w:r>
      <w:r w:rsidR="00B71FE7" w:rsidRPr="00591F18">
        <w:rPr>
          <w:rFonts w:ascii="Times New Roman" w:hAnsi="Times New Roman" w:cs="Times New Roman"/>
          <w:sz w:val="28"/>
          <w:szCs w:val="28"/>
          <w:lang w:val="az-Latn-AZ"/>
        </w:rPr>
        <w:t>sayı 9,9% (p=</w:t>
      </w:r>
      <w:r w:rsidRPr="00591F18">
        <w:rPr>
          <w:rFonts w:ascii="Times New Roman" w:hAnsi="Times New Roman" w:cs="Times New Roman"/>
          <w:sz w:val="28"/>
          <w:szCs w:val="28"/>
          <w:lang w:val="az-Latn-AZ"/>
        </w:rPr>
        <w:t>0,001) kontrol qrup</w:t>
      </w:r>
      <w:r w:rsidR="00E81EFB">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w:t>
      </w:r>
      <w:r w:rsidR="00B11017" w:rsidRPr="00591F18">
        <w:rPr>
          <w:rFonts w:ascii="Times New Roman" w:hAnsi="Times New Roman" w:cs="Times New Roman"/>
          <w:sz w:val="28"/>
          <w:szCs w:val="28"/>
          <w:lang w:val="az-Latn-AZ"/>
        </w:rPr>
        <w:t xml:space="preserve"> azalır,</w:t>
      </w:r>
      <w:r w:rsidRPr="00591F18">
        <w:rPr>
          <w:rFonts w:ascii="Times New Roman" w:hAnsi="Times New Roman" w:cs="Times New Roman"/>
          <w:sz w:val="28"/>
          <w:szCs w:val="28"/>
          <w:lang w:val="az-Latn-AZ"/>
        </w:rPr>
        <w:t xml:space="preserve"> III trimestrdə</w:t>
      </w:r>
      <w:r w:rsidR="00B11017" w:rsidRPr="00591F18">
        <w:rPr>
          <w:rFonts w:ascii="Times New Roman" w:hAnsi="Times New Roman" w:cs="Times New Roman"/>
          <w:sz w:val="28"/>
          <w:szCs w:val="28"/>
          <w:lang w:val="az-Latn-AZ"/>
        </w:rPr>
        <w:t xml:space="preserve"> isə</w:t>
      </w:r>
      <w:r w:rsidRPr="00591F18">
        <w:rPr>
          <w:rFonts w:ascii="Times New Roman" w:hAnsi="Times New Roman" w:cs="Times New Roman"/>
          <w:sz w:val="28"/>
          <w:szCs w:val="28"/>
          <w:lang w:val="az-Latn-AZ"/>
        </w:rPr>
        <w:t xml:space="preserve"> orta hesabla 3,45±0,09</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6</w:t>
      </w:r>
      <w:r w:rsidRPr="00591F18">
        <w:rPr>
          <w:rFonts w:ascii="Times New Roman" w:eastAsia="Times New Roman" w:hAnsi="Times New Roman" w:cs="Times New Roman"/>
          <w:bCs/>
          <w:sz w:val="24"/>
          <w:szCs w:val="24"/>
          <w:shd w:val="clear" w:color="auto" w:fill="FFFFFF"/>
          <w:lang w:val="az-Latn-AZ"/>
        </w:rPr>
        <w:t>/L</w:t>
      </w:r>
      <w:r w:rsidRPr="00591F18">
        <w:rPr>
          <w:rFonts w:ascii="Times New Roman" w:hAnsi="Times New Roman" w:cs="Times New Roman"/>
          <w:sz w:val="28"/>
          <w:szCs w:val="28"/>
          <w:lang w:val="az-Latn-AZ"/>
        </w:rPr>
        <w:t xml:space="preserve"> təşkil edir və qrup daxilində 2,2-4,4</w:t>
      </w:r>
      <w:r w:rsidRPr="00591F18">
        <w:rPr>
          <w:rFonts w:ascii="Times New Roman" w:eastAsia="Times New Roman" w:hAnsi="Times New Roman" w:cs="Times New Roman"/>
          <w:bCs/>
          <w:sz w:val="24"/>
          <w:szCs w:val="24"/>
          <w:shd w:val="clear" w:color="auto" w:fill="FFFFFF"/>
          <w:lang w:val="az-Latn-AZ"/>
        </w:rPr>
        <w:t>x10</w:t>
      </w:r>
      <w:r w:rsidRPr="00591F18">
        <w:rPr>
          <w:rFonts w:ascii="Times New Roman" w:eastAsia="Times New Roman" w:hAnsi="Times New Roman" w:cs="Times New Roman"/>
          <w:bCs/>
          <w:sz w:val="24"/>
          <w:szCs w:val="24"/>
          <w:vertAlign w:val="superscript"/>
          <w:lang w:val="az-Latn-AZ"/>
        </w:rPr>
        <w:t>6</w:t>
      </w:r>
      <w:r w:rsidRPr="00591F18">
        <w:rPr>
          <w:rFonts w:ascii="Times New Roman" w:eastAsia="Times New Roman" w:hAnsi="Times New Roman" w:cs="Times New Roman"/>
          <w:bCs/>
          <w:sz w:val="24"/>
          <w:szCs w:val="24"/>
          <w:shd w:val="clear" w:color="auto" w:fill="FFFFFF"/>
          <w:lang w:val="az-Latn-AZ"/>
        </w:rPr>
        <w:t>/L</w:t>
      </w:r>
      <w:r w:rsidRPr="00591F18">
        <w:rPr>
          <w:rFonts w:ascii="Times New Roman" w:hAnsi="Times New Roman" w:cs="Times New Roman"/>
          <w:sz w:val="28"/>
          <w:szCs w:val="28"/>
          <w:lang w:val="az-Latn-AZ"/>
        </w:rPr>
        <w:t xml:space="preserve"> hədlərində dəyişir. Nəticələrdən göründüyü kimi</w:t>
      </w:r>
      <w:r w:rsidR="00B11017"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DE5B74" w:rsidRPr="00591F18">
        <w:rPr>
          <w:rFonts w:ascii="Times New Roman" w:hAnsi="Times New Roman" w:cs="Times New Roman"/>
          <w:sz w:val="28"/>
          <w:szCs w:val="28"/>
          <w:lang w:val="az-Latn-AZ"/>
        </w:rPr>
        <w:t>eritrositlə</w:t>
      </w:r>
      <w:r w:rsidR="00DE5B74">
        <w:rPr>
          <w:rFonts w:ascii="Times New Roman" w:hAnsi="Times New Roman" w:cs="Times New Roman"/>
          <w:sz w:val="28"/>
          <w:szCs w:val="28"/>
          <w:lang w:val="az-Latn-AZ"/>
        </w:rPr>
        <w:t>r</w:t>
      </w:r>
      <w:r w:rsidR="00DE5B74" w:rsidRPr="00591F18">
        <w:rPr>
          <w:rFonts w:ascii="Times New Roman" w:hAnsi="Times New Roman" w:cs="Times New Roman"/>
          <w:sz w:val="28"/>
          <w:szCs w:val="28"/>
          <w:lang w:val="az-Latn-AZ"/>
        </w:rPr>
        <w:t xml:space="preserve">in </w:t>
      </w:r>
      <w:r w:rsidRPr="00591F18">
        <w:rPr>
          <w:rFonts w:ascii="Times New Roman" w:hAnsi="Times New Roman" w:cs="Times New Roman"/>
          <w:sz w:val="28"/>
          <w:szCs w:val="28"/>
          <w:lang w:val="az-Latn-AZ"/>
        </w:rPr>
        <w:t xml:space="preserve">sayı 6 nəfərdə (15,4%) kontrol hədlərində dəyişir, 33 nəfərdə (84,6%) kontroldan aşağıdır. Belə ki, III trimestrdə </w:t>
      </w:r>
      <w:r w:rsidR="00DE5B74" w:rsidRPr="00591F18">
        <w:rPr>
          <w:rFonts w:ascii="Times New Roman" w:hAnsi="Times New Roman" w:cs="Times New Roman"/>
          <w:sz w:val="28"/>
          <w:szCs w:val="28"/>
          <w:lang w:val="az-Latn-AZ"/>
        </w:rPr>
        <w:t>eritrositlə</w:t>
      </w:r>
      <w:r w:rsidR="00DE5B74">
        <w:rPr>
          <w:rFonts w:ascii="Times New Roman" w:hAnsi="Times New Roman" w:cs="Times New Roman"/>
          <w:sz w:val="28"/>
          <w:szCs w:val="28"/>
          <w:lang w:val="az-Latn-AZ"/>
        </w:rPr>
        <w:t>r</w:t>
      </w:r>
      <w:r w:rsidR="00DE5B74" w:rsidRPr="00591F18">
        <w:rPr>
          <w:rFonts w:ascii="Times New Roman" w:hAnsi="Times New Roman" w:cs="Times New Roman"/>
          <w:sz w:val="28"/>
          <w:szCs w:val="28"/>
          <w:lang w:val="az-Latn-AZ"/>
        </w:rPr>
        <w:t>in</w:t>
      </w:r>
      <w:r w:rsidRPr="00591F18">
        <w:rPr>
          <w:rFonts w:ascii="Times New Roman" w:hAnsi="Times New Roman" w:cs="Times New Roman"/>
          <w:sz w:val="28"/>
          <w:szCs w:val="28"/>
          <w:lang w:val="az-Latn-AZ"/>
        </w:rPr>
        <w:t xml:space="preserve"> </w:t>
      </w:r>
      <w:r w:rsidR="00B11017"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I trimestrin göstəricilərinə nisbətə</w:t>
      </w:r>
      <w:r w:rsidR="00B71FE7" w:rsidRPr="00591F18">
        <w:rPr>
          <w:rFonts w:ascii="Times New Roman" w:hAnsi="Times New Roman" w:cs="Times New Roman"/>
          <w:sz w:val="28"/>
          <w:szCs w:val="28"/>
          <w:lang w:val="az-Latn-AZ"/>
        </w:rPr>
        <w:t xml:space="preserve">n 10,8% (p=0,003), </w:t>
      </w:r>
      <w:r w:rsidR="00DE5B74">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w:t>
      </w:r>
      <w:r w:rsidR="00E81EFB">
        <w:rPr>
          <w:rFonts w:ascii="Times New Roman" w:hAnsi="Times New Roman" w:cs="Times New Roman"/>
          <w:sz w:val="28"/>
          <w:szCs w:val="28"/>
          <w:lang w:val="az-Latn-AZ"/>
        </w:rPr>
        <w:t xml:space="preserve">r ilə müqayisədə - </w:t>
      </w:r>
      <w:r w:rsidR="00E81EFB" w:rsidRPr="00591F18">
        <w:rPr>
          <w:rFonts w:ascii="Times New Roman" w:hAnsi="Times New Roman" w:cs="Times New Roman"/>
          <w:sz w:val="28"/>
          <w:szCs w:val="28"/>
          <w:lang w:val="az-Latn-AZ"/>
        </w:rPr>
        <w:t>19,3% (p&lt;0,001)</w:t>
      </w:r>
      <w:r w:rsidRPr="00591F18">
        <w:rPr>
          <w:rFonts w:ascii="Times New Roman" w:hAnsi="Times New Roman" w:cs="Times New Roman"/>
          <w:sz w:val="28"/>
          <w:szCs w:val="28"/>
          <w:lang w:val="az-Latn-AZ"/>
        </w:rPr>
        <w:t>, kontrol qrupundakı göstəricilər</w:t>
      </w:r>
      <w:r w:rsidR="00E81EFB">
        <w:rPr>
          <w:rFonts w:ascii="Times New Roman" w:hAnsi="Times New Roman" w:cs="Times New Roman"/>
          <w:sz w:val="28"/>
          <w:szCs w:val="28"/>
          <w:lang w:val="az-Latn-AZ"/>
        </w:rPr>
        <w:t xml:space="preserve"> ilə m</w:t>
      </w:r>
      <w:r w:rsidRPr="00591F18">
        <w:rPr>
          <w:rFonts w:ascii="Times New Roman" w:hAnsi="Times New Roman" w:cs="Times New Roman"/>
          <w:sz w:val="28"/>
          <w:szCs w:val="28"/>
          <w:lang w:val="az-Latn-AZ"/>
        </w:rPr>
        <w:t xml:space="preserve">üqayisədə </w:t>
      </w:r>
      <w:r w:rsidR="00E81EFB">
        <w:rPr>
          <w:rFonts w:ascii="Times New Roman" w:hAnsi="Times New Roman" w:cs="Times New Roman"/>
          <w:sz w:val="28"/>
          <w:szCs w:val="28"/>
          <w:lang w:val="az-Latn-AZ"/>
        </w:rPr>
        <w:t xml:space="preserve">isə </w:t>
      </w:r>
      <w:r w:rsidR="00E81EFB" w:rsidRPr="00591F18">
        <w:rPr>
          <w:rFonts w:ascii="Times New Roman" w:hAnsi="Times New Roman" w:cs="Times New Roman"/>
          <w:sz w:val="28"/>
          <w:szCs w:val="28"/>
          <w:lang w:val="az-Latn-AZ"/>
        </w:rPr>
        <w:t xml:space="preserve">17,2% (p&lt;0,001) </w:t>
      </w:r>
      <w:r w:rsidRPr="00591F18">
        <w:rPr>
          <w:rFonts w:ascii="Times New Roman" w:hAnsi="Times New Roman" w:cs="Times New Roman"/>
          <w:sz w:val="28"/>
          <w:szCs w:val="28"/>
          <w:lang w:val="az-Latn-AZ"/>
        </w:rPr>
        <w:t xml:space="preserve">azalır. Təkrar hamiləlikdə </w:t>
      </w:r>
      <w:r w:rsidR="00DE5B74" w:rsidRPr="00591F18">
        <w:rPr>
          <w:rFonts w:ascii="Times New Roman" w:hAnsi="Times New Roman" w:cs="Times New Roman"/>
          <w:sz w:val="28"/>
          <w:szCs w:val="28"/>
          <w:lang w:val="az-Latn-AZ"/>
        </w:rPr>
        <w:t>eritrositlə</w:t>
      </w:r>
      <w:r w:rsidR="00DE5B74">
        <w:rPr>
          <w:rFonts w:ascii="Times New Roman" w:hAnsi="Times New Roman" w:cs="Times New Roman"/>
          <w:sz w:val="28"/>
          <w:szCs w:val="28"/>
          <w:lang w:val="az-Latn-AZ"/>
        </w:rPr>
        <w:t>r</w:t>
      </w:r>
      <w:r w:rsidR="00DE5B74" w:rsidRPr="00591F18">
        <w:rPr>
          <w:rFonts w:ascii="Times New Roman" w:hAnsi="Times New Roman" w:cs="Times New Roman"/>
          <w:sz w:val="28"/>
          <w:szCs w:val="28"/>
          <w:lang w:val="az-Latn-AZ"/>
        </w:rPr>
        <w:t>in</w:t>
      </w:r>
      <w:r w:rsidRPr="00591F18">
        <w:rPr>
          <w:rFonts w:ascii="Times New Roman" w:hAnsi="Times New Roman" w:cs="Times New Roman"/>
          <w:sz w:val="28"/>
          <w:szCs w:val="28"/>
          <w:lang w:val="az-Latn-AZ"/>
        </w:rPr>
        <w:t xml:space="preserve"> </w:t>
      </w:r>
      <w:r w:rsidR="00B11017"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hamiləliyiin müvafiq göstəricilərindən əhəmiyyətli dərəcədə fərqlənmir</w:t>
      </w:r>
      <w:r w:rsidR="00892090" w:rsidRPr="00591F18">
        <w:rPr>
          <w:rFonts w:ascii="Times New Roman" w:hAnsi="Times New Roman" w:cs="Times New Roman"/>
          <w:sz w:val="28"/>
          <w:szCs w:val="28"/>
          <w:lang w:val="az-Latn-AZ"/>
        </w:rPr>
        <w:t>.</w:t>
      </w:r>
    </w:p>
    <w:p w14:paraId="586CA56B" w14:textId="6E1E2079" w:rsidR="0098447B" w:rsidRPr="00591F18" w:rsidRDefault="00892090" w:rsidP="00EF1E1D">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Tədqiqat işində anemiyalı hamilələrdə I trimestrdə hematokrit göstəriciləri 1</w:t>
      </w:r>
      <w:r w:rsidR="00344FED">
        <w:rPr>
          <w:rFonts w:ascii="Times New Roman" w:hAnsi="Times New Roman" w:cs="Times New Roman"/>
          <w:sz w:val="28"/>
          <w:szCs w:val="28"/>
          <w:lang w:val="az-Latn-AZ"/>
        </w:rPr>
        <w:t>6</w:t>
      </w:r>
      <w:r w:rsidRPr="00591F18">
        <w:rPr>
          <w:rFonts w:ascii="Times New Roman" w:hAnsi="Times New Roman" w:cs="Times New Roman"/>
          <w:sz w:val="28"/>
          <w:szCs w:val="28"/>
          <w:lang w:val="az-Latn-AZ"/>
        </w:rPr>
        <w:t xml:space="preserve">,5% (p&lt;0,001)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w:t>
      </w:r>
      <w:r w:rsidR="00344FED">
        <w:rPr>
          <w:rFonts w:ascii="Times New Roman" w:hAnsi="Times New Roman" w:cs="Times New Roman"/>
          <w:sz w:val="28"/>
          <w:szCs w:val="28"/>
          <w:lang w:val="az-Latn-AZ"/>
        </w:rPr>
        <w:t>r ilə</w:t>
      </w:r>
      <w:r w:rsidRPr="00591F18">
        <w:rPr>
          <w:rFonts w:ascii="Times New Roman" w:hAnsi="Times New Roman" w:cs="Times New Roman"/>
          <w:sz w:val="28"/>
          <w:szCs w:val="28"/>
          <w:lang w:val="az-Latn-AZ"/>
        </w:rPr>
        <w:t xml:space="preserve"> müqayisədə azalaraq orta hesabla 30,5±0,5% təşkil edir, qrup daxilində isə 23,2-35,2% hədlərində dəyişir. Bu göstərcinin 18,7% (p&lt;0,001) kontrol qrup</w:t>
      </w:r>
      <w:r w:rsidR="00344FED">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azalması müşahidə edilir. II trimestrdə isə hematokrit göstəriciləri I trimestrlə müqayisədə əhəmiyyətli dərəcədə dəyişmir, lakin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hamiləliyin göstəricilərinə nisbətən 11,9% (p=0,002), kontrol qrup</w:t>
      </w:r>
      <w:r w:rsidR="00344FED">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isə 19,1% (p&lt;0,001) azalır. Bu trimestrdə hamilələrin hamısında (100%) hematokrit  kontroldan aşağı (χ=31,06, p&lt;0,001) olub, orta hesabla 29,5±0,4% təşkil edir (23,4-34,3%). III trimestrdə hematokrit I trimestrlə müqayisədə 9,1% (p&lt;0,001) azalaraq orta hesabla 27,7 ±0,5%  təşkil edir. Bu qrupda hematokrit 21,1-33,5% hədlərində dəyişir. Alınan nəticələrdən göründüyü kimi</w:t>
      </w:r>
      <w:r w:rsidR="00B11017"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anemiyalı hamilələrdə III trimestrdə hematokrit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w:t>
      </w:r>
      <w:r w:rsidR="005756D7" w:rsidRPr="00591F18">
        <w:rPr>
          <w:rFonts w:ascii="Times New Roman" w:hAnsi="Times New Roman" w:cs="Times New Roman"/>
          <w:sz w:val="28"/>
          <w:szCs w:val="28"/>
          <w:lang w:val="az-Latn-AZ"/>
        </w:rPr>
        <w:t xml:space="preserve"> 22,7% (p&lt;0,001)</w:t>
      </w:r>
      <w:r w:rsidRPr="00591F18">
        <w:rPr>
          <w:rFonts w:ascii="Times New Roman" w:hAnsi="Times New Roman" w:cs="Times New Roman"/>
          <w:sz w:val="28"/>
          <w:szCs w:val="28"/>
          <w:lang w:val="az-Latn-AZ"/>
        </w:rPr>
        <w:t>, kontrol qrup</w:t>
      </w:r>
      <w:r w:rsidR="00344FED">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w:t>
      </w:r>
      <w:r w:rsidR="005756D7" w:rsidRPr="00591F18">
        <w:rPr>
          <w:rFonts w:ascii="Times New Roman" w:hAnsi="Times New Roman" w:cs="Times New Roman"/>
          <w:sz w:val="28"/>
          <w:szCs w:val="28"/>
          <w:lang w:val="az-Latn-AZ"/>
        </w:rPr>
        <w:t xml:space="preserve">24,1% (p&lt;0,001) </w:t>
      </w:r>
      <w:r w:rsidRPr="00591F18">
        <w:rPr>
          <w:rFonts w:ascii="Times New Roman" w:hAnsi="Times New Roman" w:cs="Times New Roman"/>
          <w:sz w:val="28"/>
          <w:szCs w:val="28"/>
          <w:lang w:val="az-Latn-AZ"/>
        </w:rPr>
        <w:t xml:space="preserve">azalır. Təkrar hamiləlik zamanı hematokrit göstəriciləri </w:t>
      </w:r>
      <w:r w:rsidR="00672356" w:rsidRPr="00591F18">
        <w:rPr>
          <w:rFonts w:ascii="Times New Roman" w:hAnsi="Times New Roman" w:cs="Times New Roman"/>
          <w:sz w:val="28"/>
          <w:szCs w:val="28"/>
          <w:lang w:val="az-Latn-AZ"/>
        </w:rPr>
        <w:t>ilk hamiləliyin göstəriciləri</w:t>
      </w:r>
      <w:r w:rsidR="00344FED">
        <w:rPr>
          <w:rFonts w:ascii="Times New Roman" w:hAnsi="Times New Roman" w:cs="Times New Roman"/>
          <w:sz w:val="28"/>
          <w:szCs w:val="28"/>
          <w:lang w:val="az-Latn-AZ"/>
        </w:rPr>
        <w:t>nə</w:t>
      </w:r>
      <w:r w:rsidR="00672356" w:rsidRPr="00591F18">
        <w:rPr>
          <w:rFonts w:ascii="Times New Roman" w:hAnsi="Times New Roman" w:cs="Times New Roman"/>
          <w:sz w:val="28"/>
          <w:szCs w:val="28"/>
          <w:lang w:val="az-Latn-AZ"/>
        </w:rPr>
        <w:t xml:space="preserve"> </w:t>
      </w:r>
      <w:r w:rsidR="00344FED">
        <w:rPr>
          <w:rFonts w:ascii="Times New Roman" w:hAnsi="Times New Roman" w:cs="Times New Roman"/>
          <w:sz w:val="28"/>
          <w:szCs w:val="28"/>
          <w:lang w:val="az-Latn-AZ"/>
        </w:rPr>
        <w:t>nisbətən</w:t>
      </w:r>
      <w:r w:rsidR="00672356"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II trimestrdə</w:t>
      </w:r>
      <w:r w:rsidR="00344FED">
        <w:rPr>
          <w:rFonts w:ascii="Times New Roman" w:hAnsi="Times New Roman" w:cs="Times New Roman"/>
          <w:sz w:val="28"/>
          <w:szCs w:val="28"/>
          <w:lang w:val="az-Latn-AZ"/>
        </w:rPr>
        <w:t xml:space="preserve"> 3,8% </w:t>
      </w:r>
      <w:r w:rsidRPr="00591F18">
        <w:rPr>
          <w:rFonts w:ascii="Times New Roman" w:hAnsi="Times New Roman" w:cs="Times New Roman"/>
          <w:sz w:val="28"/>
          <w:szCs w:val="28"/>
          <w:lang w:val="az-Latn-AZ"/>
        </w:rPr>
        <w:t>, III trimestrdə isə 4,3% azalır (şəkil 3.6)</w:t>
      </w:r>
      <w:r w:rsidR="0098447B" w:rsidRPr="00591F18">
        <w:rPr>
          <w:rFonts w:ascii="Times New Roman" w:hAnsi="Times New Roman" w:cs="Times New Roman"/>
          <w:sz w:val="28"/>
          <w:szCs w:val="28"/>
          <w:lang w:val="az-Latn-AZ"/>
        </w:rPr>
        <w:t>.</w:t>
      </w:r>
    </w:p>
    <w:p w14:paraId="5B12D0DD" w14:textId="77777777" w:rsidR="00892090" w:rsidRPr="00591F18" w:rsidRDefault="00892090"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lastRenderedPageBreak/>
        <w:drawing>
          <wp:inline distT="0" distB="0" distL="0" distR="0" wp14:anchorId="26599079" wp14:editId="550843A1">
            <wp:extent cx="5830443" cy="2588514"/>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E383B3" w14:textId="77777777" w:rsidR="00892090" w:rsidRPr="00591F18" w:rsidRDefault="00892090"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Şəkil 3.6. Təkrar hamiləliyi olan anemiyalı </w:t>
      </w:r>
      <w:r w:rsidR="005872D7" w:rsidRPr="00591F18">
        <w:rPr>
          <w:rFonts w:ascii="Times New Roman" w:hAnsi="Times New Roman" w:cs="Times New Roman"/>
          <w:sz w:val="28"/>
          <w:szCs w:val="28"/>
          <w:lang w:val="az-Latn-AZ"/>
        </w:rPr>
        <w:t>qadınlarda</w:t>
      </w:r>
      <w:r w:rsidRPr="00591F18">
        <w:rPr>
          <w:rFonts w:ascii="Times New Roman" w:hAnsi="Times New Roman" w:cs="Times New Roman"/>
          <w:sz w:val="28"/>
          <w:szCs w:val="28"/>
          <w:lang w:val="az-Latn-AZ"/>
        </w:rPr>
        <w:t xml:space="preserve"> hematoloji göstəricilə</w:t>
      </w:r>
      <w:r w:rsidR="005872D7" w:rsidRPr="00591F18">
        <w:rPr>
          <w:rFonts w:ascii="Times New Roman" w:hAnsi="Times New Roman" w:cs="Times New Roman"/>
          <w:sz w:val="28"/>
          <w:szCs w:val="28"/>
          <w:lang w:val="az-Latn-AZ"/>
        </w:rPr>
        <w:t>rin</w:t>
      </w:r>
      <w:r w:rsidRPr="00591F18">
        <w:rPr>
          <w:rFonts w:ascii="Times New Roman" w:hAnsi="Times New Roman" w:cs="Times New Roman"/>
          <w:sz w:val="28"/>
          <w:szCs w:val="28"/>
          <w:lang w:val="az-Latn-AZ"/>
        </w:rPr>
        <w:t xml:space="preserve"> </w:t>
      </w:r>
      <w:r w:rsidR="00457E91" w:rsidRPr="00591F18">
        <w:rPr>
          <w:rFonts w:ascii="Times New Roman" w:hAnsi="Times New Roman" w:cs="Times New Roman"/>
          <w:sz w:val="28"/>
          <w:szCs w:val="28"/>
          <w:lang w:val="az-Latn-AZ"/>
        </w:rPr>
        <w:t xml:space="preserve">trimestrlərə görə </w:t>
      </w:r>
      <w:r w:rsidRPr="00591F18">
        <w:rPr>
          <w:rFonts w:ascii="Times New Roman" w:hAnsi="Times New Roman" w:cs="Times New Roman"/>
          <w:sz w:val="28"/>
          <w:szCs w:val="28"/>
          <w:lang w:val="az-Latn-AZ"/>
        </w:rPr>
        <w:t>dəyişilməsi</w:t>
      </w:r>
    </w:p>
    <w:p w14:paraId="62406CED" w14:textId="0311652E"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t xml:space="preserve">Anemiyalı hamilələrdə </w:t>
      </w:r>
      <w:r w:rsidR="00DA791E" w:rsidRPr="00591F18">
        <w:rPr>
          <w:rFonts w:ascii="Times New Roman" w:hAnsi="Times New Roman" w:cs="Times New Roman"/>
          <w:sz w:val="28"/>
          <w:szCs w:val="28"/>
          <w:lang w:val="az-Latn-AZ"/>
        </w:rPr>
        <w:t>eritrositlərin orta hə</w:t>
      </w:r>
      <w:r w:rsidR="00DA791E">
        <w:rPr>
          <w:rFonts w:ascii="Times New Roman" w:hAnsi="Times New Roman" w:cs="Times New Roman"/>
          <w:sz w:val="28"/>
          <w:szCs w:val="28"/>
          <w:lang w:val="az-Latn-AZ"/>
        </w:rPr>
        <w:t>cmi</w:t>
      </w:r>
      <w:r w:rsidRPr="00591F18">
        <w:rPr>
          <w:rFonts w:ascii="Times New Roman" w:hAnsi="Times New Roman" w:cs="Times New Roman"/>
          <w:sz w:val="28"/>
          <w:szCs w:val="28"/>
          <w:lang w:val="az-Latn-AZ"/>
        </w:rPr>
        <w:t xml:space="preserve"> I </w:t>
      </w:r>
      <w:r w:rsidR="007278EC" w:rsidRPr="00591F18">
        <w:rPr>
          <w:rFonts w:ascii="Times New Roman" w:hAnsi="Times New Roman" w:cs="Times New Roman"/>
          <w:sz w:val="28"/>
          <w:szCs w:val="28"/>
          <w:lang w:val="az-Latn-AZ"/>
        </w:rPr>
        <w:t xml:space="preserve">və II </w:t>
      </w:r>
      <w:r w:rsidRPr="00591F18">
        <w:rPr>
          <w:rFonts w:ascii="Times New Roman" w:hAnsi="Times New Roman" w:cs="Times New Roman"/>
          <w:sz w:val="28"/>
          <w:szCs w:val="28"/>
          <w:lang w:val="az-Latn-AZ"/>
        </w:rPr>
        <w:t>trimestrdə normal hamilələrin göstəricilə</w:t>
      </w:r>
      <w:r w:rsidR="007278EC" w:rsidRPr="00591F18">
        <w:rPr>
          <w:rFonts w:ascii="Times New Roman" w:hAnsi="Times New Roman" w:cs="Times New Roman"/>
          <w:sz w:val="28"/>
          <w:szCs w:val="28"/>
          <w:lang w:val="az-Latn-AZ"/>
        </w:rPr>
        <w:t>rindən statistik baxımdan fərqlənmir</w:t>
      </w:r>
      <w:r w:rsidRPr="00591F18">
        <w:rPr>
          <w:rFonts w:ascii="Times New Roman" w:hAnsi="Times New Roman" w:cs="Times New Roman"/>
          <w:sz w:val="28"/>
          <w:szCs w:val="28"/>
          <w:lang w:val="az-Latn-AZ"/>
        </w:rPr>
        <w:t xml:space="preserve">, III trimesrtdə </w:t>
      </w:r>
      <w:r w:rsidR="007278EC" w:rsidRPr="00591F18">
        <w:rPr>
          <w:rFonts w:ascii="Times New Roman" w:hAnsi="Times New Roman" w:cs="Times New Roman"/>
          <w:sz w:val="28"/>
          <w:szCs w:val="28"/>
          <w:lang w:val="az-Latn-AZ"/>
        </w:rPr>
        <w:t>9,4% (p=0,023</w:t>
      </w:r>
      <w:r w:rsidRPr="00591F18">
        <w:rPr>
          <w:rFonts w:ascii="Times New Roman" w:hAnsi="Times New Roman" w:cs="Times New Roman"/>
          <w:sz w:val="28"/>
          <w:szCs w:val="28"/>
          <w:lang w:val="az-Latn-AZ"/>
        </w:rPr>
        <w:t xml:space="preserve">) müvafiq olaraq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hamiləliyin göstəriciləri ilə müqayisədə azalır. Belə ki, </w:t>
      </w:r>
      <w:r w:rsidR="00DA791E" w:rsidRPr="00591F18">
        <w:rPr>
          <w:rFonts w:ascii="Times New Roman" w:hAnsi="Times New Roman" w:cs="Times New Roman"/>
          <w:sz w:val="28"/>
          <w:szCs w:val="28"/>
          <w:lang w:val="az-Latn-AZ"/>
        </w:rPr>
        <w:t>eritrositlərin orta hə</w:t>
      </w:r>
      <w:r w:rsidR="00DA791E">
        <w:rPr>
          <w:rFonts w:ascii="Times New Roman" w:hAnsi="Times New Roman" w:cs="Times New Roman"/>
          <w:sz w:val="28"/>
          <w:szCs w:val="28"/>
          <w:lang w:val="az-Latn-AZ"/>
        </w:rPr>
        <w:t>cmi</w:t>
      </w:r>
      <w:r w:rsidRPr="00591F18">
        <w:rPr>
          <w:rFonts w:ascii="Times New Roman" w:hAnsi="Times New Roman" w:cs="Times New Roman"/>
          <w:sz w:val="28"/>
          <w:szCs w:val="28"/>
          <w:lang w:val="az-Latn-AZ"/>
        </w:rPr>
        <w:t>nin orta riyazi göstəricisi I trimestrdə 79,4±1,5fL (59,3-92,6 fL); II trimestrdə 76,9±1,8 fL (59,3-101,7 fL) və III trimestrdə 76,2±1,7 fL (57</w:t>
      </w:r>
      <w:r w:rsidR="00344FED">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-103</w:t>
      </w:r>
      <w:r w:rsidR="00344FED">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fL) təşkil edir. Statistik analizin nəticələrindən göründüyü kimi</w:t>
      </w:r>
      <w:r w:rsidR="007B5CA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anemiyalı hamilələrdə </w:t>
      </w:r>
      <w:r w:rsidR="00DA791E" w:rsidRPr="00591F18">
        <w:rPr>
          <w:rFonts w:ascii="Times New Roman" w:hAnsi="Times New Roman" w:cs="Times New Roman"/>
          <w:sz w:val="28"/>
          <w:szCs w:val="28"/>
          <w:lang w:val="az-Latn-AZ"/>
        </w:rPr>
        <w:t xml:space="preserve">eritrositlərin orta həcmi </w:t>
      </w:r>
      <w:r w:rsidRPr="00591F18">
        <w:rPr>
          <w:rFonts w:ascii="Times New Roman" w:hAnsi="Times New Roman" w:cs="Times New Roman"/>
          <w:sz w:val="28"/>
          <w:szCs w:val="28"/>
          <w:lang w:val="az-Latn-AZ"/>
        </w:rPr>
        <w:t>göstəriciləri I trimestrdə</w:t>
      </w:r>
      <w:r w:rsidR="007278EC" w:rsidRPr="00591F18">
        <w:rPr>
          <w:rFonts w:ascii="Times New Roman" w:hAnsi="Times New Roman" w:cs="Times New Roman"/>
          <w:sz w:val="28"/>
          <w:szCs w:val="28"/>
          <w:lang w:val="az-Latn-AZ"/>
        </w:rPr>
        <w:t xml:space="preserve"> 9,3% (p=0,003</w:t>
      </w:r>
      <w:r w:rsidRPr="00591F18">
        <w:rPr>
          <w:rFonts w:ascii="Times New Roman" w:hAnsi="Times New Roman" w:cs="Times New Roman"/>
          <w:sz w:val="28"/>
          <w:szCs w:val="28"/>
          <w:lang w:val="az-Latn-AZ"/>
        </w:rPr>
        <w:t>), II trimestrdə 12,1% (p&lt;0,001), III trimestrdə 13,0%</w:t>
      </w:r>
      <w:r w:rsidR="007278EC" w:rsidRPr="00591F18">
        <w:rPr>
          <w:rFonts w:ascii="Times New Roman" w:hAnsi="Times New Roman" w:cs="Times New Roman"/>
          <w:sz w:val="28"/>
          <w:szCs w:val="28"/>
          <w:lang w:val="az-Latn-AZ"/>
        </w:rPr>
        <w:t xml:space="preserve"> (p&lt;0,001)</w:t>
      </w:r>
      <w:r w:rsidR="00E45302"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kontrol qrupuna nisbətən azalır. Təkrar hamiləlik zamanı </w:t>
      </w:r>
      <w:r w:rsidR="00DA791E" w:rsidRPr="00591F18">
        <w:rPr>
          <w:rFonts w:ascii="Times New Roman" w:hAnsi="Times New Roman" w:cs="Times New Roman"/>
          <w:sz w:val="28"/>
          <w:szCs w:val="28"/>
          <w:lang w:val="az-Latn-AZ"/>
        </w:rPr>
        <w:t xml:space="preserve">eritrositlərin orta həcmi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hamilələrin göstəricilərinə nisbətə</w:t>
      </w:r>
      <w:r w:rsidR="00A471DB" w:rsidRPr="00591F18">
        <w:rPr>
          <w:rFonts w:ascii="Times New Roman" w:hAnsi="Times New Roman" w:cs="Times New Roman"/>
          <w:sz w:val="28"/>
          <w:szCs w:val="28"/>
          <w:lang w:val="az-Latn-AZ"/>
        </w:rPr>
        <w:t xml:space="preserve">n </w:t>
      </w:r>
      <w:r w:rsidR="00E45302" w:rsidRPr="00591F18">
        <w:rPr>
          <w:rFonts w:ascii="Times New Roman" w:hAnsi="Times New Roman" w:cs="Times New Roman"/>
          <w:sz w:val="28"/>
          <w:szCs w:val="28"/>
          <w:lang w:val="az-Latn-AZ"/>
        </w:rPr>
        <w:t xml:space="preserve">yalnız I trimestrdə 6,1% (p=0,031) </w:t>
      </w:r>
      <w:r w:rsidR="00A471DB" w:rsidRPr="00591F18">
        <w:rPr>
          <w:rFonts w:ascii="Times New Roman" w:hAnsi="Times New Roman" w:cs="Times New Roman"/>
          <w:sz w:val="28"/>
          <w:szCs w:val="28"/>
          <w:lang w:val="az-Latn-AZ"/>
        </w:rPr>
        <w:t>azalır.</w:t>
      </w:r>
    </w:p>
    <w:p w14:paraId="5C9FA686" w14:textId="4461C64D" w:rsidR="0098447B" w:rsidRPr="00591F18" w:rsidRDefault="0098447B"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b/>
        <w:t>Tədqiqatın nəticələrinə görə</w:t>
      </w:r>
      <w:r w:rsidR="00060897"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təkrar hamiləliyi </w:t>
      </w:r>
      <w:r w:rsidR="00060897" w:rsidRPr="00591F18">
        <w:rPr>
          <w:rFonts w:ascii="Times New Roman" w:hAnsi="Times New Roman" w:cs="Times New Roman"/>
          <w:sz w:val="28"/>
          <w:szCs w:val="28"/>
          <w:lang w:val="az-Latn-AZ"/>
        </w:rPr>
        <w:t xml:space="preserve">olan anemiyalı qadınlarda </w:t>
      </w:r>
      <w:r w:rsidR="00DA791E" w:rsidRPr="00591F18">
        <w:rPr>
          <w:rFonts w:ascii="Times New Roman" w:hAnsi="Times New Roman" w:cs="Times New Roman"/>
          <w:sz w:val="28"/>
          <w:szCs w:val="28"/>
          <w:lang w:val="az-Latn-AZ"/>
        </w:rPr>
        <w:t xml:space="preserve">eritrositdə hemoqlobinin orta həcmi </w:t>
      </w:r>
      <w:r w:rsidRPr="00591F18">
        <w:rPr>
          <w:rFonts w:ascii="Times New Roman" w:hAnsi="Times New Roman" w:cs="Times New Roman"/>
          <w:sz w:val="28"/>
          <w:szCs w:val="28"/>
          <w:lang w:val="az-Latn-AZ"/>
        </w:rPr>
        <w:t>I</w:t>
      </w:r>
      <w:r w:rsidR="00B92356" w:rsidRPr="00591F18">
        <w:rPr>
          <w:rFonts w:ascii="Times New Roman" w:hAnsi="Times New Roman" w:cs="Times New Roman"/>
          <w:sz w:val="28"/>
          <w:szCs w:val="28"/>
          <w:lang w:val="az-Latn-AZ"/>
        </w:rPr>
        <w:t xml:space="preserve"> və II</w:t>
      </w:r>
      <w:r w:rsidRPr="00591F18">
        <w:rPr>
          <w:rFonts w:ascii="Times New Roman" w:hAnsi="Times New Roman" w:cs="Times New Roman"/>
          <w:sz w:val="28"/>
          <w:szCs w:val="28"/>
          <w:lang w:val="az-Latn-AZ"/>
        </w:rPr>
        <w:t xml:space="preserve"> trimestrdə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göstəricilərindən əhəmiyyətli dərəcədə fərqlənməsə də, III trimestrdə</w:t>
      </w:r>
      <w:r w:rsidR="00B92356"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bu göstərici müvafiq olaraq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göstəriciləri ilə müqayisədə </w:t>
      </w:r>
      <w:r w:rsidR="00060897" w:rsidRPr="00591F18">
        <w:rPr>
          <w:rFonts w:ascii="Times New Roman" w:hAnsi="Times New Roman" w:cs="Times New Roman"/>
          <w:sz w:val="28"/>
          <w:szCs w:val="28"/>
          <w:lang w:val="az-Latn-AZ"/>
        </w:rPr>
        <w:t xml:space="preserve">14,3% (p&lt;0,013) </w:t>
      </w:r>
      <w:r w:rsidRPr="00591F18">
        <w:rPr>
          <w:rFonts w:ascii="Times New Roman" w:hAnsi="Times New Roman" w:cs="Times New Roman"/>
          <w:sz w:val="28"/>
          <w:szCs w:val="28"/>
          <w:lang w:val="az-Latn-AZ"/>
        </w:rPr>
        <w:t xml:space="preserve">azalır. Belə ki, </w:t>
      </w:r>
      <w:r w:rsidR="00DA791E" w:rsidRPr="00591F18">
        <w:rPr>
          <w:rFonts w:ascii="Times New Roman" w:hAnsi="Times New Roman" w:cs="Times New Roman"/>
          <w:sz w:val="28"/>
          <w:szCs w:val="28"/>
          <w:lang w:val="az-Latn-AZ"/>
        </w:rPr>
        <w:t>eritrositdə hemoqlobinin orta hə</w:t>
      </w:r>
      <w:r w:rsidR="00DA791E">
        <w:rPr>
          <w:rFonts w:ascii="Times New Roman" w:hAnsi="Times New Roman" w:cs="Times New Roman"/>
          <w:sz w:val="28"/>
          <w:szCs w:val="28"/>
          <w:lang w:val="az-Latn-AZ"/>
        </w:rPr>
        <w:t>cminin ortalama</w:t>
      </w:r>
      <w:r w:rsidRPr="00591F18">
        <w:rPr>
          <w:rFonts w:ascii="Times New Roman" w:hAnsi="Times New Roman" w:cs="Times New Roman"/>
          <w:sz w:val="28"/>
          <w:szCs w:val="28"/>
          <w:lang w:val="az-Latn-AZ"/>
        </w:rPr>
        <w:t xml:space="preserve"> göstəricisi I trimestrdə 25,3±0,6 pq (18,6-31,7 pq); II trimestrdə 23,9±0,6 pq (17,9-31,3 pq) və III trimestrdə 23,0±0,6 pq (16,5-31,5 pq) tə</w:t>
      </w:r>
      <w:r w:rsidR="006611C0" w:rsidRPr="00591F18">
        <w:rPr>
          <w:rFonts w:ascii="Times New Roman" w:hAnsi="Times New Roman" w:cs="Times New Roman"/>
          <w:sz w:val="28"/>
          <w:szCs w:val="28"/>
          <w:lang w:val="az-Latn-AZ"/>
        </w:rPr>
        <w:t xml:space="preserve">şkil edir. Bu qrupda </w:t>
      </w:r>
      <w:r w:rsidR="00DA791E" w:rsidRPr="00591F18">
        <w:rPr>
          <w:rFonts w:ascii="Times New Roman" w:hAnsi="Times New Roman" w:cs="Times New Roman"/>
          <w:sz w:val="28"/>
          <w:szCs w:val="28"/>
          <w:lang w:val="az-Latn-AZ"/>
        </w:rPr>
        <w:lastRenderedPageBreak/>
        <w:t>eritrositdə hemoqlobinin orta hə</w:t>
      </w:r>
      <w:r w:rsidR="00DA791E">
        <w:rPr>
          <w:rFonts w:ascii="Times New Roman" w:hAnsi="Times New Roman" w:cs="Times New Roman"/>
          <w:sz w:val="28"/>
          <w:szCs w:val="28"/>
          <w:lang w:val="az-Latn-AZ"/>
        </w:rPr>
        <w:t>cmi</w:t>
      </w:r>
      <w:r w:rsidR="006611C0" w:rsidRPr="00591F18">
        <w:rPr>
          <w:rFonts w:ascii="Times New Roman" w:hAnsi="Times New Roman" w:cs="Times New Roman"/>
          <w:sz w:val="28"/>
          <w:szCs w:val="28"/>
          <w:lang w:val="az-Latn-AZ"/>
        </w:rPr>
        <w:t>ni</w:t>
      </w:r>
      <w:r w:rsidRPr="00591F18">
        <w:rPr>
          <w:rFonts w:ascii="Times New Roman" w:hAnsi="Times New Roman" w:cs="Times New Roman"/>
          <w:sz w:val="28"/>
          <w:szCs w:val="28"/>
          <w:lang w:val="az-Latn-AZ"/>
        </w:rPr>
        <w:t xml:space="preserve">n </w:t>
      </w:r>
      <w:r w:rsidR="006611C0" w:rsidRPr="00591F18">
        <w:rPr>
          <w:rFonts w:ascii="Times New Roman" w:hAnsi="Times New Roman" w:cs="Times New Roman"/>
          <w:sz w:val="28"/>
          <w:szCs w:val="28"/>
          <w:lang w:val="az-Latn-AZ"/>
        </w:rPr>
        <w:t xml:space="preserve">kontrol qrupa nisbətən </w:t>
      </w:r>
      <w:r w:rsidRPr="00591F18">
        <w:rPr>
          <w:rFonts w:ascii="Times New Roman" w:hAnsi="Times New Roman" w:cs="Times New Roman"/>
          <w:sz w:val="28"/>
          <w:szCs w:val="28"/>
          <w:lang w:val="az-Latn-AZ"/>
        </w:rPr>
        <w:t>I trimestrdə 14,4% (p&lt;0,001), II trimestrdə 19,1% (p&lt;0,001), III trimestrdə isə 22,1% (p&lt;0,001) azalması müşahidə edilir. Statistik analizin nəticələrinə görə</w:t>
      </w:r>
      <w:r w:rsidR="006611C0"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DA791E" w:rsidRPr="00591F18">
        <w:rPr>
          <w:rFonts w:ascii="Times New Roman" w:hAnsi="Times New Roman" w:cs="Times New Roman"/>
          <w:sz w:val="28"/>
          <w:szCs w:val="28"/>
          <w:lang w:val="az-Latn-AZ"/>
        </w:rPr>
        <w:t>eritrositdə hemoqlobinin orta həcmi</w:t>
      </w:r>
      <w:r w:rsidR="00B83F1C">
        <w:rPr>
          <w:rFonts w:ascii="Times New Roman" w:hAnsi="Times New Roman" w:cs="Times New Roman"/>
          <w:sz w:val="28"/>
          <w:szCs w:val="28"/>
          <w:lang w:val="az-Latn-AZ"/>
        </w:rPr>
        <w:t xml:space="preserve"> </w:t>
      </w:r>
      <w:r w:rsidR="00B83F1C" w:rsidRPr="00591F18">
        <w:rPr>
          <w:rFonts w:ascii="Times New Roman" w:hAnsi="Times New Roman" w:cs="Times New Roman"/>
          <w:sz w:val="28"/>
          <w:szCs w:val="28"/>
          <w:lang w:val="az-Latn-AZ"/>
        </w:rPr>
        <w:t xml:space="preserve">ilk hamiləliyin göstəriciləri ilə müqayisədə </w:t>
      </w:r>
      <w:r w:rsidR="00B83F1C">
        <w:rPr>
          <w:rFonts w:ascii="Times New Roman" w:hAnsi="Times New Roman" w:cs="Times New Roman"/>
          <w:sz w:val="28"/>
          <w:szCs w:val="28"/>
          <w:lang w:val="az-Latn-AZ"/>
        </w:rPr>
        <w:t xml:space="preserve">I trimestrdə 7,9% (p=0,014), </w:t>
      </w:r>
      <w:r w:rsidRPr="00591F18">
        <w:rPr>
          <w:rFonts w:ascii="Times New Roman" w:hAnsi="Times New Roman" w:cs="Times New Roman"/>
          <w:sz w:val="28"/>
          <w:szCs w:val="28"/>
          <w:lang w:val="az-Latn-AZ"/>
        </w:rPr>
        <w:t xml:space="preserve">III trimestrdə </w:t>
      </w:r>
      <w:r w:rsidR="00B83F1C">
        <w:rPr>
          <w:rFonts w:ascii="Times New Roman" w:hAnsi="Times New Roman" w:cs="Times New Roman"/>
          <w:sz w:val="28"/>
          <w:szCs w:val="28"/>
          <w:lang w:val="az-Latn-AZ"/>
        </w:rPr>
        <w:t xml:space="preserve">isə </w:t>
      </w:r>
      <w:r w:rsidRPr="00591F18">
        <w:rPr>
          <w:rFonts w:ascii="Times New Roman" w:hAnsi="Times New Roman" w:cs="Times New Roman"/>
          <w:sz w:val="28"/>
          <w:szCs w:val="28"/>
          <w:lang w:val="az-Latn-AZ"/>
        </w:rPr>
        <w:t>8,7% (p=0,011) azalır</w:t>
      </w:r>
      <w:r w:rsidR="00457E91" w:rsidRPr="00591F18">
        <w:rPr>
          <w:rFonts w:ascii="Times New Roman" w:hAnsi="Times New Roman" w:cs="Times New Roman"/>
          <w:sz w:val="28"/>
          <w:szCs w:val="28"/>
          <w:lang w:val="az-Latn-AZ"/>
        </w:rPr>
        <w:t xml:space="preserve"> (şəkil 3.7)</w:t>
      </w:r>
      <w:r w:rsidRPr="00591F18">
        <w:rPr>
          <w:rFonts w:ascii="Times New Roman" w:hAnsi="Times New Roman" w:cs="Times New Roman"/>
          <w:sz w:val="28"/>
          <w:szCs w:val="28"/>
          <w:lang w:val="az-Latn-AZ"/>
        </w:rPr>
        <w:t>.</w:t>
      </w:r>
    </w:p>
    <w:p w14:paraId="73C44821" w14:textId="77777777" w:rsidR="00457E91" w:rsidRPr="00591F18" w:rsidRDefault="00457E91" w:rsidP="0098447B">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391750E1" wp14:editId="3A130E2D">
            <wp:extent cx="5344738" cy="198592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1017F1" w14:textId="7040DD58" w:rsidR="00457E91" w:rsidRPr="00591F18" w:rsidRDefault="00457E91" w:rsidP="00457E91">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Şəkil 3.7. Təkrar hamiləliyi olan anemiyalı </w:t>
      </w:r>
      <w:r w:rsidR="00DA791E">
        <w:rPr>
          <w:rFonts w:ascii="Times New Roman" w:hAnsi="Times New Roman" w:cs="Times New Roman"/>
          <w:sz w:val="28"/>
          <w:szCs w:val="28"/>
          <w:lang w:val="az-Latn-AZ"/>
        </w:rPr>
        <w:t>qadınlarda</w:t>
      </w:r>
      <w:r w:rsidRPr="00591F18">
        <w:rPr>
          <w:rFonts w:ascii="Times New Roman" w:hAnsi="Times New Roman" w:cs="Times New Roman"/>
          <w:sz w:val="28"/>
          <w:szCs w:val="28"/>
          <w:lang w:val="az-Latn-AZ"/>
        </w:rPr>
        <w:t xml:space="preserve"> qanın hematoloji göstəricilərinin </w:t>
      </w:r>
      <w:r w:rsidR="006611C0" w:rsidRPr="00591F18">
        <w:rPr>
          <w:rFonts w:ascii="Times New Roman" w:hAnsi="Times New Roman" w:cs="Times New Roman"/>
          <w:sz w:val="28"/>
          <w:szCs w:val="28"/>
          <w:lang w:val="az-Latn-AZ"/>
        </w:rPr>
        <w:t>dəyişməsi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hamiləliyin nəticələ</w:t>
      </w:r>
      <w:r w:rsidR="006611C0" w:rsidRPr="00591F18">
        <w:rPr>
          <w:rFonts w:ascii="Times New Roman" w:hAnsi="Times New Roman" w:cs="Times New Roman"/>
          <w:sz w:val="28"/>
          <w:szCs w:val="28"/>
          <w:lang w:val="az-Latn-AZ"/>
        </w:rPr>
        <w:t>ri ilə müqayisədə)</w:t>
      </w:r>
    </w:p>
    <w:p w14:paraId="20735F6E" w14:textId="77777777" w:rsidR="00457E91" w:rsidRPr="00591F18" w:rsidRDefault="00457E91" w:rsidP="0098447B">
      <w:pPr>
        <w:spacing w:after="0" w:line="360" w:lineRule="auto"/>
        <w:jc w:val="both"/>
        <w:rPr>
          <w:rFonts w:ascii="Times New Roman" w:hAnsi="Times New Roman" w:cs="Times New Roman"/>
          <w:sz w:val="28"/>
          <w:szCs w:val="28"/>
          <w:lang w:val="az-Latn-AZ"/>
        </w:rPr>
      </w:pPr>
    </w:p>
    <w:p w14:paraId="0520C180" w14:textId="047A233E"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Tədqiqat işinin nəticələrindən göründüyü kimi</w:t>
      </w:r>
      <w:r w:rsidR="006611C0"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təkrar hamiləliyi olan anemiyalı </w:t>
      </w:r>
      <w:r w:rsidR="00DA791E">
        <w:rPr>
          <w:rFonts w:ascii="Times New Roman" w:hAnsi="Times New Roman" w:cs="Times New Roman"/>
          <w:sz w:val="28"/>
          <w:szCs w:val="28"/>
          <w:lang w:val="az-Latn-AZ"/>
        </w:rPr>
        <w:t>qadınlarda</w:t>
      </w:r>
      <w:r w:rsidRPr="00591F18">
        <w:rPr>
          <w:rFonts w:ascii="Times New Roman" w:hAnsi="Times New Roman" w:cs="Times New Roman"/>
          <w:sz w:val="28"/>
          <w:szCs w:val="28"/>
          <w:lang w:val="az-Latn-AZ"/>
        </w:rPr>
        <w:t xml:space="preserve"> leykositlərin sayında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müvafiq göstəricləri ilə müqayisədə nəzərə çarpacaq fərq müşahidə edilimir. Lakin leykositlərin sayı II trimestrdə 18,7% (p=0,042) kontrol qrupa nisbətən artmağa meyil edir. Statistik hesablamalara görə leykositlərin sayı I trimestrdə 3,3-12,4</w:t>
      </w:r>
      <w:r w:rsidRPr="00591F18">
        <w:rPr>
          <w:rFonts w:ascii="Times New Roman" w:eastAsia="Times New Roman" w:hAnsi="Times New Roman" w:cs="Times New Roman"/>
          <w:bCs/>
          <w:sz w:val="28"/>
          <w:szCs w:val="28"/>
          <w:shd w:val="clear" w:color="auto" w:fill="FFFFFF"/>
          <w:lang w:val="az-Latn-AZ"/>
        </w:rPr>
        <w:t>x10</w:t>
      </w:r>
      <w:r w:rsidRPr="00591F18">
        <w:rPr>
          <w:rFonts w:ascii="Times New Roman" w:eastAsia="Times New Roman" w:hAnsi="Times New Roman" w:cs="Times New Roman"/>
          <w:bCs/>
          <w:sz w:val="28"/>
          <w:szCs w:val="28"/>
          <w:vertAlign w:val="superscript"/>
          <w:lang w:val="az-Latn-AZ"/>
        </w:rPr>
        <w:t>9</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xml:space="preserve"> hədlərində dəyişərək orta hesabla 6,94±0,36</w:t>
      </w:r>
      <w:r w:rsidRPr="00591F18">
        <w:rPr>
          <w:rFonts w:ascii="Times New Roman" w:eastAsia="Times New Roman" w:hAnsi="Times New Roman" w:cs="Times New Roman"/>
          <w:bCs/>
          <w:sz w:val="28"/>
          <w:szCs w:val="28"/>
          <w:shd w:val="clear" w:color="auto" w:fill="FFFFFF"/>
          <w:lang w:val="az-Latn-AZ"/>
        </w:rPr>
        <w:t>x10</w:t>
      </w:r>
      <w:r w:rsidRPr="00591F18">
        <w:rPr>
          <w:rFonts w:ascii="Times New Roman" w:eastAsia="Times New Roman" w:hAnsi="Times New Roman" w:cs="Times New Roman"/>
          <w:bCs/>
          <w:sz w:val="28"/>
          <w:szCs w:val="28"/>
          <w:vertAlign w:val="superscript"/>
          <w:lang w:val="az-Latn-AZ"/>
        </w:rPr>
        <w:t>9</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II trimestrdə 3,0-13,7</w:t>
      </w:r>
      <w:r w:rsidRPr="00591F18">
        <w:rPr>
          <w:rFonts w:ascii="Times New Roman" w:eastAsia="Times New Roman" w:hAnsi="Times New Roman" w:cs="Times New Roman"/>
          <w:bCs/>
          <w:sz w:val="28"/>
          <w:szCs w:val="28"/>
          <w:shd w:val="clear" w:color="auto" w:fill="FFFFFF"/>
          <w:lang w:val="az-Latn-AZ"/>
        </w:rPr>
        <w:t>x10</w:t>
      </w:r>
      <w:r w:rsidRPr="00591F18">
        <w:rPr>
          <w:rFonts w:ascii="Times New Roman" w:eastAsia="Times New Roman" w:hAnsi="Times New Roman" w:cs="Times New Roman"/>
          <w:bCs/>
          <w:sz w:val="28"/>
          <w:szCs w:val="28"/>
          <w:vertAlign w:val="superscript"/>
          <w:lang w:val="az-Latn-AZ"/>
        </w:rPr>
        <w:t>9</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xml:space="preserve"> hədlərində dəyişərək orta hesabla 7,47±0,35</w:t>
      </w:r>
      <w:r w:rsidRPr="00591F18">
        <w:rPr>
          <w:rFonts w:ascii="Times New Roman" w:eastAsia="Times New Roman" w:hAnsi="Times New Roman" w:cs="Times New Roman"/>
          <w:bCs/>
          <w:sz w:val="28"/>
          <w:szCs w:val="28"/>
          <w:shd w:val="clear" w:color="auto" w:fill="FFFFFF"/>
          <w:lang w:val="az-Latn-AZ"/>
        </w:rPr>
        <w:t>x10</w:t>
      </w:r>
      <w:r w:rsidRPr="00591F18">
        <w:rPr>
          <w:rFonts w:ascii="Times New Roman" w:eastAsia="Times New Roman" w:hAnsi="Times New Roman" w:cs="Times New Roman"/>
          <w:bCs/>
          <w:sz w:val="28"/>
          <w:szCs w:val="28"/>
          <w:vertAlign w:val="superscript"/>
          <w:lang w:val="az-Latn-AZ"/>
        </w:rPr>
        <w:t>9</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III trimestrdə isə 3,2-13,0</w:t>
      </w:r>
      <w:r w:rsidRPr="00591F18">
        <w:rPr>
          <w:rFonts w:ascii="Times New Roman" w:eastAsia="Times New Roman" w:hAnsi="Times New Roman" w:cs="Times New Roman"/>
          <w:bCs/>
          <w:sz w:val="28"/>
          <w:szCs w:val="28"/>
          <w:shd w:val="clear" w:color="auto" w:fill="FFFFFF"/>
          <w:lang w:val="az-Latn-AZ"/>
        </w:rPr>
        <w:t>x10</w:t>
      </w:r>
      <w:r w:rsidRPr="00591F18">
        <w:rPr>
          <w:rFonts w:ascii="Times New Roman" w:eastAsia="Times New Roman" w:hAnsi="Times New Roman" w:cs="Times New Roman"/>
          <w:bCs/>
          <w:sz w:val="28"/>
          <w:szCs w:val="28"/>
          <w:vertAlign w:val="superscript"/>
          <w:lang w:val="az-Latn-AZ"/>
        </w:rPr>
        <w:t>9</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xml:space="preserve"> hədlərində dəyişərək orta hesabla 7,29±0,34</w:t>
      </w:r>
      <w:r w:rsidRPr="00591F18">
        <w:rPr>
          <w:rFonts w:ascii="Times New Roman" w:eastAsia="Times New Roman" w:hAnsi="Times New Roman" w:cs="Times New Roman"/>
          <w:bCs/>
          <w:sz w:val="28"/>
          <w:szCs w:val="28"/>
          <w:shd w:val="clear" w:color="auto" w:fill="FFFFFF"/>
          <w:lang w:val="az-Latn-AZ"/>
        </w:rPr>
        <w:t>x10</w:t>
      </w:r>
      <w:r w:rsidRPr="00591F18">
        <w:rPr>
          <w:rFonts w:ascii="Times New Roman" w:eastAsia="Times New Roman" w:hAnsi="Times New Roman" w:cs="Times New Roman"/>
          <w:bCs/>
          <w:sz w:val="28"/>
          <w:szCs w:val="28"/>
          <w:vertAlign w:val="superscript"/>
          <w:lang w:val="az-Latn-AZ"/>
        </w:rPr>
        <w:t>9</w:t>
      </w:r>
      <w:r w:rsidRPr="00591F18">
        <w:rPr>
          <w:rFonts w:ascii="Times New Roman" w:eastAsia="Times New Roman" w:hAnsi="Times New Roman" w:cs="Times New Roman"/>
          <w:bCs/>
          <w:sz w:val="28"/>
          <w:szCs w:val="28"/>
          <w:shd w:val="clear" w:color="auto" w:fill="FFFFFF"/>
          <w:lang w:val="az-Latn-AZ"/>
        </w:rPr>
        <w:t>/L</w:t>
      </w:r>
      <w:r w:rsidRPr="00591F18">
        <w:rPr>
          <w:rFonts w:ascii="Times New Roman" w:hAnsi="Times New Roman" w:cs="Times New Roman"/>
          <w:sz w:val="28"/>
          <w:szCs w:val="28"/>
          <w:lang w:val="az-Latn-AZ"/>
        </w:rPr>
        <w:t xml:space="preserve"> tə</w:t>
      </w:r>
      <w:r w:rsidR="006611C0" w:rsidRPr="00591F18">
        <w:rPr>
          <w:rFonts w:ascii="Times New Roman" w:hAnsi="Times New Roman" w:cs="Times New Roman"/>
          <w:sz w:val="28"/>
          <w:szCs w:val="28"/>
          <w:lang w:val="az-Latn-AZ"/>
        </w:rPr>
        <w:t>şkil edir. Müqayi</w:t>
      </w:r>
      <w:r w:rsidRPr="00591F18">
        <w:rPr>
          <w:rFonts w:ascii="Times New Roman" w:hAnsi="Times New Roman" w:cs="Times New Roman"/>
          <w:sz w:val="28"/>
          <w:szCs w:val="28"/>
          <w:lang w:val="az-Latn-AZ"/>
        </w:rPr>
        <w:t>səli analizin nəticələrinə görə</w:t>
      </w:r>
      <w:r w:rsidR="006611C0"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anemiyalı qadınlarda təkrar hamiləlik zamanı leykositlərin sayı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hamiləliyin göstəricilərinə nisbətən əhəmiyyətli dərəcədə fərqlə</w:t>
      </w:r>
      <w:r w:rsidR="00A471DB" w:rsidRPr="00591F18">
        <w:rPr>
          <w:rFonts w:ascii="Times New Roman" w:hAnsi="Times New Roman" w:cs="Times New Roman"/>
          <w:sz w:val="28"/>
          <w:szCs w:val="28"/>
          <w:lang w:val="az-Latn-AZ"/>
        </w:rPr>
        <w:t>nmir.</w:t>
      </w:r>
    </w:p>
    <w:p w14:paraId="54AC0A5D" w14:textId="2C953FC3"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Alınan nəticələr göstərir ki, təkrar hamiləliyi olan anemiyalı qadınlarda trombositlərin </w:t>
      </w:r>
      <w:r w:rsidR="005872D7" w:rsidRPr="00591F18">
        <w:rPr>
          <w:rFonts w:ascii="Times New Roman" w:hAnsi="Times New Roman" w:cs="Times New Roman"/>
          <w:sz w:val="28"/>
          <w:szCs w:val="28"/>
          <w:lang w:val="az-Latn-AZ"/>
        </w:rPr>
        <w:t>sayı</w:t>
      </w:r>
      <w:r w:rsidR="006611C0" w:rsidRPr="00591F18">
        <w:rPr>
          <w:rFonts w:ascii="Times New Roman" w:hAnsi="Times New Roman" w:cs="Times New Roman"/>
          <w:sz w:val="28"/>
          <w:szCs w:val="28"/>
          <w:lang w:val="az-Latn-AZ"/>
        </w:rPr>
        <w:t xml:space="preserve"> </w:t>
      </w:r>
      <w:r w:rsidR="00DA791E">
        <w:rPr>
          <w:rFonts w:ascii="Times New Roman" w:hAnsi="Times New Roman" w:cs="Times New Roman"/>
          <w:sz w:val="28"/>
          <w:szCs w:val="28"/>
          <w:lang w:val="az-Latn-AZ"/>
        </w:rPr>
        <w:t>fizioloji gedişə malik</w:t>
      </w:r>
      <w:r w:rsidR="006611C0" w:rsidRPr="00591F18">
        <w:rPr>
          <w:rFonts w:ascii="Times New Roman" w:hAnsi="Times New Roman" w:cs="Times New Roman"/>
          <w:sz w:val="28"/>
          <w:szCs w:val="28"/>
          <w:lang w:val="az-Latn-AZ"/>
        </w:rPr>
        <w:t xml:space="preserve"> hamilə</w:t>
      </w:r>
      <w:r w:rsidR="00DA791E">
        <w:rPr>
          <w:rFonts w:ascii="Times New Roman" w:hAnsi="Times New Roman" w:cs="Times New Roman"/>
          <w:sz w:val="28"/>
          <w:szCs w:val="28"/>
          <w:lang w:val="az-Latn-AZ"/>
        </w:rPr>
        <w:t xml:space="preserve">liyə nisbətən </w:t>
      </w:r>
      <w:r w:rsidRPr="00591F18">
        <w:rPr>
          <w:rFonts w:ascii="Times New Roman" w:hAnsi="Times New Roman" w:cs="Times New Roman"/>
          <w:sz w:val="28"/>
          <w:szCs w:val="28"/>
          <w:lang w:val="az-Latn-AZ"/>
        </w:rPr>
        <w:t xml:space="preserve"> </w:t>
      </w:r>
      <w:r w:rsidR="00314CB6" w:rsidRPr="00591F18">
        <w:rPr>
          <w:rFonts w:ascii="Times New Roman" w:hAnsi="Times New Roman" w:cs="Times New Roman"/>
          <w:sz w:val="28"/>
          <w:szCs w:val="28"/>
          <w:lang w:val="az-Latn-AZ"/>
        </w:rPr>
        <w:t xml:space="preserve">I trimestrdə 20,6%, </w:t>
      </w:r>
      <w:r w:rsidRPr="00591F18">
        <w:rPr>
          <w:rFonts w:ascii="Times New Roman" w:hAnsi="Times New Roman" w:cs="Times New Roman"/>
          <w:sz w:val="28"/>
          <w:szCs w:val="28"/>
          <w:lang w:val="az-Latn-AZ"/>
        </w:rPr>
        <w:t xml:space="preserve">II trimestrdə </w:t>
      </w:r>
      <w:r w:rsidR="00314CB6" w:rsidRPr="00591F18">
        <w:rPr>
          <w:rFonts w:ascii="Times New Roman" w:hAnsi="Times New Roman" w:cs="Times New Roman"/>
          <w:sz w:val="28"/>
          <w:szCs w:val="28"/>
          <w:lang w:val="az-Latn-AZ"/>
        </w:rPr>
        <w:t>33,1% (p=0,033</w:t>
      </w:r>
      <w:r w:rsidRPr="00591F18">
        <w:rPr>
          <w:rFonts w:ascii="Times New Roman" w:hAnsi="Times New Roman" w:cs="Times New Roman"/>
          <w:sz w:val="28"/>
          <w:szCs w:val="28"/>
          <w:lang w:val="az-Latn-AZ"/>
        </w:rPr>
        <w:t xml:space="preserve">), III trimestrdə isə </w:t>
      </w:r>
      <w:r w:rsidR="00314CB6" w:rsidRPr="00591F18">
        <w:rPr>
          <w:rFonts w:ascii="Times New Roman" w:hAnsi="Times New Roman" w:cs="Times New Roman"/>
          <w:sz w:val="28"/>
          <w:szCs w:val="28"/>
          <w:lang w:val="az-Latn-AZ"/>
        </w:rPr>
        <w:t>15,8</w:t>
      </w:r>
      <w:r w:rsidRPr="00591F18">
        <w:rPr>
          <w:rFonts w:ascii="Times New Roman" w:hAnsi="Times New Roman" w:cs="Times New Roman"/>
          <w:sz w:val="28"/>
          <w:szCs w:val="28"/>
          <w:lang w:val="az-Latn-AZ"/>
        </w:rPr>
        <w:t xml:space="preserve">% artır. Bu qrupda trombositlərin </w:t>
      </w:r>
      <w:r w:rsidR="006611C0"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I trimestrdə 108-575</w:t>
      </w:r>
      <w:r w:rsidRPr="00591F18">
        <w:rPr>
          <w:rFonts w:ascii="Times New Roman" w:eastAsia="Times New Roman" w:hAnsi="Times New Roman" w:cs="Times New Roman"/>
          <w:bCs/>
          <w:sz w:val="28"/>
          <w:szCs w:val="28"/>
          <w:shd w:val="clear" w:color="auto" w:fill="FFFFFF"/>
          <w:lang w:val="az-Latn-AZ"/>
        </w:rPr>
        <w:t>x10</w:t>
      </w:r>
      <w:r w:rsidRPr="00591F18">
        <w:rPr>
          <w:rFonts w:ascii="Times New Roman" w:eastAsia="Times New Roman" w:hAnsi="Times New Roman" w:cs="Times New Roman"/>
          <w:bCs/>
          <w:sz w:val="28"/>
          <w:szCs w:val="28"/>
          <w:vertAlign w:val="superscript"/>
          <w:lang w:val="az-Latn-AZ"/>
        </w:rPr>
        <w:t>3</w:t>
      </w:r>
      <w:r w:rsidRPr="00591F18">
        <w:rPr>
          <w:rFonts w:ascii="Times New Roman" w:eastAsia="Times New Roman" w:hAnsi="Times New Roman" w:cs="Times New Roman"/>
          <w:bCs/>
          <w:sz w:val="28"/>
          <w:szCs w:val="28"/>
          <w:shd w:val="clear" w:color="auto" w:fill="FFFFFF"/>
          <w:lang w:val="az-Latn-AZ"/>
        </w:rPr>
        <w:t>/uL</w:t>
      </w:r>
      <w:r w:rsidRPr="00591F18">
        <w:rPr>
          <w:rFonts w:ascii="Times New Roman" w:hAnsi="Times New Roman" w:cs="Times New Roman"/>
          <w:sz w:val="28"/>
          <w:szCs w:val="28"/>
          <w:lang w:val="az-Latn-AZ"/>
        </w:rPr>
        <w:t xml:space="preserve"> hədlərində dəyişərək orta hesabla </w:t>
      </w:r>
      <w:r w:rsidRPr="00591F18">
        <w:rPr>
          <w:rFonts w:ascii="Times New Roman" w:hAnsi="Times New Roman" w:cs="Times New Roman"/>
          <w:sz w:val="28"/>
          <w:szCs w:val="28"/>
          <w:lang w:val="az-Latn-AZ"/>
        </w:rPr>
        <w:lastRenderedPageBreak/>
        <w:t>272,0±14,6</w:t>
      </w:r>
      <w:r w:rsidRPr="00591F18">
        <w:rPr>
          <w:rFonts w:ascii="Times New Roman" w:eastAsia="Times New Roman" w:hAnsi="Times New Roman" w:cs="Times New Roman"/>
          <w:bCs/>
          <w:sz w:val="28"/>
          <w:szCs w:val="28"/>
          <w:shd w:val="clear" w:color="auto" w:fill="FFFFFF"/>
          <w:lang w:val="az-Latn-AZ"/>
        </w:rPr>
        <w:t>x10</w:t>
      </w:r>
      <w:r w:rsidRPr="00591F18">
        <w:rPr>
          <w:rFonts w:ascii="Times New Roman" w:eastAsia="Times New Roman" w:hAnsi="Times New Roman" w:cs="Times New Roman"/>
          <w:bCs/>
          <w:sz w:val="28"/>
          <w:szCs w:val="28"/>
          <w:vertAlign w:val="superscript"/>
          <w:lang w:val="az-Latn-AZ"/>
        </w:rPr>
        <w:t>3</w:t>
      </w:r>
      <w:r w:rsidRPr="00591F18">
        <w:rPr>
          <w:rFonts w:ascii="Times New Roman" w:eastAsia="Times New Roman" w:hAnsi="Times New Roman" w:cs="Times New Roman"/>
          <w:bCs/>
          <w:sz w:val="28"/>
          <w:szCs w:val="28"/>
          <w:shd w:val="clear" w:color="auto" w:fill="FFFFFF"/>
          <w:lang w:val="az-Latn-AZ"/>
        </w:rPr>
        <w:t>/uL</w:t>
      </w:r>
      <w:r w:rsidRPr="00591F18">
        <w:rPr>
          <w:rFonts w:ascii="Times New Roman" w:hAnsi="Times New Roman" w:cs="Times New Roman"/>
          <w:sz w:val="28"/>
          <w:szCs w:val="28"/>
          <w:lang w:val="az-Latn-AZ"/>
        </w:rPr>
        <w:t>, II trimestrdə 137-685</w:t>
      </w:r>
      <w:r w:rsidRPr="00591F18">
        <w:rPr>
          <w:rFonts w:ascii="Times New Roman" w:eastAsia="Times New Roman" w:hAnsi="Times New Roman" w:cs="Times New Roman"/>
          <w:bCs/>
          <w:sz w:val="28"/>
          <w:szCs w:val="28"/>
          <w:shd w:val="clear" w:color="auto" w:fill="FFFFFF"/>
          <w:lang w:val="az-Latn-AZ"/>
        </w:rPr>
        <w:t>x10</w:t>
      </w:r>
      <w:r w:rsidRPr="00591F18">
        <w:rPr>
          <w:rFonts w:ascii="Times New Roman" w:eastAsia="Times New Roman" w:hAnsi="Times New Roman" w:cs="Times New Roman"/>
          <w:bCs/>
          <w:sz w:val="28"/>
          <w:szCs w:val="28"/>
          <w:vertAlign w:val="superscript"/>
          <w:lang w:val="az-Latn-AZ"/>
        </w:rPr>
        <w:t>3</w:t>
      </w:r>
      <w:r w:rsidRPr="00591F18">
        <w:rPr>
          <w:rFonts w:ascii="Times New Roman" w:eastAsia="Times New Roman" w:hAnsi="Times New Roman" w:cs="Times New Roman"/>
          <w:bCs/>
          <w:sz w:val="28"/>
          <w:szCs w:val="28"/>
          <w:shd w:val="clear" w:color="auto" w:fill="FFFFFF"/>
          <w:lang w:val="az-Latn-AZ"/>
        </w:rPr>
        <w:t>/uL</w:t>
      </w:r>
      <w:r w:rsidRPr="00591F18">
        <w:rPr>
          <w:rFonts w:ascii="Times New Roman" w:hAnsi="Times New Roman" w:cs="Times New Roman"/>
          <w:sz w:val="28"/>
          <w:szCs w:val="28"/>
          <w:lang w:val="az-Latn-AZ"/>
        </w:rPr>
        <w:t xml:space="preserve"> hədlərində dəyişərək 304,0±16,9</w:t>
      </w:r>
      <w:r w:rsidRPr="00591F18">
        <w:rPr>
          <w:rFonts w:ascii="Times New Roman" w:eastAsia="Times New Roman" w:hAnsi="Times New Roman" w:cs="Times New Roman"/>
          <w:bCs/>
          <w:sz w:val="28"/>
          <w:szCs w:val="28"/>
          <w:shd w:val="clear" w:color="auto" w:fill="FFFFFF"/>
          <w:lang w:val="az-Latn-AZ"/>
        </w:rPr>
        <w:t>x10</w:t>
      </w:r>
      <w:r w:rsidRPr="00591F18">
        <w:rPr>
          <w:rFonts w:ascii="Times New Roman" w:eastAsia="Times New Roman" w:hAnsi="Times New Roman" w:cs="Times New Roman"/>
          <w:bCs/>
          <w:sz w:val="28"/>
          <w:szCs w:val="28"/>
          <w:vertAlign w:val="superscript"/>
          <w:lang w:val="az-Latn-AZ"/>
        </w:rPr>
        <w:t>3</w:t>
      </w:r>
      <w:r w:rsidRPr="00591F18">
        <w:rPr>
          <w:rFonts w:ascii="Times New Roman" w:eastAsia="Times New Roman" w:hAnsi="Times New Roman" w:cs="Times New Roman"/>
          <w:bCs/>
          <w:sz w:val="28"/>
          <w:szCs w:val="28"/>
          <w:shd w:val="clear" w:color="auto" w:fill="FFFFFF"/>
          <w:lang w:val="az-Latn-AZ"/>
        </w:rPr>
        <w:t>/uL</w:t>
      </w:r>
      <w:r w:rsidRPr="00591F18">
        <w:rPr>
          <w:rFonts w:ascii="Times New Roman" w:hAnsi="Times New Roman" w:cs="Times New Roman"/>
          <w:sz w:val="28"/>
          <w:szCs w:val="28"/>
          <w:lang w:val="az-Latn-AZ"/>
        </w:rPr>
        <w:t>, III trimestrdə isə 169-457</w:t>
      </w:r>
      <w:r w:rsidRPr="00591F18">
        <w:rPr>
          <w:rFonts w:ascii="Times New Roman" w:eastAsia="Times New Roman" w:hAnsi="Times New Roman" w:cs="Times New Roman"/>
          <w:bCs/>
          <w:sz w:val="28"/>
          <w:szCs w:val="28"/>
          <w:shd w:val="clear" w:color="auto" w:fill="FFFFFF"/>
          <w:lang w:val="az-Latn-AZ"/>
        </w:rPr>
        <w:t>x10</w:t>
      </w:r>
      <w:r w:rsidRPr="00591F18">
        <w:rPr>
          <w:rFonts w:ascii="Times New Roman" w:eastAsia="Times New Roman" w:hAnsi="Times New Roman" w:cs="Times New Roman"/>
          <w:bCs/>
          <w:sz w:val="28"/>
          <w:szCs w:val="28"/>
          <w:vertAlign w:val="superscript"/>
          <w:lang w:val="az-Latn-AZ"/>
        </w:rPr>
        <w:t>3</w:t>
      </w:r>
      <w:r w:rsidRPr="00591F18">
        <w:rPr>
          <w:rFonts w:ascii="Times New Roman" w:eastAsia="Times New Roman" w:hAnsi="Times New Roman" w:cs="Times New Roman"/>
          <w:bCs/>
          <w:sz w:val="28"/>
          <w:szCs w:val="28"/>
          <w:shd w:val="clear" w:color="auto" w:fill="FFFFFF"/>
          <w:lang w:val="az-Latn-AZ"/>
        </w:rPr>
        <w:t>/uL</w:t>
      </w:r>
      <w:r w:rsidRPr="00591F18">
        <w:rPr>
          <w:rFonts w:ascii="Times New Roman" w:hAnsi="Times New Roman" w:cs="Times New Roman"/>
          <w:sz w:val="28"/>
          <w:szCs w:val="28"/>
          <w:lang w:val="az-Latn-AZ"/>
        </w:rPr>
        <w:t xml:space="preserve"> hədlərində dəyişərək orta hesabla 294,7±10,9</w:t>
      </w:r>
      <w:r w:rsidRPr="00591F18">
        <w:rPr>
          <w:rFonts w:ascii="Times New Roman" w:eastAsia="Times New Roman" w:hAnsi="Times New Roman" w:cs="Times New Roman"/>
          <w:bCs/>
          <w:sz w:val="28"/>
          <w:szCs w:val="28"/>
          <w:shd w:val="clear" w:color="auto" w:fill="FFFFFF"/>
          <w:lang w:val="az-Latn-AZ"/>
        </w:rPr>
        <w:t>x10</w:t>
      </w:r>
      <w:r w:rsidRPr="00591F18">
        <w:rPr>
          <w:rFonts w:ascii="Times New Roman" w:eastAsia="Times New Roman" w:hAnsi="Times New Roman" w:cs="Times New Roman"/>
          <w:bCs/>
          <w:sz w:val="28"/>
          <w:szCs w:val="28"/>
          <w:vertAlign w:val="superscript"/>
          <w:lang w:val="az-Latn-AZ"/>
        </w:rPr>
        <w:t>3</w:t>
      </w:r>
      <w:r w:rsidRPr="00591F18">
        <w:rPr>
          <w:rFonts w:ascii="Times New Roman" w:eastAsia="Times New Roman" w:hAnsi="Times New Roman" w:cs="Times New Roman"/>
          <w:bCs/>
          <w:sz w:val="28"/>
          <w:szCs w:val="28"/>
          <w:shd w:val="clear" w:color="auto" w:fill="FFFFFF"/>
          <w:lang w:val="az-Latn-AZ"/>
        </w:rPr>
        <w:t>/uL</w:t>
      </w:r>
      <w:r w:rsidRPr="00591F18">
        <w:rPr>
          <w:rFonts w:ascii="Times New Roman" w:hAnsi="Times New Roman" w:cs="Times New Roman"/>
          <w:sz w:val="28"/>
          <w:szCs w:val="28"/>
          <w:lang w:val="az-Latn-AZ"/>
        </w:rPr>
        <w:t xml:space="preserve"> təşkil edir. Təkrar hamiləliyi olan anemiyalı qadınlarda trombositlərin </w:t>
      </w:r>
      <w:r w:rsidR="005872D7" w:rsidRPr="00591F18">
        <w:rPr>
          <w:rFonts w:ascii="Times New Roman" w:hAnsi="Times New Roman" w:cs="Times New Roman"/>
          <w:sz w:val="28"/>
          <w:szCs w:val="28"/>
          <w:lang w:val="az-Latn-AZ"/>
        </w:rPr>
        <w:t>sayı</w:t>
      </w:r>
      <w:r w:rsidR="006611C0" w:rsidRPr="00591F18">
        <w:rPr>
          <w:rFonts w:ascii="Times New Roman" w:hAnsi="Times New Roman" w:cs="Times New Roman"/>
          <w:sz w:val="28"/>
          <w:szCs w:val="28"/>
          <w:lang w:val="az-Latn-AZ"/>
        </w:rPr>
        <w:t xml:space="preserve"> kontrol qrupun</w:t>
      </w:r>
      <w:r w:rsidR="00B83F1C">
        <w:rPr>
          <w:rFonts w:ascii="Times New Roman" w:hAnsi="Times New Roman" w:cs="Times New Roman"/>
          <w:sz w:val="28"/>
          <w:szCs w:val="28"/>
          <w:lang w:val="az-Latn-AZ"/>
        </w:rPr>
        <w:t>a nisbətən</w:t>
      </w:r>
      <w:r w:rsidRPr="00591F18">
        <w:rPr>
          <w:rFonts w:ascii="Times New Roman" w:hAnsi="Times New Roman" w:cs="Times New Roman"/>
          <w:sz w:val="28"/>
          <w:szCs w:val="28"/>
          <w:lang w:val="az-Latn-AZ"/>
        </w:rPr>
        <w:t xml:space="preserve"> II trimestrdə</w:t>
      </w:r>
      <w:r w:rsidR="00314CB6" w:rsidRPr="00591F18">
        <w:rPr>
          <w:rFonts w:ascii="Times New Roman" w:hAnsi="Times New Roman" w:cs="Times New Roman"/>
          <w:sz w:val="28"/>
          <w:szCs w:val="28"/>
          <w:lang w:val="az-Latn-AZ"/>
        </w:rPr>
        <w:t xml:space="preserve"> 26,2</w:t>
      </w:r>
      <w:r w:rsidRPr="00591F18">
        <w:rPr>
          <w:rFonts w:ascii="Times New Roman" w:hAnsi="Times New Roman" w:cs="Times New Roman"/>
          <w:sz w:val="28"/>
          <w:szCs w:val="28"/>
          <w:lang w:val="az-Latn-AZ"/>
        </w:rPr>
        <w:t>% (p=0,045), III trimestrdə isə 22,3% (p=0,010) yüksə</w:t>
      </w:r>
      <w:r w:rsidR="00A471DB" w:rsidRPr="00591F18">
        <w:rPr>
          <w:rFonts w:ascii="Times New Roman" w:hAnsi="Times New Roman" w:cs="Times New Roman"/>
          <w:sz w:val="28"/>
          <w:szCs w:val="28"/>
          <w:lang w:val="az-Latn-AZ"/>
        </w:rPr>
        <w:t>kdir.</w:t>
      </w:r>
    </w:p>
    <w:p w14:paraId="321A254E" w14:textId="0EEB6079" w:rsidR="006609C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Tədqiqat işində təkrar hamiləliyi olan anemiyalı qadınlarda EÇS-nin hamiləl</w:t>
      </w:r>
      <w:r w:rsidR="006611C0" w:rsidRPr="00591F18">
        <w:rPr>
          <w:rFonts w:ascii="Times New Roman" w:hAnsi="Times New Roman" w:cs="Times New Roman"/>
          <w:sz w:val="28"/>
          <w:szCs w:val="28"/>
          <w:lang w:val="az-Latn-AZ"/>
        </w:rPr>
        <w:t>iyi fizioloji keçən qadınlarla</w:t>
      </w:r>
      <w:r w:rsidRPr="00591F18">
        <w:rPr>
          <w:rFonts w:ascii="Times New Roman" w:hAnsi="Times New Roman" w:cs="Times New Roman"/>
          <w:sz w:val="28"/>
          <w:szCs w:val="28"/>
          <w:lang w:val="az-Latn-AZ"/>
        </w:rPr>
        <w:t xml:space="preserve"> müqayisədə əhəmiyyətli dərəcədə artması müşahidə edilir. Belə ki, bu qrupda I trimestrdə EÇS </w:t>
      </w:r>
      <w:r w:rsidR="00DA791E">
        <w:rPr>
          <w:rFonts w:ascii="Times New Roman" w:hAnsi="Times New Roman" w:cs="Times New Roman"/>
          <w:sz w:val="28"/>
          <w:szCs w:val="28"/>
          <w:lang w:val="az-Latn-AZ"/>
        </w:rPr>
        <w:t>fizioloji gedişə malik</w:t>
      </w:r>
      <w:r w:rsidR="00DA791E"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hamilələr</w:t>
      </w:r>
      <w:r w:rsidR="007E1760" w:rsidRPr="00591F18">
        <w:rPr>
          <w:rFonts w:ascii="Times New Roman" w:hAnsi="Times New Roman" w:cs="Times New Roman"/>
          <w:sz w:val="28"/>
          <w:szCs w:val="28"/>
          <w:lang w:val="az-Latn-AZ"/>
        </w:rPr>
        <w:t>in göstəricilərindən fərqlənmir və</w:t>
      </w:r>
      <w:r w:rsidRPr="00591F18">
        <w:rPr>
          <w:rFonts w:ascii="Times New Roman" w:hAnsi="Times New Roman" w:cs="Times New Roman"/>
          <w:sz w:val="28"/>
          <w:szCs w:val="28"/>
          <w:lang w:val="az-Latn-AZ"/>
        </w:rPr>
        <w:t xml:space="preserve"> orta hesabla 16,5±0,8 mm/saat təşkil edir. Bu trimestrdə EÇS 8-24 mm/saat hədlərində dəyişir və kontrol qrup</w:t>
      </w:r>
      <w:r w:rsidR="00B83F1C">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86,4% (p&lt;0,001) statistik </w:t>
      </w:r>
      <w:r w:rsidR="00B83F1C">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artır (χ=6,423,  p&lt;0,05). II trimestrdə EÇS 10-28 mm/saat hədlərində dəyişərək orta hesabla 19,5±0,9 mm/saat tə</w:t>
      </w:r>
      <w:r w:rsidR="00B84430" w:rsidRPr="00591F18">
        <w:rPr>
          <w:rFonts w:ascii="Times New Roman" w:hAnsi="Times New Roman" w:cs="Times New Roman"/>
          <w:sz w:val="28"/>
          <w:szCs w:val="28"/>
          <w:lang w:val="az-Latn-AZ"/>
        </w:rPr>
        <w:t>şkil edir. Bu trimestr</w:t>
      </w:r>
      <w:r w:rsidRPr="00591F18">
        <w:rPr>
          <w:rFonts w:ascii="Times New Roman" w:hAnsi="Times New Roman" w:cs="Times New Roman"/>
          <w:sz w:val="28"/>
          <w:szCs w:val="28"/>
          <w:lang w:val="az-Latn-AZ"/>
        </w:rPr>
        <w:t xml:space="preserve">də EÇS kontrol qrupla müqayisədə statistik </w:t>
      </w:r>
      <w:r w:rsidR="00B83F1C">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w:t>
      </w:r>
      <w:r w:rsidR="00B83F1C">
        <w:rPr>
          <w:rFonts w:ascii="Times New Roman" w:hAnsi="Times New Roman" w:cs="Times New Roman"/>
          <w:sz w:val="28"/>
          <w:szCs w:val="28"/>
          <w:lang w:val="az-Latn-AZ"/>
        </w:rPr>
        <w:t>olaraq 2,2</w:t>
      </w:r>
      <w:r w:rsidR="00B84430" w:rsidRPr="00591F18">
        <w:rPr>
          <w:rFonts w:ascii="Times New Roman" w:hAnsi="Times New Roman" w:cs="Times New Roman"/>
          <w:sz w:val="28"/>
          <w:szCs w:val="28"/>
          <w:lang w:val="az-Latn-AZ"/>
        </w:rPr>
        <w:t xml:space="preserve"> dəfə (p&lt;0,001)</w:t>
      </w:r>
      <w:r w:rsidR="009220EF">
        <w:rPr>
          <w:rFonts w:ascii="Times New Roman" w:hAnsi="Times New Roman" w:cs="Times New Roman"/>
          <w:sz w:val="28"/>
          <w:szCs w:val="28"/>
          <w:lang w:val="az-Latn-AZ"/>
        </w:rPr>
        <w:t>, I trimestrə nisbətən isə 18,2%</w:t>
      </w:r>
      <w:r w:rsidR="00B84430" w:rsidRPr="00591F18">
        <w:rPr>
          <w:rFonts w:ascii="Times New Roman" w:hAnsi="Times New Roman" w:cs="Times New Roman"/>
          <w:sz w:val="28"/>
          <w:szCs w:val="28"/>
          <w:lang w:val="az-Latn-AZ"/>
        </w:rPr>
        <w:t xml:space="preserve"> </w:t>
      </w:r>
      <w:r w:rsidR="009220EF">
        <w:rPr>
          <w:rFonts w:ascii="Times New Roman" w:hAnsi="Times New Roman" w:cs="Times New Roman"/>
          <w:sz w:val="28"/>
          <w:szCs w:val="28"/>
          <w:lang w:val="az-Latn-AZ"/>
        </w:rPr>
        <w:t xml:space="preserve">(p=0,022) </w:t>
      </w:r>
      <w:r w:rsidRPr="00591F18">
        <w:rPr>
          <w:rFonts w:ascii="Times New Roman" w:hAnsi="Times New Roman" w:cs="Times New Roman"/>
          <w:sz w:val="28"/>
          <w:szCs w:val="28"/>
          <w:lang w:val="az-Latn-AZ"/>
        </w:rPr>
        <w:t xml:space="preserve">artır. III trimestrdə isə EÇS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w:t>
      </w:r>
      <w:r w:rsidR="009220EF">
        <w:rPr>
          <w:rFonts w:ascii="Times New Roman" w:hAnsi="Times New Roman" w:cs="Times New Roman"/>
          <w:sz w:val="28"/>
          <w:szCs w:val="28"/>
          <w:lang w:val="az-Latn-AZ"/>
        </w:rPr>
        <w:t>28,0% (p=</w:t>
      </w:r>
      <w:r w:rsidR="009220EF" w:rsidRPr="00591F18">
        <w:rPr>
          <w:rFonts w:ascii="Times New Roman" w:hAnsi="Times New Roman" w:cs="Times New Roman"/>
          <w:sz w:val="28"/>
          <w:szCs w:val="28"/>
          <w:lang w:val="az-Latn-AZ"/>
        </w:rPr>
        <w:t>0,01</w:t>
      </w:r>
      <w:r w:rsidR="009220EF">
        <w:rPr>
          <w:rFonts w:ascii="Times New Roman" w:hAnsi="Times New Roman" w:cs="Times New Roman"/>
          <w:sz w:val="28"/>
          <w:szCs w:val="28"/>
          <w:lang w:val="az-Latn-AZ"/>
        </w:rPr>
        <w:t>8</w:t>
      </w:r>
      <w:r w:rsidR="009220EF"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artaraq orta hesabla 26,0±0,9 mm/saat</w:t>
      </w:r>
      <w:r w:rsidR="009220EF">
        <w:rPr>
          <w:rFonts w:ascii="Times New Roman" w:hAnsi="Times New Roman" w:cs="Times New Roman"/>
          <w:sz w:val="28"/>
          <w:szCs w:val="28"/>
          <w:lang w:val="az-Latn-AZ"/>
        </w:rPr>
        <w:t xml:space="preserve"> (16-35 </w:t>
      </w:r>
      <w:r w:rsidR="009220EF" w:rsidRPr="00591F18">
        <w:rPr>
          <w:rFonts w:ascii="Times New Roman" w:hAnsi="Times New Roman" w:cs="Times New Roman"/>
          <w:sz w:val="28"/>
          <w:szCs w:val="28"/>
          <w:lang w:val="az-Latn-AZ"/>
        </w:rPr>
        <w:t>mm/saat</w:t>
      </w:r>
      <w:r w:rsidR="009220EF">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təşkil edir (χ=11,23, p&lt;0,001). Bu trimestrdə EÇS-nin kontrol qrup</w:t>
      </w:r>
      <w:r w:rsidR="00B83F1C">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w:t>
      </w:r>
      <w:r w:rsidR="00B84430" w:rsidRPr="00591F18">
        <w:rPr>
          <w:rFonts w:ascii="Times New Roman" w:hAnsi="Times New Roman" w:cs="Times New Roman"/>
          <w:sz w:val="28"/>
          <w:szCs w:val="28"/>
          <w:lang w:val="az-Latn-AZ"/>
        </w:rPr>
        <w:t xml:space="preserve"> 2,</w:t>
      </w:r>
      <w:r w:rsidR="00B83F1C">
        <w:rPr>
          <w:rFonts w:ascii="Times New Roman" w:hAnsi="Times New Roman" w:cs="Times New Roman"/>
          <w:sz w:val="28"/>
          <w:szCs w:val="28"/>
          <w:lang w:val="az-Latn-AZ"/>
        </w:rPr>
        <w:t>9</w:t>
      </w:r>
      <w:r w:rsidR="00B84430" w:rsidRPr="00591F18">
        <w:rPr>
          <w:rFonts w:ascii="Times New Roman" w:hAnsi="Times New Roman" w:cs="Times New Roman"/>
          <w:sz w:val="28"/>
          <w:szCs w:val="28"/>
          <w:lang w:val="az-Latn-AZ"/>
        </w:rPr>
        <w:t xml:space="preserve"> dəfə (p&lt;0,001)</w:t>
      </w:r>
      <w:r w:rsidRPr="00591F18">
        <w:rPr>
          <w:rFonts w:ascii="Times New Roman" w:hAnsi="Times New Roman" w:cs="Times New Roman"/>
          <w:sz w:val="28"/>
          <w:szCs w:val="28"/>
          <w:lang w:val="az-Latn-AZ"/>
        </w:rPr>
        <w:t>, I trimestrin nəticələrinə nisbətən statistik etibarlı</w:t>
      </w:r>
      <w:r w:rsidR="00B84430" w:rsidRPr="00591F18">
        <w:rPr>
          <w:rFonts w:ascii="Times New Roman" w:hAnsi="Times New Roman" w:cs="Times New Roman"/>
          <w:sz w:val="28"/>
          <w:szCs w:val="28"/>
          <w:lang w:val="az-Latn-AZ"/>
        </w:rPr>
        <w:t xml:space="preserve"> şəkildə</w:t>
      </w:r>
      <w:r w:rsidRPr="00591F18">
        <w:rPr>
          <w:rFonts w:ascii="Times New Roman" w:hAnsi="Times New Roman" w:cs="Times New Roman"/>
          <w:sz w:val="28"/>
          <w:szCs w:val="28"/>
          <w:lang w:val="az-Latn-AZ"/>
        </w:rPr>
        <w:t xml:space="preserve"> </w:t>
      </w:r>
      <w:r w:rsidR="009220EF">
        <w:rPr>
          <w:rFonts w:ascii="Times New Roman" w:hAnsi="Times New Roman" w:cs="Times New Roman"/>
          <w:sz w:val="28"/>
          <w:szCs w:val="28"/>
          <w:lang w:val="az-Latn-AZ"/>
        </w:rPr>
        <w:t>57,3</w:t>
      </w:r>
      <w:r w:rsidR="00B84430" w:rsidRPr="00591F18">
        <w:rPr>
          <w:rFonts w:ascii="Times New Roman" w:hAnsi="Times New Roman" w:cs="Times New Roman"/>
          <w:sz w:val="28"/>
          <w:szCs w:val="28"/>
          <w:lang w:val="az-Latn-AZ"/>
        </w:rPr>
        <w:t>% (</w:t>
      </w:r>
      <w:r w:rsidR="009220EF" w:rsidRPr="00591F18">
        <w:rPr>
          <w:rFonts w:ascii="Times New Roman" w:hAnsi="Times New Roman" w:cs="Times New Roman"/>
          <w:sz w:val="28"/>
          <w:szCs w:val="28"/>
          <w:lang w:val="az-Latn-AZ"/>
        </w:rPr>
        <w:t>p&lt;0,001</w:t>
      </w:r>
      <w:r w:rsidR="00B84430"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artması müşahidə edilir. Təkrar hamiləlik zamanı EÇS yalnız I qrupda 26,6% (p=0,002)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w:t>
      </w:r>
      <w:r w:rsidR="00DC025B">
        <w:rPr>
          <w:rFonts w:ascii="Times New Roman" w:hAnsi="Times New Roman" w:cs="Times New Roman"/>
          <w:sz w:val="28"/>
          <w:szCs w:val="28"/>
          <w:lang w:val="az-Latn-AZ"/>
        </w:rPr>
        <w:t>liyi olanlar ilə</w:t>
      </w:r>
      <w:r w:rsidRPr="00591F18">
        <w:rPr>
          <w:rFonts w:ascii="Times New Roman" w:hAnsi="Times New Roman" w:cs="Times New Roman"/>
          <w:sz w:val="28"/>
          <w:szCs w:val="28"/>
          <w:lang w:val="az-Latn-AZ"/>
        </w:rPr>
        <w:t xml:space="preserve"> müqayisədə statistik </w:t>
      </w:r>
      <w:r w:rsidR="009220EF">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artır</w:t>
      </w:r>
      <w:r w:rsidR="00850431" w:rsidRPr="00591F18">
        <w:rPr>
          <w:rFonts w:ascii="Times New Roman" w:hAnsi="Times New Roman" w:cs="Times New Roman"/>
          <w:sz w:val="28"/>
          <w:szCs w:val="28"/>
          <w:lang w:val="az-Latn-AZ"/>
        </w:rPr>
        <w:t xml:space="preserve"> (şə</w:t>
      </w:r>
      <w:r w:rsidR="00457E91" w:rsidRPr="00591F18">
        <w:rPr>
          <w:rFonts w:ascii="Times New Roman" w:hAnsi="Times New Roman" w:cs="Times New Roman"/>
          <w:sz w:val="28"/>
          <w:szCs w:val="28"/>
          <w:lang w:val="az-Latn-AZ"/>
        </w:rPr>
        <w:t>kil 3.8 və şəkil 3.9</w:t>
      </w:r>
      <w:r w:rsidR="00850431"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3015EEE3" w14:textId="77777777" w:rsidR="006609CB" w:rsidRPr="00591F18" w:rsidRDefault="006609CB" w:rsidP="0098447B">
      <w:pPr>
        <w:spacing w:after="0" w:line="360" w:lineRule="auto"/>
        <w:ind w:firstLine="708"/>
        <w:jc w:val="both"/>
        <w:rPr>
          <w:rFonts w:ascii="Times New Roman" w:hAnsi="Times New Roman" w:cs="Times New Roman"/>
          <w:sz w:val="28"/>
          <w:szCs w:val="28"/>
          <w:lang w:val="az-Latn-AZ"/>
        </w:rPr>
      </w:pPr>
    </w:p>
    <w:p w14:paraId="547A543A" w14:textId="77777777" w:rsidR="00850431" w:rsidRPr="00591F18" w:rsidRDefault="00850431"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lastRenderedPageBreak/>
        <w:drawing>
          <wp:inline distT="0" distB="0" distL="0" distR="0" wp14:anchorId="1C33F07C" wp14:editId="26270B2C">
            <wp:extent cx="5150739" cy="2423922"/>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3FE2622" w14:textId="77777777" w:rsidR="00850431" w:rsidRPr="00591F18" w:rsidRDefault="00850431"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Şə</w:t>
      </w:r>
      <w:r w:rsidR="00457E91" w:rsidRPr="00591F18">
        <w:rPr>
          <w:rFonts w:ascii="Times New Roman" w:hAnsi="Times New Roman" w:cs="Times New Roman"/>
          <w:sz w:val="28"/>
          <w:szCs w:val="28"/>
          <w:lang w:val="az-Latn-AZ"/>
        </w:rPr>
        <w:t>kil 3.8.</w:t>
      </w:r>
      <w:r w:rsidRPr="00591F18">
        <w:rPr>
          <w:rFonts w:ascii="Times New Roman" w:hAnsi="Times New Roman" w:cs="Times New Roman"/>
          <w:sz w:val="28"/>
          <w:szCs w:val="28"/>
          <w:lang w:val="az-Latn-AZ"/>
        </w:rPr>
        <w:t xml:space="preserve"> Təkrar hamiləliyi olan anemiyalı </w:t>
      </w:r>
      <w:r w:rsidR="005872D7" w:rsidRPr="00591F18">
        <w:rPr>
          <w:rFonts w:ascii="Times New Roman" w:hAnsi="Times New Roman" w:cs="Times New Roman"/>
          <w:sz w:val="28"/>
          <w:szCs w:val="28"/>
          <w:lang w:val="az-Latn-AZ"/>
        </w:rPr>
        <w:t>qadınlarda</w:t>
      </w:r>
      <w:r w:rsidRPr="00591F18">
        <w:rPr>
          <w:rFonts w:ascii="Times New Roman" w:hAnsi="Times New Roman" w:cs="Times New Roman"/>
          <w:sz w:val="28"/>
          <w:szCs w:val="28"/>
          <w:lang w:val="az-Latn-AZ"/>
        </w:rPr>
        <w:t xml:space="preserve"> qanın formalı elementlərinin </w:t>
      </w:r>
      <w:r w:rsidR="005872D7" w:rsidRPr="00591F18">
        <w:rPr>
          <w:rFonts w:ascii="Times New Roman" w:hAnsi="Times New Roman" w:cs="Times New Roman"/>
          <w:sz w:val="28"/>
          <w:szCs w:val="28"/>
          <w:lang w:val="az-Latn-AZ"/>
        </w:rPr>
        <w:t xml:space="preserve">sayının </w:t>
      </w:r>
      <w:r w:rsidRPr="00591F18">
        <w:rPr>
          <w:rFonts w:ascii="Times New Roman" w:hAnsi="Times New Roman" w:cs="Times New Roman"/>
          <w:sz w:val="28"/>
          <w:szCs w:val="28"/>
          <w:lang w:val="az-Latn-AZ"/>
        </w:rPr>
        <w:t>və</w:t>
      </w:r>
      <w:r w:rsidR="005872D7" w:rsidRPr="00591F18">
        <w:rPr>
          <w:rFonts w:ascii="Times New Roman" w:hAnsi="Times New Roman" w:cs="Times New Roman"/>
          <w:sz w:val="28"/>
          <w:szCs w:val="28"/>
          <w:lang w:val="az-Latn-AZ"/>
        </w:rPr>
        <w:t xml:space="preserve"> EÇS-nin </w:t>
      </w:r>
      <w:r w:rsidRPr="00591F18">
        <w:rPr>
          <w:rFonts w:ascii="Times New Roman" w:hAnsi="Times New Roman" w:cs="Times New Roman"/>
          <w:sz w:val="28"/>
          <w:szCs w:val="28"/>
          <w:lang w:val="az-Latn-AZ"/>
        </w:rPr>
        <w:t>dəyişilməsi</w:t>
      </w:r>
    </w:p>
    <w:p w14:paraId="7809EA39" w14:textId="77777777" w:rsidR="006609CB" w:rsidRPr="00591F18" w:rsidRDefault="006609CB" w:rsidP="0098447B">
      <w:pPr>
        <w:spacing w:after="0" w:line="360" w:lineRule="auto"/>
        <w:ind w:firstLine="708"/>
        <w:jc w:val="both"/>
        <w:rPr>
          <w:rFonts w:ascii="Times New Roman" w:hAnsi="Times New Roman" w:cs="Times New Roman"/>
          <w:sz w:val="28"/>
          <w:szCs w:val="28"/>
          <w:lang w:val="az-Latn-AZ"/>
        </w:rPr>
      </w:pPr>
    </w:p>
    <w:p w14:paraId="2F6B80EC" w14:textId="77777777" w:rsidR="00457E91" w:rsidRPr="00591F18" w:rsidRDefault="00457E91" w:rsidP="006609C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2AD17410" wp14:editId="01B31940">
            <wp:extent cx="4910000" cy="2100220"/>
            <wp:effectExtent l="0" t="0" r="0" b="825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A3DAD15" w14:textId="77777777" w:rsidR="00457E91" w:rsidRPr="00591F18" w:rsidRDefault="00457E91" w:rsidP="00C404CD">
      <w:pPr>
        <w:spacing w:after="0" w:line="24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Şəkil 3.9. Təkrar hamiləliyi olan anemiyalı </w:t>
      </w:r>
      <w:r w:rsidR="005872D7" w:rsidRPr="00591F18">
        <w:rPr>
          <w:rFonts w:ascii="Times New Roman" w:hAnsi="Times New Roman" w:cs="Times New Roman"/>
          <w:sz w:val="28"/>
          <w:szCs w:val="28"/>
          <w:lang w:val="az-Latn-AZ"/>
        </w:rPr>
        <w:t>qadınlarda</w:t>
      </w:r>
      <w:r w:rsidRPr="00591F18">
        <w:rPr>
          <w:rFonts w:ascii="Times New Roman" w:hAnsi="Times New Roman" w:cs="Times New Roman"/>
          <w:sz w:val="28"/>
          <w:szCs w:val="28"/>
          <w:lang w:val="az-Latn-AZ"/>
        </w:rPr>
        <w:t xml:space="preserve"> qanın formalı elementlərinin və EÇS-nin göstəricilə</w:t>
      </w:r>
      <w:r w:rsidR="00C404CD" w:rsidRPr="00591F18">
        <w:rPr>
          <w:rFonts w:ascii="Times New Roman" w:hAnsi="Times New Roman" w:cs="Times New Roman"/>
          <w:sz w:val="28"/>
          <w:szCs w:val="28"/>
          <w:lang w:val="az-Latn-AZ"/>
        </w:rPr>
        <w:t xml:space="preserve">rinin </w:t>
      </w:r>
      <w:r w:rsidR="00B95648" w:rsidRPr="00591F18">
        <w:rPr>
          <w:rFonts w:ascii="Times New Roman" w:hAnsi="Times New Roman" w:cs="Times New Roman"/>
          <w:sz w:val="28"/>
          <w:szCs w:val="28"/>
          <w:lang w:val="az-Latn-AZ"/>
        </w:rPr>
        <w:t>ilk</w:t>
      </w:r>
      <w:r w:rsidR="00C404CD" w:rsidRPr="00591F18">
        <w:rPr>
          <w:rFonts w:ascii="Times New Roman" w:hAnsi="Times New Roman" w:cs="Times New Roman"/>
          <w:sz w:val="28"/>
          <w:szCs w:val="28"/>
          <w:lang w:val="az-Latn-AZ"/>
        </w:rPr>
        <w:t xml:space="preserve"> hamiləliyin nəticələrinə görə </w:t>
      </w:r>
      <w:r w:rsidRPr="00591F18">
        <w:rPr>
          <w:rFonts w:ascii="Times New Roman" w:hAnsi="Times New Roman" w:cs="Times New Roman"/>
          <w:sz w:val="28"/>
          <w:szCs w:val="28"/>
          <w:lang w:val="az-Latn-AZ"/>
        </w:rPr>
        <w:t>dəyişilməsi</w:t>
      </w:r>
    </w:p>
    <w:p w14:paraId="3B25E62E" w14:textId="77777777" w:rsidR="00C404CD" w:rsidRPr="00591F18" w:rsidRDefault="00C404CD" w:rsidP="00C404CD">
      <w:pPr>
        <w:spacing w:after="0" w:line="240" w:lineRule="auto"/>
        <w:ind w:firstLine="708"/>
        <w:jc w:val="both"/>
        <w:rPr>
          <w:rFonts w:ascii="Times New Roman" w:hAnsi="Times New Roman" w:cs="Times New Roman"/>
          <w:sz w:val="28"/>
          <w:szCs w:val="28"/>
          <w:lang w:val="az-Latn-AZ"/>
        </w:rPr>
      </w:pPr>
    </w:p>
    <w:p w14:paraId="37FC4D9A" w14:textId="28A55214"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Beləliklə, alınan nəticələr göstərir ki, anemiyalı qadınlarda təkrar hamiləlikdə</w:t>
      </w:r>
      <w:r w:rsidR="006D7F8D" w:rsidRPr="00591F18">
        <w:rPr>
          <w:rFonts w:ascii="Times New Roman" w:hAnsi="Times New Roman" w:cs="Times New Roman"/>
          <w:sz w:val="28"/>
          <w:szCs w:val="28"/>
          <w:lang w:val="az-Latn-AZ"/>
        </w:rPr>
        <w:t xml:space="preserve"> hemoqlobi</w:t>
      </w:r>
      <w:r w:rsidRPr="00591F18">
        <w:rPr>
          <w:rFonts w:ascii="Times New Roman" w:hAnsi="Times New Roman" w:cs="Times New Roman"/>
          <w:sz w:val="28"/>
          <w:szCs w:val="28"/>
          <w:lang w:val="az-Latn-AZ"/>
        </w:rPr>
        <w:t xml:space="preserve">nin və eritrositlərin </w:t>
      </w:r>
      <w:r w:rsidR="006F5A27"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hematokrit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hamiləliyin nəticələrinə nisbətən statistik əhəmiyyətli dərəcədə</w:t>
      </w:r>
      <w:r w:rsidR="00A471DB" w:rsidRPr="00591F18">
        <w:rPr>
          <w:rFonts w:ascii="Times New Roman" w:hAnsi="Times New Roman" w:cs="Times New Roman"/>
          <w:sz w:val="28"/>
          <w:szCs w:val="28"/>
          <w:lang w:val="az-Latn-AZ"/>
        </w:rPr>
        <w:t xml:space="preserve"> azalır, </w:t>
      </w:r>
      <w:r w:rsidRPr="00591F18">
        <w:rPr>
          <w:rFonts w:ascii="Times New Roman" w:hAnsi="Times New Roman" w:cs="Times New Roman"/>
          <w:sz w:val="28"/>
          <w:szCs w:val="28"/>
          <w:lang w:val="az-Latn-AZ"/>
        </w:rPr>
        <w:t xml:space="preserve">EÇS isə əksinə artır. Bu da onu göstərir ki, təkrar hamiləlik zamanı qanın hematoloji göstəricilərində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w:t>
      </w:r>
      <w:r w:rsidR="00DC025B">
        <w:rPr>
          <w:rFonts w:ascii="Times New Roman" w:hAnsi="Times New Roman" w:cs="Times New Roman"/>
          <w:sz w:val="28"/>
          <w:szCs w:val="28"/>
          <w:lang w:val="az-Latn-AZ"/>
        </w:rPr>
        <w:t>yi olanlar ilə</w:t>
      </w:r>
      <w:r w:rsidRPr="00591F18">
        <w:rPr>
          <w:rFonts w:ascii="Times New Roman" w:hAnsi="Times New Roman" w:cs="Times New Roman"/>
          <w:sz w:val="28"/>
          <w:szCs w:val="28"/>
          <w:lang w:val="az-Latn-AZ"/>
        </w:rPr>
        <w:t xml:space="preserve"> müqayisədə daha ciddi anemiya müəyə</w:t>
      </w:r>
      <w:r w:rsidR="00A471DB" w:rsidRPr="00591F18">
        <w:rPr>
          <w:rFonts w:ascii="Times New Roman" w:hAnsi="Times New Roman" w:cs="Times New Roman"/>
          <w:sz w:val="28"/>
          <w:szCs w:val="28"/>
          <w:lang w:val="az-Latn-AZ"/>
        </w:rPr>
        <w:t>n edilir.</w:t>
      </w:r>
    </w:p>
    <w:p w14:paraId="6539CD15" w14:textId="77777777" w:rsidR="001E3DA6" w:rsidRDefault="001E3DA6" w:rsidP="00171E58">
      <w:pPr>
        <w:spacing w:after="0" w:line="480" w:lineRule="auto"/>
        <w:ind w:firstLine="708"/>
        <w:jc w:val="both"/>
        <w:rPr>
          <w:rFonts w:ascii="Times New Roman" w:hAnsi="Times New Roman" w:cs="Times New Roman"/>
          <w:sz w:val="28"/>
          <w:szCs w:val="28"/>
          <w:lang w:val="az-Latn-AZ"/>
        </w:rPr>
      </w:pPr>
    </w:p>
    <w:p w14:paraId="16D1253B" w14:textId="77777777" w:rsidR="00171E58" w:rsidRPr="00591F18" w:rsidRDefault="00171E58" w:rsidP="00171E58">
      <w:pPr>
        <w:spacing w:after="0" w:line="480" w:lineRule="auto"/>
        <w:ind w:firstLine="708"/>
        <w:jc w:val="both"/>
        <w:rPr>
          <w:rFonts w:ascii="Times New Roman" w:hAnsi="Times New Roman" w:cs="Times New Roman"/>
          <w:sz w:val="28"/>
          <w:szCs w:val="28"/>
          <w:lang w:val="az-Latn-AZ"/>
        </w:rPr>
      </w:pPr>
    </w:p>
    <w:p w14:paraId="33B0E2C6" w14:textId="23F8A7B7" w:rsidR="0051385D" w:rsidRPr="00B531EA" w:rsidRDefault="0098447B" w:rsidP="00B531EA">
      <w:pPr>
        <w:spacing w:after="0" w:line="480" w:lineRule="auto"/>
        <w:ind w:firstLine="708"/>
        <w:jc w:val="both"/>
        <w:rPr>
          <w:rFonts w:ascii="Times New Roman" w:hAnsi="Times New Roman" w:cs="Times New Roman"/>
          <w:b/>
          <w:sz w:val="28"/>
          <w:szCs w:val="28"/>
          <w:lang w:val="az-Latn-AZ"/>
        </w:rPr>
      </w:pPr>
      <w:r w:rsidRPr="00591F18">
        <w:rPr>
          <w:rFonts w:ascii="Times New Roman" w:hAnsi="Times New Roman" w:cs="Times New Roman"/>
          <w:b/>
          <w:sz w:val="28"/>
          <w:szCs w:val="28"/>
          <w:lang w:val="az-Latn-AZ"/>
        </w:rPr>
        <w:lastRenderedPageBreak/>
        <w:t xml:space="preserve">3.3. </w:t>
      </w:r>
      <w:r w:rsidR="008227DC" w:rsidRPr="00B531EA">
        <w:rPr>
          <w:rFonts w:ascii="Times New Roman" w:hAnsi="Times New Roman" w:cs="Times New Roman"/>
          <w:b/>
          <w:sz w:val="28"/>
          <w:szCs w:val="28"/>
          <w:lang w:val="az-Latn-AZ"/>
        </w:rPr>
        <w:t>Anemiyalı hamilələrin qanında dəmir mübadiləsi zülallarının səviyyəsi</w:t>
      </w:r>
    </w:p>
    <w:p w14:paraId="387C7731" w14:textId="44CC4DCB" w:rsidR="001E3DA6" w:rsidRPr="0051385D" w:rsidRDefault="0098447B" w:rsidP="00B531EA">
      <w:pPr>
        <w:spacing w:after="0" w:line="480" w:lineRule="auto"/>
        <w:ind w:firstLine="708"/>
        <w:jc w:val="both"/>
        <w:outlineLvl w:val="0"/>
        <w:rPr>
          <w:rFonts w:ascii="Times New Roman" w:hAnsi="Times New Roman" w:cs="Times New Roman"/>
          <w:b/>
          <w:sz w:val="28"/>
          <w:szCs w:val="28"/>
          <w:lang w:val="az-Latn-AZ"/>
        </w:rPr>
      </w:pPr>
      <w:r w:rsidRPr="00591F18">
        <w:rPr>
          <w:rFonts w:ascii="Times New Roman" w:hAnsi="Times New Roman" w:cs="Times New Roman"/>
          <w:b/>
          <w:sz w:val="28"/>
          <w:szCs w:val="28"/>
          <w:lang w:val="az-Latn-AZ"/>
        </w:rPr>
        <w:t xml:space="preserve">3.3.1. </w:t>
      </w:r>
      <w:r w:rsidR="00D5640F" w:rsidRPr="0051385D">
        <w:rPr>
          <w:rFonts w:ascii="Times New Roman" w:hAnsi="Times New Roman" w:cs="Times New Roman"/>
          <w:b/>
          <w:sz w:val="28"/>
          <w:szCs w:val="28"/>
          <w:lang w:val="az-Latn-AZ"/>
        </w:rPr>
        <w:t>İ</w:t>
      </w:r>
      <w:r w:rsidR="008227DC" w:rsidRPr="0051385D">
        <w:rPr>
          <w:rFonts w:ascii="Times New Roman" w:hAnsi="Times New Roman" w:cs="Times New Roman"/>
          <w:b/>
          <w:sz w:val="28"/>
          <w:szCs w:val="28"/>
          <w:lang w:val="az-Latn-AZ"/>
        </w:rPr>
        <w:t xml:space="preserve">lk hamiləliyi olan </w:t>
      </w:r>
      <w:r w:rsidR="002F7C73" w:rsidRPr="0051385D">
        <w:rPr>
          <w:rFonts w:ascii="Times New Roman" w:hAnsi="Times New Roman" w:cs="Times New Roman"/>
          <w:b/>
          <w:sz w:val="28"/>
          <w:szCs w:val="28"/>
          <w:lang w:val="az-Latn-AZ"/>
        </w:rPr>
        <w:t xml:space="preserve">anemiyalı </w:t>
      </w:r>
      <w:r w:rsidR="008227DC" w:rsidRPr="0051385D">
        <w:rPr>
          <w:rFonts w:ascii="Times New Roman" w:hAnsi="Times New Roman" w:cs="Times New Roman"/>
          <w:b/>
          <w:sz w:val="28"/>
          <w:szCs w:val="28"/>
          <w:lang w:val="az-Latn-AZ"/>
        </w:rPr>
        <w:t>qadınların qanında dəmir mübadiləsi zülallarının səviyyəsi</w:t>
      </w:r>
    </w:p>
    <w:p w14:paraId="19F57137" w14:textId="62FA37C2"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720AD6">
        <w:rPr>
          <w:rFonts w:ascii="Times New Roman" w:hAnsi="Times New Roman" w:cs="Times New Roman"/>
          <w:sz w:val="28"/>
          <w:szCs w:val="28"/>
          <w:lang w:val="az-Latn-AZ"/>
        </w:rPr>
        <w:t>Məlumdur ki, eritrositlərin əsas funksiyası tərkibində dəmir olan qlobulyar zülal - hemoqlobinin hesabına təmin edilir. Bu səbəbdən dəmir mübadiləsində baş verən hər hansı dəyişikliklər ümumi homeostazın pozulmasına, anemiyanın inkişafına səbəb ola bilər</w:t>
      </w:r>
      <w:r w:rsidR="00C52D41">
        <w:rPr>
          <w:rFonts w:ascii="Times New Roman" w:hAnsi="Times New Roman" w:cs="Times New Roman"/>
          <w:sz w:val="28"/>
          <w:szCs w:val="28"/>
          <w:lang w:val="az-Latn-AZ"/>
        </w:rPr>
        <w:t xml:space="preserve"> [176,224</w:t>
      </w:r>
      <w:r w:rsidR="001E14D8" w:rsidRPr="00720AD6">
        <w:rPr>
          <w:rFonts w:ascii="Times New Roman" w:hAnsi="Times New Roman" w:cs="Times New Roman"/>
          <w:sz w:val="28"/>
          <w:szCs w:val="28"/>
          <w:lang w:val="az-Latn-AZ"/>
        </w:rPr>
        <w:t>]</w:t>
      </w:r>
      <w:r w:rsidRPr="00720AD6">
        <w:rPr>
          <w:rFonts w:ascii="Times New Roman" w:hAnsi="Times New Roman" w:cs="Times New Roman"/>
          <w:sz w:val="28"/>
          <w:szCs w:val="28"/>
          <w:lang w:val="az-Latn-AZ"/>
        </w:rPr>
        <w:t>.</w:t>
      </w:r>
    </w:p>
    <w:p w14:paraId="7804F95C" w14:textId="0A01F570" w:rsidR="0078301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Aparılan tədqiqat işində hamiləlik anemiyası aşkarlanan və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 olan 46 qadının qanında dəmir mübadiləsində iştirak edən zülalların </w:t>
      </w:r>
      <w:r w:rsidR="00AA49D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dəmir, ferritin, transferrin) qatılığı və ÜDBQ, LDBQ və TDDD öyrənilmiş və nəticələr cədvəldə təqdim edilmişdir</w:t>
      </w:r>
      <w:r w:rsidR="0078301B" w:rsidRPr="00591F18">
        <w:rPr>
          <w:rFonts w:ascii="Times New Roman" w:hAnsi="Times New Roman" w:cs="Times New Roman"/>
          <w:sz w:val="28"/>
          <w:szCs w:val="28"/>
          <w:lang w:val="az-Latn-AZ"/>
        </w:rPr>
        <w:t>.</w:t>
      </w:r>
    </w:p>
    <w:p w14:paraId="19339753" w14:textId="0618E70C" w:rsidR="00C404CD" w:rsidRPr="00591F18" w:rsidRDefault="00F46F56"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Tədqiqat işinin nəticələrinə görə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 olan anemiyalı qadınlarda I trimestrdə qanda dəmirin qatılığı 25 nəfərdə (54,3%) kontrol hədlərindən aşağı, 20 nəfərdə (43,5%) kontrol hədlərində dəyişir, 1 nəfərdə (2,2%) kontroldan yüksəkdir (χ=13,51, p&lt;0,01). Bu trimestrdə qanda dəmirin qatılığı 31,1% (p&lt;0,001) kontrol qrupuna nisbətən azalaraq, </w:t>
      </w:r>
      <w:r w:rsidR="00B9301C">
        <w:rPr>
          <w:rFonts w:ascii="Times New Roman" w:hAnsi="Times New Roman" w:cs="Times New Roman"/>
          <w:sz w:val="28"/>
          <w:szCs w:val="28"/>
          <w:lang w:val="az-Latn-AZ"/>
        </w:rPr>
        <w:t>orta hesabla 10,5±0,5</w:t>
      </w:r>
      <w:r w:rsidRPr="00591F18">
        <w:rPr>
          <w:rFonts w:ascii="Times New Roman" w:hAnsi="Times New Roman" w:cs="Times New Roman"/>
          <w:sz w:val="28"/>
          <w:szCs w:val="28"/>
          <w:lang w:val="az-Latn-AZ"/>
        </w:rPr>
        <w:t xml:space="preserve"> mkmol/l təşkil edir. Onun qrup daxilində qatılığı 5,1-27,0 mkmol/l hədlərində dəyişir və orta qatılığı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sidR="00DC025B">
        <w:rPr>
          <w:rFonts w:ascii="Times New Roman" w:hAnsi="Times New Roman" w:cs="Times New Roman"/>
          <w:sz w:val="28"/>
          <w:szCs w:val="28"/>
          <w:lang w:val="az-Latn-AZ"/>
        </w:rPr>
        <w:t>ə</w:t>
      </w:r>
      <w:r w:rsidRPr="00591F18">
        <w:rPr>
          <w:rFonts w:ascii="Times New Roman" w:hAnsi="Times New Roman" w:cs="Times New Roman"/>
          <w:sz w:val="28"/>
          <w:szCs w:val="28"/>
          <w:lang w:val="az-Latn-AZ"/>
        </w:rPr>
        <w:t xml:space="preserve"> nisbətən </w:t>
      </w:r>
      <w:r w:rsidR="00DC025B" w:rsidRPr="00591F18">
        <w:rPr>
          <w:rFonts w:ascii="Times New Roman" w:hAnsi="Times New Roman" w:cs="Times New Roman"/>
          <w:sz w:val="28"/>
          <w:szCs w:val="28"/>
          <w:lang w:val="az-Latn-AZ"/>
        </w:rPr>
        <w:t xml:space="preserve">29,3% (p=0,003) </w:t>
      </w:r>
      <w:r w:rsidRPr="00591F18">
        <w:rPr>
          <w:rFonts w:ascii="Times New Roman" w:hAnsi="Times New Roman" w:cs="Times New Roman"/>
          <w:sz w:val="28"/>
          <w:szCs w:val="28"/>
          <w:lang w:val="az-Latn-AZ"/>
        </w:rPr>
        <w:t>aşağıdır. II trimestrdə dəmirin qatılığı 3,7-10,9 mkmol/l hədlərində dəyişərək orta hesabla 7,4±0,3 mkmol/l təşkil edir. Onun qatılığı kontrol qrupun</w:t>
      </w:r>
      <w:r w:rsidR="00DC025B">
        <w:rPr>
          <w:rFonts w:ascii="Times New Roman" w:hAnsi="Times New Roman" w:cs="Times New Roman"/>
          <w:sz w:val="28"/>
          <w:szCs w:val="28"/>
          <w:lang w:val="az-Latn-AZ"/>
        </w:rPr>
        <w:t xml:space="preserve">a nisbətən </w:t>
      </w:r>
      <w:r w:rsidR="00DC025B" w:rsidRPr="00591F18">
        <w:rPr>
          <w:rFonts w:ascii="Times New Roman" w:hAnsi="Times New Roman" w:cs="Times New Roman"/>
          <w:sz w:val="28"/>
          <w:szCs w:val="28"/>
          <w:lang w:val="az-Latn-AZ"/>
        </w:rPr>
        <w:t>2,1 dəfə (p&lt;0,001)</w:t>
      </w:r>
      <w:r w:rsidRPr="00591F18">
        <w:rPr>
          <w:rFonts w:ascii="Times New Roman" w:hAnsi="Times New Roman" w:cs="Times New Roman"/>
          <w:sz w:val="28"/>
          <w:szCs w:val="28"/>
          <w:lang w:val="az-Latn-AZ"/>
        </w:rPr>
        <w:t xml:space="preserve">,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w:t>
      </w:r>
      <w:r w:rsidR="00DC025B">
        <w:rPr>
          <w:rFonts w:ascii="Times New Roman" w:hAnsi="Times New Roman" w:cs="Times New Roman"/>
          <w:sz w:val="28"/>
          <w:szCs w:val="28"/>
          <w:lang w:val="az-Latn-AZ"/>
        </w:rPr>
        <w:t xml:space="preserve">rə nisbətən </w:t>
      </w:r>
      <w:r w:rsidR="00DC025B" w:rsidRPr="00591F18">
        <w:rPr>
          <w:rFonts w:ascii="Times New Roman" w:hAnsi="Times New Roman" w:cs="Times New Roman"/>
          <w:sz w:val="28"/>
          <w:szCs w:val="28"/>
          <w:lang w:val="az-Latn-AZ"/>
        </w:rPr>
        <w:t>45,3% (p&lt;0,001)</w:t>
      </w:r>
      <w:r w:rsidRPr="00591F18">
        <w:rPr>
          <w:rFonts w:ascii="Times New Roman" w:hAnsi="Times New Roman" w:cs="Times New Roman"/>
          <w:sz w:val="28"/>
          <w:szCs w:val="28"/>
          <w:lang w:val="az-Latn-AZ"/>
        </w:rPr>
        <w:t xml:space="preserve">, I trimestrin nəticələrinə nisbətən </w:t>
      </w:r>
      <w:r w:rsidR="00DC025B">
        <w:rPr>
          <w:rFonts w:ascii="Times New Roman" w:hAnsi="Times New Roman" w:cs="Times New Roman"/>
          <w:sz w:val="28"/>
          <w:szCs w:val="28"/>
          <w:lang w:val="az-Latn-AZ"/>
        </w:rPr>
        <w:t xml:space="preserve">isə </w:t>
      </w:r>
      <w:r w:rsidR="00DC025B" w:rsidRPr="00591F18">
        <w:rPr>
          <w:rFonts w:ascii="Times New Roman" w:hAnsi="Times New Roman" w:cs="Times New Roman"/>
          <w:sz w:val="28"/>
          <w:szCs w:val="28"/>
          <w:lang w:val="az-Latn-AZ"/>
        </w:rPr>
        <w:t xml:space="preserve">29,7% (p&lt;0,001) </w:t>
      </w:r>
      <w:r w:rsidRPr="00591F18">
        <w:rPr>
          <w:rFonts w:ascii="Times New Roman" w:hAnsi="Times New Roman" w:cs="Times New Roman"/>
          <w:sz w:val="28"/>
          <w:szCs w:val="28"/>
          <w:lang w:val="az-Latn-AZ"/>
        </w:rPr>
        <w:t xml:space="preserve">statistik </w:t>
      </w:r>
      <w:r w:rsidR="00DC025B">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azalır (97,8%, χ=55,71, p&lt;0,001). Anemiyalı hamilələrdə III trimestrdə dəmirin qatılığının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w:t>
      </w:r>
      <w:r w:rsidR="00DC025B">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ə nisbətən əhəmiyyətli dərəcədə azalması müşahidə edilir və bu azalma 2,9 dəfə (p&lt;0,001) təşkil edir. Bu trimestrdə dəmirin qatılığı 2,1-7,8 mkmol/l hədlərində dəyişərək orta hesabla 5,00±0,</w:t>
      </w:r>
      <w:r w:rsidR="00B9301C">
        <w:rPr>
          <w:rFonts w:ascii="Times New Roman" w:hAnsi="Times New Roman" w:cs="Times New Roman"/>
          <w:sz w:val="28"/>
          <w:szCs w:val="28"/>
          <w:lang w:val="az-Latn-AZ"/>
        </w:rPr>
        <w:t>3</w:t>
      </w:r>
      <w:r w:rsidRPr="00591F18">
        <w:rPr>
          <w:rFonts w:ascii="Times New Roman" w:hAnsi="Times New Roman" w:cs="Times New Roman"/>
          <w:sz w:val="28"/>
          <w:szCs w:val="28"/>
          <w:lang w:val="az-Latn-AZ"/>
        </w:rPr>
        <w:t xml:space="preserve"> mkmol/l təşkil edir (100%, χ=60,27, p&lt;0,001). Onun </w:t>
      </w:r>
      <w:r w:rsidRPr="00591F18">
        <w:rPr>
          <w:rFonts w:ascii="Times New Roman" w:hAnsi="Times New Roman" w:cs="Times New Roman"/>
          <w:sz w:val="28"/>
          <w:szCs w:val="28"/>
          <w:lang w:val="az-Latn-AZ"/>
        </w:rPr>
        <w:lastRenderedPageBreak/>
        <w:t>qatılığı  kontrol qrupuna nisbətən</w:t>
      </w:r>
      <w:r w:rsidR="00DC025B">
        <w:rPr>
          <w:rFonts w:ascii="Times New Roman" w:hAnsi="Times New Roman" w:cs="Times New Roman"/>
          <w:sz w:val="28"/>
          <w:szCs w:val="28"/>
          <w:lang w:val="az-Latn-AZ"/>
        </w:rPr>
        <w:t xml:space="preserve"> </w:t>
      </w:r>
      <w:r w:rsidR="00DC025B" w:rsidRPr="00591F18">
        <w:rPr>
          <w:rFonts w:ascii="Times New Roman" w:hAnsi="Times New Roman" w:cs="Times New Roman"/>
          <w:sz w:val="28"/>
          <w:szCs w:val="28"/>
          <w:lang w:val="az-Latn-AZ"/>
        </w:rPr>
        <w:t>3,1 dəfə (p&lt;0,001)</w:t>
      </w:r>
      <w:r w:rsidRPr="00591F18">
        <w:rPr>
          <w:rFonts w:ascii="Times New Roman" w:hAnsi="Times New Roman" w:cs="Times New Roman"/>
          <w:sz w:val="28"/>
          <w:szCs w:val="28"/>
          <w:lang w:val="az-Latn-AZ"/>
        </w:rPr>
        <w:t xml:space="preserve">, I trimestrin nəticələrinə nisbətən </w:t>
      </w:r>
      <w:r w:rsidR="00DC025B">
        <w:rPr>
          <w:rFonts w:ascii="Times New Roman" w:hAnsi="Times New Roman" w:cs="Times New Roman"/>
          <w:sz w:val="28"/>
          <w:szCs w:val="28"/>
          <w:lang w:val="az-Latn-AZ"/>
        </w:rPr>
        <w:t xml:space="preserve">isə </w:t>
      </w:r>
      <w:r w:rsidR="00DC025B" w:rsidRPr="00591F18">
        <w:rPr>
          <w:rFonts w:ascii="Times New Roman" w:hAnsi="Times New Roman" w:cs="Times New Roman"/>
          <w:sz w:val="28"/>
          <w:szCs w:val="28"/>
          <w:lang w:val="az-Latn-AZ"/>
        </w:rPr>
        <w:t>2,1 dəfə</w:t>
      </w:r>
      <w:r w:rsidR="00DC025B">
        <w:rPr>
          <w:rFonts w:ascii="Times New Roman" w:hAnsi="Times New Roman" w:cs="Times New Roman"/>
          <w:sz w:val="28"/>
          <w:szCs w:val="28"/>
          <w:lang w:val="az-Latn-AZ"/>
        </w:rPr>
        <w:t xml:space="preserve"> (p&lt;0,001) </w:t>
      </w:r>
      <w:r w:rsidRPr="00591F18">
        <w:rPr>
          <w:rFonts w:ascii="Times New Roman" w:hAnsi="Times New Roman" w:cs="Times New Roman"/>
          <w:sz w:val="28"/>
          <w:szCs w:val="28"/>
          <w:lang w:val="az-Latn-AZ"/>
        </w:rPr>
        <w:t xml:space="preserve">statistik </w:t>
      </w:r>
      <w:r w:rsidR="00DC025B">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azalır</w:t>
      </w:r>
      <w:r w:rsidR="00AA49DC" w:rsidRPr="00591F18">
        <w:rPr>
          <w:rFonts w:ascii="Times New Roman" w:hAnsi="Times New Roman" w:cs="Times New Roman"/>
          <w:sz w:val="28"/>
          <w:szCs w:val="28"/>
          <w:lang w:val="az-Latn-AZ"/>
        </w:rPr>
        <w:t xml:space="preserve"> (cədvə</w:t>
      </w:r>
      <w:r w:rsidR="00337ACC">
        <w:rPr>
          <w:rFonts w:ascii="Times New Roman" w:hAnsi="Times New Roman" w:cs="Times New Roman"/>
          <w:sz w:val="28"/>
          <w:szCs w:val="28"/>
          <w:lang w:val="az-Latn-AZ"/>
        </w:rPr>
        <w:t>l 3.9</w:t>
      </w:r>
      <w:r w:rsidR="00AA49DC"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w:t>
      </w:r>
    </w:p>
    <w:p w14:paraId="77499C03" w14:textId="77777777" w:rsidR="006D44AE" w:rsidRPr="00591F18" w:rsidRDefault="006D44AE" w:rsidP="00385A4C">
      <w:pPr>
        <w:jc w:val="right"/>
        <w:outlineLvl w:val="0"/>
        <w:rPr>
          <w:rFonts w:ascii="Times New Roman" w:hAnsi="Times New Roman" w:cs="Times New Roman"/>
          <w:sz w:val="28"/>
          <w:szCs w:val="28"/>
          <w:lang w:val="az-Latn-AZ"/>
        </w:rPr>
      </w:pPr>
    </w:p>
    <w:p w14:paraId="0FFB8C1F" w14:textId="3A91611F" w:rsidR="00AA49DC" w:rsidRPr="00591F18" w:rsidRDefault="00AA49DC" w:rsidP="00385A4C">
      <w:pPr>
        <w:jc w:val="right"/>
        <w:outlineLvl w:val="0"/>
        <w:rPr>
          <w:rFonts w:ascii="Times New Roman" w:hAnsi="Times New Roman" w:cs="Times New Roman"/>
          <w:sz w:val="28"/>
          <w:szCs w:val="28"/>
          <w:lang w:val="az-Latn-AZ"/>
        </w:rPr>
      </w:pPr>
      <w:r w:rsidRPr="00591F18">
        <w:rPr>
          <w:rFonts w:ascii="Times New Roman" w:hAnsi="Times New Roman" w:cs="Times New Roman"/>
          <w:sz w:val="28"/>
          <w:szCs w:val="28"/>
          <w:lang w:val="az-Latn-AZ"/>
        </w:rPr>
        <w:t>Cədvə</w:t>
      </w:r>
      <w:r w:rsidR="00337ACC">
        <w:rPr>
          <w:rFonts w:ascii="Times New Roman" w:hAnsi="Times New Roman" w:cs="Times New Roman"/>
          <w:sz w:val="28"/>
          <w:szCs w:val="28"/>
          <w:lang w:val="az-Latn-AZ"/>
        </w:rPr>
        <w:t>l 3.9</w:t>
      </w:r>
    </w:p>
    <w:p w14:paraId="403B46B8" w14:textId="4DE2211D" w:rsidR="00AA49DC" w:rsidRPr="00591F18" w:rsidRDefault="005B403B" w:rsidP="00AA49DC">
      <w:pPr>
        <w:jc w:val="center"/>
        <w:rPr>
          <w:sz w:val="28"/>
          <w:szCs w:val="28"/>
          <w:lang w:val="az-Latn-AZ"/>
        </w:rPr>
      </w:pPr>
      <w:r w:rsidRPr="00591F18">
        <w:rPr>
          <w:rFonts w:ascii="Times New Roman" w:hAnsi="Times New Roman" w:cs="Times New Roman"/>
          <w:sz w:val="28"/>
          <w:szCs w:val="28"/>
          <w:lang w:val="az-Latn-AZ"/>
        </w:rPr>
        <w:t>İlk</w:t>
      </w:r>
      <w:r w:rsidR="00AA49DC" w:rsidRPr="00591F18">
        <w:rPr>
          <w:rFonts w:ascii="Times New Roman" w:hAnsi="Times New Roman" w:cs="Times New Roman"/>
          <w:sz w:val="28"/>
          <w:szCs w:val="28"/>
          <w:lang w:val="az-Latn-AZ"/>
        </w:rPr>
        <w:t xml:space="preserve"> hamiləliyi olan anemiyalı qadınların qanında dəmir və dəmir mübadiləsi zülallarının qatılığı (M±m)</w:t>
      </w:r>
    </w:p>
    <w:tbl>
      <w:tblPr>
        <w:tblStyle w:val="ae"/>
        <w:tblW w:w="10139" w:type="dxa"/>
        <w:tblInd w:w="-252" w:type="dxa"/>
        <w:tblLayout w:type="fixed"/>
        <w:tblLook w:val="04A0" w:firstRow="1" w:lastRow="0" w:firstColumn="1" w:lastColumn="0" w:noHBand="0" w:noVBand="1"/>
      </w:tblPr>
      <w:tblGrid>
        <w:gridCol w:w="1080"/>
        <w:gridCol w:w="1620"/>
        <w:gridCol w:w="1620"/>
        <w:gridCol w:w="1620"/>
        <w:gridCol w:w="1440"/>
        <w:gridCol w:w="1440"/>
        <w:gridCol w:w="1319"/>
      </w:tblGrid>
      <w:tr w:rsidR="00AA49DC" w:rsidRPr="00850AE5" w14:paraId="6643F174" w14:textId="77777777" w:rsidTr="00AA49DC">
        <w:trPr>
          <w:trHeight w:val="320"/>
        </w:trPr>
        <w:tc>
          <w:tcPr>
            <w:tcW w:w="1080" w:type="dxa"/>
            <w:vMerge w:val="restart"/>
          </w:tcPr>
          <w:p w14:paraId="3D14E94B" w14:textId="77777777" w:rsidR="00AA49DC" w:rsidRPr="00591F18" w:rsidRDefault="00AA49DC" w:rsidP="00AA49DC">
            <w:pPr>
              <w:jc w:val="center"/>
              <w:rPr>
                <w:rFonts w:ascii="Times New Roman" w:hAnsi="Times New Roman" w:cs="Times New Roman"/>
                <w:b/>
                <w:sz w:val="24"/>
                <w:szCs w:val="24"/>
                <w:lang w:val="az-Latn-AZ"/>
              </w:rPr>
            </w:pPr>
          </w:p>
          <w:p w14:paraId="6646C407" w14:textId="77777777" w:rsidR="00AA49DC" w:rsidRPr="00591F18" w:rsidRDefault="00AA49DC" w:rsidP="00AA49DC">
            <w:pPr>
              <w:jc w:val="center"/>
              <w:rPr>
                <w:rFonts w:ascii="Times New Roman" w:hAnsi="Times New Roman" w:cs="Times New Roman"/>
                <w:b/>
                <w:sz w:val="24"/>
                <w:szCs w:val="24"/>
                <w:lang w:val="az-Latn-AZ"/>
              </w:rPr>
            </w:pPr>
          </w:p>
          <w:p w14:paraId="43DB1BF5" w14:textId="77777777" w:rsidR="00AA49DC" w:rsidRPr="00591F18" w:rsidRDefault="00AA49DC" w:rsidP="00AA49DC">
            <w:pPr>
              <w:tabs>
                <w:tab w:val="left" w:pos="1980"/>
              </w:tabs>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Göstəricilər</w:t>
            </w:r>
          </w:p>
        </w:tc>
        <w:tc>
          <w:tcPr>
            <w:tcW w:w="4860" w:type="dxa"/>
            <w:gridSpan w:val="3"/>
          </w:tcPr>
          <w:p w14:paraId="47CC508F" w14:textId="77777777" w:rsidR="00AA49DC" w:rsidRPr="00591F18" w:rsidRDefault="005B403B"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İlk</w:t>
            </w:r>
            <w:r w:rsidR="00AA49DC" w:rsidRPr="00591F18">
              <w:rPr>
                <w:rFonts w:ascii="Times New Roman" w:hAnsi="Times New Roman" w:cs="Times New Roman"/>
                <w:sz w:val="24"/>
                <w:szCs w:val="24"/>
                <w:lang w:val="az-Latn-AZ"/>
              </w:rPr>
              <w:t xml:space="preserve"> hamiləliyi olan anemiyalı </w:t>
            </w:r>
            <w:r w:rsidR="005872D7" w:rsidRPr="00591F18">
              <w:rPr>
                <w:rFonts w:ascii="Times New Roman" w:hAnsi="Times New Roman" w:cs="Times New Roman"/>
                <w:sz w:val="24"/>
                <w:szCs w:val="24"/>
                <w:lang w:val="az-Latn-AZ"/>
              </w:rPr>
              <w:t>qadınlar</w:t>
            </w:r>
          </w:p>
          <w:p w14:paraId="043B4D87" w14:textId="77777777" w:rsidR="00AA49DC" w:rsidRPr="00591F18" w:rsidRDefault="003D1888"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n=46</w:t>
            </w:r>
          </w:p>
        </w:tc>
        <w:tc>
          <w:tcPr>
            <w:tcW w:w="4199" w:type="dxa"/>
            <w:gridSpan w:val="3"/>
          </w:tcPr>
          <w:p w14:paraId="7219E3C5" w14:textId="328BAA5C" w:rsidR="00AA49DC" w:rsidRPr="00591F18" w:rsidRDefault="00D72145" w:rsidP="00DA791E">
            <w:pPr>
              <w:jc w:val="center"/>
              <w:rPr>
                <w:rFonts w:ascii="Times New Roman" w:hAnsi="Times New Roman" w:cs="Times New Roman"/>
                <w:sz w:val="24"/>
                <w:szCs w:val="24"/>
                <w:lang w:val="az-Latn-AZ"/>
              </w:rPr>
            </w:pPr>
            <w:r>
              <w:rPr>
                <w:rFonts w:ascii="Times New Roman" w:hAnsi="Times New Roman" w:cs="Times New Roman"/>
                <w:sz w:val="24"/>
                <w:szCs w:val="24"/>
                <w:lang w:val="az-Latn-AZ"/>
              </w:rPr>
              <w:t>Müqayisə qrupu</w:t>
            </w:r>
            <w:r w:rsidR="00F46F56" w:rsidRPr="00591F18">
              <w:rPr>
                <w:rFonts w:ascii="Times New Roman" w:hAnsi="Times New Roman" w:cs="Times New Roman"/>
                <w:sz w:val="24"/>
                <w:szCs w:val="24"/>
                <w:lang w:val="az-Latn-AZ"/>
              </w:rPr>
              <w:t xml:space="preserve"> (n=1</w:t>
            </w:r>
            <w:r w:rsidR="00AA49DC" w:rsidRPr="00591F18">
              <w:rPr>
                <w:rFonts w:ascii="Times New Roman" w:hAnsi="Times New Roman" w:cs="Times New Roman"/>
                <w:sz w:val="24"/>
                <w:szCs w:val="24"/>
                <w:lang w:val="az-Latn-AZ"/>
              </w:rPr>
              <w:t>9)</w:t>
            </w:r>
          </w:p>
        </w:tc>
      </w:tr>
      <w:tr w:rsidR="00AA49DC" w:rsidRPr="00591F18" w14:paraId="02C9E5D1" w14:textId="77777777" w:rsidTr="00AA49DC">
        <w:trPr>
          <w:trHeight w:val="261"/>
        </w:trPr>
        <w:tc>
          <w:tcPr>
            <w:tcW w:w="1080" w:type="dxa"/>
            <w:vMerge/>
          </w:tcPr>
          <w:p w14:paraId="5792D6C4" w14:textId="77777777" w:rsidR="00AA49DC" w:rsidRPr="005B6C3A" w:rsidRDefault="00AA49DC" w:rsidP="00AA49DC">
            <w:pPr>
              <w:tabs>
                <w:tab w:val="left" w:pos="1980"/>
              </w:tabs>
              <w:jc w:val="center"/>
              <w:rPr>
                <w:rFonts w:ascii="Times New Roman" w:hAnsi="Times New Roman" w:cs="Times New Roman"/>
                <w:noProof/>
                <w:sz w:val="24"/>
                <w:szCs w:val="24"/>
                <w:lang w:val="az-Latn-AZ"/>
              </w:rPr>
            </w:pPr>
          </w:p>
        </w:tc>
        <w:tc>
          <w:tcPr>
            <w:tcW w:w="4860" w:type="dxa"/>
            <w:gridSpan w:val="3"/>
          </w:tcPr>
          <w:p w14:paraId="3745FF0F" w14:textId="77777777" w:rsidR="00AA49DC" w:rsidRPr="00591F18" w:rsidRDefault="00AA49DC"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c>
          <w:tcPr>
            <w:tcW w:w="4199" w:type="dxa"/>
            <w:gridSpan w:val="3"/>
          </w:tcPr>
          <w:p w14:paraId="1356C4D5" w14:textId="77777777" w:rsidR="00AA49DC" w:rsidRPr="00591F18" w:rsidRDefault="00AA49DC"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r>
      <w:tr w:rsidR="00AA49DC" w:rsidRPr="00591F18" w14:paraId="0F025311" w14:textId="77777777" w:rsidTr="00AA49DC">
        <w:trPr>
          <w:trHeight w:val="413"/>
        </w:trPr>
        <w:tc>
          <w:tcPr>
            <w:tcW w:w="1080" w:type="dxa"/>
            <w:vMerge/>
          </w:tcPr>
          <w:p w14:paraId="16822C84" w14:textId="77777777" w:rsidR="00AA49DC" w:rsidRPr="00591F18" w:rsidRDefault="00AA49DC" w:rsidP="00AA49DC">
            <w:pPr>
              <w:jc w:val="center"/>
              <w:rPr>
                <w:rFonts w:ascii="Times New Roman" w:hAnsi="Times New Roman" w:cs="Times New Roman"/>
                <w:b/>
                <w:sz w:val="24"/>
                <w:szCs w:val="24"/>
                <w:lang w:val="az-Latn-AZ"/>
              </w:rPr>
            </w:pPr>
          </w:p>
        </w:tc>
        <w:tc>
          <w:tcPr>
            <w:tcW w:w="1620" w:type="dxa"/>
          </w:tcPr>
          <w:p w14:paraId="1AF2702A" w14:textId="77777777" w:rsidR="00AA49DC" w:rsidRPr="00591F18" w:rsidRDefault="00AA49DC"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p>
        </w:tc>
        <w:tc>
          <w:tcPr>
            <w:tcW w:w="1620" w:type="dxa"/>
          </w:tcPr>
          <w:p w14:paraId="61C5CC2E" w14:textId="77777777" w:rsidR="00AA49DC" w:rsidRPr="00591F18" w:rsidRDefault="00AA49DC"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p>
        </w:tc>
        <w:tc>
          <w:tcPr>
            <w:tcW w:w="1620" w:type="dxa"/>
          </w:tcPr>
          <w:p w14:paraId="7C36E124" w14:textId="77777777" w:rsidR="00AA49DC" w:rsidRPr="00591F18" w:rsidRDefault="00AA49DC" w:rsidP="00AA49DC">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p>
        </w:tc>
        <w:tc>
          <w:tcPr>
            <w:tcW w:w="1440" w:type="dxa"/>
          </w:tcPr>
          <w:p w14:paraId="60681983" w14:textId="33134B30" w:rsidR="00AA49DC" w:rsidRPr="00591F18" w:rsidRDefault="00AA49DC" w:rsidP="00D72145">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r w:rsidR="00F46F56" w:rsidRPr="00591F18">
              <w:rPr>
                <w:rFonts w:ascii="Times New Roman" w:hAnsi="Times New Roman" w:cs="Times New Roman"/>
                <w:sz w:val="24"/>
                <w:szCs w:val="24"/>
                <w:lang w:val="az-Latn-AZ"/>
              </w:rPr>
              <w:t xml:space="preserve"> </w:t>
            </w:r>
          </w:p>
        </w:tc>
        <w:tc>
          <w:tcPr>
            <w:tcW w:w="1440" w:type="dxa"/>
          </w:tcPr>
          <w:p w14:paraId="14A7A51D" w14:textId="06383A05" w:rsidR="00AA49DC" w:rsidRPr="00591F18" w:rsidRDefault="00AA49DC" w:rsidP="00D72145">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r w:rsidR="00F46F56" w:rsidRPr="00591F18">
              <w:rPr>
                <w:rFonts w:ascii="Times New Roman" w:hAnsi="Times New Roman" w:cs="Times New Roman"/>
                <w:sz w:val="24"/>
                <w:szCs w:val="24"/>
                <w:lang w:val="az-Latn-AZ"/>
              </w:rPr>
              <w:t xml:space="preserve"> </w:t>
            </w:r>
          </w:p>
        </w:tc>
        <w:tc>
          <w:tcPr>
            <w:tcW w:w="1319" w:type="dxa"/>
          </w:tcPr>
          <w:p w14:paraId="7E75F9EF" w14:textId="36169388" w:rsidR="00AA49DC" w:rsidRPr="00591F18" w:rsidRDefault="00AA49DC" w:rsidP="00D72145">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r w:rsidR="00F46F56" w:rsidRPr="00591F18">
              <w:rPr>
                <w:rFonts w:ascii="Times New Roman" w:hAnsi="Times New Roman" w:cs="Times New Roman"/>
                <w:sz w:val="24"/>
                <w:szCs w:val="24"/>
                <w:lang w:val="az-Latn-AZ"/>
              </w:rPr>
              <w:t xml:space="preserve"> </w:t>
            </w:r>
          </w:p>
        </w:tc>
      </w:tr>
      <w:tr w:rsidR="00B70FD6" w:rsidRPr="00591F18" w14:paraId="07ACB820" w14:textId="77777777" w:rsidTr="00AA49DC">
        <w:tc>
          <w:tcPr>
            <w:tcW w:w="1080" w:type="dxa"/>
          </w:tcPr>
          <w:p w14:paraId="673975C9"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Dəmir,</w:t>
            </w:r>
          </w:p>
          <w:p w14:paraId="22688C38"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mkmol/l</w:t>
            </w:r>
          </w:p>
        </w:tc>
        <w:tc>
          <w:tcPr>
            <w:tcW w:w="1620" w:type="dxa"/>
          </w:tcPr>
          <w:p w14:paraId="5789E7E1"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10,55 </w:t>
            </w:r>
            <w:r w:rsidRPr="00591F18">
              <w:rPr>
                <w:rFonts w:ascii="Times New Roman" w:hAnsi="Times New Roman" w:cs="Times New Roman"/>
                <w:sz w:val="24"/>
                <w:szCs w:val="24"/>
                <w:lang w:val="az-Latn-AZ"/>
              </w:rPr>
              <w:t>± 0,52</w:t>
            </w:r>
          </w:p>
          <w:p w14:paraId="60918C63"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(5,1 – 27) </w:t>
            </w:r>
          </w:p>
          <w:p w14:paraId="4AC39026"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4B7DE802"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62156CB6" w14:textId="383A6546"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en-US"/>
              </w:rPr>
              <w:t>&lt;0,001</w:t>
            </w:r>
          </w:p>
        </w:tc>
        <w:tc>
          <w:tcPr>
            <w:tcW w:w="1620" w:type="dxa"/>
          </w:tcPr>
          <w:p w14:paraId="334C1263"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7,42 </w:t>
            </w:r>
            <w:r w:rsidRPr="00591F18">
              <w:rPr>
                <w:rFonts w:ascii="Times New Roman" w:hAnsi="Times New Roman" w:cs="Times New Roman"/>
                <w:sz w:val="24"/>
                <w:szCs w:val="24"/>
                <w:lang w:val="az-Latn-AZ"/>
              </w:rPr>
              <w:t>± 0,31</w:t>
            </w:r>
          </w:p>
          <w:p w14:paraId="086A1F48"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(3,7 – 10,9)</w:t>
            </w:r>
          </w:p>
          <w:p w14:paraId="6A3ED349"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4ED7F95B" w14:textId="073C9853" w:rsidR="00B70FD6" w:rsidRPr="00591F18" w:rsidRDefault="00B70FD6" w:rsidP="0011419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tc>
        <w:tc>
          <w:tcPr>
            <w:tcW w:w="1620" w:type="dxa"/>
          </w:tcPr>
          <w:p w14:paraId="3AAC64D8"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5,0 </w:t>
            </w:r>
            <w:r w:rsidRPr="00591F18">
              <w:rPr>
                <w:rFonts w:ascii="Times New Roman" w:hAnsi="Times New Roman" w:cs="Times New Roman"/>
                <w:sz w:val="24"/>
                <w:szCs w:val="24"/>
                <w:lang w:val="az-Latn-AZ"/>
              </w:rPr>
              <w:t>± 0,25</w:t>
            </w:r>
          </w:p>
          <w:p w14:paraId="02A59142"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(2,1 – 7,8)</w:t>
            </w:r>
          </w:p>
          <w:p w14:paraId="24C23BD6"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4A7E56B0"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r w:rsidRPr="00591F18">
              <w:rPr>
                <w:rFonts w:ascii="Times New Roman" w:hAnsi="Times New Roman" w:cs="Times New Roman"/>
                <w:sz w:val="24"/>
                <w:szCs w:val="24"/>
                <w:lang w:val="az-Latn-AZ"/>
              </w:rPr>
              <w:t xml:space="preserve"> </w:t>
            </w:r>
          </w:p>
          <w:p w14:paraId="4AFE4F90" w14:textId="6BD0758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=0,002</w:t>
            </w:r>
          </w:p>
        </w:tc>
        <w:tc>
          <w:tcPr>
            <w:tcW w:w="1440" w:type="dxa"/>
          </w:tcPr>
          <w:p w14:paraId="193F2D5E"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14</w:t>
            </w:r>
            <w:r w:rsidRPr="00591F18">
              <w:rPr>
                <w:rFonts w:ascii="Times New Roman" w:hAnsi="Times New Roman" w:cs="Times New Roman"/>
                <w:sz w:val="24"/>
                <w:szCs w:val="24"/>
                <w:lang w:val="az-Latn-AZ"/>
              </w:rPr>
              <w:t>,92±1,21</w:t>
            </w:r>
          </w:p>
          <w:p w14:paraId="27BC31C3"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(10,9-18,6)</w:t>
            </w:r>
          </w:p>
        </w:tc>
        <w:tc>
          <w:tcPr>
            <w:tcW w:w="1440" w:type="dxa"/>
          </w:tcPr>
          <w:p w14:paraId="79CDCBAB"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13,57</w:t>
            </w:r>
            <w:r w:rsidRPr="00591F18">
              <w:rPr>
                <w:rFonts w:ascii="Times New Roman" w:hAnsi="Times New Roman" w:cs="Times New Roman"/>
                <w:sz w:val="24"/>
                <w:szCs w:val="24"/>
                <w:lang w:val="az-Latn-AZ"/>
              </w:rPr>
              <w:t>±0,91</w:t>
            </w:r>
          </w:p>
          <w:p w14:paraId="670B6A69"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(10,9-17,2)</w:t>
            </w:r>
          </w:p>
        </w:tc>
        <w:tc>
          <w:tcPr>
            <w:tcW w:w="1319" w:type="dxa"/>
          </w:tcPr>
          <w:p w14:paraId="3BFE31C2"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14,41</w:t>
            </w:r>
            <w:r w:rsidRPr="00591F18">
              <w:rPr>
                <w:rFonts w:ascii="Times New Roman" w:hAnsi="Times New Roman" w:cs="Times New Roman"/>
                <w:sz w:val="24"/>
                <w:szCs w:val="24"/>
                <w:lang w:val="az-Latn-AZ"/>
              </w:rPr>
              <w:t>±1,88</w:t>
            </w:r>
          </w:p>
          <w:p w14:paraId="21C7C3BC"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(10,6-24,6)</w:t>
            </w:r>
          </w:p>
        </w:tc>
      </w:tr>
      <w:tr w:rsidR="00B70FD6" w:rsidRPr="00591F18" w14:paraId="4C876684" w14:textId="77777777" w:rsidTr="00AA49DC">
        <w:tc>
          <w:tcPr>
            <w:tcW w:w="1080" w:type="dxa"/>
          </w:tcPr>
          <w:p w14:paraId="08205947" w14:textId="77777777" w:rsidR="00B70FD6" w:rsidRPr="00591F18" w:rsidRDefault="00B70FD6" w:rsidP="0095741F">
            <w:pPr>
              <w:jc w:val="center"/>
              <w:rPr>
                <w:rFonts w:ascii="Times New Roman" w:eastAsia="Times New Roman" w:hAnsi="Times New Roman" w:cs="Times New Roman"/>
                <w:sz w:val="24"/>
                <w:szCs w:val="24"/>
                <w:lang w:val="az-Latn-AZ"/>
              </w:rPr>
            </w:pPr>
            <w:r w:rsidRPr="00591F18">
              <w:rPr>
                <w:rFonts w:ascii="Times New Roman" w:hAnsi="Times New Roman" w:cs="Times New Roman"/>
                <w:sz w:val="24"/>
                <w:szCs w:val="24"/>
                <w:lang w:val="az-Latn-AZ"/>
              </w:rPr>
              <w:t>Ferritin</w:t>
            </w:r>
            <w:r w:rsidRPr="00591F18">
              <w:rPr>
                <w:rFonts w:ascii="Times New Roman" w:hAnsi="Times New Roman" w:cs="Times New Roman"/>
                <w:sz w:val="24"/>
                <w:szCs w:val="24"/>
              </w:rPr>
              <w:t xml:space="preserve">, </w:t>
            </w:r>
            <w:r w:rsidRPr="00591F18">
              <w:rPr>
                <w:rFonts w:ascii="Times New Roman" w:eastAsia="Times New Roman" w:hAnsi="Times New Roman" w:cs="Times New Roman"/>
                <w:bCs/>
                <w:sz w:val="24"/>
                <w:szCs w:val="24"/>
                <w:shd w:val="clear" w:color="auto" w:fill="FFFFFF"/>
                <w:lang w:val="az-Latn-AZ"/>
              </w:rPr>
              <w:t>nq/ml</w:t>
            </w:r>
          </w:p>
        </w:tc>
        <w:tc>
          <w:tcPr>
            <w:tcW w:w="1620" w:type="dxa"/>
          </w:tcPr>
          <w:p w14:paraId="3739A2D8"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22,0 ± 0,9</w:t>
            </w:r>
          </w:p>
          <w:p w14:paraId="39291A67"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(12,1 – 32,2)</w:t>
            </w:r>
          </w:p>
          <w:p w14:paraId="78E6A467"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433DEC18"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663F46A0" w14:textId="3997251E" w:rsidR="00B70FD6" w:rsidRPr="001254AA" w:rsidRDefault="00B70FD6" w:rsidP="00607087">
            <w:pPr>
              <w:jc w:val="center"/>
              <w:rPr>
                <w:rFonts w:ascii="Times New Roman" w:hAnsi="Times New Roman" w:cs="Times New Roman"/>
                <w:sz w:val="24"/>
                <w:szCs w:val="24"/>
                <w:highlight w:val="yellow"/>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en-US"/>
              </w:rPr>
              <w:t>=0,003</w:t>
            </w:r>
          </w:p>
        </w:tc>
        <w:tc>
          <w:tcPr>
            <w:tcW w:w="1620" w:type="dxa"/>
          </w:tcPr>
          <w:p w14:paraId="7677C5EA"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19,0 ± 0,8</w:t>
            </w:r>
          </w:p>
          <w:p w14:paraId="6BF08FED"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(9,8 – 27,5)</w:t>
            </w:r>
          </w:p>
          <w:p w14:paraId="06CE62EC"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36B5B9E6"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=0,002</w:t>
            </w:r>
          </w:p>
          <w:p w14:paraId="74A96EF0"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=0,009</w:t>
            </w:r>
          </w:p>
          <w:p w14:paraId="45247628" w14:textId="2311EAD8" w:rsidR="00B70FD6" w:rsidRPr="001254AA" w:rsidRDefault="00B70FD6" w:rsidP="00607087">
            <w:pPr>
              <w:jc w:val="center"/>
              <w:rPr>
                <w:rFonts w:ascii="Times New Roman" w:hAnsi="Times New Roman" w:cs="Times New Roman"/>
                <w:sz w:val="24"/>
                <w:szCs w:val="24"/>
                <w:highlight w:val="yellow"/>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en-US"/>
              </w:rPr>
              <w:t>&lt;0,001</w:t>
            </w:r>
          </w:p>
        </w:tc>
        <w:tc>
          <w:tcPr>
            <w:tcW w:w="1620" w:type="dxa"/>
          </w:tcPr>
          <w:p w14:paraId="016B2B7A"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14,5 ± 0,7</w:t>
            </w:r>
          </w:p>
          <w:p w14:paraId="076F93FB"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(7,2 – 22,2)</w:t>
            </w:r>
          </w:p>
          <w:p w14:paraId="5E8CC18D"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58EA1A7F"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28075B3F"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p>
          <w:p w14:paraId="6BB0C17E" w14:textId="3D4442F3" w:rsidR="00B70FD6" w:rsidRPr="001254AA" w:rsidRDefault="00B70FD6" w:rsidP="00607087">
            <w:pPr>
              <w:jc w:val="center"/>
              <w:rPr>
                <w:rFonts w:ascii="Times New Roman" w:hAnsi="Times New Roman" w:cs="Times New Roman"/>
                <w:sz w:val="24"/>
                <w:szCs w:val="24"/>
                <w:highlight w:val="yellow"/>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en-US"/>
              </w:rPr>
              <w:t>&lt;0,001</w:t>
            </w:r>
          </w:p>
        </w:tc>
        <w:tc>
          <w:tcPr>
            <w:tcW w:w="1440" w:type="dxa"/>
          </w:tcPr>
          <w:p w14:paraId="76FBEE57"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59,1</w:t>
            </w:r>
            <w:r w:rsidRPr="00591F18">
              <w:rPr>
                <w:rFonts w:ascii="Times New Roman" w:hAnsi="Times New Roman" w:cs="Times New Roman"/>
                <w:sz w:val="24"/>
                <w:szCs w:val="24"/>
                <w:lang w:val="az-Latn-AZ"/>
              </w:rPr>
              <w:t>±13,3</w:t>
            </w:r>
          </w:p>
          <w:p w14:paraId="39F36B47"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(28,6-117)</w:t>
            </w:r>
          </w:p>
        </w:tc>
        <w:tc>
          <w:tcPr>
            <w:tcW w:w="1440" w:type="dxa"/>
          </w:tcPr>
          <w:p w14:paraId="4A675D62"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41,6</w:t>
            </w:r>
            <w:r w:rsidRPr="00591F18">
              <w:rPr>
                <w:rFonts w:ascii="Times New Roman" w:hAnsi="Times New Roman" w:cs="Times New Roman"/>
                <w:sz w:val="24"/>
                <w:szCs w:val="24"/>
                <w:lang w:val="az-Latn-AZ"/>
              </w:rPr>
              <w:t>±10,1</w:t>
            </w:r>
          </w:p>
          <w:p w14:paraId="7A76433A"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(12,3-83)</w:t>
            </w:r>
          </w:p>
        </w:tc>
        <w:tc>
          <w:tcPr>
            <w:tcW w:w="1319" w:type="dxa"/>
          </w:tcPr>
          <w:p w14:paraId="25FE04FA"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47,1</w:t>
            </w:r>
            <w:r w:rsidRPr="00591F18">
              <w:rPr>
                <w:rFonts w:ascii="Times New Roman" w:hAnsi="Times New Roman" w:cs="Times New Roman"/>
                <w:sz w:val="24"/>
                <w:szCs w:val="24"/>
                <w:lang w:val="az-Latn-AZ"/>
              </w:rPr>
              <w:t>±8,8</w:t>
            </w:r>
          </w:p>
          <w:p w14:paraId="1D11BCDF"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(26,3-97)</w:t>
            </w:r>
          </w:p>
        </w:tc>
      </w:tr>
      <w:tr w:rsidR="00B70FD6" w:rsidRPr="00591F18" w14:paraId="11E207BD" w14:textId="77777777" w:rsidTr="00AA49DC">
        <w:tc>
          <w:tcPr>
            <w:tcW w:w="1080" w:type="dxa"/>
          </w:tcPr>
          <w:p w14:paraId="0174B5F1"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TF</w:t>
            </w:r>
            <w:r w:rsidRPr="00591F18">
              <w:rPr>
                <w:rFonts w:ascii="Times New Roman" w:hAnsi="Times New Roman" w:cs="Times New Roman"/>
                <w:sz w:val="24"/>
                <w:szCs w:val="24"/>
              </w:rPr>
              <w:t xml:space="preserve">, </w:t>
            </w:r>
            <w:r w:rsidRPr="00591F18">
              <w:rPr>
                <w:rFonts w:ascii="Times New Roman" w:hAnsi="Times New Roman" w:cs="Times New Roman"/>
                <w:sz w:val="24"/>
                <w:szCs w:val="24"/>
                <w:lang w:val="az-Latn-AZ"/>
              </w:rPr>
              <w:t>q/l</w:t>
            </w:r>
          </w:p>
        </w:tc>
        <w:tc>
          <w:tcPr>
            <w:tcW w:w="1620" w:type="dxa"/>
          </w:tcPr>
          <w:p w14:paraId="7EC92D8E"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4,15 ± 0,25</w:t>
            </w:r>
          </w:p>
          <w:p w14:paraId="06E59328"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(1,4 – 6,8)</w:t>
            </w:r>
          </w:p>
          <w:p w14:paraId="304B0EAB"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4A7E853F"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=0,011</w:t>
            </w:r>
          </w:p>
          <w:p w14:paraId="4B7508A4" w14:textId="72CA9488" w:rsidR="00B70FD6" w:rsidRPr="00591F18" w:rsidRDefault="00B70FD6" w:rsidP="0060708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en-US"/>
              </w:rPr>
              <w:t>=0,009</w:t>
            </w:r>
          </w:p>
        </w:tc>
        <w:tc>
          <w:tcPr>
            <w:tcW w:w="1620" w:type="dxa"/>
          </w:tcPr>
          <w:p w14:paraId="60B10CA8"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5,1 ± 0,27</w:t>
            </w:r>
          </w:p>
          <w:p w14:paraId="033F6E90"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(1,9 – 8,3)</w:t>
            </w:r>
          </w:p>
          <w:p w14:paraId="33814283"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00E157EA"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5FF65897"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p>
          <w:p w14:paraId="476989B9" w14:textId="08B1759F" w:rsidR="00B70FD6" w:rsidRPr="00591F18" w:rsidRDefault="00B70FD6" w:rsidP="0060708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en-US"/>
              </w:rPr>
              <w:t>&lt;0,001</w:t>
            </w:r>
          </w:p>
        </w:tc>
        <w:tc>
          <w:tcPr>
            <w:tcW w:w="1620" w:type="dxa"/>
          </w:tcPr>
          <w:p w14:paraId="1AFA0EC2"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11,77 ± 0,5</w:t>
            </w:r>
          </w:p>
          <w:p w14:paraId="0614F296"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(5,5 – 16,3)</w:t>
            </w:r>
          </w:p>
          <w:p w14:paraId="6CAB0A41"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78B54E6E"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5E8EC4AD"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p>
          <w:p w14:paraId="1CC3349D" w14:textId="261BFE49" w:rsidR="00B70FD6" w:rsidRPr="00591F18" w:rsidRDefault="00B70FD6" w:rsidP="00607087">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en-US"/>
              </w:rPr>
              <w:t>=0,026</w:t>
            </w:r>
          </w:p>
        </w:tc>
        <w:tc>
          <w:tcPr>
            <w:tcW w:w="1440" w:type="dxa"/>
          </w:tcPr>
          <w:p w14:paraId="07C6288E"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2,88</w:t>
            </w:r>
            <w:r w:rsidRPr="00591F18">
              <w:rPr>
                <w:rFonts w:ascii="Times New Roman" w:hAnsi="Times New Roman" w:cs="Times New Roman"/>
                <w:sz w:val="24"/>
                <w:szCs w:val="24"/>
                <w:lang w:val="az-Latn-AZ"/>
              </w:rPr>
              <w:t>±0,28</w:t>
            </w:r>
          </w:p>
          <w:p w14:paraId="580E87EE"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(2,2-4)</w:t>
            </w:r>
          </w:p>
        </w:tc>
        <w:tc>
          <w:tcPr>
            <w:tcW w:w="1440" w:type="dxa"/>
          </w:tcPr>
          <w:p w14:paraId="4081A614"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2,93</w:t>
            </w:r>
            <w:r w:rsidRPr="00591F18">
              <w:rPr>
                <w:rFonts w:ascii="Times New Roman" w:hAnsi="Times New Roman" w:cs="Times New Roman"/>
                <w:sz w:val="24"/>
                <w:szCs w:val="24"/>
                <w:lang w:val="az-Latn-AZ"/>
              </w:rPr>
              <w:t>±0,31</w:t>
            </w:r>
          </w:p>
          <w:p w14:paraId="48CD2754"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(2-4)</w:t>
            </w:r>
          </w:p>
        </w:tc>
        <w:tc>
          <w:tcPr>
            <w:tcW w:w="1319" w:type="dxa"/>
          </w:tcPr>
          <w:p w14:paraId="016AA819"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2,81</w:t>
            </w:r>
            <w:r w:rsidRPr="00591F18">
              <w:rPr>
                <w:rFonts w:ascii="Times New Roman" w:hAnsi="Times New Roman" w:cs="Times New Roman"/>
                <w:sz w:val="24"/>
                <w:szCs w:val="24"/>
                <w:lang w:val="az-Latn-AZ"/>
              </w:rPr>
              <w:t>±0,17</w:t>
            </w:r>
          </w:p>
          <w:p w14:paraId="73BF6DBE"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(2-3,3)</w:t>
            </w:r>
          </w:p>
        </w:tc>
      </w:tr>
      <w:tr w:rsidR="00B70FD6" w:rsidRPr="00591F18" w14:paraId="4500A479" w14:textId="77777777" w:rsidTr="00AA49DC">
        <w:tc>
          <w:tcPr>
            <w:tcW w:w="1080" w:type="dxa"/>
          </w:tcPr>
          <w:p w14:paraId="274FAA77"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ÜDBQ, mkmol/l</w:t>
            </w:r>
          </w:p>
        </w:tc>
        <w:tc>
          <w:tcPr>
            <w:tcW w:w="1620" w:type="dxa"/>
          </w:tcPr>
          <w:p w14:paraId="364B51AD"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64,7 ± 1,1</w:t>
            </w:r>
          </w:p>
          <w:p w14:paraId="02892767"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(50,55 – 75,9) </w:t>
            </w:r>
          </w:p>
          <w:p w14:paraId="62B94DD1" w14:textId="77777777" w:rsidR="00B70FD6" w:rsidRPr="00591F18" w:rsidRDefault="00B70FD6" w:rsidP="0011419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79EB3BFE" w14:textId="77777777" w:rsidR="00B70FD6" w:rsidRPr="00591F18" w:rsidRDefault="00B70FD6" w:rsidP="0011419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=0,011</w:t>
            </w:r>
          </w:p>
        </w:tc>
        <w:tc>
          <w:tcPr>
            <w:tcW w:w="1620" w:type="dxa"/>
          </w:tcPr>
          <w:p w14:paraId="506973C9"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68,7 ± 1,0</w:t>
            </w:r>
          </w:p>
          <w:p w14:paraId="788BD13D"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(52,95-79,2)</w:t>
            </w:r>
          </w:p>
          <w:p w14:paraId="26E70E98" w14:textId="77777777" w:rsidR="00B70FD6" w:rsidRPr="00591F18" w:rsidRDefault="00B70FD6" w:rsidP="0011419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09279365" w14:textId="77777777" w:rsidR="00B70FD6" w:rsidRPr="00591F18" w:rsidRDefault="00B70FD6" w:rsidP="0011419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=0,009</w:t>
            </w:r>
          </w:p>
        </w:tc>
        <w:tc>
          <w:tcPr>
            <w:tcW w:w="1620" w:type="dxa"/>
          </w:tcPr>
          <w:p w14:paraId="4E4E49AE"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74,6 ± 0,6</w:t>
            </w:r>
          </w:p>
          <w:p w14:paraId="2C6D76B2"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(62,1 – 83,4)</w:t>
            </w:r>
          </w:p>
          <w:p w14:paraId="7E6F665F" w14:textId="77777777" w:rsidR="00B70FD6" w:rsidRPr="00591F18" w:rsidRDefault="00B70FD6" w:rsidP="0011419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12B7574E" w14:textId="77777777" w:rsidR="00B70FD6" w:rsidRPr="00591F18" w:rsidRDefault="00B70FD6" w:rsidP="0011419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=0,001</w:t>
            </w:r>
          </w:p>
          <w:p w14:paraId="1E9D0A81" w14:textId="77777777" w:rsidR="00B70FD6" w:rsidRPr="00591F18" w:rsidRDefault="00B70FD6" w:rsidP="0011419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p>
        </w:tc>
        <w:tc>
          <w:tcPr>
            <w:tcW w:w="1440" w:type="dxa"/>
          </w:tcPr>
          <w:p w14:paraId="09A8AF10"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53,5</w:t>
            </w:r>
            <w:r w:rsidRPr="00591F18">
              <w:rPr>
                <w:rFonts w:ascii="Times New Roman" w:hAnsi="Times New Roman" w:cs="Times New Roman"/>
                <w:sz w:val="24"/>
                <w:szCs w:val="24"/>
                <w:lang w:val="az-Latn-AZ"/>
              </w:rPr>
              <w:t>±3,7</w:t>
            </w:r>
          </w:p>
          <w:p w14:paraId="2750B522"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(42,6-67,8)</w:t>
            </w:r>
          </w:p>
        </w:tc>
        <w:tc>
          <w:tcPr>
            <w:tcW w:w="1440" w:type="dxa"/>
          </w:tcPr>
          <w:p w14:paraId="5E41954B"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57,9</w:t>
            </w:r>
            <w:r w:rsidRPr="00591F18">
              <w:rPr>
                <w:rFonts w:ascii="Times New Roman" w:hAnsi="Times New Roman" w:cs="Times New Roman"/>
                <w:sz w:val="24"/>
                <w:szCs w:val="24"/>
                <w:lang w:val="az-Latn-AZ"/>
              </w:rPr>
              <w:t>±6,8</w:t>
            </w:r>
          </w:p>
          <w:p w14:paraId="15094414"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(41,5-79,5)</w:t>
            </w:r>
          </w:p>
        </w:tc>
        <w:tc>
          <w:tcPr>
            <w:tcW w:w="1319" w:type="dxa"/>
          </w:tcPr>
          <w:p w14:paraId="1F8560F9"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54,5</w:t>
            </w:r>
            <w:r w:rsidRPr="00591F18">
              <w:rPr>
                <w:rFonts w:ascii="Times New Roman" w:hAnsi="Times New Roman" w:cs="Times New Roman"/>
                <w:sz w:val="24"/>
                <w:szCs w:val="24"/>
                <w:lang w:val="az-Latn-AZ"/>
              </w:rPr>
              <w:t>±7,0</w:t>
            </w:r>
          </w:p>
          <w:p w14:paraId="5AE602A7"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(27,9-72,8)</w:t>
            </w:r>
          </w:p>
        </w:tc>
      </w:tr>
      <w:tr w:rsidR="00B70FD6" w:rsidRPr="00591F18" w14:paraId="684C38FF" w14:textId="77777777" w:rsidTr="00AA49DC">
        <w:tc>
          <w:tcPr>
            <w:tcW w:w="1080" w:type="dxa"/>
          </w:tcPr>
          <w:p w14:paraId="44B28DB3"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LDBQ, mkmol/l</w:t>
            </w:r>
          </w:p>
        </w:tc>
        <w:tc>
          <w:tcPr>
            <w:tcW w:w="1620" w:type="dxa"/>
          </w:tcPr>
          <w:p w14:paraId="10F2DA68"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54,1 ± 1,4</w:t>
            </w:r>
          </w:p>
          <w:p w14:paraId="4FB17B1B" w14:textId="1C7D0549" w:rsidR="00B70FD6" w:rsidRPr="00591F18" w:rsidRDefault="00B70FD6" w:rsidP="0095741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(33,8</w:t>
            </w:r>
            <w:r w:rsidRPr="00591F18">
              <w:rPr>
                <w:rFonts w:ascii="Times New Roman" w:hAnsi="Times New Roman" w:cs="Times New Roman"/>
                <w:sz w:val="24"/>
                <w:szCs w:val="24"/>
                <w:lang w:val="az-Latn-AZ"/>
              </w:rPr>
              <w:t xml:space="preserve"> – 69,2)</w:t>
            </w:r>
          </w:p>
          <w:p w14:paraId="66CCA4E8" w14:textId="77777777" w:rsidR="00B70FD6" w:rsidRPr="00591F18" w:rsidRDefault="00B70FD6" w:rsidP="0011419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53DF39E9" w14:textId="77777777" w:rsidR="00B70FD6" w:rsidRPr="00591F18" w:rsidRDefault="00B70FD6" w:rsidP="0011419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=0,001</w:t>
            </w:r>
          </w:p>
          <w:p w14:paraId="35BD937C" w14:textId="77777777" w:rsidR="00B70FD6" w:rsidRPr="00591F18" w:rsidRDefault="00B70FD6" w:rsidP="0095741F">
            <w:pPr>
              <w:jc w:val="center"/>
              <w:rPr>
                <w:rFonts w:ascii="Times New Roman" w:hAnsi="Times New Roman" w:cs="Times New Roman"/>
                <w:sz w:val="24"/>
                <w:szCs w:val="24"/>
                <w:lang w:val="az-Latn-AZ"/>
              </w:rPr>
            </w:pPr>
          </w:p>
        </w:tc>
        <w:tc>
          <w:tcPr>
            <w:tcW w:w="1620" w:type="dxa"/>
          </w:tcPr>
          <w:p w14:paraId="44CFCED8"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61,3 ± 1,2</w:t>
            </w:r>
          </w:p>
          <w:p w14:paraId="733F034A"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(43,5 – 73,1)</w:t>
            </w:r>
          </w:p>
          <w:p w14:paraId="536E3162" w14:textId="77777777" w:rsidR="00B70FD6" w:rsidRPr="00591F18" w:rsidRDefault="00B70FD6" w:rsidP="0011419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45694E0C" w14:textId="77777777" w:rsidR="00B70FD6" w:rsidRPr="00591F18" w:rsidRDefault="00B70FD6" w:rsidP="0011419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=0,014</w:t>
            </w:r>
          </w:p>
          <w:p w14:paraId="73E40D34" w14:textId="77777777" w:rsidR="00B70FD6" w:rsidRPr="00591F18" w:rsidRDefault="00B70FD6" w:rsidP="0011419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p>
        </w:tc>
        <w:tc>
          <w:tcPr>
            <w:tcW w:w="1620" w:type="dxa"/>
          </w:tcPr>
          <w:p w14:paraId="0EDB84D8"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69,6 ± 0,7</w:t>
            </w:r>
          </w:p>
          <w:p w14:paraId="16841D2D"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(54,4 – 79,4)</w:t>
            </w:r>
          </w:p>
          <w:p w14:paraId="655FFE7E" w14:textId="77777777" w:rsidR="00B70FD6" w:rsidRPr="00591F18" w:rsidRDefault="00B70FD6" w:rsidP="0011419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2EB31BFD" w14:textId="77777777" w:rsidR="00B70FD6" w:rsidRPr="00591F18" w:rsidRDefault="00B70FD6" w:rsidP="0011419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28458830" w14:textId="77777777" w:rsidR="00B70FD6" w:rsidRPr="00591F18" w:rsidRDefault="00B70FD6" w:rsidP="0011419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p>
        </w:tc>
        <w:tc>
          <w:tcPr>
            <w:tcW w:w="1440" w:type="dxa"/>
          </w:tcPr>
          <w:p w14:paraId="0E8653A9"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38,6</w:t>
            </w:r>
            <w:r w:rsidRPr="00591F18">
              <w:rPr>
                <w:rFonts w:ascii="Times New Roman" w:hAnsi="Times New Roman" w:cs="Times New Roman"/>
                <w:sz w:val="24"/>
                <w:szCs w:val="24"/>
                <w:lang w:val="az-Latn-AZ"/>
              </w:rPr>
              <w:t>±3,0</w:t>
            </w:r>
          </w:p>
          <w:p w14:paraId="5244330A"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(37,1-52,1)</w:t>
            </w:r>
          </w:p>
        </w:tc>
        <w:tc>
          <w:tcPr>
            <w:tcW w:w="1440" w:type="dxa"/>
          </w:tcPr>
          <w:p w14:paraId="1D66ECC3"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44,3</w:t>
            </w:r>
            <w:r w:rsidRPr="00591F18">
              <w:rPr>
                <w:rFonts w:ascii="Times New Roman" w:hAnsi="Times New Roman" w:cs="Times New Roman"/>
                <w:sz w:val="24"/>
                <w:szCs w:val="24"/>
                <w:lang w:val="az-Latn-AZ"/>
              </w:rPr>
              <w:t>±6,5</w:t>
            </w:r>
          </w:p>
          <w:p w14:paraId="1095BE6C"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(28,9-64,4)</w:t>
            </w:r>
          </w:p>
        </w:tc>
        <w:tc>
          <w:tcPr>
            <w:tcW w:w="1319" w:type="dxa"/>
          </w:tcPr>
          <w:p w14:paraId="5BB6F6F2"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40,1</w:t>
            </w:r>
            <w:r w:rsidRPr="00591F18">
              <w:rPr>
                <w:rFonts w:ascii="Times New Roman" w:hAnsi="Times New Roman" w:cs="Times New Roman"/>
                <w:sz w:val="24"/>
                <w:szCs w:val="24"/>
                <w:lang w:val="az-Latn-AZ"/>
              </w:rPr>
              <w:t>±6,1</w:t>
            </w:r>
          </w:p>
          <w:p w14:paraId="152C8738"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(14,8-59,5)</w:t>
            </w:r>
          </w:p>
        </w:tc>
      </w:tr>
      <w:tr w:rsidR="00B70FD6" w:rsidRPr="00591F18" w14:paraId="5FC48020" w14:textId="77777777" w:rsidTr="00AA49DC">
        <w:trPr>
          <w:trHeight w:val="306"/>
        </w:trPr>
        <w:tc>
          <w:tcPr>
            <w:tcW w:w="1080" w:type="dxa"/>
          </w:tcPr>
          <w:p w14:paraId="4F337DAE"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TDDD, </w:t>
            </w:r>
            <w:r w:rsidRPr="00591F18">
              <w:rPr>
                <w:rFonts w:ascii="Times New Roman" w:eastAsia="Times New Roman" w:hAnsi="Times New Roman" w:cs="Times New Roman"/>
                <w:bCs/>
                <w:sz w:val="24"/>
                <w:szCs w:val="24"/>
                <w:shd w:val="clear" w:color="auto" w:fill="FFFFFF"/>
                <w:lang w:val="az-Latn-AZ"/>
              </w:rPr>
              <w:t>%</w:t>
            </w:r>
          </w:p>
        </w:tc>
        <w:tc>
          <w:tcPr>
            <w:tcW w:w="1620" w:type="dxa"/>
          </w:tcPr>
          <w:p w14:paraId="05695D66"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16,8 ± 1,0</w:t>
            </w:r>
          </w:p>
          <w:p w14:paraId="3630B5B9"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(6,9 – 44,4)</w:t>
            </w:r>
          </w:p>
          <w:p w14:paraId="05B83F5F" w14:textId="77777777" w:rsidR="00B70FD6" w:rsidRPr="00591F18" w:rsidRDefault="00B70FD6" w:rsidP="0092019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0863C5BB" w14:textId="77777777" w:rsidR="00B70FD6" w:rsidRPr="00591F18" w:rsidRDefault="00B70FD6" w:rsidP="0092019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r w:rsidRPr="00591F18">
              <w:rPr>
                <w:rFonts w:ascii="Times New Roman" w:hAnsi="Times New Roman" w:cs="Times New Roman"/>
                <w:sz w:val="24"/>
                <w:szCs w:val="24"/>
                <w:lang w:val="az-Latn-AZ"/>
              </w:rPr>
              <w:t xml:space="preserve"> </w:t>
            </w:r>
          </w:p>
        </w:tc>
        <w:tc>
          <w:tcPr>
            <w:tcW w:w="1620" w:type="dxa"/>
          </w:tcPr>
          <w:p w14:paraId="76A53C78"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11,0± 0,5</w:t>
            </w:r>
          </w:p>
          <w:p w14:paraId="3C0DC7DF"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(5,1 – 17,9)</w:t>
            </w:r>
          </w:p>
          <w:p w14:paraId="77B98EA6" w14:textId="77777777" w:rsidR="00B70FD6" w:rsidRPr="00591F18" w:rsidRDefault="00B70FD6" w:rsidP="0092019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24A271F0" w14:textId="77777777" w:rsidR="00B70FD6" w:rsidRPr="00591F18" w:rsidRDefault="00B70FD6" w:rsidP="0092019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06F9D2F1" w14:textId="77777777" w:rsidR="00B70FD6" w:rsidRPr="00591F18" w:rsidRDefault="00B70FD6" w:rsidP="00F8235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r w:rsidRPr="00591F18">
              <w:rPr>
                <w:rFonts w:ascii="Times New Roman" w:hAnsi="Times New Roman" w:cs="Times New Roman"/>
                <w:sz w:val="24"/>
                <w:szCs w:val="24"/>
                <w:lang w:val="az-Latn-AZ"/>
              </w:rPr>
              <w:t xml:space="preserve"> </w:t>
            </w:r>
          </w:p>
        </w:tc>
        <w:tc>
          <w:tcPr>
            <w:tcW w:w="1620" w:type="dxa"/>
          </w:tcPr>
          <w:p w14:paraId="391E175B"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6,7 ± 0,4</w:t>
            </w:r>
          </w:p>
          <w:p w14:paraId="5272D38D"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(2,8 – 12,4)</w:t>
            </w:r>
          </w:p>
          <w:p w14:paraId="1A2AABBB" w14:textId="77777777" w:rsidR="00B70FD6" w:rsidRPr="00591F18" w:rsidRDefault="00B70FD6" w:rsidP="0092019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720AE0CC" w14:textId="77777777" w:rsidR="00B70FD6" w:rsidRPr="00591F18" w:rsidRDefault="00B70FD6" w:rsidP="0092019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265EF755" w14:textId="77777777" w:rsidR="00B70FD6" w:rsidRPr="00591F18" w:rsidRDefault="00B70FD6" w:rsidP="00F8235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p>
        </w:tc>
        <w:tc>
          <w:tcPr>
            <w:tcW w:w="1440" w:type="dxa"/>
          </w:tcPr>
          <w:p w14:paraId="24435039"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27,9</w:t>
            </w:r>
            <w:r w:rsidRPr="00591F18">
              <w:rPr>
                <w:rFonts w:ascii="Times New Roman" w:hAnsi="Times New Roman" w:cs="Times New Roman"/>
                <w:sz w:val="24"/>
                <w:szCs w:val="24"/>
                <w:lang w:val="az-Latn-AZ"/>
              </w:rPr>
              <w:t>±1,5</w:t>
            </w:r>
          </w:p>
          <w:p w14:paraId="4569541A"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(23,2-33,5)</w:t>
            </w:r>
          </w:p>
        </w:tc>
        <w:tc>
          <w:tcPr>
            <w:tcW w:w="1440" w:type="dxa"/>
          </w:tcPr>
          <w:p w14:paraId="74CC4887"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24,6</w:t>
            </w:r>
            <w:r w:rsidRPr="00591F18">
              <w:rPr>
                <w:rFonts w:ascii="Times New Roman" w:hAnsi="Times New Roman" w:cs="Times New Roman"/>
                <w:sz w:val="24"/>
                <w:szCs w:val="24"/>
                <w:lang w:val="az-Latn-AZ"/>
              </w:rPr>
              <w:t>±2,4</w:t>
            </w:r>
          </w:p>
          <w:p w14:paraId="5C075023"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(16,2-30,4)</w:t>
            </w:r>
          </w:p>
        </w:tc>
        <w:tc>
          <w:tcPr>
            <w:tcW w:w="1319" w:type="dxa"/>
          </w:tcPr>
          <w:p w14:paraId="1F9A3A8A" w14:textId="77777777" w:rsidR="00B70FD6" w:rsidRPr="00591F18" w:rsidRDefault="00B70FD6" w:rsidP="0095741F">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28,2</w:t>
            </w:r>
            <w:r w:rsidRPr="00591F18">
              <w:rPr>
                <w:rFonts w:ascii="Times New Roman" w:hAnsi="Times New Roman" w:cs="Times New Roman"/>
                <w:sz w:val="24"/>
                <w:szCs w:val="24"/>
                <w:lang w:val="az-Latn-AZ"/>
              </w:rPr>
              <w:t>±3,8</w:t>
            </w:r>
          </w:p>
          <w:p w14:paraId="7AC48237" w14:textId="77777777" w:rsidR="00B70FD6" w:rsidRPr="00591F18" w:rsidRDefault="00B70FD6" w:rsidP="0095741F">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(18,2-47)</w:t>
            </w:r>
          </w:p>
        </w:tc>
      </w:tr>
    </w:tbl>
    <w:p w14:paraId="4149DB6E" w14:textId="79E2EE1A" w:rsidR="0095741F" w:rsidRPr="00591F18" w:rsidRDefault="0095741F" w:rsidP="0095741F">
      <w:pPr>
        <w:spacing w:after="0" w:line="240" w:lineRule="auto"/>
        <w:jc w:val="both"/>
        <w:rPr>
          <w:rFonts w:ascii="Times New Roman" w:hAnsi="Times New Roman" w:cs="Times New Roman"/>
          <w:sz w:val="24"/>
          <w:szCs w:val="24"/>
          <w:lang w:val="az-Latn-AZ"/>
        </w:rPr>
      </w:pPr>
      <w:r w:rsidRPr="00591F18">
        <w:rPr>
          <w:rFonts w:ascii="Times New Roman" w:hAnsi="Times New Roman" w:cs="Times New Roman"/>
          <w:sz w:val="24"/>
          <w:szCs w:val="24"/>
          <w:lang w:val="az-Latn-AZ"/>
        </w:rPr>
        <w:t>Qeyd: p - kontrol qrup ilə müqayisədə; 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 xml:space="preserve"> – normal hamilə</w:t>
      </w:r>
      <w:r w:rsidR="00B9301C">
        <w:rPr>
          <w:rFonts w:ascii="Times New Roman" w:hAnsi="Times New Roman" w:cs="Times New Roman"/>
          <w:sz w:val="24"/>
          <w:szCs w:val="24"/>
          <w:lang w:val="az-Latn-AZ"/>
        </w:rPr>
        <w:t>lər</w:t>
      </w:r>
      <w:r w:rsidRPr="00591F18">
        <w:rPr>
          <w:rFonts w:ascii="Times New Roman" w:hAnsi="Times New Roman" w:cs="Times New Roman"/>
          <w:sz w:val="24"/>
          <w:szCs w:val="24"/>
          <w:lang w:val="az-Latn-AZ"/>
        </w:rPr>
        <w:t xml:space="preserve"> ilə müqayisədə; 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 xml:space="preserve"> – I trimestr ilə müqayisədə</w:t>
      </w:r>
      <w:r w:rsidR="005872D7" w:rsidRPr="00591F18">
        <w:rPr>
          <w:rFonts w:ascii="Times New Roman" w:hAnsi="Times New Roman" w:cs="Times New Roman"/>
          <w:sz w:val="24"/>
          <w:szCs w:val="24"/>
          <w:lang w:val="az-Latn-AZ"/>
        </w:rPr>
        <w:t>.</w:t>
      </w:r>
    </w:p>
    <w:p w14:paraId="55FAB022" w14:textId="259AEF97"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Tədqiqatın nəticələrinə görə</w:t>
      </w:r>
      <w:r w:rsidR="007A32CD"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 olan anemiyalı qadınların qanında ferritinin səviyyəsi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əhəmiyyətli dərəcədə azalır. Belə ki, bu qrupda I trimestrdə ferritinin səviyyə</w:t>
      </w:r>
      <w:r w:rsidR="00A1229A" w:rsidRPr="00591F18">
        <w:rPr>
          <w:rFonts w:ascii="Times New Roman" w:hAnsi="Times New Roman" w:cs="Times New Roman"/>
          <w:sz w:val="28"/>
          <w:szCs w:val="28"/>
          <w:lang w:val="az-Latn-AZ"/>
        </w:rPr>
        <w:t>si 2,7</w:t>
      </w:r>
      <w:r w:rsidRPr="00591F18">
        <w:rPr>
          <w:rFonts w:ascii="Times New Roman" w:hAnsi="Times New Roman" w:cs="Times New Roman"/>
          <w:sz w:val="28"/>
          <w:szCs w:val="28"/>
          <w:lang w:val="az-Latn-AZ"/>
        </w:rPr>
        <w:t xml:space="preserve"> dəfə (p&lt;0,001)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w:t>
      </w:r>
      <w:r w:rsidR="00E93C74">
        <w:rPr>
          <w:rFonts w:ascii="Times New Roman" w:hAnsi="Times New Roman" w:cs="Times New Roman"/>
          <w:sz w:val="28"/>
          <w:szCs w:val="28"/>
          <w:lang w:val="az-Latn-AZ"/>
        </w:rPr>
        <w:t>azalaraq</w:t>
      </w:r>
      <w:r w:rsidRPr="00591F18">
        <w:rPr>
          <w:rFonts w:ascii="Times New Roman" w:hAnsi="Times New Roman" w:cs="Times New Roman"/>
          <w:sz w:val="28"/>
          <w:szCs w:val="28"/>
          <w:lang w:val="az-Latn-AZ"/>
        </w:rPr>
        <w:t xml:space="preserve"> orta hesabla 22,0±0,9 nq/ml təşkil edir. Onun minimal həddi 12,1 nq/ml, maksimal həddi isə 32,2 nq/ml olmuşdur. Bu trimestrdə ferritinin səviyyəsi kontrol qrupa nisbətən</w:t>
      </w:r>
      <w:r w:rsidR="007A32CD" w:rsidRPr="00591F18">
        <w:rPr>
          <w:rFonts w:ascii="Times New Roman" w:hAnsi="Times New Roman" w:cs="Times New Roman"/>
          <w:sz w:val="28"/>
          <w:szCs w:val="28"/>
          <w:lang w:val="az-Latn-AZ"/>
        </w:rPr>
        <w:t xml:space="preserve"> 2,5 dəfə (p&lt;0,001)</w:t>
      </w:r>
      <w:r w:rsidRPr="00591F18">
        <w:rPr>
          <w:rFonts w:ascii="Times New Roman" w:hAnsi="Times New Roman" w:cs="Times New Roman"/>
          <w:sz w:val="28"/>
          <w:szCs w:val="28"/>
          <w:lang w:val="az-Latn-AZ"/>
        </w:rPr>
        <w:t xml:space="preserve"> azalır. II trimestrdə ferritinin səviyyəsi 9,8-27,5 nq/ml hədlərində dəyişərək orta hesabla 19,0±0,8 nq/ml təşkil edir. Statistik hesablamalara görə</w:t>
      </w:r>
      <w:r w:rsidR="007A32CD"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ferritinin səviyyəsi </w:t>
      </w:r>
      <w:r w:rsidR="007A32CD" w:rsidRPr="00591F18">
        <w:rPr>
          <w:rFonts w:ascii="Times New Roman" w:hAnsi="Times New Roman" w:cs="Times New Roman"/>
          <w:sz w:val="28"/>
          <w:szCs w:val="28"/>
          <w:lang w:val="az-Latn-AZ"/>
        </w:rPr>
        <w:t xml:space="preserve">kontrol qrupa nisbətən </w:t>
      </w:r>
      <w:r w:rsidRPr="00591F18">
        <w:rPr>
          <w:rFonts w:ascii="Times New Roman" w:hAnsi="Times New Roman" w:cs="Times New Roman"/>
          <w:sz w:val="28"/>
          <w:szCs w:val="28"/>
          <w:lang w:val="az-Latn-AZ"/>
        </w:rPr>
        <w:t xml:space="preserve">2,9 dəfə (p&lt;0,001), I trimestrin nəticələrinə nisbətən </w:t>
      </w:r>
      <w:r w:rsidR="007A32CD" w:rsidRPr="00591F18">
        <w:rPr>
          <w:rFonts w:ascii="Times New Roman" w:hAnsi="Times New Roman" w:cs="Times New Roman"/>
          <w:sz w:val="28"/>
          <w:szCs w:val="28"/>
          <w:lang w:val="az-Latn-AZ"/>
        </w:rPr>
        <w:t>13,7% (p=0,046)</w:t>
      </w:r>
      <w:r w:rsidR="00B9301C">
        <w:rPr>
          <w:rFonts w:ascii="Times New Roman" w:hAnsi="Times New Roman" w:cs="Times New Roman"/>
          <w:sz w:val="28"/>
          <w:szCs w:val="28"/>
          <w:lang w:val="az-Latn-AZ"/>
        </w:rPr>
        <w:t>, fizioloji gedişə malik</w:t>
      </w:r>
      <w:r w:rsidR="00B9301C" w:rsidRPr="00591F18">
        <w:rPr>
          <w:rFonts w:ascii="Times New Roman" w:hAnsi="Times New Roman" w:cs="Times New Roman"/>
          <w:sz w:val="28"/>
          <w:szCs w:val="28"/>
          <w:lang w:val="az-Latn-AZ"/>
        </w:rPr>
        <w:t xml:space="preserve"> hamilələrə</w:t>
      </w:r>
      <w:r w:rsidR="00B9301C">
        <w:rPr>
          <w:rFonts w:ascii="Times New Roman" w:hAnsi="Times New Roman" w:cs="Times New Roman"/>
          <w:sz w:val="28"/>
          <w:szCs w:val="28"/>
          <w:lang w:val="az-Latn-AZ"/>
        </w:rPr>
        <w:t xml:space="preserve"> nisbətən 2,2 dəfə (p=0,016)</w:t>
      </w:r>
      <w:r w:rsidR="007A32CD"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statistik </w:t>
      </w:r>
      <w:r w:rsidR="00B9301C">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azalır. III trimestrdə ferritinin səviyyə</w:t>
      </w:r>
      <w:r w:rsidR="00A1229A" w:rsidRPr="00591F18">
        <w:rPr>
          <w:rFonts w:ascii="Times New Roman" w:hAnsi="Times New Roman" w:cs="Times New Roman"/>
          <w:sz w:val="28"/>
          <w:szCs w:val="28"/>
          <w:lang w:val="az-Latn-AZ"/>
        </w:rPr>
        <w:t xml:space="preserve">si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w:t>
      </w:r>
      <w:r w:rsidR="007A32CD" w:rsidRPr="00591F18">
        <w:rPr>
          <w:rFonts w:ascii="Times New Roman" w:hAnsi="Times New Roman" w:cs="Times New Roman"/>
          <w:sz w:val="28"/>
          <w:szCs w:val="28"/>
          <w:lang w:val="az-Latn-AZ"/>
        </w:rPr>
        <w:t>3,3 dəfə (p&lt;0,001)</w:t>
      </w:r>
      <w:r w:rsidR="00B9301C">
        <w:rPr>
          <w:rFonts w:ascii="Times New Roman" w:hAnsi="Times New Roman" w:cs="Times New Roman"/>
          <w:sz w:val="28"/>
          <w:szCs w:val="28"/>
          <w:lang w:val="az-Latn-AZ"/>
        </w:rPr>
        <w:t xml:space="preserve"> azalaraq</w:t>
      </w:r>
      <w:r w:rsidR="007A32CD"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orta hesabla 14,5±0,7 nq/ml təşkil edir. Onun səviyyəsi 7,2-22,2 nq/ml hədlərində dəyişir və bu göstərici </w:t>
      </w:r>
      <w:r w:rsidR="007A32CD" w:rsidRPr="00591F18">
        <w:rPr>
          <w:rFonts w:ascii="Times New Roman" w:hAnsi="Times New Roman" w:cs="Times New Roman"/>
          <w:sz w:val="28"/>
          <w:szCs w:val="28"/>
          <w:lang w:val="az-Latn-AZ"/>
        </w:rPr>
        <w:t>kontrol</w:t>
      </w:r>
      <w:r w:rsidR="00E93C74">
        <w:rPr>
          <w:rFonts w:ascii="Times New Roman" w:hAnsi="Times New Roman" w:cs="Times New Roman"/>
          <w:sz w:val="28"/>
          <w:szCs w:val="28"/>
          <w:lang w:val="az-Latn-AZ"/>
        </w:rPr>
        <w:t xml:space="preserve"> ilə</w:t>
      </w:r>
      <w:r w:rsidR="007A32CD" w:rsidRPr="00591F18">
        <w:rPr>
          <w:rFonts w:ascii="Times New Roman" w:hAnsi="Times New Roman" w:cs="Times New Roman"/>
          <w:sz w:val="28"/>
          <w:szCs w:val="28"/>
          <w:lang w:val="az-Latn-AZ"/>
        </w:rPr>
        <w:t xml:space="preserve"> müqayisədə </w:t>
      </w:r>
      <w:r w:rsidRPr="00591F18">
        <w:rPr>
          <w:rFonts w:ascii="Times New Roman" w:hAnsi="Times New Roman" w:cs="Times New Roman"/>
          <w:sz w:val="28"/>
          <w:szCs w:val="28"/>
          <w:lang w:val="az-Latn-AZ"/>
        </w:rPr>
        <w:t>3,8 dəfə (p&lt;0,001)</w:t>
      </w:r>
      <w:r w:rsidR="00A1229A"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I trimesrin nəticələrinə nisbətən </w:t>
      </w:r>
      <w:r w:rsidR="007A32CD" w:rsidRPr="00591F18">
        <w:rPr>
          <w:rFonts w:ascii="Times New Roman" w:hAnsi="Times New Roman" w:cs="Times New Roman"/>
          <w:sz w:val="28"/>
          <w:szCs w:val="28"/>
          <w:lang w:val="az-Latn-AZ"/>
        </w:rPr>
        <w:t xml:space="preserve">34,3% (p=0,003) </w:t>
      </w:r>
      <w:r w:rsidRPr="00591F18">
        <w:rPr>
          <w:rFonts w:ascii="Times New Roman" w:hAnsi="Times New Roman" w:cs="Times New Roman"/>
          <w:sz w:val="28"/>
          <w:szCs w:val="28"/>
          <w:lang w:val="az-Latn-AZ"/>
        </w:rPr>
        <w:t>azalır (χ=7,538, p&lt;0,05)</w:t>
      </w:r>
      <w:r w:rsidR="00F46F56" w:rsidRPr="00591F18">
        <w:rPr>
          <w:rFonts w:ascii="Times New Roman" w:hAnsi="Times New Roman" w:cs="Times New Roman"/>
          <w:sz w:val="28"/>
          <w:szCs w:val="28"/>
          <w:lang w:val="az-Latn-AZ"/>
        </w:rPr>
        <w:t xml:space="preserve"> (şə</w:t>
      </w:r>
      <w:r w:rsidR="00C404CD" w:rsidRPr="00591F18">
        <w:rPr>
          <w:rFonts w:ascii="Times New Roman" w:hAnsi="Times New Roman" w:cs="Times New Roman"/>
          <w:sz w:val="28"/>
          <w:szCs w:val="28"/>
          <w:lang w:val="az-Latn-AZ"/>
        </w:rPr>
        <w:t>kil 3.10</w:t>
      </w:r>
      <w:r w:rsidR="00F46F56"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0D43E557" w14:textId="77777777" w:rsidR="00F46F56" w:rsidRPr="00591F18" w:rsidRDefault="00F46F56"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7F55B885" wp14:editId="7869A9EB">
            <wp:extent cx="5379339" cy="2113026"/>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0C1FE0C" w14:textId="77777777" w:rsidR="00F46F56" w:rsidRPr="00591F18" w:rsidRDefault="00F46F56"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Şə</w:t>
      </w:r>
      <w:r w:rsidR="00C404CD" w:rsidRPr="00591F18">
        <w:rPr>
          <w:rFonts w:ascii="Times New Roman" w:hAnsi="Times New Roman" w:cs="Times New Roman"/>
          <w:sz w:val="28"/>
          <w:szCs w:val="28"/>
          <w:lang w:val="az-Latn-AZ"/>
        </w:rPr>
        <w:t>kil 3.10</w:t>
      </w:r>
      <w:r w:rsidR="005B403B" w:rsidRPr="00591F18">
        <w:rPr>
          <w:rFonts w:ascii="Times New Roman" w:hAnsi="Times New Roman" w:cs="Times New Roman"/>
          <w:sz w:val="28"/>
          <w:szCs w:val="28"/>
          <w:lang w:val="az-Latn-AZ"/>
        </w:rPr>
        <w:t>. İlk</w:t>
      </w:r>
      <w:r w:rsidRPr="00591F18">
        <w:rPr>
          <w:rFonts w:ascii="Times New Roman" w:hAnsi="Times New Roman" w:cs="Times New Roman"/>
          <w:sz w:val="28"/>
          <w:szCs w:val="28"/>
          <w:lang w:val="az-Latn-AZ"/>
        </w:rPr>
        <w:t xml:space="preserve"> hamiləliyi olan anemiyalı </w:t>
      </w:r>
      <w:r w:rsidR="005B403B" w:rsidRPr="00591F18">
        <w:rPr>
          <w:rFonts w:ascii="Times New Roman" w:hAnsi="Times New Roman" w:cs="Times New Roman"/>
          <w:sz w:val="28"/>
          <w:szCs w:val="28"/>
          <w:lang w:val="az-Latn-AZ"/>
        </w:rPr>
        <w:t>qadınların</w:t>
      </w:r>
      <w:r w:rsidRPr="00591F18">
        <w:rPr>
          <w:rFonts w:ascii="Times New Roman" w:hAnsi="Times New Roman" w:cs="Times New Roman"/>
          <w:sz w:val="28"/>
          <w:szCs w:val="28"/>
          <w:lang w:val="az-Latn-AZ"/>
        </w:rPr>
        <w:t xml:space="preserve"> qanında dəmir və dəmir mübadiləsi zülallarının qatılığının dəyişilməsi</w:t>
      </w:r>
    </w:p>
    <w:p w14:paraId="1DA77C8E" w14:textId="77777777" w:rsidR="002F7C73" w:rsidRPr="00591F18" w:rsidRDefault="002F7C73" w:rsidP="0098447B">
      <w:pPr>
        <w:spacing w:after="0" w:line="360" w:lineRule="auto"/>
        <w:ind w:firstLine="708"/>
        <w:jc w:val="both"/>
        <w:rPr>
          <w:rFonts w:ascii="Times New Roman" w:hAnsi="Times New Roman" w:cs="Times New Roman"/>
          <w:sz w:val="28"/>
          <w:szCs w:val="28"/>
          <w:lang w:val="az-Latn-AZ"/>
        </w:rPr>
      </w:pPr>
    </w:p>
    <w:p w14:paraId="661F1713" w14:textId="26FF25A9"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 edilən qrupda transferrinin qatılığı I trimestrdə 6 nəfərdə (13,0%) kontroldan aşağı, 17 nəfərdə (37%) kontrol hədlərində dəyişir, 23 nəfərdə (50%) kontrol hədlərindən yüksə</w:t>
      </w:r>
      <w:r w:rsidR="005A3F17" w:rsidRPr="00591F18">
        <w:rPr>
          <w:rFonts w:ascii="Times New Roman" w:hAnsi="Times New Roman" w:cs="Times New Roman"/>
          <w:sz w:val="28"/>
          <w:szCs w:val="28"/>
          <w:lang w:val="az-Latn-AZ"/>
        </w:rPr>
        <w:t xml:space="preserve">kdir (χ=21,63, p&lt;0,001). </w:t>
      </w:r>
      <w:r w:rsidRPr="00591F18">
        <w:rPr>
          <w:rFonts w:ascii="Times New Roman" w:hAnsi="Times New Roman" w:cs="Times New Roman"/>
          <w:sz w:val="28"/>
          <w:szCs w:val="28"/>
          <w:lang w:val="az-Latn-AZ"/>
        </w:rPr>
        <w:t>Belə ki, I trimestrdə</w:t>
      </w:r>
      <w:r w:rsidR="002214B7" w:rsidRPr="00591F18">
        <w:rPr>
          <w:rFonts w:ascii="Times New Roman" w:hAnsi="Times New Roman" w:cs="Times New Roman"/>
          <w:sz w:val="28"/>
          <w:szCs w:val="28"/>
          <w:lang w:val="az-Latn-AZ"/>
        </w:rPr>
        <w:t xml:space="preserve"> transferrinin </w:t>
      </w:r>
      <w:r w:rsidR="002214B7" w:rsidRPr="00591F18">
        <w:rPr>
          <w:rFonts w:ascii="Times New Roman" w:hAnsi="Times New Roman" w:cs="Times New Roman"/>
          <w:sz w:val="28"/>
          <w:szCs w:val="28"/>
          <w:lang w:val="az-Latn-AZ"/>
        </w:rPr>
        <w:lastRenderedPageBreak/>
        <w:t>qatılığı 43,8</w:t>
      </w:r>
      <w:r w:rsidRPr="00591F18">
        <w:rPr>
          <w:rFonts w:ascii="Times New Roman" w:hAnsi="Times New Roman" w:cs="Times New Roman"/>
          <w:sz w:val="28"/>
          <w:szCs w:val="28"/>
          <w:lang w:val="az-Latn-AZ"/>
        </w:rPr>
        <w:t xml:space="preserve">%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 ilə müqayisədə azalaraq orta hesabla 4,15±0,25 q/l təşkil edir. </w:t>
      </w:r>
      <w:r w:rsidR="002214B7" w:rsidRPr="00591F18">
        <w:rPr>
          <w:rFonts w:ascii="Times New Roman" w:hAnsi="Times New Roman" w:cs="Times New Roman"/>
          <w:sz w:val="28"/>
          <w:szCs w:val="28"/>
          <w:lang w:val="az-Latn-AZ"/>
        </w:rPr>
        <w:t xml:space="preserve">Bu nəticə statistik baxımdan etibarlı deyildir. </w:t>
      </w:r>
      <w:r w:rsidRPr="00591F18">
        <w:rPr>
          <w:rFonts w:ascii="Times New Roman" w:hAnsi="Times New Roman" w:cs="Times New Roman"/>
          <w:sz w:val="28"/>
          <w:szCs w:val="28"/>
          <w:lang w:val="az-Latn-AZ"/>
        </w:rPr>
        <w:t>Onun minimal qatılığı 1,4 q/l, maksimal qatılığı 6,8 q/l olmuşdur. Alınan nəticə</w:t>
      </w:r>
      <w:r w:rsidR="002214B7" w:rsidRPr="00591F18">
        <w:rPr>
          <w:rFonts w:ascii="Times New Roman" w:hAnsi="Times New Roman" w:cs="Times New Roman"/>
          <w:sz w:val="28"/>
          <w:szCs w:val="28"/>
          <w:lang w:val="az-Latn-AZ"/>
        </w:rPr>
        <w:t xml:space="preserve"> 65,4% (p=</w:t>
      </w:r>
      <w:r w:rsidRPr="00591F18">
        <w:rPr>
          <w:rFonts w:ascii="Times New Roman" w:hAnsi="Times New Roman" w:cs="Times New Roman"/>
          <w:sz w:val="28"/>
          <w:szCs w:val="28"/>
          <w:lang w:val="az-Latn-AZ"/>
        </w:rPr>
        <w:t>0,001) kontrol qrupdakılarla müqayisədə artır. II trimestrdə isə transferrinin qatılığı 1,9-8,3 q/l hədlərində dəyişərək orta hesabla 5,10±0,27 q/l təşkil edir. Göründüyü kimi</w:t>
      </w:r>
      <w:r w:rsidR="00D9307A" w:rsidRPr="00591F18">
        <w:rPr>
          <w:rFonts w:ascii="Times New Roman" w:hAnsi="Times New Roman" w:cs="Times New Roman"/>
          <w:sz w:val="28"/>
          <w:szCs w:val="28"/>
          <w:lang w:val="az-Latn-AZ"/>
        </w:rPr>
        <w:t xml:space="preserve"> </w:t>
      </w:r>
      <w:r w:rsidR="005C2EA1" w:rsidRPr="00591F18">
        <w:rPr>
          <w:rFonts w:ascii="Times New Roman" w:hAnsi="Times New Roman" w:cs="Times New Roman"/>
          <w:sz w:val="28"/>
          <w:szCs w:val="28"/>
          <w:lang w:val="az-Latn-AZ"/>
        </w:rPr>
        <w:t>ilkin hamiləliyi olan anemiyalı qadınların qan serumunda hamiləliyin</w:t>
      </w:r>
      <w:r w:rsidRPr="00591F18">
        <w:rPr>
          <w:rFonts w:ascii="Times New Roman" w:hAnsi="Times New Roman" w:cs="Times New Roman"/>
          <w:sz w:val="28"/>
          <w:szCs w:val="28"/>
          <w:lang w:val="az-Latn-AZ"/>
        </w:rPr>
        <w:t xml:space="preserve"> II trimestrdə transferrinin qatılığı </w:t>
      </w:r>
      <w:r w:rsidR="00E93C74">
        <w:rPr>
          <w:rFonts w:ascii="Times New Roman" w:hAnsi="Times New Roman" w:cs="Times New Roman"/>
          <w:sz w:val="28"/>
          <w:szCs w:val="28"/>
          <w:lang w:val="az-Latn-AZ"/>
        </w:rPr>
        <w:t>kontrol qrupun</w:t>
      </w:r>
      <w:r w:rsidR="00D9307A" w:rsidRPr="00591F18">
        <w:rPr>
          <w:rFonts w:ascii="Times New Roman" w:hAnsi="Times New Roman" w:cs="Times New Roman"/>
          <w:sz w:val="28"/>
          <w:szCs w:val="28"/>
          <w:lang w:val="az-Latn-AZ"/>
        </w:rPr>
        <w:t>dan 2,0 dəfə (p&lt;0,001)</w:t>
      </w:r>
      <w:r w:rsidR="002214B7" w:rsidRPr="00591F18">
        <w:rPr>
          <w:rFonts w:ascii="Times New Roman" w:hAnsi="Times New Roman" w:cs="Times New Roman"/>
          <w:sz w:val="28"/>
          <w:szCs w:val="28"/>
          <w:lang w:val="az-Latn-AZ"/>
        </w:rPr>
        <w:t xml:space="preserve">,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hamilələrdəki</w:t>
      </w:r>
      <w:r w:rsidR="00691A98" w:rsidRPr="00591F18">
        <w:rPr>
          <w:rFonts w:ascii="Times New Roman" w:hAnsi="Times New Roman" w:cs="Times New Roman"/>
          <w:sz w:val="28"/>
          <w:szCs w:val="28"/>
          <w:lang w:val="az-Latn-AZ"/>
        </w:rPr>
        <w:t>ndən 73,7% (p=0,007)</w:t>
      </w:r>
      <w:r w:rsidR="002214B7"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I trimestrin nəticələri ilə müqayisədə </w:t>
      </w:r>
      <w:r w:rsidR="00691A98" w:rsidRPr="00591F18">
        <w:rPr>
          <w:rFonts w:ascii="Times New Roman" w:hAnsi="Times New Roman" w:cs="Times New Roman"/>
          <w:sz w:val="28"/>
          <w:szCs w:val="28"/>
          <w:lang w:val="az-Latn-AZ"/>
        </w:rPr>
        <w:t xml:space="preserve">22,9% (p=0,022) </w:t>
      </w:r>
      <w:r w:rsidRPr="00591F18">
        <w:rPr>
          <w:rFonts w:ascii="Times New Roman" w:hAnsi="Times New Roman" w:cs="Times New Roman"/>
          <w:sz w:val="28"/>
          <w:szCs w:val="28"/>
          <w:lang w:val="az-Latn-AZ"/>
        </w:rPr>
        <w:t xml:space="preserve">statistik </w:t>
      </w:r>
      <w:r w:rsidR="00E93C74">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artır (77,1%, χ=29,45, p&lt;0,001).</w:t>
      </w:r>
      <w:r w:rsidR="00824296"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Anemiyalı hamilələrdə III trimestrdə transferrinin qatılığnın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əhəmiyyətli dərəcədə artması müşahidə edilir və</w:t>
      </w:r>
      <w:r w:rsidR="00E54906" w:rsidRPr="00591F18">
        <w:rPr>
          <w:rFonts w:ascii="Times New Roman" w:hAnsi="Times New Roman" w:cs="Times New Roman"/>
          <w:sz w:val="28"/>
          <w:szCs w:val="28"/>
          <w:lang w:val="az-Latn-AZ"/>
        </w:rPr>
        <w:t xml:space="preserve"> bu artım 4,2</w:t>
      </w:r>
      <w:r w:rsidRPr="00591F18">
        <w:rPr>
          <w:rFonts w:ascii="Times New Roman" w:hAnsi="Times New Roman" w:cs="Times New Roman"/>
          <w:sz w:val="28"/>
          <w:szCs w:val="28"/>
          <w:lang w:val="az-Latn-AZ"/>
        </w:rPr>
        <w:t xml:space="preserve"> dəfə (p&lt;0,001) təşkil edir (100%, χ=65, p&lt;0,001). Bu trimestrdə transferrinin qatılığı orta hesabla 11,77±0,50 q/l təşkil edir və qrup daxilində 5,5-16,3 q/l hədlərində dəyişir. Onun səviyyəsi </w:t>
      </w:r>
      <w:r w:rsidR="003D169C" w:rsidRPr="00591F18">
        <w:rPr>
          <w:rFonts w:ascii="Times New Roman" w:hAnsi="Times New Roman" w:cs="Times New Roman"/>
          <w:sz w:val="28"/>
          <w:szCs w:val="28"/>
          <w:lang w:val="az-Latn-AZ"/>
        </w:rPr>
        <w:t xml:space="preserve">kontrol qrupdakılara nisbətən </w:t>
      </w:r>
      <w:r w:rsidRPr="00591F18">
        <w:rPr>
          <w:rFonts w:ascii="Times New Roman" w:hAnsi="Times New Roman" w:cs="Times New Roman"/>
          <w:sz w:val="28"/>
          <w:szCs w:val="28"/>
          <w:lang w:val="az-Latn-AZ"/>
        </w:rPr>
        <w:t>4,7 dəfə (p&lt;0,001), I trimestrin nəticələrinə nisbətən</w:t>
      </w:r>
      <w:r w:rsidR="003D169C" w:rsidRPr="00591F18">
        <w:rPr>
          <w:rFonts w:ascii="Times New Roman" w:hAnsi="Times New Roman" w:cs="Times New Roman"/>
          <w:sz w:val="28"/>
          <w:szCs w:val="28"/>
          <w:lang w:val="az-Latn-AZ"/>
        </w:rPr>
        <w:t xml:space="preserve"> 2,8 dəfə (p&lt;0,001) artıq olur və bu statistik baxımdan </w:t>
      </w:r>
      <w:r w:rsidR="00E93C74">
        <w:rPr>
          <w:rFonts w:ascii="Times New Roman" w:hAnsi="Times New Roman" w:cs="Times New Roman"/>
          <w:sz w:val="28"/>
          <w:szCs w:val="28"/>
          <w:lang w:val="az-Latn-AZ"/>
        </w:rPr>
        <w:t>əhəmiyyətlidir</w:t>
      </w:r>
      <w:r w:rsidR="003D169C" w:rsidRPr="00591F18">
        <w:rPr>
          <w:rFonts w:ascii="Times New Roman" w:hAnsi="Times New Roman" w:cs="Times New Roman"/>
          <w:sz w:val="28"/>
          <w:szCs w:val="28"/>
          <w:lang w:val="az-Latn-AZ"/>
        </w:rPr>
        <w:t>.</w:t>
      </w:r>
    </w:p>
    <w:p w14:paraId="51C510B3" w14:textId="28286B34"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Aparılan tədqiqat işində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 olan anemiyalı qadınlarda ÜDBQ-nin artması müşahidə edilir. Müəyyən edilir ki, anemiyalı hamilə qadınlarda ÜDBQ I trimestrdə </w:t>
      </w:r>
      <w:r w:rsidR="00DF0334" w:rsidRPr="00591F18">
        <w:rPr>
          <w:rFonts w:ascii="Times New Roman" w:hAnsi="Times New Roman" w:cs="Times New Roman"/>
          <w:sz w:val="28"/>
          <w:szCs w:val="28"/>
          <w:lang w:val="az-Latn-AZ"/>
        </w:rPr>
        <w:t>20,9% (p=</w:t>
      </w:r>
      <w:r w:rsidRPr="00591F18">
        <w:rPr>
          <w:rFonts w:ascii="Times New Roman" w:hAnsi="Times New Roman" w:cs="Times New Roman"/>
          <w:sz w:val="28"/>
          <w:szCs w:val="28"/>
          <w:lang w:val="az-Latn-AZ"/>
        </w:rPr>
        <w:t>0,01</w:t>
      </w:r>
      <w:r w:rsidR="00DF0334" w:rsidRPr="00591F18">
        <w:rPr>
          <w:rFonts w:ascii="Times New Roman" w:hAnsi="Times New Roman" w:cs="Times New Roman"/>
          <w:sz w:val="28"/>
          <w:szCs w:val="28"/>
          <w:lang w:val="az-Latn-AZ"/>
        </w:rPr>
        <w:t xml:space="preserve">1)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sidR="00E93C74">
        <w:rPr>
          <w:rFonts w:ascii="Times New Roman" w:hAnsi="Times New Roman" w:cs="Times New Roman"/>
          <w:sz w:val="28"/>
          <w:szCs w:val="28"/>
          <w:lang w:val="az-Latn-AZ"/>
        </w:rPr>
        <w:t xml:space="preserve"> ilə</w:t>
      </w:r>
      <w:r w:rsidRPr="00591F18">
        <w:rPr>
          <w:rFonts w:ascii="Times New Roman" w:hAnsi="Times New Roman" w:cs="Times New Roman"/>
          <w:sz w:val="28"/>
          <w:szCs w:val="28"/>
          <w:lang w:val="az-Latn-AZ"/>
        </w:rPr>
        <w:t xml:space="preserve"> müqayisədə artaraq orta hesabla 64,7±1,1 mkmol/l təşkil edir. Bu göstəricinin minimal həddi 50,55 mkmol/l, maksimal həddi isə 75,9 mkmol/l -dir. II trimestrdə ÜDBQ 52,95-79,2 mkmol/l hədlərində dəyişərək</w:t>
      </w:r>
      <w:r w:rsidR="003D169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orta hesabla 68,</w:t>
      </w:r>
      <w:r w:rsidR="005972B0">
        <w:rPr>
          <w:rFonts w:ascii="Times New Roman" w:hAnsi="Times New Roman" w:cs="Times New Roman"/>
          <w:sz w:val="28"/>
          <w:szCs w:val="28"/>
          <w:lang w:val="az-Latn-AZ"/>
        </w:rPr>
        <w:t>8</w:t>
      </w:r>
      <w:r w:rsidRPr="00591F18">
        <w:rPr>
          <w:rFonts w:ascii="Times New Roman" w:hAnsi="Times New Roman" w:cs="Times New Roman"/>
          <w:sz w:val="28"/>
          <w:szCs w:val="28"/>
          <w:lang w:val="az-Latn-AZ"/>
        </w:rPr>
        <w:t xml:space="preserve">±1,0 mkmol/l təşkil edir. Bu trimestrdə ÜDBQ normal hamilələrə nisbətən </w:t>
      </w:r>
      <w:r w:rsidR="00DF0334" w:rsidRPr="00591F18">
        <w:rPr>
          <w:rFonts w:ascii="Times New Roman" w:hAnsi="Times New Roman" w:cs="Times New Roman"/>
          <w:sz w:val="28"/>
          <w:szCs w:val="28"/>
          <w:lang w:val="az-Latn-AZ"/>
        </w:rPr>
        <w:t>18,7</w:t>
      </w:r>
      <w:r w:rsidR="00851554"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artır. III trimestrdə</w:t>
      </w:r>
      <w:r w:rsidR="00DF0334" w:rsidRPr="00591F18">
        <w:rPr>
          <w:rFonts w:ascii="Times New Roman" w:hAnsi="Times New Roman" w:cs="Times New Roman"/>
          <w:sz w:val="28"/>
          <w:szCs w:val="28"/>
          <w:lang w:val="az-Latn-AZ"/>
        </w:rPr>
        <w:t xml:space="preserve"> ÜDBQ-nin 37,0</w:t>
      </w:r>
      <w:r w:rsidR="00851554" w:rsidRPr="00591F18">
        <w:rPr>
          <w:rFonts w:ascii="Times New Roman" w:hAnsi="Times New Roman" w:cs="Times New Roman"/>
          <w:sz w:val="28"/>
          <w:szCs w:val="28"/>
          <w:lang w:val="az-Latn-AZ"/>
        </w:rPr>
        <w:t>% (p=</w:t>
      </w:r>
      <w:r w:rsidRPr="00591F18">
        <w:rPr>
          <w:rFonts w:ascii="Times New Roman" w:hAnsi="Times New Roman" w:cs="Times New Roman"/>
          <w:sz w:val="28"/>
          <w:szCs w:val="28"/>
          <w:lang w:val="az-Latn-AZ"/>
        </w:rPr>
        <w:t xml:space="preserve">0,001) </w:t>
      </w:r>
      <w:r w:rsidR="00DA791E">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sidR="005972B0">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 ilə müqayisədə</w:t>
      </w:r>
      <w:r w:rsidR="005972B0">
        <w:rPr>
          <w:rFonts w:ascii="Times New Roman" w:hAnsi="Times New Roman" w:cs="Times New Roman"/>
          <w:sz w:val="28"/>
          <w:szCs w:val="28"/>
          <w:lang w:val="az-Latn-AZ"/>
        </w:rPr>
        <w:t>, I trimestrlə müqayisədə isə 15,4% (</w:t>
      </w:r>
      <w:r w:rsidR="005972B0" w:rsidRPr="00591F18">
        <w:rPr>
          <w:rFonts w:ascii="Times New Roman" w:hAnsi="Times New Roman" w:cs="Times New Roman"/>
          <w:sz w:val="28"/>
          <w:szCs w:val="28"/>
          <w:lang w:val="az-Latn-AZ"/>
        </w:rPr>
        <w:t>p&lt;0,001</w:t>
      </w:r>
      <w:r w:rsidR="005972B0">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artması müşahidə edilir. Belə ki, bu trimestrdə ÜDBQ-nin orta göstəricisi 74,</w:t>
      </w:r>
      <w:r w:rsidR="005972B0">
        <w:rPr>
          <w:rFonts w:ascii="Times New Roman" w:hAnsi="Times New Roman" w:cs="Times New Roman"/>
          <w:sz w:val="28"/>
          <w:szCs w:val="28"/>
          <w:lang w:val="az-Latn-AZ"/>
        </w:rPr>
        <w:t>7\</w:t>
      </w:r>
      <w:r w:rsidRPr="00591F18">
        <w:rPr>
          <w:rFonts w:ascii="Times New Roman" w:hAnsi="Times New Roman" w:cs="Times New Roman"/>
          <w:sz w:val="28"/>
          <w:szCs w:val="28"/>
          <w:lang w:val="az-Latn-AZ"/>
        </w:rPr>
        <w:t>±0,6 mkmol/l təşkil edir, qrup daxilində isə 62,1-83,4 mkmol/l hədlərində dəyişir. Beləliklə, alınan nəticələrdən görünür ki, ÜDBQ hamiləliyin I, II, III trimestrində 26,0% (p&lt;0,001), 34,0% (p&lt;0,001) və 45,4% (p&lt;0,001), müvafiq olaraq kontrol qrup</w:t>
      </w:r>
      <w:r w:rsidR="00E93C74">
        <w:rPr>
          <w:rFonts w:ascii="Times New Roman" w:hAnsi="Times New Roman" w:cs="Times New Roman"/>
          <w:sz w:val="28"/>
          <w:szCs w:val="28"/>
          <w:lang w:val="az-Latn-AZ"/>
        </w:rPr>
        <w:t xml:space="preserve"> ilə </w:t>
      </w:r>
      <w:r w:rsidRPr="00591F18">
        <w:rPr>
          <w:rFonts w:ascii="Times New Roman" w:hAnsi="Times New Roman" w:cs="Times New Roman"/>
          <w:sz w:val="28"/>
          <w:szCs w:val="28"/>
          <w:lang w:val="az-Latn-AZ"/>
        </w:rPr>
        <w:t xml:space="preserve">müqayisədə statistik əhəmiyyətli dərəcədə </w:t>
      </w:r>
      <w:r w:rsidRPr="00591F18">
        <w:rPr>
          <w:rFonts w:ascii="Times New Roman" w:hAnsi="Times New Roman" w:cs="Times New Roman"/>
          <w:sz w:val="28"/>
          <w:szCs w:val="28"/>
          <w:lang w:val="az-Latn-AZ"/>
        </w:rPr>
        <w:lastRenderedPageBreak/>
        <w:t>artır. Bundan əlavə, hamilə</w:t>
      </w:r>
      <w:r w:rsidR="005972B0">
        <w:rPr>
          <w:rFonts w:ascii="Times New Roman" w:hAnsi="Times New Roman" w:cs="Times New Roman"/>
          <w:sz w:val="28"/>
          <w:szCs w:val="28"/>
          <w:lang w:val="az-Latn-AZ"/>
        </w:rPr>
        <w:t>liyin II</w:t>
      </w:r>
      <w:r w:rsidRPr="00591F18">
        <w:rPr>
          <w:rFonts w:ascii="Times New Roman" w:hAnsi="Times New Roman" w:cs="Times New Roman"/>
          <w:sz w:val="28"/>
          <w:szCs w:val="28"/>
          <w:lang w:val="az-Latn-AZ"/>
        </w:rPr>
        <w:t xml:space="preserve"> trimestrində</w:t>
      </w:r>
      <w:r w:rsidR="00851554" w:rsidRPr="00591F18">
        <w:rPr>
          <w:rFonts w:ascii="Times New Roman" w:hAnsi="Times New Roman" w:cs="Times New Roman"/>
          <w:sz w:val="28"/>
          <w:szCs w:val="28"/>
          <w:lang w:val="az-Latn-AZ"/>
        </w:rPr>
        <w:t xml:space="preserve"> ÜDBQ-nin </w:t>
      </w:r>
      <w:r w:rsidR="005972B0">
        <w:rPr>
          <w:rFonts w:ascii="Times New Roman" w:hAnsi="Times New Roman" w:cs="Times New Roman"/>
          <w:sz w:val="28"/>
          <w:szCs w:val="28"/>
          <w:lang w:val="az-Latn-AZ"/>
        </w:rPr>
        <w:t>6,3</w:t>
      </w:r>
      <w:r w:rsidR="00851554" w:rsidRPr="00591F18">
        <w:rPr>
          <w:rFonts w:ascii="Times New Roman" w:hAnsi="Times New Roman" w:cs="Times New Roman"/>
          <w:sz w:val="28"/>
          <w:szCs w:val="28"/>
          <w:lang w:val="az-Latn-AZ"/>
        </w:rPr>
        <w:t>% (p=0,009</w:t>
      </w:r>
      <w:r w:rsidRPr="00591F18">
        <w:rPr>
          <w:rFonts w:ascii="Times New Roman" w:hAnsi="Times New Roman" w:cs="Times New Roman"/>
          <w:sz w:val="28"/>
          <w:szCs w:val="28"/>
          <w:lang w:val="az-Latn-AZ"/>
        </w:rPr>
        <w:t>) I trimestrə nisbətən artması müşahidə edilir.</w:t>
      </w:r>
    </w:p>
    <w:p w14:paraId="101E8EA1" w14:textId="032E80CA" w:rsidR="0098447B" w:rsidRPr="00591F18" w:rsidRDefault="00C52D41" w:rsidP="0098447B">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İlk hamiləliyi olan anemiyalı qadınlarda </w:t>
      </w:r>
      <w:r w:rsidR="0098447B" w:rsidRPr="00591F18">
        <w:rPr>
          <w:rFonts w:ascii="Times New Roman" w:hAnsi="Times New Roman" w:cs="Times New Roman"/>
          <w:sz w:val="28"/>
          <w:szCs w:val="28"/>
          <w:lang w:val="az-Latn-AZ"/>
        </w:rPr>
        <w:t>LDBQ-nin də əhəmiyyətli dərəcədə artması müşahidə edilir, belə ki, bu göstə</w:t>
      </w:r>
      <w:r w:rsidR="003D169C" w:rsidRPr="00591F18">
        <w:rPr>
          <w:rFonts w:ascii="Times New Roman" w:hAnsi="Times New Roman" w:cs="Times New Roman"/>
          <w:sz w:val="28"/>
          <w:szCs w:val="28"/>
          <w:lang w:val="az-Latn-AZ"/>
        </w:rPr>
        <w:t>rici</w:t>
      </w:r>
      <w:r w:rsidR="0098447B" w:rsidRPr="00591F18">
        <w:rPr>
          <w:rFonts w:ascii="Times New Roman" w:hAnsi="Times New Roman" w:cs="Times New Roman"/>
          <w:sz w:val="28"/>
          <w:szCs w:val="28"/>
          <w:lang w:val="az-Latn-AZ"/>
        </w:rPr>
        <w:t xml:space="preserve"> I trimestrdə </w:t>
      </w:r>
      <w:r w:rsidR="00DA791E">
        <w:rPr>
          <w:rFonts w:ascii="Times New Roman" w:hAnsi="Times New Roman" w:cs="Times New Roman"/>
          <w:sz w:val="28"/>
          <w:szCs w:val="28"/>
          <w:lang w:val="az-Latn-AZ"/>
        </w:rPr>
        <w:t>fizioloji gedişə malik</w:t>
      </w:r>
      <w:r w:rsidR="0098447B" w:rsidRPr="00591F18">
        <w:rPr>
          <w:rFonts w:ascii="Times New Roman" w:hAnsi="Times New Roman" w:cs="Times New Roman"/>
          <w:sz w:val="28"/>
          <w:szCs w:val="28"/>
          <w:lang w:val="az-Latn-AZ"/>
        </w:rPr>
        <w:t xml:space="preserve"> hamilələr</w:t>
      </w:r>
      <w:r w:rsidR="005972B0">
        <w:rPr>
          <w:rFonts w:ascii="Times New Roman" w:hAnsi="Times New Roman" w:cs="Times New Roman"/>
          <w:sz w:val="28"/>
          <w:szCs w:val="28"/>
          <w:lang w:val="az-Latn-AZ"/>
        </w:rPr>
        <w:t xml:space="preserve"> i</w:t>
      </w:r>
      <w:r w:rsidR="0098447B" w:rsidRPr="00591F18">
        <w:rPr>
          <w:rFonts w:ascii="Times New Roman" w:hAnsi="Times New Roman" w:cs="Times New Roman"/>
          <w:sz w:val="28"/>
          <w:szCs w:val="28"/>
          <w:lang w:val="az-Latn-AZ"/>
        </w:rPr>
        <w:t xml:space="preserve">lə müqayisədə </w:t>
      </w:r>
      <w:r w:rsidR="003D169C" w:rsidRPr="00591F18">
        <w:rPr>
          <w:rFonts w:ascii="Times New Roman" w:hAnsi="Times New Roman" w:cs="Times New Roman"/>
          <w:sz w:val="28"/>
          <w:szCs w:val="28"/>
          <w:lang w:val="az-Latn-AZ"/>
        </w:rPr>
        <w:t>40,3% (p</w:t>
      </w:r>
      <w:r w:rsidR="005972B0">
        <w:rPr>
          <w:rFonts w:ascii="Times New Roman" w:hAnsi="Times New Roman" w:cs="Times New Roman"/>
          <w:sz w:val="28"/>
          <w:szCs w:val="28"/>
          <w:lang w:val="az-Latn-AZ"/>
        </w:rPr>
        <w:t>=</w:t>
      </w:r>
      <w:r w:rsidR="003D169C" w:rsidRPr="00591F18">
        <w:rPr>
          <w:rFonts w:ascii="Times New Roman" w:hAnsi="Times New Roman" w:cs="Times New Roman"/>
          <w:sz w:val="28"/>
          <w:szCs w:val="28"/>
          <w:lang w:val="az-Latn-AZ"/>
        </w:rPr>
        <w:t xml:space="preserve">0,001) </w:t>
      </w:r>
      <w:r w:rsidR="0098447B" w:rsidRPr="00591F18">
        <w:rPr>
          <w:rFonts w:ascii="Times New Roman" w:hAnsi="Times New Roman" w:cs="Times New Roman"/>
          <w:sz w:val="28"/>
          <w:szCs w:val="28"/>
          <w:lang w:val="az-Latn-AZ"/>
        </w:rPr>
        <w:t xml:space="preserve">artaraq orta hesabla 54,1±1,1 mkmol/l təşkil edir. </w:t>
      </w:r>
      <w:r w:rsidR="003D169C" w:rsidRPr="00591F18">
        <w:rPr>
          <w:rFonts w:ascii="Times New Roman" w:hAnsi="Times New Roman" w:cs="Times New Roman"/>
          <w:sz w:val="28"/>
          <w:szCs w:val="28"/>
          <w:lang w:val="az-Latn-AZ"/>
        </w:rPr>
        <w:t xml:space="preserve">Bu </w:t>
      </w:r>
      <w:r w:rsidR="0098447B" w:rsidRPr="00591F18">
        <w:rPr>
          <w:rFonts w:ascii="Times New Roman" w:hAnsi="Times New Roman" w:cs="Times New Roman"/>
          <w:sz w:val="28"/>
          <w:szCs w:val="28"/>
          <w:lang w:val="az-Latn-AZ"/>
        </w:rPr>
        <w:t>göstə</w:t>
      </w:r>
      <w:r w:rsidR="003D169C" w:rsidRPr="00591F18">
        <w:rPr>
          <w:rFonts w:ascii="Times New Roman" w:hAnsi="Times New Roman" w:cs="Times New Roman"/>
          <w:sz w:val="28"/>
          <w:szCs w:val="28"/>
          <w:lang w:val="az-Latn-AZ"/>
        </w:rPr>
        <w:t>rici</w:t>
      </w:r>
      <w:r w:rsidR="0098447B" w:rsidRPr="00591F18">
        <w:rPr>
          <w:rFonts w:ascii="Times New Roman" w:hAnsi="Times New Roman" w:cs="Times New Roman"/>
          <w:sz w:val="28"/>
          <w:szCs w:val="28"/>
          <w:lang w:val="az-Latn-AZ"/>
        </w:rPr>
        <w:t>nin minimal həddi 33,</w:t>
      </w:r>
      <w:r w:rsidR="005972B0">
        <w:rPr>
          <w:rFonts w:ascii="Times New Roman" w:hAnsi="Times New Roman" w:cs="Times New Roman"/>
          <w:sz w:val="28"/>
          <w:szCs w:val="28"/>
          <w:lang w:val="az-Latn-AZ"/>
        </w:rPr>
        <w:t>8</w:t>
      </w:r>
      <w:r w:rsidR="0098447B" w:rsidRPr="00591F18">
        <w:rPr>
          <w:rFonts w:ascii="Times New Roman" w:hAnsi="Times New Roman" w:cs="Times New Roman"/>
          <w:sz w:val="28"/>
          <w:szCs w:val="28"/>
          <w:lang w:val="az-Latn-AZ"/>
        </w:rPr>
        <w:t xml:space="preserve"> mkmol/l, maksimal həddi isə 69,2 mkmol/l-dir. II trimestrdə LDBQ 43,</w:t>
      </w:r>
      <w:r w:rsidR="005972B0">
        <w:rPr>
          <w:rFonts w:ascii="Times New Roman" w:hAnsi="Times New Roman" w:cs="Times New Roman"/>
          <w:sz w:val="28"/>
          <w:szCs w:val="28"/>
          <w:lang w:val="az-Latn-AZ"/>
        </w:rPr>
        <w:t>5</w:t>
      </w:r>
      <w:r w:rsidR="0098447B" w:rsidRPr="00591F18">
        <w:rPr>
          <w:rFonts w:ascii="Times New Roman" w:hAnsi="Times New Roman" w:cs="Times New Roman"/>
          <w:sz w:val="28"/>
          <w:szCs w:val="28"/>
          <w:lang w:val="az-Latn-AZ"/>
        </w:rPr>
        <w:t>-73,1 mkmol/l hədlərində dəyişərək orta hesabla 61,3±1,2 mkmol/l təşkil edir. Göründüyü kimi</w:t>
      </w:r>
      <w:r w:rsidR="003D169C"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 xml:space="preserve"> II trimsetrdə LDBQ </w:t>
      </w:r>
      <w:r w:rsidR="00851554" w:rsidRPr="00591F18">
        <w:rPr>
          <w:rFonts w:ascii="Times New Roman" w:hAnsi="Times New Roman" w:cs="Times New Roman"/>
          <w:sz w:val="28"/>
          <w:szCs w:val="28"/>
          <w:lang w:val="az-Latn-AZ"/>
        </w:rPr>
        <w:t>38,3</w:t>
      </w:r>
      <w:r w:rsidR="005972B0">
        <w:rPr>
          <w:rFonts w:ascii="Times New Roman" w:hAnsi="Times New Roman" w:cs="Times New Roman"/>
          <w:sz w:val="28"/>
          <w:szCs w:val="28"/>
          <w:lang w:val="az-Latn-AZ"/>
        </w:rPr>
        <w:t>% (p=0,014</w:t>
      </w:r>
      <w:r w:rsidR="0098447B" w:rsidRPr="00591F18">
        <w:rPr>
          <w:rFonts w:ascii="Times New Roman" w:hAnsi="Times New Roman" w:cs="Times New Roman"/>
          <w:sz w:val="28"/>
          <w:szCs w:val="28"/>
          <w:lang w:val="az-Latn-AZ"/>
        </w:rPr>
        <w:t xml:space="preserve">) normal hamilələr ilə müqayisədə artır. III trimestrdə LDBQ </w:t>
      </w:r>
      <w:r w:rsidR="00851554" w:rsidRPr="00591F18">
        <w:rPr>
          <w:rFonts w:ascii="Times New Roman" w:hAnsi="Times New Roman" w:cs="Times New Roman"/>
          <w:sz w:val="28"/>
          <w:szCs w:val="28"/>
          <w:lang w:val="az-Latn-AZ"/>
        </w:rPr>
        <w:t>73,9</w:t>
      </w:r>
      <w:r w:rsidR="0098447B" w:rsidRPr="00591F18">
        <w:rPr>
          <w:rFonts w:ascii="Times New Roman" w:hAnsi="Times New Roman" w:cs="Times New Roman"/>
          <w:sz w:val="28"/>
          <w:szCs w:val="28"/>
          <w:lang w:val="az-Latn-AZ"/>
        </w:rPr>
        <w:t xml:space="preserve">% (p&lt;0,001) normal hamilələrdəki ilə müqayisədə artaraq 69,6±0,7 mkmol/l təşkil edir və qrup daxilində 54,4-79,4 mkmol/l hədlərində dəyişir. Müqayisəli analizin nəticələrinə görə LDBQ anemiyalı hamilələrin I, II və III trimestrində 50,3% (p&lt;0,001), 70,3% (p&lt;0,001) və 93,4% (p&lt;0,001)  müvafiq olaraq kontrol hədlərinə nisbətən artır. Göründüyü kimi, LDBQ-nin </w:t>
      </w:r>
      <w:r w:rsidR="00813BE8">
        <w:rPr>
          <w:rFonts w:ascii="Times New Roman" w:hAnsi="Times New Roman" w:cs="Times New Roman"/>
          <w:sz w:val="28"/>
          <w:szCs w:val="28"/>
          <w:lang w:val="az-Latn-AZ"/>
        </w:rPr>
        <w:t>II trimestrdə - 13,3% (</w:t>
      </w:r>
      <w:r w:rsidR="00813BE8" w:rsidRPr="00591F18">
        <w:rPr>
          <w:rFonts w:ascii="Times New Roman" w:hAnsi="Times New Roman" w:cs="Times New Roman"/>
          <w:sz w:val="28"/>
          <w:szCs w:val="28"/>
          <w:lang w:val="az-Latn-AZ"/>
        </w:rPr>
        <w:t>p&lt;0,001</w:t>
      </w:r>
      <w:r w:rsidR="00813BE8">
        <w:rPr>
          <w:rFonts w:ascii="Times New Roman" w:hAnsi="Times New Roman" w:cs="Times New Roman"/>
          <w:sz w:val="28"/>
          <w:szCs w:val="28"/>
          <w:lang w:val="az-Latn-AZ"/>
        </w:rPr>
        <w:t xml:space="preserve">), </w:t>
      </w:r>
      <w:r w:rsidR="00813BE8" w:rsidRPr="00591F18">
        <w:rPr>
          <w:rFonts w:ascii="Times New Roman" w:hAnsi="Times New Roman" w:cs="Times New Roman"/>
          <w:sz w:val="28"/>
          <w:szCs w:val="28"/>
          <w:lang w:val="az-Latn-AZ"/>
        </w:rPr>
        <w:t>III trimestrdə</w:t>
      </w:r>
      <w:r w:rsidR="00813BE8">
        <w:rPr>
          <w:rFonts w:ascii="Times New Roman" w:hAnsi="Times New Roman" w:cs="Times New Roman"/>
          <w:sz w:val="28"/>
          <w:szCs w:val="28"/>
          <w:lang w:val="az-Latn-AZ"/>
        </w:rPr>
        <w:t xml:space="preserve"> isə</w:t>
      </w:r>
      <w:r w:rsidR="00813BE8" w:rsidRPr="00591F18">
        <w:rPr>
          <w:rFonts w:ascii="Times New Roman" w:hAnsi="Times New Roman" w:cs="Times New Roman"/>
          <w:sz w:val="28"/>
          <w:szCs w:val="28"/>
          <w:lang w:val="az-Latn-AZ"/>
        </w:rPr>
        <w:t xml:space="preserve"> </w:t>
      </w:r>
      <w:r w:rsidR="00813BE8">
        <w:rPr>
          <w:rFonts w:ascii="Times New Roman" w:hAnsi="Times New Roman" w:cs="Times New Roman"/>
          <w:sz w:val="28"/>
          <w:szCs w:val="28"/>
          <w:lang w:val="az-Latn-AZ"/>
        </w:rPr>
        <w:t xml:space="preserve">- </w:t>
      </w:r>
      <w:r w:rsidR="0098447B" w:rsidRPr="00591F18">
        <w:rPr>
          <w:rFonts w:ascii="Times New Roman" w:hAnsi="Times New Roman" w:cs="Times New Roman"/>
          <w:sz w:val="28"/>
          <w:szCs w:val="28"/>
          <w:lang w:val="az-Latn-AZ"/>
        </w:rPr>
        <w:t>28,7% (p&lt;0,001) I trimestrin nəticələrinə nisbətən artması müşahidə edilir.</w:t>
      </w:r>
    </w:p>
    <w:p w14:paraId="7F5263AB" w14:textId="03E06E6C"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Anemiyalı hamilələrdə TDDD </w:t>
      </w:r>
      <w:r w:rsidR="007B25D8">
        <w:rPr>
          <w:rFonts w:ascii="Times New Roman" w:hAnsi="Times New Roman" w:cs="Times New Roman"/>
          <w:sz w:val="28"/>
          <w:szCs w:val="28"/>
          <w:lang w:val="az-Latn-AZ"/>
        </w:rPr>
        <w:t>fizioloji gedişə malik</w:t>
      </w:r>
      <w:r w:rsidR="007B25D8"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hamilələrlə müqayisədə azalır, belə ki, I trimestrdə</w:t>
      </w:r>
      <w:r w:rsidR="008D5546" w:rsidRPr="00591F18">
        <w:rPr>
          <w:rFonts w:ascii="Times New Roman" w:hAnsi="Times New Roman" w:cs="Times New Roman"/>
          <w:sz w:val="28"/>
          <w:szCs w:val="28"/>
          <w:lang w:val="az-Latn-AZ"/>
        </w:rPr>
        <w:t xml:space="preserve"> bu azalma 39,9</w:t>
      </w:r>
      <w:r w:rsidRPr="00591F18">
        <w:rPr>
          <w:rFonts w:ascii="Times New Roman" w:hAnsi="Times New Roman" w:cs="Times New Roman"/>
          <w:sz w:val="28"/>
          <w:szCs w:val="28"/>
          <w:lang w:val="az-Latn-AZ"/>
        </w:rPr>
        <w:t>% (p&lt;0,001) təşkil edir. TDDD I trimestrdə orta hesabla 16,8±1,0% təşkil edir və 6,9-44,4% hədlərində dəyişir. II trimestrdə TDDD-nin göstəriciləri</w:t>
      </w:r>
      <w:r w:rsidR="008D5546" w:rsidRPr="00591F18">
        <w:rPr>
          <w:rFonts w:ascii="Times New Roman" w:hAnsi="Times New Roman" w:cs="Times New Roman"/>
          <w:sz w:val="28"/>
          <w:szCs w:val="28"/>
          <w:lang w:val="az-Latn-AZ"/>
        </w:rPr>
        <w:t xml:space="preserve"> </w:t>
      </w:r>
      <w:r w:rsidR="007B25D8">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w:t>
      </w:r>
      <w:r w:rsidR="003D169C" w:rsidRPr="00591F18">
        <w:rPr>
          <w:rFonts w:ascii="Times New Roman" w:hAnsi="Times New Roman" w:cs="Times New Roman"/>
          <w:sz w:val="28"/>
          <w:szCs w:val="28"/>
          <w:lang w:val="az-Latn-AZ"/>
        </w:rPr>
        <w:t>2,</w:t>
      </w:r>
      <w:r w:rsidR="00813BE8">
        <w:rPr>
          <w:rFonts w:ascii="Times New Roman" w:hAnsi="Times New Roman" w:cs="Times New Roman"/>
          <w:sz w:val="28"/>
          <w:szCs w:val="28"/>
          <w:lang w:val="az-Latn-AZ"/>
        </w:rPr>
        <w:t>2</w:t>
      </w:r>
      <w:r w:rsidR="003D169C" w:rsidRPr="00591F18">
        <w:rPr>
          <w:rFonts w:ascii="Times New Roman" w:hAnsi="Times New Roman" w:cs="Times New Roman"/>
          <w:sz w:val="28"/>
          <w:szCs w:val="28"/>
          <w:lang w:val="az-Latn-AZ"/>
        </w:rPr>
        <w:t xml:space="preserve"> dəfə (p&lt;0,001) </w:t>
      </w:r>
      <w:r w:rsidRPr="00591F18">
        <w:rPr>
          <w:rFonts w:ascii="Times New Roman" w:hAnsi="Times New Roman" w:cs="Times New Roman"/>
          <w:sz w:val="28"/>
          <w:szCs w:val="28"/>
          <w:lang w:val="az-Latn-AZ"/>
        </w:rPr>
        <w:t>artaraq orta hesabla 11,0±0,5% təşkil edir. Onun minimal göstəricisi 5,1%, maksimal həddi isə 17,9%-dir. III trimestrdə</w:t>
      </w:r>
      <w:r w:rsidR="008D5546" w:rsidRPr="00591F18">
        <w:rPr>
          <w:rFonts w:ascii="Times New Roman" w:hAnsi="Times New Roman" w:cs="Times New Roman"/>
          <w:sz w:val="28"/>
          <w:szCs w:val="28"/>
          <w:lang w:val="az-Latn-AZ"/>
        </w:rPr>
        <w:t xml:space="preserve"> TDDD-nin </w:t>
      </w:r>
      <w:r w:rsidR="007B25D8">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w:t>
      </w:r>
      <w:r w:rsidR="003D169C" w:rsidRPr="00591F18">
        <w:rPr>
          <w:rFonts w:ascii="Times New Roman" w:hAnsi="Times New Roman" w:cs="Times New Roman"/>
          <w:sz w:val="28"/>
          <w:szCs w:val="28"/>
          <w:lang w:val="az-Latn-AZ"/>
        </w:rPr>
        <w:t xml:space="preserve">4,2 dəfə (p&lt;0,001) </w:t>
      </w:r>
      <w:r w:rsidR="00813BE8">
        <w:rPr>
          <w:rFonts w:ascii="Times New Roman" w:hAnsi="Times New Roman" w:cs="Times New Roman"/>
          <w:sz w:val="28"/>
          <w:szCs w:val="28"/>
          <w:lang w:val="az-Latn-AZ"/>
        </w:rPr>
        <w:t>azalmas</w:t>
      </w:r>
      <w:r w:rsidRPr="00591F18">
        <w:rPr>
          <w:rFonts w:ascii="Times New Roman" w:hAnsi="Times New Roman" w:cs="Times New Roman"/>
          <w:sz w:val="28"/>
          <w:szCs w:val="28"/>
          <w:lang w:val="az-Latn-AZ"/>
        </w:rPr>
        <w:t xml:space="preserve">ı müşahidə edilir. </w:t>
      </w:r>
      <w:r w:rsidR="003D169C" w:rsidRPr="00591F18">
        <w:rPr>
          <w:rFonts w:ascii="Times New Roman" w:hAnsi="Times New Roman" w:cs="Times New Roman"/>
          <w:sz w:val="28"/>
          <w:szCs w:val="28"/>
          <w:lang w:val="az-Latn-AZ"/>
        </w:rPr>
        <w:t>Bu göstəricinin parametrləri</w:t>
      </w:r>
      <w:r w:rsidRPr="00591F18">
        <w:rPr>
          <w:rFonts w:ascii="Times New Roman" w:hAnsi="Times New Roman" w:cs="Times New Roman"/>
          <w:sz w:val="28"/>
          <w:szCs w:val="28"/>
          <w:lang w:val="az-Latn-AZ"/>
        </w:rPr>
        <w:t xml:space="preserve"> 2,8-12,4% hədlərində dəyişərək orta hesabla 6,7±0,4% təşkil edir. Göründüyü kimi</w:t>
      </w:r>
      <w:r w:rsidR="003D169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TDDD </w:t>
      </w:r>
      <w:r w:rsidR="003D169C" w:rsidRPr="00591F18">
        <w:rPr>
          <w:rFonts w:ascii="Times New Roman" w:hAnsi="Times New Roman" w:cs="Times New Roman"/>
          <w:sz w:val="28"/>
          <w:szCs w:val="28"/>
          <w:lang w:val="az-Latn-AZ"/>
        </w:rPr>
        <w:t>kontrol qrup</w:t>
      </w:r>
      <w:r w:rsidR="00813BE8">
        <w:rPr>
          <w:rFonts w:ascii="Times New Roman" w:hAnsi="Times New Roman" w:cs="Times New Roman"/>
          <w:sz w:val="28"/>
          <w:szCs w:val="28"/>
          <w:lang w:val="az-Latn-AZ"/>
        </w:rPr>
        <w:t xml:space="preserve"> ilə</w:t>
      </w:r>
      <w:r w:rsidR="003D169C" w:rsidRPr="00591F18">
        <w:rPr>
          <w:rFonts w:ascii="Times New Roman" w:hAnsi="Times New Roman" w:cs="Times New Roman"/>
          <w:sz w:val="28"/>
          <w:szCs w:val="28"/>
          <w:lang w:val="az-Latn-AZ"/>
        </w:rPr>
        <w:t xml:space="preserve"> müqayisədə </w:t>
      </w:r>
      <w:r w:rsidRPr="00591F18">
        <w:rPr>
          <w:rFonts w:ascii="Times New Roman" w:hAnsi="Times New Roman" w:cs="Times New Roman"/>
          <w:sz w:val="28"/>
          <w:szCs w:val="28"/>
          <w:lang w:val="az-Latn-AZ"/>
        </w:rPr>
        <w:t xml:space="preserve">I trimestrdə </w:t>
      </w:r>
      <w:r w:rsidR="00813BE8">
        <w:rPr>
          <w:rFonts w:ascii="Times New Roman" w:hAnsi="Times New Roman" w:cs="Times New Roman"/>
          <w:sz w:val="28"/>
          <w:szCs w:val="28"/>
          <w:lang w:val="az-Latn-AZ"/>
        </w:rPr>
        <w:t>44,5%</w:t>
      </w:r>
      <w:r w:rsidRPr="00591F18">
        <w:rPr>
          <w:rFonts w:ascii="Times New Roman" w:hAnsi="Times New Roman" w:cs="Times New Roman"/>
          <w:sz w:val="28"/>
          <w:szCs w:val="28"/>
          <w:lang w:val="az-Latn-AZ"/>
        </w:rPr>
        <w:t xml:space="preserve"> (p&lt;0,001), II trimestrdə 2,7 dəfə (p&lt;0,001), III trimestrdə 4,5 dəfə (p&lt;0,001) </w:t>
      </w:r>
      <w:r w:rsidR="00813BE8">
        <w:rPr>
          <w:rFonts w:ascii="Times New Roman" w:hAnsi="Times New Roman" w:cs="Times New Roman"/>
          <w:sz w:val="28"/>
          <w:szCs w:val="28"/>
          <w:lang w:val="az-Latn-AZ"/>
        </w:rPr>
        <w:t>azalır</w:t>
      </w:r>
      <w:r w:rsidRPr="00591F18">
        <w:rPr>
          <w:rFonts w:ascii="Times New Roman" w:hAnsi="Times New Roman" w:cs="Times New Roman"/>
          <w:sz w:val="28"/>
          <w:szCs w:val="28"/>
          <w:lang w:val="az-Latn-AZ"/>
        </w:rPr>
        <w:t>. Nəticələr göstərir ki, TDDD anemiyalı hamilələrdə hamiləliyin son aylarında daha çox azalır, belə ki, III trimestrdə bu azalma I trimestrin nəticələrinə nisbətən 2,5 dəfə (p&lt;0,001) təşkil edir.</w:t>
      </w:r>
    </w:p>
    <w:p w14:paraId="16C68545" w14:textId="25FB64DA" w:rsidR="007D156D" w:rsidRPr="00591F18" w:rsidRDefault="007D156D"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Alınan nəticələrdə</w:t>
      </w:r>
      <w:r w:rsidR="00813BE8">
        <w:rPr>
          <w:rFonts w:ascii="Times New Roman" w:hAnsi="Times New Roman" w:cs="Times New Roman"/>
          <w:sz w:val="28"/>
          <w:szCs w:val="28"/>
          <w:lang w:val="az-Latn-AZ"/>
        </w:rPr>
        <w:t>n gö</w:t>
      </w:r>
      <w:r w:rsidRPr="00591F18">
        <w:rPr>
          <w:rFonts w:ascii="Times New Roman" w:hAnsi="Times New Roman" w:cs="Times New Roman"/>
          <w:sz w:val="28"/>
          <w:szCs w:val="28"/>
          <w:lang w:val="az-Latn-AZ"/>
        </w:rPr>
        <w:t xml:space="preserve">rünür ki, hamiləlik anemiyaları zamanı transferrinin qatılığı və ÜDBQ artsa </w:t>
      </w:r>
      <w:r w:rsidR="006D7F8D" w:rsidRPr="00591F18">
        <w:rPr>
          <w:rFonts w:ascii="Times New Roman" w:hAnsi="Times New Roman" w:cs="Times New Roman"/>
          <w:sz w:val="28"/>
          <w:szCs w:val="28"/>
          <w:lang w:val="az-Latn-AZ"/>
        </w:rPr>
        <w:t>da</w:t>
      </w:r>
      <w:r w:rsidR="003D169C" w:rsidRPr="00591F18">
        <w:rPr>
          <w:rFonts w:ascii="Times New Roman" w:hAnsi="Times New Roman" w:cs="Times New Roman"/>
          <w:sz w:val="28"/>
          <w:szCs w:val="28"/>
          <w:lang w:val="az-Latn-AZ"/>
        </w:rPr>
        <w:t>,</w:t>
      </w:r>
      <w:r w:rsidR="006D7F8D"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dəmir defis</w:t>
      </w:r>
      <w:r w:rsidR="006D7F8D" w:rsidRPr="00591F18">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ti nəticəsində</w:t>
      </w:r>
      <w:r w:rsidR="003D169C" w:rsidRPr="00591F18">
        <w:rPr>
          <w:rFonts w:ascii="Times New Roman" w:hAnsi="Times New Roman" w:cs="Times New Roman"/>
          <w:sz w:val="28"/>
          <w:szCs w:val="28"/>
          <w:lang w:val="az-Latn-AZ"/>
        </w:rPr>
        <w:t xml:space="preserve"> TDDD azalır.</w:t>
      </w:r>
    </w:p>
    <w:p w14:paraId="4D655B23" w14:textId="2EBBE46E" w:rsidR="004E1DD0" w:rsidRDefault="005A656E"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Beləliklə, anemiyalı hamilələrdə dəmirin və ferritinin qatılığı, TDDD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əhəmiyyətli dərəcədə azalır, t</w:t>
      </w:r>
      <w:r w:rsidR="009C0C67">
        <w:rPr>
          <w:rFonts w:ascii="Times New Roman" w:hAnsi="Times New Roman" w:cs="Times New Roman"/>
          <w:sz w:val="28"/>
          <w:szCs w:val="28"/>
          <w:lang w:val="az-Latn-AZ"/>
        </w:rPr>
        <w:t xml:space="preserve">ransferrinin </w:t>
      </w:r>
      <w:r w:rsidRPr="00591F18">
        <w:rPr>
          <w:rFonts w:ascii="Times New Roman" w:hAnsi="Times New Roman" w:cs="Times New Roman"/>
          <w:sz w:val="28"/>
          <w:szCs w:val="28"/>
          <w:lang w:val="az-Latn-AZ"/>
        </w:rPr>
        <w:t>qatılığı isə əksinə</w:t>
      </w:r>
      <w:r w:rsidR="00A878FE" w:rsidRPr="00591F18">
        <w:rPr>
          <w:rFonts w:ascii="Times New Roman" w:hAnsi="Times New Roman" w:cs="Times New Roman"/>
          <w:sz w:val="28"/>
          <w:szCs w:val="28"/>
          <w:lang w:val="az-Latn-AZ"/>
        </w:rPr>
        <w:t xml:space="preserve"> –</w:t>
      </w:r>
      <w:r w:rsidR="00F6624C">
        <w:rPr>
          <w:rFonts w:ascii="Times New Roman" w:hAnsi="Times New Roman" w:cs="Times New Roman"/>
          <w:sz w:val="28"/>
          <w:szCs w:val="28"/>
          <w:lang w:val="az-Latn-AZ"/>
        </w:rPr>
        <w:t xml:space="preserve"> artır. Eyni zamanda</w:t>
      </w:r>
      <w:r w:rsidR="00A878FE" w:rsidRPr="00591F18">
        <w:rPr>
          <w:rFonts w:ascii="Times New Roman" w:hAnsi="Times New Roman" w:cs="Times New Roman"/>
          <w:sz w:val="28"/>
          <w:szCs w:val="28"/>
          <w:lang w:val="az-Latn-AZ"/>
        </w:rPr>
        <w:t>,</w:t>
      </w:r>
      <w:r w:rsidR="00F6624C">
        <w:rPr>
          <w:rFonts w:ascii="Times New Roman" w:hAnsi="Times New Roman" w:cs="Times New Roman"/>
          <w:sz w:val="28"/>
          <w:szCs w:val="28"/>
          <w:lang w:val="az-Latn-AZ"/>
        </w:rPr>
        <w:t xml:space="preserve"> serum</w:t>
      </w:r>
      <w:r w:rsidRPr="00591F18">
        <w:rPr>
          <w:rFonts w:ascii="Times New Roman" w:hAnsi="Times New Roman" w:cs="Times New Roman"/>
          <w:sz w:val="28"/>
          <w:szCs w:val="28"/>
          <w:lang w:val="az-Latn-AZ"/>
        </w:rPr>
        <w:t xml:space="preserve"> ÜDBQ və</w:t>
      </w:r>
      <w:r w:rsidR="00F6624C">
        <w:rPr>
          <w:rFonts w:ascii="Times New Roman" w:hAnsi="Times New Roman" w:cs="Times New Roman"/>
          <w:sz w:val="28"/>
          <w:szCs w:val="28"/>
          <w:lang w:val="az-Latn-AZ"/>
        </w:rPr>
        <w:t xml:space="preserve"> LDBQ-nin artması </w:t>
      </w:r>
      <w:r w:rsidRPr="00591F18">
        <w:rPr>
          <w:rFonts w:ascii="Times New Roman" w:hAnsi="Times New Roman" w:cs="Times New Roman"/>
          <w:sz w:val="28"/>
          <w:szCs w:val="28"/>
          <w:lang w:val="az-Latn-AZ"/>
        </w:rPr>
        <w:t>müşahidə edilir.</w:t>
      </w:r>
    </w:p>
    <w:p w14:paraId="5E569ED0" w14:textId="77777777" w:rsidR="00496837" w:rsidRPr="00591F18" w:rsidRDefault="00496837" w:rsidP="00171E58">
      <w:pPr>
        <w:spacing w:after="0" w:line="360" w:lineRule="auto"/>
        <w:ind w:firstLine="708"/>
        <w:jc w:val="both"/>
        <w:rPr>
          <w:rFonts w:ascii="Times New Roman" w:hAnsi="Times New Roman" w:cs="Times New Roman"/>
          <w:sz w:val="28"/>
          <w:szCs w:val="28"/>
          <w:lang w:val="az-Latn-AZ"/>
        </w:rPr>
      </w:pPr>
    </w:p>
    <w:p w14:paraId="44661EF0" w14:textId="77777777" w:rsidR="008227DC" w:rsidRPr="007F3C2B" w:rsidRDefault="0098447B" w:rsidP="008B1D7E">
      <w:pPr>
        <w:spacing w:after="0" w:line="480" w:lineRule="auto"/>
        <w:ind w:firstLine="708"/>
        <w:jc w:val="both"/>
        <w:outlineLvl w:val="0"/>
        <w:rPr>
          <w:rFonts w:ascii="Times New Roman" w:hAnsi="Times New Roman" w:cs="Times New Roman"/>
          <w:b/>
          <w:sz w:val="28"/>
          <w:szCs w:val="28"/>
          <w:lang w:val="az-Latn-AZ"/>
        </w:rPr>
      </w:pPr>
      <w:r w:rsidRPr="00591F18">
        <w:rPr>
          <w:rFonts w:ascii="Times New Roman" w:hAnsi="Times New Roman" w:cs="Times New Roman"/>
          <w:b/>
          <w:sz w:val="28"/>
          <w:szCs w:val="28"/>
          <w:lang w:val="az-Latn-AZ"/>
        </w:rPr>
        <w:t xml:space="preserve">3.3.2. </w:t>
      </w:r>
      <w:r w:rsidR="008227DC" w:rsidRPr="007F3C2B">
        <w:rPr>
          <w:rFonts w:ascii="Times New Roman" w:hAnsi="Times New Roman" w:cs="Times New Roman"/>
          <w:b/>
          <w:sz w:val="28"/>
          <w:szCs w:val="28"/>
          <w:lang w:val="az-Latn-AZ"/>
        </w:rPr>
        <w:t>Təkrar hamiləliyi olan anemiyalı qadınların qanında dəmir mübadiləsi zülallarının səviyyəsi</w:t>
      </w:r>
    </w:p>
    <w:p w14:paraId="1CBDB322" w14:textId="250C0218" w:rsidR="005B403B" w:rsidRPr="00591F18" w:rsidRDefault="0098447B" w:rsidP="008B1D7E">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Aparılan tədqiqat işində 39 nəfər anemiyalı qadınlarda təkrar hamiləlik zamanı qanda dəmir mübadiləsinin bəzi göstəriciləri (dəmir, f</w:t>
      </w:r>
      <w:r w:rsidR="009C0C67">
        <w:rPr>
          <w:rFonts w:ascii="Times New Roman" w:hAnsi="Times New Roman" w:cs="Times New Roman"/>
          <w:sz w:val="28"/>
          <w:szCs w:val="28"/>
          <w:lang w:val="az-Latn-AZ"/>
        </w:rPr>
        <w:t>erritin, transferrin</w:t>
      </w:r>
      <w:r w:rsidRPr="00591F18">
        <w:rPr>
          <w:rFonts w:ascii="Times New Roman" w:hAnsi="Times New Roman" w:cs="Times New Roman"/>
          <w:sz w:val="28"/>
          <w:szCs w:val="28"/>
          <w:lang w:val="az-Latn-AZ"/>
        </w:rPr>
        <w:t>, ÜDBQ, LDBQ, TDDD) öyrə</w:t>
      </w:r>
      <w:r w:rsidR="002F7C73" w:rsidRPr="00591F18">
        <w:rPr>
          <w:rFonts w:ascii="Times New Roman" w:hAnsi="Times New Roman" w:cs="Times New Roman"/>
          <w:sz w:val="28"/>
          <w:szCs w:val="28"/>
          <w:lang w:val="az-Latn-AZ"/>
        </w:rPr>
        <w:t>nilmiş</w:t>
      </w:r>
      <w:r w:rsidRPr="00591F18">
        <w:rPr>
          <w:rFonts w:ascii="Times New Roman" w:hAnsi="Times New Roman" w:cs="Times New Roman"/>
          <w:sz w:val="28"/>
          <w:szCs w:val="28"/>
          <w:lang w:val="az-Latn-AZ"/>
        </w:rPr>
        <w:t>dir</w:t>
      </w:r>
      <w:r w:rsidR="00374323" w:rsidRPr="00591F18">
        <w:rPr>
          <w:rFonts w:ascii="Times New Roman" w:hAnsi="Times New Roman" w:cs="Times New Roman"/>
          <w:sz w:val="28"/>
          <w:szCs w:val="28"/>
          <w:lang w:val="az-Latn-AZ"/>
        </w:rPr>
        <w:t>.</w:t>
      </w:r>
    </w:p>
    <w:p w14:paraId="348DDFF1" w14:textId="5FB6D95A" w:rsidR="00B95648" w:rsidRPr="00591F18" w:rsidRDefault="005B403B" w:rsidP="00824296">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Tədqiqat işinin nəticələrinə görə</w:t>
      </w:r>
      <w:r w:rsidR="00A878FE"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təkrar hamiləliyi olan anemiyalı hamilələrdə I trimestrdə qanda dəmirin qatılığı 35 nəfərdə (89,7%) kontrol hədlərindən aşağı, 4 nəfərdə (10,3%) isə kontrol hədlərində dəyişir (χ=38,89, p&lt;0,001). Bu trimestrdə qanda dəmirin qatılığı kontrol qrupuna nisbətən</w:t>
      </w:r>
      <w:r w:rsidR="00580D70">
        <w:rPr>
          <w:rFonts w:ascii="Times New Roman" w:hAnsi="Times New Roman" w:cs="Times New Roman"/>
          <w:sz w:val="28"/>
          <w:szCs w:val="28"/>
          <w:lang w:val="az-Latn-AZ"/>
        </w:rPr>
        <w:t xml:space="preserve"> - </w:t>
      </w:r>
      <w:r w:rsidR="00580D70" w:rsidRPr="00591F18">
        <w:rPr>
          <w:rFonts w:ascii="Times New Roman" w:hAnsi="Times New Roman" w:cs="Times New Roman"/>
          <w:sz w:val="28"/>
          <w:szCs w:val="28"/>
          <w:lang w:val="az-Latn-AZ"/>
        </w:rPr>
        <w:t>2,1 dəfə (p&lt;0,001)</w:t>
      </w:r>
      <w:r w:rsidR="00580D70">
        <w:rPr>
          <w:rFonts w:ascii="Times New Roman" w:hAnsi="Times New Roman" w:cs="Times New Roman"/>
          <w:sz w:val="28"/>
          <w:szCs w:val="28"/>
          <w:lang w:val="az-Latn-AZ"/>
        </w:rPr>
        <w:t xml:space="preserve"> azalaraq, orta hesabla 7,1±0,4</w:t>
      </w:r>
      <w:r w:rsidRPr="00591F18">
        <w:rPr>
          <w:rFonts w:ascii="Times New Roman" w:hAnsi="Times New Roman" w:cs="Times New Roman"/>
          <w:sz w:val="28"/>
          <w:szCs w:val="28"/>
          <w:lang w:val="az-Latn-AZ"/>
        </w:rPr>
        <w:t xml:space="preserve"> mkmol/l təşkil edir. Onun qrup daxilində qatılığı 2,3-11,7 mkmol/l hədlərində dəyişir və orta qatılığı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w:t>
      </w:r>
      <w:r w:rsidR="00B95648" w:rsidRPr="00591F18">
        <w:rPr>
          <w:rFonts w:ascii="Times New Roman" w:hAnsi="Times New Roman" w:cs="Times New Roman"/>
          <w:sz w:val="28"/>
          <w:szCs w:val="28"/>
          <w:lang w:val="az-Latn-AZ"/>
        </w:rPr>
        <w:t xml:space="preserve">n </w:t>
      </w:r>
      <w:r w:rsidR="00A878FE" w:rsidRPr="00591F18">
        <w:rPr>
          <w:rFonts w:ascii="Times New Roman" w:hAnsi="Times New Roman" w:cs="Times New Roman"/>
          <w:sz w:val="28"/>
          <w:szCs w:val="28"/>
          <w:lang w:val="az-Latn-AZ"/>
        </w:rPr>
        <w:t>2,1 dəfə (p&lt;0,001) aşağı olur</w:t>
      </w:r>
      <w:r w:rsidR="00B95648" w:rsidRPr="00591F18">
        <w:rPr>
          <w:rFonts w:ascii="Times New Roman" w:hAnsi="Times New Roman" w:cs="Times New Roman"/>
          <w:sz w:val="28"/>
          <w:szCs w:val="28"/>
          <w:lang w:val="az-Latn-AZ"/>
        </w:rPr>
        <w:t xml:space="preserve"> </w:t>
      </w:r>
      <w:r w:rsidR="003D1888" w:rsidRPr="00591F18">
        <w:rPr>
          <w:rFonts w:ascii="Times New Roman" w:hAnsi="Times New Roman" w:cs="Times New Roman"/>
          <w:sz w:val="28"/>
          <w:szCs w:val="28"/>
          <w:lang w:val="az-Latn-AZ"/>
        </w:rPr>
        <w:t>(cədvə</w:t>
      </w:r>
      <w:r w:rsidR="00337ACC">
        <w:rPr>
          <w:rFonts w:ascii="Times New Roman" w:hAnsi="Times New Roman" w:cs="Times New Roman"/>
          <w:sz w:val="28"/>
          <w:szCs w:val="28"/>
          <w:lang w:val="az-Latn-AZ"/>
        </w:rPr>
        <w:t>l 3.10</w:t>
      </w:r>
      <w:r w:rsidR="003D1888"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w:t>
      </w:r>
    </w:p>
    <w:p w14:paraId="41D4EA0E" w14:textId="664C3A2F" w:rsidR="001E3DA6" w:rsidRPr="00591F18" w:rsidRDefault="001E3DA6" w:rsidP="001E3DA6">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II trimestrdə dəmirin qatılığı 2,3-11,</w:t>
      </w:r>
      <w:r w:rsidR="00580D70">
        <w:rPr>
          <w:rFonts w:ascii="Times New Roman" w:hAnsi="Times New Roman" w:cs="Times New Roman"/>
          <w:sz w:val="28"/>
          <w:szCs w:val="28"/>
          <w:lang w:val="az-Latn-AZ"/>
        </w:rPr>
        <w:t>5</w:t>
      </w:r>
      <w:r w:rsidRPr="00591F18">
        <w:rPr>
          <w:rFonts w:ascii="Times New Roman" w:hAnsi="Times New Roman" w:cs="Times New Roman"/>
          <w:sz w:val="28"/>
          <w:szCs w:val="28"/>
          <w:lang w:val="az-Latn-AZ"/>
        </w:rPr>
        <w:t xml:space="preserve"> mkmol/l hədlərində dəyişərə</w:t>
      </w:r>
      <w:r w:rsidR="00580D70">
        <w:rPr>
          <w:rFonts w:ascii="Times New Roman" w:hAnsi="Times New Roman" w:cs="Times New Roman"/>
          <w:sz w:val="28"/>
          <w:szCs w:val="28"/>
          <w:lang w:val="az-Latn-AZ"/>
        </w:rPr>
        <w:t>k orta hesabla 7,0</w:t>
      </w:r>
      <w:r w:rsidRPr="00591F18">
        <w:rPr>
          <w:rFonts w:ascii="Times New Roman" w:hAnsi="Times New Roman" w:cs="Times New Roman"/>
          <w:sz w:val="28"/>
          <w:szCs w:val="28"/>
          <w:lang w:val="az-Latn-AZ"/>
        </w:rPr>
        <w:t>±0,</w:t>
      </w:r>
      <w:r w:rsidR="00580D70">
        <w:rPr>
          <w:rFonts w:ascii="Times New Roman" w:hAnsi="Times New Roman" w:cs="Times New Roman"/>
          <w:sz w:val="28"/>
          <w:szCs w:val="28"/>
          <w:lang w:val="az-Latn-AZ"/>
        </w:rPr>
        <w:t>4</w:t>
      </w:r>
      <w:r w:rsidRPr="00591F18">
        <w:rPr>
          <w:rFonts w:ascii="Times New Roman" w:hAnsi="Times New Roman" w:cs="Times New Roman"/>
          <w:sz w:val="28"/>
          <w:szCs w:val="28"/>
          <w:lang w:val="az-Latn-AZ"/>
        </w:rPr>
        <w:t xml:space="preserve"> mkmol/l təşkil edir. Onun qatılığı kontrol qrupuna</w:t>
      </w:r>
      <w:r w:rsidR="00813BE8">
        <w:rPr>
          <w:rFonts w:ascii="Times New Roman" w:hAnsi="Times New Roman" w:cs="Times New Roman"/>
          <w:sz w:val="28"/>
          <w:szCs w:val="28"/>
          <w:lang w:val="az-Latn-AZ"/>
        </w:rPr>
        <w:t xml:space="preserve"> nisbətən </w:t>
      </w:r>
      <w:r w:rsidR="00813BE8" w:rsidRPr="00591F18">
        <w:rPr>
          <w:rFonts w:ascii="Times New Roman" w:hAnsi="Times New Roman" w:cs="Times New Roman"/>
          <w:sz w:val="28"/>
          <w:szCs w:val="28"/>
          <w:lang w:val="az-Latn-AZ"/>
        </w:rPr>
        <w:t>2,2 dəfə (p&lt;0,001)</w:t>
      </w:r>
      <w:r w:rsidRPr="00591F18">
        <w:rPr>
          <w:rFonts w:ascii="Times New Roman" w:hAnsi="Times New Roman" w:cs="Times New Roman"/>
          <w:sz w:val="28"/>
          <w:szCs w:val="28"/>
          <w:lang w:val="az-Latn-AZ"/>
        </w:rPr>
        <w:t xml:space="preserve">,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nəticələrinə nisbətən </w:t>
      </w:r>
      <w:r w:rsidR="00580D70">
        <w:rPr>
          <w:rFonts w:ascii="Times New Roman" w:hAnsi="Times New Roman" w:cs="Times New Roman"/>
          <w:sz w:val="28"/>
          <w:szCs w:val="28"/>
          <w:lang w:val="az-Latn-AZ"/>
        </w:rPr>
        <w:t>48,4%</w:t>
      </w:r>
      <w:r w:rsidR="00813BE8" w:rsidRPr="00591F18">
        <w:rPr>
          <w:rFonts w:ascii="Times New Roman" w:hAnsi="Times New Roman" w:cs="Times New Roman"/>
          <w:sz w:val="28"/>
          <w:szCs w:val="28"/>
          <w:lang w:val="az-Latn-AZ"/>
        </w:rPr>
        <w:t xml:space="preserve"> (p&lt;0,001) </w:t>
      </w:r>
      <w:r w:rsidRPr="00591F18">
        <w:rPr>
          <w:rFonts w:ascii="Times New Roman" w:hAnsi="Times New Roman" w:cs="Times New Roman"/>
          <w:sz w:val="28"/>
          <w:szCs w:val="28"/>
          <w:lang w:val="az-Latn-AZ"/>
        </w:rPr>
        <w:t xml:space="preserve">statistik </w:t>
      </w:r>
      <w:r w:rsidR="00813BE8">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azalır (92,3%, χ=42,01, p&lt;0,001). Anemiyalı hamilələrdə III trimestrdə dəmirin qatılığının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əhəmiyyətli dərəcədə azalması müşahidə edilir və bu azalma 2,8 dəfə (p&lt;0,001) təşkil edir. Bu trimestrdə dəmirin qatılığı 1,0-9,4 mkmol/l hədlərində dəyişərək orta hesabla 5,</w:t>
      </w:r>
      <w:r w:rsidR="00580D70">
        <w:rPr>
          <w:rFonts w:ascii="Times New Roman" w:hAnsi="Times New Roman" w:cs="Times New Roman"/>
          <w:sz w:val="28"/>
          <w:szCs w:val="28"/>
          <w:lang w:val="az-Latn-AZ"/>
        </w:rPr>
        <w:t>1</w:t>
      </w:r>
      <w:r w:rsidRPr="00591F18">
        <w:rPr>
          <w:rFonts w:ascii="Times New Roman" w:hAnsi="Times New Roman" w:cs="Times New Roman"/>
          <w:sz w:val="28"/>
          <w:szCs w:val="28"/>
          <w:lang w:val="az-Latn-AZ"/>
        </w:rPr>
        <w:t>±0,4 mkmol/l təşkil edir (100%, χ=53,57, p&lt;0,001). Onun qatılığı  kontrol qrupuna nisbətən</w:t>
      </w:r>
      <w:r w:rsidR="00580D70">
        <w:rPr>
          <w:rFonts w:ascii="Times New Roman" w:hAnsi="Times New Roman" w:cs="Times New Roman"/>
          <w:sz w:val="28"/>
          <w:szCs w:val="28"/>
          <w:lang w:val="az-Latn-AZ"/>
        </w:rPr>
        <w:t xml:space="preserve"> - </w:t>
      </w:r>
      <w:r w:rsidR="00580D70" w:rsidRPr="00591F18">
        <w:rPr>
          <w:rFonts w:ascii="Times New Roman" w:hAnsi="Times New Roman" w:cs="Times New Roman"/>
          <w:sz w:val="28"/>
          <w:szCs w:val="28"/>
          <w:lang w:val="az-Latn-AZ"/>
        </w:rPr>
        <w:t>3,0 dəfə (p&lt;0,001)</w:t>
      </w:r>
      <w:r w:rsidRPr="00591F18">
        <w:rPr>
          <w:rFonts w:ascii="Times New Roman" w:hAnsi="Times New Roman" w:cs="Times New Roman"/>
          <w:sz w:val="28"/>
          <w:szCs w:val="28"/>
          <w:lang w:val="az-Latn-AZ"/>
        </w:rPr>
        <w:t>, I trimestrin nəticələrinə nisbətən</w:t>
      </w:r>
      <w:r w:rsidR="00580D70">
        <w:rPr>
          <w:rFonts w:ascii="Times New Roman" w:hAnsi="Times New Roman" w:cs="Times New Roman"/>
          <w:sz w:val="28"/>
          <w:szCs w:val="28"/>
          <w:lang w:val="az-Latn-AZ"/>
        </w:rPr>
        <w:t xml:space="preserve"> isə - 28,7% (p=0,002)</w:t>
      </w:r>
      <w:r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lastRenderedPageBreak/>
        <w:t xml:space="preserve">statistik </w:t>
      </w:r>
      <w:r w:rsidR="00580D70">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azalır. Anemiyalı qadınlarda təkrar hamiləlik zamanı dəmirin qatılığının I trimestrdə 32,4% (p&lt;0,001) ilk hamiləli</w:t>
      </w:r>
      <w:r w:rsidR="00580D70">
        <w:rPr>
          <w:rFonts w:ascii="Times New Roman" w:hAnsi="Times New Roman" w:cs="Times New Roman"/>
          <w:sz w:val="28"/>
          <w:szCs w:val="28"/>
          <w:lang w:val="az-Latn-AZ"/>
        </w:rPr>
        <w:t>yi olan qadınların</w:t>
      </w:r>
      <w:r w:rsidRPr="00591F18">
        <w:rPr>
          <w:rFonts w:ascii="Times New Roman" w:hAnsi="Times New Roman" w:cs="Times New Roman"/>
          <w:sz w:val="28"/>
          <w:szCs w:val="28"/>
          <w:lang w:val="az-Latn-AZ"/>
        </w:rPr>
        <w:t xml:space="preserve"> nəticələrinə nisbətən azalması müşahidə edilir.</w:t>
      </w:r>
    </w:p>
    <w:p w14:paraId="2023FC32" w14:textId="77777777" w:rsidR="001E3DA6" w:rsidRPr="00591F18" w:rsidRDefault="001E3DA6" w:rsidP="00824296">
      <w:pPr>
        <w:spacing w:after="0" w:line="360" w:lineRule="auto"/>
        <w:ind w:firstLine="708"/>
        <w:jc w:val="both"/>
        <w:rPr>
          <w:rFonts w:ascii="Times New Roman" w:hAnsi="Times New Roman" w:cs="Times New Roman"/>
          <w:sz w:val="28"/>
          <w:szCs w:val="28"/>
          <w:lang w:val="az-Latn-AZ"/>
        </w:rPr>
      </w:pPr>
    </w:p>
    <w:p w14:paraId="4454525F" w14:textId="428F2532" w:rsidR="00160918" w:rsidRPr="00591F18" w:rsidRDefault="00160918" w:rsidP="00385A4C">
      <w:pPr>
        <w:jc w:val="right"/>
        <w:outlineLvl w:val="0"/>
        <w:rPr>
          <w:rFonts w:ascii="Times New Roman" w:hAnsi="Times New Roman" w:cs="Times New Roman"/>
          <w:sz w:val="28"/>
          <w:szCs w:val="28"/>
          <w:lang w:val="az-Latn-AZ"/>
        </w:rPr>
      </w:pPr>
      <w:r w:rsidRPr="00591F18">
        <w:rPr>
          <w:rFonts w:ascii="Times New Roman" w:hAnsi="Times New Roman" w:cs="Times New Roman"/>
          <w:sz w:val="28"/>
          <w:szCs w:val="28"/>
          <w:lang w:val="az-Latn-AZ"/>
        </w:rPr>
        <w:t>Cədvə</w:t>
      </w:r>
      <w:r w:rsidR="00337ACC">
        <w:rPr>
          <w:rFonts w:ascii="Times New Roman" w:hAnsi="Times New Roman" w:cs="Times New Roman"/>
          <w:sz w:val="28"/>
          <w:szCs w:val="28"/>
          <w:lang w:val="az-Latn-AZ"/>
        </w:rPr>
        <w:t>l 3.10</w:t>
      </w:r>
    </w:p>
    <w:p w14:paraId="71E8ED63" w14:textId="77777777" w:rsidR="00160918" w:rsidRPr="00591F18" w:rsidRDefault="00160918" w:rsidP="00160918">
      <w:pPr>
        <w:jc w:val="center"/>
        <w:rPr>
          <w:sz w:val="28"/>
          <w:szCs w:val="28"/>
          <w:lang w:val="az-Latn-AZ"/>
        </w:rPr>
      </w:pPr>
      <w:r w:rsidRPr="00591F18">
        <w:rPr>
          <w:rFonts w:ascii="Times New Roman" w:hAnsi="Times New Roman" w:cs="Times New Roman"/>
          <w:sz w:val="28"/>
          <w:szCs w:val="28"/>
          <w:lang w:val="az-Latn-AZ"/>
        </w:rPr>
        <w:t>Təkrar hamiləliyi olan anemiyalı qadınların qanında dəmir və dəmir mübadiləsi zülallarının qatılığı (M±m)</w:t>
      </w:r>
    </w:p>
    <w:tbl>
      <w:tblPr>
        <w:tblStyle w:val="ae"/>
        <w:tblW w:w="10139" w:type="dxa"/>
        <w:tblInd w:w="-252" w:type="dxa"/>
        <w:tblLayout w:type="fixed"/>
        <w:tblLook w:val="04A0" w:firstRow="1" w:lastRow="0" w:firstColumn="1" w:lastColumn="0" w:noHBand="0" w:noVBand="1"/>
      </w:tblPr>
      <w:tblGrid>
        <w:gridCol w:w="1080"/>
        <w:gridCol w:w="1620"/>
        <w:gridCol w:w="1620"/>
        <w:gridCol w:w="1620"/>
        <w:gridCol w:w="1440"/>
        <w:gridCol w:w="1440"/>
        <w:gridCol w:w="1319"/>
      </w:tblGrid>
      <w:tr w:rsidR="00160918" w:rsidRPr="002F5670" w14:paraId="2AEDE369" w14:textId="77777777" w:rsidTr="005729AD">
        <w:trPr>
          <w:trHeight w:val="320"/>
        </w:trPr>
        <w:tc>
          <w:tcPr>
            <w:tcW w:w="1080" w:type="dxa"/>
            <w:vMerge w:val="restart"/>
          </w:tcPr>
          <w:p w14:paraId="0FE7D7DE" w14:textId="77777777" w:rsidR="00160918" w:rsidRPr="00591F18" w:rsidRDefault="00160918" w:rsidP="00B95648">
            <w:pPr>
              <w:jc w:val="center"/>
              <w:rPr>
                <w:rFonts w:ascii="Times New Roman" w:hAnsi="Times New Roman" w:cs="Times New Roman"/>
                <w:b/>
                <w:sz w:val="24"/>
                <w:szCs w:val="24"/>
                <w:lang w:val="az-Latn-AZ"/>
              </w:rPr>
            </w:pPr>
          </w:p>
          <w:p w14:paraId="4C511E83" w14:textId="77777777" w:rsidR="00160918" w:rsidRPr="00591F18" w:rsidRDefault="00160918" w:rsidP="00B95648">
            <w:pPr>
              <w:jc w:val="center"/>
              <w:rPr>
                <w:rFonts w:ascii="Times New Roman" w:hAnsi="Times New Roman" w:cs="Times New Roman"/>
                <w:b/>
                <w:sz w:val="24"/>
                <w:szCs w:val="24"/>
                <w:lang w:val="az-Latn-AZ"/>
              </w:rPr>
            </w:pPr>
          </w:p>
          <w:p w14:paraId="5F0C70A3" w14:textId="77777777" w:rsidR="00160918" w:rsidRPr="00591F18" w:rsidRDefault="00160918" w:rsidP="00B95648">
            <w:pPr>
              <w:tabs>
                <w:tab w:val="left" w:pos="1980"/>
              </w:tabs>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Göstəricilər</w:t>
            </w:r>
          </w:p>
        </w:tc>
        <w:tc>
          <w:tcPr>
            <w:tcW w:w="4860" w:type="dxa"/>
            <w:gridSpan w:val="3"/>
          </w:tcPr>
          <w:p w14:paraId="7B4A1060" w14:textId="77777777" w:rsidR="00160918" w:rsidRPr="00591F18" w:rsidRDefault="003D1888"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Təkrar</w:t>
            </w:r>
            <w:r w:rsidR="00160918" w:rsidRPr="00591F18">
              <w:rPr>
                <w:rFonts w:ascii="Times New Roman" w:hAnsi="Times New Roman" w:cs="Times New Roman"/>
                <w:sz w:val="24"/>
                <w:szCs w:val="24"/>
                <w:lang w:val="az-Latn-AZ"/>
              </w:rPr>
              <w:t xml:space="preserve"> hamiləliyi olan anemiyalı </w:t>
            </w:r>
            <w:r w:rsidR="005872D7" w:rsidRPr="00591F18">
              <w:rPr>
                <w:rFonts w:ascii="Times New Roman" w:hAnsi="Times New Roman" w:cs="Times New Roman"/>
                <w:sz w:val="24"/>
                <w:szCs w:val="24"/>
                <w:lang w:val="az-Latn-AZ"/>
              </w:rPr>
              <w:t>qadınlar</w:t>
            </w:r>
          </w:p>
          <w:p w14:paraId="63633A0B" w14:textId="77777777" w:rsidR="00160918" w:rsidRPr="00591F18" w:rsidRDefault="0021746B"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n=39</w:t>
            </w:r>
          </w:p>
        </w:tc>
        <w:tc>
          <w:tcPr>
            <w:tcW w:w="4199" w:type="dxa"/>
            <w:gridSpan w:val="3"/>
          </w:tcPr>
          <w:p w14:paraId="3C3FA081" w14:textId="77777777" w:rsidR="00496837" w:rsidRDefault="00496837" w:rsidP="005872D7">
            <w:pPr>
              <w:jc w:val="center"/>
              <w:rPr>
                <w:rFonts w:ascii="Times New Roman" w:hAnsi="Times New Roman" w:cs="Times New Roman"/>
                <w:sz w:val="24"/>
                <w:szCs w:val="24"/>
                <w:lang w:val="az-Latn-AZ"/>
              </w:rPr>
            </w:pPr>
            <w:r w:rsidRPr="00496837">
              <w:rPr>
                <w:rFonts w:ascii="Times New Roman" w:hAnsi="Times New Roman" w:cs="Times New Roman"/>
                <w:sz w:val="24"/>
                <w:szCs w:val="24"/>
                <w:lang w:val="az-Latn-AZ"/>
              </w:rPr>
              <w:t>Fizioloji gedişə malik</w:t>
            </w:r>
            <w:r>
              <w:rPr>
                <w:rFonts w:ascii="Times New Roman" w:hAnsi="Times New Roman" w:cs="Times New Roman"/>
                <w:sz w:val="24"/>
                <w:szCs w:val="24"/>
                <w:lang w:val="az-Latn-AZ"/>
              </w:rPr>
              <w:t xml:space="preserve"> hamilələr</w:t>
            </w:r>
          </w:p>
          <w:p w14:paraId="70B6ABE8" w14:textId="2765575E" w:rsidR="00160918" w:rsidRPr="00591F18" w:rsidRDefault="00496837" w:rsidP="005872D7">
            <w:pPr>
              <w:jc w:val="center"/>
              <w:rPr>
                <w:rFonts w:ascii="Times New Roman" w:hAnsi="Times New Roman" w:cs="Times New Roman"/>
                <w:sz w:val="24"/>
                <w:szCs w:val="24"/>
                <w:lang w:val="az-Latn-AZ"/>
              </w:rPr>
            </w:pPr>
            <w:r w:rsidRPr="00496837">
              <w:rPr>
                <w:rFonts w:ascii="Times New Roman" w:hAnsi="Times New Roman" w:cs="Times New Roman"/>
                <w:sz w:val="24"/>
                <w:szCs w:val="24"/>
                <w:lang w:val="az-Latn-AZ"/>
              </w:rPr>
              <w:t xml:space="preserve"> </w:t>
            </w:r>
            <w:r w:rsidR="00160918" w:rsidRPr="00591F18">
              <w:rPr>
                <w:rFonts w:ascii="Times New Roman" w:hAnsi="Times New Roman" w:cs="Times New Roman"/>
                <w:sz w:val="24"/>
                <w:szCs w:val="24"/>
                <w:lang w:val="az-Latn-AZ"/>
              </w:rPr>
              <w:t>(n=29)</w:t>
            </w:r>
          </w:p>
        </w:tc>
      </w:tr>
      <w:tr w:rsidR="00160918" w:rsidRPr="00591F18" w14:paraId="3089CAF9" w14:textId="77777777" w:rsidTr="005729AD">
        <w:trPr>
          <w:trHeight w:val="261"/>
        </w:trPr>
        <w:tc>
          <w:tcPr>
            <w:tcW w:w="1080" w:type="dxa"/>
            <w:vMerge/>
          </w:tcPr>
          <w:p w14:paraId="0339FE00" w14:textId="6FFD4CAD" w:rsidR="00160918" w:rsidRPr="005B6C3A" w:rsidRDefault="00160918" w:rsidP="00B95648">
            <w:pPr>
              <w:tabs>
                <w:tab w:val="left" w:pos="1980"/>
              </w:tabs>
              <w:jc w:val="center"/>
              <w:rPr>
                <w:rFonts w:ascii="Times New Roman" w:hAnsi="Times New Roman" w:cs="Times New Roman"/>
                <w:noProof/>
                <w:sz w:val="24"/>
                <w:szCs w:val="24"/>
                <w:lang w:val="az-Latn-AZ"/>
              </w:rPr>
            </w:pPr>
          </w:p>
        </w:tc>
        <w:tc>
          <w:tcPr>
            <w:tcW w:w="4860" w:type="dxa"/>
            <w:gridSpan w:val="3"/>
          </w:tcPr>
          <w:p w14:paraId="62D20B15" w14:textId="77777777" w:rsidR="00160918" w:rsidRPr="00591F18" w:rsidRDefault="00160918"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c>
          <w:tcPr>
            <w:tcW w:w="4199" w:type="dxa"/>
            <w:gridSpan w:val="3"/>
          </w:tcPr>
          <w:p w14:paraId="2F00109B" w14:textId="77777777" w:rsidR="00160918" w:rsidRPr="00591F18" w:rsidRDefault="00160918"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r>
      <w:tr w:rsidR="00160918" w:rsidRPr="00591F18" w14:paraId="7CFCB0AF" w14:textId="77777777" w:rsidTr="005729AD">
        <w:trPr>
          <w:trHeight w:val="413"/>
        </w:trPr>
        <w:tc>
          <w:tcPr>
            <w:tcW w:w="1080" w:type="dxa"/>
            <w:vMerge/>
          </w:tcPr>
          <w:p w14:paraId="313C82EE" w14:textId="77777777" w:rsidR="00160918" w:rsidRPr="00591F18" w:rsidRDefault="00160918" w:rsidP="00B95648">
            <w:pPr>
              <w:jc w:val="center"/>
              <w:rPr>
                <w:rFonts w:ascii="Times New Roman" w:hAnsi="Times New Roman" w:cs="Times New Roman"/>
                <w:b/>
                <w:sz w:val="24"/>
                <w:szCs w:val="24"/>
                <w:lang w:val="az-Latn-AZ"/>
              </w:rPr>
            </w:pPr>
          </w:p>
        </w:tc>
        <w:tc>
          <w:tcPr>
            <w:tcW w:w="1620" w:type="dxa"/>
          </w:tcPr>
          <w:p w14:paraId="7977C172" w14:textId="77777777" w:rsidR="00160918" w:rsidRPr="00591F18" w:rsidRDefault="00160918"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p>
        </w:tc>
        <w:tc>
          <w:tcPr>
            <w:tcW w:w="1620" w:type="dxa"/>
          </w:tcPr>
          <w:p w14:paraId="02451C38" w14:textId="77777777" w:rsidR="00160918" w:rsidRPr="00591F18" w:rsidRDefault="00160918"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p>
        </w:tc>
        <w:tc>
          <w:tcPr>
            <w:tcW w:w="1620" w:type="dxa"/>
          </w:tcPr>
          <w:p w14:paraId="30582FBD" w14:textId="77777777" w:rsidR="00160918" w:rsidRPr="00591F18" w:rsidRDefault="00160918"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p>
        </w:tc>
        <w:tc>
          <w:tcPr>
            <w:tcW w:w="1440" w:type="dxa"/>
          </w:tcPr>
          <w:p w14:paraId="422C439F" w14:textId="77777777" w:rsidR="00160918" w:rsidRPr="00591F18" w:rsidRDefault="00160918"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p>
        </w:tc>
        <w:tc>
          <w:tcPr>
            <w:tcW w:w="1440" w:type="dxa"/>
          </w:tcPr>
          <w:p w14:paraId="372B1310" w14:textId="77777777" w:rsidR="00160918" w:rsidRPr="00591F18" w:rsidRDefault="00160918"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p>
        </w:tc>
        <w:tc>
          <w:tcPr>
            <w:tcW w:w="1319" w:type="dxa"/>
          </w:tcPr>
          <w:p w14:paraId="0A8720A9" w14:textId="77777777" w:rsidR="00160918" w:rsidRPr="00591F18" w:rsidRDefault="00160918"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p>
        </w:tc>
      </w:tr>
      <w:tr w:rsidR="00B70FD6" w:rsidRPr="00591F18" w14:paraId="6FD9A394" w14:textId="77777777" w:rsidTr="005729AD">
        <w:tc>
          <w:tcPr>
            <w:tcW w:w="1080" w:type="dxa"/>
          </w:tcPr>
          <w:p w14:paraId="051319BF"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Dəmir,</w:t>
            </w:r>
          </w:p>
          <w:p w14:paraId="48CF64B7"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mkmol</w:t>
            </w:r>
          </w:p>
        </w:tc>
        <w:tc>
          <w:tcPr>
            <w:tcW w:w="1620" w:type="dxa"/>
          </w:tcPr>
          <w:p w14:paraId="2E25EED6"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7,13 </w:t>
            </w:r>
            <w:r w:rsidRPr="00591F18">
              <w:rPr>
                <w:rFonts w:ascii="Times New Roman" w:hAnsi="Times New Roman" w:cs="Times New Roman"/>
                <w:sz w:val="24"/>
                <w:szCs w:val="24"/>
                <w:lang w:val="az-Latn-AZ"/>
              </w:rPr>
              <w:t>± 0,42</w:t>
            </w:r>
          </w:p>
          <w:p w14:paraId="00485140"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(2,3 – 11,7)</w:t>
            </w:r>
          </w:p>
          <w:p w14:paraId="7161BEFE"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6A146E88" w14:textId="4DE8FFB3"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=0,003</w:t>
            </w:r>
          </w:p>
        </w:tc>
        <w:tc>
          <w:tcPr>
            <w:tcW w:w="1620" w:type="dxa"/>
          </w:tcPr>
          <w:p w14:paraId="7EA64DC4"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7,0 </w:t>
            </w:r>
            <w:r w:rsidRPr="00591F18">
              <w:rPr>
                <w:rFonts w:ascii="Times New Roman" w:hAnsi="Times New Roman" w:cs="Times New Roman"/>
                <w:sz w:val="24"/>
                <w:szCs w:val="24"/>
                <w:lang w:val="az-Latn-AZ"/>
              </w:rPr>
              <w:t>± 0,38</w:t>
            </w:r>
          </w:p>
          <w:p w14:paraId="4D024CF1"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(2,3 – 11,5)</w:t>
            </w:r>
          </w:p>
          <w:p w14:paraId="6C4E9363"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1D793501"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103EB79F" w14:textId="4DF31A8A"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p>
        </w:tc>
        <w:tc>
          <w:tcPr>
            <w:tcW w:w="1620" w:type="dxa"/>
          </w:tcPr>
          <w:p w14:paraId="024DFC4C"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5,08 </w:t>
            </w:r>
            <w:r w:rsidRPr="00591F18">
              <w:rPr>
                <w:rFonts w:ascii="Times New Roman" w:hAnsi="Times New Roman" w:cs="Times New Roman"/>
                <w:sz w:val="24"/>
                <w:szCs w:val="24"/>
                <w:lang w:val="az-Latn-AZ"/>
              </w:rPr>
              <w:t>± 0,44</w:t>
            </w:r>
          </w:p>
          <w:p w14:paraId="04D4B320"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(1,0 – 9,4)</w:t>
            </w:r>
          </w:p>
          <w:p w14:paraId="6EE878FD"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677672BE"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61CECF2B" w14:textId="461CC2DB"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p>
        </w:tc>
        <w:tc>
          <w:tcPr>
            <w:tcW w:w="1440" w:type="dxa"/>
          </w:tcPr>
          <w:p w14:paraId="55EE8E28"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14</w:t>
            </w:r>
            <w:r w:rsidRPr="00591F18">
              <w:rPr>
                <w:rFonts w:ascii="Times New Roman" w:hAnsi="Times New Roman" w:cs="Times New Roman"/>
                <w:sz w:val="24"/>
                <w:szCs w:val="24"/>
                <w:lang w:val="az-Latn-AZ"/>
              </w:rPr>
              <w:t>,92±1,21</w:t>
            </w:r>
          </w:p>
          <w:p w14:paraId="3BD07B7C"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(10,9-18,6)</w:t>
            </w:r>
          </w:p>
        </w:tc>
        <w:tc>
          <w:tcPr>
            <w:tcW w:w="1440" w:type="dxa"/>
          </w:tcPr>
          <w:p w14:paraId="481E0D8D"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13,57</w:t>
            </w:r>
            <w:r w:rsidRPr="00591F18">
              <w:rPr>
                <w:rFonts w:ascii="Times New Roman" w:hAnsi="Times New Roman" w:cs="Times New Roman"/>
                <w:sz w:val="24"/>
                <w:szCs w:val="24"/>
                <w:lang w:val="az-Latn-AZ"/>
              </w:rPr>
              <w:t>±0,91</w:t>
            </w:r>
          </w:p>
          <w:p w14:paraId="43FABB54"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(10,9-17,2)</w:t>
            </w:r>
          </w:p>
        </w:tc>
        <w:tc>
          <w:tcPr>
            <w:tcW w:w="1319" w:type="dxa"/>
          </w:tcPr>
          <w:p w14:paraId="04F16EF2"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14,41</w:t>
            </w:r>
            <w:r w:rsidRPr="00591F18">
              <w:rPr>
                <w:rFonts w:ascii="Times New Roman" w:hAnsi="Times New Roman" w:cs="Times New Roman"/>
                <w:sz w:val="24"/>
                <w:szCs w:val="24"/>
                <w:lang w:val="az-Latn-AZ"/>
              </w:rPr>
              <w:t>±1,88</w:t>
            </w:r>
          </w:p>
          <w:p w14:paraId="3D39DCD5"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(10,6-24,6)</w:t>
            </w:r>
          </w:p>
        </w:tc>
      </w:tr>
      <w:tr w:rsidR="00B70FD6" w:rsidRPr="00591F18" w14:paraId="23712E27" w14:textId="77777777" w:rsidTr="005729AD">
        <w:tc>
          <w:tcPr>
            <w:tcW w:w="1080" w:type="dxa"/>
          </w:tcPr>
          <w:p w14:paraId="0B655A8E" w14:textId="77777777" w:rsidR="00B70FD6" w:rsidRPr="00591F18" w:rsidRDefault="00B70FD6" w:rsidP="00B95648">
            <w:pPr>
              <w:jc w:val="center"/>
              <w:rPr>
                <w:rFonts w:ascii="Times New Roman" w:eastAsia="Times New Roman" w:hAnsi="Times New Roman" w:cs="Times New Roman"/>
                <w:sz w:val="24"/>
                <w:szCs w:val="24"/>
                <w:lang w:val="az-Latn-AZ"/>
              </w:rPr>
            </w:pPr>
            <w:r w:rsidRPr="00591F18">
              <w:rPr>
                <w:rFonts w:ascii="Times New Roman" w:hAnsi="Times New Roman" w:cs="Times New Roman"/>
                <w:sz w:val="24"/>
                <w:szCs w:val="24"/>
                <w:lang w:val="az-Latn-AZ"/>
              </w:rPr>
              <w:t>Ferritin</w:t>
            </w:r>
            <w:r w:rsidRPr="00591F18">
              <w:rPr>
                <w:rFonts w:ascii="Times New Roman" w:hAnsi="Times New Roman" w:cs="Times New Roman"/>
                <w:sz w:val="24"/>
                <w:szCs w:val="24"/>
              </w:rPr>
              <w:t xml:space="preserve">, </w:t>
            </w:r>
            <w:r w:rsidRPr="00591F18">
              <w:rPr>
                <w:rFonts w:ascii="Times New Roman" w:eastAsia="Times New Roman" w:hAnsi="Times New Roman" w:cs="Times New Roman"/>
                <w:bCs/>
                <w:sz w:val="24"/>
                <w:szCs w:val="24"/>
                <w:shd w:val="clear" w:color="auto" w:fill="FFFFFF"/>
                <w:lang w:val="az-Latn-AZ"/>
              </w:rPr>
              <w:t>nq/ml</w:t>
            </w:r>
          </w:p>
        </w:tc>
        <w:tc>
          <w:tcPr>
            <w:tcW w:w="1620" w:type="dxa"/>
          </w:tcPr>
          <w:p w14:paraId="586C319C" w14:textId="77777777" w:rsidR="00B70FD6" w:rsidRPr="00B70FD6" w:rsidRDefault="00B70FD6" w:rsidP="000C2442">
            <w:pPr>
              <w:jc w:val="center"/>
              <w:rPr>
                <w:rFonts w:ascii="Times New Roman" w:hAnsi="Times New Roman" w:cs="Times New Roman"/>
                <w:sz w:val="24"/>
                <w:szCs w:val="24"/>
                <w:lang w:val="az-Latn-AZ"/>
              </w:rPr>
            </w:pPr>
            <w:r w:rsidRPr="00B70FD6">
              <w:rPr>
                <w:rFonts w:ascii="Times New Roman" w:hAnsi="Times New Roman" w:cs="Times New Roman"/>
                <w:sz w:val="24"/>
                <w:szCs w:val="24"/>
                <w:lang w:val="az-Latn-AZ"/>
              </w:rPr>
              <w:t>18,0</w:t>
            </w:r>
            <w:r w:rsidRPr="00B70FD6">
              <w:rPr>
                <w:rFonts w:ascii="Times New Roman" w:hAnsi="Times New Roman" w:cs="Times New Roman"/>
                <w:sz w:val="24"/>
                <w:szCs w:val="24"/>
                <w:lang w:val="en-US"/>
              </w:rPr>
              <w:t xml:space="preserve"> </w:t>
            </w:r>
            <w:r w:rsidRPr="00B70FD6">
              <w:rPr>
                <w:rFonts w:ascii="Times New Roman" w:hAnsi="Times New Roman" w:cs="Times New Roman"/>
                <w:sz w:val="24"/>
                <w:szCs w:val="24"/>
                <w:lang w:val="az-Latn-AZ"/>
              </w:rPr>
              <w:t>± 0,9</w:t>
            </w:r>
          </w:p>
          <w:p w14:paraId="49B816A5" w14:textId="77777777" w:rsidR="00B70FD6" w:rsidRPr="00B70FD6" w:rsidRDefault="00B70FD6" w:rsidP="000C2442">
            <w:pPr>
              <w:jc w:val="center"/>
              <w:rPr>
                <w:rFonts w:ascii="Times New Roman" w:hAnsi="Times New Roman" w:cs="Times New Roman"/>
                <w:sz w:val="24"/>
                <w:szCs w:val="24"/>
                <w:lang w:val="az-Latn-AZ"/>
              </w:rPr>
            </w:pPr>
            <w:r w:rsidRPr="00B70FD6">
              <w:rPr>
                <w:rFonts w:ascii="Times New Roman" w:hAnsi="Times New Roman" w:cs="Times New Roman"/>
                <w:sz w:val="24"/>
                <w:szCs w:val="24"/>
                <w:lang w:val="az-Latn-AZ"/>
              </w:rPr>
              <w:t>(9 – 36)</w:t>
            </w:r>
          </w:p>
          <w:p w14:paraId="3649A424" w14:textId="77777777" w:rsidR="00B70FD6" w:rsidRPr="00B70FD6" w:rsidRDefault="00B70FD6" w:rsidP="000C2442">
            <w:pPr>
              <w:jc w:val="center"/>
              <w:rPr>
                <w:rFonts w:ascii="Times New Roman" w:hAnsi="Times New Roman" w:cs="Times New Roman"/>
                <w:sz w:val="24"/>
                <w:szCs w:val="24"/>
                <w:lang w:val="en-US"/>
              </w:rPr>
            </w:pPr>
            <w:r w:rsidRPr="00B70FD6">
              <w:rPr>
                <w:rFonts w:ascii="Times New Roman" w:hAnsi="Times New Roman" w:cs="Times New Roman"/>
                <w:sz w:val="24"/>
                <w:szCs w:val="24"/>
                <w:lang w:val="az-Latn-AZ"/>
              </w:rPr>
              <w:t>p</w:t>
            </w:r>
            <w:r w:rsidRPr="00B70FD6">
              <w:rPr>
                <w:rFonts w:ascii="Times New Roman" w:hAnsi="Times New Roman" w:cs="Times New Roman"/>
                <w:sz w:val="24"/>
                <w:szCs w:val="24"/>
                <w:lang w:val="en-US"/>
              </w:rPr>
              <w:t>&lt;0,001</w:t>
            </w:r>
          </w:p>
          <w:p w14:paraId="296D1A7A" w14:textId="422AB7A5" w:rsidR="00B70FD6" w:rsidRPr="00B70FD6" w:rsidRDefault="00B70FD6" w:rsidP="00B95648">
            <w:pPr>
              <w:jc w:val="center"/>
              <w:rPr>
                <w:rFonts w:ascii="Times New Roman" w:hAnsi="Times New Roman" w:cs="Times New Roman"/>
                <w:sz w:val="24"/>
                <w:szCs w:val="24"/>
                <w:lang w:val="az-Latn-AZ"/>
              </w:rPr>
            </w:pPr>
            <w:r w:rsidRPr="00B70FD6">
              <w:rPr>
                <w:rFonts w:ascii="Times New Roman" w:hAnsi="Times New Roman" w:cs="Times New Roman"/>
                <w:sz w:val="24"/>
                <w:szCs w:val="24"/>
                <w:lang w:val="az-Latn-AZ"/>
              </w:rPr>
              <w:t>p</w:t>
            </w:r>
            <w:r w:rsidRPr="00B70FD6">
              <w:rPr>
                <w:rFonts w:ascii="Times New Roman" w:hAnsi="Times New Roman" w:cs="Times New Roman"/>
                <w:sz w:val="24"/>
                <w:szCs w:val="24"/>
                <w:vertAlign w:val="subscript"/>
                <w:lang w:val="az-Latn-AZ"/>
              </w:rPr>
              <w:t>1</w:t>
            </w:r>
            <w:r w:rsidRPr="00B70FD6">
              <w:rPr>
                <w:rFonts w:ascii="Times New Roman" w:hAnsi="Times New Roman" w:cs="Times New Roman"/>
                <w:sz w:val="24"/>
                <w:szCs w:val="24"/>
                <w:lang w:val="en-US"/>
              </w:rPr>
              <w:t>&lt;0,001</w:t>
            </w:r>
          </w:p>
        </w:tc>
        <w:tc>
          <w:tcPr>
            <w:tcW w:w="1620" w:type="dxa"/>
          </w:tcPr>
          <w:p w14:paraId="7BD4021D" w14:textId="77777777" w:rsidR="00B70FD6" w:rsidRPr="00B70FD6" w:rsidRDefault="00B70FD6" w:rsidP="000C2442">
            <w:pPr>
              <w:jc w:val="center"/>
              <w:rPr>
                <w:rFonts w:ascii="Times New Roman" w:hAnsi="Times New Roman" w:cs="Times New Roman"/>
                <w:sz w:val="24"/>
                <w:szCs w:val="24"/>
                <w:lang w:val="az-Latn-AZ"/>
              </w:rPr>
            </w:pPr>
            <w:r w:rsidRPr="00B70FD6">
              <w:rPr>
                <w:rFonts w:ascii="Times New Roman" w:hAnsi="Times New Roman" w:cs="Times New Roman"/>
                <w:sz w:val="24"/>
                <w:szCs w:val="24"/>
                <w:lang w:val="az-Latn-AZ"/>
              </w:rPr>
              <w:t>14,8</w:t>
            </w:r>
            <w:r w:rsidRPr="00B70FD6">
              <w:rPr>
                <w:rFonts w:ascii="Times New Roman" w:hAnsi="Times New Roman" w:cs="Times New Roman"/>
                <w:sz w:val="24"/>
                <w:szCs w:val="24"/>
                <w:lang w:val="en-US"/>
              </w:rPr>
              <w:t xml:space="preserve"> </w:t>
            </w:r>
            <w:r w:rsidRPr="00B70FD6">
              <w:rPr>
                <w:rFonts w:ascii="Times New Roman" w:hAnsi="Times New Roman" w:cs="Times New Roman"/>
                <w:sz w:val="24"/>
                <w:szCs w:val="24"/>
                <w:lang w:val="az-Latn-AZ"/>
              </w:rPr>
              <w:t>± 0,6</w:t>
            </w:r>
          </w:p>
          <w:p w14:paraId="0F621630" w14:textId="77777777" w:rsidR="00B70FD6" w:rsidRPr="00B70FD6" w:rsidRDefault="00B70FD6" w:rsidP="000C2442">
            <w:pPr>
              <w:jc w:val="center"/>
              <w:rPr>
                <w:rFonts w:ascii="Times New Roman" w:hAnsi="Times New Roman" w:cs="Times New Roman"/>
                <w:sz w:val="24"/>
                <w:szCs w:val="24"/>
                <w:lang w:val="az-Latn-AZ"/>
              </w:rPr>
            </w:pPr>
            <w:r w:rsidRPr="00B70FD6">
              <w:rPr>
                <w:rFonts w:ascii="Times New Roman" w:hAnsi="Times New Roman" w:cs="Times New Roman"/>
                <w:sz w:val="24"/>
                <w:szCs w:val="24"/>
                <w:lang w:val="az-Latn-AZ"/>
              </w:rPr>
              <w:t>(9 – 28)</w:t>
            </w:r>
          </w:p>
          <w:p w14:paraId="40F9E875" w14:textId="77777777" w:rsidR="00B70FD6" w:rsidRPr="00B70FD6" w:rsidRDefault="00B70FD6" w:rsidP="000C2442">
            <w:pPr>
              <w:jc w:val="center"/>
              <w:rPr>
                <w:rFonts w:ascii="Times New Roman" w:hAnsi="Times New Roman" w:cs="Times New Roman"/>
                <w:sz w:val="24"/>
                <w:szCs w:val="24"/>
                <w:lang w:val="en-US"/>
              </w:rPr>
            </w:pPr>
            <w:r w:rsidRPr="00B70FD6">
              <w:rPr>
                <w:rFonts w:ascii="Times New Roman" w:hAnsi="Times New Roman" w:cs="Times New Roman"/>
                <w:sz w:val="24"/>
                <w:szCs w:val="24"/>
                <w:lang w:val="az-Latn-AZ"/>
              </w:rPr>
              <w:t>p</w:t>
            </w:r>
            <w:r w:rsidRPr="00B70FD6">
              <w:rPr>
                <w:rFonts w:ascii="Times New Roman" w:hAnsi="Times New Roman" w:cs="Times New Roman"/>
                <w:sz w:val="24"/>
                <w:szCs w:val="24"/>
                <w:lang w:val="en-US"/>
              </w:rPr>
              <w:t>&lt;0,001</w:t>
            </w:r>
          </w:p>
          <w:p w14:paraId="4E57B31C" w14:textId="77777777" w:rsidR="00B70FD6" w:rsidRPr="00B70FD6" w:rsidRDefault="00B70FD6" w:rsidP="000C2442">
            <w:pPr>
              <w:jc w:val="center"/>
              <w:rPr>
                <w:rFonts w:ascii="Times New Roman" w:hAnsi="Times New Roman" w:cs="Times New Roman"/>
                <w:sz w:val="24"/>
                <w:szCs w:val="24"/>
                <w:lang w:val="en-US"/>
              </w:rPr>
            </w:pPr>
            <w:r w:rsidRPr="00B70FD6">
              <w:rPr>
                <w:rFonts w:ascii="Times New Roman" w:hAnsi="Times New Roman" w:cs="Times New Roman"/>
                <w:sz w:val="24"/>
                <w:szCs w:val="24"/>
                <w:lang w:val="az-Latn-AZ"/>
              </w:rPr>
              <w:t>p</w:t>
            </w:r>
            <w:r w:rsidRPr="00B70FD6">
              <w:rPr>
                <w:rFonts w:ascii="Times New Roman" w:hAnsi="Times New Roman" w:cs="Times New Roman"/>
                <w:sz w:val="24"/>
                <w:szCs w:val="24"/>
                <w:vertAlign w:val="subscript"/>
                <w:lang w:val="az-Latn-AZ"/>
              </w:rPr>
              <w:t>1</w:t>
            </w:r>
            <w:r w:rsidRPr="00B70FD6">
              <w:rPr>
                <w:rFonts w:ascii="Times New Roman" w:hAnsi="Times New Roman" w:cs="Times New Roman"/>
                <w:sz w:val="24"/>
                <w:szCs w:val="24"/>
                <w:lang w:val="en-US"/>
              </w:rPr>
              <w:t>=0,016</w:t>
            </w:r>
          </w:p>
          <w:p w14:paraId="38831905" w14:textId="157F1483" w:rsidR="00B70FD6" w:rsidRPr="00B70FD6" w:rsidRDefault="00B70FD6" w:rsidP="00B95648">
            <w:pPr>
              <w:jc w:val="center"/>
              <w:rPr>
                <w:rFonts w:ascii="Times New Roman" w:hAnsi="Times New Roman" w:cs="Times New Roman"/>
                <w:sz w:val="24"/>
                <w:szCs w:val="24"/>
                <w:lang w:val="az-Latn-AZ"/>
              </w:rPr>
            </w:pPr>
            <w:r w:rsidRPr="00B70FD6">
              <w:rPr>
                <w:rFonts w:ascii="Times New Roman" w:hAnsi="Times New Roman" w:cs="Times New Roman"/>
                <w:sz w:val="24"/>
                <w:szCs w:val="24"/>
                <w:lang w:val="az-Latn-AZ"/>
              </w:rPr>
              <w:t>p</w:t>
            </w:r>
            <w:r w:rsidRPr="00B70FD6">
              <w:rPr>
                <w:rFonts w:ascii="Times New Roman" w:hAnsi="Times New Roman" w:cs="Times New Roman"/>
                <w:sz w:val="24"/>
                <w:szCs w:val="24"/>
                <w:vertAlign w:val="subscript"/>
                <w:lang w:val="az-Latn-AZ"/>
              </w:rPr>
              <w:t>2</w:t>
            </w:r>
            <w:r w:rsidRPr="00B70FD6">
              <w:rPr>
                <w:rFonts w:ascii="Times New Roman" w:hAnsi="Times New Roman" w:cs="Times New Roman"/>
                <w:sz w:val="24"/>
                <w:szCs w:val="24"/>
                <w:lang w:val="en-US"/>
              </w:rPr>
              <w:t>=0,046</w:t>
            </w:r>
          </w:p>
        </w:tc>
        <w:tc>
          <w:tcPr>
            <w:tcW w:w="1620" w:type="dxa"/>
          </w:tcPr>
          <w:p w14:paraId="4742A92D" w14:textId="77777777" w:rsidR="00B70FD6" w:rsidRPr="00B70FD6" w:rsidRDefault="00B70FD6" w:rsidP="000C2442">
            <w:pPr>
              <w:jc w:val="center"/>
              <w:rPr>
                <w:rFonts w:ascii="Times New Roman" w:hAnsi="Times New Roman" w:cs="Times New Roman"/>
                <w:sz w:val="24"/>
                <w:szCs w:val="24"/>
                <w:lang w:val="az-Latn-AZ"/>
              </w:rPr>
            </w:pPr>
            <w:r w:rsidRPr="00B70FD6">
              <w:rPr>
                <w:rFonts w:ascii="Times New Roman" w:hAnsi="Times New Roman" w:cs="Times New Roman"/>
                <w:sz w:val="24"/>
                <w:szCs w:val="24"/>
                <w:lang w:val="az-Latn-AZ"/>
              </w:rPr>
              <w:t>6,7</w:t>
            </w:r>
            <w:r w:rsidRPr="00B70FD6">
              <w:rPr>
                <w:rFonts w:ascii="Times New Roman" w:hAnsi="Times New Roman" w:cs="Times New Roman"/>
                <w:sz w:val="24"/>
                <w:szCs w:val="24"/>
                <w:lang w:val="en-US"/>
              </w:rPr>
              <w:t xml:space="preserve"> </w:t>
            </w:r>
            <w:r w:rsidRPr="00B70FD6">
              <w:rPr>
                <w:rFonts w:ascii="Times New Roman" w:hAnsi="Times New Roman" w:cs="Times New Roman"/>
                <w:sz w:val="24"/>
                <w:szCs w:val="24"/>
                <w:lang w:val="az-Latn-AZ"/>
              </w:rPr>
              <w:t>± 0,3</w:t>
            </w:r>
          </w:p>
          <w:p w14:paraId="6360F70A" w14:textId="77777777" w:rsidR="00B70FD6" w:rsidRPr="00B70FD6" w:rsidRDefault="00B70FD6" w:rsidP="000C2442">
            <w:pPr>
              <w:jc w:val="center"/>
              <w:rPr>
                <w:rFonts w:ascii="Times New Roman" w:hAnsi="Times New Roman" w:cs="Times New Roman"/>
                <w:sz w:val="24"/>
                <w:szCs w:val="24"/>
                <w:lang w:val="az-Latn-AZ"/>
              </w:rPr>
            </w:pPr>
            <w:r w:rsidRPr="00B70FD6">
              <w:rPr>
                <w:rFonts w:ascii="Times New Roman" w:hAnsi="Times New Roman" w:cs="Times New Roman"/>
                <w:sz w:val="24"/>
                <w:szCs w:val="24"/>
                <w:lang w:val="az-Latn-AZ"/>
              </w:rPr>
              <w:t>(3 – 10)</w:t>
            </w:r>
          </w:p>
          <w:p w14:paraId="19F236B7" w14:textId="77777777" w:rsidR="00B70FD6" w:rsidRPr="00B70FD6" w:rsidRDefault="00B70FD6" w:rsidP="000C2442">
            <w:pPr>
              <w:jc w:val="center"/>
              <w:rPr>
                <w:rFonts w:ascii="Times New Roman" w:hAnsi="Times New Roman" w:cs="Times New Roman"/>
                <w:sz w:val="24"/>
                <w:szCs w:val="24"/>
                <w:lang w:val="en-US"/>
              </w:rPr>
            </w:pPr>
            <w:r w:rsidRPr="00B70FD6">
              <w:rPr>
                <w:rFonts w:ascii="Times New Roman" w:hAnsi="Times New Roman" w:cs="Times New Roman"/>
                <w:sz w:val="24"/>
                <w:szCs w:val="24"/>
                <w:lang w:val="az-Latn-AZ"/>
              </w:rPr>
              <w:t>p</w:t>
            </w:r>
            <w:r w:rsidRPr="00B70FD6">
              <w:rPr>
                <w:rFonts w:ascii="Times New Roman" w:hAnsi="Times New Roman" w:cs="Times New Roman"/>
                <w:sz w:val="24"/>
                <w:szCs w:val="24"/>
                <w:lang w:val="en-US"/>
              </w:rPr>
              <w:t>&lt;0,001</w:t>
            </w:r>
          </w:p>
          <w:p w14:paraId="7C29DC86" w14:textId="77777777" w:rsidR="00B70FD6" w:rsidRPr="00B70FD6" w:rsidRDefault="00B70FD6" w:rsidP="000C2442">
            <w:pPr>
              <w:jc w:val="center"/>
              <w:rPr>
                <w:rFonts w:ascii="Times New Roman" w:hAnsi="Times New Roman" w:cs="Times New Roman"/>
                <w:sz w:val="24"/>
                <w:szCs w:val="24"/>
                <w:lang w:val="en-US"/>
              </w:rPr>
            </w:pPr>
            <w:r w:rsidRPr="00B70FD6">
              <w:rPr>
                <w:rFonts w:ascii="Times New Roman" w:hAnsi="Times New Roman" w:cs="Times New Roman"/>
                <w:sz w:val="24"/>
                <w:szCs w:val="24"/>
                <w:lang w:val="az-Latn-AZ"/>
              </w:rPr>
              <w:t>p</w:t>
            </w:r>
            <w:r w:rsidRPr="00B70FD6">
              <w:rPr>
                <w:rFonts w:ascii="Times New Roman" w:hAnsi="Times New Roman" w:cs="Times New Roman"/>
                <w:sz w:val="24"/>
                <w:szCs w:val="24"/>
                <w:vertAlign w:val="subscript"/>
                <w:lang w:val="az-Latn-AZ"/>
              </w:rPr>
              <w:t>1</w:t>
            </w:r>
            <w:r w:rsidRPr="00B70FD6">
              <w:rPr>
                <w:rFonts w:ascii="Times New Roman" w:hAnsi="Times New Roman" w:cs="Times New Roman"/>
                <w:sz w:val="24"/>
                <w:szCs w:val="24"/>
                <w:lang w:val="en-US"/>
              </w:rPr>
              <w:t>&lt;0,001</w:t>
            </w:r>
          </w:p>
          <w:p w14:paraId="1B7518CB" w14:textId="6CFDFCE9" w:rsidR="00B70FD6" w:rsidRPr="00B70FD6" w:rsidRDefault="00B70FD6" w:rsidP="00B95648">
            <w:pPr>
              <w:jc w:val="center"/>
              <w:rPr>
                <w:rFonts w:ascii="Times New Roman" w:hAnsi="Times New Roman" w:cs="Times New Roman"/>
                <w:sz w:val="24"/>
                <w:szCs w:val="24"/>
                <w:lang w:val="az-Latn-AZ"/>
              </w:rPr>
            </w:pPr>
            <w:r w:rsidRPr="00B70FD6">
              <w:rPr>
                <w:rFonts w:ascii="Times New Roman" w:hAnsi="Times New Roman" w:cs="Times New Roman"/>
                <w:sz w:val="24"/>
                <w:szCs w:val="24"/>
                <w:lang w:val="az-Latn-AZ"/>
              </w:rPr>
              <w:t>p</w:t>
            </w:r>
            <w:r w:rsidRPr="00B70FD6">
              <w:rPr>
                <w:rFonts w:ascii="Times New Roman" w:hAnsi="Times New Roman" w:cs="Times New Roman"/>
                <w:sz w:val="24"/>
                <w:szCs w:val="24"/>
                <w:vertAlign w:val="subscript"/>
                <w:lang w:val="az-Latn-AZ"/>
              </w:rPr>
              <w:t>2</w:t>
            </w:r>
            <w:r w:rsidRPr="00B70FD6">
              <w:rPr>
                <w:rFonts w:ascii="Times New Roman" w:hAnsi="Times New Roman" w:cs="Times New Roman"/>
                <w:sz w:val="24"/>
                <w:szCs w:val="24"/>
                <w:lang w:val="en-US"/>
              </w:rPr>
              <w:t>=0,003</w:t>
            </w:r>
          </w:p>
        </w:tc>
        <w:tc>
          <w:tcPr>
            <w:tcW w:w="1440" w:type="dxa"/>
          </w:tcPr>
          <w:p w14:paraId="7644E801"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59,1</w:t>
            </w:r>
            <w:r w:rsidRPr="00591F18">
              <w:rPr>
                <w:rFonts w:ascii="Times New Roman" w:hAnsi="Times New Roman" w:cs="Times New Roman"/>
                <w:sz w:val="24"/>
                <w:szCs w:val="24"/>
                <w:lang w:val="az-Latn-AZ"/>
              </w:rPr>
              <w:t>±13,3</w:t>
            </w:r>
          </w:p>
          <w:p w14:paraId="4C855A69"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(28,6-117)</w:t>
            </w:r>
          </w:p>
        </w:tc>
        <w:tc>
          <w:tcPr>
            <w:tcW w:w="1440" w:type="dxa"/>
          </w:tcPr>
          <w:p w14:paraId="32EA454A"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41,6</w:t>
            </w:r>
            <w:r w:rsidRPr="00591F18">
              <w:rPr>
                <w:rFonts w:ascii="Times New Roman" w:hAnsi="Times New Roman" w:cs="Times New Roman"/>
                <w:sz w:val="24"/>
                <w:szCs w:val="24"/>
                <w:lang w:val="az-Latn-AZ"/>
              </w:rPr>
              <w:t>±10,1</w:t>
            </w:r>
          </w:p>
          <w:p w14:paraId="6070E4DF"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(12,3-83)</w:t>
            </w:r>
          </w:p>
        </w:tc>
        <w:tc>
          <w:tcPr>
            <w:tcW w:w="1319" w:type="dxa"/>
          </w:tcPr>
          <w:p w14:paraId="660939AB"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47,1</w:t>
            </w:r>
            <w:r w:rsidRPr="00591F18">
              <w:rPr>
                <w:rFonts w:ascii="Times New Roman" w:hAnsi="Times New Roman" w:cs="Times New Roman"/>
                <w:sz w:val="24"/>
                <w:szCs w:val="24"/>
                <w:lang w:val="az-Latn-AZ"/>
              </w:rPr>
              <w:t>±8,8</w:t>
            </w:r>
          </w:p>
          <w:p w14:paraId="0AF63C3A"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(26,3-97)</w:t>
            </w:r>
          </w:p>
        </w:tc>
      </w:tr>
      <w:tr w:rsidR="00B70FD6" w:rsidRPr="00591F18" w14:paraId="7C42DB71" w14:textId="77777777" w:rsidTr="005729AD">
        <w:tc>
          <w:tcPr>
            <w:tcW w:w="1080" w:type="dxa"/>
          </w:tcPr>
          <w:p w14:paraId="480440AB"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TF</w:t>
            </w:r>
            <w:r w:rsidRPr="00591F18">
              <w:rPr>
                <w:rFonts w:ascii="Times New Roman" w:hAnsi="Times New Roman" w:cs="Times New Roman"/>
                <w:sz w:val="24"/>
                <w:szCs w:val="24"/>
              </w:rPr>
              <w:t xml:space="preserve">, </w:t>
            </w:r>
            <w:r w:rsidRPr="00591F18">
              <w:rPr>
                <w:rFonts w:ascii="Times New Roman" w:hAnsi="Times New Roman" w:cs="Times New Roman"/>
                <w:sz w:val="24"/>
                <w:szCs w:val="24"/>
                <w:lang w:val="az-Latn-AZ"/>
              </w:rPr>
              <w:t>q/l</w:t>
            </w:r>
          </w:p>
        </w:tc>
        <w:tc>
          <w:tcPr>
            <w:tcW w:w="1620" w:type="dxa"/>
          </w:tcPr>
          <w:p w14:paraId="66DC56C7"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5,51</w:t>
            </w:r>
            <w:r w:rsidRPr="00591F18">
              <w:rPr>
                <w:rFonts w:ascii="Times New Roman" w:hAnsi="Times New Roman" w:cs="Times New Roman"/>
                <w:sz w:val="24"/>
                <w:szCs w:val="24"/>
                <w:lang w:val="en-US"/>
              </w:rPr>
              <w:t xml:space="preserve"> </w:t>
            </w:r>
            <w:r w:rsidRPr="00591F18">
              <w:rPr>
                <w:rFonts w:ascii="Times New Roman" w:hAnsi="Times New Roman" w:cs="Times New Roman"/>
                <w:sz w:val="24"/>
                <w:szCs w:val="24"/>
                <w:lang w:val="az-Latn-AZ"/>
              </w:rPr>
              <w:t>± 0.38</w:t>
            </w:r>
          </w:p>
          <w:p w14:paraId="2DF9EBEF"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(1,6 – 9,2)</w:t>
            </w:r>
          </w:p>
          <w:p w14:paraId="67DCE8EB"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=0,001</w:t>
            </w:r>
          </w:p>
          <w:p w14:paraId="7F7680F9" w14:textId="269FAF15" w:rsidR="00B70FD6" w:rsidRPr="00591F18" w:rsidRDefault="00B70FD6" w:rsidP="00B95648">
            <w:pPr>
              <w:jc w:val="center"/>
              <w:rPr>
                <w:rFonts w:ascii="Times New Roman" w:hAnsi="Times New Roman" w:cs="Times New Roman"/>
                <w:sz w:val="24"/>
                <w:szCs w:val="24"/>
                <w:lang w:val="az-Latn-AZ"/>
              </w:rPr>
            </w:pPr>
          </w:p>
        </w:tc>
        <w:tc>
          <w:tcPr>
            <w:tcW w:w="1620" w:type="dxa"/>
          </w:tcPr>
          <w:p w14:paraId="20E068F3"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10,62</w:t>
            </w:r>
            <w:r w:rsidRPr="00591F18">
              <w:rPr>
                <w:rFonts w:ascii="Times New Roman" w:hAnsi="Times New Roman" w:cs="Times New Roman"/>
                <w:sz w:val="24"/>
                <w:szCs w:val="24"/>
                <w:lang w:val="en-US"/>
              </w:rPr>
              <w:t xml:space="preserve"> </w:t>
            </w:r>
            <w:r w:rsidRPr="00591F18">
              <w:rPr>
                <w:rFonts w:ascii="Times New Roman" w:hAnsi="Times New Roman" w:cs="Times New Roman"/>
                <w:sz w:val="24"/>
                <w:szCs w:val="24"/>
                <w:lang w:val="az-Latn-AZ"/>
              </w:rPr>
              <w:t>± 0.6</w:t>
            </w:r>
          </w:p>
          <w:p w14:paraId="5C26E321"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(3,9 – 17,6)</w:t>
            </w:r>
          </w:p>
          <w:p w14:paraId="5AE4534F"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045CF43D"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=0,007</w:t>
            </w:r>
          </w:p>
          <w:p w14:paraId="43E9EF99" w14:textId="7D128945"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=0,022</w:t>
            </w:r>
          </w:p>
        </w:tc>
        <w:tc>
          <w:tcPr>
            <w:tcW w:w="1620" w:type="dxa"/>
          </w:tcPr>
          <w:p w14:paraId="4B291659"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14,15</w:t>
            </w:r>
            <w:r w:rsidRPr="00591F18">
              <w:rPr>
                <w:rFonts w:ascii="Times New Roman" w:hAnsi="Times New Roman" w:cs="Times New Roman"/>
                <w:sz w:val="24"/>
                <w:szCs w:val="24"/>
                <w:lang w:val="en-US"/>
              </w:rPr>
              <w:t xml:space="preserve"> </w:t>
            </w:r>
            <w:r w:rsidRPr="00591F18">
              <w:rPr>
                <w:rFonts w:ascii="Times New Roman" w:hAnsi="Times New Roman" w:cs="Times New Roman"/>
                <w:sz w:val="24"/>
                <w:szCs w:val="24"/>
                <w:lang w:val="az-Latn-AZ"/>
              </w:rPr>
              <w:t>± 0.93</w:t>
            </w:r>
          </w:p>
          <w:p w14:paraId="024B3EF6" w14:textId="77777777" w:rsidR="00B70FD6" w:rsidRPr="00591F18" w:rsidRDefault="00B70FD6" w:rsidP="000C244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(5,3 – 22,9)</w:t>
            </w:r>
          </w:p>
          <w:p w14:paraId="1BBB02B1"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7062F0EE" w14:textId="77777777" w:rsidR="00B70FD6" w:rsidRPr="00591F18" w:rsidRDefault="00B70FD6"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367BD0ED" w14:textId="1EC1C6E2"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p>
        </w:tc>
        <w:tc>
          <w:tcPr>
            <w:tcW w:w="1440" w:type="dxa"/>
          </w:tcPr>
          <w:p w14:paraId="470AD9EE"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2,88</w:t>
            </w:r>
            <w:r w:rsidRPr="00591F18">
              <w:rPr>
                <w:rFonts w:ascii="Times New Roman" w:hAnsi="Times New Roman" w:cs="Times New Roman"/>
                <w:sz w:val="24"/>
                <w:szCs w:val="24"/>
                <w:lang w:val="az-Latn-AZ"/>
              </w:rPr>
              <w:t>±0,28</w:t>
            </w:r>
          </w:p>
          <w:p w14:paraId="06576465"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(2,2-4)</w:t>
            </w:r>
          </w:p>
        </w:tc>
        <w:tc>
          <w:tcPr>
            <w:tcW w:w="1440" w:type="dxa"/>
          </w:tcPr>
          <w:p w14:paraId="61B31D81"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2,93</w:t>
            </w:r>
            <w:r w:rsidRPr="00591F18">
              <w:rPr>
                <w:rFonts w:ascii="Times New Roman" w:hAnsi="Times New Roman" w:cs="Times New Roman"/>
                <w:sz w:val="24"/>
                <w:szCs w:val="24"/>
                <w:lang w:val="az-Latn-AZ"/>
              </w:rPr>
              <w:t>±0,31</w:t>
            </w:r>
          </w:p>
          <w:p w14:paraId="2F7FBB26"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(2-4)</w:t>
            </w:r>
          </w:p>
        </w:tc>
        <w:tc>
          <w:tcPr>
            <w:tcW w:w="1319" w:type="dxa"/>
          </w:tcPr>
          <w:p w14:paraId="523B801D"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2,81</w:t>
            </w:r>
            <w:r w:rsidRPr="00591F18">
              <w:rPr>
                <w:rFonts w:ascii="Times New Roman" w:hAnsi="Times New Roman" w:cs="Times New Roman"/>
                <w:sz w:val="24"/>
                <w:szCs w:val="24"/>
                <w:lang w:val="az-Latn-AZ"/>
              </w:rPr>
              <w:t>±0,17</w:t>
            </w:r>
          </w:p>
          <w:p w14:paraId="4FAEB42C"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(2-3,3)</w:t>
            </w:r>
          </w:p>
        </w:tc>
      </w:tr>
      <w:tr w:rsidR="00B70FD6" w:rsidRPr="00591F18" w14:paraId="4A36D766" w14:textId="77777777" w:rsidTr="005729AD">
        <w:tc>
          <w:tcPr>
            <w:tcW w:w="1080" w:type="dxa"/>
          </w:tcPr>
          <w:p w14:paraId="2BE967A0"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ÜDBQ, mkmol/l</w:t>
            </w:r>
          </w:p>
        </w:tc>
        <w:tc>
          <w:tcPr>
            <w:tcW w:w="1620" w:type="dxa"/>
          </w:tcPr>
          <w:p w14:paraId="34393C6B"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69,7 ± 1,8</w:t>
            </w:r>
          </w:p>
          <w:p w14:paraId="12CF9FCD"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(45,6 – 89,7) </w:t>
            </w:r>
          </w:p>
          <w:p w14:paraId="42324786"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1DEEC788"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=0,003</w:t>
            </w:r>
          </w:p>
          <w:p w14:paraId="6C697CCD"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en-US"/>
              </w:rPr>
              <w:t>=0,015</w:t>
            </w:r>
          </w:p>
        </w:tc>
        <w:tc>
          <w:tcPr>
            <w:tcW w:w="1620" w:type="dxa"/>
          </w:tcPr>
          <w:p w14:paraId="25E5C0DB"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73,1 ± 1,1</w:t>
            </w:r>
          </w:p>
          <w:p w14:paraId="7A24591D"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(56,1-82,8)</w:t>
            </w:r>
          </w:p>
          <w:p w14:paraId="5F7B9948"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23B440CA"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en-US"/>
              </w:rPr>
              <w:t>=0,003</w:t>
            </w:r>
          </w:p>
          <w:p w14:paraId="552652DC" w14:textId="77777777" w:rsidR="00B70FD6" w:rsidRPr="00591F18" w:rsidRDefault="00B70FD6" w:rsidP="00B95648">
            <w:pPr>
              <w:jc w:val="center"/>
              <w:rPr>
                <w:rFonts w:ascii="Times New Roman" w:hAnsi="Times New Roman" w:cs="Times New Roman"/>
                <w:sz w:val="24"/>
                <w:szCs w:val="24"/>
                <w:lang w:val="az-Latn-AZ"/>
              </w:rPr>
            </w:pPr>
          </w:p>
        </w:tc>
        <w:tc>
          <w:tcPr>
            <w:tcW w:w="1620" w:type="dxa"/>
          </w:tcPr>
          <w:p w14:paraId="3A4594B8"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79,7 ± 0,9</w:t>
            </w:r>
          </w:p>
          <w:p w14:paraId="1A6725AC"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(67,9 – 89,1) </w:t>
            </w:r>
          </w:p>
          <w:p w14:paraId="021CEE43"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2AED2B5A"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67A4D936"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p>
          <w:p w14:paraId="3A2DE255" w14:textId="45D1B914"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00580D70">
              <w:rPr>
                <w:rFonts w:ascii="Times New Roman" w:hAnsi="Times New Roman" w:cs="Times New Roman"/>
                <w:sz w:val="24"/>
                <w:szCs w:val="24"/>
                <w:lang w:val="en-US"/>
              </w:rPr>
              <w:t>=</w:t>
            </w:r>
            <w:r w:rsidRPr="00591F18">
              <w:rPr>
                <w:rFonts w:ascii="Times New Roman" w:hAnsi="Times New Roman" w:cs="Times New Roman"/>
                <w:sz w:val="24"/>
                <w:szCs w:val="24"/>
                <w:lang w:val="en-US"/>
              </w:rPr>
              <w:t>0,003</w:t>
            </w:r>
          </w:p>
        </w:tc>
        <w:tc>
          <w:tcPr>
            <w:tcW w:w="1440" w:type="dxa"/>
          </w:tcPr>
          <w:p w14:paraId="0D509812"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53,5</w:t>
            </w:r>
            <w:r w:rsidRPr="00591F18">
              <w:rPr>
                <w:rFonts w:ascii="Times New Roman" w:hAnsi="Times New Roman" w:cs="Times New Roman"/>
                <w:sz w:val="24"/>
                <w:szCs w:val="24"/>
                <w:lang w:val="az-Latn-AZ"/>
              </w:rPr>
              <w:t>±3,7</w:t>
            </w:r>
          </w:p>
          <w:p w14:paraId="67E69F10"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(42,6-67,8)</w:t>
            </w:r>
          </w:p>
        </w:tc>
        <w:tc>
          <w:tcPr>
            <w:tcW w:w="1440" w:type="dxa"/>
          </w:tcPr>
          <w:p w14:paraId="15710F51"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57,9</w:t>
            </w:r>
            <w:r w:rsidRPr="00591F18">
              <w:rPr>
                <w:rFonts w:ascii="Times New Roman" w:hAnsi="Times New Roman" w:cs="Times New Roman"/>
                <w:sz w:val="24"/>
                <w:szCs w:val="24"/>
                <w:lang w:val="az-Latn-AZ"/>
              </w:rPr>
              <w:t>±6,8</w:t>
            </w:r>
          </w:p>
          <w:p w14:paraId="2D655C7C"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(41,5-79,5)</w:t>
            </w:r>
          </w:p>
        </w:tc>
        <w:tc>
          <w:tcPr>
            <w:tcW w:w="1319" w:type="dxa"/>
          </w:tcPr>
          <w:p w14:paraId="2499D485"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54,5</w:t>
            </w:r>
            <w:r w:rsidRPr="00591F18">
              <w:rPr>
                <w:rFonts w:ascii="Times New Roman" w:hAnsi="Times New Roman" w:cs="Times New Roman"/>
                <w:sz w:val="24"/>
                <w:szCs w:val="24"/>
                <w:lang w:val="az-Latn-AZ"/>
              </w:rPr>
              <w:t>±7,0</w:t>
            </w:r>
          </w:p>
          <w:p w14:paraId="3C7AB321"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(27,9-72,8)</w:t>
            </w:r>
          </w:p>
        </w:tc>
      </w:tr>
      <w:tr w:rsidR="00B70FD6" w:rsidRPr="00591F18" w14:paraId="4A266A56" w14:textId="77777777" w:rsidTr="005729AD">
        <w:tc>
          <w:tcPr>
            <w:tcW w:w="1080" w:type="dxa"/>
          </w:tcPr>
          <w:p w14:paraId="34F238CD"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LDBQ, mkmol/l</w:t>
            </w:r>
          </w:p>
        </w:tc>
        <w:tc>
          <w:tcPr>
            <w:tcW w:w="1620" w:type="dxa"/>
          </w:tcPr>
          <w:p w14:paraId="4B79D4A8"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62,6 ± 1,8</w:t>
            </w:r>
          </w:p>
          <w:p w14:paraId="1BE0161D"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(37,3 – 84,9)</w:t>
            </w:r>
          </w:p>
          <w:p w14:paraId="7EBD0B48"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3566C490"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428FA872"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en-US"/>
              </w:rPr>
              <w:t>=0,001</w:t>
            </w:r>
          </w:p>
          <w:p w14:paraId="1C3DF8FB" w14:textId="77777777" w:rsidR="00B70FD6" w:rsidRPr="00591F18" w:rsidRDefault="00B70FD6" w:rsidP="00B95648">
            <w:pPr>
              <w:jc w:val="center"/>
              <w:rPr>
                <w:rFonts w:ascii="Times New Roman" w:hAnsi="Times New Roman" w:cs="Times New Roman"/>
                <w:sz w:val="24"/>
                <w:szCs w:val="24"/>
                <w:lang w:val="az-Latn-AZ"/>
              </w:rPr>
            </w:pPr>
          </w:p>
        </w:tc>
        <w:tc>
          <w:tcPr>
            <w:tcW w:w="1620" w:type="dxa"/>
          </w:tcPr>
          <w:p w14:paraId="10856750"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66,1 ± 1,1</w:t>
            </w:r>
          </w:p>
          <w:p w14:paraId="68D92F64"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(48,1 – 77,8)</w:t>
            </w:r>
          </w:p>
          <w:p w14:paraId="6EFC0C88"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5679AB40"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=0,002</w:t>
            </w:r>
          </w:p>
          <w:p w14:paraId="14AB9B2E"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en-US"/>
              </w:rPr>
              <w:t>=0,005</w:t>
            </w:r>
          </w:p>
          <w:p w14:paraId="166D00E4" w14:textId="77777777" w:rsidR="00B70FD6" w:rsidRPr="00591F18" w:rsidRDefault="00B70FD6" w:rsidP="00B95648">
            <w:pPr>
              <w:jc w:val="center"/>
              <w:rPr>
                <w:rFonts w:ascii="Times New Roman" w:hAnsi="Times New Roman" w:cs="Times New Roman"/>
                <w:sz w:val="24"/>
                <w:szCs w:val="24"/>
                <w:lang w:val="az-Latn-AZ"/>
              </w:rPr>
            </w:pPr>
          </w:p>
        </w:tc>
        <w:tc>
          <w:tcPr>
            <w:tcW w:w="1620" w:type="dxa"/>
          </w:tcPr>
          <w:p w14:paraId="6EC7E1BF"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74,6 ± 0,7</w:t>
            </w:r>
          </w:p>
          <w:p w14:paraId="052C6210"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(62,1 – 83,7)</w:t>
            </w:r>
          </w:p>
          <w:p w14:paraId="12BAB517"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1FC1EC74"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6D98E159"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p>
          <w:p w14:paraId="1D0A10EA"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en-US"/>
              </w:rPr>
              <w:t>&lt;0,001</w:t>
            </w:r>
          </w:p>
        </w:tc>
        <w:tc>
          <w:tcPr>
            <w:tcW w:w="1440" w:type="dxa"/>
          </w:tcPr>
          <w:p w14:paraId="2637A4F8"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38,6</w:t>
            </w:r>
            <w:r w:rsidRPr="00591F18">
              <w:rPr>
                <w:rFonts w:ascii="Times New Roman" w:hAnsi="Times New Roman" w:cs="Times New Roman"/>
                <w:sz w:val="24"/>
                <w:szCs w:val="24"/>
                <w:lang w:val="az-Latn-AZ"/>
              </w:rPr>
              <w:t>±3,0</w:t>
            </w:r>
          </w:p>
          <w:p w14:paraId="3FC08E44"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(37,1-52,1)</w:t>
            </w:r>
          </w:p>
        </w:tc>
        <w:tc>
          <w:tcPr>
            <w:tcW w:w="1440" w:type="dxa"/>
          </w:tcPr>
          <w:p w14:paraId="591EAE2E"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44,3</w:t>
            </w:r>
            <w:r w:rsidRPr="00591F18">
              <w:rPr>
                <w:rFonts w:ascii="Times New Roman" w:hAnsi="Times New Roman" w:cs="Times New Roman"/>
                <w:sz w:val="24"/>
                <w:szCs w:val="24"/>
                <w:lang w:val="az-Latn-AZ"/>
              </w:rPr>
              <w:t>±6,5</w:t>
            </w:r>
          </w:p>
          <w:p w14:paraId="090CEEA2"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(28,9-64,4)</w:t>
            </w:r>
          </w:p>
        </w:tc>
        <w:tc>
          <w:tcPr>
            <w:tcW w:w="1319" w:type="dxa"/>
          </w:tcPr>
          <w:p w14:paraId="502B811C"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40,1</w:t>
            </w:r>
            <w:r w:rsidRPr="00591F18">
              <w:rPr>
                <w:rFonts w:ascii="Times New Roman" w:hAnsi="Times New Roman" w:cs="Times New Roman"/>
                <w:sz w:val="24"/>
                <w:szCs w:val="24"/>
                <w:lang w:val="az-Latn-AZ"/>
              </w:rPr>
              <w:t>±6,1</w:t>
            </w:r>
          </w:p>
          <w:p w14:paraId="3004FB38"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(14,8-59,5)</w:t>
            </w:r>
          </w:p>
        </w:tc>
      </w:tr>
      <w:tr w:rsidR="00B70FD6" w:rsidRPr="00591F18" w14:paraId="5FABBCB7" w14:textId="77777777" w:rsidTr="005729AD">
        <w:trPr>
          <w:trHeight w:val="306"/>
        </w:trPr>
        <w:tc>
          <w:tcPr>
            <w:tcW w:w="1080" w:type="dxa"/>
          </w:tcPr>
          <w:p w14:paraId="3ECA3AA9"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 xml:space="preserve">TDDD, </w:t>
            </w:r>
            <w:r w:rsidRPr="00591F18">
              <w:rPr>
                <w:rFonts w:ascii="Times New Roman" w:eastAsia="Times New Roman" w:hAnsi="Times New Roman" w:cs="Times New Roman"/>
                <w:bCs/>
                <w:sz w:val="24"/>
                <w:szCs w:val="24"/>
                <w:shd w:val="clear" w:color="auto" w:fill="FFFFFF"/>
                <w:lang w:val="az-Latn-AZ"/>
              </w:rPr>
              <w:t>%</w:t>
            </w:r>
          </w:p>
        </w:tc>
        <w:tc>
          <w:tcPr>
            <w:tcW w:w="1620" w:type="dxa"/>
          </w:tcPr>
          <w:p w14:paraId="6F3941EE"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10,5 ± 0,7</w:t>
            </w:r>
          </w:p>
          <w:p w14:paraId="02A32DD1"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(2,9 – 22,1) </w:t>
            </w:r>
          </w:p>
          <w:p w14:paraId="49216332"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20E75ED1"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672D46C0"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en-US"/>
              </w:rPr>
              <w:t>&lt;0,001</w:t>
            </w:r>
          </w:p>
        </w:tc>
        <w:tc>
          <w:tcPr>
            <w:tcW w:w="1620" w:type="dxa"/>
          </w:tcPr>
          <w:p w14:paraId="4F0010E3"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9,6± 0,5</w:t>
            </w:r>
          </w:p>
          <w:p w14:paraId="5094A5D6"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(2,9 – 15,5) </w:t>
            </w:r>
          </w:p>
          <w:p w14:paraId="71AAE69E"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445E4079"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tc>
        <w:tc>
          <w:tcPr>
            <w:tcW w:w="1620" w:type="dxa"/>
          </w:tcPr>
          <w:p w14:paraId="6EDC2C35"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6,4 ± 0,5</w:t>
            </w:r>
          </w:p>
          <w:p w14:paraId="0F98EDAF"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(1,4 – 13,0)</w:t>
            </w:r>
          </w:p>
          <w:p w14:paraId="78E312EF"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3A5A5C27" w14:textId="77777777" w:rsidR="00B70FD6" w:rsidRPr="00591F18" w:rsidRDefault="00B70FD6"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378E0B6D" w14:textId="77777777" w:rsidR="00B70FD6" w:rsidRPr="00591F18" w:rsidRDefault="00B70FD6"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&lt;0,001</w:t>
            </w:r>
          </w:p>
        </w:tc>
        <w:tc>
          <w:tcPr>
            <w:tcW w:w="1440" w:type="dxa"/>
          </w:tcPr>
          <w:p w14:paraId="5F592478"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27,9</w:t>
            </w:r>
            <w:r w:rsidRPr="00591F18">
              <w:rPr>
                <w:rFonts w:ascii="Times New Roman" w:hAnsi="Times New Roman" w:cs="Times New Roman"/>
                <w:sz w:val="24"/>
                <w:szCs w:val="24"/>
                <w:lang w:val="az-Latn-AZ"/>
              </w:rPr>
              <w:t>±1,5</w:t>
            </w:r>
          </w:p>
          <w:p w14:paraId="79D9018E"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(23,2-33,5)</w:t>
            </w:r>
          </w:p>
        </w:tc>
        <w:tc>
          <w:tcPr>
            <w:tcW w:w="1440" w:type="dxa"/>
          </w:tcPr>
          <w:p w14:paraId="151DAF5B"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24,6</w:t>
            </w:r>
            <w:r w:rsidRPr="00591F18">
              <w:rPr>
                <w:rFonts w:ascii="Times New Roman" w:hAnsi="Times New Roman" w:cs="Times New Roman"/>
                <w:sz w:val="24"/>
                <w:szCs w:val="24"/>
                <w:lang w:val="az-Latn-AZ"/>
              </w:rPr>
              <w:t>±2,4</w:t>
            </w:r>
          </w:p>
          <w:p w14:paraId="2EDCF8D2"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(16,2-30,4)</w:t>
            </w:r>
          </w:p>
        </w:tc>
        <w:tc>
          <w:tcPr>
            <w:tcW w:w="1319" w:type="dxa"/>
          </w:tcPr>
          <w:p w14:paraId="6E42640E" w14:textId="77777777" w:rsidR="00B70FD6" w:rsidRPr="00591F18" w:rsidRDefault="00B70FD6" w:rsidP="005B403B">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28,2</w:t>
            </w:r>
            <w:r w:rsidRPr="00591F18">
              <w:rPr>
                <w:rFonts w:ascii="Times New Roman" w:hAnsi="Times New Roman" w:cs="Times New Roman"/>
                <w:sz w:val="24"/>
                <w:szCs w:val="24"/>
                <w:lang w:val="az-Latn-AZ"/>
              </w:rPr>
              <w:t>±3,8</w:t>
            </w:r>
          </w:p>
          <w:p w14:paraId="04057024" w14:textId="77777777" w:rsidR="00B70FD6" w:rsidRPr="00591F18" w:rsidRDefault="00B70FD6" w:rsidP="005B403B">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(18,2-47)</w:t>
            </w:r>
          </w:p>
        </w:tc>
      </w:tr>
    </w:tbl>
    <w:p w14:paraId="32FBA705" w14:textId="61B1113A" w:rsidR="005B403B" w:rsidRPr="00591F18" w:rsidRDefault="005B403B" w:rsidP="005B403B">
      <w:pPr>
        <w:spacing w:after="0" w:line="240" w:lineRule="auto"/>
        <w:jc w:val="both"/>
        <w:rPr>
          <w:rFonts w:ascii="Times New Roman" w:hAnsi="Times New Roman" w:cs="Times New Roman"/>
          <w:sz w:val="24"/>
          <w:szCs w:val="24"/>
          <w:lang w:val="az-Latn-AZ"/>
        </w:rPr>
      </w:pPr>
      <w:r w:rsidRPr="00591F18">
        <w:rPr>
          <w:rFonts w:ascii="Times New Roman" w:hAnsi="Times New Roman" w:cs="Times New Roman"/>
          <w:sz w:val="24"/>
          <w:szCs w:val="24"/>
          <w:lang w:val="az-Latn-AZ"/>
        </w:rPr>
        <w:lastRenderedPageBreak/>
        <w:t>Qeyd: p - kontrol qrup</w:t>
      </w:r>
      <w:r w:rsidR="00AE6547" w:rsidRPr="00591F18">
        <w:rPr>
          <w:rFonts w:ascii="Times New Roman" w:hAnsi="Times New Roman" w:cs="Times New Roman"/>
          <w:sz w:val="24"/>
          <w:szCs w:val="24"/>
          <w:lang w:val="az-Latn-AZ"/>
        </w:rPr>
        <w:t>la</w:t>
      </w:r>
      <w:r w:rsidRPr="00591F18">
        <w:rPr>
          <w:rFonts w:ascii="Times New Roman" w:hAnsi="Times New Roman" w:cs="Times New Roman"/>
          <w:sz w:val="24"/>
          <w:szCs w:val="24"/>
          <w:lang w:val="az-Latn-AZ"/>
        </w:rPr>
        <w:t xml:space="preserve"> müqayisədə; 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 xml:space="preserve"> – </w:t>
      </w:r>
      <w:r w:rsidR="00496837" w:rsidRPr="00496837">
        <w:rPr>
          <w:rFonts w:ascii="Times New Roman" w:hAnsi="Times New Roman" w:cs="Times New Roman"/>
          <w:sz w:val="24"/>
          <w:szCs w:val="24"/>
          <w:lang w:val="az-Latn-AZ"/>
        </w:rPr>
        <w:t>fizioloji gedişə malik</w:t>
      </w:r>
      <w:r w:rsidRPr="00591F18">
        <w:rPr>
          <w:rFonts w:ascii="Times New Roman" w:hAnsi="Times New Roman" w:cs="Times New Roman"/>
          <w:sz w:val="24"/>
          <w:szCs w:val="24"/>
          <w:lang w:val="az-Latn-AZ"/>
        </w:rPr>
        <w:t xml:space="preserve"> hamilə</w:t>
      </w:r>
      <w:r w:rsidR="00AE6547" w:rsidRPr="00591F18">
        <w:rPr>
          <w:rFonts w:ascii="Times New Roman" w:hAnsi="Times New Roman" w:cs="Times New Roman"/>
          <w:sz w:val="24"/>
          <w:szCs w:val="24"/>
          <w:lang w:val="az-Latn-AZ"/>
        </w:rPr>
        <w:t>liklə</w:t>
      </w:r>
      <w:r w:rsidRPr="00591F18">
        <w:rPr>
          <w:rFonts w:ascii="Times New Roman" w:hAnsi="Times New Roman" w:cs="Times New Roman"/>
          <w:sz w:val="24"/>
          <w:szCs w:val="24"/>
          <w:lang w:val="az-Latn-AZ"/>
        </w:rPr>
        <w:t xml:space="preserve"> müqayisədə; 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 xml:space="preserve"> – I trimestr ilə müqayisədə; 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az-Latn-AZ"/>
        </w:rPr>
        <w:t xml:space="preserve"> - ilk hamiləliklə müqayisədə.</w:t>
      </w:r>
    </w:p>
    <w:p w14:paraId="0FF26FB5" w14:textId="77777777" w:rsidR="00CE7708" w:rsidRPr="00591F18" w:rsidRDefault="00CE7708" w:rsidP="00160918">
      <w:pPr>
        <w:spacing w:after="0" w:line="240" w:lineRule="auto"/>
        <w:jc w:val="both"/>
        <w:rPr>
          <w:rFonts w:ascii="Times New Roman" w:hAnsi="Times New Roman" w:cs="Times New Roman"/>
          <w:sz w:val="24"/>
          <w:szCs w:val="24"/>
          <w:lang w:val="az-Latn-AZ"/>
        </w:rPr>
      </w:pPr>
    </w:p>
    <w:p w14:paraId="5A4F8502" w14:textId="4BDBDACB" w:rsidR="000B1B2D"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Tədqiqatın nəticələrinə görə</w:t>
      </w:r>
      <w:r w:rsidR="0006705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anemiyalı hamilələ</w:t>
      </w:r>
      <w:r w:rsidR="0006705B" w:rsidRPr="00591F18">
        <w:rPr>
          <w:rFonts w:ascii="Times New Roman" w:hAnsi="Times New Roman" w:cs="Times New Roman"/>
          <w:sz w:val="28"/>
          <w:szCs w:val="28"/>
          <w:lang w:val="az-Latn-AZ"/>
        </w:rPr>
        <w:t>rin</w:t>
      </w:r>
      <w:r w:rsidRPr="00591F18">
        <w:rPr>
          <w:rFonts w:ascii="Times New Roman" w:hAnsi="Times New Roman" w:cs="Times New Roman"/>
          <w:sz w:val="28"/>
          <w:szCs w:val="28"/>
          <w:lang w:val="az-Latn-AZ"/>
        </w:rPr>
        <w:t xml:space="preserve"> qan</w:t>
      </w:r>
      <w:r w:rsidR="0006705B" w:rsidRPr="00591F18">
        <w:rPr>
          <w:rFonts w:ascii="Times New Roman" w:hAnsi="Times New Roman" w:cs="Times New Roman"/>
          <w:sz w:val="28"/>
          <w:szCs w:val="28"/>
          <w:lang w:val="az-Latn-AZ"/>
        </w:rPr>
        <w:t>ın</w:t>
      </w:r>
      <w:r w:rsidRPr="00591F18">
        <w:rPr>
          <w:rFonts w:ascii="Times New Roman" w:hAnsi="Times New Roman" w:cs="Times New Roman"/>
          <w:sz w:val="28"/>
          <w:szCs w:val="28"/>
          <w:lang w:val="az-Latn-AZ"/>
        </w:rPr>
        <w:t>da ferritinin səviyyəsi normal hamilələr</w:t>
      </w:r>
      <w:r w:rsidR="00580D70">
        <w:rPr>
          <w:rFonts w:ascii="Times New Roman" w:hAnsi="Times New Roman" w:cs="Times New Roman"/>
          <w:sz w:val="28"/>
          <w:szCs w:val="28"/>
          <w:lang w:val="az-Latn-AZ"/>
        </w:rPr>
        <w:t xml:space="preserve"> i</w:t>
      </w:r>
      <w:r w:rsidRPr="00591F18">
        <w:rPr>
          <w:rFonts w:ascii="Times New Roman" w:hAnsi="Times New Roman" w:cs="Times New Roman"/>
          <w:sz w:val="28"/>
          <w:szCs w:val="28"/>
          <w:lang w:val="az-Latn-AZ"/>
        </w:rPr>
        <w:t>lə müqayisədə əhəmiyyətli dərəcədə</w:t>
      </w:r>
      <w:r w:rsidR="0006705B" w:rsidRPr="00591F18">
        <w:rPr>
          <w:rFonts w:ascii="Times New Roman" w:hAnsi="Times New Roman" w:cs="Times New Roman"/>
          <w:sz w:val="28"/>
          <w:szCs w:val="28"/>
          <w:lang w:val="az-Latn-AZ"/>
        </w:rPr>
        <w:t xml:space="preserve"> az olur</w:t>
      </w:r>
      <w:r w:rsidRPr="00591F18">
        <w:rPr>
          <w:rFonts w:ascii="Times New Roman" w:hAnsi="Times New Roman" w:cs="Times New Roman"/>
          <w:sz w:val="28"/>
          <w:szCs w:val="28"/>
          <w:lang w:val="az-Latn-AZ"/>
        </w:rPr>
        <w:t xml:space="preserve">. Belə ki, anemiyalı hamilələrdə I trimestrdə ferritinin səviyyəsi </w:t>
      </w:r>
      <w:r w:rsidR="00C56ED7" w:rsidRPr="00591F18">
        <w:rPr>
          <w:rFonts w:ascii="Times New Roman" w:hAnsi="Times New Roman" w:cs="Times New Roman"/>
          <w:sz w:val="28"/>
          <w:szCs w:val="28"/>
          <w:lang w:val="az-Latn-AZ"/>
        </w:rPr>
        <w:t>3,3</w:t>
      </w:r>
      <w:r w:rsidRPr="00591F18">
        <w:rPr>
          <w:rFonts w:ascii="Times New Roman" w:hAnsi="Times New Roman" w:cs="Times New Roman"/>
          <w:sz w:val="28"/>
          <w:szCs w:val="28"/>
          <w:lang w:val="az-Latn-AZ"/>
        </w:rPr>
        <w:t xml:space="preserve"> dəfə (p&lt;0,001) normal hamilələr</w:t>
      </w:r>
      <w:r w:rsidR="00580D70">
        <w:rPr>
          <w:rFonts w:ascii="Times New Roman" w:hAnsi="Times New Roman" w:cs="Times New Roman"/>
          <w:sz w:val="28"/>
          <w:szCs w:val="28"/>
          <w:lang w:val="az-Latn-AZ"/>
        </w:rPr>
        <w:t>ə</w:t>
      </w:r>
      <w:r w:rsidRPr="00591F18">
        <w:rPr>
          <w:rFonts w:ascii="Times New Roman" w:hAnsi="Times New Roman" w:cs="Times New Roman"/>
          <w:sz w:val="28"/>
          <w:szCs w:val="28"/>
          <w:lang w:val="az-Latn-AZ"/>
        </w:rPr>
        <w:t xml:space="preserve"> nisbətən azalaraq orta hesabla 18,0±0,9 nq/ml təşkil edir. Onun minimal həddi 9,0 nq/ml, maksimal həddi 36,0 nq/ml olmuşdur. Bu trimestrdə ferritinin səviyyəsi 3,1 dəfə (p&lt;0,001) kontrol qrup</w:t>
      </w:r>
      <w:r w:rsidR="00580D70">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 xml:space="preserve">a nisbətən azalır. II trimestrdə ferritinin səviyyəsi 9,0-28,0 nq/ml hədlərində dəyişərək orta hesabla 14,8±0,6 nq/ml təşkil edir. Statistik hesablamalara görə ferritinin səviyyəsi </w:t>
      </w:r>
      <w:r w:rsidR="00C56ED7" w:rsidRPr="00591F18">
        <w:rPr>
          <w:rFonts w:ascii="Times New Roman" w:hAnsi="Times New Roman" w:cs="Times New Roman"/>
          <w:sz w:val="28"/>
          <w:szCs w:val="28"/>
          <w:lang w:val="az-Latn-AZ"/>
        </w:rPr>
        <w:t>kontrol qrupa</w:t>
      </w:r>
      <w:r w:rsidR="00580D70">
        <w:rPr>
          <w:rFonts w:ascii="Times New Roman" w:hAnsi="Times New Roman" w:cs="Times New Roman"/>
          <w:sz w:val="28"/>
          <w:szCs w:val="28"/>
          <w:lang w:val="az-Latn-AZ"/>
        </w:rPr>
        <w:t xml:space="preserve"> nisbətən - </w:t>
      </w:r>
      <w:r w:rsidR="00580D70" w:rsidRPr="00591F18">
        <w:rPr>
          <w:rFonts w:ascii="Times New Roman" w:hAnsi="Times New Roman" w:cs="Times New Roman"/>
          <w:sz w:val="28"/>
          <w:szCs w:val="28"/>
          <w:lang w:val="az-Latn-AZ"/>
        </w:rPr>
        <w:t>3,7 dəfə (p&lt;0,001)</w:t>
      </w:r>
      <w:r w:rsidR="00C56ED7" w:rsidRPr="00591F18">
        <w:rPr>
          <w:rFonts w:ascii="Times New Roman" w:hAnsi="Times New Roman" w:cs="Times New Roman"/>
          <w:sz w:val="28"/>
          <w:szCs w:val="28"/>
          <w:lang w:val="az-Latn-AZ"/>
        </w:rPr>
        <w:t xml:space="preserve">,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w:t>
      </w:r>
      <w:r w:rsidR="00580D70">
        <w:rPr>
          <w:rFonts w:ascii="Times New Roman" w:hAnsi="Times New Roman" w:cs="Times New Roman"/>
          <w:sz w:val="28"/>
          <w:szCs w:val="28"/>
          <w:lang w:val="az-Latn-AZ"/>
        </w:rPr>
        <w:t xml:space="preserve"> nisbətən - </w:t>
      </w:r>
      <w:r w:rsidR="00580D70" w:rsidRPr="00591F18">
        <w:rPr>
          <w:rFonts w:ascii="Times New Roman" w:hAnsi="Times New Roman" w:cs="Times New Roman"/>
          <w:sz w:val="28"/>
          <w:szCs w:val="28"/>
          <w:lang w:val="az-Latn-AZ"/>
        </w:rPr>
        <w:t>2,8 dəfə (p=0,002)</w:t>
      </w:r>
      <w:r w:rsidR="00C56ED7"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I trimestrin nəticələrinə nisbətən </w:t>
      </w:r>
      <w:r w:rsidR="00580D70">
        <w:rPr>
          <w:rFonts w:ascii="Times New Roman" w:hAnsi="Times New Roman" w:cs="Times New Roman"/>
          <w:sz w:val="28"/>
          <w:szCs w:val="28"/>
          <w:lang w:val="az-Latn-AZ"/>
        </w:rPr>
        <w:t xml:space="preserve">- </w:t>
      </w:r>
      <w:r w:rsidR="00580D70" w:rsidRPr="00591F18">
        <w:rPr>
          <w:rFonts w:ascii="Times New Roman" w:hAnsi="Times New Roman" w:cs="Times New Roman"/>
          <w:sz w:val="28"/>
          <w:szCs w:val="28"/>
          <w:lang w:val="az-Latn-AZ"/>
        </w:rPr>
        <w:t>17,5% (p=0,009</w:t>
      </w:r>
      <w:r w:rsidR="00580D70">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statistik </w:t>
      </w:r>
      <w:r w:rsidR="00580D70">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azalır. III trimestrdə ferritinin səviyyə</w:t>
      </w:r>
      <w:r w:rsidR="00C56ED7" w:rsidRPr="00591F18">
        <w:rPr>
          <w:rFonts w:ascii="Times New Roman" w:hAnsi="Times New Roman" w:cs="Times New Roman"/>
          <w:sz w:val="28"/>
          <w:szCs w:val="28"/>
          <w:lang w:val="az-Latn-AZ"/>
        </w:rPr>
        <w:t xml:space="preserve">si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w:t>
      </w:r>
      <w:r w:rsidR="00580D70">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 xml:space="preserve">ə nisbətən </w:t>
      </w:r>
      <w:r w:rsidR="00580D70" w:rsidRPr="00591F18">
        <w:rPr>
          <w:rFonts w:ascii="Times New Roman" w:hAnsi="Times New Roman" w:cs="Times New Roman"/>
          <w:sz w:val="28"/>
          <w:szCs w:val="28"/>
          <w:lang w:val="az-Latn-AZ"/>
        </w:rPr>
        <w:t xml:space="preserve">7,1 dəfə (p&lt;0,001) </w:t>
      </w:r>
      <w:r w:rsidRPr="00591F18">
        <w:rPr>
          <w:rFonts w:ascii="Times New Roman" w:hAnsi="Times New Roman" w:cs="Times New Roman"/>
          <w:sz w:val="28"/>
          <w:szCs w:val="28"/>
          <w:lang w:val="az-Latn-AZ"/>
        </w:rPr>
        <w:t xml:space="preserve">əhəmiyyətli dərəcədə azalaraq orta hesabla 6,7±0,3 nq/ml təşkil edir. Onun səviyyəsi 3,0-10,0 nq/ml hədlərində dəyişir və bu göstərici </w:t>
      </w:r>
      <w:r w:rsidR="00801AF6">
        <w:rPr>
          <w:rFonts w:ascii="Times New Roman" w:hAnsi="Times New Roman" w:cs="Times New Roman"/>
          <w:sz w:val="28"/>
          <w:szCs w:val="28"/>
          <w:lang w:val="az-Latn-AZ"/>
        </w:rPr>
        <w:t>kontrol ilə</w:t>
      </w:r>
      <w:r w:rsidR="003466A6" w:rsidRPr="00591F18">
        <w:rPr>
          <w:rFonts w:ascii="Times New Roman" w:hAnsi="Times New Roman" w:cs="Times New Roman"/>
          <w:sz w:val="28"/>
          <w:szCs w:val="28"/>
          <w:lang w:val="az-Latn-AZ"/>
        </w:rPr>
        <w:t xml:space="preserve"> müqayisədə </w:t>
      </w:r>
      <w:r w:rsidR="00801AF6" w:rsidRPr="00591F18">
        <w:rPr>
          <w:rFonts w:ascii="Times New Roman" w:hAnsi="Times New Roman" w:cs="Times New Roman"/>
          <w:sz w:val="28"/>
          <w:szCs w:val="28"/>
          <w:lang w:val="az-Latn-AZ"/>
        </w:rPr>
        <w:t xml:space="preserve">8,3 dəfə </w:t>
      </w:r>
      <w:r w:rsidRPr="00591F18">
        <w:rPr>
          <w:rFonts w:ascii="Times New Roman" w:hAnsi="Times New Roman" w:cs="Times New Roman"/>
          <w:sz w:val="28"/>
          <w:szCs w:val="28"/>
          <w:lang w:val="az-Latn-AZ"/>
        </w:rPr>
        <w:t>(p&lt;0,001)</w:t>
      </w:r>
      <w:r w:rsidR="003466A6" w:rsidRPr="00591F18">
        <w:rPr>
          <w:rFonts w:ascii="Times New Roman" w:hAnsi="Times New Roman" w:cs="Times New Roman"/>
          <w:sz w:val="28"/>
          <w:szCs w:val="28"/>
          <w:lang w:val="az-Latn-AZ"/>
        </w:rPr>
        <w:t xml:space="preserve"> və</w:t>
      </w:r>
      <w:r w:rsidRPr="00591F18">
        <w:rPr>
          <w:rFonts w:ascii="Times New Roman" w:hAnsi="Times New Roman" w:cs="Times New Roman"/>
          <w:sz w:val="28"/>
          <w:szCs w:val="28"/>
          <w:lang w:val="az-Latn-AZ"/>
        </w:rPr>
        <w:t xml:space="preserve"> I trimesrin nəticələrinə nisbətən </w:t>
      </w:r>
      <w:r w:rsidR="00801AF6">
        <w:rPr>
          <w:rFonts w:ascii="Times New Roman" w:hAnsi="Times New Roman" w:cs="Times New Roman"/>
          <w:sz w:val="28"/>
          <w:szCs w:val="28"/>
          <w:lang w:val="az-Latn-AZ"/>
        </w:rPr>
        <w:t xml:space="preserve">isə </w:t>
      </w:r>
      <w:r w:rsidR="00801AF6" w:rsidRPr="00591F18">
        <w:rPr>
          <w:rFonts w:ascii="Times New Roman" w:hAnsi="Times New Roman" w:cs="Times New Roman"/>
          <w:sz w:val="28"/>
          <w:szCs w:val="28"/>
          <w:lang w:val="az-Latn-AZ"/>
        </w:rPr>
        <w:t xml:space="preserve">2,7 dəfə (p&lt;0,001) </w:t>
      </w:r>
      <w:r w:rsidRPr="00591F18">
        <w:rPr>
          <w:rFonts w:ascii="Times New Roman" w:hAnsi="Times New Roman" w:cs="Times New Roman"/>
          <w:sz w:val="28"/>
          <w:szCs w:val="28"/>
          <w:lang w:val="az-Latn-AZ"/>
        </w:rPr>
        <w:t>azalır (χ=53,7, p&lt;0,001). Müqayisəli analizin nəticələrinə görə</w:t>
      </w:r>
      <w:r w:rsidR="003466A6"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ferritinin səviyyəsinin </w:t>
      </w:r>
      <w:r w:rsidR="003466A6" w:rsidRPr="00591F18">
        <w:rPr>
          <w:rFonts w:ascii="Times New Roman" w:hAnsi="Times New Roman" w:cs="Times New Roman"/>
          <w:sz w:val="28"/>
          <w:szCs w:val="28"/>
          <w:lang w:val="az-Latn-AZ"/>
        </w:rPr>
        <w:t xml:space="preserve">ilk hamiləliyi olan qadınların nəticələri ilə müqayisədə </w:t>
      </w:r>
      <w:r w:rsidR="00C56ED7" w:rsidRPr="00591F18">
        <w:rPr>
          <w:rFonts w:ascii="Times New Roman" w:hAnsi="Times New Roman" w:cs="Times New Roman"/>
          <w:sz w:val="28"/>
          <w:szCs w:val="28"/>
          <w:lang w:val="az-Latn-AZ"/>
        </w:rPr>
        <w:t>I trimestrdə</w:t>
      </w:r>
      <w:r w:rsidR="003466A6" w:rsidRPr="00591F18">
        <w:rPr>
          <w:rFonts w:ascii="Times New Roman" w:hAnsi="Times New Roman" w:cs="Times New Roman"/>
          <w:sz w:val="28"/>
          <w:szCs w:val="28"/>
          <w:lang w:val="az-Latn-AZ"/>
        </w:rPr>
        <w:t xml:space="preserve"> 1,</w:t>
      </w:r>
      <w:r w:rsidR="00C56ED7" w:rsidRPr="00591F18">
        <w:rPr>
          <w:rFonts w:ascii="Times New Roman" w:hAnsi="Times New Roman" w:cs="Times New Roman"/>
          <w:sz w:val="28"/>
          <w:szCs w:val="28"/>
          <w:lang w:val="az-Latn-AZ"/>
        </w:rPr>
        <w:t xml:space="preserve">2 dəfə (18,3%, p=0,003), II trimestrdə 1,3 dəfə (21,9%, p&lt;0,001), III trimestrdə isə </w:t>
      </w:r>
      <w:r w:rsidRPr="00591F18">
        <w:rPr>
          <w:rFonts w:ascii="Times New Roman" w:hAnsi="Times New Roman" w:cs="Times New Roman"/>
          <w:sz w:val="28"/>
          <w:szCs w:val="28"/>
          <w:lang w:val="az-Latn-AZ"/>
        </w:rPr>
        <w:t>2,2 dəfə (p&lt;0,001) azalması müşahidə edilir. Anemiyalı hamilə qadınlarda ferritinin azalması ferritinin dəmirlə doyma dərəcəsinin azalmasına səbəb olur</w:t>
      </w:r>
      <w:r w:rsidR="000B1B2D" w:rsidRPr="00591F18">
        <w:rPr>
          <w:rFonts w:ascii="Times New Roman" w:hAnsi="Times New Roman" w:cs="Times New Roman"/>
          <w:sz w:val="28"/>
          <w:szCs w:val="28"/>
          <w:lang w:val="az-Latn-AZ"/>
        </w:rPr>
        <w:t xml:space="preserve"> (şə</w:t>
      </w:r>
      <w:r w:rsidR="00C404CD" w:rsidRPr="00591F18">
        <w:rPr>
          <w:rFonts w:ascii="Times New Roman" w:hAnsi="Times New Roman" w:cs="Times New Roman"/>
          <w:sz w:val="28"/>
          <w:szCs w:val="28"/>
          <w:lang w:val="az-Latn-AZ"/>
        </w:rPr>
        <w:t>kil 3.11</w:t>
      </w:r>
      <w:r w:rsidR="000B1B2D"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0384006B" w14:textId="77777777" w:rsidR="002F7C73" w:rsidRPr="00591F18" w:rsidRDefault="002F7C73" w:rsidP="0098447B">
      <w:pPr>
        <w:spacing w:after="0" w:line="360" w:lineRule="auto"/>
        <w:ind w:firstLine="708"/>
        <w:jc w:val="both"/>
        <w:rPr>
          <w:rFonts w:ascii="Times New Roman" w:hAnsi="Times New Roman" w:cs="Times New Roman"/>
          <w:sz w:val="28"/>
          <w:szCs w:val="28"/>
          <w:lang w:val="az-Latn-AZ"/>
        </w:rPr>
      </w:pPr>
    </w:p>
    <w:p w14:paraId="57BE1B34" w14:textId="77777777" w:rsidR="0098447B" w:rsidRPr="00591F18" w:rsidRDefault="000B1B2D"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lastRenderedPageBreak/>
        <w:drawing>
          <wp:inline distT="0" distB="0" distL="0" distR="0" wp14:anchorId="625A679D" wp14:editId="1A0FF14D">
            <wp:extent cx="5196982" cy="232882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98447B" w:rsidRPr="00591F18">
        <w:rPr>
          <w:rFonts w:ascii="Times New Roman" w:hAnsi="Times New Roman" w:cs="Times New Roman"/>
          <w:sz w:val="28"/>
          <w:szCs w:val="28"/>
          <w:lang w:val="az-Latn-AZ"/>
        </w:rPr>
        <w:t xml:space="preserve"> </w:t>
      </w:r>
    </w:p>
    <w:p w14:paraId="33268A22" w14:textId="77777777" w:rsidR="000B1B2D" w:rsidRPr="00591F18" w:rsidRDefault="000B1B2D"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Şə</w:t>
      </w:r>
      <w:r w:rsidR="00C404CD" w:rsidRPr="00591F18">
        <w:rPr>
          <w:rFonts w:ascii="Times New Roman" w:hAnsi="Times New Roman" w:cs="Times New Roman"/>
          <w:sz w:val="28"/>
          <w:szCs w:val="28"/>
          <w:lang w:val="az-Latn-AZ"/>
        </w:rPr>
        <w:t>kil 3.11</w:t>
      </w:r>
      <w:r w:rsidRPr="00591F18">
        <w:rPr>
          <w:rFonts w:ascii="Times New Roman" w:hAnsi="Times New Roman" w:cs="Times New Roman"/>
          <w:sz w:val="28"/>
          <w:szCs w:val="28"/>
          <w:lang w:val="az-Latn-AZ"/>
        </w:rPr>
        <w:t xml:space="preserve">. Təkrar hamiləliyi olan anemiyalı </w:t>
      </w:r>
      <w:r w:rsidR="005872D7" w:rsidRPr="00591F18">
        <w:rPr>
          <w:rFonts w:ascii="Times New Roman" w:hAnsi="Times New Roman" w:cs="Times New Roman"/>
          <w:sz w:val="28"/>
          <w:szCs w:val="28"/>
          <w:lang w:val="az-Latn-AZ"/>
        </w:rPr>
        <w:t>qadınların</w:t>
      </w:r>
      <w:r w:rsidRPr="00591F18">
        <w:rPr>
          <w:rFonts w:ascii="Times New Roman" w:hAnsi="Times New Roman" w:cs="Times New Roman"/>
          <w:sz w:val="28"/>
          <w:szCs w:val="28"/>
          <w:lang w:val="az-Latn-AZ"/>
        </w:rPr>
        <w:t xml:space="preserve"> qanında dəmir və dəmir mübadiləsi zülallarının qatılığının dəyişilməsi</w:t>
      </w:r>
    </w:p>
    <w:p w14:paraId="688E17EF" w14:textId="1344BAB7"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 edilən qrupda transferrinin qatılığı I trimestrdə 3 nəfərdə (7,7%) kontroldan aşağı, 9 nəfərdə (23,1%) kontrol hədlərində dəyişir, 27 nəfərdə (69,2%) kontrol hədlərindən yüksə</w:t>
      </w:r>
      <w:r w:rsidR="004866CB" w:rsidRPr="00591F18">
        <w:rPr>
          <w:rFonts w:ascii="Times New Roman" w:hAnsi="Times New Roman" w:cs="Times New Roman"/>
          <w:sz w:val="28"/>
          <w:szCs w:val="28"/>
          <w:lang w:val="az-Latn-AZ"/>
        </w:rPr>
        <w:t xml:space="preserve">kdir (χ=30,27, p&lt;0,001). </w:t>
      </w:r>
      <w:r w:rsidRPr="00591F18">
        <w:rPr>
          <w:rFonts w:ascii="Times New Roman" w:hAnsi="Times New Roman" w:cs="Times New Roman"/>
          <w:sz w:val="28"/>
          <w:szCs w:val="28"/>
          <w:lang w:val="az-Latn-AZ"/>
        </w:rPr>
        <w:t>Belə ki, I trimestrdə</w:t>
      </w:r>
      <w:r w:rsidR="00232A4C" w:rsidRPr="00591F18">
        <w:rPr>
          <w:rFonts w:ascii="Times New Roman" w:hAnsi="Times New Roman" w:cs="Times New Roman"/>
          <w:sz w:val="28"/>
          <w:szCs w:val="28"/>
          <w:lang w:val="az-Latn-AZ"/>
        </w:rPr>
        <w:t xml:space="preserve"> transferrinin qatılığı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hamilələrdəki ilə müqayisədə </w:t>
      </w:r>
      <w:r w:rsidR="004866CB" w:rsidRPr="00591F18">
        <w:rPr>
          <w:rFonts w:ascii="Times New Roman" w:hAnsi="Times New Roman" w:cs="Times New Roman"/>
          <w:sz w:val="28"/>
          <w:szCs w:val="28"/>
          <w:lang w:val="az-Latn-AZ"/>
        </w:rPr>
        <w:t>91,0% (p</w:t>
      </w:r>
      <w:r w:rsidR="00801AF6">
        <w:rPr>
          <w:rFonts w:ascii="Times New Roman" w:hAnsi="Times New Roman" w:cs="Times New Roman"/>
          <w:sz w:val="28"/>
          <w:szCs w:val="28"/>
          <w:lang w:val="az-Latn-AZ"/>
        </w:rPr>
        <w:t>=</w:t>
      </w:r>
      <w:r w:rsidR="004866CB" w:rsidRPr="00591F18">
        <w:rPr>
          <w:rFonts w:ascii="Times New Roman" w:hAnsi="Times New Roman" w:cs="Times New Roman"/>
          <w:sz w:val="28"/>
          <w:szCs w:val="28"/>
          <w:lang w:val="az-Latn-AZ"/>
        </w:rPr>
        <w:t xml:space="preserve">0,011) </w:t>
      </w:r>
      <w:r w:rsidRPr="00591F18">
        <w:rPr>
          <w:rFonts w:ascii="Times New Roman" w:hAnsi="Times New Roman" w:cs="Times New Roman"/>
          <w:sz w:val="28"/>
          <w:szCs w:val="28"/>
          <w:lang w:val="az-Latn-AZ"/>
        </w:rPr>
        <w:t>azalaraq orta hesabla 5,51±0,3</w:t>
      </w:r>
      <w:r w:rsidR="00801AF6">
        <w:rPr>
          <w:rFonts w:ascii="Times New Roman" w:hAnsi="Times New Roman" w:cs="Times New Roman"/>
          <w:sz w:val="28"/>
          <w:szCs w:val="28"/>
          <w:lang w:val="az-Latn-AZ"/>
        </w:rPr>
        <w:t>8</w:t>
      </w:r>
      <w:r w:rsidRPr="00591F18">
        <w:rPr>
          <w:rFonts w:ascii="Times New Roman" w:hAnsi="Times New Roman" w:cs="Times New Roman"/>
          <w:sz w:val="28"/>
          <w:szCs w:val="28"/>
          <w:lang w:val="az-Latn-AZ"/>
        </w:rPr>
        <w:t xml:space="preserve"> q/l təşkil edir. Onun minimal qatılığı 1,6 q/l, maksimal qatılığı 9,2 q/l olmuşdur</w:t>
      </w:r>
      <w:r w:rsidR="00850BE5"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Alınan nəticə </w:t>
      </w:r>
      <w:r w:rsidR="00E45A79" w:rsidRPr="00591F18">
        <w:rPr>
          <w:rFonts w:ascii="Times New Roman" w:hAnsi="Times New Roman" w:cs="Times New Roman"/>
          <w:sz w:val="28"/>
          <w:szCs w:val="28"/>
          <w:lang w:val="az-Latn-AZ"/>
        </w:rPr>
        <w:t>kontrol qrup</w:t>
      </w:r>
      <w:r w:rsidR="00801AF6">
        <w:rPr>
          <w:rFonts w:ascii="Times New Roman" w:hAnsi="Times New Roman" w:cs="Times New Roman"/>
          <w:sz w:val="28"/>
          <w:szCs w:val="28"/>
          <w:lang w:val="az-Latn-AZ"/>
        </w:rPr>
        <w:t>u ilə</w:t>
      </w:r>
      <w:r w:rsidR="00E45A79" w:rsidRPr="00591F18">
        <w:rPr>
          <w:rFonts w:ascii="Times New Roman" w:hAnsi="Times New Roman" w:cs="Times New Roman"/>
          <w:sz w:val="28"/>
          <w:szCs w:val="28"/>
          <w:lang w:val="az-Latn-AZ"/>
        </w:rPr>
        <w:t xml:space="preserve"> müqayisədə </w:t>
      </w:r>
      <w:r w:rsidRPr="00591F18">
        <w:rPr>
          <w:rFonts w:ascii="Times New Roman" w:hAnsi="Times New Roman" w:cs="Times New Roman"/>
          <w:sz w:val="28"/>
          <w:szCs w:val="28"/>
          <w:lang w:val="az-Latn-AZ"/>
        </w:rPr>
        <w:t xml:space="preserve">2,2 dəfə (p&lt;0,001) artır. II trimestrdə isə transferrinin qatılığı </w:t>
      </w:r>
      <w:r w:rsidR="00801AF6">
        <w:rPr>
          <w:rFonts w:ascii="Times New Roman" w:hAnsi="Times New Roman" w:cs="Times New Roman"/>
          <w:sz w:val="28"/>
          <w:szCs w:val="28"/>
          <w:lang w:val="az-Latn-AZ"/>
        </w:rPr>
        <w:t>3,9-17,6</w:t>
      </w:r>
      <w:r w:rsidRPr="00591F18">
        <w:rPr>
          <w:rFonts w:ascii="Times New Roman" w:hAnsi="Times New Roman" w:cs="Times New Roman"/>
          <w:sz w:val="28"/>
          <w:szCs w:val="28"/>
          <w:lang w:val="az-Latn-AZ"/>
        </w:rPr>
        <w:t xml:space="preserve"> q/l hədlərində dəyişərək orta hesabla 10,62±0,60 təşkil edir. Göründüyü kimi</w:t>
      </w:r>
      <w:r w:rsidR="00E45A79"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 trimestrdə transferrinin qatılığı </w:t>
      </w:r>
      <w:r w:rsidR="00232A4C" w:rsidRPr="00591F18">
        <w:rPr>
          <w:rFonts w:ascii="Times New Roman" w:hAnsi="Times New Roman" w:cs="Times New Roman"/>
          <w:sz w:val="28"/>
          <w:szCs w:val="28"/>
          <w:lang w:val="az-Latn-AZ"/>
        </w:rPr>
        <w:t xml:space="preserve"> kontrol qrup</w:t>
      </w:r>
      <w:r w:rsidR="00801AF6">
        <w:rPr>
          <w:rFonts w:ascii="Times New Roman" w:hAnsi="Times New Roman" w:cs="Times New Roman"/>
          <w:sz w:val="28"/>
          <w:szCs w:val="28"/>
          <w:lang w:val="az-Latn-AZ"/>
        </w:rPr>
        <w:t xml:space="preserve"> ilə müqayisədə - </w:t>
      </w:r>
      <w:r w:rsidR="00801AF6" w:rsidRPr="00591F18">
        <w:rPr>
          <w:rFonts w:ascii="Times New Roman" w:hAnsi="Times New Roman" w:cs="Times New Roman"/>
          <w:sz w:val="28"/>
          <w:szCs w:val="28"/>
          <w:lang w:val="az-Latn-AZ"/>
        </w:rPr>
        <w:t>4,2 dəfə (p&lt;0,001)</w:t>
      </w:r>
      <w:r w:rsidR="00232A4C" w:rsidRPr="00591F18">
        <w:rPr>
          <w:rFonts w:ascii="Times New Roman" w:hAnsi="Times New Roman" w:cs="Times New Roman"/>
          <w:sz w:val="28"/>
          <w:szCs w:val="28"/>
          <w:lang w:val="az-Latn-AZ"/>
        </w:rPr>
        <w:t xml:space="preserve">,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w:t>
      </w:r>
      <w:r w:rsidR="00801AF6">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 xml:space="preserve"> ilə</w:t>
      </w:r>
      <w:r w:rsidR="00801AF6">
        <w:rPr>
          <w:rFonts w:ascii="Times New Roman" w:hAnsi="Times New Roman" w:cs="Times New Roman"/>
          <w:sz w:val="28"/>
          <w:szCs w:val="28"/>
          <w:lang w:val="az-Latn-AZ"/>
        </w:rPr>
        <w:t xml:space="preserve"> müqayisədə - </w:t>
      </w:r>
      <w:r w:rsidR="00801AF6" w:rsidRPr="00591F18">
        <w:rPr>
          <w:rFonts w:ascii="Times New Roman" w:hAnsi="Times New Roman" w:cs="Times New Roman"/>
          <w:sz w:val="28"/>
          <w:szCs w:val="28"/>
          <w:lang w:val="az-Latn-AZ"/>
        </w:rPr>
        <w:t>3,6 dəfə (p&lt;0,001)</w:t>
      </w:r>
      <w:r w:rsidRPr="00591F18">
        <w:rPr>
          <w:rFonts w:ascii="Times New Roman" w:hAnsi="Times New Roman" w:cs="Times New Roman"/>
          <w:sz w:val="28"/>
          <w:szCs w:val="28"/>
          <w:lang w:val="az-Latn-AZ"/>
        </w:rPr>
        <w:t xml:space="preserve">, I trimestrin nəticələri ilə müqayisədə </w:t>
      </w:r>
      <w:r w:rsidR="00801AF6">
        <w:rPr>
          <w:rFonts w:ascii="Times New Roman" w:hAnsi="Times New Roman" w:cs="Times New Roman"/>
          <w:sz w:val="28"/>
          <w:szCs w:val="28"/>
          <w:lang w:val="az-Latn-AZ"/>
        </w:rPr>
        <w:t xml:space="preserve">isə - </w:t>
      </w:r>
      <w:r w:rsidR="00801AF6" w:rsidRPr="00591F18">
        <w:rPr>
          <w:rFonts w:ascii="Times New Roman" w:hAnsi="Times New Roman" w:cs="Times New Roman"/>
          <w:sz w:val="28"/>
          <w:szCs w:val="28"/>
          <w:lang w:val="az-Latn-AZ"/>
        </w:rPr>
        <w:t xml:space="preserve">92,8% (p&lt;0,001) </w:t>
      </w:r>
      <w:r w:rsidRPr="00591F18">
        <w:rPr>
          <w:rFonts w:ascii="Times New Roman" w:hAnsi="Times New Roman" w:cs="Times New Roman"/>
          <w:sz w:val="28"/>
          <w:szCs w:val="28"/>
          <w:lang w:val="az-Latn-AZ"/>
        </w:rPr>
        <w:t xml:space="preserve">statistik </w:t>
      </w:r>
      <w:r w:rsidR="00801AF6">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artır (97,4%, χ=53,69, p&lt;0,001). Təkrar hamiləliyi olan anemiyalı hamilələrdə III trimestrdə transferrinin qatılığnın normal hamilələrlə müqayisədə əhəmiyyətli dərəcədə artması müşahidə edilir və</w:t>
      </w:r>
      <w:r w:rsidR="00232A4C" w:rsidRPr="00591F18">
        <w:rPr>
          <w:rFonts w:ascii="Times New Roman" w:hAnsi="Times New Roman" w:cs="Times New Roman"/>
          <w:sz w:val="28"/>
          <w:szCs w:val="28"/>
          <w:lang w:val="az-Latn-AZ"/>
        </w:rPr>
        <w:t xml:space="preserve"> bu artım 5,0</w:t>
      </w:r>
      <w:r w:rsidRPr="00591F18">
        <w:rPr>
          <w:rFonts w:ascii="Times New Roman" w:hAnsi="Times New Roman" w:cs="Times New Roman"/>
          <w:sz w:val="28"/>
          <w:szCs w:val="28"/>
          <w:lang w:val="az-Latn-AZ"/>
        </w:rPr>
        <w:t xml:space="preserve"> dəfə (p&lt;0,001) təşkil edir (100%, χ=58, p&lt;0,001). Bu trimestrdə transferrinin qatılığı orta hesabla 14,15±0,93 q/l təşkil edir və 5,3-22,9 q/l hədlərində dəyişir. Onun səviyyəsi kontrol qrupdakılara</w:t>
      </w:r>
      <w:r w:rsidR="00E45A79" w:rsidRPr="00591F18">
        <w:rPr>
          <w:rFonts w:ascii="Times New Roman" w:hAnsi="Times New Roman" w:cs="Times New Roman"/>
          <w:sz w:val="28"/>
          <w:szCs w:val="28"/>
          <w:lang w:val="az-Latn-AZ"/>
        </w:rPr>
        <w:t xml:space="preserve"> nisbətən 5,6 dəfə (p&lt;0,001)</w:t>
      </w:r>
      <w:r w:rsidRPr="00591F18">
        <w:rPr>
          <w:rFonts w:ascii="Times New Roman" w:hAnsi="Times New Roman" w:cs="Times New Roman"/>
          <w:sz w:val="28"/>
          <w:szCs w:val="28"/>
          <w:lang w:val="az-Latn-AZ"/>
        </w:rPr>
        <w:t xml:space="preserve">, I trimestrin nəticələrinə nisbətən </w:t>
      </w:r>
      <w:r w:rsidR="00E45A79" w:rsidRPr="00591F18">
        <w:rPr>
          <w:rFonts w:ascii="Times New Roman" w:hAnsi="Times New Roman" w:cs="Times New Roman"/>
          <w:sz w:val="28"/>
          <w:szCs w:val="28"/>
          <w:lang w:val="az-Latn-AZ"/>
        </w:rPr>
        <w:t xml:space="preserve">2,6 dəfə (p&lt;0,001) </w:t>
      </w:r>
      <w:r w:rsidRPr="00591F18">
        <w:rPr>
          <w:rFonts w:ascii="Times New Roman" w:hAnsi="Times New Roman" w:cs="Times New Roman"/>
          <w:sz w:val="28"/>
          <w:szCs w:val="28"/>
          <w:lang w:val="az-Latn-AZ"/>
        </w:rPr>
        <w:t xml:space="preserve">statistik </w:t>
      </w:r>
      <w:r w:rsidR="00801AF6">
        <w:rPr>
          <w:rFonts w:ascii="Times New Roman" w:hAnsi="Times New Roman" w:cs="Times New Roman"/>
          <w:sz w:val="28"/>
          <w:szCs w:val="28"/>
          <w:lang w:val="az-Latn-AZ"/>
        </w:rPr>
        <w:t>əhəmiyyyətli</w:t>
      </w:r>
      <w:r w:rsidRPr="00591F18">
        <w:rPr>
          <w:rFonts w:ascii="Times New Roman" w:hAnsi="Times New Roman" w:cs="Times New Roman"/>
          <w:sz w:val="28"/>
          <w:szCs w:val="28"/>
          <w:lang w:val="az-Latn-AZ"/>
        </w:rPr>
        <w:t xml:space="preserve"> artır. Təkrar hamiləlik zamanı transferrinin qatılığının I trimestrdə</w:t>
      </w:r>
      <w:r w:rsidR="00B8415B" w:rsidRPr="00591F18">
        <w:rPr>
          <w:rFonts w:ascii="Times New Roman" w:hAnsi="Times New Roman" w:cs="Times New Roman"/>
          <w:sz w:val="28"/>
          <w:szCs w:val="28"/>
          <w:lang w:val="az-Latn-AZ"/>
        </w:rPr>
        <w:t xml:space="preserve"> 32,9% (p=0,009</w:t>
      </w:r>
      <w:r w:rsidRPr="00591F18">
        <w:rPr>
          <w:rFonts w:ascii="Times New Roman" w:hAnsi="Times New Roman" w:cs="Times New Roman"/>
          <w:sz w:val="28"/>
          <w:szCs w:val="28"/>
          <w:lang w:val="az-Latn-AZ"/>
        </w:rPr>
        <w:t xml:space="preserve">), II trimestrdə 2,1 dəfə (p&lt;0,001), III </w:t>
      </w:r>
      <w:r w:rsidRPr="00591F18">
        <w:rPr>
          <w:rFonts w:ascii="Times New Roman" w:hAnsi="Times New Roman" w:cs="Times New Roman"/>
          <w:sz w:val="28"/>
          <w:szCs w:val="28"/>
          <w:lang w:val="az-Latn-AZ"/>
        </w:rPr>
        <w:lastRenderedPageBreak/>
        <w:t>trimestrdə isə</w:t>
      </w:r>
      <w:r w:rsidR="00B8415B" w:rsidRPr="00591F18">
        <w:rPr>
          <w:rFonts w:ascii="Times New Roman" w:hAnsi="Times New Roman" w:cs="Times New Roman"/>
          <w:sz w:val="28"/>
          <w:szCs w:val="28"/>
          <w:lang w:val="az-Latn-AZ"/>
        </w:rPr>
        <w:t xml:space="preserve"> 20,2% (p=0,026</w:t>
      </w:r>
      <w:r w:rsidRPr="00591F18">
        <w:rPr>
          <w:rFonts w:ascii="Times New Roman" w:hAnsi="Times New Roman" w:cs="Times New Roman"/>
          <w:sz w:val="28"/>
          <w:szCs w:val="28"/>
          <w:lang w:val="az-Latn-AZ"/>
        </w:rPr>
        <w:t xml:space="preserve">)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hamiləliyin nəticələrinə nisbətən artması müşahidə edilir</w:t>
      </w:r>
      <w:r w:rsidR="00C404CD" w:rsidRPr="00591F18">
        <w:rPr>
          <w:rFonts w:ascii="Times New Roman" w:hAnsi="Times New Roman" w:cs="Times New Roman"/>
          <w:sz w:val="28"/>
          <w:szCs w:val="28"/>
          <w:lang w:val="az-Latn-AZ"/>
        </w:rPr>
        <w:t xml:space="preserve"> (şəkil 3.12)</w:t>
      </w:r>
      <w:r w:rsidRPr="00591F18">
        <w:rPr>
          <w:rFonts w:ascii="Times New Roman" w:hAnsi="Times New Roman" w:cs="Times New Roman"/>
          <w:sz w:val="28"/>
          <w:szCs w:val="28"/>
          <w:lang w:val="az-Latn-AZ"/>
        </w:rPr>
        <w:t>.</w:t>
      </w:r>
    </w:p>
    <w:p w14:paraId="2E392702" w14:textId="77777777" w:rsidR="00C404CD" w:rsidRPr="00591F18" w:rsidRDefault="00C404CD"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309F2009" wp14:editId="77B8AF96">
            <wp:extent cx="4785938" cy="2328820"/>
            <wp:effectExtent l="0" t="0" r="0" b="825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19A42E1" w14:textId="77777777" w:rsidR="00C404CD" w:rsidRPr="00591F18" w:rsidRDefault="00C404CD" w:rsidP="00C404CD">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Şəkil 3.12. Təkrar hamilə</w:t>
      </w:r>
      <w:r w:rsidR="00213DD3" w:rsidRPr="00591F18">
        <w:rPr>
          <w:rFonts w:ascii="Times New Roman" w:hAnsi="Times New Roman" w:cs="Times New Roman"/>
          <w:sz w:val="28"/>
          <w:szCs w:val="28"/>
          <w:lang w:val="az-Latn-AZ"/>
        </w:rPr>
        <w:t>liyi olan anemiyalı qadınların</w:t>
      </w:r>
      <w:r w:rsidRPr="00591F18">
        <w:rPr>
          <w:rFonts w:ascii="Times New Roman" w:hAnsi="Times New Roman" w:cs="Times New Roman"/>
          <w:sz w:val="28"/>
          <w:szCs w:val="28"/>
          <w:lang w:val="az-Latn-AZ"/>
        </w:rPr>
        <w:t xml:space="preserve"> qanında dəmir və dəmir mübadiləsi zülallarının qatılığının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hamiləliyin nəticələrinə görə dəyişilməsi</w:t>
      </w:r>
    </w:p>
    <w:p w14:paraId="760492B1" w14:textId="1BA7C385"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Aparılan tədqiqat işində anemiyalı qadınlarda təkrar hamiləlikdə ÜDBQ-nin artması müşahidə edilir. Belə ki, bu qrupda I trimestrdə ÜDBQ </w:t>
      </w:r>
      <w:r w:rsidR="00B8415B" w:rsidRPr="00591F18">
        <w:rPr>
          <w:rFonts w:ascii="Times New Roman" w:hAnsi="Times New Roman" w:cs="Times New Roman"/>
          <w:sz w:val="28"/>
          <w:szCs w:val="28"/>
          <w:lang w:val="az-Latn-AZ"/>
        </w:rPr>
        <w:t>30,3% (p=0,003</w:t>
      </w:r>
      <w:r w:rsidRPr="00591F18">
        <w:rPr>
          <w:rFonts w:ascii="Times New Roman" w:hAnsi="Times New Roman" w:cs="Times New Roman"/>
          <w:sz w:val="28"/>
          <w:szCs w:val="28"/>
          <w:lang w:val="az-Latn-AZ"/>
        </w:rPr>
        <w:t xml:space="preserve">)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hamiləliyin göstəricilərinə nisbətən artaraq orta hesabla 69,7±1,8 mkmol/l təşkil edir. Bu göstərici 45,6-89,7 mkmol/l arasında dəyişir və 35,8% (p&lt;0,001) kontrol qrup</w:t>
      </w:r>
      <w:r w:rsidR="00BB484B">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artır (100%, χ=14,54, p&lt;0,001). II trimestrdə ÜDBQ 56,1-82,8 mkmol/l hədlərində dəyişərək orta hesabla </w:t>
      </w:r>
      <w:r w:rsidR="00BB484B">
        <w:rPr>
          <w:rFonts w:ascii="Times New Roman" w:hAnsi="Times New Roman" w:cs="Times New Roman"/>
          <w:sz w:val="28"/>
          <w:szCs w:val="28"/>
          <w:lang w:val="az-Latn-AZ"/>
        </w:rPr>
        <w:t>73,1</w:t>
      </w:r>
      <w:r w:rsidR="00BB484B" w:rsidRPr="00591F18">
        <w:rPr>
          <w:rFonts w:ascii="Times New Roman" w:hAnsi="Times New Roman" w:cs="Times New Roman"/>
          <w:sz w:val="28"/>
          <w:szCs w:val="28"/>
          <w:lang w:val="az-Latn-AZ"/>
        </w:rPr>
        <w:t>±</w:t>
      </w:r>
      <w:r w:rsidR="00BB484B">
        <w:rPr>
          <w:rFonts w:ascii="Times New Roman" w:hAnsi="Times New Roman" w:cs="Times New Roman"/>
          <w:sz w:val="28"/>
          <w:szCs w:val="28"/>
          <w:lang w:val="az-Latn-AZ"/>
        </w:rPr>
        <w:t xml:space="preserve">1,1 </w:t>
      </w:r>
      <w:r w:rsidRPr="00591F18">
        <w:rPr>
          <w:rFonts w:ascii="Times New Roman" w:hAnsi="Times New Roman" w:cs="Times New Roman"/>
          <w:sz w:val="28"/>
          <w:szCs w:val="28"/>
          <w:lang w:val="az-Latn-AZ"/>
        </w:rPr>
        <w:t>mkmol/l təşkil edir. Bu trimestrdə ÜDBQ kontrol qrup</w:t>
      </w:r>
      <w:r w:rsidR="00BB484B">
        <w:rPr>
          <w:rFonts w:ascii="Times New Roman" w:hAnsi="Times New Roman" w:cs="Times New Roman"/>
          <w:sz w:val="28"/>
          <w:szCs w:val="28"/>
          <w:lang w:val="az-Latn-AZ"/>
        </w:rPr>
        <w:t xml:space="preserve">u ilə müqayisədə - </w:t>
      </w:r>
      <w:r w:rsidR="00BB484B" w:rsidRPr="00591F18">
        <w:rPr>
          <w:rFonts w:ascii="Times New Roman" w:hAnsi="Times New Roman" w:cs="Times New Roman"/>
          <w:sz w:val="28"/>
          <w:szCs w:val="28"/>
          <w:lang w:val="az-Latn-AZ"/>
        </w:rPr>
        <w:t>42,4% (p&lt;0,001)</w:t>
      </w:r>
      <w:r w:rsidRPr="00591F18">
        <w:rPr>
          <w:rFonts w:ascii="Times New Roman" w:hAnsi="Times New Roman" w:cs="Times New Roman"/>
          <w:sz w:val="28"/>
          <w:szCs w:val="28"/>
          <w:lang w:val="az-Latn-AZ"/>
        </w:rPr>
        <w:t xml:space="preserve">,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w:t>
      </w:r>
      <w:r w:rsidR="00BB484B">
        <w:rPr>
          <w:rFonts w:ascii="Times New Roman" w:hAnsi="Times New Roman" w:cs="Times New Roman"/>
          <w:sz w:val="28"/>
          <w:szCs w:val="28"/>
          <w:lang w:val="az-Latn-AZ"/>
        </w:rPr>
        <w:t xml:space="preserve">isə </w:t>
      </w:r>
      <w:r w:rsidR="00BB484B" w:rsidRPr="00591F18">
        <w:rPr>
          <w:rFonts w:ascii="Times New Roman" w:hAnsi="Times New Roman" w:cs="Times New Roman"/>
          <w:sz w:val="28"/>
          <w:szCs w:val="28"/>
          <w:lang w:val="az-Latn-AZ"/>
        </w:rPr>
        <w:t xml:space="preserve">26,3% </w:t>
      </w:r>
      <w:r w:rsidRPr="00591F18">
        <w:rPr>
          <w:rFonts w:ascii="Times New Roman" w:hAnsi="Times New Roman" w:cs="Times New Roman"/>
          <w:sz w:val="28"/>
          <w:szCs w:val="28"/>
          <w:lang w:val="az-Latn-AZ"/>
        </w:rPr>
        <w:t>artır. III trimestrdə isə ÜDBQ-nin 14,3% (p&lt;0,001) I trimestrin nəticələrinə nisbətən artması müşahidə edilir. Bu trimestrdə ÜDBQ 67,9-89,7 mkmol/l hədlərində dəyişərək orta hesabla 79,7±0,9 mkmol/l təşkil edir. Statistik hesablamalara görə ÜDBQ III trimestrdə</w:t>
      </w:r>
      <w:r w:rsidR="00B8415B" w:rsidRPr="00591F18">
        <w:rPr>
          <w:rFonts w:ascii="Times New Roman" w:hAnsi="Times New Roman" w:cs="Times New Roman"/>
          <w:sz w:val="28"/>
          <w:szCs w:val="28"/>
          <w:lang w:val="az-Latn-AZ"/>
        </w:rPr>
        <w:t xml:space="preserve"> kontrol qrupa</w:t>
      </w:r>
      <w:r w:rsidR="00BB484B">
        <w:rPr>
          <w:rFonts w:ascii="Times New Roman" w:hAnsi="Times New Roman" w:cs="Times New Roman"/>
          <w:sz w:val="28"/>
          <w:szCs w:val="28"/>
          <w:lang w:val="az-Latn-AZ"/>
        </w:rPr>
        <w:t xml:space="preserve"> nisbətən - </w:t>
      </w:r>
      <w:r w:rsidR="00BB484B" w:rsidRPr="00591F18">
        <w:rPr>
          <w:rFonts w:ascii="Times New Roman" w:hAnsi="Times New Roman" w:cs="Times New Roman"/>
          <w:sz w:val="28"/>
          <w:szCs w:val="28"/>
          <w:lang w:val="az-Latn-AZ"/>
        </w:rPr>
        <w:t>55,2%</w:t>
      </w:r>
      <w:r w:rsidR="00BB484B">
        <w:rPr>
          <w:rFonts w:ascii="Times New Roman" w:hAnsi="Times New Roman" w:cs="Times New Roman"/>
          <w:sz w:val="28"/>
          <w:szCs w:val="28"/>
          <w:lang w:val="az-Latn-AZ"/>
        </w:rPr>
        <w:t xml:space="preserve"> (</w:t>
      </w:r>
      <w:r w:rsidR="00BB484B" w:rsidRPr="00591F18">
        <w:rPr>
          <w:rFonts w:ascii="Times New Roman" w:hAnsi="Times New Roman" w:cs="Times New Roman"/>
          <w:sz w:val="28"/>
          <w:szCs w:val="28"/>
          <w:lang w:val="az-Latn-AZ"/>
        </w:rPr>
        <w:t>p&lt;0,001</w:t>
      </w:r>
      <w:r w:rsidR="00BB484B">
        <w:rPr>
          <w:rFonts w:ascii="Times New Roman" w:hAnsi="Times New Roman" w:cs="Times New Roman"/>
          <w:sz w:val="28"/>
          <w:szCs w:val="28"/>
          <w:lang w:val="az-Latn-AZ"/>
        </w:rPr>
        <w:t>)</w:t>
      </w:r>
      <w:r w:rsidR="00B8415B" w:rsidRPr="00591F18">
        <w:rPr>
          <w:rFonts w:ascii="Times New Roman" w:hAnsi="Times New Roman" w:cs="Times New Roman"/>
          <w:sz w:val="28"/>
          <w:szCs w:val="28"/>
          <w:lang w:val="az-Latn-AZ"/>
        </w:rPr>
        <w:t xml:space="preserve">,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w:t>
      </w:r>
      <w:r w:rsidR="00BB484B">
        <w:rPr>
          <w:rFonts w:ascii="Times New Roman" w:hAnsi="Times New Roman" w:cs="Times New Roman"/>
          <w:sz w:val="28"/>
          <w:szCs w:val="28"/>
          <w:lang w:val="az-Latn-AZ"/>
        </w:rPr>
        <w:t xml:space="preserve">isə - </w:t>
      </w:r>
      <w:r w:rsidR="00BB484B" w:rsidRPr="00591F18">
        <w:rPr>
          <w:rFonts w:ascii="Times New Roman" w:hAnsi="Times New Roman" w:cs="Times New Roman"/>
          <w:sz w:val="28"/>
          <w:szCs w:val="28"/>
          <w:lang w:val="az-Latn-AZ"/>
        </w:rPr>
        <w:t>46,2%</w:t>
      </w:r>
      <w:r w:rsidR="00BB484B">
        <w:rPr>
          <w:rFonts w:ascii="Times New Roman" w:hAnsi="Times New Roman" w:cs="Times New Roman"/>
          <w:sz w:val="28"/>
          <w:szCs w:val="28"/>
          <w:lang w:val="az-Latn-AZ"/>
        </w:rPr>
        <w:t xml:space="preserve"> (</w:t>
      </w:r>
      <w:r w:rsidR="00BB484B" w:rsidRPr="00591F18">
        <w:rPr>
          <w:rFonts w:ascii="Times New Roman" w:hAnsi="Times New Roman" w:cs="Times New Roman"/>
          <w:sz w:val="28"/>
          <w:szCs w:val="28"/>
          <w:lang w:val="az-Latn-AZ"/>
        </w:rPr>
        <w:t>p&lt;0,001</w:t>
      </w:r>
      <w:r w:rsidR="00BB484B">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statistik </w:t>
      </w:r>
      <w:r w:rsidR="00BB484B">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artır.</w:t>
      </w:r>
      <w:r w:rsidR="00B8415B" w:rsidRPr="00591F18">
        <w:rPr>
          <w:rFonts w:ascii="Times New Roman" w:hAnsi="Times New Roman" w:cs="Times New Roman"/>
          <w:sz w:val="28"/>
          <w:szCs w:val="28"/>
          <w:lang w:val="az-Latn-AZ"/>
        </w:rPr>
        <w:t xml:space="preserve"> Alınan nəticələr </w:t>
      </w:r>
      <w:r w:rsidR="00BB484B">
        <w:rPr>
          <w:rFonts w:ascii="Times New Roman" w:hAnsi="Times New Roman" w:cs="Times New Roman"/>
          <w:sz w:val="28"/>
          <w:szCs w:val="28"/>
          <w:lang w:val="az-Latn-AZ"/>
        </w:rPr>
        <w:t>I trimestrdə - 7,8% (p=0,003), II trimestrdə - 6,3% (</w:t>
      </w:r>
      <w:r w:rsidR="00BB484B" w:rsidRPr="00591F18">
        <w:rPr>
          <w:rFonts w:ascii="Times New Roman" w:hAnsi="Times New Roman" w:cs="Times New Roman"/>
          <w:sz w:val="28"/>
          <w:szCs w:val="28"/>
          <w:lang w:val="az-Latn-AZ"/>
        </w:rPr>
        <w:t>p&lt;0,001</w:t>
      </w:r>
      <w:r w:rsidR="00BB484B">
        <w:rPr>
          <w:rFonts w:ascii="Times New Roman" w:hAnsi="Times New Roman" w:cs="Times New Roman"/>
          <w:sz w:val="28"/>
          <w:szCs w:val="28"/>
          <w:lang w:val="az-Latn-AZ"/>
        </w:rPr>
        <w:t xml:space="preserve">), III trimsetrdə - 6,7% (p=0,001)  </w:t>
      </w:r>
      <w:r w:rsidR="00BB484B" w:rsidRPr="00591F18">
        <w:rPr>
          <w:rFonts w:ascii="Times New Roman" w:hAnsi="Times New Roman" w:cs="Times New Roman"/>
          <w:sz w:val="28"/>
          <w:szCs w:val="28"/>
          <w:lang w:val="az-Latn-AZ"/>
        </w:rPr>
        <w:t>ilk hamiləliyi olan və anemiyalı hamilələrin nəticələrindən</w:t>
      </w:r>
      <w:r w:rsidR="00BB484B">
        <w:rPr>
          <w:rFonts w:ascii="Times New Roman" w:hAnsi="Times New Roman" w:cs="Times New Roman"/>
          <w:sz w:val="28"/>
          <w:szCs w:val="28"/>
          <w:lang w:val="az-Latn-AZ"/>
        </w:rPr>
        <w:t xml:space="preserve"> yüksəkdir</w:t>
      </w:r>
      <w:r w:rsidR="00B8415B" w:rsidRPr="00591F18">
        <w:rPr>
          <w:rFonts w:ascii="Times New Roman" w:hAnsi="Times New Roman" w:cs="Times New Roman"/>
          <w:sz w:val="28"/>
          <w:szCs w:val="28"/>
          <w:lang w:val="az-Latn-AZ"/>
        </w:rPr>
        <w:t>.</w:t>
      </w:r>
    </w:p>
    <w:p w14:paraId="287C9227" w14:textId="2AD6668A"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Təkrar hamiləlik anemiyalarında LDBQ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əhəmiyyətli dərəcədə artır. Belə ki, bu artım I trimestrdə </w:t>
      </w:r>
      <w:r w:rsidR="00230EED" w:rsidRPr="00591F18">
        <w:rPr>
          <w:rFonts w:ascii="Times New Roman" w:hAnsi="Times New Roman" w:cs="Times New Roman"/>
          <w:sz w:val="28"/>
          <w:szCs w:val="28"/>
          <w:lang w:val="az-Latn-AZ"/>
        </w:rPr>
        <w:t>62,3</w:t>
      </w:r>
      <w:r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lastRenderedPageBreak/>
        <w:t xml:space="preserve">(p&lt;0,001), II trimestrdə </w:t>
      </w:r>
      <w:r w:rsidR="00230EED" w:rsidRPr="00591F18">
        <w:rPr>
          <w:rFonts w:ascii="Times New Roman" w:hAnsi="Times New Roman" w:cs="Times New Roman"/>
          <w:sz w:val="28"/>
          <w:szCs w:val="28"/>
          <w:lang w:val="az-Latn-AZ"/>
        </w:rPr>
        <w:t>49,1% (p=0,00</w:t>
      </w:r>
      <w:r w:rsidR="00E958A7">
        <w:rPr>
          <w:rFonts w:ascii="Times New Roman" w:hAnsi="Times New Roman" w:cs="Times New Roman"/>
          <w:sz w:val="28"/>
          <w:szCs w:val="28"/>
          <w:lang w:val="az-Latn-AZ"/>
        </w:rPr>
        <w:t>2</w:t>
      </w:r>
      <w:r w:rsidRPr="00591F18">
        <w:rPr>
          <w:rFonts w:ascii="Times New Roman" w:hAnsi="Times New Roman" w:cs="Times New Roman"/>
          <w:sz w:val="28"/>
          <w:szCs w:val="28"/>
          <w:lang w:val="az-Latn-AZ"/>
        </w:rPr>
        <w:t xml:space="preserve">), III trimestrdə </w:t>
      </w:r>
      <w:r w:rsidR="00230EED" w:rsidRPr="00591F18">
        <w:rPr>
          <w:rFonts w:ascii="Times New Roman" w:hAnsi="Times New Roman" w:cs="Times New Roman"/>
          <w:sz w:val="28"/>
          <w:szCs w:val="28"/>
          <w:lang w:val="az-Latn-AZ"/>
        </w:rPr>
        <w:t>86</w:t>
      </w:r>
      <w:r w:rsidRPr="00591F18">
        <w:rPr>
          <w:rFonts w:ascii="Times New Roman" w:hAnsi="Times New Roman" w:cs="Times New Roman"/>
          <w:sz w:val="28"/>
          <w:szCs w:val="28"/>
          <w:lang w:val="az-Latn-AZ"/>
        </w:rPr>
        <w:t>,2% (p&lt;0,001) təşkil edir. Bu artım kontrol qrup</w:t>
      </w:r>
      <w:r w:rsidR="00E958A7">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I trimestr üçün 73,8%</w:t>
      </w:r>
      <w:r w:rsidR="00E958A7">
        <w:rPr>
          <w:rFonts w:ascii="Times New Roman" w:hAnsi="Times New Roman" w:cs="Times New Roman"/>
          <w:sz w:val="28"/>
          <w:szCs w:val="28"/>
          <w:lang w:val="az-Latn-AZ"/>
        </w:rPr>
        <w:t xml:space="preserve"> (</w:t>
      </w:r>
      <w:r w:rsidR="00E958A7" w:rsidRPr="00591F18">
        <w:rPr>
          <w:rFonts w:ascii="Times New Roman" w:hAnsi="Times New Roman" w:cs="Times New Roman"/>
          <w:sz w:val="28"/>
          <w:szCs w:val="28"/>
          <w:lang w:val="az-Latn-AZ"/>
        </w:rPr>
        <w:t>p&lt;0,001</w:t>
      </w:r>
      <w:r w:rsidR="00E958A7">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II trimestr üçün 83,5% (p&lt;0,001), III trimestr üçün isə 2,1 dəfə</w:t>
      </w:r>
      <w:r w:rsidR="00E958A7">
        <w:rPr>
          <w:rFonts w:ascii="Times New Roman" w:hAnsi="Times New Roman" w:cs="Times New Roman"/>
          <w:sz w:val="28"/>
          <w:szCs w:val="28"/>
          <w:lang w:val="az-Latn-AZ"/>
        </w:rPr>
        <w:t xml:space="preserve"> (</w:t>
      </w:r>
      <w:r w:rsidR="00E958A7" w:rsidRPr="00591F18">
        <w:rPr>
          <w:rFonts w:ascii="Times New Roman" w:hAnsi="Times New Roman" w:cs="Times New Roman"/>
          <w:sz w:val="28"/>
          <w:szCs w:val="28"/>
          <w:lang w:val="az-Latn-AZ"/>
        </w:rPr>
        <w:t>p&lt;0,001</w:t>
      </w:r>
      <w:r w:rsidR="00E958A7">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təşkil edir. LDBQ I trimestrdə 37,3-84,9 mkmol/l hədlərində dəyişərək orta hesabla 62,6±1,8 mkmol/l, II trimestrdə 48,1-77,8 mkmol/l hədlərində dəyişərək orta hesabla 66,1±1,1 mkmol/l, III trimestrdə isə 62,1-83,7 mkmol/l hədlərində dəyişərək orta hesabla 74,6±0,9 mkmol/l təşkil edir. LDBQ-nin göstəriciləri I, II və III  trimestrdə </w:t>
      </w:r>
      <w:r w:rsidR="00230EED" w:rsidRPr="00591F18">
        <w:rPr>
          <w:rFonts w:ascii="Times New Roman" w:hAnsi="Times New Roman" w:cs="Times New Roman"/>
          <w:sz w:val="28"/>
          <w:szCs w:val="28"/>
          <w:lang w:val="az-Latn-AZ"/>
        </w:rPr>
        <w:t>15,6% (p=0,001</w:t>
      </w:r>
      <w:r w:rsidRPr="00591F18">
        <w:rPr>
          <w:rFonts w:ascii="Times New Roman" w:hAnsi="Times New Roman" w:cs="Times New Roman"/>
          <w:sz w:val="28"/>
          <w:szCs w:val="28"/>
          <w:lang w:val="az-Latn-AZ"/>
        </w:rPr>
        <w:t xml:space="preserve">), </w:t>
      </w:r>
      <w:r w:rsidR="00230EED" w:rsidRPr="00591F18">
        <w:rPr>
          <w:rFonts w:ascii="Times New Roman" w:hAnsi="Times New Roman" w:cs="Times New Roman"/>
          <w:sz w:val="28"/>
          <w:szCs w:val="28"/>
          <w:lang w:val="az-Latn-AZ"/>
        </w:rPr>
        <w:t>7,8% (p=0,005</w:t>
      </w:r>
      <w:r w:rsidRPr="00591F18">
        <w:rPr>
          <w:rFonts w:ascii="Times New Roman" w:hAnsi="Times New Roman" w:cs="Times New Roman"/>
          <w:sz w:val="28"/>
          <w:szCs w:val="28"/>
          <w:lang w:val="az-Latn-AZ"/>
        </w:rPr>
        <w:t xml:space="preserve">) və </w:t>
      </w:r>
      <w:r w:rsidR="00230EED" w:rsidRPr="00591F18">
        <w:rPr>
          <w:rFonts w:ascii="Times New Roman" w:hAnsi="Times New Roman" w:cs="Times New Roman"/>
          <w:sz w:val="28"/>
          <w:szCs w:val="28"/>
          <w:lang w:val="az-Latn-AZ"/>
        </w:rPr>
        <w:t>7,1</w:t>
      </w:r>
      <w:r w:rsidRPr="00591F18">
        <w:rPr>
          <w:rFonts w:ascii="Times New Roman" w:hAnsi="Times New Roman" w:cs="Times New Roman"/>
          <w:sz w:val="28"/>
          <w:szCs w:val="28"/>
          <w:lang w:val="az-Latn-AZ"/>
        </w:rPr>
        <w:t xml:space="preserve">% (p&lt;0,001) müvafiq olaraq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hamiləliyin nəticələri ilə müqayisədə statistik </w:t>
      </w:r>
      <w:r w:rsidR="00E958A7">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artır. Bundan əlavə</w:t>
      </w:r>
      <w:r w:rsidR="0018547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təkrar hamiləlikdə III trimestrdə LDBQ-nin 19,2% (p&lt;0,001) I trimestrin nəticələrinə nisbətən artması müşahidə edilir.</w:t>
      </w:r>
    </w:p>
    <w:p w14:paraId="4DFFB3C4" w14:textId="3DF61929"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Aparılan tədqiqat işində təkrar hamilə</w:t>
      </w:r>
      <w:r w:rsidR="0018547C" w:rsidRPr="00591F18">
        <w:rPr>
          <w:rFonts w:ascii="Times New Roman" w:hAnsi="Times New Roman" w:cs="Times New Roman"/>
          <w:sz w:val="28"/>
          <w:szCs w:val="28"/>
          <w:lang w:val="az-Latn-AZ"/>
        </w:rPr>
        <w:t>lik zamanı TDDD-</w:t>
      </w:r>
      <w:r w:rsidRPr="00591F18">
        <w:rPr>
          <w:rFonts w:ascii="Times New Roman" w:hAnsi="Times New Roman" w:cs="Times New Roman"/>
          <w:sz w:val="28"/>
          <w:szCs w:val="28"/>
          <w:lang w:val="az-Latn-AZ"/>
        </w:rPr>
        <w:t xml:space="preserve">nin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əhəmiyyətli dərəcədə azalması müşahidə edilir. I trimestrdə TDDD-nin səviyyə</w:t>
      </w:r>
      <w:r w:rsidR="00230EED" w:rsidRPr="00591F18">
        <w:rPr>
          <w:rFonts w:ascii="Times New Roman" w:hAnsi="Times New Roman" w:cs="Times New Roman"/>
          <w:sz w:val="28"/>
          <w:szCs w:val="28"/>
          <w:lang w:val="az-Latn-AZ"/>
        </w:rPr>
        <w:t xml:space="preserve">si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w:t>
      </w:r>
      <w:r w:rsidR="00E958A7" w:rsidRPr="00591F18">
        <w:rPr>
          <w:rFonts w:ascii="Times New Roman" w:hAnsi="Times New Roman" w:cs="Times New Roman"/>
          <w:sz w:val="28"/>
          <w:szCs w:val="28"/>
          <w:lang w:val="az-Latn-AZ"/>
        </w:rPr>
        <w:t xml:space="preserve">2,7 dəfə (p&lt;0,001) </w:t>
      </w:r>
      <w:r w:rsidRPr="00591F18">
        <w:rPr>
          <w:rFonts w:ascii="Times New Roman" w:hAnsi="Times New Roman" w:cs="Times New Roman"/>
          <w:sz w:val="28"/>
          <w:szCs w:val="28"/>
          <w:lang w:val="az-Latn-AZ"/>
        </w:rPr>
        <w:t xml:space="preserve">statistik </w:t>
      </w:r>
      <w:r w:rsidR="00E958A7">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azalaraq orta hesabla 10,5±0,7% təşkil edir. Onun səviyyəsi 2,9-22,1% hədlərində dəyişir. Alınan nəticələrdən göründüyü kimi</w:t>
      </w:r>
      <w:r w:rsidR="00496837">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TDDD-nin səviyyə</w:t>
      </w:r>
      <w:r w:rsidR="004F62E3" w:rsidRPr="00591F18">
        <w:rPr>
          <w:rFonts w:ascii="Times New Roman" w:hAnsi="Times New Roman" w:cs="Times New Roman"/>
          <w:sz w:val="28"/>
          <w:szCs w:val="28"/>
          <w:lang w:val="az-Latn-AZ"/>
        </w:rPr>
        <w:t xml:space="preserve">si </w:t>
      </w:r>
      <w:r w:rsidRPr="00591F18">
        <w:rPr>
          <w:rFonts w:ascii="Times New Roman" w:hAnsi="Times New Roman" w:cs="Times New Roman"/>
          <w:sz w:val="28"/>
          <w:szCs w:val="28"/>
          <w:lang w:val="az-Latn-AZ"/>
        </w:rPr>
        <w:t xml:space="preserve">kontrol qrupa nisbətən </w:t>
      </w:r>
      <w:r w:rsidR="00E958A7" w:rsidRPr="00591F18">
        <w:rPr>
          <w:rFonts w:ascii="Times New Roman" w:hAnsi="Times New Roman" w:cs="Times New Roman"/>
          <w:sz w:val="28"/>
          <w:szCs w:val="28"/>
          <w:lang w:val="az-Latn-AZ"/>
        </w:rPr>
        <w:t xml:space="preserve">2,9 dəfə (p&lt;0,001) </w:t>
      </w:r>
      <w:r w:rsidRPr="00591F18">
        <w:rPr>
          <w:rFonts w:ascii="Times New Roman" w:hAnsi="Times New Roman" w:cs="Times New Roman"/>
          <w:sz w:val="28"/>
          <w:szCs w:val="28"/>
          <w:lang w:val="az-Latn-AZ"/>
        </w:rPr>
        <w:t>azalır (92,24%, χ=46,24, p&lt;0,001). II trimesrtdə TDDD-nin səviyyə</w:t>
      </w:r>
      <w:r w:rsidR="004F62E3" w:rsidRPr="00591F18">
        <w:rPr>
          <w:rFonts w:ascii="Times New Roman" w:hAnsi="Times New Roman" w:cs="Times New Roman"/>
          <w:sz w:val="28"/>
          <w:szCs w:val="28"/>
          <w:lang w:val="az-Latn-AZ"/>
        </w:rPr>
        <w:t xml:space="preserve">sinin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w:t>
      </w:r>
      <w:r w:rsidR="00E958A7" w:rsidRPr="00591F18">
        <w:rPr>
          <w:rFonts w:ascii="Times New Roman" w:hAnsi="Times New Roman" w:cs="Times New Roman"/>
          <w:sz w:val="28"/>
          <w:szCs w:val="28"/>
          <w:lang w:val="az-Latn-AZ"/>
        </w:rPr>
        <w:t xml:space="preserve">2,6 dəfə (p&lt;0,001) </w:t>
      </w:r>
      <w:r w:rsidRPr="00591F18">
        <w:rPr>
          <w:rFonts w:ascii="Times New Roman" w:hAnsi="Times New Roman" w:cs="Times New Roman"/>
          <w:sz w:val="28"/>
          <w:szCs w:val="28"/>
          <w:lang w:val="az-Latn-AZ"/>
        </w:rPr>
        <w:t>azalması müşahidə edilir. Belə ki, onun səviyyəsi 2,9-15,5% hədlərində dəyişərək orta hesabla 9,6±0,5% təşkil edir. Müqayisəli analizin nəticələrinə görə TDDD-nin səviyyəsi 3,1 dəfə (p&lt;0,001) kontrol qrupa nisbətən azalır (100%, χ=58,0, p&lt;0,001). III trimestrdə TDDD-nin səviyyəsi 4,</w:t>
      </w:r>
      <w:r w:rsidR="004F62E3" w:rsidRPr="00591F18">
        <w:rPr>
          <w:rFonts w:ascii="Times New Roman" w:hAnsi="Times New Roman" w:cs="Times New Roman"/>
          <w:sz w:val="28"/>
          <w:szCs w:val="28"/>
          <w:lang w:val="az-Latn-AZ"/>
        </w:rPr>
        <w:t>4</w:t>
      </w:r>
      <w:r w:rsidRPr="00591F18">
        <w:rPr>
          <w:rFonts w:ascii="Times New Roman" w:hAnsi="Times New Roman" w:cs="Times New Roman"/>
          <w:sz w:val="28"/>
          <w:szCs w:val="28"/>
          <w:lang w:val="az-Latn-AZ"/>
        </w:rPr>
        <w:t xml:space="preserve"> dəfə (p&lt;0,001) </w:t>
      </w:r>
      <w:r w:rsidR="00496837">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hamilələrdəki göstəricilərə nisbətən azalaraq orta hesabla 6,4±0,5% (1,4-13,0 %) təşki</w:t>
      </w:r>
      <w:r w:rsidR="0018547C" w:rsidRPr="00591F18">
        <w:rPr>
          <w:rFonts w:ascii="Times New Roman" w:hAnsi="Times New Roman" w:cs="Times New Roman"/>
          <w:sz w:val="28"/>
          <w:szCs w:val="28"/>
          <w:lang w:val="az-Latn-AZ"/>
        </w:rPr>
        <w:t>l edir (100%, χ=58,0, p&lt;0,001).</w:t>
      </w:r>
      <w:r w:rsidRPr="00591F18">
        <w:rPr>
          <w:rFonts w:ascii="Times New Roman" w:hAnsi="Times New Roman" w:cs="Times New Roman"/>
          <w:sz w:val="28"/>
          <w:szCs w:val="28"/>
          <w:lang w:val="az-Latn-AZ"/>
        </w:rPr>
        <w:t xml:space="preserve"> Nəticələrdən göründüyü kimi III trimestrdə I trimestrin</w:t>
      </w:r>
      <w:r w:rsidR="00AB4F93" w:rsidRPr="00591F18">
        <w:rPr>
          <w:rFonts w:ascii="Times New Roman" w:hAnsi="Times New Roman" w:cs="Times New Roman"/>
          <w:sz w:val="28"/>
          <w:szCs w:val="28"/>
          <w:lang w:val="az-Latn-AZ"/>
        </w:rPr>
        <w:t xml:space="preserve"> nəticələri ilə müqayisədə 39,6% (p&lt;0,001)</w:t>
      </w:r>
      <w:r w:rsidRPr="00591F18">
        <w:rPr>
          <w:rFonts w:ascii="Times New Roman" w:hAnsi="Times New Roman" w:cs="Times New Roman"/>
          <w:sz w:val="28"/>
          <w:szCs w:val="28"/>
          <w:lang w:val="az-Latn-AZ"/>
        </w:rPr>
        <w:t xml:space="preserve">, kontrol qrupa nisbətən </w:t>
      </w:r>
      <w:r w:rsidR="00AB4F93" w:rsidRPr="00591F18">
        <w:rPr>
          <w:rFonts w:ascii="Times New Roman" w:hAnsi="Times New Roman" w:cs="Times New Roman"/>
          <w:sz w:val="28"/>
          <w:szCs w:val="28"/>
          <w:lang w:val="az-Latn-AZ"/>
        </w:rPr>
        <w:t xml:space="preserve">4,8 dəfə (p&lt;0,001) </w:t>
      </w:r>
      <w:r w:rsidRPr="00591F18">
        <w:rPr>
          <w:rFonts w:ascii="Times New Roman" w:hAnsi="Times New Roman" w:cs="Times New Roman"/>
          <w:sz w:val="28"/>
          <w:szCs w:val="28"/>
          <w:lang w:val="az-Latn-AZ"/>
        </w:rPr>
        <w:t xml:space="preserve">azalır. </w:t>
      </w:r>
      <w:r w:rsidR="004F62E3" w:rsidRPr="00591F18">
        <w:rPr>
          <w:rFonts w:ascii="Times New Roman" w:hAnsi="Times New Roman" w:cs="Times New Roman"/>
          <w:sz w:val="28"/>
          <w:szCs w:val="28"/>
          <w:lang w:val="az-Latn-AZ"/>
        </w:rPr>
        <w:t xml:space="preserve">Alınan nəticələrə görə TDDD-nin əsasən I trimestrdə </w:t>
      </w:r>
      <w:r w:rsidR="00B95648" w:rsidRPr="00591F18">
        <w:rPr>
          <w:rFonts w:ascii="Times New Roman" w:hAnsi="Times New Roman" w:cs="Times New Roman"/>
          <w:sz w:val="28"/>
          <w:szCs w:val="28"/>
          <w:lang w:val="az-Latn-AZ"/>
        </w:rPr>
        <w:t>ilk</w:t>
      </w:r>
      <w:r w:rsidR="004F62E3" w:rsidRPr="00591F18">
        <w:rPr>
          <w:rFonts w:ascii="Times New Roman" w:hAnsi="Times New Roman" w:cs="Times New Roman"/>
          <w:sz w:val="28"/>
          <w:szCs w:val="28"/>
          <w:lang w:val="az-Latn-AZ"/>
        </w:rPr>
        <w:t xml:space="preserve"> hamiləl</w:t>
      </w:r>
      <w:r w:rsidR="00AB4F93" w:rsidRPr="00591F18">
        <w:rPr>
          <w:rFonts w:ascii="Times New Roman" w:hAnsi="Times New Roman" w:cs="Times New Roman"/>
          <w:sz w:val="28"/>
          <w:szCs w:val="28"/>
          <w:lang w:val="az-Latn-AZ"/>
        </w:rPr>
        <w:t xml:space="preserve">iyi olan </w:t>
      </w:r>
      <w:r w:rsidR="00E958A7">
        <w:rPr>
          <w:rFonts w:ascii="Times New Roman" w:hAnsi="Times New Roman" w:cs="Times New Roman"/>
          <w:sz w:val="28"/>
          <w:szCs w:val="28"/>
          <w:lang w:val="az-Latn-AZ"/>
        </w:rPr>
        <w:t>qadınların</w:t>
      </w:r>
      <w:r w:rsidR="00AB4F93" w:rsidRPr="00591F18">
        <w:rPr>
          <w:rFonts w:ascii="Times New Roman" w:hAnsi="Times New Roman" w:cs="Times New Roman"/>
          <w:sz w:val="28"/>
          <w:szCs w:val="28"/>
          <w:lang w:val="az-Latn-AZ"/>
        </w:rPr>
        <w:t xml:space="preserve"> nəticələrinə</w:t>
      </w:r>
      <w:r w:rsidR="004F62E3" w:rsidRPr="00591F18">
        <w:rPr>
          <w:rFonts w:ascii="Times New Roman" w:hAnsi="Times New Roman" w:cs="Times New Roman"/>
          <w:sz w:val="28"/>
          <w:szCs w:val="28"/>
          <w:lang w:val="az-Latn-AZ"/>
        </w:rPr>
        <w:t xml:space="preserve"> nisbətən </w:t>
      </w:r>
      <w:r w:rsidR="00E958A7" w:rsidRPr="00591F18">
        <w:rPr>
          <w:rFonts w:ascii="Times New Roman" w:hAnsi="Times New Roman" w:cs="Times New Roman"/>
          <w:sz w:val="28"/>
          <w:szCs w:val="28"/>
          <w:lang w:val="az-Latn-AZ"/>
        </w:rPr>
        <w:t>37,4% (p&lt;0,001)</w:t>
      </w:r>
      <w:r w:rsidR="00E958A7">
        <w:rPr>
          <w:rFonts w:ascii="Times New Roman" w:hAnsi="Times New Roman" w:cs="Times New Roman"/>
          <w:sz w:val="28"/>
          <w:szCs w:val="28"/>
          <w:lang w:val="az-Latn-AZ"/>
        </w:rPr>
        <w:t xml:space="preserve"> </w:t>
      </w:r>
      <w:r w:rsidR="004F62E3" w:rsidRPr="00591F18">
        <w:rPr>
          <w:rFonts w:ascii="Times New Roman" w:hAnsi="Times New Roman" w:cs="Times New Roman"/>
          <w:sz w:val="28"/>
          <w:szCs w:val="28"/>
          <w:lang w:val="az-Latn-AZ"/>
        </w:rPr>
        <w:t>azalması müşahidə</w:t>
      </w:r>
      <w:r w:rsidR="00374323" w:rsidRPr="00591F18">
        <w:rPr>
          <w:rFonts w:ascii="Times New Roman" w:hAnsi="Times New Roman" w:cs="Times New Roman"/>
          <w:sz w:val="28"/>
          <w:szCs w:val="28"/>
          <w:lang w:val="az-Latn-AZ"/>
        </w:rPr>
        <w:t xml:space="preserve"> edilir.</w:t>
      </w:r>
    </w:p>
    <w:p w14:paraId="4EA92478" w14:textId="34D4003F"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 xml:space="preserve">Beləliklə, təkrar hamiləlik anemiyalarında dəmir mübadiləsində daha ciddi dəyişikliklər müşahidə edilir, </w:t>
      </w:r>
      <w:r w:rsidR="00F75D64" w:rsidRPr="00591F18">
        <w:rPr>
          <w:rFonts w:ascii="Times New Roman" w:hAnsi="Times New Roman" w:cs="Times New Roman"/>
          <w:sz w:val="28"/>
          <w:szCs w:val="28"/>
          <w:lang w:val="az-Latn-AZ"/>
        </w:rPr>
        <w:t>yəni</w:t>
      </w:r>
      <w:r w:rsidRPr="00591F18">
        <w:rPr>
          <w:rFonts w:ascii="Times New Roman" w:hAnsi="Times New Roman" w:cs="Times New Roman"/>
          <w:sz w:val="28"/>
          <w:szCs w:val="28"/>
          <w:lang w:val="az-Latn-AZ"/>
        </w:rPr>
        <w:t xml:space="preserve">, bu qrupda dəmirin və ferritinin qatılığı, TDDD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 olan anemiyalı qadınlarla müqayisədə</w:t>
      </w:r>
      <w:r w:rsidR="000F1059">
        <w:rPr>
          <w:rFonts w:ascii="Times New Roman" w:hAnsi="Times New Roman" w:cs="Times New Roman"/>
          <w:sz w:val="28"/>
          <w:szCs w:val="28"/>
          <w:lang w:val="az-Latn-AZ"/>
        </w:rPr>
        <w:t xml:space="preserve"> daha çox azalır, transferinin </w:t>
      </w:r>
      <w:r w:rsidRPr="00591F18">
        <w:rPr>
          <w:rFonts w:ascii="Times New Roman" w:hAnsi="Times New Roman" w:cs="Times New Roman"/>
          <w:sz w:val="28"/>
          <w:szCs w:val="28"/>
          <w:lang w:val="az-Latn-AZ"/>
        </w:rPr>
        <w:t>qatılığı, ÜDBQ və LDBQ isə daha çox artır.</w:t>
      </w:r>
    </w:p>
    <w:p w14:paraId="5436BA72" w14:textId="77777777" w:rsidR="00296DBE" w:rsidRDefault="00296DBE" w:rsidP="0098447B">
      <w:pPr>
        <w:spacing w:after="0" w:line="360" w:lineRule="auto"/>
        <w:ind w:firstLine="708"/>
        <w:jc w:val="both"/>
        <w:rPr>
          <w:rFonts w:ascii="Times New Roman" w:hAnsi="Times New Roman" w:cs="Times New Roman"/>
          <w:b/>
          <w:sz w:val="28"/>
          <w:szCs w:val="28"/>
          <w:lang w:val="az-Latn-AZ"/>
        </w:rPr>
      </w:pPr>
    </w:p>
    <w:p w14:paraId="144D7111" w14:textId="238E1E3E" w:rsidR="00171E58" w:rsidRPr="006D5768" w:rsidRDefault="0098447B" w:rsidP="006D5768">
      <w:pPr>
        <w:spacing w:after="0" w:line="480" w:lineRule="auto"/>
        <w:ind w:firstLine="708"/>
        <w:jc w:val="both"/>
        <w:rPr>
          <w:rFonts w:ascii="Times New Roman" w:hAnsi="Times New Roman" w:cs="Times New Roman"/>
          <w:b/>
          <w:sz w:val="28"/>
          <w:szCs w:val="28"/>
          <w:lang w:val="az-Latn-AZ"/>
        </w:rPr>
      </w:pPr>
      <w:r w:rsidRPr="00591F18">
        <w:rPr>
          <w:rFonts w:ascii="Times New Roman" w:hAnsi="Times New Roman" w:cs="Times New Roman"/>
          <w:b/>
          <w:sz w:val="28"/>
          <w:szCs w:val="28"/>
          <w:lang w:val="az-Latn-AZ"/>
        </w:rPr>
        <w:t xml:space="preserve">3.4. </w:t>
      </w:r>
      <w:r w:rsidR="008227DC" w:rsidRPr="006D5768">
        <w:rPr>
          <w:rFonts w:ascii="Times New Roman" w:hAnsi="Times New Roman" w:cs="Times New Roman"/>
          <w:b/>
          <w:sz w:val="28"/>
          <w:szCs w:val="28"/>
          <w:lang w:val="az-Latn-AZ"/>
        </w:rPr>
        <w:t>Anemiyalı hamilələrin qanında bəzi antimikrob peptidlərin və sitokinlərin səviyyəsi</w:t>
      </w:r>
    </w:p>
    <w:p w14:paraId="74AD7373" w14:textId="7742DC9F" w:rsidR="005D03CE" w:rsidRPr="006D5768" w:rsidRDefault="0098447B" w:rsidP="006D5768">
      <w:pPr>
        <w:spacing w:after="0" w:line="480" w:lineRule="auto"/>
        <w:ind w:firstLine="708"/>
        <w:jc w:val="both"/>
        <w:outlineLvl w:val="0"/>
        <w:rPr>
          <w:rFonts w:ascii="Times New Roman" w:hAnsi="Times New Roman" w:cs="Times New Roman"/>
          <w:b/>
          <w:sz w:val="28"/>
          <w:szCs w:val="28"/>
          <w:lang w:val="az-Latn-AZ"/>
        </w:rPr>
      </w:pPr>
      <w:r w:rsidRPr="006D5768">
        <w:rPr>
          <w:rFonts w:ascii="Times New Roman" w:hAnsi="Times New Roman" w:cs="Times New Roman"/>
          <w:b/>
          <w:sz w:val="28"/>
          <w:szCs w:val="28"/>
          <w:lang w:val="az-Latn-AZ"/>
        </w:rPr>
        <w:t xml:space="preserve">3.4.1. </w:t>
      </w:r>
      <w:r w:rsidR="00A44F59" w:rsidRPr="006D5768">
        <w:rPr>
          <w:rFonts w:ascii="Times New Roman" w:hAnsi="Times New Roman" w:cs="Times New Roman"/>
          <w:b/>
          <w:sz w:val="28"/>
          <w:szCs w:val="28"/>
          <w:lang w:val="az-Latn-AZ"/>
        </w:rPr>
        <w:t xml:space="preserve">Anemiyalı </w:t>
      </w:r>
      <w:r w:rsidR="008227DC" w:rsidRPr="006D5768">
        <w:rPr>
          <w:rFonts w:ascii="Times New Roman" w:hAnsi="Times New Roman" w:cs="Times New Roman"/>
          <w:b/>
          <w:sz w:val="28"/>
          <w:szCs w:val="28"/>
          <w:lang w:val="az-Latn-AZ"/>
        </w:rPr>
        <w:t>və ilk hamilə</w:t>
      </w:r>
      <w:r w:rsidR="000E6AF6">
        <w:rPr>
          <w:rFonts w:ascii="Times New Roman" w:hAnsi="Times New Roman" w:cs="Times New Roman"/>
          <w:b/>
          <w:sz w:val="28"/>
          <w:szCs w:val="28"/>
          <w:lang w:val="az-Latn-AZ"/>
        </w:rPr>
        <w:t>liyi olan qadınların qanında lakoferrin</w:t>
      </w:r>
      <w:r w:rsidR="004D290B">
        <w:rPr>
          <w:rFonts w:ascii="Times New Roman" w:hAnsi="Times New Roman" w:cs="Times New Roman"/>
          <w:b/>
          <w:sz w:val="28"/>
          <w:szCs w:val="28"/>
          <w:lang w:val="az-Latn-AZ"/>
        </w:rPr>
        <w:t>,</w:t>
      </w:r>
      <w:r w:rsidR="000E6AF6">
        <w:rPr>
          <w:rFonts w:ascii="Times New Roman" w:hAnsi="Times New Roman" w:cs="Times New Roman"/>
          <w:b/>
          <w:sz w:val="28"/>
          <w:szCs w:val="28"/>
          <w:lang w:val="az-Latn-AZ"/>
        </w:rPr>
        <w:t xml:space="preserve"> ferroportin</w:t>
      </w:r>
      <w:r w:rsidR="004D290B">
        <w:rPr>
          <w:rFonts w:ascii="Times New Roman" w:hAnsi="Times New Roman" w:cs="Times New Roman"/>
          <w:b/>
          <w:sz w:val="28"/>
          <w:szCs w:val="28"/>
          <w:lang w:val="az-Latn-AZ"/>
        </w:rPr>
        <w:t>,</w:t>
      </w:r>
      <w:r w:rsidR="000E6AF6">
        <w:rPr>
          <w:rFonts w:ascii="Times New Roman" w:hAnsi="Times New Roman" w:cs="Times New Roman"/>
          <w:b/>
          <w:sz w:val="28"/>
          <w:szCs w:val="28"/>
          <w:lang w:val="az-Latn-AZ"/>
        </w:rPr>
        <w:t xml:space="preserve"> hepsidin zülallarının</w:t>
      </w:r>
      <w:r w:rsidR="008227DC" w:rsidRPr="006D5768">
        <w:rPr>
          <w:rFonts w:ascii="Times New Roman" w:hAnsi="Times New Roman" w:cs="Times New Roman"/>
          <w:b/>
          <w:sz w:val="28"/>
          <w:szCs w:val="28"/>
          <w:lang w:val="az-Latn-AZ"/>
        </w:rPr>
        <w:t xml:space="preserve"> və sitokinlərin səviyyəsi</w:t>
      </w:r>
    </w:p>
    <w:p w14:paraId="3D32EA07" w14:textId="545D5E36" w:rsidR="004E1DD0"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Tədqiqat işində 46 nəfər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 olan anemiyalı hamilənin qan serumunda </w:t>
      </w:r>
      <w:r w:rsidR="00AC6899">
        <w:rPr>
          <w:rFonts w:ascii="Times New Roman" w:hAnsi="Times New Roman"/>
          <w:sz w:val="28"/>
          <w:szCs w:val="28"/>
          <w:lang w:val="az-Latn-AZ"/>
        </w:rPr>
        <w:t>ferroportin, hepsidin, laktoferrinin</w:t>
      </w:r>
      <w:r w:rsidR="00AC6899" w:rsidRPr="00591F18">
        <w:rPr>
          <w:rFonts w:ascii="Times New Roman" w:hAnsi="Times New Roman"/>
          <w:sz w:val="28"/>
          <w:szCs w:val="28"/>
          <w:lang w:val="az-Latn-AZ"/>
        </w:rPr>
        <w:t xml:space="preserve"> </w:t>
      </w:r>
      <w:r w:rsidR="00AC6899">
        <w:rPr>
          <w:rFonts w:ascii="Times New Roman" w:hAnsi="Times New Roman"/>
          <w:sz w:val="28"/>
          <w:szCs w:val="28"/>
          <w:lang w:val="az-Latn-AZ"/>
        </w:rPr>
        <w:t xml:space="preserve">zülallarının </w:t>
      </w:r>
      <w:r w:rsidRPr="00591F18">
        <w:rPr>
          <w:rFonts w:ascii="Times New Roman" w:hAnsi="Times New Roman" w:cs="Times New Roman"/>
          <w:sz w:val="28"/>
          <w:szCs w:val="28"/>
          <w:lang w:val="az-Latn-AZ"/>
        </w:rPr>
        <w:t>və sitokinlərin (İL-2, İL-6, İL-8 və İL-10) qatılığı öyrənilmiş və cədvəldə təqdim edilmişdir</w:t>
      </w:r>
      <w:r w:rsidR="0021746B" w:rsidRPr="00591F18">
        <w:rPr>
          <w:rFonts w:ascii="Times New Roman" w:hAnsi="Times New Roman" w:cs="Times New Roman"/>
          <w:sz w:val="28"/>
          <w:szCs w:val="28"/>
          <w:lang w:val="az-Latn-AZ"/>
        </w:rPr>
        <w:t xml:space="preserve"> (cədvə</w:t>
      </w:r>
      <w:r w:rsidR="00337ACC">
        <w:rPr>
          <w:rFonts w:ascii="Times New Roman" w:hAnsi="Times New Roman" w:cs="Times New Roman"/>
          <w:sz w:val="28"/>
          <w:szCs w:val="28"/>
          <w:lang w:val="az-Latn-AZ"/>
        </w:rPr>
        <w:t>l 3.11</w:t>
      </w:r>
      <w:r w:rsidR="0021746B" w:rsidRPr="00591F18">
        <w:rPr>
          <w:rFonts w:ascii="Times New Roman" w:hAnsi="Times New Roman" w:cs="Times New Roman"/>
          <w:sz w:val="28"/>
          <w:szCs w:val="28"/>
          <w:lang w:val="az-Latn-AZ"/>
        </w:rPr>
        <w:t>)</w:t>
      </w:r>
      <w:r w:rsidR="00374323" w:rsidRPr="00591F18">
        <w:rPr>
          <w:rFonts w:ascii="Times New Roman" w:hAnsi="Times New Roman" w:cs="Times New Roman"/>
          <w:sz w:val="28"/>
          <w:szCs w:val="28"/>
          <w:lang w:val="az-Latn-AZ"/>
        </w:rPr>
        <w:t>.</w:t>
      </w:r>
    </w:p>
    <w:p w14:paraId="2DA9E2C4" w14:textId="7F09026C" w:rsidR="0021746B" w:rsidRPr="00591F18" w:rsidRDefault="0021746B" w:rsidP="00385A4C">
      <w:pPr>
        <w:jc w:val="right"/>
        <w:outlineLvl w:val="0"/>
        <w:rPr>
          <w:rFonts w:ascii="Times New Roman" w:hAnsi="Times New Roman" w:cs="Times New Roman"/>
          <w:sz w:val="28"/>
          <w:szCs w:val="28"/>
          <w:lang w:val="az-Latn-AZ"/>
        </w:rPr>
      </w:pPr>
      <w:r w:rsidRPr="00591F18">
        <w:rPr>
          <w:rFonts w:ascii="Times New Roman" w:hAnsi="Times New Roman" w:cs="Times New Roman"/>
          <w:sz w:val="28"/>
          <w:szCs w:val="28"/>
          <w:lang w:val="az-Latn-AZ"/>
        </w:rPr>
        <w:t>Cədvəl 3.</w:t>
      </w:r>
      <w:r w:rsidR="00337ACC">
        <w:rPr>
          <w:rFonts w:ascii="Times New Roman" w:hAnsi="Times New Roman" w:cs="Times New Roman"/>
          <w:sz w:val="28"/>
          <w:szCs w:val="28"/>
          <w:lang w:val="az-Latn-AZ"/>
        </w:rPr>
        <w:t>11</w:t>
      </w:r>
    </w:p>
    <w:p w14:paraId="696D3525" w14:textId="6F4658E5" w:rsidR="0021746B" w:rsidRPr="00591F18" w:rsidRDefault="00496837" w:rsidP="0021746B">
      <w:pPr>
        <w:jc w:val="center"/>
        <w:rPr>
          <w:sz w:val="28"/>
          <w:szCs w:val="28"/>
          <w:lang w:val="az-Latn-AZ"/>
        </w:rPr>
      </w:pPr>
      <w:r>
        <w:rPr>
          <w:rFonts w:ascii="Times New Roman" w:hAnsi="Times New Roman" w:cs="Times New Roman"/>
          <w:sz w:val="28"/>
          <w:szCs w:val="28"/>
          <w:lang w:val="az-Latn-AZ"/>
        </w:rPr>
        <w:t>İlk</w:t>
      </w:r>
      <w:r w:rsidR="0021746B" w:rsidRPr="00591F18">
        <w:rPr>
          <w:rFonts w:ascii="Times New Roman" w:hAnsi="Times New Roman" w:cs="Times New Roman"/>
          <w:sz w:val="28"/>
          <w:szCs w:val="28"/>
          <w:lang w:val="az-Latn-AZ"/>
        </w:rPr>
        <w:t xml:space="preserve"> hamiləliyi olan anemiyalı hamilə qadınların qanında </w:t>
      </w:r>
      <w:r w:rsidR="000E6AF6">
        <w:rPr>
          <w:rFonts w:ascii="Times New Roman" w:hAnsi="Times New Roman" w:cs="Times New Roman"/>
          <w:sz w:val="28"/>
          <w:szCs w:val="28"/>
          <w:lang w:val="az-Latn-AZ"/>
        </w:rPr>
        <w:t>h</w:t>
      </w:r>
      <w:r w:rsidR="00CF7AC7">
        <w:rPr>
          <w:rFonts w:ascii="Times New Roman" w:hAnsi="Times New Roman" w:cs="Times New Roman"/>
          <w:sz w:val="28"/>
          <w:szCs w:val="28"/>
          <w:lang w:val="az-Latn-AZ"/>
        </w:rPr>
        <w:t>epsidin, laktoferrin və ferroportin zülallarının</w:t>
      </w:r>
      <w:r w:rsidR="0021746B" w:rsidRPr="00591F18">
        <w:rPr>
          <w:rFonts w:ascii="Times New Roman" w:hAnsi="Times New Roman" w:cs="Times New Roman"/>
          <w:sz w:val="28"/>
          <w:szCs w:val="28"/>
          <w:lang w:val="az-Latn-AZ"/>
        </w:rPr>
        <w:t xml:space="preserve"> qatılığı (M±m)</w:t>
      </w:r>
    </w:p>
    <w:tbl>
      <w:tblPr>
        <w:tblStyle w:val="ae"/>
        <w:tblW w:w="10139" w:type="dxa"/>
        <w:tblInd w:w="-252" w:type="dxa"/>
        <w:tblLayout w:type="fixed"/>
        <w:tblLook w:val="04A0" w:firstRow="1" w:lastRow="0" w:firstColumn="1" w:lastColumn="0" w:noHBand="0" w:noVBand="1"/>
      </w:tblPr>
      <w:tblGrid>
        <w:gridCol w:w="1217"/>
        <w:gridCol w:w="1701"/>
        <w:gridCol w:w="1559"/>
        <w:gridCol w:w="1559"/>
        <w:gridCol w:w="1560"/>
        <w:gridCol w:w="1275"/>
        <w:gridCol w:w="1268"/>
      </w:tblGrid>
      <w:tr w:rsidR="0021746B" w:rsidRPr="00850AE5" w14:paraId="0799DDFE" w14:textId="77777777" w:rsidTr="006D5768">
        <w:trPr>
          <w:trHeight w:val="320"/>
        </w:trPr>
        <w:tc>
          <w:tcPr>
            <w:tcW w:w="1217" w:type="dxa"/>
            <w:vMerge w:val="restart"/>
          </w:tcPr>
          <w:p w14:paraId="1D9CB245" w14:textId="77777777" w:rsidR="0021746B" w:rsidRPr="00591F18" w:rsidRDefault="0021746B" w:rsidP="00B95648">
            <w:pPr>
              <w:jc w:val="center"/>
              <w:rPr>
                <w:rFonts w:ascii="Times New Roman" w:hAnsi="Times New Roman" w:cs="Times New Roman"/>
                <w:b/>
                <w:sz w:val="24"/>
                <w:szCs w:val="24"/>
                <w:lang w:val="az-Latn-AZ"/>
              </w:rPr>
            </w:pPr>
          </w:p>
          <w:p w14:paraId="1F6FD523" w14:textId="77777777" w:rsidR="0021746B" w:rsidRPr="00591F18" w:rsidRDefault="0021746B" w:rsidP="00B95648">
            <w:pPr>
              <w:jc w:val="center"/>
              <w:rPr>
                <w:rFonts w:ascii="Times New Roman" w:hAnsi="Times New Roman" w:cs="Times New Roman"/>
                <w:b/>
                <w:sz w:val="24"/>
                <w:szCs w:val="24"/>
                <w:lang w:val="az-Latn-AZ"/>
              </w:rPr>
            </w:pPr>
          </w:p>
          <w:p w14:paraId="205071EA" w14:textId="77777777" w:rsidR="0021746B" w:rsidRPr="00591F18" w:rsidRDefault="0021746B" w:rsidP="00B95648">
            <w:pPr>
              <w:tabs>
                <w:tab w:val="left" w:pos="1980"/>
              </w:tabs>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Göstərici</w:t>
            </w:r>
            <w:r w:rsidR="00B95648" w:rsidRPr="00591F18">
              <w:rPr>
                <w:rFonts w:ascii="Times New Roman" w:hAnsi="Times New Roman" w:cs="Times New Roman"/>
                <w:sz w:val="24"/>
                <w:szCs w:val="24"/>
                <w:lang w:val="az-Latn-AZ"/>
              </w:rPr>
              <w:t>-l</w:t>
            </w:r>
            <w:r w:rsidRPr="00591F18">
              <w:rPr>
                <w:rFonts w:ascii="Times New Roman" w:hAnsi="Times New Roman" w:cs="Times New Roman"/>
                <w:sz w:val="24"/>
                <w:szCs w:val="24"/>
                <w:lang w:val="az-Latn-AZ"/>
              </w:rPr>
              <w:t>ər</w:t>
            </w:r>
          </w:p>
        </w:tc>
        <w:tc>
          <w:tcPr>
            <w:tcW w:w="4819" w:type="dxa"/>
            <w:gridSpan w:val="3"/>
          </w:tcPr>
          <w:p w14:paraId="492EDB73" w14:textId="2B16B910" w:rsidR="0021746B" w:rsidRPr="00591F18" w:rsidRDefault="00496837" w:rsidP="00B95648">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İlk</w:t>
            </w:r>
            <w:r w:rsidR="0021746B" w:rsidRPr="00591F18">
              <w:rPr>
                <w:rFonts w:ascii="Times New Roman" w:hAnsi="Times New Roman" w:cs="Times New Roman"/>
                <w:sz w:val="24"/>
                <w:szCs w:val="24"/>
                <w:lang w:val="az-Latn-AZ"/>
              </w:rPr>
              <w:t xml:space="preserve"> hamiləliyi olan anemiyalı hamilələr</w:t>
            </w:r>
          </w:p>
          <w:p w14:paraId="25A5A285" w14:textId="77777777" w:rsidR="0021746B" w:rsidRPr="00591F18" w:rsidRDefault="0021746B"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n=39</w:t>
            </w:r>
          </w:p>
        </w:tc>
        <w:tc>
          <w:tcPr>
            <w:tcW w:w="4103" w:type="dxa"/>
            <w:gridSpan w:val="3"/>
          </w:tcPr>
          <w:p w14:paraId="5E5896B1" w14:textId="7D365A06" w:rsidR="0021746B" w:rsidRPr="00591F18" w:rsidRDefault="004C53C1" w:rsidP="00496837">
            <w:pPr>
              <w:jc w:val="center"/>
              <w:rPr>
                <w:rFonts w:ascii="Times New Roman" w:hAnsi="Times New Roman" w:cs="Times New Roman"/>
                <w:sz w:val="24"/>
                <w:szCs w:val="24"/>
                <w:lang w:val="az-Latn-AZ"/>
              </w:rPr>
            </w:pPr>
            <w:r>
              <w:rPr>
                <w:rFonts w:ascii="Times New Roman" w:hAnsi="Times New Roman" w:cs="Times New Roman"/>
                <w:sz w:val="24"/>
                <w:szCs w:val="24"/>
                <w:lang w:val="az-Latn-AZ"/>
              </w:rPr>
              <w:t>Müqayisə qrupu</w:t>
            </w:r>
            <w:r w:rsidR="002F3FAD" w:rsidRPr="00591F18">
              <w:rPr>
                <w:rFonts w:ascii="Times New Roman" w:hAnsi="Times New Roman" w:cs="Times New Roman"/>
                <w:sz w:val="24"/>
                <w:szCs w:val="24"/>
                <w:lang w:val="az-Latn-AZ"/>
              </w:rPr>
              <w:t xml:space="preserve"> (n=1</w:t>
            </w:r>
            <w:r w:rsidR="0021746B" w:rsidRPr="00591F18">
              <w:rPr>
                <w:rFonts w:ascii="Times New Roman" w:hAnsi="Times New Roman" w:cs="Times New Roman"/>
                <w:sz w:val="24"/>
                <w:szCs w:val="24"/>
                <w:lang w:val="az-Latn-AZ"/>
              </w:rPr>
              <w:t>9)</w:t>
            </w:r>
          </w:p>
        </w:tc>
      </w:tr>
      <w:tr w:rsidR="0021746B" w:rsidRPr="00591F18" w14:paraId="66917780" w14:textId="77777777" w:rsidTr="006D5768">
        <w:trPr>
          <w:trHeight w:val="261"/>
        </w:trPr>
        <w:tc>
          <w:tcPr>
            <w:tcW w:w="1217" w:type="dxa"/>
            <w:vMerge/>
          </w:tcPr>
          <w:p w14:paraId="34E61D02" w14:textId="77777777" w:rsidR="0021746B" w:rsidRPr="005B6C3A" w:rsidRDefault="0021746B" w:rsidP="00B95648">
            <w:pPr>
              <w:tabs>
                <w:tab w:val="left" w:pos="1980"/>
              </w:tabs>
              <w:jc w:val="center"/>
              <w:rPr>
                <w:rFonts w:ascii="Times New Roman" w:hAnsi="Times New Roman" w:cs="Times New Roman"/>
                <w:noProof/>
                <w:sz w:val="24"/>
                <w:szCs w:val="24"/>
                <w:lang w:val="az-Latn-AZ"/>
              </w:rPr>
            </w:pPr>
          </w:p>
        </w:tc>
        <w:tc>
          <w:tcPr>
            <w:tcW w:w="4819" w:type="dxa"/>
            <w:gridSpan w:val="3"/>
          </w:tcPr>
          <w:p w14:paraId="7AF3B75B" w14:textId="77777777" w:rsidR="0021746B" w:rsidRPr="00591F18" w:rsidRDefault="0021746B"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c>
          <w:tcPr>
            <w:tcW w:w="4103" w:type="dxa"/>
            <w:gridSpan w:val="3"/>
          </w:tcPr>
          <w:p w14:paraId="72CE11E5" w14:textId="77777777" w:rsidR="0021746B" w:rsidRPr="00591F18" w:rsidRDefault="0021746B"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r>
      <w:tr w:rsidR="006D5768" w:rsidRPr="00591F18" w14:paraId="5BF4C26E" w14:textId="77777777" w:rsidTr="006D5768">
        <w:trPr>
          <w:trHeight w:val="413"/>
        </w:trPr>
        <w:tc>
          <w:tcPr>
            <w:tcW w:w="1217" w:type="dxa"/>
            <w:vMerge/>
          </w:tcPr>
          <w:p w14:paraId="75A24655" w14:textId="77777777" w:rsidR="0021746B" w:rsidRPr="00591F18" w:rsidRDefault="0021746B" w:rsidP="00B95648">
            <w:pPr>
              <w:jc w:val="center"/>
              <w:rPr>
                <w:rFonts w:ascii="Times New Roman" w:hAnsi="Times New Roman" w:cs="Times New Roman"/>
                <w:b/>
                <w:sz w:val="24"/>
                <w:szCs w:val="24"/>
                <w:lang w:val="az-Latn-AZ"/>
              </w:rPr>
            </w:pPr>
          </w:p>
        </w:tc>
        <w:tc>
          <w:tcPr>
            <w:tcW w:w="1701" w:type="dxa"/>
          </w:tcPr>
          <w:p w14:paraId="6D712D1A" w14:textId="77777777" w:rsidR="0021746B" w:rsidRPr="00591F18" w:rsidRDefault="0021746B"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p>
        </w:tc>
        <w:tc>
          <w:tcPr>
            <w:tcW w:w="1559" w:type="dxa"/>
          </w:tcPr>
          <w:p w14:paraId="29DC32F6" w14:textId="77777777" w:rsidR="0021746B" w:rsidRPr="00591F18" w:rsidRDefault="0021746B"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p>
        </w:tc>
        <w:tc>
          <w:tcPr>
            <w:tcW w:w="1559" w:type="dxa"/>
          </w:tcPr>
          <w:p w14:paraId="7F9BCC39" w14:textId="77777777" w:rsidR="0021746B" w:rsidRPr="00591F18" w:rsidRDefault="0021746B"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p>
        </w:tc>
        <w:tc>
          <w:tcPr>
            <w:tcW w:w="1560" w:type="dxa"/>
          </w:tcPr>
          <w:p w14:paraId="16F6A424" w14:textId="2477D814" w:rsidR="0021746B" w:rsidRPr="00591F18" w:rsidRDefault="0021746B"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r w:rsidR="004C53C1">
              <w:rPr>
                <w:rFonts w:ascii="Times New Roman" w:hAnsi="Times New Roman" w:cs="Times New Roman"/>
                <w:sz w:val="24"/>
                <w:szCs w:val="24"/>
                <w:lang w:val="az-Latn-AZ"/>
              </w:rPr>
              <w:t xml:space="preserve"> </w:t>
            </w:r>
          </w:p>
        </w:tc>
        <w:tc>
          <w:tcPr>
            <w:tcW w:w="1275" w:type="dxa"/>
          </w:tcPr>
          <w:p w14:paraId="0F03AF41" w14:textId="17F9E87B" w:rsidR="0021746B" w:rsidRPr="00591F18" w:rsidRDefault="0021746B"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r w:rsidR="004C53C1">
              <w:rPr>
                <w:rFonts w:ascii="Times New Roman" w:hAnsi="Times New Roman" w:cs="Times New Roman"/>
                <w:sz w:val="24"/>
                <w:szCs w:val="24"/>
                <w:lang w:val="az-Latn-AZ"/>
              </w:rPr>
              <w:t xml:space="preserve"> </w:t>
            </w:r>
          </w:p>
        </w:tc>
        <w:tc>
          <w:tcPr>
            <w:tcW w:w="1268" w:type="dxa"/>
          </w:tcPr>
          <w:p w14:paraId="1B67109B" w14:textId="492FB0C3" w:rsidR="0021746B" w:rsidRPr="00591F18" w:rsidRDefault="0021746B"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p>
        </w:tc>
      </w:tr>
      <w:tr w:rsidR="006D5768" w:rsidRPr="00591F18" w14:paraId="0F70A5C4" w14:textId="77777777" w:rsidTr="006D5768">
        <w:tc>
          <w:tcPr>
            <w:tcW w:w="1217" w:type="dxa"/>
          </w:tcPr>
          <w:p w14:paraId="57D3D1AC" w14:textId="77777777" w:rsidR="004350B0" w:rsidRPr="00591F18" w:rsidRDefault="004350B0"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Hepsidin,</w:t>
            </w:r>
          </w:p>
          <w:p w14:paraId="741F99E9" w14:textId="77777777" w:rsidR="004350B0" w:rsidRPr="00591F18" w:rsidRDefault="004350B0"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nq/ml</w:t>
            </w:r>
          </w:p>
        </w:tc>
        <w:tc>
          <w:tcPr>
            <w:tcW w:w="1701" w:type="dxa"/>
          </w:tcPr>
          <w:p w14:paraId="7B606518" w14:textId="77777777" w:rsidR="004350B0" w:rsidRPr="00591F18" w:rsidRDefault="004350B0"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2,02±0,14</w:t>
            </w:r>
          </w:p>
          <w:p w14:paraId="3C1347D3" w14:textId="77777777" w:rsidR="004350B0" w:rsidRPr="00591F18" w:rsidRDefault="004350B0"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(0,98 – 2,83)</w:t>
            </w:r>
          </w:p>
          <w:p w14:paraId="4AB7381A" w14:textId="77777777" w:rsidR="008D7723" w:rsidRPr="00591F18" w:rsidRDefault="008D7723"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p&lt;0,001</w:t>
            </w:r>
          </w:p>
          <w:p w14:paraId="71F01E1A" w14:textId="77777777" w:rsidR="008D7723" w:rsidRPr="00591F18" w:rsidRDefault="008D7723"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=0,008</w:t>
            </w:r>
          </w:p>
          <w:p w14:paraId="23BFB16D" w14:textId="77777777" w:rsidR="008D7723" w:rsidRPr="00591F18" w:rsidRDefault="008D7723" w:rsidP="00B95648">
            <w:pPr>
              <w:jc w:val="center"/>
              <w:rPr>
                <w:rFonts w:ascii="Times New Roman" w:hAnsi="Times New Roman" w:cs="Times New Roman"/>
                <w:sz w:val="24"/>
                <w:szCs w:val="24"/>
                <w:lang w:val="en-US"/>
              </w:rPr>
            </w:pPr>
          </w:p>
        </w:tc>
        <w:tc>
          <w:tcPr>
            <w:tcW w:w="1559" w:type="dxa"/>
          </w:tcPr>
          <w:p w14:paraId="0C065E52" w14:textId="77777777" w:rsidR="004350B0" w:rsidRPr="00591F18" w:rsidRDefault="004350B0"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2,66±0,18</w:t>
            </w:r>
          </w:p>
          <w:p w14:paraId="6B5D1A59" w14:textId="77777777" w:rsidR="004350B0" w:rsidRPr="00591F18" w:rsidRDefault="004350B0"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(1,51 – 3,56)</w:t>
            </w:r>
          </w:p>
          <w:p w14:paraId="6DC8A8C3" w14:textId="77777777" w:rsidR="008D7723" w:rsidRPr="00591F18" w:rsidRDefault="008D7723"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p&lt;0,001</w:t>
            </w:r>
          </w:p>
          <w:p w14:paraId="45FF385A" w14:textId="77777777" w:rsidR="008D7723" w:rsidRPr="00591F18" w:rsidRDefault="008D7723"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=0,024</w:t>
            </w:r>
          </w:p>
        </w:tc>
        <w:tc>
          <w:tcPr>
            <w:tcW w:w="1559" w:type="dxa"/>
          </w:tcPr>
          <w:p w14:paraId="6B21A3BE" w14:textId="77777777" w:rsidR="004350B0" w:rsidRPr="00591F18" w:rsidRDefault="004350B0"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2,94±0,25</w:t>
            </w:r>
          </w:p>
          <w:p w14:paraId="0493A211" w14:textId="77777777" w:rsidR="004350B0" w:rsidRPr="00591F18" w:rsidRDefault="004350B0"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(1,31 – 4,16)</w:t>
            </w:r>
          </w:p>
          <w:p w14:paraId="2EBD2B56" w14:textId="77777777" w:rsidR="008D7723" w:rsidRPr="00591F18" w:rsidRDefault="008D7723"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p=0,002</w:t>
            </w:r>
          </w:p>
          <w:p w14:paraId="2A344ED2" w14:textId="77777777" w:rsidR="008D7723" w:rsidRPr="00591F18" w:rsidRDefault="008D7723"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&lt;0,001</w:t>
            </w:r>
          </w:p>
          <w:p w14:paraId="33C09A31" w14:textId="77777777" w:rsidR="008D7723" w:rsidRPr="00591F18" w:rsidRDefault="008D7723" w:rsidP="00B95648">
            <w:pPr>
              <w:jc w:val="center"/>
              <w:rPr>
                <w:rFonts w:ascii="Times New Roman" w:hAnsi="Times New Roman" w:cs="Times New Roman"/>
                <w:b/>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=0,008</w:t>
            </w:r>
          </w:p>
        </w:tc>
        <w:tc>
          <w:tcPr>
            <w:tcW w:w="1560" w:type="dxa"/>
          </w:tcPr>
          <w:p w14:paraId="7EE823B6" w14:textId="77777777" w:rsidR="004350B0" w:rsidRPr="00591F18" w:rsidRDefault="004350B0"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2,50±0,22</w:t>
            </w:r>
          </w:p>
          <w:p w14:paraId="2AAEFC1F" w14:textId="77777777" w:rsidR="004350B0" w:rsidRPr="00591F18" w:rsidRDefault="004350B0"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(1,4-2,8)</w:t>
            </w:r>
          </w:p>
        </w:tc>
        <w:tc>
          <w:tcPr>
            <w:tcW w:w="1275" w:type="dxa"/>
          </w:tcPr>
          <w:p w14:paraId="160B069C" w14:textId="77777777" w:rsidR="004350B0" w:rsidRPr="00591F18" w:rsidRDefault="004350B0"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2,78</w:t>
            </w:r>
            <w:r w:rsidRPr="00591F18">
              <w:rPr>
                <w:rFonts w:ascii="Times New Roman" w:hAnsi="Times New Roman" w:cs="Times New Roman"/>
                <w:sz w:val="24"/>
                <w:szCs w:val="24"/>
                <w:lang w:val="az-Latn-AZ"/>
              </w:rPr>
              <w:t>±0,48</w:t>
            </w:r>
          </w:p>
          <w:p w14:paraId="40093DE1" w14:textId="77777777" w:rsidR="004350B0" w:rsidRPr="00591F18" w:rsidRDefault="004350B0"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(0,5-3,6)</w:t>
            </w:r>
          </w:p>
        </w:tc>
        <w:tc>
          <w:tcPr>
            <w:tcW w:w="1268" w:type="dxa"/>
          </w:tcPr>
          <w:p w14:paraId="3D97A4D9" w14:textId="77777777" w:rsidR="004350B0" w:rsidRPr="00591F18" w:rsidRDefault="004350B0"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2,50</w:t>
            </w:r>
            <w:r w:rsidRPr="00591F18">
              <w:rPr>
                <w:rFonts w:ascii="Times New Roman" w:hAnsi="Times New Roman" w:cs="Times New Roman"/>
                <w:sz w:val="24"/>
                <w:szCs w:val="24"/>
                <w:lang w:val="az-Latn-AZ"/>
              </w:rPr>
              <w:t>±0,77</w:t>
            </w:r>
          </w:p>
          <w:p w14:paraId="7D9BF6F0" w14:textId="77777777" w:rsidR="004350B0" w:rsidRPr="00591F18" w:rsidRDefault="004350B0"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(0,5-5,3)</w:t>
            </w:r>
          </w:p>
          <w:p w14:paraId="635D5AC8" w14:textId="77777777" w:rsidR="00B95648" w:rsidRPr="00591F18" w:rsidRDefault="00B95648"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p=0,049</w:t>
            </w:r>
          </w:p>
        </w:tc>
      </w:tr>
      <w:tr w:rsidR="006D5768" w:rsidRPr="00591F18" w14:paraId="7650D825" w14:textId="77777777" w:rsidTr="006D5768">
        <w:tc>
          <w:tcPr>
            <w:tcW w:w="1217" w:type="dxa"/>
          </w:tcPr>
          <w:p w14:paraId="6F941463" w14:textId="3D423C87" w:rsidR="004350B0" w:rsidRPr="00591F18" w:rsidRDefault="004350B0" w:rsidP="00B95648">
            <w:pPr>
              <w:jc w:val="center"/>
              <w:rPr>
                <w:rFonts w:ascii="Times New Roman" w:eastAsia="Times New Roman" w:hAnsi="Times New Roman" w:cs="Times New Roman"/>
                <w:sz w:val="24"/>
                <w:szCs w:val="24"/>
                <w:lang w:val="az-Latn-AZ"/>
              </w:rPr>
            </w:pPr>
            <w:r w:rsidRPr="00591F18">
              <w:rPr>
                <w:rFonts w:ascii="Times New Roman" w:hAnsi="Times New Roman" w:cs="Times New Roman"/>
                <w:sz w:val="24"/>
                <w:szCs w:val="24"/>
                <w:lang w:val="az-Latn-AZ"/>
              </w:rPr>
              <w:t>Laktoferrin</w:t>
            </w:r>
            <w:r w:rsidRPr="00591F18">
              <w:rPr>
                <w:rFonts w:ascii="Times New Roman" w:hAnsi="Times New Roman" w:cs="Times New Roman"/>
                <w:sz w:val="24"/>
                <w:szCs w:val="24"/>
              </w:rPr>
              <w:t xml:space="preserve">, </w:t>
            </w:r>
            <w:r w:rsidR="008036D7">
              <w:rPr>
                <w:rFonts w:ascii="Times New Roman" w:eastAsia="Times New Roman" w:hAnsi="Times New Roman" w:cs="Times New Roman"/>
                <w:bCs/>
                <w:sz w:val="24"/>
                <w:szCs w:val="24"/>
                <w:shd w:val="clear" w:color="auto" w:fill="FFFFFF"/>
                <w:lang w:val="az-Latn-AZ"/>
              </w:rPr>
              <w:t>n</w:t>
            </w:r>
            <w:r w:rsidRPr="00591F18">
              <w:rPr>
                <w:rFonts w:ascii="Times New Roman" w:eastAsia="Times New Roman" w:hAnsi="Times New Roman" w:cs="Times New Roman"/>
                <w:bCs/>
                <w:sz w:val="24"/>
                <w:szCs w:val="24"/>
                <w:shd w:val="clear" w:color="auto" w:fill="FFFFFF"/>
                <w:lang w:val="az-Latn-AZ"/>
              </w:rPr>
              <w:t>q/ml</w:t>
            </w:r>
          </w:p>
        </w:tc>
        <w:tc>
          <w:tcPr>
            <w:tcW w:w="1701" w:type="dxa"/>
          </w:tcPr>
          <w:p w14:paraId="1EDEFF0C" w14:textId="77777777" w:rsidR="004350B0" w:rsidRPr="00591F18" w:rsidRDefault="004350B0"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11,49</w:t>
            </w:r>
            <w:r w:rsidRPr="00591F18">
              <w:rPr>
                <w:rFonts w:ascii="Times New Roman" w:hAnsi="Times New Roman" w:cs="Times New Roman"/>
                <w:sz w:val="24"/>
                <w:szCs w:val="24"/>
                <w:lang w:val="en-US"/>
              </w:rPr>
              <w:t>±2,47</w:t>
            </w:r>
          </w:p>
          <w:p w14:paraId="6BEB242E" w14:textId="77777777" w:rsidR="004350B0" w:rsidRPr="00591F18" w:rsidRDefault="004350B0"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(0,6 – 24,7)</w:t>
            </w:r>
          </w:p>
          <w:p w14:paraId="36D7FB16" w14:textId="77777777" w:rsidR="008D7723" w:rsidRPr="00591F18" w:rsidRDefault="008D7723" w:rsidP="008D772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p=0,001</w:t>
            </w:r>
          </w:p>
          <w:p w14:paraId="16C856EF" w14:textId="77777777" w:rsidR="008D7723" w:rsidRPr="00591F18" w:rsidRDefault="008D7723" w:rsidP="008D772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=0,032</w:t>
            </w:r>
          </w:p>
        </w:tc>
        <w:tc>
          <w:tcPr>
            <w:tcW w:w="1559" w:type="dxa"/>
          </w:tcPr>
          <w:p w14:paraId="1EBBBD6F" w14:textId="77777777" w:rsidR="004350B0" w:rsidRPr="00591F18" w:rsidRDefault="004350B0"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13,09</w:t>
            </w:r>
            <w:r w:rsidRPr="00591F18">
              <w:rPr>
                <w:rFonts w:ascii="Times New Roman" w:hAnsi="Times New Roman" w:cs="Times New Roman"/>
                <w:sz w:val="24"/>
                <w:szCs w:val="24"/>
                <w:lang w:val="en-US"/>
              </w:rPr>
              <w:t>±1,78</w:t>
            </w:r>
          </w:p>
          <w:p w14:paraId="235EFE0E" w14:textId="77777777" w:rsidR="004350B0" w:rsidRPr="00591F18" w:rsidRDefault="004350B0"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(3,4 – 22,7)</w:t>
            </w:r>
          </w:p>
          <w:p w14:paraId="0E451171" w14:textId="77777777" w:rsidR="008D7723" w:rsidRPr="00591F18" w:rsidRDefault="008D7723" w:rsidP="008D772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p&lt;0,001</w:t>
            </w:r>
          </w:p>
          <w:p w14:paraId="0ABAD1EE" w14:textId="77777777" w:rsidR="008D7723" w:rsidRPr="00591F18" w:rsidRDefault="008D7723" w:rsidP="008D772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=0,001</w:t>
            </w:r>
          </w:p>
        </w:tc>
        <w:tc>
          <w:tcPr>
            <w:tcW w:w="1559" w:type="dxa"/>
          </w:tcPr>
          <w:p w14:paraId="3C143B94" w14:textId="77777777" w:rsidR="004350B0" w:rsidRPr="00591F18" w:rsidRDefault="004350B0"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14,73</w:t>
            </w:r>
            <w:r w:rsidRPr="00591F18">
              <w:rPr>
                <w:rFonts w:ascii="Times New Roman" w:hAnsi="Times New Roman" w:cs="Times New Roman"/>
                <w:sz w:val="24"/>
                <w:szCs w:val="24"/>
                <w:lang w:val="en-US"/>
              </w:rPr>
              <w:t>±0,85</w:t>
            </w:r>
          </w:p>
          <w:p w14:paraId="6F3E655E" w14:textId="77777777" w:rsidR="004350B0" w:rsidRPr="00591F18" w:rsidRDefault="004350B0"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(9,8 – 21,8)</w:t>
            </w:r>
          </w:p>
          <w:p w14:paraId="47C3C7BA" w14:textId="77777777" w:rsidR="008D7723" w:rsidRPr="00591F18" w:rsidRDefault="008D7723" w:rsidP="008D772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p&lt;0,001</w:t>
            </w:r>
          </w:p>
          <w:p w14:paraId="3CD1F8B9" w14:textId="77777777" w:rsidR="008D7723" w:rsidRPr="00591F18" w:rsidRDefault="008D7723" w:rsidP="008D772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&lt;0,001</w:t>
            </w:r>
          </w:p>
        </w:tc>
        <w:tc>
          <w:tcPr>
            <w:tcW w:w="1560" w:type="dxa"/>
          </w:tcPr>
          <w:p w14:paraId="5E3F95FD" w14:textId="77777777" w:rsidR="004350B0" w:rsidRPr="00591F18" w:rsidRDefault="004350B0"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7,17</w:t>
            </w:r>
            <w:r w:rsidRPr="00591F18">
              <w:rPr>
                <w:rFonts w:ascii="Times New Roman" w:hAnsi="Times New Roman" w:cs="Times New Roman"/>
                <w:sz w:val="24"/>
                <w:szCs w:val="24"/>
                <w:lang w:val="az-Latn-AZ"/>
              </w:rPr>
              <w:t>±2,38</w:t>
            </w:r>
          </w:p>
          <w:p w14:paraId="486A015F" w14:textId="77777777" w:rsidR="004350B0" w:rsidRPr="00591F18" w:rsidRDefault="004350B0"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(2,2-16,6)</w:t>
            </w:r>
          </w:p>
          <w:p w14:paraId="25C37A05" w14:textId="77777777" w:rsidR="00B95648" w:rsidRPr="00591F18" w:rsidRDefault="00B95648"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p=0,002</w:t>
            </w:r>
          </w:p>
        </w:tc>
        <w:tc>
          <w:tcPr>
            <w:tcW w:w="1275" w:type="dxa"/>
          </w:tcPr>
          <w:p w14:paraId="572CE9DB" w14:textId="77777777" w:rsidR="004350B0" w:rsidRPr="00591F18" w:rsidRDefault="004350B0"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7,08</w:t>
            </w:r>
            <w:r w:rsidRPr="00591F18">
              <w:rPr>
                <w:rFonts w:ascii="Times New Roman" w:hAnsi="Times New Roman" w:cs="Times New Roman"/>
                <w:sz w:val="24"/>
                <w:szCs w:val="24"/>
                <w:lang w:val="az-Latn-AZ"/>
              </w:rPr>
              <w:t>±2,20</w:t>
            </w:r>
          </w:p>
          <w:p w14:paraId="711460CE" w14:textId="77777777" w:rsidR="004350B0" w:rsidRPr="00591F18" w:rsidRDefault="004350B0"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(2,2-16,6)</w:t>
            </w:r>
          </w:p>
          <w:p w14:paraId="35D2AE68" w14:textId="77777777" w:rsidR="00B95648" w:rsidRPr="00591F18" w:rsidRDefault="00B95648"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p=0,020</w:t>
            </w:r>
          </w:p>
        </w:tc>
        <w:tc>
          <w:tcPr>
            <w:tcW w:w="1268" w:type="dxa"/>
          </w:tcPr>
          <w:p w14:paraId="6E799116" w14:textId="77777777" w:rsidR="004350B0" w:rsidRPr="00591F18" w:rsidRDefault="004350B0"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7,21</w:t>
            </w:r>
            <w:r w:rsidRPr="00591F18">
              <w:rPr>
                <w:rFonts w:ascii="Times New Roman" w:hAnsi="Times New Roman" w:cs="Times New Roman"/>
                <w:sz w:val="24"/>
                <w:szCs w:val="24"/>
                <w:lang w:val="az-Latn-AZ"/>
              </w:rPr>
              <w:t>±0,99</w:t>
            </w:r>
          </w:p>
          <w:p w14:paraId="48BFF9DE" w14:textId="77777777" w:rsidR="004350B0" w:rsidRPr="00591F18" w:rsidRDefault="004350B0" w:rsidP="00B956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(4,3-11,9)</w:t>
            </w:r>
          </w:p>
          <w:p w14:paraId="07E1A3AD" w14:textId="77777777" w:rsidR="00B95648" w:rsidRPr="00591F18" w:rsidRDefault="00B95648" w:rsidP="00B95648">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p=0,037</w:t>
            </w:r>
          </w:p>
        </w:tc>
      </w:tr>
      <w:tr w:rsidR="00AE1D5F" w:rsidRPr="00591F18" w14:paraId="6ABCD5FD" w14:textId="77777777" w:rsidTr="006D5768">
        <w:trPr>
          <w:trHeight w:val="306"/>
        </w:trPr>
        <w:tc>
          <w:tcPr>
            <w:tcW w:w="1217" w:type="dxa"/>
          </w:tcPr>
          <w:p w14:paraId="3A3DDF08" w14:textId="77777777" w:rsidR="00AE1D5F" w:rsidRPr="00591F18" w:rsidRDefault="00AE1D5F"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 xml:space="preserve"> FP, nq/ml</w:t>
            </w:r>
          </w:p>
        </w:tc>
        <w:tc>
          <w:tcPr>
            <w:tcW w:w="1701" w:type="dxa"/>
          </w:tcPr>
          <w:p w14:paraId="6B7A3E86"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0,45</w:t>
            </w:r>
            <w:r w:rsidRPr="00591F18">
              <w:rPr>
                <w:rFonts w:ascii="Times New Roman" w:hAnsi="Times New Roman" w:cs="Times New Roman"/>
                <w:sz w:val="24"/>
                <w:szCs w:val="24"/>
                <w:lang w:val="en-US"/>
              </w:rPr>
              <w:t>±0,07</w:t>
            </w:r>
          </w:p>
          <w:p w14:paraId="4BBD9B7B"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(0,26 – 1,02)</w:t>
            </w:r>
          </w:p>
          <w:p w14:paraId="4402A0D0"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=0,001</w:t>
            </w:r>
          </w:p>
          <w:p w14:paraId="5E2A3E88" w14:textId="33E03151" w:rsidR="00AE1D5F" w:rsidRPr="00591F18" w:rsidRDefault="00AE1D5F"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=0,002</w:t>
            </w:r>
          </w:p>
        </w:tc>
        <w:tc>
          <w:tcPr>
            <w:tcW w:w="1559" w:type="dxa"/>
          </w:tcPr>
          <w:p w14:paraId="7503BA5C"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0,55</w:t>
            </w:r>
            <w:r w:rsidRPr="00591F18">
              <w:rPr>
                <w:rFonts w:ascii="Times New Roman" w:hAnsi="Times New Roman" w:cs="Times New Roman"/>
                <w:sz w:val="24"/>
                <w:szCs w:val="24"/>
                <w:lang w:val="en-US"/>
              </w:rPr>
              <w:t>±0,08</w:t>
            </w:r>
          </w:p>
          <w:p w14:paraId="2B113EDA"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(0,3 – 1,16)</w:t>
            </w:r>
          </w:p>
          <w:p w14:paraId="4FA50C88"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09DEA75C"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=0,002</w:t>
            </w:r>
          </w:p>
          <w:p w14:paraId="120D2671" w14:textId="3AD0BD87" w:rsidR="00AE1D5F" w:rsidRPr="00591F18" w:rsidRDefault="00AE1D5F" w:rsidP="00387EF3">
            <w:pPr>
              <w:jc w:val="center"/>
              <w:rPr>
                <w:rFonts w:ascii="Times New Roman" w:hAnsi="Times New Roman" w:cs="Times New Roman"/>
                <w:sz w:val="24"/>
                <w:szCs w:val="24"/>
                <w:lang w:val="az-Latn-AZ"/>
              </w:rPr>
            </w:pPr>
          </w:p>
        </w:tc>
        <w:tc>
          <w:tcPr>
            <w:tcW w:w="1559" w:type="dxa"/>
          </w:tcPr>
          <w:p w14:paraId="1B66BED5"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0,72</w:t>
            </w:r>
            <w:r w:rsidRPr="00591F18">
              <w:rPr>
                <w:rFonts w:ascii="Times New Roman" w:hAnsi="Times New Roman" w:cs="Times New Roman"/>
                <w:sz w:val="24"/>
                <w:szCs w:val="24"/>
                <w:lang w:val="en-US"/>
              </w:rPr>
              <w:t>±0,08</w:t>
            </w:r>
          </w:p>
          <w:p w14:paraId="4FB3C36D"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(0,36 – 1,33)</w:t>
            </w:r>
          </w:p>
          <w:p w14:paraId="3E5D0277"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6B1AF091" w14:textId="11346F37" w:rsidR="00AE1D5F" w:rsidRPr="00591F18" w:rsidRDefault="00AE1D5F"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=0,001</w:t>
            </w:r>
          </w:p>
        </w:tc>
        <w:tc>
          <w:tcPr>
            <w:tcW w:w="1560" w:type="dxa"/>
          </w:tcPr>
          <w:p w14:paraId="038BD11B" w14:textId="77777777" w:rsidR="00AE1D5F" w:rsidRPr="00591F18" w:rsidRDefault="00AE1D5F"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0,23</w:t>
            </w:r>
            <w:r w:rsidRPr="00591F18">
              <w:rPr>
                <w:rFonts w:ascii="Times New Roman" w:hAnsi="Times New Roman" w:cs="Times New Roman"/>
                <w:sz w:val="24"/>
                <w:szCs w:val="24"/>
                <w:lang w:val="az-Latn-AZ"/>
              </w:rPr>
              <w:t>±0,03</w:t>
            </w:r>
          </w:p>
          <w:p w14:paraId="25E1B7FA" w14:textId="77777777" w:rsidR="00AE1D5F" w:rsidRPr="00591F18" w:rsidRDefault="00AE1D5F"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(0,09-0,33)</w:t>
            </w:r>
          </w:p>
        </w:tc>
        <w:tc>
          <w:tcPr>
            <w:tcW w:w="1275" w:type="dxa"/>
          </w:tcPr>
          <w:p w14:paraId="5F5BAA04" w14:textId="77777777" w:rsidR="00AE1D5F" w:rsidRPr="00591F18" w:rsidRDefault="00AE1D5F"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0,29</w:t>
            </w:r>
            <w:r w:rsidRPr="00591F18">
              <w:rPr>
                <w:rFonts w:ascii="Times New Roman" w:hAnsi="Times New Roman" w:cs="Times New Roman"/>
                <w:sz w:val="24"/>
                <w:szCs w:val="24"/>
                <w:lang w:val="az-Latn-AZ"/>
              </w:rPr>
              <w:t>±0,02</w:t>
            </w:r>
          </w:p>
          <w:p w14:paraId="5A963E22" w14:textId="77777777" w:rsidR="00AE1D5F" w:rsidRPr="00591F18" w:rsidRDefault="00AE1D5F"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(0,2-0,34)</w:t>
            </w:r>
          </w:p>
        </w:tc>
        <w:tc>
          <w:tcPr>
            <w:tcW w:w="1268" w:type="dxa"/>
          </w:tcPr>
          <w:p w14:paraId="50DA80A8" w14:textId="77777777" w:rsidR="00AE1D5F" w:rsidRPr="00591F18" w:rsidRDefault="00AE1D5F"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0,26</w:t>
            </w:r>
            <w:r w:rsidRPr="00591F18">
              <w:rPr>
                <w:rFonts w:ascii="Times New Roman" w:hAnsi="Times New Roman" w:cs="Times New Roman"/>
                <w:sz w:val="24"/>
                <w:szCs w:val="24"/>
                <w:lang w:val="az-Latn-AZ"/>
              </w:rPr>
              <w:t>±0,03</w:t>
            </w:r>
          </w:p>
          <w:p w14:paraId="698692DB" w14:textId="77777777" w:rsidR="00AE1D5F" w:rsidRPr="00591F18" w:rsidRDefault="00AE1D5F"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(0,09-0,34)</w:t>
            </w:r>
          </w:p>
        </w:tc>
      </w:tr>
    </w:tbl>
    <w:p w14:paraId="1680FB68" w14:textId="25FB86C2" w:rsidR="0021746B" w:rsidRPr="00591F18" w:rsidRDefault="00F75D64" w:rsidP="00B95648">
      <w:pPr>
        <w:spacing w:after="0" w:line="240" w:lineRule="auto"/>
        <w:jc w:val="both"/>
        <w:rPr>
          <w:rFonts w:ascii="Times New Roman" w:hAnsi="Times New Roman" w:cs="Times New Roman"/>
          <w:sz w:val="28"/>
          <w:szCs w:val="28"/>
          <w:lang w:val="az-Latn-AZ"/>
        </w:rPr>
      </w:pPr>
      <w:r w:rsidRPr="00591F18">
        <w:rPr>
          <w:rFonts w:ascii="Times New Roman" w:hAnsi="Times New Roman" w:cs="Times New Roman"/>
          <w:sz w:val="24"/>
          <w:szCs w:val="24"/>
          <w:lang w:val="az-Latn-AZ"/>
        </w:rPr>
        <w:t>Qeyd: p - kontrol qrupla</w:t>
      </w:r>
      <w:r w:rsidR="00B95648" w:rsidRPr="00591F18">
        <w:rPr>
          <w:rFonts w:ascii="Times New Roman" w:hAnsi="Times New Roman" w:cs="Times New Roman"/>
          <w:sz w:val="24"/>
          <w:szCs w:val="24"/>
          <w:lang w:val="az-Latn-AZ"/>
        </w:rPr>
        <w:t xml:space="preserve"> müqayisədə; p</w:t>
      </w:r>
      <w:r w:rsidR="00B95648" w:rsidRPr="00591F18">
        <w:rPr>
          <w:rFonts w:ascii="Times New Roman" w:hAnsi="Times New Roman" w:cs="Times New Roman"/>
          <w:sz w:val="24"/>
          <w:szCs w:val="24"/>
          <w:vertAlign w:val="subscript"/>
          <w:lang w:val="az-Latn-AZ"/>
        </w:rPr>
        <w:t>1</w:t>
      </w:r>
      <w:r w:rsidR="00B95648" w:rsidRPr="00591F18">
        <w:rPr>
          <w:rFonts w:ascii="Times New Roman" w:hAnsi="Times New Roman" w:cs="Times New Roman"/>
          <w:sz w:val="24"/>
          <w:szCs w:val="24"/>
          <w:lang w:val="az-Latn-AZ"/>
        </w:rPr>
        <w:t xml:space="preserve"> – </w:t>
      </w:r>
      <w:r w:rsidR="00496837" w:rsidRPr="00496837">
        <w:rPr>
          <w:rFonts w:ascii="Times New Roman" w:hAnsi="Times New Roman" w:cs="Times New Roman"/>
          <w:sz w:val="24"/>
          <w:szCs w:val="24"/>
          <w:lang w:val="az-Latn-AZ"/>
        </w:rPr>
        <w:t>fizioloji gedişə malik</w:t>
      </w:r>
      <w:r w:rsidR="00B95648" w:rsidRPr="00591F18">
        <w:rPr>
          <w:rFonts w:ascii="Times New Roman" w:hAnsi="Times New Roman" w:cs="Times New Roman"/>
          <w:sz w:val="24"/>
          <w:szCs w:val="24"/>
          <w:lang w:val="az-Latn-AZ"/>
        </w:rPr>
        <w:t xml:space="preserve"> hamiləlik ilə müqayisədə; p</w:t>
      </w:r>
      <w:r w:rsidR="00B95648" w:rsidRPr="00591F18">
        <w:rPr>
          <w:rFonts w:ascii="Times New Roman" w:hAnsi="Times New Roman" w:cs="Times New Roman"/>
          <w:sz w:val="24"/>
          <w:szCs w:val="24"/>
          <w:vertAlign w:val="subscript"/>
          <w:lang w:val="az-Latn-AZ"/>
        </w:rPr>
        <w:t>2</w:t>
      </w:r>
      <w:r w:rsidR="00B95648" w:rsidRPr="00591F18">
        <w:rPr>
          <w:rFonts w:ascii="Times New Roman" w:hAnsi="Times New Roman" w:cs="Times New Roman"/>
          <w:sz w:val="24"/>
          <w:szCs w:val="24"/>
          <w:lang w:val="az-Latn-AZ"/>
        </w:rPr>
        <w:t xml:space="preserve"> – I trimestr ilə müqayisədə.</w:t>
      </w:r>
    </w:p>
    <w:p w14:paraId="6D3970E9" w14:textId="5BE40D49" w:rsidR="004E1DD0" w:rsidRPr="00591F18" w:rsidRDefault="004E1DD0" w:rsidP="004E1DD0">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 xml:space="preserve">Hamiləlik anemiyalarında, eləcədə DDA zamanı dəmir mübadiləsində AMP </w:t>
      </w:r>
      <w:r w:rsidR="00AC6899">
        <w:rPr>
          <w:rFonts w:ascii="Times New Roman" w:hAnsi="Times New Roman" w:cs="Times New Roman"/>
          <w:sz w:val="28"/>
          <w:szCs w:val="28"/>
          <w:lang w:val="az-Latn-AZ"/>
        </w:rPr>
        <w:t xml:space="preserve">nümayəndəsi </w:t>
      </w:r>
      <w:r w:rsidRPr="00591F18">
        <w:rPr>
          <w:rFonts w:ascii="Times New Roman" w:hAnsi="Times New Roman" w:cs="Times New Roman"/>
          <w:sz w:val="28"/>
          <w:szCs w:val="28"/>
          <w:lang w:val="az-Latn-AZ"/>
        </w:rPr>
        <w:t xml:space="preserve">olan </w:t>
      </w:r>
      <w:r w:rsidR="00AC6899">
        <w:rPr>
          <w:rFonts w:ascii="Times New Roman" w:hAnsi="Times New Roman" w:cs="Times New Roman"/>
          <w:sz w:val="28"/>
          <w:szCs w:val="28"/>
          <w:lang w:val="az-Latn-AZ"/>
        </w:rPr>
        <w:t xml:space="preserve">ferroportin, </w:t>
      </w:r>
      <w:r w:rsidRPr="00591F18">
        <w:rPr>
          <w:rFonts w:ascii="Times New Roman" w:hAnsi="Times New Roman" w:cs="Times New Roman"/>
          <w:sz w:val="28"/>
          <w:szCs w:val="28"/>
          <w:lang w:val="az-Latn-AZ"/>
        </w:rPr>
        <w:t>laktoferritinin və hepsidinin də mühüm rolu olduğu isbat edilmişdir.</w:t>
      </w:r>
    </w:p>
    <w:p w14:paraId="4FAD9A52" w14:textId="374A66BF" w:rsidR="000B1B2D" w:rsidRPr="00591F18" w:rsidRDefault="002F52AA" w:rsidP="002F52AA">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Tədqiqat işində anemiyalı hamilələrin qanında laktoferrinin qatılığı </w:t>
      </w:r>
      <w:r>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əhəmiyyətli dərəcədə artır. Belə ki, I trimestrdə laktoferrinin qatılığı 4,6 dəfə (p=0,032) </w:t>
      </w:r>
      <w:r>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Pr>
          <w:rFonts w:ascii="Times New Roman" w:hAnsi="Times New Roman" w:cs="Times New Roman"/>
          <w:sz w:val="28"/>
          <w:szCs w:val="28"/>
          <w:lang w:val="az-Latn-AZ"/>
        </w:rPr>
        <w:t xml:space="preserve"> i</w:t>
      </w:r>
      <w:r w:rsidRPr="00591F18">
        <w:rPr>
          <w:rFonts w:ascii="Times New Roman" w:hAnsi="Times New Roman" w:cs="Times New Roman"/>
          <w:sz w:val="28"/>
          <w:szCs w:val="28"/>
          <w:lang w:val="az-Latn-AZ"/>
        </w:rPr>
        <w:t>lə müqayisədə statistik əhəmiyyətli artaraq orta riyazi göstəricisi 11,49±2,47 pq/ml təşkil edir. Onun qatılığı 0,6-24,7 pq/ml hədlərində dəyişir və orta qatılığı 13,9 dəfə (p=</w:t>
      </w:r>
      <w:r>
        <w:rPr>
          <w:rFonts w:ascii="Times New Roman" w:hAnsi="Times New Roman" w:cs="Times New Roman"/>
          <w:sz w:val="28"/>
          <w:szCs w:val="28"/>
          <w:lang w:val="az-Latn-AZ"/>
        </w:rPr>
        <w:t>0,001) kontrol qrupu ilə</w:t>
      </w:r>
      <w:r w:rsidRPr="00591F18">
        <w:rPr>
          <w:rFonts w:ascii="Times New Roman" w:hAnsi="Times New Roman" w:cs="Times New Roman"/>
          <w:sz w:val="28"/>
          <w:szCs w:val="28"/>
          <w:lang w:val="az-Latn-AZ"/>
        </w:rPr>
        <w:t xml:space="preserve"> müqayisədə artır. II trimestrdə laktoferrinin qatılığı 3,4</w:t>
      </w:r>
      <w:r>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-22,7 pq/ml hədlərində dəyişərək orta hesabla 13,09±1,78 pq/ml təşkil edir. Alınan nəticələrə görə laktoferrinin qatılığı </w:t>
      </w:r>
      <w:r>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w:t>
      </w:r>
      <w:r>
        <w:rPr>
          <w:rFonts w:ascii="Times New Roman" w:hAnsi="Times New Roman" w:cs="Times New Roman"/>
          <w:sz w:val="28"/>
          <w:szCs w:val="28"/>
          <w:lang w:val="az-Latn-AZ"/>
        </w:rPr>
        <w:t xml:space="preserve"> nisbətən - </w:t>
      </w:r>
      <w:r w:rsidRPr="00591F18">
        <w:rPr>
          <w:rFonts w:ascii="Times New Roman" w:hAnsi="Times New Roman" w:cs="Times New Roman"/>
          <w:sz w:val="28"/>
          <w:szCs w:val="28"/>
          <w:lang w:val="az-Latn-AZ"/>
        </w:rPr>
        <w:t>4,7 dəfə (p=0,001), kontrol qrup</w:t>
      </w:r>
      <w:r>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 xml:space="preserve">a nisbətən </w:t>
      </w:r>
      <w:r>
        <w:rPr>
          <w:rFonts w:ascii="Times New Roman" w:hAnsi="Times New Roman" w:cs="Times New Roman"/>
          <w:sz w:val="28"/>
          <w:szCs w:val="28"/>
          <w:lang w:val="az-Latn-AZ"/>
        </w:rPr>
        <w:t xml:space="preserve">isə - </w:t>
      </w:r>
      <w:r w:rsidRPr="00591F18">
        <w:rPr>
          <w:rFonts w:ascii="Times New Roman" w:hAnsi="Times New Roman" w:cs="Times New Roman"/>
          <w:sz w:val="28"/>
          <w:szCs w:val="28"/>
          <w:lang w:val="az-Latn-AZ"/>
        </w:rPr>
        <w:t>1</w:t>
      </w:r>
      <w:r>
        <w:rPr>
          <w:rFonts w:ascii="Times New Roman" w:hAnsi="Times New Roman" w:cs="Times New Roman"/>
          <w:sz w:val="28"/>
          <w:szCs w:val="28"/>
          <w:lang w:val="az-Latn-AZ"/>
        </w:rPr>
        <w:t>5</w:t>
      </w:r>
      <w:r w:rsidRPr="00591F18">
        <w:rPr>
          <w:rFonts w:ascii="Times New Roman" w:hAnsi="Times New Roman" w:cs="Times New Roman"/>
          <w:sz w:val="28"/>
          <w:szCs w:val="28"/>
          <w:lang w:val="az-Latn-AZ"/>
        </w:rPr>
        <w:t xml:space="preserve">,8 dəfə (p&lt;0,001) isə statistik </w:t>
      </w:r>
      <w:r>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artır. III trimestrdə laktoferrinin qatılığı </w:t>
      </w:r>
      <w:r>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5,9 dəfə (p&lt;0,001) artaraq orta hesabla 14,73±0,85 pq/ml təşkil edir. Onun qatılığı 9,8-21,8 pq/ml hədlərində dəyişir və orta riyazi göstəricisi 17,8 dəfə (p&lt;0,001) kontrol qrup</w:t>
      </w:r>
      <w:r>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a nisbətən artır. Cədvəldən və 3.13-cü şəkildən göründüyü kimi, II və</w:t>
      </w:r>
      <w:r>
        <w:rPr>
          <w:rFonts w:ascii="Times New Roman" w:hAnsi="Times New Roman" w:cs="Times New Roman"/>
          <w:sz w:val="28"/>
          <w:szCs w:val="28"/>
          <w:lang w:val="az-Latn-AZ"/>
        </w:rPr>
        <w:t xml:space="preserve"> III</w:t>
      </w:r>
      <w:r w:rsidRPr="00591F18">
        <w:rPr>
          <w:rFonts w:ascii="Times New Roman" w:hAnsi="Times New Roman" w:cs="Times New Roman"/>
          <w:sz w:val="28"/>
          <w:szCs w:val="28"/>
          <w:lang w:val="az-Latn-AZ"/>
        </w:rPr>
        <w:t xml:space="preserve"> trimestrdə laktoferrinin qatılığı I trimestrin nəticələrinə nisbətən müvafiq olaraq 13,9% və 28,2% artıq olur, lakin bu artım statistik baxımdan </w:t>
      </w:r>
      <w:r>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deyildir</w:t>
      </w:r>
      <w:r>
        <w:rPr>
          <w:rFonts w:ascii="Times New Roman" w:hAnsi="Times New Roman" w:cs="Times New Roman"/>
          <w:sz w:val="28"/>
          <w:szCs w:val="28"/>
          <w:lang w:val="az-Latn-AZ"/>
        </w:rPr>
        <w:t xml:space="preserve"> </w:t>
      </w:r>
      <w:r w:rsidR="000B1B2D" w:rsidRPr="00591F18">
        <w:rPr>
          <w:rFonts w:ascii="Times New Roman" w:hAnsi="Times New Roman" w:cs="Times New Roman"/>
          <w:sz w:val="28"/>
          <w:szCs w:val="28"/>
          <w:lang w:val="az-Latn-AZ"/>
        </w:rPr>
        <w:t>(şə</w:t>
      </w:r>
      <w:r w:rsidR="00C404CD" w:rsidRPr="00591F18">
        <w:rPr>
          <w:rFonts w:ascii="Times New Roman" w:hAnsi="Times New Roman" w:cs="Times New Roman"/>
          <w:sz w:val="28"/>
          <w:szCs w:val="28"/>
          <w:lang w:val="az-Latn-AZ"/>
        </w:rPr>
        <w:t>kil 3.13</w:t>
      </w:r>
      <w:r w:rsidR="000B1B2D" w:rsidRPr="00591F18">
        <w:rPr>
          <w:rFonts w:ascii="Times New Roman" w:hAnsi="Times New Roman" w:cs="Times New Roman"/>
          <w:sz w:val="28"/>
          <w:szCs w:val="28"/>
          <w:lang w:val="az-Latn-AZ"/>
        </w:rPr>
        <w:t>)</w:t>
      </w:r>
      <w:r w:rsidR="004E1DD0" w:rsidRPr="00591F18">
        <w:rPr>
          <w:rFonts w:ascii="Times New Roman" w:hAnsi="Times New Roman" w:cs="Times New Roman"/>
          <w:sz w:val="28"/>
          <w:szCs w:val="28"/>
          <w:lang w:val="az-Latn-AZ"/>
        </w:rPr>
        <w:t>.</w:t>
      </w:r>
    </w:p>
    <w:p w14:paraId="52062969" w14:textId="77777777" w:rsidR="004E1DD0" w:rsidRPr="00591F18" w:rsidRDefault="000B1B2D" w:rsidP="004E1DD0">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10D79C4E" wp14:editId="3A94229F">
            <wp:extent cx="5379339" cy="2882646"/>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4E1DD0" w:rsidRPr="00591F18">
        <w:rPr>
          <w:rFonts w:ascii="Times New Roman" w:hAnsi="Times New Roman" w:cs="Times New Roman"/>
          <w:sz w:val="28"/>
          <w:szCs w:val="28"/>
          <w:lang w:val="az-Latn-AZ"/>
        </w:rPr>
        <w:t xml:space="preserve"> </w:t>
      </w:r>
    </w:p>
    <w:p w14:paraId="516F7104" w14:textId="349450EF" w:rsidR="000B1B2D" w:rsidRPr="00591F18" w:rsidRDefault="000B1B2D" w:rsidP="004E1DD0">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Şə</w:t>
      </w:r>
      <w:r w:rsidR="00C404CD" w:rsidRPr="00591F18">
        <w:rPr>
          <w:rFonts w:ascii="Times New Roman" w:hAnsi="Times New Roman" w:cs="Times New Roman"/>
          <w:sz w:val="28"/>
          <w:szCs w:val="28"/>
          <w:lang w:val="az-Latn-AZ"/>
        </w:rPr>
        <w:t>kil 3.13</w:t>
      </w:r>
      <w:r w:rsidR="00B84BDD" w:rsidRPr="00591F18">
        <w:rPr>
          <w:rFonts w:ascii="Times New Roman" w:hAnsi="Times New Roman" w:cs="Times New Roman"/>
          <w:sz w:val="28"/>
          <w:szCs w:val="28"/>
          <w:lang w:val="az-Latn-AZ"/>
        </w:rPr>
        <w:t>. İlk</w:t>
      </w:r>
      <w:r w:rsidRPr="00591F18">
        <w:rPr>
          <w:rFonts w:ascii="Times New Roman" w:hAnsi="Times New Roman" w:cs="Times New Roman"/>
          <w:sz w:val="28"/>
          <w:szCs w:val="28"/>
          <w:lang w:val="az-Latn-AZ"/>
        </w:rPr>
        <w:t xml:space="preserve"> hamiləliyi olan anemiyalı </w:t>
      </w:r>
      <w:r w:rsidR="00496837">
        <w:rPr>
          <w:rFonts w:ascii="Times New Roman" w:hAnsi="Times New Roman" w:cs="Times New Roman"/>
          <w:sz w:val="28"/>
          <w:szCs w:val="28"/>
          <w:lang w:val="az-Latn-AZ"/>
        </w:rPr>
        <w:t>qadınların</w:t>
      </w:r>
      <w:r w:rsidR="0082123E">
        <w:rPr>
          <w:rFonts w:ascii="Times New Roman" w:hAnsi="Times New Roman" w:cs="Times New Roman"/>
          <w:sz w:val="28"/>
          <w:szCs w:val="28"/>
          <w:lang w:val="az-Latn-AZ"/>
        </w:rPr>
        <w:t xml:space="preserve"> qan serumunda</w:t>
      </w:r>
      <w:r w:rsidRPr="00591F18">
        <w:rPr>
          <w:rFonts w:ascii="Times New Roman" w:hAnsi="Times New Roman" w:cs="Times New Roman"/>
          <w:sz w:val="28"/>
          <w:szCs w:val="28"/>
          <w:lang w:val="az-Latn-AZ"/>
        </w:rPr>
        <w:t xml:space="preserve"> </w:t>
      </w:r>
      <w:r w:rsidR="0082123E">
        <w:rPr>
          <w:rFonts w:ascii="Times New Roman" w:hAnsi="Times New Roman" w:cs="Times New Roman"/>
          <w:sz w:val="28"/>
          <w:szCs w:val="28"/>
          <w:lang w:val="az-Latn-AZ"/>
        </w:rPr>
        <w:t>ferroportin, laktoferrin və hepsidin zülallarının</w:t>
      </w:r>
      <w:r w:rsidRPr="00591F18">
        <w:rPr>
          <w:rFonts w:ascii="Times New Roman" w:hAnsi="Times New Roman" w:cs="Times New Roman"/>
          <w:sz w:val="28"/>
          <w:szCs w:val="28"/>
          <w:lang w:val="az-Latn-AZ"/>
        </w:rPr>
        <w:t xml:space="preserve"> qatılığının d</w:t>
      </w:r>
      <w:r w:rsidR="009D0551" w:rsidRPr="00591F18">
        <w:rPr>
          <w:rFonts w:ascii="Times New Roman" w:hAnsi="Times New Roman" w:cs="Times New Roman"/>
          <w:sz w:val="28"/>
          <w:szCs w:val="28"/>
          <w:lang w:val="az-Latn-AZ"/>
        </w:rPr>
        <w:t>ə</w:t>
      </w:r>
      <w:r w:rsidRPr="00591F18">
        <w:rPr>
          <w:rFonts w:ascii="Times New Roman" w:hAnsi="Times New Roman" w:cs="Times New Roman"/>
          <w:sz w:val="28"/>
          <w:szCs w:val="28"/>
          <w:lang w:val="az-Latn-AZ"/>
        </w:rPr>
        <w:t>yişilməsi</w:t>
      </w:r>
      <w:r w:rsidR="009D0551" w:rsidRPr="00591F18">
        <w:rPr>
          <w:rFonts w:ascii="Times New Roman" w:hAnsi="Times New Roman" w:cs="Times New Roman"/>
          <w:sz w:val="28"/>
          <w:szCs w:val="28"/>
          <w:lang w:val="az-Latn-AZ"/>
        </w:rPr>
        <w:t xml:space="preserve"> </w:t>
      </w:r>
    </w:p>
    <w:p w14:paraId="3C5487D3" w14:textId="1481DA8B" w:rsidR="002F52AA" w:rsidRDefault="002F52AA" w:rsidP="004E1DD0">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Tədqiq edilən qrupda I trimestrdə hepsidinin qatılığı </w:t>
      </w:r>
      <w:r>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Pr>
          <w:rFonts w:ascii="Times New Roman" w:hAnsi="Times New Roman" w:cs="Times New Roman"/>
          <w:sz w:val="28"/>
          <w:szCs w:val="28"/>
          <w:lang w:val="az-Latn-AZ"/>
        </w:rPr>
        <w:t xml:space="preserve"> i</w:t>
      </w:r>
      <w:r w:rsidRPr="00591F18">
        <w:rPr>
          <w:rFonts w:ascii="Times New Roman" w:hAnsi="Times New Roman" w:cs="Times New Roman"/>
          <w:sz w:val="28"/>
          <w:szCs w:val="28"/>
          <w:lang w:val="az-Latn-AZ"/>
        </w:rPr>
        <w:t>lə müqayisədə 3,5 dəfə (p=0,008) azalaraq,</w:t>
      </w:r>
      <w:r>
        <w:rPr>
          <w:rFonts w:ascii="Times New Roman" w:hAnsi="Times New Roman" w:cs="Times New Roman"/>
          <w:sz w:val="28"/>
          <w:szCs w:val="28"/>
          <w:lang w:val="az-Latn-AZ"/>
        </w:rPr>
        <w:t xml:space="preserve"> orta hesabla 2,0</w:t>
      </w:r>
      <w:r w:rsidRPr="00591F18">
        <w:rPr>
          <w:rFonts w:ascii="Times New Roman" w:hAnsi="Times New Roman" w:cs="Times New Roman"/>
          <w:sz w:val="28"/>
          <w:szCs w:val="28"/>
          <w:lang w:val="az-Latn-AZ"/>
        </w:rPr>
        <w:t xml:space="preserve">±0,1 pq/ml təşkil edir. Onun minimal qatılığı </w:t>
      </w:r>
      <w:r>
        <w:rPr>
          <w:rFonts w:ascii="Times New Roman" w:hAnsi="Times New Roman" w:cs="Times New Roman"/>
          <w:sz w:val="28"/>
          <w:szCs w:val="28"/>
          <w:lang w:val="az-Latn-AZ"/>
        </w:rPr>
        <w:t>1,0</w:t>
      </w:r>
      <w:r w:rsidRPr="00591F18">
        <w:rPr>
          <w:rFonts w:ascii="Times New Roman" w:hAnsi="Times New Roman" w:cs="Times New Roman"/>
          <w:sz w:val="28"/>
          <w:szCs w:val="28"/>
          <w:lang w:val="az-Latn-AZ"/>
        </w:rPr>
        <w:t xml:space="preserve"> pq/ml, maksimal qatılığı isə</w:t>
      </w:r>
      <w:r>
        <w:rPr>
          <w:rFonts w:ascii="Times New Roman" w:hAnsi="Times New Roman" w:cs="Times New Roman"/>
          <w:sz w:val="28"/>
          <w:szCs w:val="28"/>
          <w:lang w:val="az-Latn-AZ"/>
        </w:rPr>
        <w:t xml:space="preserve"> 2,8</w:t>
      </w:r>
      <w:r w:rsidRPr="00591F18">
        <w:rPr>
          <w:rFonts w:ascii="Times New Roman" w:hAnsi="Times New Roman" w:cs="Times New Roman"/>
          <w:sz w:val="28"/>
          <w:szCs w:val="28"/>
          <w:lang w:val="az-Latn-AZ"/>
        </w:rPr>
        <w:t xml:space="preserve"> pq/ml olmuşdur. Alınan nəticələrə görə, hepsidinin qatılığı kontrol qrup</w:t>
      </w:r>
      <w:r>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2,5 dəfə (p&lt;0,001) azalır. I</w:t>
      </w:r>
      <w:r>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 xml:space="preserve"> trimestrdə hepsidinin qatılığı 2,</w:t>
      </w:r>
      <w:r>
        <w:rPr>
          <w:rFonts w:ascii="Times New Roman" w:hAnsi="Times New Roman" w:cs="Times New Roman"/>
          <w:sz w:val="28"/>
          <w:szCs w:val="28"/>
          <w:lang w:val="az-Latn-AZ"/>
        </w:rPr>
        <w:t>7</w:t>
      </w:r>
      <w:r w:rsidRPr="00591F18">
        <w:rPr>
          <w:rFonts w:ascii="Times New Roman" w:hAnsi="Times New Roman" w:cs="Times New Roman"/>
          <w:sz w:val="28"/>
          <w:szCs w:val="28"/>
          <w:lang w:val="az-Latn-AZ"/>
        </w:rPr>
        <w:t>±0,</w:t>
      </w:r>
      <w:r>
        <w:rPr>
          <w:rFonts w:ascii="Times New Roman" w:hAnsi="Times New Roman" w:cs="Times New Roman"/>
          <w:sz w:val="28"/>
          <w:szCs w:val="28"/>
          <w:lang w:val="az-Latn-AZ"/>
        </w:rPr>
        <w:t>2</w:t>
      </w:r>
      <w:r w:rsidRPr="00591F18">
        <w:rPr>
          <w:rFonts w:ascii="Times New Roman" w:hAnsi="Times New Roman" w:cs="Times New Roman"/>
          <w:sz w:val="28"/>
          <w:szCs w:val="28"/>
          <w:lang w:val="az-Latn-AZ"/>
        </w:rPr>
        <w:t xml:space="preserve"> pq/ml təşkil edir. Onun qatılığı 1,5</w:t>
      </w:r>
      <w:r>
        <w:rPr>
          <w:rFonts w:ascii="Times New Roman" w:hAnsi="Times New Roman" w:cs="Times New Roman"/>
          <w:sz w:val="28"/>
          <w:szCs w:val="28"/>
          <w:lang w:val="az-Latn-AZ"/>
        </w:rPr>
        <w:t>-3,</w:t>
      </w:r>
      <w:r w:rsidRPr="00591F18">
        <w:rPr>
          <w:rFonts w:ascii="Times New Roman" w:hAnsi="Times New Roman" w:cs="Times New Roman"/>
          <w:sz w:val="28"/>
          <w:szCs w:val="28"/>
          <w:lang w:val="az-Latn-AZ"/>
        </w:rPr>
        <w:t>6 pq/ml hədlərində dəyişir və orta riyazi göstəricisi isə kontrol qrupdakılara nisbətən 1,9 dəfə (47,9%, p&lt;0,0</w:t>
      </w:r>
      <w:r>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1) azalır. Müqayisəli analizin nəticələrinə görə hepsidinin qatılığı II trimestrdə </w:t>
      </w:r>
      <w:r>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w:t>
      </w:r>
      <w:r>
        <w:rPr>
          <w:rFonts w:ascii="Times New Roman" w:hAnsi="Times New Roman" w:cs="Times New Roman"/>
          <w:sz w:val="28"/>
          <w:szCs w:val="28"/>
          <w:lang w:val="az-Latn-AZ"/>
        </w:rPr>
        <w:t xml:space="preserve"> nisbətən - </w:t>
      </w:r>
      <w:r w:rsidRPr="00591F18">
        <w:rPr>
          <w:rFonts w:ascii="Times New Roman" w:hAnsi="Times New Roman" w:cs="Times New Roman"/>
          <w:sz w:val="28"/>
          <w:szCs w:val="28"/>
          <w:lang w:val="az-Latn-AZ"/>
        </w:rPr>
        <w:t>2,7 dəfə (p</w:t>
      </w:r>
      <w:r>
        <w:rPr>
          <w:rFonts w:ascii="Times New Roman" w:hAnsi="Times New Roman" w:cs="Times New Roman"/>
          <w:sz w:val="28"/>
          <w:szCs w:val="28"/>
          <w:lang w:val="az-Latn-AZ"/>
        </w:rPr>
        <w:t>=0,058</w:t>
      </w:r>
      <w:r w:rsidRPr="00591F18">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azalır</w:t>
      </w:r>
      <w:r w:rsidRPr="00591F1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 trimestrə nisbətən isə - </w:t>
      </w:r>
      <w:r w:rsidRPr="00591F18">
        <w:rPr>
          <w:rFonts w:ascii="Times New Roman" w:hAnsi="Times New Roman" w:cs="Times New Roman"/>
          <w:sz w:val="28"/>
          <w:szCs w:val="28"/>
          <w:lang w:val="az-Latn-AZ"/>
        </w:rPr>
        <w:t>31,4% (p=0,024</w:t>
      </w:r>
      <w:r>
        <w:rPr>
          <w:rFonts w:ascii="Times New Roman" w:hAnsi="Times New Roman" w:cs="Times New Roman"/>
          <w:sz w:val="28"/>
          <w:szCs w:val="28"/>
          <w:lang w:val="az-Latn-AZ"/>
        </w:rPr>
        <w:t>) yüksək olaraq qalır</w:t>
      </w:r>
      <w:r w:rsidRPr="00591F18">
        <w:rPr>
          <w:rFonts w:ascii="Times New Roman" w:hAnsi="Times New Roman" w:cs="Times New Roman"/>
          <w:sz w:val="28"/>
          <w:szCs w:val="28"/>
          <w:lang w:val="az-Latn-AZ"/>
        </w:rPr>
        <w:t xml:space="preserve">. Anemiyalı hamilələrdə III trimestrdə hepsidinin qatılığı </w:t>
      </w:r>
      <w:r>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Pr>
          <w:rFonts w:ascii="Times New Roman" w:hAnsi="Times New Roman" w:cs="Times New Roman"/>
          <w:sz w:val="28"/>
          <w:szCs w:val="28"/>
          <w:lang w:val="az-Latn-AZ"/>
        </w:rPr>
        <w:t>ə</w:t>
      </w:r>
      <w:r w:rsidRPr="00591F18">
        <w:rPr>
          <w:rFonts w:ascii="Times New Roman" w:hAnsi="Times New Roman" w:cs="Times New Roman"/>
          <w:sz w:val="28"/>
          <w:szCs w:val="28"/>
          <w:lang w:val="az-Latn-AZ"/>
        </w:rPr>
        <w:t xml:space="preserve"> nisbətən 2,5 dəfə (p&lt;0,001), kontrol qrup</w:t>
      </w:r>
      <w:r>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 xml:space="preserve">a nisbətən </w:t>
      </w:r>
      <w:r>
        <w:rPr>
          <w:rFonts w:ascii="Times New Roman" w:hAnsi="Times New Roman" w:cs="Times New Roman"/>
          <w:sz w:val="28"/>
          <w:szCs w:val="28"/>
          <w:lang w:val="az-Latn-AZ"/>
        </w:rPr>
        <w:t>isə -</w:t>
      </w:r>
      <w:r w:rsidRPr="00591F18">
        <w:rPr>
          <w:rFonts w:ascii="Times New Roman" w:hAnsi="Times New Roman" w:cs="Times New Roman"/>
          <w:sz w:val="28"/>
          <w:szCs w:val="28"/>
          <w:lang w:val="az-Latn-AZ"/>
        </w:rPr>
        <w:t>1,7 dəfə</w:t>
      </w:r>
      <w:r>
        <w:rPr>
          <w:rFonts w:ascii="Times New Roman" w:hAnsi="Times New Roman" w:cs="Times New Roman"/>
          <w:sz w:val="28"/>
          <w:szCs w:val="28"/>
          <w:lang w:val="az-Latn-AZ"/>
        </w:rPr>
        <w:t xml:space="preserve"> (42,4%; p=0,002) azaldığı halda, </w:t>
      </w:r>
      <w:r w:rsidRPr="00591F18">
        <w:rPr>
          <w:rFonts w:ascii="Times New Roman" w:hAnsi="Times New Roman" w:cs="Times New Roman"/>
          <w:sz w:val="28"/>
          <w:szCs w:val="28"/>
          <w:lang w:val="az-Latn-AZ"/>
        </w:rPr>
        <w:t xml:space="preserve">I trimestrin nəticələrinə nisbətən 45,1% (p=0,008) statistik </w:t>
      </w:r>
      <w:r>
        <w:rPr>
          <w:rFonts w:ascii="Times New Roman" w:hAnsi="Times New Roman" w:cs="Times New Roman"/>
          <w:sz w:val="28"/>
          <w:szCs w:val="28"/>
          <w:lang w:val="az-Latn-AZ"/>
        </w:rPr>
        <w:t xml:space="preserve">əhəmiyyətli </w:t>
      </w:r>
      <w:r w:rsidRPr="00591F18">
        <w:rPr>
          <w:rFonts w:ascii="Times New Roman" w:hAnsi="Times New Roman" w:cs="Times New Roman"/>
          <w:sz w:val="28"/>
          <w:szCs w:val="28"/>
          <w:lang w:val="az-Latn-AZ"/>
        </w:rPr>
        <w:t>artıq olur</w:t>
      </w:r>
      <w:r>
        <w:rPr>
          <w:rFonts w:ascii="Times New Roman" w:hAnsi="Times New Roman" w:cs="Times New Roman"/>
          <w:sz w:val="28"/>
          <w:szCs w:val="28"/>
          <w:lang w:val="az-Latn-AZ"/>
        </w:rPr>
        <w:t xml:space="preserve">. Bu zaman hepsidinin qatılığı 1,7-4,6 </w:t>
      </w:r>
      <w:r w:rsidRPr="00591F18">
        <w:rPr>
          <w:rFonts w:ascii="Times New Roman" w:hAnsi="Times New Roman" w:cs="Times New Roman"/>
          <w:sz w:val="28"/>
          <w:szCs w:val="28"/>
          <w:lang w:val="az-Latn-AZ"/>
        </w:rPr>
        <w:t>pq/ml</w:t>
      </w:r>
      <w:r>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hədlərində dəyişərək orta qatılığı 3,3</w:t>
      </w:r>
      <w:r w:rsidRPr="00591F18">
        <w:rPr>
          <w:rFonts w:ascii="Times New Roman" w:hAnsi="Times New Roman" w:cs="Times New Roman"/>
          <w:sz w:val="28"/>
          <w:szCs w:val="28"/>
          <w:lang w:val="az-Latn-AZ"/>
        </w:rPr>
        <w:t>±0,</w:t>
      </w:r>
      <w:r>
        <w:rPr>
          <w:rFonts w:ascii="Times New Roman" w:hAnsi="Times New Roman" w:cs="Times New Roman"/>
          <w:sz w:val="28"/>
          <w:szCs w:val="28"/>
          <w:lang w:val="az-Latn-AZ"/>
        </w:rPr>
        <w:t>3</w:t>
      </w:r>
      <w:r w:rsidRPr="00591F18">
        <w:rPr>
          <w:rFonts w:ascii="Times New Roman" w:hAnsi="Times New Roman" w:cs="Times New Roman"/>
          <w:sz w:val="28"/>
          <w:szCs w:val="28"/>
          <w:lang w:val="az-Latn-AZ"/>
        </w:rPr>
        <w:t xml:space="preserve"> pq/ml</w:t>
      </w:r>
      <w:r>
        <w:rPr>
          <w:rFonts w:ascii="Times New Roman" w:hAnsi="Times New Roman" w:cs="Times New Roman"/>
          <w:sz w:val="28"/>
          <w:szCs w:val="28"/>
          <w:lang w:val="az-Latn-AZ"/>
        </w:rPr>
        <w:t xml:space="preserve"> təşkil edir.</w:t>
      </w:r>
    </w:p>
    <w:p w14:paraId="79372C58" w14:textId="0732B569" w:rsidR="009C0C67" w:rsidRDefault="009C0C67" w:rsidP="004E1DD0">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Aparılan tədqiqat işində anemiyalı hamilələrin qanında ferroportinin qatılığının </w:t>
      </w:r>
      <w:r>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əhəmiyyətli dərəcədə artması müşahidə edilir. Tədqiqatın nəticələrinə görə ferroportinin qatılığı I trimestrdə normal hamilələr</w:t>
      </w:r>
      <w:r w:rsidR="007F549D">
        <w:rPr>
          <w:rFonts w:ascii="Times New Roman" w:hAnsi="Times New Roman" w:cs="Times New Roman"/>
          <w:sz w:val="28"/>
          <w:szCs w:val="28"/>
          <w:lang w:val="az-Latn-AZ"/>
        </w:rPr>
        <w:t xml:space="preserve"> ilə müqayisədə - </w:t>
      </w:r>
      <w:r w:rsidR="007F549D" w:rsidRPr="00591F18">
        <w:rPr>
          <w:rFonts w:ascii="Times New Roman" w:hAnsi="Times New Roman" w:cs="Times New Roman"/>
          <w:sz w:val="28"/>
          <w:szCs w:val="28"/>
          <w:lang w:val="az-Latn-AZ"/>
        </w:rPr>
        <w:t>94,4% (p=0,009)</w:t>
      </w:r>
      <w:r w:rsidRPr="00591F18">
        <w:rPr>
          <w:rFonts w:ascii="Times New Roman" w:hAnsi="Times New Roman" w:cs="Times New Roman"/>
          <w:sz w:val="28"/>
          <w:szCs w:val="28"/>
          <w:lang w:val="az-Latn-AZ"/>
        </w:rPr>
        <w:t xml:space="preserve">, </w:t>
      </w:r>
      <w:r w:rsidR="007F549D">
        <w:rPr>
          <w:rFonts w:ascii="Times New Roman" w:hAnsi="Times New Roman" w:cs="Times New Roman"/>
          <w:sz w:val="28"/>
          <w:szCs w:val="28"/>
          <w:lang w:val="az-Latn-AZ"/>
        </w:rPr>
        <w:t>kontrol qrup ilə</w:t>
      </w:r>
      <w:r w:rsidRPr="00591F18">
        <w:rPr>
          <w:rFonts w:ascii="Times New Roman" w:hAnsi="Times New Roman" w:cs="Times New Roman"/>
          <w:sz w:val="28"/>
          <w:szCs w:val="28"/>
          <w:lang w:val="az-Latn-AZ"/>
        </w:rPr>
        <w:t xml:space="preserve"> müqayisədə</w:t>
      </w:r>
      <w:r w:rsidR="007F549D">
        <w:rPr>
          <w:rFonts w:ascii="Times New Roman" w:hAnsi="Times New Roman" w:cs="Times New Roman"/>
          <w:sz w:val="28"/>
          <w:szCs w:val="28"/>
          <w:lang w:val="az-Latn-AZ"/>
        </w:rPr>
        <w:t xml:space="preserve"> isə - </w:t>
      </w:r>
      <w:r w:rsidR="007F549D" w:rsidRPr="00591F18">
        <w:rPr>
          <w:rFonts w:ascii="Times New Roman" w:hAnsi="Times New Roman" w:cs="Times New Roman"/>
          <w:sz w:val="28"/>
          <w:szCs w:val="28"/>
          <w:lang w:val="az-Latn-AZ"/>
        </w:rPr>
        <w:t>81,6% (p=0,002) isə</w:t>
      </w:r>
      <w:r w:rsidRPr="00591F18">
        <w:rPr>
          <w:rFonts w:ascii="Times New Roman" w:hAnsi="Times New Roman" w:cs="Times New Roman"/>
          <w:sz w:val="28"/>
          <w:szCs w:val="28"/>
          <w:lang w:val="az-Latn-AZ"/>
        </w:rPr>
        <w:t xml:space="preserve"> statistik </w:t>
      </w:r>
      <w:r w:rsidR="007F549D">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artaraq orta hesabla 0,45±0,07 nq/ml təşkil edir. Onun qatılığı 0,26-1,02 nq/ml hədlərində dəyişir. II trimestrdə ferroportinin qatılığı orta hesabla 0,55±0,08 nq/ml təşkil ed</w:t>
      </w:r>
      <w:r w:rsidR="007F549D">
        <w:rPr>
          <w:rFonts w:ascii="Times New Roman" w:hAnsi="Times New Roman" w:cs="Times New Roman"/>
          <w:sz w:val="28"/>
          <w:szCs w:val="28"/>
          <w:lang w:val="az-Latn-AZ"/>
        </w:rPr>
        <w:t>ir və</w:t>
      </w:r>
      <w:r w:rsidRPr="00591F18">
        <w:rPr>
          <w:rFonts w:ascii="Times New Roman" w:hAnsi="Times New Roman" w:cs="Times New Roman"/>
          <w:sz w:val="28"/>
          <w:szCs w:val="28"/>
          <w:lang w:val="az-Latn-AZ"/>
        </w:rPr>
        <w:t xml:space="preserve"> qrup daxilində 0,3</w:t>
      </w:r>
      <w:r w:rsidR="00C966F8">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-1,16 nq/ml hədlərində dəyişir. Statistik hesablamalara görə II trimestrdə ferroportinin qatılığı </w:t>
      </w:r>
      <w:r>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w:t>
      </w:r>
      <w:r w:rsidR="007F549D">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87% (p=0,005), kontrol qrup</w:t>
      </w:r>
      <w:r w:rsidR="007F549D">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 xml:space="preserve">a nisbətən </w:t>
      </w:r>
      <w:r w:rsidR="007F549D">
        <w:rPr>
          <w:rFonts w:ascii="Times New Roman" w:hAnsi="Times New Roman" w:cs="Times New Roman"/>
          <w:sz w:val="28"/>
          <w:szCs w:val="28"/>
          <w:lang w:val="az-Latn-AZ"/>
        </w:rPr>
        <w:t xml:space="preserve">isə - </w:t>
      </w:r>
      <w:r w:rsidRPr="00591F18">
        <w:rPr>
          <w:rFonts w:ascii="Times New Roman" w:hAnsi="Times New Roman" w:cs="Times New Roman"/>
          <w:sz w:val="28"/>
          <w:szCs w:val="28"/>
          <w:lang w:val="az-Latn-AZ"/>
        </w:rPr>
        <w:t xml:space="preserve">2,2 dəfə (p&lt;0,001) artır. III trimestrdə ferroportinin qatılığının normal hamilələr ilə müqayisədə 2,8 dəfə (p&lt;0,001) statistik əhəmiyyətli artması müşahidə edilir. Belə ki, bu trimestrdə onun qatılığı 0,36-1,33 nq/ml hədlərində dəyişərək orta hesabla 0,72±0,08 nq/ml təşkil edir. Müqayisəli analizin nəticələrinə görə III trimestrdə </w:t>
      </w:r>
      <w:r w:rsidRPr="00591F18">
        <w:rPr>
          <w:rFonts w:ascii="Times New Roman" w:hAnsi="Times New Roman" w:cs="Times New Roman"/>
          <w:sz w:val="28"/>
          <w:szCs w:val="28"/>
          <w:lang w:val="az-Latn-AZ"/>
        </w:rPr>
        <w:lastRenderedPageBreak/>
        <w:t>ferroportinin qatılığı kontrol qrupa nisbətən 2,9 dəfə, I trimestrin nəticələrinə nisbətən</w:t>
      </w:r>
      <w:r>
        <w:rPr>
          <w:rFonts w:ascii="Times New Roman" w:hAnsi="Times New Roman" w:cs="Times New Roman"/>
          <w:sz w:val="28"/>
          <w:szCs w:val="28"/>
          <w:lang w:val="az-Latn-AZ"/>
        </w:rPr>
        <w:t xml:space="preserve"> 61,3% (p=0,003) </w:t>
      </w:r>
      <w:r w:rsidRPr="00591F18">
        <w:rPr>
          <w:rFonts w:ascii="Times New Roman" w:hAnsi="Times New Roman" w:cs="Times New Roman"/>
          <w:sz w:val="28"/>
          <w:szCs w:val="28"/>
          <w:lang w:val="az-Latn-AZ"/>
        </w:rPr>
        <w:t>əhəmiyyətli dərəcədə</w:t>
      </w:r>
      <w:r>
        <w:rPr>
          <w:rFonts w:ascii="Times New Roman" w:hAnsi="Times New Roman" w:cs="Times New Roman"/>
          <w:sz w:val="28"/>
          <w:szCs w:val="28"/>
          <w:lang w:val="az-Latn-AZ"/>
        </w:rPr>
        <w:t xml:space="preserve"> artır.</w:t>
      </w:r>
    </w:p>
    <w:p w14:paraId="77972546" w14:textId="50C859E3" w:rsidR="00417CC1" w:rsidRPr="00591F18" w:rsidRDefault="0098447B" w:rsidP="0098447B">
      <w:pPr>
        <w:spacing w:after="0" w:line="360" w:lineRule="auto"/>
        <w:ind w:firstLine="708"/>
        <w:jc w:val="both"/>
        <w:rPr>
          <w:rFonts w:ascii="Times New Roman" w:hAnsi="Times New Roman" w:cs="Times New Roman"/>
          <w:sz w:val="28"/>
          <w:szCs w:val="28"/>
          <w:lang w:val="az-Latn-AZ"/>
        </w:rPr>
      </w:pPr>
      <w:r w:rsidRPr="00143581">
        <w:rPr>
          <w:rFonts w:ascii="Times New Roman" w:hAnsi="Times New Roman" w:cs="Times New Roman"/>
          <w:sz w:val="28"/>
          <w:szCs w:val="28"/>
          <w:lang w:val="az-Latn-AZ"/>
        </w:rPr>
        <w:t xml:space="preserve">Alınan nəticələr göstərir ki, </w:t>
      </w:r>
      <w:r w:rsidR="00B95648" w:rsidRPr="00143581">
        <w:rPr>
          <w:rFonts w:ascii="Times New Roman" w:hAnsi="Times New Roman" w:cs="Times New Roman"/>
          <w:sz w:val="28"/>
          <w:szCs w:val="28"/>
          <w:lang w:val="az-Latn-AZ"/>
        </w:rPr>
        <w:t>ilk</w:t>
      </w:r>
      <w:r w:rsidRPr="00143581">
        <w:rPr>
          <w:rFonts w:ascii="Times New Roman" w:hAnsi="Times New Roman" w:cs="Times New Roman"/>
          <w:sz w:val="28"/>
          <w:szCs w:val="28"/>
          <w:lang w:val="az-Latn-AZ"/>
        </w:rPr>
        <w:t xml:space="preserve"> hamiləliyi olan anemiyalı hamilələrdə </w:t>
      </w:r>
      <w:r w:rsidR="004E1DD0" w:rsidRPr="00143581">
        <w:rPr>
          <w:rFonts w:ascii="Times New Roman" w:hAnsi="Times New Roman" w:cs="Times New Roman"/>
          <w:sz w:val="28"/>
          <w:szCs w:val="28"/>
          <w:lang w:val="az-Latn-AZ"/>
        </w:rPr>
        <w:t xml:space="preserve">İL-2-nin qatılığı </w:t>
      </w:r>
      <w:r w:rsidRPr="00143581">
        <w:rPr>
          <w:rFonts w:ascii="Times New Roman" w:hAnsi="Times New Roman" w:cs="Times New Roman"/>
          <w:sz w:val="28"/>
          <w:szCs w:val="28"/>
          <w:lang w:val="az-Latn-AZ"/>
        </w:rPr>
        <w:t>I trimestrdə 12 nəfərdə (85,7%) kontrol hədlərində</w:t>
      </w:r>
      <w:r w:rsidR="001B22D4" w:rsidRPr="00143581">
        <w:rPr>
          <w:rFonts w:ascii="Times New Roman" w:hAnsi="Times New Roman" w:cs="Times New Roman"/>
          <w:sz w:val="28"/>
          <w:szCs w:val="28"/>
          <w:lang w:val="az-Latn-AZ"/>
        </w:rPr>
        <w:t xml:space="preserve"> olduğu halda</w:t>
      </w:r>
      <w:r w:rsidRPr="00143581">
        <w:rPr>
          <w:rFonts w:ascii="Times New Roman" w:hAnsi="Times New Roman" w:cs="Times New Roman"/>
          <w:sz w:val="28"/>
          <w:szCs w:val="28"/>
          <w:lang w:val="az-Latn-AZ"/>
        </w:rPr>
        <w:t>, 2 nəfərdə (14,3%) kontroldan yüksəkdir (χ=1,408). Bu trimestrdə</w:t>
      </w:r>
      <w:r w:rsidR="001B22D4" w:rsidRPr="00143581">
        <w:rPr>
          <w:rFonts w:ascii="Times New Roman" w:hAnsi="Times New Roman" w:cs="Times New Roman"/>
          <w:sz w:val="28"/>
          <w:szCs w:val="28"/>
          <w:lang w:val="az-Latn-AZ"/>
        </w:rPr>
        <w:t xml:space="preserve"> İL-2-nin qatılığı</w:t>
      </w:r>
      <w:r w:rsidRPr="00143581">
        <w:rPr>
          <w:rFonts w:ascii="Times New Roman" w:hAnsi="Times New Roman" w:cs="Times New Roman"/>
          <w:sz w:val="28"/>
          <w:szCs w:val="28"/>
          <w:lang w:val="az-Latn-AZ"/>
        </w:rPr>
        <w:t xml:space="preserve"> kontrol qrupdakılarla müqayisədə </w:t>
      </w:r>
      <w:r w:rsidR="001B22D4" w:rsidRPr="00143581">
        <w:rPr>
          <w:rFonts w:ascii="Times New Roman" w:hAnsi="Times New Roman" w:cs="Times New Roman"/>
          <w:sz w:val="28"/>
          <w:szCs w:val="28"/>
          <w:lang w:val="az-Latn-AZ"/>
        </w:rPr>
        <w:t xml:space="preserve">2,1 dəfə (p=0,001) </w:t>
      </w:r>
      <w:r w:rsidRPr="00143581">
        <w:rPr>
          <w:rFonts w:ascii="Times New Roman" w:hAnsi="Times New Roman" w:cs="Times New Roman"/>
          <w:sz w:val="28"/>
          <w:szCs w:val="28"/>
          <w:lang w:val="az-Latn-AZ"/>
        </w:rPr>
        <w:t xml:space="preserve">artaraq orta hesabla 7,9±1,4 pq/ml təşkil edir. Onun qatılığı 4,2-24,8 pq/ml hədlərində dəyişir və </w:t>
      </w:r>
      <w:r w:rsidR="00750C3A" w:rsidRPr="00143581">
        <w:rPr>
          <w:rFonts w:ascii="Times New Roman" w:hAnsi="Times New Roman" w:cs="Times New Roman"/>
          <w:sz w:val="28"/>
          <w:szCs w:val="28"/>
          <w:lang w:val="az-Latn-AZ"/>
        </w:rPr>
        <w:t>59,6</w:t>
      </w:r>
      <w:r w:rsidRPr="00143581">
        <w:rPr>
          <w:rFonts w:ascii="Times New Roman" w:hAnsi="Times New Roman" w:cs="Times New Roman"/>
          <w:sz w:val="28"/>
          <w:szCs w:val="28"/>
          <w:lang w:val="az-Latn-AZ"/>
        </w:rPr>
        <w:t>% normal hamilələrlə müqayisədə artır. Bu artım statis</w:t>
      </w:r>
      <w:r w:rsidR="00E6776F" w:rsidRPr="00143581">
        <w:rPr>
          <w:rFonts w:ascii="Times New Roman" w:hAnsi="Times New Roman" w:cs="Times New Roman"/>
          <w:sz w:val="28"/>
          <w:szCs w:val="28"/>
          <w:lang w:val="az-Latn-AZ"/>
        </w:rPr>
        <w:t xml:space="preserve">tik baxımdan </w:t>
      </w:r>
      <w:r w:rsidR="00C966F8">
        <w:rPr>
          <w:rFonts w:ascii="Times New Roman" w:hAnsi="Times New Roman" w:cs="Times New Roman"/>
          <w:sz w:val="28"/>
          <w:szCs w:val="28"/>
          <w:lang w:val="az-Latn-AZ"/>
        </w:rPr>
        <w:t>əhəmiyyətli</w:t>
      </w:r>
      <w:r w:rsidR="00E6776F" w:rsidRPr="00143581">
        <w:rPr>
          <w:rFonts w:ascii="Times New Roman" w:hAnsi="Times New Roman" w:cs="Times New Roman"/>
          <w:sz w:val="28"/>
          <w:szCs w:val="28"/>
          <w:lang w:val="az-Latn-AZ"/>
        </w:rPr>
        <w:t xml:space="preserve"> deyildir </w:t>
      </w:r>
      <w:r w:rsidR="00417CC1" w:rsidRPr="00143581">
        <w:rPr>
          <w:rFonts w:ascii="Times New Roman" w:hAnsi="Times New Roman" w:cs="Times New Roman"/>
          <w:sz w:val="28"/>
          <w:szCs w:val="28"/>
          <w:lang w:val="az-Latn-AZ"/>
        </w:rPr>
        <w:t>(cədvə</w:t>
      </w:r>
      <w:r w:rsidR="00337ACC">
        <w:rPr>
          <w:rFonts w:ascii="Times New Roman" w:hAnsi="Times New Roman" w:cs="Times New Roman"/>
          <w:sz w:val="28"/>
          <w:szCs w:val="28"/>
          <w:lang w:val="az-Latn-AZ"/>
        </w:rPr>
        <w:t>l 3.12</w:t>
      </w:r>
      <w:r w:rsidR="00417CC1" w:rsidRPr="00143581">
        <w:rPr>
          <w:rFonts w:ascii="Times New Roman" w:hAnsi="Times New Roman" w:cs="Times New Roman"/>
          <w:sz w:val="28"/>
          <w:szCs w:val="28"/>
          <w:lang w:val="az-Latn-AZ"/>
        </w:rPr>
        <w:t>)</w:t>
      </w:r>
      <w:r w:rsidR="00E03FFE" w:rsidRPr="00143581">
        <w:rPr>
          <w:rFonts w:ascii="Times New Roman" w:hAnsi="Times New Roman" w:cs="Times New Roman"/>
          <w:sz w:val="28"/>
          <w:szCs w:val="28"/>
          <w:lang w:val="az-Latn-AZ"/>
        </w:rPr>
        <w:t>.</w:t>
      </w:r>
    </w:p>
    <w:p w14:paraId="7C7DD78D" w14:textId="526173AD" w:rsidR="00417CC1" w:rsidRPr="00591F18" w:rsidRDefault="00417CC1" w:rsidP="00385A4C">
      <w:pPr>
        <w:jc w:val="right"/>
        <w:outlineLvl w:val="0"/>
        <w:rPr>
          <w:rFonts w:ascii="Times New Roman" w:hAnsi="Times New Roman" w:cs="Times New Roman"/>
          <w:sz w:val="28"/>
          <w:szCs w:val="28"/>
          <w:lang w:val="az-Latn-AZ"/>
        </w:rPr>
      </w:pPr>
      <w:r w:rsidRPr="00591F18">
        <w:rPr>
          <w:rFonts w:ascii="Times New Roman" w:hAnsi="Times New Roman" w:cs="Times New Roman"/>
          <w:sz w:val="28"/>
          <w:szCs w:val="28"/>
          <w:lang w:val="az-Latn-AZ"/>
        </w:rPr>
        <w:t>Cədvə</w:t>
      </w:r>
      <w:r w:rsidR="00337ACC">
        <w:rPr>
          <w:rFonts w:ascii="Times New Roman" w:hAnsi="Times New Roman" w:cs="Times New Roman"/>
          <w:sz w:val="28"/>
          <w:szCs w:val="28"/>
          <w:lang w:val="az-Latn-AZ"/>
        </w:rPr>
        <w:t>l 3.12</w:t>
      </w:r>
    </w:p>
    <w:p w14:paraId="02C3366F" w14:textId="200DA27A" w:rsidR="00417CC1" w:rsidRPr="00591F18" w:rsidRDefault="00E6776F" w:rsidP="00417CC1">
      <w:pPr>
        <w:jc w:val="center"/>
        <w:rPr>
          <w:sz w:val="28"/>
          <w:szCs w:val="28"/>
          <w:lang w:val="az-Latn-AZ"/>
        </w:rPr>
      </w:pPr>
      <w:r w:rsidRPr="00591F18">
        <w:rPr>
          <w:rFonts w:ascii="Times New Roman" w:hAnsi="Times New Roman" w:cs="Times New Roman"/>
          <w:sz w:val="28"/>
          <w:szCs w:val="28"/>
          <w:lang w:val="az-Latn-AZ"/>
        </w:rPr>
        <w:t>İlk</w:t>
      </w:r>
      <w:r w:rsidR="00417CC1" w:rsidRPr="00591F18">
        <w:rPr>
          <w:rFonts w:ascii="Times New Roman" w:hAnsi="Times New Roman" w:cs="Times New Roman"/>
          <w:sz w:val="28"/>
          <w:szCs w:val="28"/>
          <w:lang w:val="az-Latn-AZ"/>
        </w:rPr>
        <w:t xml:space="preserve"> hamiləliyi olan anemiyalı qadınların qanında bəzi sitokinlərin qatılığı (M±m)</w:t>
      </w:r>
    </w:p>
    <w:tbl>
      <w:tblPr>
        <w:tblStyle w:val="ae"/>
        <w:tblW w:w="10139" w:type="dxa"/>
        <w:tblInd w:w="-252" w:type="dxa"/>
        <w:tblLayout w:type="fixed"/>
        <w:tblLook w:val="04A0" w:firstRow="1" w:lastRow="0" w:firstColumn="1" w:lastColumn="0" w:noHBand="0" w:noVBand="1"/>
      </w:tblPr>
      <w:tblGrid>
        <w:gridCol w:w="1080"/>
        <w:gridCol w:w="1620"/>
        <w:gridCol w:w="1620"/>
        <w:gridCol w:w="1620"/>
        <w:gridCol w:w="1440"/>
        <w:gridCol w:w="1440"/>
        <w:gridCol w:w="1319"/>
      </w:tblGrid>
      <w:tr w:rsidR="00417CC1" w:rsidRPr="005B6C3A" w14:paraId="782AC1EF" w14:textId="77777777" w:rsidTr="005729AD">
        <w:trPr>
          <w:trHeight w:val="320"/>
        </w:trPr>
        <w:tc>
          <w:tcPr>
            <w:tcW w:w="1080" w:type="dxa"/>
            <w:vMerge w:val="restart"/>
          </w:tcPr>
          <w:p w14:paraId="160BFDB2" w14:textId="77777777" w:rsidR="00417CC1" w:rsidRPr="00591F18" w:rsidRDefault="00417CC1" w:rsidP="00221F86">
            <w:pPr>
              <w:jc w:val="center"/>
              <w:rPr>
                <w:rFonts w:ascii="Times New Roman" w:hAnsi="Times New Roman" w:cs="Times New Roman"/>
                <w:b/>
                <w:sz w:val="24"/>
                <w:szCs w:val="24"/>
                <w:lang w:val="az-Latn-AZ"/>
              </w:rPr>
            </w:pPr>
          </w:p>
          <w:p w14:paraId="65104013" w14:textId="77777777" w:rsidR="00417CC1" w:rsidRPr="00591F18" w:rsidRDefault="00417CC1" w:rsidP="00221F86">
            <w:pPr>
              <w:jc w:val="center"/>
              <w:rPr>
                <w:rFonts w:ascii="Times New Roman" w:hAnsi="Times New Roman" w:cs="Times New Roman"/>
                <w:b/>
                <w:sz w:val="24"/>
                <w:szCs w:val="24"/>
                <w:lang w:val="az-Latn-AZ"/>
              </w:rPr>
            </w:pPr>
          </w:p>
          <w:p w14:paraId="3B770267" w14:textId="77777777" w:rsidR="00417CC1" w:rsidRPr="00591F18" w:rsidRDefault="00417CC1" w:rsidP="00221F86">
            <w:pPr>
              <w:tabs>
                <w:tab w:val="left" w:pos="1980"/>
              </w:tabs>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Göstəricilər</w:t>
            </w:r>
          </w:p>
        </w:tc>
        <w:tc>
          <w:tcPr>
            <w:tcW w:w="4860" w:type="dxa"/>
            <w:gridSpan w:val="3"/>
          </w:tcPr>
          <w:p w14:paraId="5FA3F9AA" w14:textId="77777777" w:rsidR="00417CC1" w:rsidRPr="00591F18" w:rsidRDefault="005872D7"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İlk</w:t>
            </w:r>
            <w:r w:rsidR="00417CC1" w:rsidRPr="00591F18">
              <w:rPr>
                <w:rFonts w:ascii="Times New Roman" w:hAnsi="Times New Roman" w:cs="Times New Roman"/>
                <w:sz w:val="24"/>
                <w:szCs w:val="24"/>
                <w:lang w:val="az-Latn-AZ"/>
              </w:rPr>
              <w:t xml:space="preserve"> hamiləliyi olan anemiyalı </w:t>
            </w:r>
            <w:r w:rsidRPr="00591F18">
              <w:rPr>
                <w:rFonts w:ascii="Times New Roman" w:hAnsi="Times New Roman" w:cs="Times New Roman"/>
                <w:sz w:val="24"/>
                <w:szCs w:val="24"/>
                <w:lang w:val="az-Latn-AZ"/>
              </w:rPr>
              <w:t>qadınlar</w:t>
            </w:r>
          </w:p>
          <w:p w14:paraId="30ADDD34" w14:textId="77777777" w:rsidR="00417CC1" w:rsidRPr="00591F18" w:rsidRDefault="00417CC1"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(n=46)</w:t>
            </w:r>
          </w:p>
        </w:tc>
        <w:tc>
          <w:tcPr>
            <w:tcW w:w="4199" w:type="dxa"/>
            <w:gridSpan w:val="3"/>
          </w:tcPr>
          <w:p w14:paraId="190BE3B1" w14:textId="6594B051" w:rsidR="00417CC1" w:rsidRPr="00591F18" w:rsidRDefault="00600575" w:rsidP="00496837">
            <w:pPr>
              <w:jc w:val="center"/>
              <w:rPr>
                <w:rFonts w:ascii="Times New Roman" w:hAnsi="Times New Roman" w:cs="Times New Roman"/>
                <w:sz w:val="24"/>
                <w:szCs w:val="24"/>
                <w:lang w:val="az-Latn-AZ"/>
              </w:rPr>
            </w:pPr>
            <w:r>
              <w:rPr>
                <w:rFonts w:ascii="Times New Roman" w:hAnsi="Times New Roman" w:cs="Times New Roman"/>
                <w:sz w:val="24"/>
                <w:szCs w:val="24"/>
                <w:lang w:val="az-Latn-AZ"/>
              </w:rPr>
              <w:t>Müqayisə qrupu</w:t>
            </w:r>
            <w:r w:rsidR="00417CC1" w:rsidRPr="00591F18">
              <w:rPr>
                <w:rFonts w:ascii="Times New Roman" w:hAnsi="Times New Roman" w:cs="Times New Roman"/>
                <w:sz w:val="24"/>
                <w:szCs w:val="24"/>
                <w:lang w:val="az-Latn-AZ"/>
              </w:rPr>
              <w:t xml:space="preserve"> (n=19)</w:t>
            </w:r>
          </w:p>
        </w:tc>
      </w:tr>
      <w:tr w:rsidR="00417CC1" w:rsidRPr="00591F18" w14:paraId="68D5C38D" w14:textId="77777777" w:rsidTr="005729AD">
        <w:trPr>
          <w:trHeight w:val="261"/>
        </w:trPr>
        <w:tc>
          <w:tcPr>
            <w:tcW w:w="1080" w:type="dxa"/>
            <w:vMerge/>
          </w:tcPr>
          <w:p w14:paraId="1B5ED65A" w14:textId="77777777" w:rsidR="00417CC1" w:rsidRPr="005B6C3A" w:rsidRDefault="00417CC1" w:rsidP="00221F86">
            <w:pPr>
              <w:tabs>
                <w:tab w:val="left" w:pos="1980"/>
              </w:tabs>
              <w:jc w:val="center"/>
              <w:rPr>
                <w:rFonts w:ascii="Times New Roman" w:hAnsi="Times New Roman" w:cs="Times New Roman"/>
                <w:noProof/>
                <w:sz w:val="24"/>
                <w:szCs w:val="24"/>
                <w:lang w:val="az-Latn-AZ"/>
              </w:rPr>
            </w:pPr>
          </w:p>
        </w:tc>
        <w:tc>
          <w:tcPr>
            <w:tcW w:w="4860" w:type="dxa"/>
            <w:gridSpan w:val="3"/>
          </w:tcPr>
          <w:p w14:paraId="2051FD29" w14:textId="77777777" w:rsidR="00417CC1" w:rsidRPr="00591F18" w:rsidRDefault="00417CC1"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c>
          <w:tcPr>
            <w:tcW w:w="4199" w:type="dxa"/>
            <w:gridSpan w:val="3"/>
          </w:tcPr>
          <w:p w14:paraId="0469C5CC" w14:textId="77777777" w:rsidR="00417CC1" w:rsidRPr="00591F18" w:rsidRDefault="00417CC1"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r>
      <w:tr w:rsidR="00417CC1" w:rsidRPr="00591F18" w14:paraId="29F58B05" w14:textId="77777777" w:rsidTr="005729AD">
        <w:trPr>
          <w:trHeight w:val="413"/>
        </w:trPr>
        <w:tc>
          <w:tcPr>
            <w:tcW w:w="1080" w:type="dxa"/>
            <w:vMerge/>
          </w:tcPr>
          <w:p w14:paraId="6BBBEB03" w14:textId="77777777" w:rsidR="00417CC1" w:rsidRPr="00591F18" w:rsidRDefault="00417CC1" w:rsidP="00221F86">
            <w:pPr>
              <w:jc w:val="center"/>
              <w:rPr>
                <w:rFonts w:ascii="Times New Roman" w:hAnsi="Times New Roman" w:cs="Times New Roman"/>
                <w:b/>
                <w:sz w:val="24"/>
                <w:szCs w:val="24"/>
                <w:lang w:val="az-Latn-AZ"/>
              </w:rPr>
            </w:pPr>
          </w:p>
        </w:tc>
        <w:tc>
          <w:tcPr>
            <w:tcW w:w="1620" w:type="dxa"/>
          </w:tcPr>
          <w:p w14:paraId="2333B66C" w14:textId="77777777" w:rsidR="00417CC1" w:rsidRPr="00591F18" w:rsidRDefault="00417CC1"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p>
        </w:tc>
        <w:tc>
          <w:tcPr>
            <w:tcW w:w="1620" w:type="dxa"/>
          </w:tcPr>
          <w:p w14:paraId="11EA091B" w14:textId="77777777" w:rsidR="00417CC1" w:rsidRPr="00591F18" w:rsidRDefault="00417CC1"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p>
        </w:tc>
        <w:tc>
          <w:tcPr>
            <w:tcW w:w="1620" w:type="dxa"/>
          </w:tcPr>
          <w:p w14:paraId="5A6C094E" w14:textId="77777777" w:rsidR="00417CC1" w:rsidRPr="00591F18" w:rsidRDefault="00417CC1"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p>
        </w:tc>
        <w:tc>
          <w:tcPr>
            <w:tcW w:w="1440" w:type="dxa"/>
          </w:tcPr>
          <w:p w14:paraId="7DADCD86" w14:textId="77777777" w:rsidR="00417CC1" w:rsidRPr="00591F18" w:rsidRDefault="00417CC1"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 (n=6)</w:t>
            </w:r>
          </w:p>
        </w:tc>
        <w:tc>
          <w:tcPr>
            <w:tcW w:w="1440" w:type="dxa"/>
          </w:tcPr>
          <w:p w14:paraId="0FB285DE" w14:textId="77777777" w:rsidR="00417CC1" w:rsidRPr="00591F18" w:rsidRDefault="00417CC1"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 (n=6)</w:t>
            </w:r>
          </w:p>
        </w:tc>
        <w:tc>
          <w:tcPr>
            <w:tcW w:w="1319" w:type="dxa"/>
          </w:tcPr>
          <w:p w14:paraId="4EC6569C" w14:textId="77777777" w:rsidR="00417CC1" w:rsidRPr="00591F18" w:rsidRDefault="00417CC1"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 (n=7)</w:t>
            </w:r>
          </w:p>
        </w:tc>
      </w:tr>
      <w:tr w:rsidR="00417CC1" w:rsidRPr="00591F18" w14:paraId="688B6056" w14:textId="77777777" w:rsidTr="005729AD">
        <w:tc>
          <w:tcPr>
            <w:tcW w:w="1080" w:type="dxa"/>
          </w:tcPr>
          <w:p w14:paraId="4BE30B51" w14:textId="77777777" w:rsidR="00417CC1" w:rsidRPr="00591F18" w:rsidRDefault="00417CC1"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İL-2, pq/ml</w:t>
            </w:r>
          </w:p>
        </w:tc>
        <w:tc>
          <w:tcPr>
            <w:tcW w:w="1620" w:type="dxa"/>
          </w:tcPr>
          <w:p w14:paraId="60360DB9"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7,9</w:t>
            </w:r>
            <w:r w:rsidRPr="00591F18">
              <w:rPr>
                <w:rFonts w:ascii="Times New Roman" w:hAnsi="Times New Roman" w:cs="Times New Roman"/>
                <w:sz w:val="24"/>
                <w:szCs w:val="24"/>
                <w:lang w:val="az-Latn-AZ"/>
              </w:rPr>
              <w:t xml:space="preserve"> </w:t>
            </w:r>
            <w:r w:rsidRPr="00591F18">
              <w:rPr>
                <w:rFonts w:ascii="Times New Roman" w:hAnsi="Times New Roman" w:cs="Times New Roman"/>
                <w:sz w:val="24"/>
                <w:szCs w:val="24"/>
                <w:lang w:val="en-US"/>
              </w:rPr>
              <w:t>± 1,4</w:t>
            </w:r>
          </w:p>
          <w:p w14:paraId="14B9503F"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(4,2 – 24,8)</w:t>
            </w:r>
          </w:p>
          <w:p w14:paraId="244832CA" w14:textId="77777777" w:rsidR="008A7583" w:rsidRPr="00591F18" w:rsidRDefault="00B34057" w:rsidP="00B3405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p=0,001</w:t>
            </w:r>
          </w:p>
        </w:tc>
        <w:tc>
          <w:tcPr>
            <w:tcW w:w="1620" w:type="dxa"/>
          </w:tcPr>
          <w:p w14:paraId="00D1482D"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11,5 ± 1,5</w:t>
            </w:r>
          </w:p>
          <w:p w14:paraId="77CAA330"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 – 18,3)</w:t>
            </w:r>
          </w:p>
          <w:p w14:paraId="33E35529" w14:textId="77777777" w:rsidR="00B34057" w:rsidRPr="00591F18" w:rsidRDefault="00B34057" w:rsidP="00B3405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p=0,002</w:t>
            </w:r>
          </w:p>
          <w:p w14:paraId="3346DA7D" w14:textId="77777777" w:rsidR="00B34057" w:rsidRPr="00591F18" w:rsidRDefault="00B34057" w:rsidP="00B3405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p=0,047</w:t>
            </w:r>
          </w:p>
        </w:tc>
        <w:tc>
          <w:tcPr>
            <w:tcW w:w="1620" w:type="dxa"/>
          </w:tcPr>
          <w:p w14:paraId="4038CA06"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12,8 ± 1,8</w:t>
            </w:r>
          </w:p>
          <w:p w14:paraId="5DAB0F23"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(3,4 – 23,6)</w:t>
            </w:r>
          </w:p>
          <w:p w14:paraId="06708C15" w14:textId="77777777" w:rsidR="00B34057" w:rsidRPr="00591F18" w:rsidRDefault="00B34057" w:rsidP="00B34057">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p=0,001</w:t>
            </w:r>
          </w:p>
        </w:tc>
        <w:tc>
          <w:tcPr>
            <w:tcW w:w="1440" w:type="dxa"/>
          </w:tcPr>
          <w:p w14:paraId="26BAB75B"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5,0</w:t>
            </w:r>
            <w:r w:rsidRPr="00591F18">
              <w:rPr>
                <w:rFonts w:ascii="Times New Roman" w:hAnsi="Times New Roman" w:cs="Times New Roman"/>
                <w:sz w:val="24"/>
                <w:szCs w:val="24"/>
                <w:lang w:val="en-US"/>
              </w:rPr>
              <w:t>±0,7</w:t>
            </w:r>
          </w:p>
          <w:p w14:paraId="6418DA99" w14:textId="77777777" w:rsidR="00417CC1" w:rsidRPr="00591F18" w:rsidRDefault="00417CC1"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(3,2-6,8)</w:t>
            </w:r>
          </w:p>
        </w:tc>
        <w:tc>
          <w:tcPr>
            <w:tcW w:w="1440" w:type="dxa"/>
          </w:tcPr>
          <w:p w14:paraId="288716CB"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6,1±</w:t>
            </w:r>
            <w:r w:rsidR="00221F86" w:rsidRPr="00591F18">
              <w:rPr>
                <w:rFonts w:ascii="Times New Roman" w:hAnsi="Times New Roman" w:cs="Times New Roman"/>
                <w:sz w:val="24"/>
                <w:szCs w:val="24"/>
                <w:lang w:val="en-US"/>
              </w:rPr>
              <w:t>0,6</w:t>
            </w:r>
          </w:p>
          <w:p w14:paraId="61824335"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(3,5-7,4)</w:t>
            </w:r>
          </w:p>
          <w:p w14:paraId="5D5943CF" w14:textId="77777777" w:rsidR="00C62A71" w:rsidRPr="00591F18" w:rsidRDefault="00C62A71" w:rsidP="00C62A71">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p=0,020</w:t>
            </w:r>
          </w:p>
        </w:tc>
        <w:tc>
          <w:tcPr>
            <w:tcW w:w="1319" w:type="dxa"/>
          </w:tcPr>
          <w:p w14:paraId="448B4A32"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7,7±</w:t>
            </w:r>
            <w:r w:rsidR="00221F86" w:rsidRPr="00591F18">
              <w:rPr>
                <w:rFonts w:ascii="Times New Roman" w:hAnsi="Times New Roman" w:cs="Times New Roman"/>
                <w:sz w:val="24"/>
                <w:szCs w:val="24"/>
                <w:lang w:val="en-US"/>
              </w:rPr>
              <w:t>0,7</w:t>
            </w:r>
          </w:p>
          <w:p w14:paraId="2EAA2C84"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(6,3-10,2)</w:t>
            </w:r>
          </w:p>
          <w:p w14:paraId="517AA150" w14:textId="77777777" w:rsidR="00C62A71" w:rsidRPr="00591F18" w:rsidRDefault="00C62A71" w:rsidP="00C62A71">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p=0,002</w:t>
            </w:r>
          </w:p>
        </w:tc>
      </w:tr>
      <w:tr w:rsidR="00417CC1" w:rsidRPr="00591F18" w14:paraId="3D0220BD" w14:textId="77777777" w:rsidTr="005729AD">
        <w:tc>
          <w:tcPr>
            <w:tcW w:w="1080" w:type="dxa"/>
          </w:tcPr>
          <w:p w14:paraId="45FBC11F" w14:textId="77777777" w:rsidR="00417CC1" w:rsidRPr="00591F18" w:rsidRDefault="00417CC1" w:rsidP="00221F86">
            <w:pPr>
              <w:jc w:val="center"/>
              <w:rPr>
                <w:rFonts w:ascii="Times New Roman" w:eastAsia="Times New Roman" w:hAnsi="Times New Roman" w:cs="Times New Roman"/>
                <w:sz w:val="24"/>
                <w:szCs w:val="24"/>
                <w:lang w:val="az-Latn-AZ"/>
              </w:rPr>
            </w:pPr>
            <w:r w:rsidRPr="00591F18">
              <w:rPr>
                <w:rFonts w:ascii="Times New Roman" w:hAnsi="Times New Roman" w:cs="Times New Roman"/>
                <w:sz w:val="24"/>
                <w:szCs w:val="24"/>
                <w:lang w:val="az-Latn-AZ"/>
              </w:rPr>
              <w:t>İL-6, pq/ml</w:t>
            </w:r>
          </w:p>
        </w:tc>
        <w:tc>
          <w:tcPr>
            <w:tcW w:w="1620" w:type="dxa"/>
          </w:tcPr>
          <w:p w14:paraId="662CA218"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2,73 </w:t>
            </w:r>
            <w:r w:rsidRPr="00591F18">
              <w:rPr>
                <w:rFonts w:ascii="Times New Roman" w:hAnsi="Times New Roman" w:cs="Times New Roman"/>
                <w:sz w:val="24"/>
                <w:szCs w:val="24"/>
                <w:lang w:val="en-US"/>
              </w:rPr>
              <w:t>± 0,16</w:t>
            </w:r>
          </w:p>
          <w:p w14:paraId="595358C5"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(2,14 – 4,53)</w:t>
            </w:r>
          </w:p>
          <w:p w14:paraId="6D81668A" w14:textId="77777777" w:rsidR="002672C8" w:rsidRPr="00591F18" w:rsidRDefault="002672C8" w:rsidP="002672C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p=0,020</w:t>
            </w:r>
          </w:p>
        </w:tc>
        <w:tc>
          <w:tcPr>
            <w:tcW w:w="1620" w:type="dxa"/>
          </w:tcPr>
          <w:p w14:paraId="1847A855"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3,18 </w:t>
            </w:r>
            <w:r w:rsidRPr="00591F18">
              <w:rPr>
                <w:rFonts w:ascii="Times New Roman" w:hAnsi="Times New Roman" w:cs="Times New Roman"/>
                <w:sz w:val="24"/>
                <w:szCs w:val="24"/>
                <w:lang w:val="en-US"/>
              </w:rPr>
              <w:t>± 0,15</w:t>
            </w:r>
          </w:p>
          <w:p w14:paraId="10118373"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(2,1 – 3,8)</w:t>
            </w:r>
          </w:p>
          <w:p w14:paraId="0AEC7998" w14:textId="77777777" w:rsidR="002672C8" w:rsidRPr="00591F18" w:rsidRDefault="002672C8" w:rsidP="002672C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p=0,009</w:t>
            </w:r>
          </w:p>
          <w:p w14:paraId="2D017325" w14:textId="77777777" w:rsidR="002672C8" w:rsidRPr="00591F18" w:rsidRDefault="002672C8" w:rsidP="002672C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2</w:t>
            </w:r>
            <w:r w:rsidRPr="00591F18">
              <w:rPr>
                <w:rFonts w:ascii="Times New Roman" w:hAnsi="Times New Roman" w:cs="Times New Roman"/>
                <w:sz w:val="24"/>
                <w:szCs w:val="24"/>
                <w:lang w:val="en-US"/>
              </w:rPr>
              <w:t>=0,027</w:t>
            </w:r>
          </w:p>
        </w:tc>
        <w:tc>
          <w:tcPr>
            <w:tcW w:w="1620" w:type="dxa"/>
          </w:tcPr>
          <w:p w14:paraId="2BAB0B63"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3,41 </w:t>
            </w:r>
            <w:r w:rsidRPr="00591F18">
              <w:rPr>
                <w:rFonts w:ascii="Times New Roman" w:hAnsi="Times New Roman" w:cs="Times New Roman"/>
                <w:sz w:val="24"/>
                <w:szCs w:val="24"/>
                <w:lang w:val="en-US"/>
              </w:rPr>
              <w:t>± 0,16</w:t>
            </w:r>
          </w:p>
          <w:p w14:paraId="5BE0B09A"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(2,4 – 4,1)</w:t>
            </w:r>
          </w:p>
          <w:p w14:paraId="55E3E367" w14:textId="77777777" w:rsidR="002672C8" w:rsidRPr="00591F18" w:rsidRDefault="002672C8" w:rsidP="002672C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p=0,005</w:t>
            </w:r>
          </w:p>
          <w:p w14:paraId="2297CFFE" w14:textId="77777777" w:rsidR="002672C8" w:rsidRPr="00591F18" w:rsidRDefault="002672C8" w:rsidP="002672C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2</w:t>
            </w:r>
            <w:r w:rsidRPr="00591F18">
              <w:rPr>
                <w:rFonts w:ascii="Times New Roman" w:hAnsi="Times New Roman" w:cs="Times New Roman"/>
                <w:sz w:val="24"/>
                <w:szCs w:val="24"/>
                <w:lang w:val="en-US"/>
              </w:rPr>
              <w:t>=0,004</w:t>
            </w:r>
          </w:p>
        </w:tc>
        <w:tc>
          <w:tcPr>
            <w:tcW w:w="1440" w:type="dxa"/>
          </w:tcPr>
          <w:p w14:paraId="35131A7E"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3,36±</w:t>
            </w:r>
            <w:r w:rsidR="00221F86" w:rsidRPr="00591F18">
              <w:rPr>
                <w:rFonts w:ascii="Times New Roman" w:hAnsi="Times New Roman" w:cs="Times New Roman"/>
                <w:sz w:val="24"/>
                <w:szCs w:val="24"/>
                <w:lang w:val="en-US"/>
              </w:rPr>
              <w:t>0,31</w:t>
            </w:r>
          </w:p>
          <w:p w14:paraId="38EC17BC"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(2,22-4,45)</w:t>
            </w:r>
          </w:p>
          <w:p w14:paraId="54575778" w14:textId="77777777" w:rsidR="00C62A71" w:rsidRPr="00591F18" w:rsidRDefault="00C62A71" w:rsidP="00C62A71">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p=0,020</w:t>
            </w:r>
          </w:p>
        </w:tc>
        <w:tc>
          <w:tcPr>
            <w:tcW w:w="1440" w:type="dxa"/>
          </w:tcPr>
          <w:p w14:paraId="35C37E12"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2,91±0,39</w:t>
            </w:r>
          </w:p>
          <w:p w14:paraId="27C84C76"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(2,14-4,45)</w:t>
            </w:r>
          </w:p>
        </w:tc>
        <w:tc>
          <w:tcPr>
            <w:tcW w:w="1319" w:type="dxa"/>
          </w:tcPr>
          <w:p w14:paraId="4A2A0F20"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3,18±0,63</w:t>
            </w:r>
          </w:p>
          <w:p w14:paraId="4A932AAC"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(1,7-5,5)</w:t>
            </w:r>
          </w:p>
          <w:p w14:paraId="0AD8DF7B" w14:textId="77777777" w:rsidR="00C62A71" w:rsidRPr="00591F18" w:rsidRDefault="00C62A71" w:rsidP="00C62A71">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p=0,049</w:t>
            </w:r>
          </w:p>
        </w:tc>
      </w:tr>
      <w:tr w:rsidR="00417CC1" w:rsidRPr="00591F18" w14:paraId="1843C71B" w14:textId="77777777" w:rsidTr="005729AD">
        <w:tc>
          <w:tcPr>
            <w:tcW w:w="1080" w:type="dxa"/>
          </w:tcPr>
          <w:p w14:paraId="15AECF33" w14:textId="77777777" w:rsidR="00417CC1" w:rsidRPr="00591F18" w:rsidRDefault="00417CC1"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İL-8, pq/ml</w:t>
            </w:r>
          </w:p>
        </w:tc>
        <w:tc>
          <w:tcPr>
            <w:tcW w:w="1620" w:type="dxa"/>
          </w:tcPr>
          <w:p w14:paraId="6E4F9783"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2,06 </w:t>
            </w:r>
            <w:r w:rsidRPr="00591F18">
              <w:rPr>
                <w:rFonts w:ascii="Times New Roman" w:hAnsi="Times New Roman" w:cs="Times New Roman"/>
                <w:sz w:val="24"/>
                <w:szCs w:val="24"/>
                <w:lang w:val="en-US"/>
              </w:rPr>
              <w:t>± 0,11</w:t>
            </w:r>
          </w:p>
          <w:p w14:paraId="7E74816F" w14:textId="77777777" w:rsidR="00417CC1" w:rsidRPr="00591F18" w:rsidRDefault="00FC2A5D"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w:t>
            </w:r>
            <w:r w:rsidR="00417CC1" w:rsidRPr="00591F18">
              <w:rPr>
                <w:rFonts w:ascii="Times New Roman" w:hAnsi="Times New Roman" w:cs="Times New Roman"/>
                <w:sz w:val="24"/>
                <w:szCs w:val="24"/>
                <w:lang w:val="en-US"/>
              </w:rPr>
              <w:t>1,44 – 2,1</w:t>
            </w:r>
            <w:r w:rsidRPr="00591F18">
              <w:rPr>
                <w:rFonts w:ascii="Times New Roman" w:hAnsi="Times New Roman" w:cs="Times New Roman"/>
                <w:sz w:val="24"/>
                <w:szCs w:val="24"/>
                <w:lang w:val="en-US"/>
              </w:rPr>
              <w:t>)</w:t>
            </w:r>
          </w:p>
          <w:p w14:paraId="56968179" w14:textId="77777777" w:rsidR="002672C8" w:rsidRPr="00591F18" w:rsidRDefault="002672C8"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p=0,004</w:t>
            </w:r>
          </w:p>
        </w:tc>
        <w:tc>
          <w:tcPr>
            <w:tcW w:w="1620" w:type="dxa"/>
          </w:tcPr>
          <w:p w14:paraId="66F1EC6D"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2,89 </w:t>
            </w:r>
            <w:r w:rsidRPr="00591F18">
              <w:rPr>
                <w:rFonts w:ascii="Times New Roman" w:hAnsi="Times New Roman" w:cs="Times New Roman"/>
                <w:sz w:val="24"/>
                <w:szCs w:val="24"/>
                <w:lang w:val="en-US"/>
              </w:rPr>
              <w:t>± 0,14</w:t>
            </w:r>
          </w:p>
          <w:p w14:paraId="6A07F9E5" w14:textId="77777777" w:rsidR="00417CC1" w:rsidRPr="00591F18" w:rsidRDefault="00FC2A5D"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w:t>
            </w:r>
            <w:r w:rsidR="00417CC1" w:rsidRPr="00591F18">
              <w:rPr>
                <w:rFonts w:ascii="Times New Roman" w:hAnsi="Times New Roman" w:cs="Times New Roman"/>
                <w:sz w:val="24"/>
                <w:szCs w:val="24"/>
                <w:lang w:val="en-US"/>
              </w:rPr>
              <w:t>2,1 – 3,6</w:t>
            </w:r>
            <w:r w:rsidRPr="00591F18">
              <w:rPr>
                <w:rFonts w:ascii="Times New Roman" w:hAnsi="Times New Roman" w:cs="Times New Roman"/>
                <w:sz w:val="24"/>
                <w:szCs w:val="24"/>
                <w:lang w:val="en-US"/>
              </w:rPr>
              <w:t>)</w:t>
            </w:r>
          </w:p>
          <w:p w14:paraId="4F0AC066" w14:textId="77777777" w:rsidR="002672C8" w:rsidRPr="00591F18" w:rsidRDefault="002672C8"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p=0,002</w:t>
            </w:r>
          </w:p>
          <w:p w14:paraId="6A83ECB5" w14:textId="77777777" w:rsidR="002672C8" w:rsidRPr="00591F18" w:rsidRDefault="002672C8"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1</w:t>
            </w:r>
            <w:r w:rsidRPr="00591F18">
              <w:rPr>
                <w:rFonts w:ascii="Times New Roman" w:hAnsi="Times New Roman" w:cs="Times New Roman"/>
                <w:sz w:val="24"/>
                <w:szCs w:val="24"/>
                <w:lang w:val="en-US"/>
              </w:rPr>
              <w:t>=0,013</w:t>
            </w:r>
          </w:p>
          <w:p w14:paraId="621CCBEB" w14:textId="77777777" w:rsidR="002672C8" w:rsidRPr="00591F18" w:rsidRDefault="002672C8"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2</w:t>
            </w:r>
            <w:r w:rsidRPr="00591F18">
              <w:rPr>
                <w:rFonts w:ascii="Times New Roman" w:hAnsi="Times New Roman" w:cs="Times New Roman"/>
                <w:sz w:val="24"/>
                <w:szCs w:val="24"/>
                <w:lang w:val="en-US"/>
              </w:rPr>
              <w:t>&lt;0,001</w:t>
            </w:r>
          </w:p>
        </w:tc>
        <w:tc>
          <w:tcPr>
            <w:tcW w:w="1620" w:type="dxa"/>
          </w:tcPr>
          <w:p w14:paraId="05C7F35B"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3,32 </w:t>
            </w:r>
            <w:r w:rsidRPr="00591F18">
              <w:rPr>
                <w:rFonts w:ascii="Times New Roman" w:hAnsi="Times New Roman" w:cs="Times New Roman"/>
                <w:sz w:val="24"/>
                <w:szCs w:val="24"/>
                <w:lang w:val="en-US"/>
              </w:rPr>
              <w:t>± 0,18</w:t>
            </w:r>
          </w:p>
          <w:p w14:paraId="62CF9CA2" w14:textId="77777777" w:rsidR="00417CC1" w:rsidRPr="00591F18" w:rsidRDefault="00FC2A5D"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w:t>
            </w:r>
            <w:r w:rsidR="00417CC1" w:rsidRPr="00591F18">
              <w:rPr>
                <w:rFonts w:ascii="Times New Roman" w:hAnsi="Times New Roman" w:cs="Times New Roman"/>
                <w:sz w:val="24"/>
                <w:szCs w:val="24"/>
                <w:lang w:val="en-US"/>
              </w:rPr>
              <w:t>2,2 – 4,4</w:t>
            </w:r>
            <w:r w:rsidRPr="00591F18">
              <w:rPr>
                <w:rFonts w:ascii="Times New Roman" w:hAnsi="Times New Roman" w:cs="Times New Roman"/>
                <w:sz w:val="24"/>
                <w:szCs w:val="24"/>
                <w:lang w:val="en-US"/>
              </w:rPr>
              <w:t>)</w:t>
            </w:r>
          </w:p>
          <w:p w14:paraId="51B8E3FE" w14:textId="77777777" w:rsidR="002672C8" w:rsidRPr="00591F18" w:rsidRDefault="002672C8"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p=0,001</w:t>
            </w:r>
          </w:p>
          <w:p w14:paraId="3D0F6BC1" w14:textId="77777777" w:rsidR="002672C8" w:rsidRPr="00591F18" w:rsidRDefault="002672C8"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1</w:t>
            </w:r>
            <w:r w:rsidRPr="00591F18">
              <w:rPr>
                <w:rFonts w:ascii="Times New Roman" w:hAnsi="Times New Roman" w:cs="Times New Roman"/>
                <w:sz w:val="24"/>
                <w:szCs w:val="24"/>
                <w:lang w:val="en-US"/>
              </w:rPr>
              <w:t>=0,007</w:t>
            </w:r>
          </w:p>
          <w:p w14:paraId="13A594D9" w14:textId="77777777" w:rsidR="002672C8" w:rsidRPr="00591F18" w:rsidRDefault="002672C8"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2</w:t>
            </w:r>
            <w:r w:rsidRPr="00591F18">
              <w:rPr>
                <w:rFonts w:ascii="Times New Roman" w:hAnsi="Times New Roman" w:cs="Times New Roman"/>
                <w:sz w:val="24"/>
                <w:szCs w:val="24"/>
                <w:lang w:val="en-US"/>
              </w:rPr>
              <w:t>&lt;0,001</w:t>
            </w:r>
          </w:p>
        </w:tc>
        <w:tc>
          <w:tcPr>
            <w:tcW w:w="1440" w:type="dxa"/>
          </w:tcPr>
          <w:p w14:paraId="524BF21E"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1,37±0,37</w:t>
            </w:r>
          </w:p>
          <w:p w14:paraId="469445F6" w14:textId="77777777" w:rsidR="00C62A71" w:rsidRPr="00591F18" w:rsidRDefault="00417CC1" w:rsidP="00C62A71">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(0,6-2,6)</w:t>
            </w:r>
          </w:p>
        </w:tc>
        <w:tc>
          <w:tcPr>
            <w:tcW w:w="1440" w:type="dxa"/>
          </w:tcPr>
          <w:p w14:paraId="414CB8C5"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1,73±0,41</w:t>
            </w:r>
          </w:p>
          <w:p w14:paraId="37594591"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(0,2-2,6)</w:t>
            </w:r>
          </w:p>
        </w:tc>
        <w:tc>
          <w:tcPr>
            <w:tcW w:w="1319" w:type="dxa"/>
          </w:tcPr>
          <w:p w14:paraId="76CEAA02"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1,90±0,43</w:t>
            </w:r>
          </w:p>
          <w:p w14:paraId="715D02DD"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(0,2-3,2)</w:t>
            </w:r>
          </w:p>
        </w:tc>
      </w:tr>
      <w:tr w:rsidR="00417CC1" w:rsidRPr="00591F18" w14:paraId="62F574DC" w14:textId="77777777" w:rsidTr="005729AD">
        <w:tc>
          <w:tcPr>
            <w:tcW w:w="1080" w:type="dxa"/>
          </w:tcPr>
          <w:p w14:paraId="7B3A2328" w14:textId="77777777" w:rsidR="00417CC1" w:rsidRPr="00591F18" w:rsidRDefault="00417CC1"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İL-10, pq/ml</w:t>
            </w:r>
          </w:p>
        </w:tc>
        <w:tc>
          <w:tcPr>
            <w:tcW w:w="1620" w:type="dxa"/>
          </w:tcPr>
          <w:p w14:paraId="0063B942" w14:textId="45BCE425"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5,</w:t>
            </w:r>
            <w:r w:rsidR="00A94524">
              <w:rPr>
                <w:rFonts w:ascii="Times New Roman" w:hAnsi="Times New Roman" w:cs="Times New Roman"/>
                <w:sz w:val="24"/>
                <w:szCs w:val="24"/>
                <w:lang w:val="az-Latn-AZ"/>
              </w:rPr>
              <w:t>1</w:t>
            </w:r>
            <w:r w:rsidRPr="00591F18">
              <w:rPr>
                <w:rFonts w:ascii="Times New Roman" w:hAnsi="Times New Roman" w:cs="Times New Roman"/>
                <w:sz w:val="24"/>
                <w:szCs w:val="24"/>
                <w:lang w:val="az-Latn-AZ"/>
              </w:rPr>
              <w:t xml:space="preserve">9 </w:t>
            </w:r>
            <w:r w:rsidRPr="00591F18">
              <w:rPr>
                <w:rFonts w:ascii="Times New Roman" w:hAnsi="Times New Roman" w:cs="Times New Roman"/>
                <w:sz w:val="24"/>
                <w:szCs w:val="24"/>
                <w:lang w:val="en-US"/>
              </w:rPr>
              <w:t>± 0,15</w:t>
            </w:r>
          </w:p>
          <w:p w14:paraId="0CC6D90B" w14:textId="77777777" w:rsidR="00417CC1" w:rsidRPr="00591F18" w:rsidRDefault="00FC2A5D"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w:t>
            </w:r>
            <w:r w:rsidR="00417CC1" w:rsidRPr="00591F18">
              <w:rPr>
                <w:rFonts w:ascii="Times New Roman" w:hAnsi="Times New Roman" w:cs="Times New Roman"/>
                <w:sz w:val="24"/>
                <w:szCs w:val="24"/>
                <w:lang w:val="en-US"/>
              </w:rPr>
              <w:t>4,37 – 6,9</w:t>
            </w:r>
            <w:r w:rsidRPr="00591F18">
              <w:rPr>
                <w:rFonts w:ascii="Times New Roman" w:hAnsi="Times New Roman" w:cs="Times New Roman"/>
                <w:sz w:val="24"/>
                <w:szCs w:val="24"/>
                <w:lang w:val="en-US"/>
              </w:rPr>
              <w:t>)</w:t>
            </w:r>
          </w:p>
          <w:p w14:paraId="43813A16" w14:textId="77777777" w:rsidR="002672C8" w:rsidRPr="00591F18" w:rsidRDefault="002672C8"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p=0,004</w:t>
            </w:r>
          </w:p>
        </w:tc>
        <w:tc>
          <w:tcPr>
            <w:tcW w:w="1620" w:type="dxa"/>
          </w:tcPr>
          <w:p w14:paraId="4F9E43F6"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4,71 </w:t>
            </w:r>
            <w:r w:rsidRPr="00591F18">
              <w:rPr>
                <w:rFonts w:ascii="Times New Roman" w:hAnsi="Times New Roman" w:cs="Times New Roman"/>
                <w:sz w:val="24"/>
                <w:szCs w:val="24"/>
                <w:lang w:val="en-US"/>
              </w:rPr>
              <w:t>± 0,52</w:t>
            </w:r>
          </w:p>
          <w:p w14:paraId="05A20718" w14:textId="77777777" w:rsidR="00417CC1" w:rsidRPr="00591F18" w:rsidRDefault="00FC2A5D"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w:t>
            </w:r>
            <w:r w:rsidR="00417CC1" w:rsidRPr="00591F18">
              <w:rPr>
                <w:rFonts w:ascii="Times New Roman" w:hAnsi="Times New Roman" w:cs="Times New Roman"/>
                <w:sz w:val="24"/>
                <w:szCs w:val="24"/>
                <w:lang w:val="en-US"/>
              </w:rPr>
              <w:t>1,7 – 7,8</w:t>
            </w:r>
            <w:r w:rsidRPr="00591F18">
              <w:rPr>
                <w:rFonts w:ascii="Times New Roman" w:hAnsi="Times New Roman" w:cs="Times New Roman"/>
                <w:sz w:val="24"/>
                <w:szCs w:val="24"/>
                <w:lang w:val="en-US"/>
              </w:rPr>
              <w:t>)</w:t>
            </w:r>
          </w:p>
        </w:tc>
        <w:tc>
          <w:tcPr>
            <w:tcW w:w="1620" w:type="dxa"/>
          </w:tcPr>
          <w:p w14:paraId="33F6C536"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3,27 </w:t>
            </w:r>
            <w:r w:rsidRPr="00591F18">
              <w:rPr>
                <w:rFonts w:ascii="Times New Roman" w:hAnsi="Times New Roman" w:cs="Times New Roman"/>
                <w:sz w:val="24"/>
                <w:szCs w:val="24"/>
                <w:lang w:val="en-US"/>
              </w:rPr>
              <w:t>± 0,25</w:t>
            </w:r>
          </w:p>
          <w:p w14:paraId="1CF889E0" w14:textId="77777777" w:rsidR="00417CC1" w:rsidRPr="00591F18" w:rsidRDefault="00FC2A5D"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w:t>
            </w:r>
            <w:r w:rsidR="00417CC1" w:rsidRPr="00591F18">
              <w:rPr>
                <w:rFonts w:ascii="Times New Roman" w:hAnsi="Times New Roman" w:cs="Times New Roman"/>
                <w:sz w:val="24"/>
                <w:szCs w:val="24"/>
                <w:lang w:val="en-US"/>
              </w:rPr>
              <w:t>1,9 – 4,8</w:t>
            </w:r>
            <w:r w:rsidRPr="00591F18">
              <w:rPr>
                <w:rFonts w:ascii="Times New Roman" w:hAnsi="Times New Roman" w:cs="Times New Roman"/>
                <w:sz w:val="24"/>
                <w:szCs w:val="24"/>
                <w:lang w:val="en-US"/>
              </w:rPr>
              <w:t>)</w:t>
            </w:r>
          </w:p>
          <w:p w14:paraId="05CE2760" w14:textId="77777777" w:rsidR="002672C8" w:rsidRPr="00591F18" w:rsidRDefault="002672C8"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1</w:t>
            </w:r>
            <w:r w:rsidRPr="00591F18">
              <w:rPr>
                <w:rFonts w:ascii="Times New Roman" w:hAnsi="Times New Roman" w:cs="Times New Roman"/>
                <w:sz w:val="24"/>
                <w:szCs w:val="24"/>
                <w:lang w:val="en-US"/>
              </w:rPr>
              <w:t>&lt;0,001</w:t>
            </w:r>
          </w:p>
          <w:p w14:paraId="50C94EE9" w14:textId="77777777" w:rsidR="002672C8" w:rsidRPr="00591F18" w:rsidRDefault="002672C8" w:rsidP="00221F86">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2</w:t>
            </w:r>
            <w:r w:rsidRPr="00591F18">
              <w:rPr>
                <w:rFonts w:ascii="Times New Roman" w:hAnsi="Times New Roman" w:cs="Times New Roman"/>
                <w:sz w:val="24"/>
                <w:szCs w:val="24"/>
                <w:lang w:val="en-US"/>
              </w:rPr>
              <w:t>&lt;0,001</w:t>
            </w:r>
          </w:p>
        </w:tc>
        <w:tc>
          <w:tcPr>
            <w:tcW w:w="1440" w:type="dxa"/>
          </w:tcPr>
          <w:p w14:paraId="55E533F5"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5,27±</w:t>
            </w:r>
            <w:r w:rsidR="00221F86" w:rsidRPr="00591F18">
              <w:rPr>
                <w:rFonts w:ascii="Times New Roman" w:hAnsi="Times New Roman" w:cs="Times New Roman"/>
                <w:sz w:val="24"/>
                <w:szCs w:val="24"/>
                <w:lang w:val="en-US"/>
              </w:rPr>
              <w:t>0,48</w:t>
            </w:r>
          </w:p>
          <w:p w14:paraId="55072CBF"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(4,1-7,2)</w:t>
            </w:r>
          </w:p>
          <w:p w14:paraId="0F4C8710" w14:textId="77777777" w:rsidR="00C62A71" w:rsidRPr="00591F18" w:rsidRDefault="00C62A71" w:rsidP="00C62A71">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p=0,014</w:t>
            </w:r>
          </w:p>
        </w:tc>
        <w:tc>
          <w:tcPr>
            <w:tcW w:w="1440" w:type="dxa"/>
          </w:tcPr>
          <w:p w14:paraId="05E624F7"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6,00±</w:t>
            </w:r>
            <w:r w:rsidR="00221F86" w:rsidRPr="00591F18">
              <w:rPr>
                <w:rFonts w:ascii="Times New Roman" w:hAnsi="Times New Roman" w:cs="Times New Roman"/>
                <w:sz w:val="24"/>
                <w:szCs w:val="24"/>
                <w:lang w:val="en-US"/>
              </w:rPr>
              <w:t>0,39</w:t>
            </w:r>
          </w:p>
          <w:p w14:paraId="6924DB63"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(5-7,6)</w:t>
            </w:r>
          </w:p>
          <w:p w14:paraId="460165FE" w14:textId="77777777" w:rsidR="00C62A71" w:rsidRPr="00591F18" w:rsidRDefault="00C62A71" w:rsidP="00C62A71">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p=0,010</w:t>
            </w:r>
          </w:p>
        </w:tc>
        <w:tc>
          <w:tcPr>
            <w:tcW w:w="1319" w:type="dxa"/>
          </w:tcPr>
          <w:p w14:paraId="3EB292DF"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7,29±</w:t>
            </w:r>
            <w:r w:rsidR="00221F86" w:rsidRPr="00591F18">
              <w:rPr>
                <w:rFonts w:ascii="Times New Roman" w:hAnsi="Times New Roman" w:cs="Times New Roman"/>
                <w:sz w:val="24"/>
                <w:szCs w:val="24"/>
                <w:lang w:val="en-US"/>
              </w:rPr>
              <w:t>0,58</w:t>
            </w:r>
          </w:p>
          <w:p w14:paraId="63B9476E" w14:textId="77777777" w:rsidR="00417CC1" w:rsidRPr="00591F18" w:rsidRDefault="00417CC1" w:rsidP="00221F86">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(5-9,2)</w:t>
            </w:r>
          </w:p>
          <w:p w14:paraId="55F63FAB" w14:textId="77777777" w:rsidR="00C62A71" w:rsidRPr="00591F18" w:rsidRDefault="00C62A71" w:rsidP="00C62A71">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p=0,002</w:t>
            </w:r>
          </w:p>
        </w:tc>
      </w:tr>
    </w:tbl>
    <w:p w14:paraId="7D9111C8" w14:textId="77777777" w:rsidR="00B84BDD" w:rsidRPr="00591F18" w:rsidRDefault="00B84BDD" w:rsidP="00B84BDD">
      <w:pPr>
        <w:spacing w:after="0" w:line="240" w:lineRule="auto"/>
        <w:jc w:val="both"/>
        <w:rPr>
          <w:rFonts w:ascii="Times New Roman" w:hAnsi="Times New Roman" w:cs="Times New Roman"/>
          <w:sz w:val="28"/>
          <w:szCs w:val="28"/>
          <w:lang w:val="az-Latn-AZ"/>
        </w:rPr>
      </w:pPr>
      <w:r w:rsidRPr="00591F18">
        <w:rPr>
          <w:rFonts w:ascii="Times New Roman" w:hAnsi="Times New Roman" w:cs="Times New Roman"/>
          <w:sz w:val="24"/>
          <w:szCs w:val="24"/>
          <w:lang w:val="az-Latn-AZ"/>
        </w:rPr>
        <w:t>Qeyd: p - kontrol qrup ilə müqayisədə; 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 xml:space="preserve"> – normal hamiləlik ilə müqayisədə; 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 xml:space="preserve"> – I trimestr ilə müqayisədə.</w:t>
      </w:r>
    </w:p>
    <w:p w14:paraId="41641B25" w14:textId="77777777" w:rsidR="005129ED" w:rsidRPr="00591F18" w:rsidRDefault="005129ED" w:rsidP="00417CC1">
      <w:pPr>
        <w:spacing w:after="0" w:line="240" w:lineRule="auto"/>
        <w:jc w:val="both"/>
        <w:rPr>
          <w:rFonts w:ascii="Times New Roman" w:hAnsi="Times New Roman" w:cs="Times New Roman"/>
          <w:sz w:val="24"/>
          <w:szCs w:val="24"/>
          <w:lang w:val="az-Latn-AZ"/>
        </w:rPr>
      </w:pPr>
    </w:p>
    <w:p w14:paraId="38722D17" w14:textId="6314FDCF" w:rsidR="008A7583" w:rsidRPr="00591F18" w:rsidRDefault="00E6776F"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II trimestrdə İL-2-nin qatılığı 1 nəfərdə kontrol hədlərindən fərqlənmir, 5 nəfərdə </w:t>
      </w:r>
      <w:r w:rsidRPr="00496837">
        <w:rPr>
          <w:rFonts w:ascii="Times New Roman" w:hAnsi="Times New Roman" w:cs="Times New Roman"/>
          <w:sz w:val="28"/>
          <w:szCs w:val="28"/>
          <w:lang w:val="az-Latn-AZ"/>
        </w:rPr>
        <w:t xml:space="preserve">kontroldan </w:t>
      </w:r>
      <w:r w:rsidR="00496837" w:rsidRPr="00496837">
        <w:rPr>
          <w:rFonts w:ascii="Times New Roman" w:hAnsi="Times New Roman" w:cs="Times New Roman"/>
          <w:sz w:val="28"/>
          <w:szCs w:val="28"/>
          <w:lang w:val="az-Latn-AZ"/>
        </w:rPr>
        <w:t>aşağı</w:t>
      </w:r>
      <w:r w:rsidRPr="00496837">
        <w:rPr>
          <w:rFonts w:ascii="Times New Roman" w:hAnsi="Times New Roman" w:cs="Times New Roman"/>
          <w:sz w:val="28"/>
          <w:szCs w:val="28"/>
          <w:lang w:val="az-Latn-AZ"/>
        </w:rPr>
        <w:t>, 8 nəfərdə isə kontroldan yüksəkdir</w:t>
      </w:r>
      <w:r w:rsidR="00354EA1" w:rsidRPr="00591F18">
        <w:rPr>
          <w:rFonts w:ascii="Times New Roman" w:hAnsi="Times New Roman" w:cs="Times New Roman"/>
          <w:sz w:val="28"/>
          <w:szCs w:val="28"/>
          <w:lang w:val="az-Latn-AZ"/>
        </w:rPr>
        <w:t xml:space="preserve"> (χ=9,505, p&lt;0,001). </w:t>
      </w:r>
      <w:r w:rsidRPr="00591F18">
        <w:rPr>
          <w:rFonts w:ascii="Times New Roman" w:hAnsi="Times New Roman" w:cs="Times New Roman"/>
          <w:sz w:val="28"/>
          <w:szCs w:val="28"/>
          <w:lang w:val="az-Latn-AZ"/>
        </w:rPr>
        <w:t>Bu trimestrdə İL-2-nin qatılığı 2</w:t>
      </w:r>
      <w:r w:rsidR="00C966F8">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-18,3 pq/ml hədlərində dəyişərək orta hesabla 11,5±1,5 </w:t>
      </w:r>
      <w:r w:rsidRPr="00591F18">
        <w:rPr>
          <w:rFonts w:ascii="Times New Roman" w:hAnsi="Times New Roman" w:cs="Times New Roman"/>
          <w:sz w:val="28"/>
          <w:szCs w:val="28"/>
          <w:lang w:val="az-Latn-AZ"/>
        </w:rPr>
        <w:lastRenderedPageBreak/>
        <w:t>pq/ml təşkil edir. Nəticələrdən göründüyü kimi</w:t>
      </w:r>
      <w:r w:rsidR="001B22D4"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 trimestrdə İL-2-nin qatılığı kontrol qrupdakılarla müqayisədə</w:t>
      </w:r>
      <w:r w:rsidR="00354EA1" w:rsidRPr="00591F18">
        <w:rPr>
          <w:rFonts w:ascii="Times New Roman" w:hAnsi="Times New Roman" w:cs="Times New Roman"/>
          <w:sz w:val="28"/>
          <w:szCs w:val="28"/>
          <w:lang w:val="az-Latn-AZ"/>
        </w:rPr>
        <w:t xml:space="preserve"> 3,1 dəfə (p=0,002)</w:t>
      </w:r>
      <w:r w:rsidRPr="00591F18">
        <w:rPr>
          <w:rFonts w:ascii="Times New Roman" w:hAnsi="Times New Roman" w:cs="Times New Roman"/>
          <w:sz w:val="28"/>
          <w:szCs w:val="28"/>
          <w:lang w:val="az-Latn-AZ"/>
        </w:rPr>
        <w:t xml:space="preserve">,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nəticələrinə nisbətən</w:t>
      </w:r>
      <w:r w:rsidR="00354EA1" w:rsidRPr="00591F18">
        <w:rPr>
          <w:rFonts w:ascii="Times New Roman" w:hAnsi="Times New Roman" w:cs="Times New Roman"/>
          <w:sz w:val="28"/>
          <w:szCs w:val="28"/>
          <w:lang w:val="az-Latn-AZ"/>
        </w:rPr>
        <w:t xml:space="preserve"> isə 90,2% (p=0,047)</w:t>
      </w:r>
      <w:r w:rsidRPr="00591F18">
        <w:rPr>
          <w:rFonts w:ascii="Times New Roman" w:hAnsi="Times New Roman" w:cs="Times New Roman"/>
          <w:sz w:val="28"/>
          <w:szCs w:val="28"/>
          <w:lang w:val="az-Latn-AZ"/>
        </w:rPr>
        <w:t xml:space="preserve"> artır. </w:t>
      </w:r>
      <w:r w:rsidR="008A7583" w:rsidRPr="00591F18">
        <w:rPr>
          <w:rFonts w:ascii="Times New Roman" w:hAnsi="Times New Roman" w:cs="Times New Roman"/>
          <w:sz w:val="28"/>
          <w:szCs w:val="28"/>
          <w:lang w:val="az-Latn-AZ"/>
        </w:rPr>
        <w:t xml:space="preserve">III trimestrdə İL-2-nin qatılığı kontrol qrupdakılara nisbətən </w:t>
      </w:r>
      <w:r w:rsidR="00354EA1" w:rsidRPr="00591F18">
        <w:rPr>
          <w:rFonts w:ascii="Times New Roman" w:hAnsi="Times New Roman" w:cs="Times New Roman"/>
          <w:sz w:val="28"/>
          <w:szCs w:val="28"/>
          <w:lang w:val="az-Latn-AZ"/>
        </w:rPr>
        <w:t xml:space="preserve">3,5 dəfə (p=0,001) </w:t>
      </w:r>
      <w:r w:rsidR="00C966F8">
        <w:rPr>
          <w:rFonts w:ascii="Times New Roman" w:hAnsi="Times New Roman" w:cs="Times New Roman"/>
          <w:sz w:val="28"/>
          <w:szCs w:val="28"/>
          <w:lang w:val="az-Latn-AZ"/>
        </w:rPr>
        <w:t>artaraq orta hesabla 12,8</w:t>
      </w:r>
      <w:r w:rsidR="00C966F8" w:rsidRPr="00591F18">
        <w:rPr>
          <w:rFonts w:ascii="Times New Roman" w:hAnsi="Times New Roman" w:cs="Times New Roman"/>
          <w:sz w:val="28"/>
          <w:szCs w:val="28"/>
          <w:lang w:val="az-Latn-AZ"/>
        </w:rPr>
        <w:t>±1,</w:t>
      </w:r>
      <w:r w:rsidR="00C966F8">
        <w:rPr>
          <w:rFonts w:ascii="Times New Roman" w:hAnsi="Times New Roman" w:cs="Times New Roman"/>
          <w:sz w:val="28"/>
          <w:szCs w:val="28"/>
          <w:lang w:val="az-Latn-AZ"/>
        </w:rPr>
        <w:t>8</w:t>
      </w:r>
      <w:r w:rsidR="00C966F8" w:rsidRPr="00591F18">
        <w:rPr>
          <w:rFonts w:ascii="Times New Roman" w:hAnsi="Times New Roman" w:cs="Times New Roman"/>
          <w:sz w:val="28"/>
          <w:szCs w:val="28"/>
          <w:lang w:val="az-Latn-AZ"/>
        </w:rPr>
        <w:t xml:space="preserve"> pq/ml</w:t>
      </w:r>
      <w:r w:rsidR="00C966F8">
        <w:rPr>
          <w:rFonts w:ascii="Times New Roman" w:hAnsi="Times New Roman" w:cs="Times New Roman"/>
          <w:sz w:val="28"/>
          <w:szCs w:val="28"/>
          <w:lang w:val="az-Latn-AZ"/>
        </w:rPr>
        <w:t xml:space="preserve"> (3,4-23,6 </w:t>
      </w:r>
      <w:r w:rsidR="00C966F8" w:rsidRPr="00591F18">
        <w:rPr>
          <w:rFonts w:ascii="Times New Roman" w:hAnsi="Times New Roman" w:cs="Times New Roman"/>
          <w:sz w:val="28"/>
          <w:szCs w:val="28"/>
          <w:lang w:val="az-Latn-AZ"/>
        </w:rPr>
        <w:t>pq/ml</w:t>
      </w:r>
      <w:r w:rsidR="00C966F8">
        <w:rPr>
          <w:rFonts w:ascii="Times New Roman" w:hAnsi="Times New Roman" w:cs="Times New Roman"/>
          <w:sz w:val="28"/>
          <w:szCs w:val="28"/>
          <w:lang w:val="az-Latn-AZ"/>
        </w:rPr>
        <w:t>)</w:t>
      </w:r>
      <w:r w:rsidR="00C966F8" w:rsidRPr="00591F18">
        <w:rPr>
          <w:rFonts w:ascii="Times New Roman" w:hAnsi="Times New Roman" w:cs="Times New Roman"/>
          <w:sz w:val="28"/>
          <w:szCs w:val="28"/>
          <w:lang w:val="az-Latn-AZ"/>
        </w:rPr>
        <w:t xml:space="preserve"> təşkil edir</w:t>
      </w:r>
      <w:r w:rsidR="008A7583" w:rsidRPr="00591F18">
        <w:rPr>
          <w:rFonts w:ascii="Times New Roman" w:hAnsi="Times New Roman" w:cs="Times New Roman"/>
          <w:sz w:val="28"/>
          <w:szCs w:val="28"/>
          <w:lang w:val="az-Latn-AZ"/>
        </w:rPr>
        <w:t xml:space="preserve">. Bu trimestrdə İL-2-nin qatılığının </w:t>
      </w:r>
      <w:r w:rsidR="00260E3A">
        <w:rPr>
          <w:rFonts w:ascii="Times New Roman" w:hAnsi="Times New Roman" w:cs="Times New Roman"/>
          <w:sz w:val="28"/>
          <w:szCs w:val="28"/>
          <w:lang w:val="az-Latn-AZ"/>
        </w:rPr>
        <w:t>fizioloji gedişə malik</w:t>
      </w:r>
      <w:r w:rsidR="008A7583" w:rsidRPr="00591F18">
        <w:rPr>
          <w:rFonts w:ascii="Times New Roman" w:hAnsi="Times New Roman" w:cs="Times New Roman"/>
          <w:sz w:val="28"/>
          <w:szCs w:val="28"/>
          <w:lang w:val="az-Latn-AZ"/>
        </w:rPr>
        <w:t xml:space="preserve"> hamilələrə</w:t>
      </w:r>
      <w:r w:rsidR="00354EA1" w:rsidRPr="00591F18">
        <w:rPr>
          <w:rFonts w:ascii="Times New Roman" w:hAnsi="Times New Roman" w:cs="Times New Roman"/>
          <w:sz w:val="28"/>
          <w:szCs w:val="28"/>
          <w:lang w:val="az-Latn-AZ"/>
        </w:rPr>
        <w:t xml:space="preserve"> nisbətən 67,5%, </w:t>
      </w:r>
      <w:r w:rsidR="008A7583" w:rsidRPr="00591F18">
        <w:rPr>
          <w:rFonts w:ascii="Times New Roman" w:hAnsi="Times New Roman" w:cs="Times New Roman"/>
          <w:sz w:val="28"/>
          <w:szCs w:val="28"/>
          <w:lang w:val="az-Latn-AZ"/>
        </w:rPr>
        <w:t xml:space="preserve">I trimestrin nəticələrinə nisbətən </w:t>
      </w:r>
      <w:r w:rsidR="00354EA1" w:rsidRPr="00591F18">
        <w:rPr>
          <w:rFonts w:ascii="Times New Roman" w:hAnsi="Times New Roman" w:cs="Times New Roman"/>
          <w:sz w:val="28"/>
          <w:szCs w:val="28"/>
          <w:lang w:val="az-Latn-AZ"/>
        </w:rPr>
        <w:t>isə</w:t>
      </w:r>
      <w:r w:rsidR="00C966F8">
        <w:rPr>
          <w:rFonts w:ascii="Times New Roman" w:hAnsi="Times New Roman" w:cs="Times New Roman"/>
          <w:sz w:val="28"/>
          <w:szCs w:val="28"/>
          <w:lang w:val="az-Latn-AZ"/>
        </w:rPr>
        <w:t xml:space="preserve"> 61,9% (p=</w:t>
      </w:r>
      <w:r w:rsidR="00354EA1" w:rsidRPr="00591F18">
        <w:rPr>
          <w:rFonts w:ascii="Times New Roman" w:hAnsi="Times New Roman" w:cs="Times New Roman"/>
          <w:sz w:val="28"/>
          <w:szCs w:val="28"/>
          <w:lang w:val="az-Latn-AZ"/>
        </w:rPr>
        <w:t>0,05</w:t>
      </w:r>
      <w:r w:rsidR="00C966F8">
        <w:rPr>
          <w:rFonts w:ascii="Times New Roman" w:hAnsi="Times New Roman" w:cs="Times New Roman"/>
          <w:sz w:val="28"/>
          <w:szCs w:val="28"/>
          <w:lang w:val="az-Latn-AZ"/>
        </w:rPr>
        <w:t>1</w:t>
      </w:r>
      <w:r w:rsidR="00354EA1" w:rsidRPr="00591F18">
        <w:rPr>
          <w:rFonts w:ascii="Times New Roman" w:hAnsi="Times New Roman" w:cs="Times New Roman"/>
          <w:sz w:val="28"/>
          <w:szCs w:val="28"/>
          <w:lang w:val="az-Latn-AZ"/>
        </w:rPr>
        <w:t xml:space="preserve">) </w:t>
      </w:r>
      <w:r w:rsidR="008A7583" w:rsidRPr="00591F18">
        <w:rPr>
          <w:rFonts w:ascii="Times New Roman" w:hAnsi="Times New Roman" w:cs="Times New Roman"/>
          <w:sz w:val="28"/>
          <w:szCs w:val="28"/>
          <w:lang w:val="az-Latn-AZ"/>
        </w:rPr>
        <w:t>artması müşahidə edilir.</w:t>
      </w:r>
    </w:p>
    <w:p w14:paraId="0F388C3F" w14:textId="259BC334" w:rsidR="00354EA1"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Tədqiq edilən qrupda İL-6-nın qatılığı kontrol qrupuna nisbətən </w:t>
      </w:r>
      <w:r w:rsidR="00354EA1" w:rsidRPr="00591F18">
        <w:rPr>
          <w:rFonts w:ascii="Times New Roman" w:hAnsi="Times New Roman" w:cs="Times New Roman"/>
          <w:sz w:val="28"/>
          <w:szCs w:val="28"/>
          <w:lang w:val="az-Latn-AZ"/>
        </w:rPr>
        <w:t xml:space="preserve">47,5% (p=0,020) </w:t>
      </w:r>
      <w:r w:rsidRPr="00591F18">
        <w:rPr>
          <w:rFonts w:ascii="Times New Roman" w:hAnsi="Times New Roman" w:cs="Times New Roman"/>
          <w:sz w:val="28"/>
          <w:szCs w:val="28"/>
          <w:lang w:val="az-Latn-AZ"/>
        </w:rPr>
        <w:t xml:space="preserve">statistik </w:t>
      </w:r>
      <w:r w:rsidR="00C966F8">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artaraq, orta hesabla 2,73±0,16 pq/ml təşkil edir. Onun qatılığı 2,14-4,53 pq/ml hədlərində dəyişir və </w:t>
      </w:r>
      <w:r w:rsidR="00A71A82" w:rsidRPr="00591F18">
        <w:rPr>
          <w:rFonts w:ascii="Times New Roman" w:hAnsi="Times New Roman" w:cs="Times New Roman"/>
          <w:sz w:val="28"/>
          <w:szCs w:val="28"/>
          <w:lang w:val="az-Latn-AZ"/>
        </w:rPr>
        <w:t>18,8</w:t>
      </w:r>
      <w:r w:rsidRPr="00591F18">
        <w:rPr>
          <w:rFonts w:ascii="Times New Roman" w:hAnsi="Times New Roman" w:cs="Times New Roman"/>
          <w:sz w:val="28"/>
          <w:szCs w:val="28"/>
          <w:lang w:val="az-Latn-AZ"/>
        </w:rPr>
        <w:t xml:space="preserve">%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göstəricilərinə nisbətən azalmağa meyil edir. II trimestrdə İL-6-nın qatılığı orta hesabla 3,18±0,15 pq/ml təşkil edir və qrup daxilində 2,1</w:t>
      </w:r>
      <w:r w:rsidR="008C26E3">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-3,8</w:t>
      </w:r>
      <w:r w:rsidR="008C26E3">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pq/ml hədlərində dəyişir. Nəticələrdən göründüyü kimi</w:t>
      </w:r>
      <w:r w:rsidR="00354EA1"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İL-6-nın qatılığı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hamilələrdəki nəticə səviyyəsində dəyişdiyi halda, 16,5% (p=0,027) I trimestrin nəticələ</w:t>
      </w:r>
      <w:r w:rsidR="00354EA1" w:rsidRPr="00591F18">
        <w:rPr>
          <w:rFonts w:ascii="Times New Roman" w:hAnsi="Times New Roman" w:cs="Times New Roman"/>
          <w:sz w:val="28"/>
          <w:szCs w:val="28"/>
          <w:lang w:val="az-Latn-AZ"/>
        </w:rPr>
        <w:t xml:space="preserve">ri, 71,8% (p=0,009) </w:t>
      </w:r>
      <w:r w:rsidRPr="00591F18">
        <w:rPr>
          <w:rFonts w:ascii="Times New Roman" w:hAnsi="Times New Roman" w:cs="Times New Roman"/>
          <w:sz w:val="28"/>
          <w:szCs w:val="28"/>
          <w:lang w:val="az-Latn-AZ"/>
        </w:rPr>
        <w:t>kontrol qrup</w:t>
      </w:r>
      <w:r w:rsidR="00C966F8">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statistik </w:t>
      </w:r>
      <w:r w:rsidR="00C966F8">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artır. III trimestdə İL-6-nın qatılığının 25,1% (p=0,004) I trimestrin nəticələrinə nisbətən artması müşahidə edilir. Belə ki, bu trimestrdə İL-6-nın qatılığı 2,4</w:t>
      </w:r>
      <w:r w:rsidR="008C26E3">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-4,1</w:t>
      </w:r>
      <w:r w:rsidR="008C26E3">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hədlərində dəyişərək</w:t>
      </w:r>
      <w:r w:rsidR="00B4362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orta hesabla 3,41±0,16 pq/ml təşkil edir. Onun səviyyəsi 84,7% (p=0,005) kontrol qrup</w:t>
      </w:r>
      <w:r w:rsidR="00C966F8">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yüksək olduğu halda</w:t>
      </w:r>
      <w:r w:rsidR="00354EA1"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nəticələrinə nisbətən </w:t>
      </w:r>
      <w:r w:rsidR="008C26E3">
        <w:rPr>
          <w:rFonts w:ascii="Times New Roman" w:hAnsi="Times New Roman" w:cs="Times New Roman"/>
          <w:sz w:val="28"/>
          <w:szCs w:val="28"/>
          <w:lang w:val="az-Latn-AZ"/>
        </w:rPr>
        <w:t>nəzərə çarpacaq fərq müəyyən edilmir (</w:t>
      </w:r>
      <w:r w:rsidR="00A71A82" w:rsidRPr="00591F18">
        <w:rPr>
          <w:rFonts w:ascii="Times New Roman" w:hAnsi="Times New Roman" w:cs="Times New Roman"/>
          <w:sz w:val="28"/>
          <w:szCs w:val="28"/>
          <w:lang w:val="az-Latn-AZ"/>
        </w:rPr>
        <w:t>7,5</w:t>
      </w:r>
      <w:r w:rsidR="002F7C73" w:rsidRPr="00591F18">
        <w:rPr>
          <w:rFonts w:ascii="Times New Roman" w:hAnsi="Times New Roman" w:cs="Times New Roman"/>
          <w:sz w:val="28"/>
          <w:szCs w:val="28"/>
          <w:lang w:val="az-Latn-AZ"/>
        </w:rPr>
        <w:t>% artır</w:t>
      </w:r>
      <w:r w:rsidR="008C26E3">
        <w:rPr>
          <w:rFonts w:ascii="Times New Roman" w:hAnsi="Times New Roman" w:cs="Times New Roman"/>
          <w:sz w:val="28"/>
          <w:szCs w:val="28"/>
          <w:lang w:val="az-Latn-AZ"/>
        </w:rPr>
        <w:t xml:space="preserve">) </w:t>
      </w:r>
      <w:r w:rsidR="000B1B2D" w:rsidRPr="00591F18">
        <w:rPr>
          <w:rFonts w:ascii="Times New Roman" w:hAnsi="Times New Roman" w:cs="Times New Roman"/>
          <w:sz w:val="28"/>
          <w:szCs w:val="28"/>
          <w:lang w:val="az-Latn-AZ"/>
        </w:rPr>
        <w:t>(şə</w:t>
      </w:r>
      <w:r w:rsidR="00C404CD" w:rsidRPr="00591F18">
        <w:rPr>
          <w:rFonts w:ascii="Times New Roman" w:hAnsi="Times New Roman" w:cs="Times New Roman"/>
          <w:sz w:val="28"/>
          <w:szCs w:val="28"/>
          <w:lang w:val="az-Latn-AZ"/>
        </w:rPr>
        <w:t>kil 3.14</w:t>
      </w:r>
      <w:r w:rsidR="000B1B2D"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07690BE8" w14:textId="77777777" w:rsidR="001E3DA6" w:rsidRPr="00591F18" w:rsidRDefault="001E3DA6" w:rsidP="0098447B">
      <w:pPr>
        <w:spacing w:after="0" w:line="360" w:lineRule="auto"/>
        <w:ind w:firstLine="708"/>
        <w:jc w:val="both"/>
        <w:rPr>
          <w:rFonts w:ascii="Times New Roman" w:hAnsi="Times New Roman" w:cs="Times New Roman"/>
          <w:sz w:val="28"/>
          <w:szCs w:val="28"/>
          <w:lang w:val="az-Latn-AZ"/>
        </w:rPr>
      </w:pPr>
    </w:p>
    <w:p w14:paraId="63FA6D8A" w14:textId="77777777" w:rsidR="001E3DA6" w:rsidRPr="00591F18" w:rsidRDefault="001E3DA6" w:rsidP="0098447B">
      <w:pPr>
        <w:spacing w:after="0" w:line="360" w:lineRule="auto"/>
        <w:ind w:firstLine="708"/>
        <w:jc w:val="both"/>
        <w:rPr>
          <w:rFonts w:ascii="Times New Roman" w:hAnsi="Times New Roman" w:cs="Times New Roman"/>
          <w:sz w:val="28"/>
          <w:szCs w:val="28"/>
          <w:lang w:val="az-Latn-AZ"/>
        </w:rPr>
      </w:pPr>
    </w:p>
    <w:p w14:paraId="1949320F" w14:textId="77777777" w:rsidR="0098447B" w:rsidRPr="00591F18" w:rsidRDefault="000B1B2D"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6000EFC6" wp14:editId="62F9ADF7">
            <wp:extent cx="4948100" cy="1714671"/>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81224A5" w14:textId="77777777" w:rsidR="000B1B2D" w:rsidRPr="00591F18" w:rsidRDefault="000B1B2D"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Şəkil 3.1</w:t>
      </w:r>
      <w:r w:rsidR="00C404CD" w:rsidRPr="00591F18">
        <w:rPr>
          <w:rFonts w:ascii="Times New Roman" w:hAnsi="Times New Roman" w:cs="Times New Roman"/>
          <w:sz w:val="28"/>
          <w:szCs w:val="28"/>
          <w:lang w:val="az-Latn-AZ"/>
        </w:rPr>
        <w:t>4</w:t>
      </w:r>
      <w:r w:rsidR="005872D7" w:rsidRPr="00591F18">
        <w:rPr>
          <w:rFonts w:ascii="Times New Roman" w:hAnsi="Times New Roman" w:cs="Times New Roman"/>
          <w:sz w:val="28"/>
          <w:szCs w:val="28"/>
          <w:lang w:val="az-Latn-AZ"/>
        </w:rPr>
        <w:t>. İlk</w:t>
      </w:r>
      <w:r w:rsidRPr="00591F18">
        <w:rPr>
          <w:rFonts w:ascii="Times New Roman" w:hAnsi="Times New Roman" w:cs="Times New Roman"/>
          <w:sz w:val="28"/>
          <w:szCs w:val="28"/>
          <w:lang w:val="az-Latn-AZ"/>
        </w:rPr>
        <w:t xml:space="preserve"> hamiləliyi olan anemiyalı </w:t>
      </w:r>
      <w:r w:rsidR="005872D7" w:rsidRPr="00591F18">
        <w:rPr>
          <w:rFonts w:ascii="Times New Roman" w:hAnsi="Times New Roman" w:cs="Times New Roman"/>
          <w:sz w:val="28"/>
          <w:szCs w:val="28"/>
          <w:lang w:val="az-Latn-AZ"/>
        </w:rPr>
        <w:t>qadınların</w:t>
      </w:r>
      <w:r w:rsidRPr="00591F18">
        <w:rPr>
          <w:rFonts w:ascii="Times New Roman" w:hAnsi="Times New Roman" w:cs="Times New Roman"/>
          <w:sz w:val="28"/>
          <w:szCs w:val="28"/>
          <w:lang w:val="az-Latn-AZ"/>
        </w:rPr>
        <w:t xml:space="preserve"> qanında bəzi sitokinlərin qatılığının dəyişilməsi</w:t>
      </w:r>
    </w:p>
    <w:p w14:paraId="5B149473" w14:textId="53C3D05D"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Tədqiqatın nəticələrindən göründüyü kimi</w:t>
      </w:r>
      <w:r w:rsidR="00B4362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anemiyalı hamilələrin qanında İL-8-in qatılığı I trimestrdə </w:t>
      </w:r>
      <w:r w:rsidR="00A71A82" w:rsidRPr="00591F18">
        <w:rPr>
          <w:rFonts w:ascii="Times New Roman" w:hAnsi="Times New Roman" w:cs="Times New Roman"/>
          <w:sz w:val="28"/>
          <w:szCs w:val="28"/>
          <w:lang w:val="az-Latn-AZ"/>
        </w:rPr>
        <w:t>50</w:t>
      </w:r>
      <w:r w:rsidRPr="00591F18">
        <w:rPr>
          <w:rFonts w:ascii="Times New Roman" w:hAnsi="Times New Roman" w:cs="Times New Roman"/>
          <w:sz w:val="28"/>
          <w:szCs w:val="28"/>
          <w:lang w:val="az-Latn-AZ"/>
        </w:rPr>
        <w:t xml:space="preserve">,9%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sidR="008C26E3">
        <w:rPr>
          <w:rFonts w:ascii="Times New Roman" w:hAnsi="Times New Roman" w:cs="Times New Roman"/>
          <w:sz w:val="28"/>
          <w:szCs w:val="28"/>
          <w:lang w:val="az-Latn-AZ"/>
        </w:rPr>
        <w:t xml:space="preserve"> i</w:t>
      </w:r>
      <w:r w:rsidRPr="00591F18">
        <w:rPr>
          <w:rFonts w:ascii="Times New Roman" w:hAnsi="Times New Roman" w:cs="Times New Roman"/>
          <w:sz w:val="28"/>
          <w:szCs w:val="28"/>
          <w:lang w:val="az-Latn-AZ"/>
        </w:rPr>
        <w:t>lə müqayisədə</w:t>
      </w:r>
      <w:r w:rsidR="002F7C73" w:rsidRPr="00591F18">
        <w:rPr>
          <w:rFonts w:ascii="Times New Roman" w:hAnsi="Times New Roman" w:cs="Times New Roman"/>
          <w:sz w:val="28"/>
          <w:szCs w:val="28"/>
          <w:lang w:val="az-Latn-AZ"/>
        </w:rPr>
        <w:t xml:space="preserve"> artır</w:t>
      </w:r>
      <w:r w:rsidRPr="00591F18">
        <w:rPr>
          <w:rFonts w:ascii="Times New Roman" w:hAnsi="Times New Roman" w:cs="Times New Roman"/>
          <w:sz w:val="28"/>
          <w:szCs w:val="28"/>
          <w:lang w:val="az-Latn-AZ"/>
        </w:rPr>
        <w:t>. Onun qatılığı 1,44-2,89 pq/ml hədlərində dəyişərək orta riyazi göstəricisi 2,06±0,11 pq/ml təşkil edir. Statistik hesablamalara görə bu trimestrdə İL-8-in qatılığı</w:t>
      </w:r>
      <w:r w:rsidR="00B4362B" w:rsidRPr="00591F18">
        <w:rPr>
          <w:rFonts w:ascii="Times New Roman" w:hAnsi="Times New Roman" w:cs="Times New Roman"/>
          <w:sz w:val="28"/>
          <w:szCs w:val="28"/>
          <w:lang w:val="az-Latn-AZ"/>
        </w:rPr>
        <w:t xml:space="preserve"> kontrol qrup</w:t>
      </w:r>
      <w:r w:rsidR="008C26E3">
        <w:rPr>
          <w:rFonts w:ascii="Times New Roman" w:hAnsi="Times New Roman" w:cs="Times New Roman"/>
          <w:sz w:val="28"/>
          <w:szCs w:val="28"/>
          <w:lang w:val="az-Latn-AZ"/>
        </w:rPr>
        <w:t>un</w:t>
      </w:r>
      <w:r w:rsidR="00B4362B" w:rsidRPr="00591F18">
        <w:rPr>
          <w:rFonts w:ascii="Times New Roman" w:hAnsi="Times New Roman" w:cs="Times New Roman"/>
          <w:sz w:val="28"/>
          <w:szCs w:val="28"/>
          <w:lang w:val="az-Latn-AZ"/>
        </w:rPr>
        <w:t xml:space="preserve">a nisbətən </w:t>
      </w:r>
      <w:r w:rsidR="008C26E3" w:rsidRPr="00591F18">
        <w:rPr>
          <w:rFonts w:ascii="Times New Roman" w:hAnsi="Times New Roman" w:cs="Times New Roman"/>
          <w:sz w:val="28"/>
          <w:szCs w:val="28"/>
          <w:lang w:val="az-Latn-AZ"/>
        </w:rPr>
        <w:t xml:space="preserve">2,0 dəfə (p=0,004) </w:t>
      </w:r>
      <w:r w:rsidR="00B4362B" w:rsidRPr="00591F18">
        <w:rPr>
          <w:rFonts w:ascii="Times New Roman" w:hAnsi="Times New Roman" w:cs="Times New Roman"/>
          <w:sz w:val="28"/>
          <w:szCs w:val="28"/>
          <w:lang w:val="az-Latn-AZ"/>
        </w:rPr>
        <w:t xml:space="preserve">statistik </w:t>
      </w:r>
      <w:r w:rsidR="008C26E3">
        <w:rPr>
          <w:rFonts w:ascii="Times New Roman" w:hAnsi="Times New Roman" w:cs="Times New Roman"/>
          <w:sz w:val="28"/>
          <w:szCs w:val="28"/>
          <w:lang w:val="az-Latn-AZ"/>
        </w:rPr>
        <w:t>əhəmiyyətli</w:t>
      </w:r>
      <w:r w:rsidR="00B4362B"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artır. II trimestrdə İL-8-in qatılığı orta hesabla 2,89±0,14 pq/ml təşkil edir, qrup daxilində isə 2,1-3,6 pq/ml hədlərində dəyişir. Bu trimestrdə İL-8-in qatılığı I trimestrin nəticələrinə </w:t>
      </w:r>
      <w:r w:rsidR="00B4362B" w:rsidRPr="00591F18">
        <w:rPr>
          <w:rFonts w:ascii="Times New Roman" w:hAnsi="Times New Roman" w:cs="Times New Roman"/>
          <w:sz w:val="28"/>
          <w:szCs w:val="28"/>
          <w:lang w:val="az-Latn-AZ"/>
        </w:rPr>
        <w:t>nisbə</w:t>
      </w:r>
      <w:r w:rsidR="008C26E3">
        <w:rPr>
          <w:rFonts w:ascii="Times New Roman" w:hAnsi="Times New Roman" w:cs="Times New Roman"/>
          <w:sz w:val="28"/>
          <w:szCs w:val="28"/>
          <w:lang w:val="az-Latn-AZ"/>
        </w:rPr>
        <w:t>t</w:t>
      </w:r>
      <w:r w:rsidR="00B4362B" w:rsidRPr="00591F18">
        <w:rPr>
          <w:rFonts w:ascii="Times New Roman" w:hAnsi="Times New Roman" w:cs="Times New Roman"/>
          <w:sz w:val="28"/>
          <w:szCs w:val="28"/>
          <w:lang w:val="az-Latn-AZ"/>
        </w:rPr>
        <w:t>ə</w:t>
      </w:r>
      <w:r w:rsidR="008C26E3">
        <w:rPr>
          <w:rFonts w:ascii="Times New Roman" w:hAnsi="Times New Roman" w:cs="Times New Roman"/>
          <w:sz w:val="28"/>
          <w:szCs w:val="28"/>
          <w:lang w:val="az-Latn-AZ"/>
        </w:rPr>
        <w:t>n</w:t>
      </w:r>
      <w:r w:rsidR="00B4362B" w:rsidRPr="00591F18">
        <w:rPr>
          <w:rFonts w:ascii="Times New Roman" w:hAnsi="Times New Roman" w:cs="Times New Roman"/>
          <w:sz w:val="28"/>
          <w:szCs w:val="28"/>
          <w:lang w:val="az-Latn-AZ"/>
        </w:rPr>
        <w:t xml:space="preserve"> 40,3% (p&lt;0,001)</w:t>
      </w:r>
      <w:r w:rsidRPr="00591F18">
        <w:rPr>
          <w:rFonts w:ascii="Times New Roman" w:hAnsi="Times New Roman" w:cs="Times New Roman"/>
          <w:sz w:val="28"/>
          <w:szCs w:val="28"/>
          <w:lang w:val="az-Latn-AZ"/>
        </w:rPr>
        <w:t xml:space="preserve">, </w:t>
      </w:r>
      <w:r w:rsidR="00B4362B" w:rsidRPr="00591F18">
        <w:rPr>
          <w:rFonts w:ascii="Times New Roman" w:hAnsi="Times New Roman" w:cs="Times New Roman"/>
          <w:sz w:val="28"/>
          <w:szCs w:val="28"/>
          <w:lang w:val="az-Latn-AZ"/>
        </w:rPr>
        <w:t>kontrol qrup</w:t>
      </w:r>
      <w:r w:rsidRPr="00591F18">
        <w:rPr>
          <w:rFonts w:ascii="Times New Roman" w:hAnsi="Times New Roman" w:cs="Times New Roman"/>
          <w:sz w:val="28"/>
          <w:szCs w:val="28"/>
          <w:lang w:val="az-Latn-AZ"/>
        </w:rPr>
        <w:t>la</w:t>
      </w:r>
      <w:r w:rsidR="00B4362B" w:rsidRPr="00591F18">
        <w:rPr>
          <w:rFonts w:ascii="Times New Roman" w:hAnsi="Times New Roman" w:cs="Times New Roman"/>
          <w:sz w:val="28"/>
          <w:szCs w:val="28"/>
          <w:lang w:val="az-Latn-AZ"/>
        </w:rPr>
        <w:t xml:space="preserve"> müqayisədə </w:t>
      </w:r>
      <w:r w:rsidR="008C26E3">
        <w:rPr>
          <w:rFonts w:ascii="Times New Roman" w:hAnsi="Times New Roman" w:cs="Times New Roman"/>
          <w:sz w:val="28"/>
          <w:szCs w:val="28"/>
          <w:lang w:val="az-Latn-AZ"/>
        </w:rPr>
        <w:t xml:space="preserve">- </w:t>
      </w:r>
      <w:r w:rsidR="00B4362B" w:rsidRPr="00591F18">
        <w:rPr>
          <w:rFonts w:ascii="Times New Roman" w:hAnsi="Times New Roman" w:cs="Times New Roman"/>
          <w:sz w:val="28"/>
          <w:szCs w:val="28"/>
          <w:lang w:val="az-Latn-AZ"/>
        </w:rPr>
        <w:t>2,8 dəfə (p=0,002)</w:t>
      </w:r>
      <w:r w:rsidRPr="00591F18">
        <w:rPr>
          <w:rFonts w:ascii="Times New Roman" w:hAnsi="Times New Roman" w:cs="Times New Roman"/>
          <w:sz w:val="28"/>
          <w:szCs w:val="28"/>
          <w:lang w:val="az-Latn-AZ"/>
        </w:rPr>
        <w:t xml:space="preserve">, </w:t>
      </w:r>
      <w:r w:rsidR="00260E3A">
        <w:rPr>
          <w:rFonts w:ascii="Times New Roman" w:hAnsi="Times New Roman" w:cs="Times New Roman"/>
          <w:sz w:val="28"/>
          <w:szCs w:val="28"/>
          <w:lang w:val="az-Latn-AZ"/>
        </w:rPr>
        <w:t>fizioloji gedişə malik</w:t>
      </w:r>
      <w:r w:rsidR="00260E3A"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hamilələ</w:t>
      </w:r>
      <w:r w:rsidR="00B4362B" w:rsidRPr="00591F18">
        <w:rPr>
          <w:rFonts w:ascii="Times New Roman" w:hAnsi="Times New Roman" w:cs="Times New Roman"/>
          <w:sz w:val="28"/>
          <w:szCs w:val="28"/>
          <w:lang w:val="az-Latn-AZ"/>
        </w:rPr>
        <w:t>rə nisbətən</w:t>
      </w:r>
      <w:r w:rsidRPr="00591F18">
        <w:rPr>
          <w:rFonts w:ascii="Times New Roman" w:hAnsi="Times New Roman" w:cs="Times New Roman"/>
          <w:sz w:val="28"/>
          <w:szCs w:val="28"/>
          <w:lang w:val="az-Latn-AZ"/>
        </w:rPr>
        <w:t xml:space="preserve"> </w:t>
      </w:r>
      <w:r w:rsidR="008C26E3">
        <w:rPr>
          <w:rFonts w:ascii="Times New Roman" w:hAnsi="Times New Roman" w:cs="Times New Roman"/>
          <w:sz w:val="28"/>
          <w:szCs w:val="28"/>
          <w:lang w:val="az-Latn-AZ"/>
        </w:rPr>
        <w:t xml:space="preserve">- </w:t>
      </w:r>
      <w:r w:rsidR="00B4362B" w:rsidRPr="00591F18">
        <w:rPr>
          <w:rFonts w:ascii="Times New Roman" w:hAnsi="Times New Roman" w:cs="Times New Roman"/>
          <w:sz w:val="28"/>
          <w:szCs w:val="28"/>
          <w:lang w:val="az-Latn-AZ"/>
        </w:rPr>
        <w:t xml:space="preserve">66,9% (p=0,013) </w:t>
      </w:r>
      <w:r w:rsidRPr="00591F18">
        <w:rPr>
          <w:rFonts w:ascii="Times New Roman" w:hAnsi="Times New Roman" w:cs="Times New Roman"/>
          <w:sz w:val="28"/>
          <w:szCs w:val="28"/>
          <w:lang w:val="az-Latn-AZ"/>
        </w:rPr>
        <w:t xml:space="preserve">statistik </w:t>
      </w:r>
      <w:r w:rsidR="008C26E3">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artır. III trimestrdə</w:t>
      </w:r>
      <w:r w:rsidR="00B4362B" w:rsidRPr="00591F18">
        <w:rPr>
          <w:rFonts w:ascii="Times New Roman" w:hAnsi="Times New Roman" w:cs="Times New Roman"/>
          <w:sz w:val="28"/>
          <w:szCs w:val="28"/>
          <w:lang w:val="az-Latn-AZ"/>
        </w:rPr>
        <w:t xml:space="preserve"> İL-8-in qatılığı</w:t>
      </w:r>
      <w:r w:rsidRPr="00591F18">
        <w:rPr>
          <w:rFonts w:ascii="Times New Roman" w:hAnsi="Times New Roman" w:cs="Times New Roman"/>
          <w:sz w:val="28"/>
          <w:szCs w:val="28"/>
          <w:lang w:val="az-Latn-AZ"/>
        </w:rPr>
        <w:t xml:space="preserve"> 6 nəfərdə kontrol səviyyəsindən fərqlənmir, 8 nəfərdə kontrol hədlərindən yüksəkdir (χ=7,886, p&lt;0,01). Bu trimestrdə İL-8-in qatılığının  I trimestrin nəticələrinə</w:t>
      </w:r>
      <w:r w:rsidR="008C26E3">
        <w:rPr>
          <w:rFonts w:ascii="Times New Roman" w:hAnsi="Times New Roman" w:cs="Times New Roman"/>
          <w:sz w:val="28"/>
          <w:szCs w:val="28"/>
          <w:lang w:val="az-Latn-AZ"/>
        </w:rPr>
        <w:t xml:space="preserve"> nisbətən - </w:t>
      </w:r>
      <w:r w:rsidR="008C26E3" w:rsidRPr="00591F18">
        <w:rPr>
          <w:rFonts w:ascii="Times New Roman" w:hAnsi="Times New Roman" w:cs="Times New Roman"/>
          <w:sz w:val="28"/>
          <w:szCs w:val="28"/>
          <w:lang w:val="az-Latn-AZ"/>
        </w:rPr>
        <w:t>61,1% (p&lt;0,001)</w:t>
      </w:r>
      <w:r w:rsidRPr="00591F18">
        <w:rPr>
          <w:rFonts w:ascii="Times New Roman" w:hAnsi="Times New Roman" w:cs="Times New Roman"/>
          <w:sz w:val="28"/>
          <w:szCs w:val="28"/>
          <w:lang w:val="az-Latn-AZ"/>
        </w:rPr>
        <w:t>, kontrol qrupa</w:t>
      </w:r>
      <w:r w:rsidR="008C26E3">
        <w:rPr>
          <w:rFonts w:ascii="Times New Roman" w:hAnsi="Times New Roman" w:cs="Times New Roman"/>
          <w:sz w:val="28"/>
          <w:szCs w:val="28"/>
          <w:lang w:val="az-Latn-AZ"/>
        </w:rPr>
        <w:t xml:space="preserve"> nisbətən - </w:t>
      </w:r>
      <w:r w:rsidR="008C26E3" w:rsidRPr="00591F18">
        <w:rPr>
          <w:rFonts w:ascii="Times New Roman" w:hAnsi="Times New Roman" w:cs="Times New Roman"/>
          <w:sz w:val="28"/>
          <w:szCs w:val="28"/>
          <w:lang w:val="az-Latn-AZ"/>
        </w:rPr>
        <w:t>3,2 dəfə (p=0,001)</w:t>
      </w:r>
      <w:r w:rsidRPr="00591F18">
        <w:rPr>
          <w:rFonts w:ascii="Times New Roman" w:hAnsi="Times New Roman" w:cs="Times New Roman"/>
          <w:sz w:val="28"/>
          <w:szCs w:val="28"/>
          <w:lang w:val="az-Latn-AZ"/>
        </w:rPr>
        <w:t xml:space="preserve">,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w:t>
      </w:r>
      <w:r w:rsidR="008C26E3">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 xml:space="preserve">ə nisbətən </w:t>
      </w:r>
      <w:r w:rsidR="008C26E3">
        <w:rPr>
          <w:rFonts w:ascii="Times New Roman" w:hAnsi="Times New Roman" w:cs="Times New Roman"/>
          <w:sz w:val="28"/>
          <w:szCs w:val="28"/>
          <w:lang w:val="az-Latn-AZ"/>
        </w:rPr>
        <w:t xml:space="preserve">isə - </w:t>
      </w:r>
      <w:r w:rsidR="008C26E3" w:rsidRPr="00591F18">
        <w:rPr>
          <w:rFonts w:ascii="Times New Roman" w:hAnsi="Times New Roman" w:cs="Times New Roman"/>
          <w:sz w:val="28"/>
          <w:szCs w:val="28"/>
          <w:lang w:val="az-Latn-AZ"/>
        </w:rPr>
        <w:t>1,8 dəfə (75,1</w:t>
      </w:r>
      <w:r w:rsidR="008C26E3">
        <w:rPr>
          <w:rFonts w:ascii="Times New Roman" w:hAnsi="Times New Roman" w:cs="Times New Roman"/>
          <w:sz w:val="28"/>
          <w:szCs w:val="28"/>
          <w:lang w:val="az-Latn-AZ"/>
        </w:rPr>
        <w:t>%</w:t>
      </w:r>
      <w:r w:rsidR="008C26E3" w:rsidRPr="00591F18">
        <w:rPr>
          <w:rFonts w:ascii="Times New Roman" w:hAnsi="Times New Roman" w:cs="Times New Roman"/>
          <w:sz w:val="28"/>
          <w:szCs w:val="28"/>
          <w:lang w:val="az-Latn-AZ"/>
        </w:rPr>
        <w:t xml:space="preserve">; p=0,007) </w:t>
      </w:r>
      <w:r w:rsidRPr="00591F18">
        <w:rPr>
          <w:rFonts w:ascii="Times New Roman" w:hAnsi="Times New Roman" w:cs="Times New Roman"/>
          <w:sz w:val="28"/>
          <w:szCs w:val="28"/>
          <w:lang w:val="az-Latn-AZ"/>
        </w:rPr>
        <w:t>statistik əhəmiyyətli artması müşahidə edilir. Belə ki, İL-8-in qatılığı 2,2-4,4 pq/ml hədlərində dəyişərək</w:t>
      </w:r>
      <w:r w:rsidR="00B4362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orta hesabla 3,32±0,</w:t>
      </w:r>
      <w:r w:rsidR="008C26E3">
        <w:rPr>
          <w:rFonts w:ascii="Times New Roman" w:hAnsi="Times New Roman" w:cs="Times New Roman"/>
          <w:sz w:val="28"/>
          <w:szCs w:val="28"/>
          <w:lang w:val="az-Latn-AZ"/>
        </w:rPr>
        <w:t>1</w:t>
      </w:r>
      <w:r w:rsidRPr="00591F18">
        <w:rPr>
          <w:rFonts w:ascii="Times New Roman" w:hAnsi="Times New Roman" w:cs="Times New Roman"/>
          <w:sz w:val="28"/>
          <w:szCs w:val="28"/>
          <w:lang w:val="az-Latn-AZ"/>
        </w:rPr>
        <w:t>8 pq/ml tə</w:t>
      </w:r>
      <w:r w:rsidR="00374323" w:rsidRPr="00591F18">
        <w:rPr>
          <w:rFonts w:ascii="Times New Roman" w:hAnsi="Times New Roman" w:cs="Times New Roman"/>
          <w:sz w:val="28"/>
          <w:szCs w:val="28"/>
          <w:lang w:val="az-Latn-AZ"/>
        </w:rPr>
        <w:t>şkil edir.</w:t>
      </w:r>
    </w:p>
    <w:p w14:paraId="3F8FD6B2" w14:textId="3E04487E"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İltihab əleyhinə sitokinlərə dair nəticələrin statistik analizinə görə</w:t>
      </w:r>
      <w:r w:rsidR="00B4362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anemiyalı hamilələrdə I trimestrdə</w:t>
      </w:r>
      <w:r w:rsidR="00B4362B" w:rsidRPr="00591F18">
        <w:rPr>
          <w:rFonts w:ascii="Times New Roman" w:hAnsi="Times New Roman" w:cs="Times New Roman"/>
          <w:sz w:val="28"/>
          <w:szCs w:val="28"/>
          <w:lang w:val="az-Latn-AZ"/>
        </w:rPr>
        <w:t xml:space="preserve"> İL-10</w:t>
      </w:r>
      <w:r w:rsidRPr="00591F18">
        <w:rPr>
          <w:rFonts w:ascii="Times New Roman" w:hAnsi="Times New Roman" w:cs="Times New Roman"/>
          <w:sz w:val="28"/>
          <w:szCs w:val="28"/>
          <w:lang w:val="az-Latn-AZ"/>
        </w:rPr>
        <w:t xml:space="preserve"> qatılığı 4,37-6,19 pq/ml hədlərində dəyişərək</w:t>
      </w:r>
      <w:r w:rsidR="00B4362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orta hesabla 5,19±0,15 pq/ml təşkil edir. </w:t>
      </w:r>
      <w:r w:rsidR="00B4362B" w:rsidRPr="00591F18">
        <w:rPr>
          <w:rFonts w:ascii="Times New Roman" w:hAnsi="Times New Roman" w:cs="Times New Roman"/>
          <w:sz w:val="28"/>
          <w:szCs w:val="28"/>
          <w:lang w:val="az-Latn-AZ"/>
        </w:rPr>
        <w:t>Bu parametrin</w:t>
      </w:r>
      <w:r w:rsidRPr="00591F18">
        <w:rPr>
          <w:rFonts w:ascii="Times New Roman" w:hAnsi="Times New Roman" w:cs="Times New Roman"/>
          <w:sz w:val="28"/>
          <w:szCs w:val="28"/>
          <w:lang w:val="az-Latn-AZ"/>
        </w:rPr>
        <w:t xml:space="preserve"> səviyyəsi 74,4% (p=0,004) kontrol qrup</w:t>
      </w:r>
      <w:r w:rsidR="002F52AA">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 xml:space="preserve">a nisbətən statistik </w:t>
      </w:r>
      <w:r w:rsidR="002F52AA">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artdığı halda,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hamilələrdəki göstəricilə</w:t>
      </w:r>
      <w:r w:rsidR="00EC544D" w:rsidRPr="00591F18">
        <w:rPr>
          <w:rFonts w:ascii="Times New Roman" w:hAnsi="Times New Roman" w:cs="Times New Roman"/>
          <w:sz w:val="28"/>
          <w:szCs w:val="28"/>
          <w:lang w:val="az-Latn-AZ"/>
        </w:rPr>
        <w:t>rdən fərqlənmir</w:t>
      </w:r>
      <w:r w:rsidRPr="00591F18">
        <w:rPr>
          <w:rFonts w:ascii="Times New Roman" w:hAnsi="Times New Roman" w:cs="Times New Roman"/>
          <w:sz w:val="28"/>
          <w:szCs w:val="28"/>
          <w:lang w:val="az-Latn-AZ"/>
        </w:rPr>
        <w:t>. II trimestrdə</w:t>
      </w:r>
      <w:r w:rsidR="00B4362B" w:rsidRPr="00591F18">
        <w:rPr>
          <w:rFonts w:ascii="Times New Roman" w:hAnsi="Times New Roman" w:cs="Times New Roman"/>
          <w:sz w:val="28"/>
          <w:szCs w:val="28"/>
          <w:lang w:val="az-Latn-AZ"/>
        </w:rPr>
        <w:t xml:space="preserve"> İL-10</w:t>
      </w:r>
      <w:r w:rsidRPr="00591F18">
        <w:rPr>
          <w:rFonts w:ascii="Times New Roman" w:hAnsi="Times New Roman" w:cs="Times New Roman"/>
          <w:sz w:val="28"/>
          <w:szCs w:val="28"/>
          <w:lang w:val="az-Latn-AZ"/>
        </w:rPr>
        <w:t xml:space="preserve"> qatılığı 5 nəfərdə kontrol hədlərindən aşağı, 9 nəfərdə isə kontrol hədlərində dəyişir (χ=4,107, p&lt;0,05). Bu timestrdə</w:t>
      </w:r>
      <w:r w:rsidR="00B4362B" w:rsidRPr="00591F18">
        <w:rPr>
          <w:rFonts w:ascii="Times New Roman" w:hAnsi="Times New Roman" w:cs="Times New Roman"/>
          <w:sz w:val="28"/>
          <w:szCs w:val="28"/>
          <w:lang w:val="az-Latn-AZ"/>
        </w:rPr>
        <w:t xml:space="preserve"> İL-10</w:t>
      </w:r>
      <w:r w:rsidRPr="00591F18">
        <w:rPr>
          <w:rFonts w:ascii="Times New Roman" w:hAnsi="Times New Roman" w:cs="Times New Roman"/>
          <w:sz w:val="28"/>
          <w:szCs w:val="28"/>
          <w:lang w:val="az-Latn-AZ"/>
        </w:rPr>
        <w:t xml:space="preserve"> qatılığı 1,7-7,8 pq/ml hədlərində dəyişərək orta hesabla 4,71±0,52 pq/ml tə</w:t>
      </w:r>
      <w:r w:rsidR="00B4362B" w:rsidRPr="00591F18">
        <w:rPr>
          <w:rFonts w:ascii="Times New Roman" w:hAnsi="Times New Roman" w:cs="Times New Roman"/>
          <w:sz w:val="28"/>
          <w:szCs w:val="28"/>
          <w:lang w:val="az-Latn-AZ"/>
        </w:rPr>
        <w:t>şkil edir və</w:t>
      </w:r>
      <w:r w:rsidRPr="00591F18">
        <w:rPr>
          <w:rFonts w:ascii="Times New Roman" w:hAnsi="Times New Roman" w:cs="Times New Roman"/>
          <w:sz w:val="28"/>
          <w:szCs w:val="28"/>
          <w:lang w:val="az-Latn-AZ"/>
        </w:rPr>
        <w:t xml:space="preserve"> kontrol qrup</w:t>
      </w:r>
      <w:r w:rsidR="002F52AA">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 xml:space="preserve">a nisbətən </w:t>
      </w:r>
      <w:r w:rsidR="00B4362B" w:rsidRPr="00591F18">
        <w:rPr>
          <w:rFonts w:ascii="Times New Roman" w:hAnsi="Times New Roman" w:cs="Times New Roman"/>
          <w:sz w:val="28"/>
          <w:szCs w:val="28"/>
          <w:lang w:val="az-Latn-AZ"/>
        </w:rPr>
        <w:t xml:space="preserve">58,5% (p&lt;0,05) </w:t>
      </w:r>
      <w:r w:rsidR="002F52AA" w:rsidRPr="00591F18">
        <w:rPr>
          <w:rFonts w:ascii="Times New Roman" w:hAnsi="Times New Roman" w:cs="Times New Roman"/>
          <w:sz w:val="28"/>
          <w:szCs w:val="28"/>
          <w:lang w:val="az-Latn-AZ"/>
        </w:rPr>
        <w:t xml:space="preserve">statistik </w:t>
      </w:r>
      <w:r w:rsidR="002F52AA">
        <w:rPr>
          <w:rFonts w:ascii="Times New Roman" w:hAnsi="Times New Roman" w:cs="Times New Roman"/>
          <w:sz w:val="28"/>
          <w:szCs w:val="28"/>
          <w:lang w:val="az-Latn-AZ"/>
        </w:rPr>
        <w:t>əhəmiyyətli</w:t>
      </w:r>
      <w:r w:rsidR="002F52AA"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artır. II trimestrdə</w:t>
      </w:r>
      <w:r w:rsidR="00EC544D" w:rsidRPr="00591F18">
        <w:rPr>
          <w:rFonts w:ascii="Times New Roman" w:hAnsi="Times New Roman" w:cs="Times New Roman"/>
          <w:sz w:val="28"/>
          <w:szCs w:val="28"/>
          <w:lang w:val="az-Latn-AZ"/>
        </w:rPr>
        <w:t xml:space="preserve"> İL-10 qatılığının 21</w:t>
      </w:r>
      <w:r w:rsidRPr="00591F18">
        <w:rPr>
          <w:rFonts w:ascii="Times New Roman" w:hAnsi="Times New Roman" w:cs="Times New Roman"/>
          <w:sz w:val="28"/>
          <w:szCs w:val="28"/>
          <w:lang w:val="az-Latn-AZ"/>
        </w:rPr>
        <w:t>,</w:t>
      </w:r>
      <w:r w:rsidR="008C26E3">
        <w:rPr>
          <w:rFonts w:ascii="Times New Roman" w:hAnsi="Times New Roman" w:cs="Times New Roman"/>
          <w:sz w:val="28"/>
          <w:szCs w:val="28"/>
          <w:lang w:val="az-Latn-AZ"/>
        </w:rPr>
        <w:t>4</w:t>
      </w:r>
      <w:r w:rsidRPr="00591F18">
        <w:rPr>
          <w:rFonts w:ascii="Times New Roman" w:hAnsi="Times New Roman" w:cs="Times New Roman"/>
          <w:sz w:val="28"/>
          <w:szCs w:val="28"/>
          <w:lang w:val="az-Latn-AZ"/>
        </w:rPr>
        <w:t xml:space="preserve">% </w:t>
      </w:r>
      <w:r w:rsidR="00260E3A">
        <w:rPr>
          <w:rFonts w:ascii="Times New Roman" w:hAnsi="Times New Roman" w:cs="Times New Roman"/>
          <w:sz w:val="28"/>
          <w:szCs w:val="28"/>
          <w:lang w:val="az-Latn-AZ"/>
        </w:rPr>
        <w:t>fizioloji gedişə malik</w:t>
      </w:r>
      <w:r w:rsidR="00260E3A"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hamilələrə nisbətən azalması müşahidə edilir, lakin bu nəticə statistik baxımdan </w:t>
      </w:r>
      <w:r w:rsidR="002F52AA">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deyildir. III trimestrdə</w:t>
      </w:r>
      <w:r w:rsidR="00B4362B" w:rsidRPr="00591F18">
        <w:rPr>
          <w:rFonts w:ascii="Times New Roman" w:hAnsi="Times New Roman" w:cs="Times New Roman"/>
          <w:sz w:val="28"/>
          <w:szCs w:val="28"/>
          <w:lang w:val="az-Latn-AZ"/>
        </w:rPr>
        <w:t xml:space="preserve"> İL-10</w:t>
      </w:r>
      <w:r w:rsidRPr="00591F18">
        <w:rPr>
          <w:rFonts w:ascii="Times New Roman" w:hAnsi="Times New Roman" w:cs="Times New Roman"/>
          <w:sz w:val="28"/>
          <w:szCs w:val="28"/>
          <w:lang w:val="az-Latn-AZ"/>
        </w:rPr>
        <w:t xml:space="preserve"> qatılığı 10 nəfərdə (71,4%) kontrol hədlərindən aşağıdır, 4 nəfərdə (28,6%) kontrol hədlərində dəyişir (χ=11,37, p&lt;0,001). Bu trimestrdə</w:t>
      </w:r>
      <w:r w:rsidR="00B4362B" w:rsidRPr="00591F18">
        <w:rPr>
          <w:rFonts w:ascii="Times New Roman" w:hAnsi="Times New Roman" w:cs="Times New Roman"/>
          <w:sz w:val="28"/>
          <w:szCs w:val="28"/>
          <w:lang w:val="az-Latn-AZ"/>
        </w:rPr>
        <w:t xml:space="preserve"> İL-10</w:t>
      </w:r>
      <w:r w:rsidRPr="00591F18">
        <w:rPr>
          <w:rFonts w:ascii="Times New Roman" w:hAnsi="Times New Roman" w:cs="Times New Roman"/>
          <w:sz w:val="28"/>
          <w:szCs w:val="28"/>
          <w:lang w:val="az-Latn-AZ"/>
        </w:rPr>
        <w:t xml:space="preserve"> qatılığı </w:t>
      </w:r>
      <w:r w:rsidR="00EC544D" w:rsidRPr="00591F18">
        <w:rPr>
          <w:rFonts w:ascii="Times New Roman" w:hAnsi="Times New Roman" w:cs="Times New Roman"/>
          <w:sz w:val="28"/>
          <w:szCs w:val="28"/>
          <w:lang w:val="az-Latn-AZ"/>
        </w:rPr>
        <w:lastRenderedPageBreak/>
        <w:t>2,2 dəfə</w:t>
      </w:r>
      <w:r w:rsidRPr="00591F18">
        <w:rPr>
          <w:rFonts w:ascii="Times New Roman" w:hAnsi="Times New Roman" w:cs="Times New Roman"/>
          <w:sz w:val="28"/>
          <w:szCs w:val="28"/>
          <w:lang w:val="az-Latn-AZ"/>
        </w:rPr>
        <w:t xml:space="preserve"> (p&lt;0,001)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w:t>
      </w:r>
      <w:r w:rsidR="002F52AA">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 xml:space="preserve">ə nisbətən </w:t>
      </w:r>
      <w:r w:rsidR="008C26E3">
        <w:rPr>
          <w:rFonts w:ascii="Times New Roman" w:hAnsi="Times New Roman" w:cs="Times New Roman"/>
          <w:sz w:val="28"/>
          <w:szCs w:val="28"/>
          <w:lang w:val="az-Latn-AZ"/>
        </w:rPr>
        <w:t>azalaraq</w:t>
      </w:r>
      <w:r w:rsidRPr="00591F18">
        <w:rPr>
          <w:rFonts w:ascii="Times New Roman" w:hAnsi="Times New Roman" w:cs="Times New Roman"/>
          <w:sz w:val="28"/>
          <w:szCs w:val="28"/>
          <w:lang w:val="az-Latn-AZ"/>
        </w:rPr>
        <w:t>, orta hesabla 3,27±0,25 pq/ml təşkil edir. III trimestrdə onun qatılığı 1,9-4,8 pq/ml təşkil edir. Nəticələrdən göründüyü kimi</w:t>
      </w:r>
      <w:r w:rsidR="00260E3A">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III trimestrdə İL-10-nun qatılığı 36,9% (p&lt;0,001) I trimestrin nəticələrinə nisbətən </w:t>
      </w:r>
      <w:r w:rsidR="008C26E3">
        <w:rPr>
          <w:rFonts w:ascii="Times New Roman" w:hAnsi="Times New Roman" w:cs="Times New Roman"/>
          <w:sz w:val="28"/>
          <w:szCs w:val="28"/>
          <w:lang w:val="az-Latn-AZ"/>
        </w:rPr>
        <w:t>azalaraq</w:t>
      </w:r>
      <w:r w:rsidRPr="00591F18">
        <w:rPr>
          <w:rFonts w:ascii="Times New Roman" w:hAnsi="Times New Roman" w:cs="Times New Roman"/>
          <w:sz w:val="28"/>
          <w:szCs w:val="28"/>
          <w:lang w:val="az-Latn-AZ"/>
        </w:rPr>
        <w:t xml:space="preserve"> kontrol hədlərinə yaxınlaşır.</w:t>
      </w:r>
    </w:p>
    <w:p w14:paraId="0C2C391E" w14:textId="3C6924ED"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Beləliklə,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 olan anemiyalı </w:t>
      </w:r>
      <w:r w:rsidR="00881859" w:rsidRPr="00591F18">
        <w:rPr>
          <w:rFonts w:ascii="Times New Roman" w:hAnsi="Times New Roman" w:cs="Times New Roman"/>
          <w:sz w:val="28"/>
          <w:szCs w:val="28"/>
          <w:lang w:val="az-Latn-AZ"/>
        </w:rPr>
        <w:t>qadınlarda</w:t>
      </w:r>
      <w:r w:rsidRPr="00591F18">
        <w:rPr>
          <w:rFonts w:ascii="Times New Roman" w:hAnsi="Times New Roman" w:cs="Times New Roman"/>
          <w:sz w:val="28"/>
          <w:szCs w:val="28"/>
          <w:lang w:val="az-Latn-AZ"/>
        </w:rPr>
        <w:t xml:space="preserve"> sitokin profilinin öyrənilməsi zamanı müəyyən edilir ki, qanda İL-2 və İL-8-in qatılığı </w:t>
      </w:r>
      <w:r w:rsidR="00260E3A">
        <w:rPr>
          <w:rFonts w:ascii="Times New Roman" w:hAnsi="Times New Roman" w:cs="Times New Roman"/>
          <w:sz w:val="28"/>
          <w:szCs w:val="28"/>
          <w:lang w:val="az-Latn-AZ"/>
        </w:rPr>
        <w:t>fizioloji gedişə malik</w:t>
      </w:r>
      <w:r w:rsidR="00260E3A"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hamilələrdəki ilə müqayisədə statistik əhəmiyyətli dərəcədə artır, İL-6 isə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göstəricilərindən az fərqlənir.  Bu qrupda iltihab əleyhinə</w:t>
      </w:r>
      <w:r w:rsidR="00881859" w:rsidRPr="00591F18">
        <w:rPr>
          <w:rFonts w:ascii="Times New Roman" w:hAnsi="Times New Roman" w:cs="Times New Roman"/>
          <w:sz w:val="28"/>
          <w:szCs w:val="28"/>
          <w:lang w:val="az-Latn-AZ"/>
        </w:rPr>
        <w:t xml:space="preserve"> olan İL-10</w:t>
      </w:r>
      <w:r w:rsidRPr="00591F18">
        <w:rPr>
          <w:rFonts w:ascii="Times New Roman" w:hAnsi="Times New Roman" w:cs="Times New Roman"/>
          <w:sz w:val="28"/>
          <w:szCs w:val="28"/>
          <w:lang w:val="az-Latn-AZ"/>
        </w:rPr>
        <w:t xml:space="preserve"> qatılığının əhəmiyyətli dərəcədə azalması müşahidə edilir.</w:t>
      </w:r>
    </w:p>
    <w:p w14:paraId="1797EE32" w14:textId="77777777" w:rsidR="0098447B" w:rsidRPr="00591F18" w:rsidRDefault="0098447B" w:rsidP="0098447B">
      <w:pPr>
        <w:spacing w:after="0" w:line="360" w:lineRule="auto"/>
        <w:ind w:firstLine="708"/>
        <w:jc w:val="both"/>
        <w:rPr>
          <w:rFonts w:ascii="Times New Roman" w:hAnsi="Times New Roman" w:cs="Times New Roman"/>
          <w:sz w:val="28"/>
          <w:szCs w:val="28"/>
          <w:lang w:val="az-Latn-AZ"/>
        </w:rPr>
      </w:pPr>
    </w:p>
    <w:p w14:paraId="1DB1C85C" w14:textId="31E4DC52" w:rsidR="00B34455" w:rsidRDefault="0098447B" w:rsidP="00B34455">
      <w:pPr>
        <w:spacing w:after="0" w:line="480" w:lineRule="auto"/>
        <w:ind w:firstLine="708"/>
        <w:jc w:val="both"/>
        <w:outlineLvl w:val="0"/>
        <w:rPr>
          <w:rFonts w:ascii="Times New Roman" w:hAnsi="Times New Roman" w:cs="Times New Roman"/>
          <w:sz w:val="28"/>
          <w:szCs w:val="28"/>
          <w:lang w:val="az-Latn-AZ"/>
        </w:rPr>
      </w:pPr>
      <w:r w:rsidRPr="00591F18">
        <w:rPr>
          <w:rFonts w:ascii="Times New Roman" w:hAnsi="Times New Roman" w:cs="Times New Roman"/>
          <w:b/>
          <w:sz w:val="28"/>
          <w:szCs w:val="28"/>
          <w:lang w:val="az-Latn-AZ"/>
        </w:rPr>
        <w:t xml:space="preserve">3.4.2. </w:t>
      </w:r>
      <w:r w:rsidR="00B34455">
        <w:rPr>
          <w:rFonts w:ascii="Times New Roman" w:hAnsi="Times New Roman" w:cs="Times New Roman"/>
          <w:b/>
          <w:sz w:val="28"/>
          <w:szCs w:val="28"/>
          <w:lang w:val="az-Latn-AZ"/>
        </w:rPr>
        <w:t xml:space="preserve">Təkrar </w:t>
      </w:r>
      <w:r w:rsidR="00B34455" w:rsidRPr="006D5768">
        <w:rPr>
          <w:rFonts w:ascii="Times New Roman" w:hAnsi="Times New Roman" w:cs="Times New Roman"/>
          <w:b/>
          <w:sz w:val="28"/>
          <w:szCs w:val="28"/>
          <w:lang w:val="az-Latn-AZ"/>
        </w:rPr>
        <w:t>hamilə</w:t>
      </w:r>
      <w:r w:rsidR="00B34455">
        <w:rPr>
          <w:rFonts w:ascii="Times New Roman" w:hAnsi="Times New Roman" w:cs="Times New Roman"/>
          <w:b/>
          <w:sz w:val="28"/>
          <w:szCs w:val="28"/>
          <w:lang w:val="az-Latn-AZ"/>
        </w:rPr>
        <w:t>l</w:t>
      </w:r>
      <w:r w:rsidR="00280AFB">
        <w:rPr>
          <w:rFonts w:ascii="Times New Roman" w:hAnsi="Times New Roman" w:cs="Times New Roman"/>
          <w:b/>
          <w:sz w:val="28"/>
          <w:szCs w:val="28"/>
          <w:lang w:val="az-Latn-AZ"/>
        </w:rPr>
        <w:t>iyi olan qadınların qanında lakto</w:t>
      </w:r>
      <w:r w:rsidR="00B34455">
        <w:rPr>
          <w:rFonts w:ascii="Times New Roman" w:hAnsi="Times New Roman" w:cs="Times New Roman"/>
          <w:b/>
          <w:sz w:val="28"/>
          <w:szCs w:val="28"/>
          <w:lang w:val="az-Latn-AZ"/>
        </w:rPr>
        <w:t>ferrin</w:t>
      </w:r>
      <w:r w:rsidR="00280AFB">
        <w:rPr>
          <w:rFonts w:ascii="Times New Roman" w:hAnsi="Times New Roman" w:cs="Times New Roman"/>
          <w:b/>
          <w:sz w:val="28"/>
          <w:szCs w:val="28"/>
          <w:lang w:val="az-Latn-AZ"/>
        </w:rPr>
        <w:t>,</w:t>
      </w:r>
      <w:r w:rsidR="00B34455">
        <w:rPr>
          <w:rFonts w:ascii="Times New Roman" w:hAnsi="Times New Roman" w:cs="Times New Roman"/>
          <w:b/>
          <w:sz w:val="28"/>
          <w:szCs w:val="28"/>
          <w:lang w:val="az-Latn-AZ"/>
        </w:rPr>
        <w:t xml:space="preserve"> ferroportin</w:t>
      </w:r>
      <w:r w:rsidR="00280AFB">
        <w:rPr>
          <w:rFonts w:ascii="Times New Roman" w:hAnsi="Times New Roman" w:cs="Times New Roman"/>
          <w:b/>
          <w:sz w:val="28"/>
          <w:szCs w:val="28"/>
          <w:lang w:val="az-Latn-AZ"/>
        </w:rPr>
        <w:t>,</w:t>
      </w:r>
      <w:r w:rsidR="00B34455">
        <w:rPr>
          <w:rFonts w:ascii="Times New Roman" w:hAnsi="Times New Roman" w:cs="Times New Roman"/>
          <w:b/>
          <w:sz w:val="28"/>
          <w:szCs w:val="28"/>
          <w:lang w:val="az-Latn-AZ"/>
        </w:rPr>
        <w:t xml:space="preserve"> hepsidin zülallarının</w:t>
      </w:r>
      <w:r w:rsidR="00B34455" w:rsidRPr="006D5768">
        <w:rPr>
          <w:rFonts w:ascii="Times New Roman" w:hAnsi="Times New Roman" w:cs="Times New Roman"/>
          <w:b/>
          <w:sz w:val="28"/>
          <w:szCs w:val="28"/>
          <w:lang w:val="az-Latn-AZ"/>
        </w:rPr>
        <w:t xml:space="preserve"> və sitokinlərin səviyyəsi</w:t>
      </w:r>
      <w:r w:rsidR="00B34455" w:rsidRPr="00591F18">
        <w:rPr>
          <w:rFonts w:ascii="Times New Roman" w:hAnsi="Times New Roman" w:cs="Times New Roman"/>
          <w:sz w:val="28"/>
          <w:szCs w:val="28"/>
          <w:lang w:val="az-Latn-AZ"/>
        </w:rPr>
        <w:t xml:space="preserve"> </w:t>
      </w:r>
    </w:p>
    <w:p w14:paraId="68622027" w14:textId="486032AF" w:rsidR="00A8263F" w:rsidRPr="00591F18" w:rsidRDefault="0098447B" w:rsidP="00B34455">
      <w:pPr>
        <w:spacing w:after="0" w:line="480" w:lineRule="auto"/>
        <w:ind w:firstLine="708"/>
        <w:jc w:val="both"/>
        <w:outlineLvl w:val="0"/>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Tədqiqat işində 39 nəfə</w:t>
      </w:r>
      <w:r w:rsidR="00881859" w:rsidRPr="00591F18">
        <w:rPr>
          <w:rFonts w:ascii="Times New Roman" w:hAnsi="Times New Roman" w:cs="Times New Roman"/>
          <w:sz w:val="28"/>
          <w:szCs w:val="28"/>
          <w:lang w:val="az-Latn-AZ"/>
        </w:rPr>
        <w:t>r anemiyalı qadın</w:t>
      </w:r>
      <w:r w:rsidRPr="00591F18">
        <w:rPr>
          <w:rFonts w:ascii="Times New Roman" w:hAnsi="Times New Roman" w:cs="Times New Roman"/>
          <w:sz w:val="28"/>
          <w:szCs w:val="28"/>
          <w:lang w:val="az-Latn-AZ"/>
        </w:rPr>
        <w:t xml:space="preserve">da təkrar hamiləlik zamanı qan serumunda </w:t>
      </w:r>
      <w:r w:rsidR="00AC6899">
        <w:rPr>
          <w:rFonts w:ascii="Times New Roman" w:hAnsi="Times New Roman"/>
          <w:sz w:val="28"/>
          <w:szCs w:val="28"/>
          <w:lang w:val="az-Latn-AZ"/>
        </w:rPr>
        <w:t>ferroportin, hepsidin, laktoferrinin</w:t>
      </w:r>
      <w:r w:rsidR="00AC6899" w:rsidRPr="00591F18">
        <w:rPr>
          <w:rFonts w:ascii="Times New Roman" w:hAnsi="Times New Roman"/>
          <w:sz w:val="28"/>
          <w:szCs w:val="28"/>
          <w:lang w:val="az-Latn-AZ"/>
        </w:rPr>
        <w:t xml:space="preserve"> </w:t>
      </w:r>
      <w:r w:rsidR="00AC6899">
        <w:rPr>
          <w:rFonts w:ascii="Times New Roman" w:hAnsi="Times New Roman"/>
          <w:sz w:val="28"/>
          <w:szCs w:val="28"/>
          <w:lang w:val="az-Latn-AZ"/>
        </w:rPr>
        <w:t xml:space="preserve">zülallarının </w:t>
      </w:r>
      <w:r w:rsidR="00E34623" w:rsidRPr="00591F18">
        <w:rPr>
          <w:rFonts w:ascii="Times New Roman" w:hAnsi="Times New Roman" w:cs="Times New Roman"/>
          <w:sz w:val="28"/>
          <w:szCs w:val="28"/>
          <w:lang w:val="az-Latn-AZ"/>
        </w:rPr>
        <w:t xml:space="preserve">və </w:t>
      </w:r>
      <w:r w:rsidRPr="00591F18">
        <w:rPr>
          <w:rFonts w:ascii="Times New Roman" w:hAnsi="Times New Roman" w:cs="Times New Roman"/>
          <w:sz w:val="28"/>
          <w:szCs w:val="28"/>
          <w:lang w:val="az-Latn-AZ"/>
        </w:rPr>
        <w:t>sitokinlərin (İL-2, İL-6, İL-8 və İL-10) qatılığı öyrənilmiş və cədvəldə təqdim edilmişdir</w:t>
      </w:r>
      <w:r w:rsidR="00542ACD" w:rsidRPr="00591F18">
        <w:rPr>
          <w:rFonts w:ascii="Times New Roman" w:hAnsi="Times New Roman" w:cs="Times New Roman"/>
          <w:sz w:val="28"/>
          <w:szCs w:val="28"/>
          <w:lang w:val="az-Latn-AZ"/>
        </w:rPr>
        <w:t xml:space="preserve"> (cədvə</w:t>
      </w:r>
      <w:r w:rsidR="00337ACC">
        <w:rPr>
          <w:rFonts w:ascii="Times New Roman" w:hAnsi="Times New Roman" w:cs="Times New Roman"/>
          <w:sz w:val="28"/>
          <w:szCs w:val="28"/>
          <w:lang w:val="az-Latn-AZ"/>
        </w:rPr>
        <w:t>l 3.13</w:t>
      </w:r>
      <w:r w:rsidR="00542ACD"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1778614C" w14:textId="77777777" w:rsidR="00A8263F" w:rsidRPr="00591F18" w:rsidRDefault="00A8263F" w:rsidP="0041172E">
      <w:pPr>
        <w:spacing w:after="0" w:line="360" w:lineRule="auto"/>
        <w:ind w:firstLine="708"/>
        <w:jc w:val="both"/>
        <w:rPr>
          <w:rFonts w:ascii="Times New Roman" w:hAnsi="Times New Roman" w:cs="Times New Roman"/>
          <w:sz w:val="28"/>
          <w:szCs w:val="28"/>
          <w:lang w:val="az-Latn-AZ"/>
        </w:rPr>
      </w:pPr>
    </w:p>
    <w:p w14:paraId="00394E05" w14:textId="0BB3E0B4" w:rsidR="00542ACD" w:rsidRPr="00591F18" w:rsidRDefault="00542ACD" w:rsidP="00385A4C">
      <w:pPr>
        <w:jc w:val="right"/>
        <w:outlineLvl w:val="0"/>
        <w:rPr>
          <w:rFonts w:ascii="Times New Roman" w:hAnsi="Times New Roman" w:cs="Times New Roman"/>
          <w:sz w:val="28"/>
          <w:szCs w:val="28"/>
          <w:lang w:val="az-Latn-AZ"/>
        </w:rPr>
      </w:pPr>
      <w:r w:rsidRPr="00591F18">
        <w:rPr>
          <w:rFonts w:ascii="Times New Roman" w:hAnsi="Times New Roman" w:cs="Times New Roman"/>
          <w:sz w:val="28"/>
          <w:szCs w:val="28"/>
          <w:lang w:val="az-Latn-AZ"/>
        </w:rPr>
        <w:t>Cədvəl 3.1</w:t>
      </w:r>
      <w:r w:rsidR="00337ACC">
        <w:rPr>
          <w:rFonts w:ascii="Times New Roman" w:hAnsi="Times New Roman" w:cs="Times New Roman"/>
          <w:sz w:val="28"/>
          <w:szCs w:val="28"/>
          <w:lang w:val="az-Latn-AZ"/>
        </w:rPr>
        <w:t>3</w:t>
      </w:r>
    </w:p>
    <w:p w14:paraId="3172CC24" w14:textId="5AB8DC3D" w:rsidR="00542ACD" w:rsidRPr="00591F18" w:rsidRDefault="00542ACD" w:rsidP="00542ACD">
      <w:pPr>
        <w:jc w:val="center"/>
        <w:rPr>
          <w:sz w:val="28"/>
          <w:szCs w:val="28"/>
          <w:lang w:val="az-Latn-AZ"/>
        </w:rPr>
      </w:pPr>
      <w:r w:rsidRPr="00591F18">
        <w:rPr>
          <w:rFonts w:ascii="Times New Roman" w:hAnsi="Times New Roman" w:cs="Times New Roman"/>
          <w:sz w:val="28"/>
          <w:szCs w:val="28"/>
          <w:lang w:val="az-Latn-AZ"/>
        </w:rPr>
        <w:t>Təkrar hamiləliyi olan anemiya</w:t>
      </w:r>
      <w:r w:rsidR="002C65D3">
        <w:rPr>
          <w:rFonts w:ascii="Times New Roman" w:hAnsi="Times New Roman" w:cs="Times New Roman"/>
          <w:sz w:val="28"/>
          <w:szCs w:val="28"/>
          <w:lang w:val="az-Latn-AZ"/>
        </w:rPr>
        <w:t>lı qadınların qanında hepsidin, laktoferrin və ferroportin zülallarının</w:t>
      </w:r>
      <w:r w:rsidRPr="00591F18">
        <w:rPr>
          <w:rFonts w:ascii="Times New Roman" w:hAnsi="Times New Roman" w:cs="Times New Roman"/>
          <w:sz w:val="28"/>
          <w:szCs w:val="28"/>
          <w:lang w:val="az-Latn-AZ"/>
        </w:rPr>
        <w:t xml:space="preserve"> qatılığı (M±m)</w:t>
      </w:r>
    </w:p>
    <w:tbl>
      <w:tblPr>
        <w:tblStyle w:val="ae"/>
        <w:tblW w:w="10139" w:type="dxa"/>
        <w:tblInd w:w="-252" w:type="dxa"/>
        <w:tblLayout w:type="fixed"/>
        <w:tblLook w:val="04A0" w:firstRow="1" w:lastRow="0" w:firstColumn="1" w:lastColumn="0" w:noHBand="0" w:noVBand="1"/>
      </w:tblPr>
      <w:tblGrid>
        <w:gridCol w:w="1217"/>
        <w:gridCol w:w="1483"/>
        <w:gridCol w:w="1620"/>
        <w:gridCol w:w="1433"/>
        <w:gridCol w:w="1417"/>
        <w:gridCol w:w="1650"/>
        <w:gridCol w:w="1319"/>
      </w:tblGrid>
      <w:tr w:rsidR="000E6FF7" w:rsidRPr="00E21706" w14:paraId="74974F13" w14:textId="77777777" w:rsidTr="006D5768">
        <w:trPr>
          <w:trHeight w:val="320"/>
        </w:trPr>
        <w:tc>
          <w:tcPr>
            <w:tcW w:w="1217" w:type="dxa"/>
            <w:vMerge w:val="restart"/>
          </w:tcPr>
          <w:p w14:paraId="1C0E4F02" w14:textId="77777777" w:rsidR="00542ACD" w:rsidRPr="00591F18" w:rsidRDefault="00542ACD" w:rsidP="0041172E">
            <w:pPr>
              <w:jc w:val="center"/>
              <w:rPr>
                <w:rFonts w:ascii="Times New Roman" w:hAnsi="Times New Roman" w:cs="Times New Roman"/>
                <w:b/>
                <w:sz w:val="24"/>
                <w:szCs w:val="24"/>
                <w:lang w:val="az-Latn-AZ"/>
              </w:rPr>
            </w:pPr>
          </w:p>
          <w:p w14:paraId="6BF9BDFD" w14:textId="77777777" w:rsidR="00542ACD" w:rsidRPr="00591F18" w:rsidRDefault="00542ACD" w:rsidP="0041172E">
            <w:pPr>
              <w:jc w:val="center"/>
              <w:rPr>
                <w:rFonts w:ascii="Times New Roman" w:hAnsi="Times New Roman" w:cs="Times New Roman"/>
                <w:b/>
                <w:sz w:val="24"/>
                <w:szCs w:val="24"/>
                <w:lang w:val="az-Latn-AZ"/>
              </w:rPr>
            </w:pPr>
          </w:p>
          <w:p w14:paraId="66FA90F0" w14:textId="77777777" w:rsidR="00542ACD" w:rsidRPr="00591F18" w:rsidRDefault="00542ACD" w:rsidP="0041172E">
            <w:pPr>
              <w:tabs>
                <w:tab w:val="left" w:pos="1980"/>
              </w:tabs>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Göstəricilər</w:t>
            </w:r>
          </w:p>
        </w:tc>
        <w:tc>
          <w:tcPr>
            <w:tcW w:w="4536" w:type="dxa"/>
            <w:gridSpan w:val="3"/>
          </w:tcPr>
          <w:p w14:paraId="3597351C" w14:textId="77777777" w:rsidR="00542ACD" w:rsidRPr="00591F18" w:rsidRDefault="00542AC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Təkrar hamiləliyi olan anemiyalı </w:t>
            </w:r>
            <w:r w:rsidR="005872D7" w:rsidRPr="00591F18">
              <w:rPr>
                <w:rFonts w:ascii="Times New Roman" w:hAnsi="Times New Roman" w:cs="Times New Roman"/>
                <w:sz w:val="24"/>
                <w:szCs w:val="24"/>
                <w:lang w:val="az-Latn-AZ"/>
              </w:rPr>
              <w:t>qadınlar</w:t>
            </w:r>
          </w:p>
          <w:p w14:paraId="04DD388F" w14:textId="77777777" w:rsidR="00542ACD" w:rsidRPr="00591F18" w:rsidRDefault="00542AC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(n=39)</w:t>
            </w:r>
          </w:p>
        </w:tc>
        <w:tc>
          <w:tcPr>
            <w:tcW w:w="4386" w:type="dxa"/>
            <w:gridSpan w:val="3"/>
          </w:tcPr>
          <w:p w14:paraId="35CF8112" w14:textId="3A5E02A3" w:rsidR="00542ACD" w:rsidRPr="00591F18" w:rsidRDefault="005B6C3A" w:rsidP="00260E3A">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Fizioloji </w:t>
            </w:r>
            <w:r w:rsidR="00260E3A">
              <w:rPr>
                <w:rFonts w:ascii="Times New Roman" w:hAnsi="Times New Roman" w:cs="Times New Roman"/>
                <w:sz w:val="24"/>
                <w:szCs w:val="24"/>
                <w:lang w:val="az-Latn-AZ"/>
              </w:rPr>
              <w:t>gedişə malik hamilələr</w:t>
            </w:r>
            <w:r w:rsidR="00542ACD" w:rsidRPr="00591F18">
              <w:rPr>
                <w:rFonts w:ascii="Times New Roman" w:hAnsi="Times New Roman" w:cs="Times New Roman"/>
                <w:sz w:val="24"/>
                <w:szCs w:val="24"/>
                <w:lang w:val="az-Latn-AZ"/>
              </w:rPr>
              <w:t xml:space="preserve"> (n=19)</w:t>
            </w:r>
          </w:p>
        </w:tc>
      </w:tr>
      <w:tr w:rsidR="000E6FF7" w:rsidRPr="00591F18" w14:paraId="07B95D36" w14:textId="77777777" w:rsidTr="006D5768">
        <w:trPr>
          <w:trHeight w:val="261"/>
        </w:trPr>
        <w:tc>
          <w:tcPr>
            <w:tcW w:w="1217" w:type="dxa"/>
            <w:vMerge/>
          </w:tcPr>
          <w:p w14:paraId="6BC18D4D" w14:textId="77777777" w:rsidR="00542ACD" w:rsidRPr="005B6C3A" w:rsidRDefault="00542ACD" w:rsidP="0041172E">
            <w:pPr>
              <w:tabs>
                <w:tab w:val="left" w:pos="1980"/>
              </w:tabs>
              <w:jc w:val="center"/>
              <w:rPr>
                <w:rFonts w:ascii="Times New Roman" w:hAnsi="Times New Roman" w:cs="Times New Roman"/>
                <w:noProof/>
                <w:sz w:val="24"/>
                <w:szCs w:val="24"/>
                <w:lang w:val="az-Latn-AZ"/>
              </w:rPr>
            </w:pPr>
          </w:p>
        </w:tc>
        <w:tc>
          <w:tcPr>
            <w:tcW w:w="4536" w:type="dxa"/>
            <w:gridSpan w:val="3"/>
          </w:tcPr>
          <w:p w14:paraId="7B56B77C" w14:textId="77777777" w:rsidR="00542ACD" w:rsidRPr="00591F18" w:rsidRDefault="00542AC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c>
          <w:tcPr>
            <w:tcW w:w="4386" w:type="dxa"/>
            <w:gridSpan w:val="3"/>
          </w:tcPr>
          <w:p w14:paraId="48C9FB45" w14:textId="77777777" w:rsidR="00542ACD" w:rsidRPr="00591F18" w:rsidRDefault="00542AC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r>
      <w:tr w:rsidR="00027CB6" w:rsidRPr="00591F18" w14:paraId="7D8F8754" w14:textId="77777777" w:rsidTr="006D5768">
        <w:trPr>
          <w:trHeight w:val="413"/>
        </w:trPr>
        <w:tc>
          <w:tcPr>
            <w:tcW w:w="1217" w:type="dxa"/>
            <w:vMerge/>
          </w:tcPr>
          <w:p w14:paraId="6D399D9B" w14:textId="77777777" w:rsidR="00542ACD" w:rsidRPr="00591F18" w:rsidRDefault="00542ACD" w:rsidP="0041172E">
            <w:pPr>
              <w:jc w:val="center"/>
              <w:rPr>
                <w:rFonts w:ascii="Times New Roman" w:hAnsi="Times New Roman" w:cs="Times New Roman"/>
                <w:b/>
                <w:sz w:val="24"/>
                <w:szCs w:val="24"/>
                <w:lang w:val="az-Latn-AZ"/>
              </w:rPr>
            </w:pPr>
          </w:p>
        </w:tc>
        <w:tc>
          <w:tcPr>
            <w:tcW w:w="1483" w:type="dxa"/>
          </w:tcPr>
          <w:p w14:paraId="56603DF7" w14:textId="77777777" w:rsidR="00542ACD" w:rsidRPr="00591F18" w:rsidRDefault="00542AC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p>
        </w:tc>
        <w:tc>
          <w:tcPr>
            <w:tcW w:w="1620" w:type="dxa"/>
          </w:tcPr>
          <w:p w14:paraId="453613E8" w14:textId="77777777" w:rsidR="00542ACD" w:rsidRPr="00591F18" w:rsidRDefault="00542AC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p>
        </w:tc>
        <w:tc>
          <w:tcPr>
            <w:tcW w:w="1433" w:type="dxa"/>
          </w:tcPr>
          <w:p w14:paraId="46A689B1" w14:textId="77777777" w:rsidR="00542ACD" w:rsidRPr="00591F18" w:rsidRDefault="00542AC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p>
        </w:tc>
        <w:tc>
          <w:tcPr>
            <w:tcW w:w="1417" w:type="dxa"/>
          </w:tcPr>
          <w:p w14:paraId="7DFD200B" w14:textId="77777777" w:rsidR="00542ACD" w:rsidRPr="00591F18" w:rsidRDefault="00542AC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 (n=6)</w:t>
            </w:r>
          </w:p>
        </w:tc>
        <w:tc>
          <w:tcPr>
            <w:tcW w:w="1650" w:type="dxa"/>
          </w:tcPr>
          <w:p w14:paraId="72C3308B" w14:textId="77777777" w:rsidR="00542ACD" w:rsidRPr="00591F18" w:rsidRDefault="00542AC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 (n=6)</w:t>
            </w:r>
          </w:p>
        </w:tc>
        <w:tc>
          <w:tcPr>
            <w:tcW w:w="1319" w:type="dxa"/>
          </w:tcPr>
          <w:p w14:paraId="452A29B9" w14:textId="77777777" w:rsidR="00542ACD" w:rsidRPr="00591F18" w:rsidRDefault="00542AC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 (n=7)</w:t>
            </w:r>
          </w:p>
        </w:tc>
      </w:tr>
      <w:tr w:rsidR="00027CB6" w:rsidRPr="00591F18" w14:paraId="39152271" w14:textId="77777777" w:rsidTr="006D5768">
        <w:tc>
          <w:tcPr>
            <w:tcW w:w="1217" w:type="dxa"/>
          </w:tcPr>
          <w:p w14:paraId="06479BA7" w14:textId="77777777" w:rsidR="00B84BDD" w:rsidRPr="00591F18" w:rsidRDefault="00B84BD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Hepsidin,</w:t>
            </w:r>
          </w:p>
          <w:p w14:paraId="042B0C25" w14:textId="77777777" w:rsidR="00B84BDD" w:rsidRPr="00591F18" w:rsidRDefault="00B84BD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nq/ml</w:t>
            </w:r>
          </w:p>
        </w:tc>
        <w:tc>
          <w:tcPr>
            <w:tcW w:w="1483" w:type="dxa"/>
          </w:tcPr>
          <w:p w14:paraId="027D9CF2"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2,12 </w:t>
            </w:r>
            <w:r w:rsidRPr="00591F18">
              <w:rPr>
                <w:rFonts w:ascii="Times New Roman" w:hAnsi="Times New Roman" w:cs="Times New Roman"/>
                <w:sz w:val="24"/>
                <w:szCs w:val="24"/>
                <w:lang w:val="en-US"/>
              </w:rPr>
              <w:t>±0,18</w:t>
            </w:r>
          </w:p>
          <w:p w14:paraId="27FA978E"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(0,99 – 2,84)</w:t>
            </w:r>
          </w:p>
          <w:p w14:paraId="5394D96F" w14:textId="77777777" w:rsidR="0041172E" w:rsidRPr="00591F18" w:rsidRDefault="0041172E"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p&lt;0,001</w:t>
            </w:r>
          </w:p>
          <w:p w14:paraId="106666AC" w14:textId="77777777" w:rsidR="0041172E" w:rsidRPr="00591F18" w:rsidRDefault="0041172E"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=0,025</w:t>
            </w:r>
          </w:p>
        </w:tc>
        <w:tc>
          <w:tcPr>
            <w:tcW w:w="1620" w:type="dxa"/>
          </w:tcPr>
          <w:p w14:paraId="437D84D0"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2,26 </w:t>
            </w:r>
            <w:r w:rsidRPr="00591F18">
              <w:rPr>
                <w:rFonts w:ascii="Times New Roman" w:hAnsi="Times New Roman" w:cs="Times New Roman"/>
                <w:sz w:val="24"/>
                <w:szCs w:val="24"/>
                <w:lang w:val="en-US"/>
              </w:rPr>
              <w:t>±0,23</w:t>
            </w:r>
          </w:p>
          <w:p w14:paraId="415CFF79"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(1,03 – 3,36)</w:t>
            </w:r>
          </w:p>
          <w:p w14:paraId="27C18B9E" w14:textId="77777777" w:rsidR="0041172E" w:rsidRPr="00591F18" w:rsidRDefault="0041172E"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p&lt;0,001</w:t>
            </w:r>
          </w:p>
          <w:p w14:paraId="4715EAE3" w14:textId="77777777" w:rsidR="0041172E" w:rsidRPr="00591F18" w:rsidRDefault="0041172E"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=0,015</w:t>
            </w:r>
          </w:p>
        </w:tc>
        <w:tc>
          <w:tcPr>
            <w:tcW w:w="1433" w:type="dxa"/>
          </w:tcPr>
          <w:p w14:paraId="2EE0F30A"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3,34 </w:t>
            </w:r>
            <w:r w:rsidRPr="00591F18">
              <w:rPr>
                <w:rFonts w:ascii="Times New Roman" w:hAnsi="Times New Roman" w:cs="Times New Roman"/>
                <w:sz w:val="24"/>
                <w:szCs w:val="24"/>
                <w:lang w:val="en-US"/>
              </w:rPr>
              <w:t>±0,29</w:t>
            </w:r>
          </w:p>
          <w:p w14:paraId="06D881AE"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(1,74 – 4,6)</w:t>
            </w:r>
          </w:p>
          <w:p w14:paraId="3AF3A8C8" w14:textId="77777777" w:rsidR="0041172E" w:rsidRPr="00591F18" w:rsidRDefault="0041172E"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p=0,017</w:t>
            </w:r>
          </w:p>
          <w:p w14:paraId="309EDFD1" w14:textId="77777777" w:rsidR="0041172E" w:rsidRPr="00591F18" w:rsidRDefault="0041172E"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=0,001</w:t>
            </w:r>
          </w:p>
          <w:p w14:paraId="59FD22A0" w14:textId="77777777" w:rsidR="004E2CA2" w:rsidRPr="00591F18" w:rsidRDefault="004E2CA2"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=0,004</w:t>
            </w:r>
          </w:p>
        </w:tc>
        <w:tc>
          <w:tcPr>
            <w:tcW w:w="1417" w:type="dxa"/>
          </w:tcPr>
          <w:p w14:paraId="5F263BD3" w14:textId="77777777" w:rsidR="00B84BDD" w:rsidRPr="00591F18" w:rsidRDefault="00B84BD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2,50±0,22</w:t>
            </w:r>
          </w:p>
          <w:p w14:paraId="58D1F67A" w14:textId="77777777" w:rsidR="00B84BDD" w:rsidRPr="00591F18" w:rsidRDefault="00B84BD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(1,4-2,8)</w:t>
            </w:r>
          </w:p>
        </w:tc>
        <w:tc>
          <w:tcPr>
            <w:tcW w:w="1650" w:type="dxa"/>
          </w:tcPr>
          <w:p w14:paraId="09E98495" w14:textId="77777777" w:rsidR="00B84BDD" w:rsidRPr="00591F18" w:rsidRDefault="00B84BD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2,78</w:t>
            </w:r>
            <w:r w:rsidRPr="00591F18">
              <w:rPr>
                <w:rFonts w:ascii="Times New Roman" w:hAnsi="Times New Roman" w:cs="Times New Roman"/>
                <w:sz w:val="24"/>
                <w:szCs w:val="24"/>
                <w:lang w:val="az-Latn-AZ"/>
              </w:rPr>
              <w:t>±0,48</w:t>
            </w:r>
          </w:p>
          <w:p w14:paraId="5E900EEF"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(0,5-3,6)</w:t>
            </w:r>
          </w:p>
        </w:tc>
        <w:tc>
          <w:tcPr>
            <w:tcW w:w="1319" w:type="dxa"/>
          </w:tcPr>
          <w:p w14:paraId="5799D99D" w14:textId="77777777" w:rsidR="00B84BDD" w:rsidRPr="00591F18" w:rsidRDefault="00B84BD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2,50</w:t>
            </w:r>
            <w:r w:rsidRPr="00591F18">
              <w:rPr>
                <w:rFonts w:ascii="Times New Roman" w:hAnsi="Times New Roman" w:cs="Times New Roman"/>
                <w:sz w:val="24"/>
                <w:szCs w:val="24"/>
                <w:lang w:val="az-Latn-AZ"/>
              </w:rPr>
              <w:t>±0,77</w:t>
            </w:r>
          </w:p>
          <w:p w14:paraId="443E405D" w14:textId="77777777" w:rsidR="00B84BDD" w:rsidRPr="00591F18" w:rsidRDefault="00B84BD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(0,5-5,3)</w:t>
            </w:r>
          </w:p>
          <w:p w14:paraId="233811F1"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p=0,049</w:t>
            </w:r>
          </w:p>
        </w:tc>
      </w:tr>
      <w:tr w:rsidR="00027CB6" w:rsidRPr="00591F18" w14:paraId="195B471C" w14:textId="77777777" w:rsidTr="006D5768">
        <w:tc>
          <w:tcPr>
            <w:tcW w:w="1217" w:type="dxa"/>
          </w:tcPr>
          <w:p w14:paraId="7AD7255C" w14:textId="42D4D822" w:rsidR="00B84BDD" w:rsidRPr="00591F18" w:rsidRDefault="00B84BDD" w:rsidP="0041172E">
            <w:pPr>
              <w:jc w:val="center"/>
              <w:rPr>
                <w:rFonts w:ascii="Times New Roman" w:eastAsia="Times New Roman" w:hAnsi="Times New Roman" w:cs="Times New Roman"/>
                <w:sz w:val="24"/>
                <w:szCs w:val="24"/>
                <w:lang w:val="az-Latn-AZ"/>
              </w:rPr>
            </w:pPr>
            <w:r w:rsidRPr="00591F18">
              <w:rPr>
                <w:rFonts w:ascii="Times New Roman" w:hAnsi="Times New Roman" w:cs="Times New Roman"/>
                <w:sz w:val="24"/>
                <w:szCs w:val="24"/>
                <w:lang w:val="az-Latn-AZ"/>
              </w:rPr>
              <w:t>Laktofer</w:t>
            </w:r>
            <w:r w:rsidR="0041172E" w:rsidRPr="00591F18">
              <w:rPr>
                <w:rFonts w:ascii="Times New Roman" w:hAnsi="Times New Roman" w:cs="Times New Roman"/>
                <w:sz w:val="24"/>
                <w:szCs w:val="24"/>
                <w:lang w:val="az-Latn-AZ"/>
              </w:rPr>
              <w:t>-</w:t>
            </w:r>
            <w:r w:rsidRPr="00591F18">
              <w:rPr>
                <w:rFonts w:ascii="Times New Roman" w:hAnsi="Times New Roman" w:cs="Times New Roman"/>
                <w:sz w:val="24"/>
                <w:szCs w:val="24"/>
                <w:lang w:val="az-Latn-AZ"/>
              </w:rPr>
              <w:t>rin</w:t>
            </w:r>
            <w:r w:rsidRPr="00591F18">
              <w:rPr>
                <w:rFonts w:ascii="Times New Roman" w:hAnsi="Times New Roman" w:cs="Times New Roman"/>
                <w:sz w:val="24"/>
                <w:szCs w:val="24"/>
              </w:rPr>
              <w:t xml:space="preserve">, </w:t>
            </w:r>
            <w:r w:rsidR="00C62B37">
              <w:rPr>
                <w:rFonts w:ascii="Times New Roman" w:eastAsia="Times New Roman" w:hAnsi="Times New Roman" w:cs="Times New Roman"/>
                <w:bCs/>
                <w:sz w:val="24"/>
                <w:szCs w:val="24"/>
                <w:shd w:val="clear" w:color="auto" w:fill="FFFFFF"/>
                <w:lang w:val="az-Latn-AZ"/>
              </w:rPr>
              <w:t>n</w:t>
            </w:r>
            <w:r w:rsidRPr="00591F18">
              <w:rPr>
                <w:rFonts w:ascii="Times New Roman" w:eastAsia="Times New Roman" w:hAnsi="Times New Roman" w:cs="Times New Roman"/>
                <w:bCs/>
                <w:sz w:val="24"/>
                <w:szCs w:val="24"/>
                <w:shd w:val="clear" w:color="auto" w:fill="FFFFFF"/>
                <w:lang w:val="az-Latn-AZ"/>
              </w:rPr>
              <w:t>q/ml</w:t>
            </w:r>
          </w:p>
        </w:tc>
        <w:tc>
          <w:tcPr>
            <w:tcW w:w="1483" w:type="dxa"/>
          </w:tcPr>
          <w:p w14:paraId="2AC1323C"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9,33 </w:t>
            </w:r>
            <w:r w:rsidRPr="00591F18">
              <w:rPr>
                <w:rFonts w:ascii="Times New Roman" w:hAnsi="Times New Roman" w:cs="Times New Roman"/>
                <w:sz w:val="24"/>
                <w:szCs w:val="24"/>
                <w:lang w:val="en-US"/>
              </w:rPr>
              <w:t>±2,25</w:t>
            </w:r>
          </w:p>
          <w:p w14:paraId="50B0EC5B"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(0,9 – 22,5)</w:t>
            </w:r>
          </w:p>
          <w:p w14:paraId="2E68409E" w14:textId="77777777" w:rsidR="004E2CA2" w:rsidRPr="00591F18" w:rsidRDefault="004E2CA2" w:rsidP="004E2CA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p=0,002</w:t>
            </w:r>
          </w:p>
          <w:p w14:paraId="7083B3E7" w14:textId="77777777" w:rsidR="004E2CA2" w:rsidRPr="00591F18" w:rsidRDefault="004E2CA2" w:rsidP="0041172E">
            <w:pPr>
              <w:jc w:val="center"/>
              <w:rPr>
                <w:rFonts w:ascii="Times New Roman" w:hAnsi="Times New Roman" w:cs="Times New Roman"/>
                <w:sz w:val="24"/>
                <w:szCs w:val="24"/>
                <w:lang w:val="az-Latn-AZ"/>
              </w:rPr>
            </w:pPr>
          </w:p>
        </w:tc>
        <w:tc>
          <w:tcPr>
            <w:tcW w:w="1620" w:type="dxa"/>
          </w:tcPr>
          <w:p w14:paraId="0799A234"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10,07 </w:t>
            </w:r>
            <w:r w:rsidRPr="00591F18">
              <w:rPr>
                <w:rFonts w:ascii="Times New Roman" w:hAnsi="Times New Roman" w:cs="Times New Roman"/>
                <w:sz w:val="24"/>
                <w:szCs w:val="24"/>
                <w:lang w:val="en-US"/>
              </w:rPr>
              <w:t>±1,64</w:t>
            </w:r>
          </w:p>
          <w:p w14:paraId="2BF04CFB"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(1,1 – 16,5)</w:t>
            </w:r>
          </w:p>
          <w:p w14:paraId="3CC5F37A" w14:textId="77777777" w:rsidR="004E2CA2" w:rsidRPr="00591F18" w:rsidRDefault="004E2CA2" w:rsidP="004E2CA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p&lt;0,001</w:t>
            </w:r>
          </w:p>
          <w:p w14:paraId="111A754D" w14:textId="77777777" w:rsidR="004E2CA2" w:rsidRPr="00591F18" w:rsidRDefault="004E2CA2"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=0,015</w:t>
            </w:r>
          </w:p>
        </w:tc>
        <w:tc>
          <w:tcPr>
            <w:tcW w:w="1433" w:type="dxa"/>
          </w:tcPr>
          <w:p w14:paraId="3F12C69E"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13,04 </w:t>
            </w:r>
            <w:r w:rsidRPr="00591F18">
              <w:rPr>
                <w:rFonts w:ascii="Times New Roman" w:hAnsi="Times New Roman" w:cs="Times New Roman"/>
                <w:sz w:val="24"/>
                <w:szCs w:val="24"/>
                <w:lang w:val="en-US"/>
              </w:rPr>
              <w:t>±2,20</w:t>
            </w:r>
          </w:p>
          <w:p w14:paraId="4E5A655A"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 – 24,2)</w:t>
            </w:r>
          </w:p>
          <w:p w14:paraId="7CEF123F" w14:textId="77777777" w:rsidR="004E2CA2" w:rsidRPr="00591F18" w:rsidRDefault="004E2CA2" w:rsidP="004E2CA2">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p&lt;0,001</w:t>
            </w:r>
          </w:p>
          <w:p w14:paraId="7A9BF1F2" w14:textId="77777777" w:rsidR="004E2CA2" w:rsidRPr="00591F18" w:rsidRDefault="004E2CA2"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=0,001</w:t>
            </w:r>
          </w:p>
        </w:tc>
        <w:tc>
          <w:tcPr>
            <w:tcW w:w="1417" w:type="dxa"/>
          </w:tcPr>
          <w:p w14:paraId="4B9DC2E1" w14:textId="77777777" w:rsidR="00B84BDD" w:rsidRPr="00591F18" w:rsidRDefault="00B84BD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7,17</w:t>
            </w:r>
            <w:r w:rsidRPr="00591F18">
              <w:rPr>
                <w:rFonts w:ascii="Times New Roman" w:hAnsi="Times New Roman" w:cs="Times New Roman"/>
                <w:sz w:val="24"/>
                <w:szCs w:val="24"/>
                <w:lang w:val="az-Latn-AZ"/>
              </w:rPr>
              <w:t>±2,38</w:t>
            </w:r>
          </w:p>
          <w:p w14:paraId="7E4A1637" w14:textId="77777777" w:rsidR="00B84BDD" w:rsidRPr="00591F18" w:rsidRDefault="00B84BD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(2,2-16,6)</w:t>
            </w:r>
          </w:p>
          <w:p w14:paraId="7B432C12"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p=0,002</w:t>
            </w:r>
          </w:p>
        </w:tc>
        <w:tc>
          <w:tcPr>
            <w:tcW w:w="1650" w:type="dxa"/>
          </w:tcPr>
          <w:p w14:paraId="5AFEA48D" w14:textId="77777777" w:rsidR="00B84BDD" w:rsidRPr="00591F18" w:rsidRDefault="00B84BD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7,08</w:t>
            </w:r>
            <w:r w:rsidRPr="00591F18">
              <w:rPr>
                <w:rFonts w:ascii="Times New Roman" w:hAnsi="Times New Roman" w:cs="Times New Roman"/>
                <w:sz w:val="24"/>
                <w:szCs w:val="24"/>
                <w:lang w:val="az-Latn-AZ"/>
              </w:rPr>
              <w:t>±2,20</w:t>
            </w:r>
          </w:p>
          <w:p w14:paraId="75FB925B" w14:textId="77777777" w:rsidR="00B84BDD" w:rsidRPr="00591F18" w:rsidRDefault="00B84BD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(2,2-16,6)</w:t>
            </w:r>
          </w:p>
          <w:p w14:paraId="4F2AA4CB"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p=0,020</w:t>
            </w:r>
          </w:p>
        </w:tc>
        <w:tc>
          <w:tcPr>
            <w:tcW w:w="1319" w:type="dxa"/>
          </w:tcPr>
          <w:p w14:paraId="3200E3C7" w14:textId="77777777" w:rsidR="00B84BDD" w:rsidRPr="00591F18" w:rsidRDefault="00B84BD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7,21</w:t>
            </w:r>
            <w:r w:rsidRPr="00591F18">
              <w:rPr>
                <w:rFonts w:ascii="Times New Roman" w:hAnsi="Times New Roman" w:cs="Times New Roman"/>
                <w:sz w:val="24"/>
                <w:szCs w:val="24"/>
                <w:lang w:val="az-Latn-AZ"/>
              </w:rPr>
              <w:t>±0,99</w:t>
            </w:r>
          </w:p>
          <w:p w14:paraId="672F0F93" w14:textId="77777777" w:rsidR="00B84BDD" w:rsidRPr="00591F18" w:rsidRDefault="00B84BDD" w:rsidP="0041172E">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(4,3-11,9)</w:t>
            </w:r>
          </w:p>
          <w:p w14:paraId="137562C8" w14:textId="77777777" w:rsidR="00B84BDD" w:rsidRPr="00591F18" w:rsidRDefault="00B84BDD" w:rsidP="0041172E">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p=0,037</w:t>
            </w:r>
          </w:p>
        </w:tc>
      </w:tr>
      <w:tr w:rsidR="00AE1D5F" w:rsidRPr="00591F18" w14:paraId="19D56BEE" w14:textId="77777777" w:rsidTr="006D5768">
        <w:trPr>
          <w:trHeight w:val="306"/>
        </w:trPr>
        <w:tc>
          <w:tcPr>
            <w:tcW w:w="1217" w:type="dxa"/>
          </w:tcPr>
          <w:p w14:paraId="067B807B" w14:textId="77777777" w:rsidR="00AE1D5F" w:rsidRPr="00591F18" w:rsidRDefault="00AE1D5F"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lastRenderedPageBreak/>
              <w:t xml:space="preserve"> FP, nq/ml</w:t>
            </w:r>
          </w:p>
        </w:tc>
        <w:tc>
          <w:tcPr>
            <w:tcW w:w="1483" w:type="dxa"/>
          </w:tcPr>
          <w:p w14:paraId="0607CEC2"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0,65 </w:t>
            </w:r>
            <w:r w:rsidRPr="00591F18">
              <w:rPr>
                <w:rFonts w:ascii="Times New Roman" w:hAnsi="Times New Roman" w:cs="Times New Roman"/>
                <w:sz w:val="24"/>
                <w:szCs w:val="24"/>
                <w:lang w:val="en-US"/>
              </w:rPr>
              <w:t>±0,12</w:t>
            </w:r>
          </w:p>
          <w:p w14:paraId="74939954"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(0,23 – 1,44)</w:t>
            </w:r>
          </w:p>
          <w:p w14:paraId="5D6E15D6" w14:textId="77777777" w:rsidR="00AE1D5F" w:rsidRPr="00AE1D5F" w:rsidRDefault="00AE1D5F" w:rsidP="000C2442">
            <w:pPr>
              <w:jc w:val="center"/>
              <w:rPr>
                <w:rFonts w:ascii="Times New Roman" w:hAnsi="Times New Roman" w:cs="Times New Roman"/>
                <w:sz w:val="24"/>
                <w:szCs w:val="24"/>
                <w:lang w:val="en-US"/>
              </w:rPr>
            </w:pPr>
            <w:r w:rsidRPr="00AE1D5F">
              <w:rPr>
                <w:rFonts w:ascii="Times New Roman" w:hAnsi="Times New Roman" w:cs="Times New Roman"/>
                <w:sz w:val="24"/>
                <w:szCs w:val="24"/>
                <w:lang w:val="az-Latn-AZ"/>
              </w:rPr>
              <w:t>p</w:t>
            </w:r>
            <w:r w:rsidRPr="00AE1D5F">
              <w:rPr>
                <w:rFonts w:ascii="Times New Roman" w:hAnsi="Times New Roman" w:cs="Times New Roman"/>
                <w:sz w:val="24"/>
                <w:szCs w:val="24"/>
                <w:lang w:val="en-US"/>
              </w:rPr>
              <w:t>=0,002</w:t>
            </w:r>
          </w:p>
          <w:p w14:paraId="651F5072" w14:textId="6348A95A" w:rsidR="00AE1D5F" w:rsidRPr="00591F18" w:rsidRDefault="00AE1D5F" w:rsidP="00387EF3">
            <w:pPr>
              <w:jc w:val="center"/>
              <w:rPr>
                <w:rFonts w:ascii="Times New Roman" w:hAnsi="Times New Roman" w:cs="Times New Roman"/>
                <w:sz w:val="24"/>
                <w:szCs w:val="24"/>
                <w:lang w:val="az-Latn-AZ"/>
              </w:rPr>
            </w:pPr>
            <w:r w:rsidRPr="00AE1D5F">
              <w:rPr>
                <w:rFonts w:ascii="Times New Roman" w:hAnsi="Times New Roman" w:cs="Times New Roman"/>
                <w:sz w:val="24"/>
                <w:szCs w:val="24"/>
                <w:lang w:val="az-Latn-AZ"/>
              </w:rPr>
              <w:t>p</w:t>
            </w:r>
            <w:r w:rsidRPr="00AE1D5F">
              <w:rPr>
                <w:rFonts w:ascii="Times New Roman" w:hAnsi="Times New Roman" w:cs="Times New Roman"/>
                <w:sz w:val="24"/>
                <w:szCs w:val="24"/>
                <w:vertAlign w:val="subscript"/>
                <w:lang w:val="az-Latn-AZ"/>
              </w:rPr>
              <w:t>1</w:t>
            </w:r>
            <w:r w:rsidRPr="00AE1D5F">
              <w:rPr>
                <w:rFonts w:ascii="Times New Roman" w:hAnsi="Times New Roman" w:cs="Times New Roman"/>
                <w:sz w:val="24"/>
                <w:szCs w:val="24"/>
                <w:lang w:val="en-US"/>
              </w:rPr>
              <w:t>=0,009</w:t>
            </w:r>
          </w:p>
        </w:tc>
        <w:tc>
          <w:tcPr>
            <w:tcW w:w="1620" w:type="dxa"/>
          </w:tcPr>
          <w:p w14:paraId="7595D023"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0,77 </w:t>
            </w:r>
            <w:r w:rsidRPr="00591F18">
              <w:rPr>
                <w:rFonts w:ascii="Times New Roman" w:hAnsi="Times New Roman" w:cs="Times New Roman"/>
                <w:sz w:val="24"/>
                <w:szCs w:val="24"/>
                <w:lang w:val="en-US"/>
              </w:rPr>
              <w:t>±0,12</w:t>
            </w:r>
          </w:p>
          <w:p w14:paraId="0F5EC4E1"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(0,3 – 1,59)</w:t>
            </w:r>
          </w:p>
          <w:p w14:paraId="41B3B073"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7D92A641" w14:textId="2584F4E9" w:rsidR="00AE1D5F" w:rsidRPr="00591F18" w:rsidRDefault="00AE1D5F"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=0,005</w:t>
            </w:r>
          </w:p>
        </w:tc>
        <w:tc>
          <w:tcPr>
            <w:tcW w:w="1433" w:type="dxa"/>
          </w:tcPr>
          <w:p w14:paraId="78B44CE8"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0,97 </w:t>
            </w:r>
            <w:r w:rsidRPr="00591F18">
              <w:rPr>
                <w:rFonts w:ascii="Times New Roman" w:hAnsi="Times New Roman" w:cs="Times New Roman"/>
                <w:sz w:val="24"/>
                <w:szCs w:val="24"/>
                <w:lang w:val="en-US"/>
              </w:rPr>
              <w:t>±0,12</w:t>
            </w:r>
          </w:p>
          <w:p w14:paraId="37F75E50"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(0,3 – 1,78)</w:t>
            </w:r>
          </w:p>
          <w:p w14:paraId="27E9EA9F"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lang w:val="en-US"/>
              </w:rPr>
              <w:t>&lt;0,001</w:t>
            </w:r>
          </w:p>
          <w:p w14:paraId="53DA9B25" w14:textId="77777777" w:rsidR="00AE1D5F" w:rsidRPr="00591F18" w:rsidRDefault="00AE1D5F" w:rsidP="000C2442">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en-US"/>
              </w:rPr>
              <w:t>&lt;0,001</w:t>
            </w:r>
          </w:p>
          <w:p w14:paraId="250704EF" w14:textId="047EBBED" w:rsidR="00AE1D5F" w:rsidRPr="00591F18" w:rsidRDefault="00AE1D5F"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en-US"/>
              </w:rPr>
              <w:t>=0,003</w:t>
            </w:r>
          </w:p>
        </w:tc>
        <w:tc>
          <w:tcPr>
            <w:tcW w:w="1417" w:type="dxa"/>
          </w:tcPr>
          <w:p w14:paraId="19551945" w14:textId="77777777" w:rsidR="00AE1D5F" w:rsidRPr="00591F18" w:rsidRDefault="00AE1D5F"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0,23</w:t>
            </w:r>
            <w:r w:rsidRPr="00591F18">
              <w:rPr>
                <w:rFonts w:ascii="Times New Roman" w:hAnsi="Times New Roman" w:cs="Times New Roman"/>
                <w:sz w:val="24"/>
                <w:szCs w:val="24"/>
                <w:lang w:val="az-Latn-AZ"/>
              </w:rPr>
              <w:t>±0,03</w:t>
            </w:r>
          </w:p>
          <w:p w14:paraId="70B73ABD" w14:textId="77777777" w:rsidR="00AE1D5F" w:rsidRPr="00591F18" w:rsidRDefault="00AE1D5F"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(0,09-0,33)</w:t>
            </w:r>
          </w:p>
        </w:tc>
        <w:tc>
          <w:tcPr>
            <w:tcW w:w="1650" w:type="dxa"/>
          </w:tcPr>
          <w:p w14:paraId="40555A39" w14:textId="77777777" w:rsidR="00AE1D5F" w:rsidRPr="00591F18" w:rsidRDefault="00AE1D5F"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0,29</w:t>
            </w:r>
            <w:r w:rsidRPr="00591F18">
              <w:rPr>
                <w:rFonts w:ascii="Times New Roman" w:hAnsi="Times New Roman" w:cs="Times New Roman"/>
                <w:sz w:val="24"/>
                <w:szCs w:val="24"/>
                <w:lang w:val="az-Latn-AZ"/>
              </w:rPr>
              <w:t>±0,02</w:t>
            </w:r>
          </w:p>
          <w:p w14:paraId="25731666" w14:textId="77777777" w:rsidR="00AE1D5F" w:rsidRPr="00591F18" w:rsidRDefault="00AE1D5F"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(0,2-0,34)</w:t>
            </w:r>
          </w:p>
        </w:tc>
        <w:tc>
          <w:tcPr>
            <w:tcW w:w="1319" w:type="dxa"/>
          </w:tcPr>
          <w:p w14:paraId="4B2F0ACA" w14:textId="77777777" w:rsidR="00AE1D5F" w:rsidRPr="00591F18" w:rsidRDefault="00AE1D5F" w:rsidP="00387EF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0,26</w:t>
            </w:r>
            <w:r w:rsidRPr="00591F18">
              <w:rPr>
                <w:rFonts w:ascii="Times New Roman" w:hAnsi="Times New Roman" w:cs="Times New Roman"/>
                <w:sz w:val="24"/>
                <w:szCs w:val="24"/>
                <w:lang w:val="az-Latn-AZ"/>
              </w:rPr>
              <w:t>±0,03</w:t>
            </w:r>
          </w:p>
          <w:p w14:paraId="66BDC903" w14:textId="77777777" w:rsidR="00AE1D5F" w:rsidRPr="00591F18" w:rsidRDefault="00AE1D5F" w:rsidP="00387EF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(0,09-0,34)</w:t>
            </w:r>
          </w:p>
        </w:tc>
      </w:tr>
    </w:tbl>
    <w:p w14:paraId="5DC3B657" w14:textId="3614AE4C" w:rsidR="00542ACD" w:rsidRPr="00591F18" w:rsidRDefault="00B84BDD" w:rsidP="00542ACD">
      <w:pPr>
        <w:spacing w:after="0" w:line="240" w:lineRule="auto"/>
        <w:jc w:val="both"/>
        <w:rPr>
          <w:rFonts w:ascii="Times New Roman" w:hAnsi="Times New Roman" w:cs="Times New Roman"/>
          <w:sz w:val="28"/>
          <w:szCs w:val="28"/>
          <w:lang w:val="az-Latn-AZ"/>
        </w:rPr>
      </w:pPr>
      <w:r w:rsidRPr="00591F18">
        <w:rPr>
          <w:rFonts w:ascii="Times New Roman" w:hAnsi="Times New Roman" w:cs="Times New Roman"/>
          <w:sz w:val="24"/>
          <w:szCs w:val="24"/>
          <w:lang w:val="az-Latn-AZ"/>
        </w:rPr>
        <w:t>Qeyd: p - kontrol qrup ilə müqayisədə; 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 xml:space="preserve"> – </w:t>
      </w:r>
      <w:r w:rsidR="00260E3A">
        <w:rPr>
          <w:rFonts w:ascii="Times New Roman" w:hAnsi="Times New Roman" w:cs="Times New Roman"/>
          <w:sz w:val="24"/>
          <w:szCs w:val="24"/>
          <w:lang w:val="az-Latn-AZ"/>
        </w:rPr>
        <w:t>fizioloji gedişə malik</w:t>
      </w:r>
      <w:r w:rsidRPr="00591F18">
        <w:rPr>
          <w:rFonts w:ascii="Times New Roman" w:hAnsi="Times New Roman" w:cs="Times New Roman"/>
          <w:sz w:val="24"/>
          <w:szCs w:val="24"/>
          <w:lang w:val="az-Latn-AZ"/>
        </w:rPr>
        <w:t xml:space="preserve"> hamiləlik ilə müqayisədə; 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 xml:space="preserve"> – I trimestr ilə müqayisədə; 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az-Latn-AZ"/>
        </w:rPr>
        <w:t xml:space="preserve"> – ilk hamiləliklə müqayisədə.</w:t>
      </w:r>
    </w:p>
    <w:p w14:paraId="38371826" w14:textId="77777777" w:rsidR="00E34623" w:rsidRPr="00591F18" w:rsidRDefault="00E34623" w:rsidP="0098447B">
      <w:pPr>
        <w:spacing w:after="0" w:line="360" w:lineRule="auto"/>
        <w:ind w:firstLine="708"/>
        <w:jc w:val="both"/>
        <w:rPr>
          <w:rFonts w:ascii="Times New Roman" w:hAnsi="Times New Roman" w:cs="Times New Roman"/>
          <w:sz w:val="28"/>
          <w:szCs w:val="28"/>
          <w:lang w:val="az-Latn-AZ"/>
        </w:rPr>
      </w:pPr>
    </w:p>
    <w:p w14:paraId="34A63CE7" w14:textId="6955CD33" w:rsidR="00E34623" w:rsidRPr="00591F18" w:rsidRDefault="00E34623" w:rsidP="00E34623">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Tədqiqat işində aparılan anemiyalı hamilələrin qanında laktoferrinin qatılığı </w:t>
      </w:r>
      <w:r w:rsidR="00260E3A">
        <w:rPr>
          <w:rFonts w:ascii="Times New Roman" w:hAnsi="Times New Roman" w:cs="Times New Roman"/>
          <w:sz w:val="28"/>
          <w:szCs w:val="28"/>
          <w:lang w:val="az-Latn-AZ"/>
        </w:rPr>
        <w:t>fizioloji gedişə malik</w:t>
      </w:r>
      <w:r w:rsidR="00260E3A"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hamilələrlə müqayisədə əhəmiyyətli dərəcədə artır. Belə ki, I trimestrdə</w:t>
      </w:r>
      <w:r w:rsidR="002D1087" w:rsidRPr="00591F18">
        <w:rPr>
          <w:rFonts w:ascii="Times New Roman" w:hAnsi="Times New Roman" w:cs="Times New Roman"/>
          <w:sz w:val="28"/>
          <w:szCs w:val="28"/>
          <w:lang w:val="az-Latn-AZ"/>
        </w:rPr>
        <w:t xml:space="preserve"> laktoferrinin qatılığı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sidR="002F52AA">
        <w:rPr>
          <w:rFonts w:ascii="Times New Roman" w:hAnsi="Times New Roman" w:cs="Times New Roman"/>
          <w:sz w:val="28"/>
          <w:szCs w:val="28"/>
          <w:lang w:val="az-Latn-AZ"/>
        </w:rPr>
        <w:t xml:space="preserve"> i</w:t>
      </w:r>
      <w:r w:rsidRPr="00591F18">
        <w:rPr>
          <w:rFonts w:ascii="Times New Roman" w:hAnsi="Times New Roman" w:cs="Times New Roman"/>
          <w:sz w:val="28"/>
          <w:szCs w:val="28"/>
          <w:lang w:val="az-Latn-AZ"/>
        </w:rPr>
        <w:t xml:space="preserve">lə müqayisədə statistik </w:t>
      </w:r>
      <w:r w:rsidR="002F52AA">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olaraq </w:t>
      </w:r>
      <w:r w:rsidR="00040C65" w:rsidRPr="00591F18">
        <w:rPr>
          <w:rFonts w:ascii="Times New Roman" w:hAnsi="Times New Roman" w:cs="Times New Roman"/>
          <w:sz w:val="28"/>
          <w:szCs w:val="28"/>
          <w:lang w:val="az-Latn-AZ"/>
        </w:rPr>
        <w:t>3,7 dəfə artır və</w:t>
      </w:r>
      <w:r w:rsidRPr="00591F18">
        <w:rPr>
          <w:rFonts w:ascii="Times New Roman" w:hAnsi="Times New Roman" w:cs="Times New Roman"/>
          <w:sz w:val="28"/>
          <w:szCs w:val="28"/>
          <w:lang w:val="az-Latn-AZ"/>
        </w:rPr>
        <w:t xml:space="preserve"> orta riyazi göstəricisi 9,33±2,25 pq/ml təşkil edir. Onun qatılığı 0,9-22,5 pq/ml hədlərində dəyişir və orta qatılığı kontrol qrup</w:t>
      </w:r>
      <w:r w:rsidR="002F52AA">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w:t>
      </w:r>
      <w:r w:rsidR="00040C65" w:rsidRPr="00591F18">
        <w:rPr>
          <w:rFonts w:ascii="Times New Roman" w:hAnsi="Times New Roman" w:cs="Times New Roman"/>
          <w:sz w:val="28"/>
          <w:szCs w:val="28"/>
          <w:lang w:val="az-Latn-AZ"/>
        </w:rPr>
        <w:t xml:space="preserve"> 11,3 dəfə (p=0,002)</w:t>
      </w:r>
      <w:r w:rsidRPr="00591F18">
        <w:rPr>
          <w:rFonts w:ascii="Times New Roman" w:hAnsi="Times New Roman" w:cs="Times New Roman"/>
          <w:sz w:val="28"/>
          <w:szCs w:val="28"/>
          <w:lang w:val="az-Latn-AZ"/>
        </w:rPr>
        <w:t xml:space="preserve"> artır. II trimestrdə laktoferrinin qatılığı 1,1</w:t>
      </w:r>
      <w:r w:rsidR="002F52AA">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-1,65 pq/ml hədlərində dəyişərək orta hesabla 10,07±1,64 pq/ml təşkil edir. Alınan nəticələrə görə</w:t>
      </w:r>
      <w:r w:rsidR="002D1087" w:rsidRPr="00591F18">
        <w:rPr>
          <w:rFonts w:ascii="Times New Roman" w:hAnsi="Times New Roman" w:cs="Times New Roman"/>
          <w:sz w:val="28"/>
          <w:szCs w:val="28"/>
          <w:lang w:val="az-Latn-AZ"/>
        </w:rPr>
        <w:t xml:space="preserve"> laktoferrinin qatılığı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sidR="00040C65" w:rsidRPr="00591F18">
        <w:rPr>
          <w:rFonts w:ascii="Times New Roman" w:hAnsi="Times New Roman" w:cs="Times New Roman"/>
          <w:sz w:val="28"/>
          <w:szCs w:val="28"/>
          <w:lang w:val="az-Latn-AZ"/>
        </w:rPr>
        <w:t>ə nisbətən 3,6 dəfə (p=0,015)</w:t>
      </w:r>
      <w:r w:rsidRPr="00591F18">
        <w:rPr>
          <w:rFonts w:ascii="Times New Roman" w:hAnsi="Times New Roman" w:cs="Times New Roman"/>
          <w:sz w:val="28"/>
          <w:szCs w:val="28"/>
          <w:lang w:val="az-Latn-AZ"/>
        </w:rPr>
        <w:t>, kontrol qrup</w:t>
      </w:r>
      <w:r w:rsidR="002F52AA">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 xml:space="preserve">a nisbətən </w:t>
      </w:r>
      <w:r w:rsidR="00CC3154" w:rsidRPr="00591F18">
        <w:rPr>
          <w:rFonts w:ascii="Times New Roman" w:hAnsi="Times New Roman" w:cs="Times New Roman"/>
          <w:sz w:val="28"/>
          <w:szCs w:val="28"/>
          <w:lang w:val="az-Latn-AZ"/>
        </w:rPr>
        <w:t xml:space="preserve">isə 12,2 dəfə (p&lt;0,001) </w:t>
      </w:r>
      <w:r w:rsidRPr="00591F18">
        <w:rPr>
          <w:rFonts w:ascii="Times New Roman" w:hAnsi="Times New Roman" w:cs="Times New Roman"/>
          <w:sz w:val="28"/>
          <w:szCs w:val="28"/>
          <w:lang w:val="az-Latn-AZ"/>
        </w:rPr>
        <w:t>artır</w:t>
      </w:r>
      <w:r w:rsidR="00CC3154" w:rsidRPr="00591F18">
        <w:rPr>
          <w:rFonts w:ascii="Times New Roman" w:hAnsi="Times New Roman" w:cs="Times New Roman"/>
          <w:sz w:val="28"/>
          <w:szCs w:val="28"/>
          <w:lang w:val="az-Latn-AZ"/>
        </w:rPr>
        <w:t xml:space="preserve"> və bu artım statstik baxımdan </w:t>
      </w:r>
      <w:r w:rsidR="002F52AA">
        <w:rPr>
          <w:rFonts w:ascii="Times New Roman" w:hAnsi="Times New Roman" w:cs="Times New Roman"/>
          <w:sz w:val="28"/>
          <w:szCs w:val="28"/>
          <w:lang w:val="az-Latn-AZ"/>
        </w:rPr>
        <w:t>əhəmiyyətlidir</w:t>
      </w:r>
      <w:r w:rsidRPr="00591F18">
        <w:rPr>
          <w:rFonts w:ascii="Times New Roman" w:hAnsi="Times New Roman" w:cs="Times New Roman"/>
          <w:sz w:val="28"/>
          <w:szCs w:val="28"/>
          <w:lang w:val="az-Latn-AZ"/>
        </w:rPr>
        <w:t>. III trimestrdə</w:t>
      </w:r>
      <w:r w:rsidR="002D1087" w:rsidRPr="00591F18">
        <w:rPr>
          <w:rFonts w:ascii="Times New Roman" w:hAnsi="Times New Roman" w:cs="Times New Roman"/>
          <w:sz w:val="28"/>
          <w:szCs w:val="28"/>
          <w:lang w:val="az-Latn-AZ"/>
        </w:rPr>
        <w:t xml:space="preserve"> laktoferrinin qatılığı 5,2</w:t>
      </w:r>
      <w:r w:rsidRPr="00591F18">
        <w:rPr>
          <w:rFonts w:ascii="Times New Roman" w:hAnsi="Times New Roman" w:cs="Times New Roman"/>
          <w:sz w:val="28"/>
          <w:szCs w:val="28"/>
          <w:lang w:val="az-Latn-AZ"/>
        </w:rPr>
        <w:t xml:space="preserve"> dəfə</w:t>
      </w:r>
      <w:r w:rsidR="002D1087" w:rsidRPr="00591F18">
        <w:rPr>
          <w:rFonts w:ascii="Times New Roman" w:hAnsi="Times New Roman" w:cs="Times New Roman"/>
          <w:sz w:val="28"/>
          <w:szCs w:val="28"/>
          <w:lang w:val="az-Latn-AZ"/>
        </w:rPr>
        <w:t xml:space="preserve"> (p=</w:t>
      </w:r>
      <w:r w:rsidRPr="00591F18">
        <w:rPr>
          <w:rFonts w:ascii="Times New Roman" w:hAnsi="Times New Roman" w:cs="Times New Roman"/>
          <w:sz w:val="28"/>
          <w:szCs w:val="28"/>
          <w:lang w:val="az-Latn-AZ"/>
        </w:rPr>
        <w:t xml:space="preserve">0,001)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artaraq orta hesabla 13,04±2,20 pq/ml tə</w:t>
      </w:r>
      <w:r w:rsidR="002D1087" w:rsidRPr="00591F18">
        <w:rPr>
          <w:rFonts w:ascii="Times New Roman" w:hAnsi="Times New Roman" w:cs="Times New Roman"/>
          <w:sz w:val="28"/>
          <w:szCs w:val="28"/>
          <w:lang w:val="az-Latn-AZ"/>
        </w:rPr>
        <w:t>şkil edir. Onun qatılığı 3,0-24,2</w:t>
      </w:r>
      <w:r w:rsidRPr="00591F18">
        <w:rPr>
          <w:rFonts w:ascii="Times New Roman" w:hAnsi="Times New Roman" w:cs="Times New Roman"/>
          <w:sz w:val="28"/>
          <w:szCs w:val="28"/>
          <w:lang w:val="az-Latn-AZ"/>
        </w:rPr>
        <w:t xml:space="preserve"> pq/ml hədlərində dəyişir və orta riyazi göstəricisi 15,8 dəfə (p&lt;0,001) kontrol qrup</w:t>
      </w:r>
      <w:r w:rsidR="002F52AA">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a nisbətən artır. Cədvəldən göründüyü kimi</w:t>
      </w:r>
      <w:r w:rsidR="00CC3154"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 və</w:t>
      </w:r>
      <w:r w:rsidR="002F7C73" w:rsidRPr="00591F18">
        <w:rPr>
          <w:rFonts w:ascii="Times New Roman" w:hAnsi="Times New Roman" w:cs="Times New Roman"/>
          <w:sz w:val="28"/>
          <w:szCs w:val="28"/>
          <w:lang w:val="az-Latn-AZ"/>
        </w:rPr>
        <w:t xml:space="preserve"> III</w:t>
      </w:r>
      <w:r w:rsidRPr="00591F18">
        <w:rPr>
          <w:rFonts w:ascii="Times New Roman" w:hAnsi="Times New Roman" w:cs="Times New Roman"/>
          <w:sz w:val="28"/>
          <w:szCs w:val="28"/>
          <w:lang w:val="az-Latn-AZ"/>
        </w:rPr>
        <w:t xml:space="preserve"> trimestrdə laktoferrinin qatılığı 7,9% və 39,7% I trimestrin nəticələrinə nisbətən artır və bu artım statistik baxımdan </w:t>
      </w:r>
      <w:r w:rsidR="002F52AA">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deyildir.  Bundan əlavə I və II trimestrdə alınan nəticələr 18,8% və 23,1%, müvafiq olaraq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w:t>
      </w:r>
      <w:r w:rsidR="002F52AA">
        <w:rPr>
          <w:rFonts w:ascii="Times New Roman" w:hAnsi="Times New Roman" w:cs="Times New Roman"/>
          <w:sz w:val="28"/>
          <w:szCs w:val="28"/>
          <w:lang w:val="az-Latn-AZ"/>
        </w:rPr>
        <w:t>liyi olan qadınların</w:t>
      </w:r>
      <w:r w:rsidRPr="00591F18">
        <w:rPr>
          <w:rFonts w:ascii="Times New Roman" w:hAnsi="Times New Roman" w:cs="Times New Roman"/>
          <w:sz w:val="28"/>
          <w:szCs w:val="28"/>
          <w:lang w:val="az-Latn-AZ"/>
        </w:rPr>
        <w:t xml:space="preserve"> nəticələrinə nisbətə</w:t>
      </w:r>
      <w:r w:rsidR="002F7C73" w:rsidRPr="00591F18">
        <w:rPr>
          <w:rFonts w:ascii="Times New Roman" w:hAnsi="Times New Roman" w:cs="Times New Roman"/>
          <w:sz w:val="28"/>
          <w:szCs w:val="28"/>
          <w:lang w:val="az-Latn-AZ"/>
        </w:rPr>
        <w:t>n azalır</w:t>
      </w:r>
      <w:r w:rsidR="00C404CD" w:rsidRPr="00591F18">
        <w:rPr>
          <w:rFonts w:ascii="Times New Roman" w:hAnsi="Times New Roman" w:cs="Times New Roman"/>
          <w:sz w:val="28"/>
          <w:szCs w:val="28"/>
          <w:lang w:val="az-Latn-AZ"/>
        </w:rPr>
        <w:t xml:space="preserve"> (şəkil 3.15)</w:t>
      </w:r>
      <w:r w:rsidRPr="00591F18">
        <w:rPr>
          <w:rFonts w:ascii="Times New Roman" w:hAnsi="Times New Roman" w:cs="Times New Roman"/>
          <w:sz w:val="28"/>
          <w:szCs w:val="28"/>
          <w:lang w:val="az-Latn-AZ"/>
        </w:rPr>
        <w:t>.</w:t>
      </w:r>
    </w:p>
    <w:p w14:paraId="007C6CFB" w14:textId="77777777" w:rsidR="002D0E0C" w:rsidRPr="00591F18" w:rsidRDefault="002D0E0C" w:rsidP="00E34623">
      <w:pPr>
        <w:spacing w:after="0" w:line="360" w:lineRule="auto"/>
        <w:ind w:firstLine="708"/>
        <w:jc w:val="both"/>
        <w:rPr>
          <w:rFonts w:ascii="Times New Roman" w:hAnsi="Times New Roman" w:cs="Times New Roman"/>
          <w:sz w:val="28"/>
          <w:szCs w:val="28"/>
          <w:lang w:val="az-Latn-AZ"/>
        </w:rPr>
      </w:pPr>
    </w:p>
    <w:p w14:paraId="687B2E40" w14:textId="77777777" w:rsidR="00C404CD" w:rsidRPr="00591F18" w:rsidRDefault="00C404CD" w:rsidP="00E34623">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lastRenderedPageBreak/>
        <w:drawing>
          <wp:inline distT="0" distB="0" distL="0" distR="0" wp14:anchorId="2BAEAD8F" wp14:editId="67451120">
            <wp:extent cx="5150739" cy="2684526"/>
            <wp:effectExtent l="0" t="0" r="0" b="190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8AA4044" w14:textId="06722743" w:rsidR="00C404CD" w:rsidRPr="00591F18" w:rsidRDefault="00C404CD" w:rsidP="00C404CD">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Şəkil 3.15. Təkrar hamiləliyi olan anemiyalı </w:t>
      </w:r>
      <w:r w:rsidR="00692843" w:rsidRPr="00591F18">
        <w:rPr>
          <w:rFonts w:ascii="Times New Roman" w:hAnsi="Times New Roman" w:cs="Times New Roman"/>
          <w:sz w:val="28"/>
          <w:szCs w:val="28"/>
          <w:lang w:val="az-Latn-AZ"/>
        </w:rPr>
        <w:t>qadınların</w:t>
      </w:r>
      <w:r w:rsidRPr="00591F18">
        <w:rPr>
          <w:rFonts w:ascii="Times New Roman" w:hAnsi="Times New Roman" w:cs="Times New Roman"/>
          <w:sz w:val="28"/>
          <w:szCs w:val="28"/>
          <w:lang w:val="az-Latn-AZ"/>
        </w:rPr>
        <w:t xml:space="preserve"> qanında </w:t>
      </w:r>
      <w:r w:rsidR="0005166A">
        <w:rPr>
          <w:rFonts w:ascii="Times New Roman" w:hAnsi="Times New Roman" w:cs="Times New Roman"/>
          <w:sz w:val="28"/>
          <w:szCs w:val="28"/>
          <w:lang w:val="az-Latn-AZ"/>
        </w:rPr>
        <w:t xml:space="preserve">ferroportin, laktoferrin və hepsidin zülallarının </w:t>
      </w:r>
      <w:r w:rsidRPr="00591F18">
        <w:rPr>
          <w:rFonts w:ascii="Times New Roman" w:hAnsi="Times New Roman" w:cs="Times New Roman"/>
          <w:sz w:val="28"/>
          <w:szCs w:val="28"/>
          <w:lang w:val="az-Latn-AZ"/>
        </w:rPr>
        <w:t>qatılığının dəyişilməsi</w:t>
      </w:r>
    </w:p>
    <w:p w14:paraId="432F166F" w14:textId="77777777" w:rsidR="002D0E0C" w:rsidRPr="00591F18" w:rsidRDefault="002D0E0C" w:rsidP="00C404CD">
      <w:pPr>
        <w:spacing w:after="0" w:line="360" w:lineRule="auto"/>
        <w:ind w:firstLine="708"/>
        <w:jc w:val="both"/>
        <w:rPr>
          <w:rFonts w:ascii="Times New Roman" w:hAnsi="Times New Roman" w:cs="Times New Roman"/>
          <w:sz w:val="28"/>
          <w:szCs w:val="28"/>
          <w:lang w:val="az-Latn-AZ"/>
        </w:rPr>
      </w:pPr>
    </w:p>
    <w:p w14:paraId="16704394" w14:textId="46D5A635" w:rsidR="000B1B2D" w:rsidRPr="00591F18" w:rsidRDefault="00E34623" w:rsidP="00E34623">
      <w:pPr>
        <w:spacing w:after="0" w:line="360" w:lineRule="auto"/>
        <w:ind w:firstLine="708"/>
        <w:jc w:val="both"/>
        <w:rPr>
          <w:rFonts w:ascii="Times New Roman" w:hAnsi="Times New Roman" w:cs="Times New Roman"/>
          <w:sz w:val="28"/>
          <w:szCs w:val="28"/>
          <w:lang w:val="az-Latn-AZ"/>
        </w:rPr>
      </w:pPr>
      <w:r w:rsidRPr="00720AD6">
        <w:rPr>
          <w:rFonts w:ascii="Times New Roman" w:hAnsi="Times New Roman" w:cs="Times New Roman"/>
          <w:sz w:val="28"/>
          <w:szCs w:val="28"/>
          <w:lang w:val="az-Latn-AZ"/>
        </w:rPr>
        <w:t>Anemiyalı hamilələrdə laktoferrinin qatılığının artması bu şəxslərdə hepsidinin azalmasına səbə</w:t>
      </w:r>
      <w:r w:rsidR="005129ED" w:rsidRPr="00720AD6">
        <w:rPr>
          <w:rFonts w:ascii="Times New Roman" w:hAnsi="Times New Roman" w:cs="Times New Roman"/>
          <w:sz w:val="28"/>
          <w:szCs w:val="28"/>
          <w:lang w:val="az-Latn-AZ"/>
        </w:rPr>
        <w:t>b olan</w:t>
      </w:r>
      <w:r w:rsidRPr="00720AD6">
        <w:rPr>
          <w:rFonts w:ascii="Times New Roman" w:hAnsi="Times New Roman" w:cs="Times New Roman"/>
          <w:sz w:val="28"/>
          <w:szCs w:val="28"/>
          <w:lang w:val="az-Latn-AZ"/>
        </w:rPr>
        <w:t xml:space="preserve"> mühüm amillərdən biridir.</w:t>
      </w:r>
      <w:r w:rsidRPr="00591F18">
        <w:rPr>
          <w:rFonts w:ascii="Times New Roman" w:hAnsi="Times New Roman" w:cs="Times New Roman"/>
          <w:sz w:val="28"/>
          <w:szCs w:val="28"/>
          <w:lang w:val="az-Latn-AZ"/>
        </w:rPr>
        <w:t xml:space="preserve"> Tədqiq edilən qrupda I trimestrdə hepsidinin qatılığı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sidR="00041078">
        <w:rPr>
          <w:rFonts w:ascii="Times New Roman" w:hAnsi="Times New Roman" w:cs="Times New Roman"/>
          <w:sz w:val="28"/>
          <w:szCs w:val="28"/>
          <w:lang w:val="az-Latn-AZ"/>
        </w:rPr>
        <w:t xml:space="preserve"> i</w:t>
      </w:r>
      <w:r w:rsidRPr="00591F18">
        <w:rPr>
          <w:rFonts w:ascii="Times New Roman" w:hAnsi="Times New Roman" w:cs="Times New Roman"/>
          <w:sz w:val="28"/>
          <w:szCs w:val="28"/>
          <w:lang w:val="az-Latn-AZ"/>
        </w:rPr>
        <w:t xml:space="preserve">lə müqayisədə </w:t>
      </w:r>
      <w:r w:rsidR="00720AD6" w:rsidRPr="00591F18">
        <w:rPr>
          <w:rFonts w:ascii="Times New Roman" w:hAnsi="Times New Roman" w:cs="Times New Roman"/>
          <w:sz w:val="28"/>
          <w:szCs w:val="28"/>
          <w:lang w:val="az-Latn-AZ"/>
        </w:rPr>
        <w:t xml:space="preserve">3,4 dəfə (p=0,025) </w:t>
      </w:r>
      <w:r w:rsidR="00041078">
        <w:rPr>
          <w:rFonts w:ascii="Times New Roman" w:hAnsi="Times New Roman" w:cs="Times New Roman"/>
          <w:sz w:val="28"/>
          <w:szCs w:val="28"/>
          <w:lang w:val="az-Latn-AZ"/>
        </w:rPr>
        <w:t>azalaraq orta hesabla 2,1</w:t>
      </w:r>
      <w:r w:rsidRPr="00591F18">
        <w:rPr>
          <w:rFonts w:ascii="Times New Roman" w:hAnsi="Times New Roman" w:cs="Times New Roman"/>
          <w:sz w:val="28"/>
          <w:szCs w:val="28"/>
          <w:lang w:val="az-Latn-AZ"/>
        </w:rPr>
        <w:t>±0,</w:t>
      </w:r>
      <w:r w:rsidR="00041078">
        <w:rPr>
          <w:rFonts w:ascii="Times New Roman" w:hAnsi="Times New Roman" w:cs="Times New Roman"/>
          <w:sz w:val="28"/>
          <w:szCs w:val="28"/>
          <w:lang w:val="az-Latn-AZ"/>
        </w:rPr>
        <w:t>2</w:t>
      </w:r>
      <w:r w:rsidRPr="00591F18">
        <w:rPr>
          <w:rFonts w:ascii="Times New Roman" w:hAnsi="Times New Roman" w:cs="Times New Roman"/>
          <w:sz w:val="28"/>
          <w:szCs w:val="28"/>
          <w:lang w:val="az-Latn-AZ"/>
        </w:rPr>
        <w:t xml:space="preserve"> pq/ml təşkil edir. Onun minimal qatılığı </w:t>
      </w:r>
      <w:r w:rsidR="00041078">
        <w:rPr>
          <w:rFonts w:ascii="Times New Roman" w:hAnsi="Times New Roman" w:cs="Times New Roman"/>
          <w:sz w:val="28"/>
          <w:szCs w:val="28"/>
          <w:lang w:val="az-Latn-AZ"/>
        </w:rPr>
        <w:t>1,0</w:t>
      </w:r>
      <w:r w:rsidRPr="00591F18">
        <w:rPr>
          <w:rFonts w:ascii="Times New Roman" w:hAnsi="Times New Roman" w:cs="Times New Roman"/>
          <w:sz w:val="28"/>
          <w:szCs w:val="28"/>
          <w:lang w:val="az-Latn-AZ"/>
        </w:rPr>
        <w:t xml:space="preserve"> pq/ml, maksimal qatılığı isə</w:t>
      </w:r>
      <w:r w:rsidR="00041078">
        <w:rPr>
          <w:rFonts w:ascii="Times New Roman" w:hAnsi="Times New Roman" w:cs="Times New Roman"/>
          <w:sz w:val="28"/>
          <w:szCs w:val="28"/>
          <w:lang w:val="az-Latn-AZ"/>
        </w:rPr>
        <w:t xml:space="preserve"> 2,8</w:t>
      </w:r>
      <w:r w:rsidRPr="00591F18">
        <w:rPr>
          <w:rFonts w:ascii="Times New Roman" w:hAnsi="Times New Roman" w:cs="Times New Roman"/>
          <w:sz w:val="28"/>
          <w:szCs w:val="28"/>
          <w:lang w:val="az-Latn-AZ"/>
        </w:rPr>
        <w:t xml:space="preserve"> pq/ml olmuşdur. Alınan nəticələrə görə</w:t>
      </w:r>
      <w:r w:rsidR="008D61CA" w:rsidRPr="00591F18">
        <w:rPr>
          <w:rFonts w:ascii="Times New Roman" w:hAnsi="Times New Roman" w:cs="Times New Roman"/>
          <w:sz w:val="28"/>
          <w:szCs w:val="28"/>
          <w:lang w:val="az-Latn-AZ"/>
        </w:rPr>
        <w:t>,</w:t>
      </w:r>
      <w:r w:rsidR="002D1087" w:rsidRPr="00591F18">
        <w:rPr>
          <w:rFonts w:ascii="Times New Roman" w:hAnsi="Times New Roman" w:cs="Times New Roman"/>
          <w:sz w:val="28"/>
          <w:szCs w:val="28"/>
          <w:lang w:val="az-Latn-AZ"/>
        </w:rPr>
        <w:t xml:space="preserve"> hepsidinin qatılığı </w:t>
      </w:r>
      <w:r w:rsidR="008D61CA" w:rsidRPr="00591F18">
        <w:rPr>
          <w:rFonts w:ascii="Times New Roman" w:hAnsi="Times New Roman" w:cs="Times New Roman"/>
          <w:sz w:val="28"/>
          <w:szCs w:val="28"/>
          <w:lang w:val="az-Latn-AZ"/>
        </w:rPr>
        <w:t>kontrol qrup</w:t>
      </w:r>
      <w:r w:rsidR="00041078">
        <w:rPr>
          <w:rFonts w:ascii="Times New Roman" w:hAnsi="Times New Roman" w:cs="Times New Roman"/>
          <w:sz w:val="28"/>
          <w:szCs w:val="28"/>
          <w:lang w:val="az-Latn-AZ"/>
        </w:rPr>
        <w:t>u ilə</w:t>
      </w:r>
      <w:r w:rsidR="008D61CA" w:rsidRPr="00591F18">
        <w:rPr>
          <w:rFonts w:ascii="Times New Roman" w:hAnsi="Times New Roman" w:cs="Times New Roman"/>
          <w:sz w:val="28"/>
          <w:szCs w:val="28"/>
          <w:lang w:val="az-Latn-AZ"/>
        </w:rPr>
        <w:t xml:space="preserve"> müqayisədə </w:t>
      </w:r>
      <w:r w:rsidR="002D1087" w:rsidRPr="00591F18">
        <w:rPr>
          <w:rFonts w:ascii="Times New Roman" w:hAnsi="Times New Roman" w:cs="Times New Roman"/>
          <w:sz w:val="28"/>
          <w:szCs w:val="28"/>
          <w:lang w:val="az-Latn-AZ"/>
        </w:rPr>
        <w:t>2</w:t>
      </w:r>
      <w:r w:rsidRPr="00591F18">
        <w:rPr>
          <w:rFonts w:ascii="Times New Roman" w:hAnsi="Times New Roman" w:cs="Times New Roman"/>
          <w:sz w:val="28"/>
          <w:szCs w:val="28"/>
          <w:lang w:val="az-Latn-AZ"/>
        </w:rPr>
        <w:t>,4 dəfə (p&lt;0,001) azalır. II trimestrdə hepsidinin qatılığı 2,</w:t>
      </w:r>
      <w:r w:rsidR="00041078">
        <w:rPr>
          <w:rFonts w:ascii="Times New Roman" w:hAnsi="Times New Roman" w:cs="Times New Roman"/>
          <w:sz w:val="28"/>
          <w:szCs w:val="28"/>
          <w:lang w:val="az-Latn-AZ"/>
        </w:rPr>
        <w:t>3</w:t>
      </w:r>
      <w:r w:rsidRPr="00591F18">
        <w:rPr>
          <w:rFonts w:ascii="Times New Roman" w:hAnsi="Times New Roman" w:cs="Times New Roman"/>
          <w:sz w:val="28"/>
          <w:szCs w:val="28"/>
          <w:lang w:val="az-Latn-AZ"/>
        </w:rPr>
        <w:t>±0,</w:t>
      </w:r>
      <w:r w:rsidR="00041078">
        <w:rPr>
          <w:rFonts w:ascii="Times New Roman" w:hAnsi="Times New Roman" w:cs="Times New Roman"/>
          <w:sz w:val="28"/>
          <w:szCs w:val="28"/>
          <w:lang w:val="az-Latn-AZ"/>
        </w:rPr>
        <w:t>3</w:t>
      </w:r>
      <w:r w:rsidRPr="00591F18">
        <w:rPr>
          <w:rFonts w:ascii="Times New Roman" w:hAnsi="Times New Roman" w:cs="Times New Roman"/>
          <w:sz w:val="28"/>
          <w:szCs w:val="28"/>
          <w:lang w:val="az-Latn-AZ"/>
        </w:rPr>
        <w:t xml:space="preserve"> pq/ml təşkil edir. Onun qatılığı 1,0-3,</w:t>
      </w:r>
      <w:r w:rsidR="00041078">
        <w:rPr>
          <w:rFonts w:ascii="Times New Roman" w:hAnsi="Times New Roman" w:cs="Times New Roman"/>
          <w:sz w:val="28"/>
          <w:szCs w:val="28"/>
          <w:lang w:val="az-Latn-AZ"/>
        </w:rPr>
        <w:t>4</w:t>
      </w:r>
      <w:r w:rsidRPr="00591F18">
        <w:rPr>
          <w:rFonts w:ascii="Times New Roman" w:hAnsi="Times New Roman" w:cs="Times New Roman"/>
          <w:sz w:val="28"/>
          <w:szCs w:val="28"/>
          <w:lang w:val="az-Latn-AZ"/>
        </w:rPr>
        <w:t xml:space="preserve"> pq/ml hədlərində dəyişir və orta riyazi göstəricisi isə</w:t>
      </w:r>
      <w:r w:rsidR="002D1087"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kontrol qrup</w:t>
      </w:r>
      <w:r w:rsidR="00041078">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a nisbətən</w:t>
      </w:r>
      <w:r w:rsidR="008D61CA" w:rsidRPr="00591F18">
        <w:rPr>
          <w:rFonts w:ascii="Times New Roman" w:hAnsi="Times New Roman" w:cs="Times New Roman"/>
          <w:sz w:val="28"/>
          <w:szCs w:val="28"/>
          <w:lang w:val="az-Latn-AZ"/>
        </w:rPr>
        <w:t xml:space="preserve"> 2,3 dəfə (p&lt;0,001)</w:t>
      </w:r>
      <w:r w:rsidRPr="00591F18">
        <w:rPr>
          <w:rFonts w:ascii="Times New Roman" w:hAnsi="Times New Roman" w:cs="Times New Roman"/>
          <w:sz w:val="28"/>
          <w:szCs w:val="28"/>
          <w:lang w:val="az-Latn-AZ"/>
        </w:rPr>
        <w:t xml:space="preserve"> azalır. Müqayisəli analizin nəticələrinə görə hepsidinin qatılığı II trimestrdə </w:t>
      </w:r>
      <w:r w:rsidR="00260E3A">
        <w:rPr>
          <w:rFonts w:ascii="Times New Roman" w:hAnsi="Times New Roman" w:cs="Times New Roman"/>
          <w:sz w:val="28"/>
          <w:szCs w:val="28"/>
          <w:lang w:val="az-Latn-AZ"/>
        </w:rPr>
        <w:t>fizioloji gedişə malik</w:t>
      </w:r>
      <w:r w:rsidR="008D61CA" w:rsidRPr="00591F18">
        <w:rPr>
          <w:rFonts w:ascii="Times New Roman" w:hAnsi="Times New Roman" w:cs="Times New Roman"/>
          <w:sz w:val="28"/>
          <w:szCs w:val="28"/>
          <w:lang w:val="az-Latn-AZ"/>
        </w:rPr>
        <w:t xml:space="preserve"> hamilələrdəkinə nisbətən </w:t>
      </w:r>
      <w:r w:rsidR="002D1087" w:rsidRPr="00591F18">
        <w:rPr>
          <w:rFonts w:ascii="Times New Roman" w:hAnsi="Times New Roman" w:cs="Times New Roman"/>
          <w:sz w:val="28"/>
          <w:szCs w:val="28"/>
          <w:lang w:val="az-Latn-AZ"/>
        </w:rPr>
        <w:t xml:space="preserve">3,1 dəfə (p=0,015) </w:t>
      </w:r>
      <w:r w:rsidRPr="00591F18">
        <w:rPr>
          <w:rFonts w:ascii="Times New Roman" w:hAnsi="Times New Roman" w:cs="Times New Roman"/>
          <w:sz w:val="28"/>
          <w:szCs w:val="28"/>
          <w:lang w:val="az-Latn-AZ"/>
        </w:rPr>
        <w:t>azalır. Anemiyalı hamilələrdə III trimestrdə</w:t>
      </w:r>
      <w:r w:rsidR="008D61CA" w:rsidRPr="00591F18">
        <w:rPr>
          <w:rFonts w:ascii="Times New Roman" w:hAnsi="Times New Roman" w:cs="Times New Roman"/>
          <w:sz w:val="28"/>
          <w:szCs w:val="28"/>
          <w:lang w:val="az-Latn-AZ"/>
        </w:rPr>
        <w:t xml:space="preserve"> hepsidinin qatılığı</w:t>
      </w:r>
      <w:r w:rsidRPr="00591F18">
        <w:rPr>
          <w:rFonts w:ascii="Times New Roman" w:hAnsi="Times New Roman" w:cs="Times New Roman"/>
          <w:sz w:val="28"/>
          <w:szCs w:val="28"/>
          <w:lang w:val="az-Latn-AZ"/>
        </w:rPr>
        <w:t xml:space="preserve"> normal hamilələr</w:t>
      </w:r>
      <w:r w:rsidR="008D61CA" w:rsidRPr="00591F18">
        <w:rPr>
          <w:rFonts w:ascii="Times New Roman" w:hAnsi="Times New Roman" w:cs="Times New Roman"/>
          <w:sz w:val="28"/>
          <w:szCs w:val="28"/>
          <w:lang w:val="az-Latn-AZ"/>
        </w:rPr>
        <w:t>ə nisbətən 2,2 dəfə (p=0,001)</w:t>
      </w:r>
      <w:r w:rsidRPr="00591F18">
        <w:rPr>
          <w:rFonts w:ascii="Times New Roman" w:hAnsi="Times New Roman" w:cs="Times New Roman"/>
          <w:sz w:val="28"/>
          <w:szCs w:val="28"/>
          <w:lang w:val="az-Latn-AZ"/>
        </w:rPr>
        <w:t>, kontrol qrup</w:t>
      </w:r>
      <w:r w:rsidR="00041078">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 xml:space="preserve">a nisbətən </w:t>
      </w:r>
      <w:r w:rsidR="008D61CA" w:rsidRPr="00591F18">
        <w:rPr>
          <w:rFonts w:ascii="Times New Roman" w:hAnsi="Times New Roman" w:cs="Times New Roman"/>
          <w:sz w:val="28"/>
          <w:szCs w:val="28"/>
          <w:lang w:val="az-Latn-AZ"/>
        </w:rPr>
        <w:t xml:space="preserve">isə </w:t>
      </w:r>
      <w:r w:rsidR="00041078">
        <w:rPr>
          <w:rFonts w:ascii="Times New Roman" w:hAnsi="Times New Roman" w:cs="Times New Roman"/>
          <w:sz w:val="28"/>
          <w:szCs w:val="28"/>
          <w:lang w:val="az-Latn-AZ"/>
        </w:rPr>
        <w:t xml:space="preserve">- </w:t>
      </w:r>
      <w:r w:rsidR="008D61CA" w:rsidRPr="00591F18">
        <w:rPr>
          <w:rFonts w:ascii="Times New Roman" w:hAnsi="Times New Roman" w:cs="Times New Roman"/>
          <w:sz w:val="28"/>
          <w:szCs w:val="28"/>
          <w:lang w:val="az-Latn-AZ"/>
        </w:rPr>
        <w:t xml:space="preserve">1,5 dəfə (34,5%; p=0,017) </w:t>
      </w:r>
      <w:r w:rsidRPr="00591F18">
        <w:rPr>
          <w:rFonts w:ascii="Times New Roman" w:hAnsi="Times New Roman" w:cs="Times New Roman"/>
          <w:sz w:val="28"/>
          <w:szCs w:val="28"/>
          <w:lang w:val="az-Latn-AZ"/>
        </w:rPr>
        <w:t xml:space="preserve">azalır. III trimestrdə hepsidinin qatılığı I trimestrin nəticələrinə nisbətən </w:t>
      </w:r>
      <w:r w:rsidR="00D11B54" w:rsidRPr="00591F18">
        <w:rPr>
          <w:rFonts w:ascii="Times New Roman" w:hAnsi="Times New Roman" w:cs="Times New Roman"/>
          <w:sz w:val="28"/>
          <w:szCs w:val="28"/>
          <w:lang w:val="az-Latn-AZ"/>
        </w:rPr>
        <w:t xml:space="preserve">57,6% (p=0,004) </w:t>
      </w:r>
      <w:r w:rsidRPr="00591F18">
        <w:rPr>
          <w:rFonts w:ascii="Times New Roman" w:hAnsi="Times New Roman" w:cs="Times New Roman"/>
          <w:sz w:val="28"/>
          <w:szCs w:val="28"/>
          <w:lang w:val="az-Latn-AZ"/>
        </w:rPr>
        <w:t xml:space="preserve">statistik </w:t>
      </w:r>
      <w:r w:rsidR="00041078">
        <w:rPr>
          <w:rFonts w:ascii="Times New Roman" w:hAnsi="Times New Roman" w:cs="Times New Roman"/>
          <w:sz w:val="28"/>
          <w:szCs w:val="28"/>
          <w:lang w:val="az-Latn-AZ"/>
        </w:rPr>
        <w:t xml:space="preserve">əhəmiyyətli </w:t>
      </w:r>
      <w:r w:rsidRPr="00591F18">
        <w:rPr>
          <w:rFonts w:ascii="Times New Roman" w:hAnsi="Times New Roman" w:cs="Times New Roman"/>
          <w:sz w:val="28"/>
          <w:szCs w:val="28"/>
          <w:lang w:val="az-Latn-AZ"/>
        </w:rPr>
        <w:t>artır. Bu trimestrdə</w:t>
      </w:r>
      <w:r w:rsidR="00041078">
        <w:rPr>
          <w:rFonts w:ascii="Times New Roman" w:hAnsi="Times New Roman" w:cs="Times New Roman"/>
          <w:sz w:val="28"/>
          <w:szCs w:val="28"/>
          <w:lang w:val="az-Latn-AZ"/>
        </w:rPr>
        <w:t xml:space="preserve"> hepsidinin qatılığı 1,7</w:t>
      </w:r>
      <w:r w:rsidRPr="00591F18">
        <w:rPr>
          <w:rFonts w:ascii="Times New Roman" w:hAnsi="Times New Roman" w:cs="Times New Roman"/>
          <w:sz w:val="28"/>
          <w:szCs w:val="28"/>
          <w:lang w:val="az-Latn-AZ"/>
        </w:rPr>
        <w:t>-4,6 pq/ml hədlərində dəyişərə</w:t>
      </w:r>
      <w:r w:rsidR="00041078">
        <w:rPr>
          <w:rFonts w:ascii="Times New Roman" w:hAnsi="Times New Roman" w:cs="Times New Roman"/>
          <w:sz w:val="28"/>
          <w:szCs w:val="28"/>
          <w:lang w:val="az-Latn-AZ"/>
        </w:rPr>
        <w:t>k orta hesabla 3,3</w:t>
      </w:r>
      <w:r w:rsidRPr="00591F18">
        <w:rPr>
          <w:rFonts w:ascii="Times New Roman" w:hAnsi="Times New Roman" w:cs="Times New Roman"/>
          <w:sz w:val="28"/>
          <w:szCs w:val="28"/>
          <w:lang w:val="az-Latn-AZ"/>
        </w:rPr>
        <w:t>±0,</w:t>
      </w:r>
      <w:r w:rsidR="00041078">
        <w:rPr>
          <w:rFonts w:ascii="Times New Roman" w:hAnsi="Times New Roman" w:cs="Times New Roman"/>
          <w:sz w:val="28"/>
          <w:szCs w:val="28"/>
          <w:lang w:val="az-Latn-AZ"/>
        </w:rPr>
        <w:t>3</w:t>
      </w:r>
      <w:r w:rsidRPr="00591F18">
        <w:rPr>
          <w:rFonts w:ascii="Times New Roman" w:hAnsi="Times New Roman" w:cs="Times New Roman"/>
          <w:sz w:val="28"/>
          <w:szCs w:val="28"/>
          <w:lang w:val="az-Latn-AZ"/>
        </w:rPr>
        <w:t xml:space="preserve"> pq/ml təşkil edir</w:t>
      </w:r>
      <w:r w:rsidR="00041078">
        <w:rPr>
          <w:rFonts w:ascii="Times New Roman" w:hAnsi="Times New Roman" w:cs="Times New Roman"/>
          <w:sz w:val="28"/>
          <w:szCs w:val="28"/>
          <w:lang w:val="az-Latn-AZ"/>
        </w:rPr>
        <w:t>. Nəticələrdən göründüyü kimi, hepsidinin qatılığına görə ilk və təkrar hamiləliklər arasında nəzərə çarpan fərq müəyyən edilədi</w:t>
      </w:r>
      <w:r w:rsidR="000B1B2D" w:rsidRPr="00591F18">
        <w:rPr>
          <w:rFonts w:ascii="Times New Roman" w:hAnsi="Times New Roman" w:cs="Times New Roman"/>
          <w:sz w:val="28"/>
          <w:szCs w:val="28"/>
          <w:lang w:val="az-Latn-AZ"/>
        </w:rPr>
        <w:t xml:space="preserve"> (şə</w:t>
      </w:r>
      <w:r w:rsidR="00C404CD" w:rsidRPr="00591F18">
        <w:rPr>
          <w:rFonts w:ascii="Times New Roman" w:hAnsi="Times New Roman" w:cs="Times New Roman"/>
          <w:sz w:val="28"/>
          <w:szCs w:val="28"/>
          <w:lang w:val="az-Latn-AZ"/>
        </w:rPr>
        <w:t>kil 3.16</w:t>
      </w:r>
      <w:r w:rsidR="000B1B2D"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6BDD3431" w14:textId="77777777" w:rsidR="00E34623" w:rsidRPr="00591F18" w:rsidRDefault="00C404CD" w:rsidP="00E34623">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lastRenderedPageBreak/>
        <w:drawing>
          <wp:inline distT="0" distB="0" distL="0" distR="0" wp14:anchorId="5FAEF215" wp14:editId="7AD8E2A3">
            <wp:extent cx="6059043" cy="2939034"/>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0283B2E" w14:textId="108502DF" w:rsidR="00C404CD" w:rsidRPr="00591F18" w:rsidRDefault="00C404CD" w:rsidP="00C404CD">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Şəkil 3.16. </w:t>
      </w:r>
      <w:r w:rsidR="00366DDC" w:rsidRPr="00591F18">
        <w:rPr>
          <w:rFonts w:ascii="Times New Roman" w:hAnsi="Times New Roman" w:cs="Times New Roman"/>
          <w:sz w:val="28"/>
          <w:szCs w:val="28"/>
          <w:lang w:val="az-Latn-AZ"/>
        </w:rPr>
        <w:t>İlkin və t</w:t>
      </w:r>
      <w:r w:rsidRPr="00591F18">
        <w:rPr>
          <w:rFonts w:ascii="Times New Roman" w:hAnsi="Times New Roman" w:cs="Times New Roman"/>
          <w:sz w:val="28"/>
          <w:szCs w:val="28"/>
          <w:lang w:val="az-Latn-AZ"/>
        </w:rPr>
        <w:t xml:space="preserve">əkrar hamiləliyi olan anemiyalı </w:t>
      </w:r>
      <w:r w:rsidR="00366DDC" w:rsidRPr="00591F18">
        <w:rPr>
          <w:rFonts w:ascii="Times New Roman" w:hAnsi="Times New Roman" w:cs="Times New Roman"/>
          <w:sz w:val="28"/>
          <w:szCs w:val="28"/>
          <w:lang w:val="az-Latn-AZ"/>
        </w:rPr>
        <w:t>qadınların</w:t>
      </w:r>
      <w:r w:rsidR="0005166A">
        <w:rPr>
          <w:rFonts w:ascii="Times New Roman" w:hAnsi="Times New Roman" w:cs="Times New Roman"/>
          <w:sz w:val="28"/>
          <w:szCs w:val="28"/>
          <w:lang w:val="az-Latn-AZ"/>
        </w:rPr>
        <w:t xml:space="preserve"> qanında ferroportin, laktoferrin və hepsidin zülallarının qatılığının</w:t>
      </w:r>
      <w:r w:rsidRPr="00591F18">
        <w:rPr>
          <w:rFonts w:ascii="Times New Roman" w:hAnsi="Times New Roman" w:cs="Times New Roman"/>
          <w:sz w:val="28"/>
          <w:szCs w:val="28"/>
          <w:lang w:val="az-Latn-AZ"/>
        </w:rPr>
        <w:t xml:space="preserve"> </w:t>
      </w:r>
      <w:r w:rsidR="00366DDC" w:rsidRPr="00591F18">
        <w:rPr>
          <w:rFonts w:ascii="Times New Roman" w:hAnsi="Times New Roman" w:cs="Times New Roman"/>
          <w:sz w:val="28"/>
          <w:szCs w:val="28"/>
          <w:lang w:val="az-Latn-AZ"/>
        </w:rPr>
        <w:t>sağlam hamilə</w:t>
      </w:r>
      <w:r w:rsidR="00D45EDC">
        <w:rPr>
          <w:rFonts w:ascii="Times New Roman" w:hAnsi="Times New Roman" w:cs="Times New Roman"/>
          <w:sz w:val="28"/>
          <w:szCs w:val="28"/>
          <w:lang w:val="az-Latn-AZ"/>
        </w:rPr>
        <w:t>lərin</w:t>
      </w:r>
      <w:r w:rsidRPr="00591F18">
        <w:rPr>
          <w:rFonts w:ascii="Times New Roman" w:hAnsi="Times New Roman" w:cs="Times New Roman"/>
          <w:sz w:val="28"/>
          <w:szCs w:val="28"/>
          <w:lang w:val="az-Latn-AZ"/>
        </w:rPr>
        <w:t xml:space="preserve"> nəticələrinə </w:t>
      </w:r>
      <w:r w:rsidR="00366DDC" w:rsidRPr="00591F18">
        <w:rPr>
          <w:rFonts w:ascii="Times New Roman" w:hAnsi="Times New Roman" w:cs="Times New Roman"/>
          <w:sz w:val="28"/>
          <w:szCs w:val="28"/>
          <w:lang w:val="az-Latn-AZ"/>
        </w:rPr>
        <w:t xml:space="preserve">nisbətdə </w:t>
      </w:r>
      <w:r w:rsidRPr="00591F18">
        <w:rPr>
          <w:rFonts w:ascii="Times New Roman" w:hAnsi="Times New Roman" w:cs="Times New Roman"/>
          <w:sz w:val="28"/>
          <w:szCs w:val="28"/>
          <w:lang w:val="az-Latn-AZ"/>
        </w:rPr>
        <w:t>dəyişilməsi</w:t>
      </w:r>
    </w:p>
    <w:p w14:paraId="42732575" w14:textId="77777777" w:rsidR="00C404CD" w:rsidRPr="00591F18" w:rsidRDefault="00C404CD" w:rsidP="00E34623">
      <w:pPr>
        <w:spacing w:after="0" w:line="360" w:lineRule="auto"/>
        <w:ind w:firstLine="708"/>
        <w:jc w:val="both"/>
        <w:rPr>
          <w:rFonts w:ascii="Times New Roman" w:hAnsi="Times New Roman" w:cs="Times New Roman"/>
          <w:sz w:val="28"/>
          <w:szCs w:val="28"/>
          <w:lang w:val="az-Latn-AZ"/>
        </w:rPr>
      </w:pPr>
    </w:p>
    <w:p w14:paraId="63B47E60" w14:textId="1ADE57F3" w:rsidR="009C0C67" w:rsidRDefault="009C0C67" w:rsidP="00033377">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Aparılan tədqiqat işində təkrar hamiləliyi olan anemiyalı qadınların qanında ferroportinin qatılığının </w:t>
      </w:r>
      <w:r>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əhəmiyyətli dərəcədə artması müşahidə edilir. Tədqiqatın nəticələrinə görə ferroportinin qatılığı normal hamilələrin nəticələri ilə müqayisədə 2,8 dəfə (p=0,002), kontrol qrup</w:t>
      </w:r>
      <w:r w:rsidR="00041078">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isə </w:t>
      </w:r>
      <w:r w:rsidR="0004107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2,6 dəfə (p=0,001) statistik </w:t>
      </w:r>
      <w:r w:rsidR="00041078">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artaraq orta hesabla 0,65±0,12 nq/ml təşkil edir və qatılığı 0,23-1,44 nq/ml hədlərində dəyişir. II trimestrdə ferroportinin qatılığı isə orta hesabla 0,77±0,12 nq/ml təşkil edərək, 0,3</w:t>
      </w:r>
      <w:r w:rsidR="00041078">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-1,59 nq/ml hədlərində dəyişir. Statistik hesablamalara görə II trimestrdə ferroportinin qatılığı </w:t>
      </w:r>
      <w:r>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sidR="00041078">
        <w:rPr>
          <w:rFonts w:ascii="Times New Roman" w:hAnsi="Times New Roman" w:cs="Times New Roman"/>
          <w:sz w:val="28"/>
          <w:szCs w:val="28"/>
          <w:lang w:val="az-Latn-AZ"/>
        </w:rPr>
        <w:t xml:space="preserve"> i</w:t>
      </w:r>
      <w:r w:rsidRPr="00591F18">
        <w:rPr>
          <w:rFonts w:ascii="Times New Roman" w:hAnsi="Times New Roman" w:cs="Times New Roman"/>
          <w:sz w:val="28"/>
          <w:szCs w:val="28"/>
          <w:lang w:val="az-Latn-AZ"/>
        </w:rPr>
        <w:t xml:space="preserve">lə müqayisədə 2,6 dəfə (p=0,002), kontrol qrupa nisbətən 3,1 dəfə (p=0,001) artır. III trimestrdə ferroportinin qatılığının </w:t>
      </w:r>
      <w:r>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w:t>
      </w:r>
      <w:r w:rsidR="00041078">
        <w:rPr>
          <w:rFonts w:ascii="Times New Roman" w:hAnsi="Times New Roman" w:cs="Times New Roman"/>
          <w:sz w:val="28"/>
          <w:szCs w:val="28"/>
          <w:lang w:val="az-Latn-AZ"/>
        </w:rPr>
        <w:t xml:space="preserve">r </w:t>
      </w:r>
      <w:r w:rsidRPr="00591F18">
        <w:rPr>
          <w:rFonts w:ascii="Times New Roman" w:hAnsi="Times New Roman" w:cs="Times New Roman"/>
          <w:sz w:val="28"/>
          <w:szCs w:val="28"/>
          <w:lang w:val="az-Latn-AZ"/>
        </w:rPr>
        <w:t xml:space="preserve">ilə müqayisədə 3,8 dəfə (p=0,001) statistik </w:t>
      </w:r>
      <w:r w:rsidR="00041078">
        <w:rPr>
          <w:rFonts w:ascii="Times New Roman" w:hAnsi="Times New Roman" w:cs="Times New Roman"/>
          <w:sz w:val="28"/>
          <w:szCs w:val="28"/>
          <w:lang w:val="az-Latn-AZ"/>
        </w:rPr>
        <w:t xml:space="preserve">əhəmiyyətli </w:t>
      </w:r>
      <w:r w:rsidRPr="00591F18">
        <w:rPr>
          <w:rFonts w:ascii="Times New Roman" w:hAnsi="Times New Roman" w:cs="Times New Roman"/>
          <w:sz w:val="28"/>
          <w:szCs w:val="28"/>
          <w:lang w:val="az-Latn-AZ"/>
        </w:rPr>
        <w:t>artması müşahidə edilir. Belə ki, bu trimestrdə onun qatılığı 0,3</w:t>
      </w:r>
      <w:r w:rsidR="00041078">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-1,78 nq/ml hədlərində dəyişərək orta hesabla 0,97±0,12 nq/ml təşkil edir. Müqayisəli analizin nəticələrinə görə III trimestrdə ferroportinin qatılığı kontrol qrup</w:t>
      </w:r>
      <w:r w:rsidR="00041078">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3,9 dəfə (p&lt;0,001), I trimestrin nəticələrinə nisbətə</w:t>
      </w:r>
      <w:r w:rsidR="00041078">
        <w:rPr>
          <w:rFonts w:ascii="Times New Roman" w:hAnsi="Times New Roman" w:cs="Times New Roman"/>
          <w:sz w:val="28"/>
          <w:szCs w:val="28"/>
          <w:lang w:val="az-Latn-AZ"/>
        </w:rPr>
        <w:t xml:space="preserve">n 48,2% </w:t>
      </w:r>
      <w:r w:rsidRPr="00591F18">
        <w:rPr>
          <w:rFonts w:ascii="Times New Roman" w:hAnsi="Times New Roman" w:cs="Times New Roman"/>
          <w:sz w:val="28"/>
          <w:szCs w:val="28"/>
          <w:lang w:val="az-Latn-AZ"/>
        </w:rPr>
        <w:t xml:space="preserve">artır. Təkrar hamiləlik </w:t>
      </w:r>
      <w:r w:rsidRPr="00591F18">
        <w:rPr>
          <w:rFonts w:ascii="Times New Roman" w:hAnsi="Times New Roman" w:cs="Times New Roman"/>
          <w:sz w:val="28"/>
          <w:szCs w:val="28"/>
          <w:lang w:val="az-Latn-AZ"/>
        </w:rPr>
        <w:lastRenderedPageBreak/>
        <w:t xml:space="preserve">zamanı ferroportinin qatılığının </w:t>
      </w:r>
      <w:r>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 olan qadınların nəticələrinə nisbətən I trimestrdə </w:t>
      </w:r>
      <w:r w:rsidR="0004107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45,7%, II trimestrdə </w:t>
      </w:r>
      <w:r w:rsidR="0004107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40,7%, III trimestrdə isə </w:t>
      </w:r>
      <w:r w:rsidR="0004107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33,9% artması müşahidə edilir və bu artım statistik baxımdan əhəmiyyətli deyildir.</w:t>
      </w:r>
    </w:p>
    <w:p w14:paraId="5670D9DC" w14:textId="381E9CC1" w:rsidR="00033377" w:rsidRPr="00591F18" w:rsidRDefault="00D11B54" w:rsidP="00033377">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Tədqiqatın</w:t>
      </w:r>
      <w:r w:rsidR="0098447B" w:rsidRPr="00591F18">
        <w:rPr>
          <w:rFonts w:ascii="Times New Roman" w:hAnsi="Times New Roman" w:cs="Times New Roman"/>
          <w:sz w:val="28"/>
          <w:szCs w:val="28"/>
          <w:lang w:val="az-Latn-AZ"/>
        </w:rPr>
        <w:t xml:space="preserve"> nəticələr</w:t>
      </w:r>
      <w:r w:rsidRPr="00591F18">
        <w:rPr>
          <w:rFonts w:ascii="Times New Roman" w:hAnsi="Times New Roman" w:cs="Times New Roman"/>
          <w:sz w:val="28"/>
          <w:szCs w:val="28"/>
          <w:lang w:val="az-Latn-AZ"/>
        </w:rPr>
        <w:t>i</w:t>
      </w:r>
      <w:r w:rsidR="0098447B" w:rsidRPr="00591F18">
        <w:rPr>
          <w:rFonts w:ascii="Times New Roman" w:hAnsi="Times New Roman" w:cs="Times New Roman"/>
          <w:sz w:val="28"/>
          <w:szCs w:val="28"/>
          <w:lang w:val="az-Latn-AZ"/>
        </w:rPr>
        <w:t xml:space="preserve"> göstərir ki, anemiyalı hamilələrdə </w:t>
      </w:r>
      <w:r w:rsidR="00DF67F0" w:rsidRPr="00591F18">
        <w:rPr>
          <w:rFonts w:ascii="Times New Roman" w:hAnsi="Times New Roman" w:cs="Times New Roman"/>
          <w:sz w:val="28"/>
          <w:szCs w:val="28"/>
          <w:lang w:val="az-Latn-AZ"/>
        </w:rPr>
        <w:t xml:space="preserve">İL-2-nin qatılığı </w:t>
      </w:r>
      <w:r w:rsidR="0098447B" w:rsidRPr="00591F18">
        <w:rPr>
          <w:rFonts w:ascii="Times New Roman" w:hAnsi="Times New Roman" w:cs="Times New Roman"/>
          <w:sz w:val="28"/>
          <w:szCs w:val="28"/>
          <w:lang w:val="az-Latn-AZ"/>
        </w:rPr>
        <w:t>I trimestrdə 1 nəfərdə</w:t>
      </w:r>
      <w:r w:rsidR="00882DE1" w:rsidRPr="00591F18">
        <w:rPr>
          <w:rFonts w:ascii="Times New Roman" w:hAnsi="Times New Roman" w:cs="Times New Roman"/>
          <w:sz w:val="28"/>
          <w:szCs w:val="28"/>
          <w:lang w:val="az-Latn-AZ"/>
        </w:rPr>
        <w:t xml:space="preserve"> (8,3%) kontrol h</w:t>
      </w:r>
      <w:r w:rsidR="0098447B" w:rsidRPr="00591F18">
        <w:rPr>
          <w:rFonts w:ascii="Times New Roman" w:hAnsi="Times New Roman" w:cs="Times New Roman"/>
          <w:sz w:val="28"/>
          <w:szCs w:val="28"/>
          <w:lang w:val="az-Latn-AZ"/>
        </w:rPr>
        <w:t>ə</w:t>
      </w:r>
      <w:r w:rsidR="00882DE1" w:rsidRPr="00591F18">
        <w:rPr>
          <w:rFonts w:ascii="Times New Roman" w:hAnsi="Times New Roman" w:cs="Times New Roman"/>
          <w:sz w:val="28"/>
          <w:szCs w:val="28"/>
          <w:lang w:val="az-Latn-AZ"/>
        </w:rPr>
        <w:t>d</w:t>
      </w:r>
      <w:r w:rsidR="0098447B" w:rsidRPr="00591F18">
        <w:rPr>
          <w:rFonts w:ascii="Times New Roman" w:hAnsi="Times New Roman" w:cs="Times New Roman"/>
          <w:sz w:val="28"/>
          <w:szCs w:val="28"/>
          <w:lang w:val="az-Latn-AZ"/>
        </w:rPr>
        <w:t>lərindən aşağı, 5 nəfərdə (41,7%) kontrol hədlərində, 6 nəfərdə (50%) kontroldan yüksəkdir (χ=7,875, p&lt;0,05). Bu trimestrdə İL-2-nin qatılığı 2,8 dəfə (p=0,004) kontrol qrup</w:t>
      </w:r>
      <w:r w:rsidR="00BE0F94">
        <w:rPr>
          <w:rFonts w:ascii="Times New Roman" w:hAnsi="Times New Roman" w:cs="Times New Roman"/>
          <w:sz w:val="28"/>
          <w:szCs w:val="28"/>
          <w:lang w:val="az-Latn-AZ"/>
        </w:rPr>
        <w:t>u ilə</w:t>
      </w:r>
      <w:r w:rsidR="0098447B" w:rsidRPr="00591F18">
        <w:rPr>
          <w:rFonts w:ascii="Times New Roman" w:hAnsi="Times New Roman" w:cs="Times New Roman"/>
          <w:sz w:val="28"/>
          <w:szCs w:val="28"/>
          <w:lang w:val="az-Latn-AZ"/>
        </w:rPr>
        <w:t xml:space="preserve"> müqayisədə artaraq orta hesabla 10,5±1,6 pq/ml təşkil edir. Onun qatılığı 1,9-17,9 pq/ml hədlərində dəyişir və </w:t>
      </w:r>
      <w:r w:rsidR="00A86577" w:rsidRPr="00591F18">
        <w:rPr>
          <w:rFonts w:ascii="Times New Roman" w:hAnsi="Times New Roman" w:cs="Times New Roman"/>
          <w:sz w:val="28"/>
          <w:szCs w:val="28"/>
          <w:lang w:val="az-Latn-AZ"/>
        </w:rPr>
        <w:t xml:space="preserve">2,1 dəfə </w:t>
      </w:r>
      <w:r w:rsidR="00260E3A">
        <w:rPr>
          <w:rFonts w:ascii="Times New Roman" w:hAnsi="Times New Roman" w:cs="Times New Roman"/>
          <w:sz w:val="28"/>
          <w:szCs w:val="28"/>
          <w:lang w:val="az-Latn-AZ"/>
        </w:rPr>
        <w:t>fizioloji gedişə malik</w:t>
      </w:r>
      <w:r w:rsidR="0098447B" w:rsidRPr="00591F18">
        <w:rPr>
          <w:rFonts w:ascii="Times New Roman" w:hAnsi="Times New Roman" w:cs="Times New Roman"/>
          <w:sz w:val="28"/>
          <w:szCs w:val="28"/>
          <w:lang w:val="az-Latn-AZ"/>
        </w:rPr>
        <w:t xml:space="preserve"> hamilələrlə müqayisədə artır. Bu artım statistik baxımdan </w:t>
      </w:r>
      <w:r w:rsidR="00041078">
        <w:rPr>
          <w:rFonts w:ascii="Times New Roman" w:hAnsi="Times New Roman" w:cs="Times New Roman"/>
          <w:sz w:val="28"/>
          <w:szCs w:val="28"/>
          <w:lang w:val="az-Latn-AZ"/>
        </w:rPr>
        <w:t>əhəmiyyətli</w:t>
      </w:r>
      <w:r w:rsidR="0098447B" w:rsidRPr="00591F18">
        <w:rPr>
          <w:rFonts w:ascii="Times New Roman" w:hAnsi="Times New Roman" w:cs="Times New Roman"/>
          <w:sz w:val="28"/>
          <w:szCs w:val="28"/>
          <w:lang w:val="az-Latn-AZ"/>
        </w:rPr>
        <w:t xml:space="preserve"> olub, dürüstlük ə</w:t>
      </w:r>
      <w:r w:rsidR="00A86577" w:rsidRPr="00591F18">
        <w:rPr>
          <w:rFonts w:ascii="Times New Roman" w:hAnsi="Times New Roman" w:cs="Times New Roman"/>
          <w:sz w:val="28"/>
          <w:szCs w:val="28"/>
          <w:lang w:val="az-Latn-AZ"/>
        </w:rPr>
        <w:t>msalı p=0,049</w:t>
      </w:r>
      <w:r w:rsidR="0098447B" w:rsidRPr="00591F18">
        <w:rPr>
          <w:rFonts w:ascii="Times New Roman" w:hAnsi="Times New Roman" w:cs="Times New Roman"/>
          <w:sz w:val="28"/>
          <w:szCs w:val="28"/>
          <w:lang w:val="az-Latn-AZ"/>
        </w:rPr>
        <w:t xml:space="preserve"> hesablanır. II trimestrdə 2 nəfərdə (16,7%) kontrol hədlərində dəyişir, 10 nəfərdə (83,3%) kontroldan yüksə</w:t>
      </w:r>
      <w:r w:rsidR="00041078">
        <w:rPr>
          <w:rFonts w:ascii="Times New Roman" w:hAnsi="Times New Roman" w:cs="Times New Roman"/>
          <w:sz w:val="28"/>
          <w:szCs w:val="28"/>
          <w:lang w:val="az-Latn-AZ"/>
        </w:rPr>
        <w:t xml:space="preserve">kdir (χ=14,32, p&lt;0,001). </w:t>
      </w:r>
      <w:r w:rsidR="0098447B" w:rsidRPr="00591F18">
        <w:rPr>
          <w:rFonts w:ascii="Times New Roman" w:hAnsi="Times New Roman" w:cs="Times New Roman"/>
          <w:sz w:val="28"/>
          <w:szCs w:val="28"/>
          <w:lang w:val="az-Latn-AZ"/>
        </w:rPr>
        <w:t>Bu trimestrdə İL-2-nin qatılığı 7,1-22,9 pq/ml hədlə</w:t>
      </w:r>
      <w:r w:rsidR="00B4573B" w:rsidRPr="00591F18">
        <w:rPr>
          <w:rFonts w:ascii="Times New Roman" w:hAnsi="Times New Roman" w:cs="Times New Roman"/>
          <w:sz w:val="28"/>
          <w:szCs w:val="28"/>
          <w:lang w:val="az-Latn-AZ"/>
        </w:rPr>
        <w:t>rin</w:t>
      </w:r>
      <w:r w:rsidR="0098447B" w:rsidRPr="00591F18">
        <w:rPr>
          <w:rFonts w:ascii="Times New Roman" w:hAnsi="Times New Roman" w:cs="Times New Roman"/>
          <w:sz w:val="28"/>
          <w:szCs w:val="28"/>
          <w:lang w:val="az-Latn-AZ"/>
        </w:rPr>
        <w:t>də dəyişərək</w:t>
      </w:r>
      <w:r w:rsidR="00222F7E"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 xml:space="preserve"> orta hesabla 16,7±1,6 pq/ml təşkil edir. Nəticələrdən göründüyü kimi</w:t>
      </w:r>
      <w:r w:rsidR="00222F7E"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 xml:space="preserve"> II trimestrdə İL-2-nin qatılığı kontrol qrup</w:t>
      </w:r>
      <w:r w:rsidR="00BE0F94">
        <w:rPr>
          <w:rFonts w:ascii="Times New Roman" w:hAnsi="Times New Roman" w:cs="Times New Roman"/>
          <w:sz w:val="28"/>
          <w:szCs w:val="28"/>
          <w:lang w:val="az-Latn-AZ"/>
        </w:rPr>
        <w:t>u ilə</w:t>
      </w:r>
      <w:r w:rsidR="0098447B" w:rsidRPr="00591F18">
        <w:rPr>
          <w:rFonts w:ascii="Times New Roman" w:hAnsi="Times New Roman" w:cs="Times New Roman"/>
          <w:sz w:val="28"/>
          <w:szCs w:val="28"/>
          <w:lang w:val="az-Latn-AZ"/>
        </w:rPr>
        <w:t xml:space="preserve"> müqayisədə</w:t>
      </w:r>
      <w:r w:rsidR="00222F7E" w:rsidRPr="00591F18">
        <w:rPr>
          <w:rFonts w:ascii="Times New Roman" w:hAnsi="Times New Roman" w:cs="Times New Roman"/>
          <w:sz w:val="28"/>
          <w:szCs w:val="28"/>
          <w:lang w:val="az-Latn-AZ"/>
        </w:rPr>
        <w:t xml:space="preserve"> 4,5 dəfə (p&lt;0,001)</w:t>
      </w:r>
      <w:r w:rsidR="00A86577" w:rsidRPr="00591F18">
        <w:rPr>
          <w:rFonts w:ascii="Times New Roman" w:hAnsi="Times New Roman" w:cs="Times New Roman"/>
          <w:sz w:val="28"/>
          <w:szCs w:val="28"/>
          <w:lang w:val="az-Latn-AZ"/>
        </w:rPr>
        <w:t xml:space="preserve">, </w:t>
      </w:r>
      <w:r w:rsidR="00260E3A">
        <w:rPr>
          <w:rFonts w:ascii="Times New Roman" w:hAnsi="Times New Roman" w:cs="Times New Roman"/>
          <w:sz w:val="28"/>
          <w:szCs w:val="28"/>
          <w:lang w:val="az-Latn-AZ"/>
        </w:rPr>
        <w:t>fizioloji gedişə malik</w:t>
      </w:r>
      <w:r w:rsidR="0098447B" w:rsidRPr="00591F18">
        <w:rPr>
          <w:rFonts w:ascii="Times New Roman" w:hAnsi="Times New Roman" w:cs="Times New Roman"/>
          <w:sz w:val="28"/>
          <w:szCs w:val="28"/>
          <w:lang w:val="az-Latn-AZ"/>
        </w:rPr>
        <w:t xml:space="preserve"> hamilələrin nəticələrinə nisbətən</w:t>
      </w:r>
      <w:r w:rsidR="00222F7E" w:rsidRPr="00591F18">
        <w:rPr>
          <w:rFonts w:ascii="Times New Roman" w:hAnsi="Times New Roman" w:cs="Times New Roman"/>
          <w:sz w:val="28"/>
          <w:szCs w:val="28"/>
          <w:lang w:val="az-Latn-AZ"/>
        </w:rPr>
        <w:t xml:space="preserve"> 2,8 dəfə (p=0,001)</w:t>
      </w:r>
      <w:r w:rsidR="0098447B" w:rsidRPr="00591F18">
        <w:rPr>
          <w:rFonts w:ascii="Times New Roman" w:hAnsi="Times New Roman" w:cs="Times New Roman"/>
          <w:sz w:val="28"/>
          <w:szCs w:val="28"/>
          <w:lang w:val="az-Latn-AZ"/>
        </w:rPr>
        <w:t xml:space="preserve"> artır. III trimestrdə İL-2-nin qatılığı kontrol qrup</w:t>
      </w:r>
      <w:r w:rsidR="00BE0F94">
        <w:rPr>
          <w:rFonts w:ascii="Times New Roman" w:hAnsi="Times New Roman" w:cs="Times New Roman"/>
          <w:sz w:val="28"/>
          <w:szCs w:val="28"/>
          <w:lang w:val="az-Latn-AZ"/>
        </w:rPr>
        <w:t>un</w:t>
      </w:r>
      <w:r w:rsidR="0098447B" w:rsidRPr="00591F18">
        <w:rPr>
          <w:rFonts w:ascii="Times New Roman" w:hAnsi="Times New Roman" w:cs="Times New Roman"/>
          <w:sz w:val="28"/>
          <w:szCs w:val="28"/>
          <w:lang w:val="az-Latn-AZ"/>
        </w:rPr>
        <w:t>a</w:t>
      </w:r>
      <w:r w:rsidR="00222F7E" w:rsidRPr="00591F18">
        <w:rPr>
          <w:rFonts w:ascii="Times New Roman" w:hAnsi="Times New Roman" w:cs="Times New Roman"/>
          <w:sz w:val="28"/>
          <w:szCs w:val="28"/>
          <w:lang w:val="az-Latn-AZ"/>
        </w:rPr>
        <w:t xml:space="preserve"> nisbətdə 6,0 dəfə (p=0,003)</w:t>
      </w:r>
      <w:r w:rsidR="0098447B" w:rsidRPr="00591F18">
        <w:rPr>
          <w:rFonts w:ascii="Times New Roman" w:hAnsi="Times New Roman" w:cs="Times New Roman"/>
          <w:sz w:val="28"/>
          <w:szCs w:val="28"/>
          <w:lang w:val="az-Latn-AZ"/>
        </w:rPr>
        <w:t xml:space="preserve">, </w:t>
      </w:r>
      <w:r w:rsidR="00260E3A">
        <w:rPr>
          <w:rFonts w:ascii="Times New Roman" w:hAnsi="Times New Roman" w:cs="Times New Roman"/>
          <w:sz w:val="28"/>
          <w:szCs w:val="28"/>
          <w:lang w:val="az-Latn-AZ"/>
        </w:rPr>
        <w:t>fizioloji gedişə malik</w:t>
      </w:r>
      <w:r w:rsidR="0098447B" w:rsidRPr="00591F18">
        <w:rPr>
          <w:rFonts w:ascii="Times New Roman" w:hAnsi="Times New Roman" w:cs="Times New Roman"/>
          <w:sz w:val="28"/>
          <w:szCs w:val="28"/>
          <w:lang w:val="az-Latn-AZ"/>
        </w:rPr>
        <w:t xml:space="preserve"> hamilələr</w:t>
      </w:r>
      <w:r w:rsidR="00842DE4" w:rsidRPr="00591F18">
        <w:rPr>
          <w:rFonts w:ascii="Times New Roman" w:hAnsi="Times New Roman" w:cs="Times New Roman"/>
          <w:sz w:val="28"/>
          <w:szCs w:val="28"/>
          <w:lang w:val="az-Latn-AZ"/>
        </w:rPr>
        <w:t>l</w:t>
      </w:r>
      <w:r w:rsidR="0098447B" w:rsidRPr="00591F18">
        <w:rPr>
          <w:rFonts w:ascii="Times New Roman" w:hAnsi="Times New Roman" w:cs="Times New Roman"/>
          <w:sz w:val="28"/>
          <w:szCs w:val="28"/>
          <w:lang w:val="az-Latn-AZ"/>
        </w:rPr>
        <w:t>ə</w:t>
      </w:r>
      <w:r w:rsidR="00842DE4" w:rsidRPr="00591F18">
        <w:rPr>
          <w:rFonts w:ascii="Times New Roman" w:hAnsi="Times New Roman" w:cs="Times New Roman"/>
          <w:sz w:val="28"/>
          <w:szCs w:val="28"/>
          <w:lang w:val="az-Latn-AZ"/>
        </w:rPr>
        <w:t xml:space="preserve"> müqayisədə 2,9 dəfə </w:t>
      </w:r>
      <w:r w:rsidR="0098447B" w:rsidRPr="00591F18">
        <w:rPr>
          <w:rFonts w:ascii="Times New Roman" w:hAnsi="Times New Roman" w:cs="Times New Roman"/>
          <w:sz w:val="28"/>
          <w:szCs w:val="28"/>
          <w:lang w:val="az-Latn-AZ"/>
        </w:rPr>
        <w:t>artır. Bundan əlavə</w:t>
      </w:r>
      <w:r w:rsidR="00222F7E"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 xml:space="preserve"> İL-2-nin qatılığının I trimestrin nəticələrinə nisbətən </w:t>
      </w:r>
      <w:r w:rsidR="007B73D1" w:rsidRPr="00591F18">
        <w:rPr>
          <w:rFonts w:ascii="Times New Roman" w:hAnsi="Times New Roman" w:cs="Times New Roman"/>
          <w:sz w:val="28"/>
          <w:szCs w:val="28"/>
          <w:lang w:val="az-Latn-AZ"/>
        </w:rPr>
        <w:t xml:space="preserve">II trimestrdə 58,1% (p=0,024), III trimestrdə isə 2,1 dəfə </w:t>
      </w:r>
      <w:r w:rsidR="0098447B" w:rsidRPr="00591F18">
        <w:rPr>
          <w:rFonts w:ascii="Times New Roman" w:hAnsi="Times New Roman" w:cs="Times New Roman"/>
          <w:sz w:val="28"/>
          <w:szCs w:val="28"/>
          <w:lang w:val="az-Latn-AZ"/>
        </w:rPr>
        <w:t xml:space="preserve">artması müşahidə edilir. </w:t>
      </w:r>
      <w:r w:rsidR="00BE0F94">
        <w:rPr>
          <w:rFonts w:ascii="Times New Roman" w:hAnsi="Times New Roman" w:cs="Times New Roman"/>
          <w:sz w:val="28"/>
          <w:szCs w:val="28"/>
          <w:lang w:val="az-Latn-AZ"/>
        </w:rPr>
        <w:t>Belə ki, III trimestrdə İL-2-nin qatılığı 3,3-37,8</w:t>
      </w:r>
      <w:r w:rsidR="00BE0F94" w:rsidRPr="00BE0F94">
        <w:rPr>
          <w:rFonts w:ascii="Times New Roman" w:hAnsi="Times New Roman" w:cs="Times New Roman"/>
          <w:sz w:val="28"/>
          <w:szCs w:val="28"/>
          <w:lang w:val="az-Latn-AZ"/>
        </w:rPr>
        <w:t xml:space="preserve"> </w:t>
      </w:r>
      <w:r w:rsidR="00BE0F94" w:rsidRPr="00591F18">
        <w:rPr>
          <w:rFonts w:ascii="Times New Roman" w:hAnsi="Times New Roman" w:cs="Times New Roman"/>
          <w:sz w:val="28"/>
          <w:szCs w:val="28"/>
          <w:lang w:val="az-Latn-AZ"/>
        </w:rPr>
        <w:t xml:space="preserve">pq/ml </w:t>
      </w:r>
      <w:r w:rsidR="00BE0F94">
        <w:rPr>
          <w:rFonts w:ascii="Times New Roman" w:hAnsi="Times New Roman" w:cs="Times New Roman"/>
          <w:sz w:val="28"/>
          <w:szCs w:val="28"/>
          <w:lang w:val="az-Latn-AZ"/>
        </w:rPr>
        <w:t>hədlərində dəyişərək orta hesabla 22,1</w:t>
      </w:r>
      <w:r w:rsidR="00BE0F94" w:rsidRPr="00591F18">
        <w:rPr>
          <w:rFonts w:ascii="Times New Roman" w:hAnsi="Times New Roman" w:cs="Times New Roman"/>
          <w:sz w:val="28"/>
          <w:szCs w:val="28"/>
          <w:lang w:val="az-Latn-AZ"/>
        </w:rPr>
        <w:t>±</w:t>
      </w:r>
      <w:r w:rsidR="00BE0F94">
        <w:rPr>
          <w:rFonts w:ascii="Times New Roman" w:hAnsi="Times New Roman" w:cs="Times New Roman"/>
          <w:sz w:val="28"/>
          <w:szCs w:val="28"/>
          <w:lang w:val="az-Latn-AZ"/>
        </w:rPr>
        <w:t>3,9</w:t>
      </w:r>
      <w:r w:rsidR="00BE0F94" w:rsidRPr="00591F18">
        <w:rPr>
          <w:rFonts w:ascii="Times New Roman" w:hAnsi="Times New Roman" w:cs="Times New Roman"/>
          <w:sz w:val="28"/>
          <w:szCs w:val="28"/>
          <w:lang w:val="az-Latn-AZ"/>
        </w:rPr>
        <w:t xml:space="preserve"> pq/ml</w:t>
      </w:r>
      <w:r w:rsidR="00BE0F94">
        <w:rPr>
          <w:rFonts w:ascii="Times New Roman" w:hAnsi="Times New Roman" w:cs="Times New Roman"/>
          <w:sz w:val="28"/>
          <w:szCs w:val="28"/>
          <w:lang w:val="az-Latn-AZ"/>
        </w:rPr>
        <w:t xml:space="preserve"> təşkil edir. </w:t>
      </w:r>
      <w:r w:rsidR="0098447B" w:rsidRPr="00591F18">
        <w:rPr>
          <w:rFonts w:ascii="Times New Roman" w:hAnsi="Times New Roman" w:cs="Times New Roman"/>
          <w:sz w:val="28"/>
          <w:szCs w:val="28"/>
          <w:lang w:val="az-Latn-AZ"/>
        </w:rPr>
        <w:t xml:space="preserve">Müqayisəli analizin nəticələrinə görə </w:t>
      </w:r>
      <w:r w:rsidR="00BE0F94">
        <w:rPr>
          <w:rFonts w:ascii="Times New Roman" w:hAnsi="Times New Roman" w:cs="Times New Roman"/>
          <w:sz w:val="28"/>
          <w:szCs w:val="28"/>
          <w:lang w:val="az-Latn-AZ"/>
        </w:rPr>
        <w:t>təkrar hamiləlik zamanı ilk hamiləliyi olan qadınlarla müqayisədə İL-2-nin qatılığı, I, II və III trimestrdə, müvafiq olaraq 32,9%, 44,8% və 72,4% artmağa meyil edir.</w:t>
      </w:r>
    </w:p>
    <w:p w14:paraId="4262BD64" w14:textId="30A9DFF2" w:rsidR="00366DDC" w:rsidRPr="00591F18" w:rsidRDefault="00033377" w:rsidP="001E3DA6">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Tədqiq edilən qrupda İL-6-nın qatılığı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nisbətən </w:t>
      </w:r>
      <w:r w:rsidR="006D23D9" w:rsidRPr="00591F18">
        <w:rPr>
          <w:rFonts w:ascii="Times New Roman" w:hAnsi="Times New Roman" w:cs="Times New Roman"/>
          <w:sz w:val="28"/>
          <w:szCs w:val="28"/>
          <w:lang w:val="az-Latn-AZ"/>
        </w:rPr>
        <w:t xml:space="preserve">- 37,5% (p=0,005) </w:t>
      </w:r>
      <w:r w:rsidR="00BE0F94" w:rsidRPr="00591F18">
        <w:rPr>
          <w:rFonts w:ascii="Times New Roman" w:hAnsi="Times New Roman" w:cs="Times New Roman"/>
          <w:sz w:val="28"/>
          <w:szCs w:val="28"/>
          <w:lang w:val="az-Latn-AZ"/>
        </w:rPr>
        <w:t xml:space="preserve">statistik </w:t>
      </w:r>
      <w:r w:rsidR="00BE0F94">
        <w:rPr>
          <w:rFonts w:ascii="Times New Roman" w:hAnsi="Times New Roman" w:cs="Times New Roman"/>
          <w:sz w:val="28"/>
          <w:szCs w:val="28"/>
          <w:lang w:val="az-Latn-AZ"/>
        </w:rPr>
        <w:t>əhəmiyyətli</w:t>
      </w:r>
      <w:r w:rsidR="00BE0F94"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azalar</w:t>
      </w:r>
      <w:r w:rsidR="006D23D9" w:rsidRPr="00591F18">
        <w:rPr>
          <w:rFonts w:ascii="Times New Roman" w:hAnsi="Times New Roman" w:cs="Times New Roman"/>
          <w:sz w:val="28"/>
          <w:szCs w:val="28"/>
          <w:lang w:val="az-Latn-AZ"/>
        </w:rPr>
        <w:t>a</w:t>
      </w:r>
      <w:r w:rsidRPr="00591F18">
        <w:rPr>
          <w:rFonts w:ascii="Times New Roman" w:hAnsi="Times New Roman" w:cs="Times New Roman"/>
          <w:sz w:val="28"/>
          <w:szCs w:val="28"/>
          <w:lang w:val="az-Latn-AZ"/>
        </w:rPr>
        <w:t>q, orta hesabla 2,10±0,16 pq/ml təşkil edir. Onun qatılığı 1,3</w:t>
      </w:r>
      <w:r w:rsidR="00BE0F94">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-3,2</w:t>
      </w:r>
      <w:r w:rsidR="00BE0F94">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pq/ml hədlərində dəyişərək, 13,5% kontrol qrup</w:t>
      </w:r>
      <w:r w:rsidR="00BE0F94">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a nisbətən artmağa meyil edir. II trimestrdə İL-6-nın qatılığı orta hesabla 2,54±0,49 pq/ml təşkil edir və qrup daxilində 0,1</w:t>
      </w:r>
      <w:r w:rsidR="00BE0F94">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-5,5</w:t>
      </w:r>
      <w:r w:rsidR="00BE0F94">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pq/ml hədlərində dəyişir. Nəticələrdən göründüyü kimi</w:t>
      </w:r>
      <w:r w:rsidR="00366DD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İL-6-nın qatılığı 12,6%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lastRenderedPageBreak/>
        <w:t>hamilələrə nisbətən azaldığı halda, I trimestrin nəticələri ilə</w:t>
      </w:r>
      <w:r w:rsidR="00BE0F94">
        <w:rPr>
          <w:rFonts w:ascii="Times New Roman" w:hAnsi="Times New Roman" w:cs="Times New Roman"/>
          <w:sz w:val="28"/>
          <w:szCs w:val="28"/>
          <w:lang w:val="az-Latn-AZ"/>
        </w:rPr>
        <w:t xml:space="preserve"> müqayisədə - </w:t>
      </w:r>
      <w:r w:rsidR="00BE0F94" w:rsidRPr="00591F18">
        <w:rPr>
          <w:rFonts w:ascii="Times New Roman" w:hAnsi="Times New Roman" w:cs="Times New Roman"/>
          <w:sz w:val="28"/>
          <w:szCs w:val="28"/>
          <w:lang w:val="az-Latn-AZ"/>
        </w:rPr>
        <w:t>21,0%</w:t>
      </w:r>
      <w:r w:rsidRPr="00591F18">
        <w:rPr>
          <w:rFonts w:ascii="Times New Roman" w:hAnsi="Times New Roman" w:cs="Times New Roman"/>
          <w:sz w:val="28"/>
          <w:szCs w:val="28"/>
          <w:lang w:val="az-Latn-AZ"/>
        </w:rPr>
        <w:t>, kontrol qrup</w:t>
      </w:r>
      <w:r w:rsidR="00BE0F94">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w:t>
      </w:r>
      <w:r w:rsidR="00BE0F94">
        <w:rPr>
          <w:rFonts w:ascii="Times New Roman" w:hAnsi="Times New Roman" w:cs="Times New Roman"/>
          <w:sz w:val="28"/>
          <w:szCs w:val="28"/>
          <w:lang w:val="az-Latn-AZ"/>
        </w:rPr>
        <w:t>- 37,4% artmağa meyil edir</w:t>
      </w:r>
      <w:r w:rsidRPr="00591F18">
        <w:rPr>
          <w:rFonts w:ascii="Times New Roman" w:hAnsi="Times New Roman" w:cs="Times New Roman"/>
          <w:sz w:val="28"/>
          <w:szCs w:val="28"/>
          <w:lang w:val="az-Latn-AZ"/>
        </w:rPr>
        <w:t>. Alınan nəticələr statistik baxımdan etibarlı deyildir. III trimestdə İL-6-nın qatılığı  I trimestrin nəticələrinə nisbətə</w:t>
      </w:r>
      <w:r w:rsidR="002F7C73" w:rsidRPr="00591F18">
        <w:rPr>
          <w:rFonts w:ascii="Times New Roman" w:hAnsi="Times New Roman" w:cs="Times New Roman"/>
          <w:sz w:val="28"/>
          <w:szCs w:val="28"/>
          <w:lang w:val="az-Latn-AZ"/>
        </w:rPr>
        <w:t xml:space="preserve">n </w:t>
      </w:r>
      <w:r w:rsidR="00170481" w:rsidRPr="00591F18">
        <w:rPr>
          <w:rFonts w:ascii="Times New Roman" w:hAnsi="Times New Roman" w:cs="Times New Roman"/>
          <w:sz w:val="28"/>
          <w:szCs w:val="28"/>
          <w:lang w:val="az-Latn-AZ"/>
        </w:rPr>
        <w:t>56,7%</w:t>
      </w:r>
      <w:r w:rsidR="00170481">
        <w:rPr>
          <w:rFonts w:ascii="Times New Roman" w:hAnsi="Times New Roman" w:cs="Times New Roman"/>
          <w:sz w:val="28"/>
          <w:szCs w:val="28"/>
          <w:lang w:val="az-Latn-AZ"/>
        </w:rPr>
        <w:t xml:space="preserve"> </w:t>
      </w:r>
      <w:r w:rsidR="002F7C73" w:rsidRPr="00591F18">
        <w:rPr>
          <w:rFonts w:ascii="Times New Roman" w:hAnsi="Times New Roman" w:cs="Times New Roman"/>
          <w:sz w:val="28"/>
          <w:szCs w:val="28"/>
          <w:lang w:val="az-Latn-AZ"/>
        </w:rPr>
        <w:t>artır</w:t>
      </w:r>
      <w:r w:rsidR="00170481">
        <w:rPr>
          <w:rFonts w:ascii="Times New Roman" w:hAnsi="Times New Roman" w:cs="Times New Roman"/>
          <w:sz w:val="28"/>
          <w:szCs w:val="28"/>
          <w:lang w:val="az-Latn-AZ"/>
        </w:rPr>
        <w:t>, lakin nəticə dürüst deyildir</w:t>
      </w:r>
      <w:r w:rsidRPr="00591F18">
        <w:rPr>
          <w:rFonts w:ascii="Times New Roman" w:hAnsi="Times New Roman" w:cs="Times New Roman"/>
          <w:sz w:val="28"/>
          <w:szCs w:val="28"/>
          <w:lang w:val="az-Latn-AZ"/>
        </w:rPr>
        <w:t>. Belə ki, bu trimestrdə İL-6-nın qatılığı 0,3</w:t>
      </w:r>
      <w:r w:rsidR="00BE0F94">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-7,4</w:t>
      </w:r>
      <w:r w:rsidR="00BE0F94">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pq/ml hədlərində dəyişərək orta hesabla 3,29±0,67 pq/ml təşkil edir. Onun qatılığı kontrol qrup</w:t>
      </w:r>
      <w:r w:rsidR="00170481">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w:t>
      </w:r>
      <w:r w:rsidR="00170481" w:rsidRPr="00591F18">
        <w:rPr>
          <w:rFonts w:ascii="Times New Roman" w:hAnsi="Times New Roman" w:cs="Times New Roman"/>
          <w:sz w:val="28"/>
          <w:szCs w:val="28"/>
          <w:lang w:val="az-Latn-AZ"/>
        </w:rPr>
        <w:t xml:space="preserve">77,9% </w:t>
      </w:r>
      <w:r w:rsidRPr="00591F18">
        <w:rPr>
          <w:rFonts w:ascii="Times New Roman" w:hAnsi="Times New Roman" w:cs="Times New Roman"/>
          <w:sz w:val="28"/>
          <w:szCs w:val="28"/>
          <w:lang w:val="az-Latn-AZ"/>
        </w:rPr>
        <w:t>yüksək olduğu halda</w:t>
      </w:r>
      <w:r w:rsidR="00366DD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normal hamilələrin göstəricilərindən fərqlənmir. Statistik analizlərə görə İL-6-nın qatılığı </w:t>
      </w:r>
      <w:r w:rsidR="00366DDC" w:rsidRPr="00591F18">
        <w:rPr>
          <w:rFonts w:ascii="Times New Roman" w:hAnsi="Times New Roman" w:cs="Times New Roman"/>
          <w:sz w:val="28"/>
          <w:szCs w:val="28"/>
          <w:lang w:val="az-Latn-AZ"/>
        </w:rPr>
        <w:t xml:space="preserve">ilkin hamiləliyi olan qadınların nəticələri ilə müqayisədə </w:t>
      </w:r>
      <w:r w:rsidRPr="00591F18">
        <w:rPr>
          <w:rFonts w:ascii="Times New Roman" w:hAnsi="Times New Roman" w:cs="Times New Roman"/>
          <w:sz w:val="28"/>
          <w:szCs w:val="28"/>
          <w:lang w:val="az-Latn-AZ"/>
        </w:rPr>
        <w:t xml:space="preserve">I trimestrdə 23,1%, II trimestrdə 20,0%, III trimestrdə isə 3,6% </w:t>
      </w:r>
      <w:r w:rsidR="00170481">
        <w:rPr>
          <w:rFonts w:ascii="Times New Roman" w:hAnsi="Times New Roman" w:cs="Times New Roman"/>
          <w:sz w:val="28"/>
          <w:szCs w:val="28"/>
          <w:lang w:val="az-Latn-AZ"/>
        </w:rPr>
        <w:t>azalmağa meyil edir</w:t>
      </w:r>
      <w:r w:rsidR="000A2760" w:rsidRPr="00591F18">
        <w:rPr>
          <w:rFonts w:ascii="Times New Roman" w:hAnsi="Times New Roman" w:cs="Times New Roman"/>
          <w:sz w:val="28"/>
          <w:szCs w:val="28"/>
          <w:lang w:val="az-Latn-AZ"/>
        </w:rPr>
        <w:t xml:space="preserve"> (cədvə</w:t>
      </w:r>
      <w:r w:rsidR="00337ACC">
        <w:rPr>
          <w:rFonts w:ascii="Times New Roman" w:hAnsi="Times New Roman" w:cs="Times New Roman"/>
          <w:sz w:val="28"/>
          <w:szCs w:val="28"/>
          <w:lang w:val="az-Latn-AZ"/>
        </w:rPr>
        <w:t>l 3.14</w:t>
      </w:r>
      <w:r w:rsidR="000A2760" w:rsidRPr="00591F18">
        <w:rPr>
          <w:rFonts w:ascii="Times New Roman" w:hAnsi="Times New Roman" w:cs="Times New Roman"/>
          <w:sz w:val="28"/>
          <w:szCs w:val="28"/>
          <w:lang w:val="az-Latn-AZ"/>
        </w:rPr>
        <w:t>).</w:t>
      </w:r>
    </w:p>
    <w:p w14:paraId="03CC7E9F" w14:textId="3A7C7638" w:rsidR="00D63FCF" w:rsidRPr="00591F18" w:rsidRDefault="001E3DA6" w:rsidP="002F7C73">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Tədqiqatın nəticələrindən göründüyü kimi, anemiyalı hamilələrin qanında İL-8-in qatılığı I trimestrdə </w:t>
      </w:r>
      <w:r w:rsidR="00260E3A">
        <w:rPr>
          <w:rFonts w:ascii="Times New Roman" w:hAnsi="Times New Roman" w:cs="Times New Roman"/>
          <w:sz w:val="28"/>
          <w:szCs w:val="28"/>
          <w:lang w:val="az-Latn-AZ"/>
        </w:rPr>
        <w:t>fizioloji gedişə malik</w:t>
      </w:r>
      <w:r w:rsidR="00260E3A"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hamilələr</w:t>
      </w:r>
      <w:r w:rsidR="00170481">
        <w:rPr>
          <w:rFonts w:ascii="Times New Roman" w:hAnsi="Times New Roman" w:cs="Times New Roman"/>
          <w:sz w:val="28"/>
          <w:szCs w:val="28"/>
          <w:lang w:val="az-Latn-AZ"/>
        </w:rPr>
        <w:t xml:space="preserve"> i</w:t>
      </w:r>
      <w:r w:rsidRPr="00591F18">
        <w:rPr>
          <w:rFonts w:ascii="Times New Roman" w:hAnsi="Times New Roman" w:cs="Times New Roman"/>
          <w:sz w:val="28"/>
          <w:szCs w:val="28"/>
          <w:lang w:val="az-Latn-AZ"/>
        </w:rPr>
        <w:t xml:space="preserve">lə müqayisədə statistik </w:t>
      </w:r>
      <w:r w:rsidR="00170481">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76,6% (p=0,039) artır. Onun qatılığı 1,7-3,3 pq/ml hədlərində dəyişərək, orta riyazi göstəricisi 2,41±0,15 pq/ml təşkil edir. Statistik hesablamalara görə, bu trimestrdə İL-8-in qatılığı kontrol qrup</w:t>
      </w:r>
      <w:r w:rsidR="00170481">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a nisbətən 2,3 dəfə (p=0,005) artır. II trimestrdə İL-8-in qatılığı orta hesabla 3,48±0,50 pq/ml təşkil edir, qrup daxilində isə 1,3-6,4 pq/ml hədlərində dəyişir. Bu trimestrdə İL-8-in qatılığı I trimestrin nəticələri ilə müqayisədə 44,0%, kontrol qrup</w:t>
      </w:r>
      <w:r w:rsidR="00170481">
        <w:rPr>
          <w:rFonts w:ascii="Times New Roman" w:hAnsi="Times New Roman" w:cs="Times New Roman"/>
          <w:sz w:val="28"/>
          <w:szCs w:val="28"/>
          <w:lang w:val="az-Latn-AZ"/>
        </w:rPr>
        <w:t>una</w:t>
      </w:r>
      <w:r w:rsidRPr="00591F18">
        <w:rPr>
          <w:rFonts w:ascii="Times New Roman" w:hAnsi="Times New Roman" w:cs="Times New Roman"/>
          <w:sz w:val="28"/>
          <w:szCs w:val="28"/>
          <w:lang w:val="az-Latn-AZ"/>
        </w:rPr>
        <w:t xml:space="preserve"> nisbətdə 3,3 dəfə (p=0,001),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sidR="00170481">
        <w:rPr>
          <w:rFonts w:ascii="Times New Roman" w:hAnsi="Times New Roman" w:cs="Times New Roman"/>
          <w:sz w:val="28"/>
          <w:szCs w:val="28"/>
          <w:lang w:val="az-Latn-AZ"/>
        </w:rPr>
        <w:t xml:space="preserve">in </w:t>
      </w:r>
      <w:r w:rsidRPr="00591F18">
        <w:rPr>
          <w:rFonts w:ascii="Times New Roman" w:hAnsi="Times New Roman" w:cs="Times New Roman"/>
          <w:sz w:val="28"/>
          <w:szCs w:val="28"/>
          <w:lang w:val="az-Latn-AZ"/>
        </w:rPr>
        <w:t>nəticələr</w:t>
      </w:r>
      <w:r w:rsidR="00170481">
        <w:rPr>
          <w:rFonts w:ascii="Times New Roman" w:hAnsi="Times New Roman" w:cs="Times New Roman"/>
          <w:sz w:val="28"/>
          <w:szCs w:val="28"/>
          <w:lang w:val="az-Latn-AZ"/>
        </w:rPr>
        <w:t>i i</w:t>
      </w:r>
      <w:r w:rsidRPr="00591F18">
        <w:rPr>
          <w:rFonts w:ascii="Times New Roman" w:hAnsi="Times New Roman" w:cs="Times New Roman"/>
          <w:sz w:val="28"/>
          <w:szCs w:val="28"/>
          <w:lang w:val="az-Latn-AZ"/>
        </w:rPr>
        <w:t>lə müqayisədə 2,0 dəfə statistik əhəmiyyətli artır. İL-8-in qatılığının III trimestrdə I trimestrin nəticələrinə nisbətdə 2,7 dəfə (p&lt;0,001), kontrol qrup</w:t>
      </w:r>
      <w:r w:rsidR="00170481">
        <w:rPr>
          <w:rFonts w:ascii="Times New Roman" w:hAnsi="Times New Roman" w:cs="Times New Roman"/>
          <w:sz w:val="28"/>
          <w:szCs w:val="28"/>
          <w:lang w:val="az-Latn-AZ"/>
        </w:rPr>
        <w:t>u ilə</w:t>
      </w:r>
      <w:r w:rsidRPr="00591F18">
        <w:rPr>
          <w:rFonts w:ascii="Times New Roman" w:hAnsi="Times New Roman" w:cs="Times New Roman"/>
          <w:sz w:val="28"/>
          <w:szCs w:val="28"/>
          <w:lang w:val="az-Latn-AZ"/>
        </w:rPr>
        <w:t xml:space="preserve"> müqayisədə 6,2 dəfə (p&lt;0,001), </w:t>
      </w:r>
      <w:r w:rsidR="00260E3A">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w:t>
      </w:r>
      <w:r w:rsidR="00170481">
        <w:rPr>
          <w:rFonts w:ascii="Times New Roman" w:hAnsi="Times New Roman" w:cs="Times New Roman"/>
          <w:sz w:val="28"/>
          <w:szCs w:val="28"/>
          <w:lang w:val="az-Latn-AZ"/>
        </w:rPr>
        <w:t>ə</w:t>
      </w:r>
      <w:r w:rsidRPr="00591F18">
        <w:rPr>
          <w:rFonts w:ascii="Times New Roman" w:hAnsi="Times New Roman" w:cs="Times New Roman"/>
          <w:sz w:val="28"/>
          <w:szCs w:val="28"/>
          <w:lang w:val="az-Latn-AZ"/>
        </w:rPr>
        <w:t xml:space="preserve"> nisbətən isə 3,4 dəfə (p&lt;0,001) statistik </w:t>
      </w:r>
      <w:r w:rsidR="00170481">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artması müşahidə edilir. Belə ki, İL-8-in qatılığı </w:t>
      </w:r>
      <w:r w:rsidR="00170481">
        <w:rPr>
          <w:rFonts w:ascii="Times New Roman" w:hAnsi="Times New Roman" w:cs="Times New Roman"/>
          <w:sz w:val="28"/>
          <w:szCs w:val="28"/>
          <w:lang w:val="az-Latn-AZ"/>
        </w:rPr>
        <w:t>3,3-9,9</w:t>
      </w:r>
      <w:r w:rsidRPr="00591F18">
        <w:rPr>
          <w:rFonts w:ascii="Times New Roman" w:hAnsi="Times New Roman" w:cs="Times New Roman"/>
          <w:sz w:val="28"/>
          <w:szCs w:val="28"/>
          <w:lang w:val="az-Latn-AZ"/>
        </w:rPr>
        <w:t xml:space="preserve"> pq/ml hədlərində dəyişərək orta hesabla </w:t>
      </w:r>
      <w:r w:rsidR="00170481">
        <w:rPr>
          <w:rFonts w:ascii="Times New Roman" w:hAnsi="Times New Roman" w:cs="Times New Roman"/>
          <w:sz w:val="28"/>
          <w:szCs w:val="28"/>
          <w:lang w:val="az-Latn-AZ"/>
        </w:rPr>
        <w:t>6,48</w:t>
      </w:r>
      <w:r w:rsidRPr="00591F18">
        <w:rPr>
          <w:rFonts w:ascii="Times New Roman" w:hAnsi="Times New Roman" w:cs="Times New Roman"/>
          <w:sz w:val="28"/>
          <w:szCs w:val="28"/>
          <w:lang w:val="az-Latn-AZ"/>
        </w:rPr>
        <w:t>±0,</w:t>
      </w:r>
      <w:r w:rsidR="00170481">
        <w:rPr>
          <w:rFonts w:ascii="Times New Roman" w:hAnsi="Times New Roman" w:cs="Times New Roman"/>
          <w:sz w:val="28"/>
          <w:szCs w:val="28"/>
          <w:lang w:val="az-Latn-AZ"/>
        </w:rPr>
        <w:t>64</w:t>
      </w:r>
      <w:r w:rsidRPr="00591F18">
        <w:rPr>
          <w:rFonts w:ascii="Times New Roman" w:hAnsi="Times New Roman" w:cs="Times New Roman"/>
          <w:sz w:val="28"/>
          <w:szCs w:val="28"/>
          <w:lang w:val="az-Latn-AZ"/>
        </w:rPr>
        <w:t xml:space="preserve"> pq/ml təşkil edir. Anemiyalı qadınlarda təkrar hamiləlik zamanı İL-8-in qatılığı III trimestrdə ilk hamiləliyi olan qadınların nəticələrinə nisbətən 2,0 dəfə (p&lt;0,001) artır (100%, χ=21, p&lt;0,001) (şəkil 3.17).</w:t>
      </w:r>
    </w:p>
    <w:p w14:paraId="581424B0" w14:textId="77777777" w:rsidR="00D63FCF" w:rsidRPr="00591F18" w:rsidRDefault="00D63FCF" w:rsidP="00AE4057">
      <w:pPr>
        <w:jc w:val="right"/>
        <w:outlineLvl w:val="0"/>
        <w:rPr>
          <w:rFonts w:ascii="Times New Roman" w:hAnsi="Times New Roman" w:cs="Times New Roman"/>
          <w:sz w:val="28"/>
          <w:szCs w:val="28"/>
          <w:lang w:val="az-Latn-AZ"/>
        </w:rPr>
      </w:pPr>
    </w:p>
    <w:p w14:paraId="547D39D2" w14:textId="77777777" w:rsidR="00AE4057" w:rsidRPr="00591F18" w:rsidRDefault="000A2760" w:rsidP="00AE4057">
      <w:pPr>
        <w:jc w:val="right"/>
        <w:outlineLvl w:val="0"/>
        <w:rPr>
          <w:rFonts w:ascii="Times New Roman" w:hAnsi="Times New Roman" w:cs="Times New Roman"/>
          <w:sz w:val="28"/>
          <w:szCs w:val="28"/>
          <w:lang w:val="az-Latn-AZ"/>
        </w:rPr>
      </w:pPr>
      <w:r w:rsidRPr="00591F18">
        <w:rPr>
          <w:rFonts w:ascii="Times New Roman" w:hAnsi="Times New Roman" w:cs="Times New Roman"/>
          <w:sz w:val="28"/>
          <w:szCs w:val="28"/>
          <w:lang w:val="az-Latn-AZ"/>
        </w:rPr>
        <w:t>Cədvəl 3.13</w:t>
      </w:r>
    </w:p>
    <w:p w14:paraId="2F2272A5" w14:textId="0C967F90" w:rsidR="000A2760" w:rsidRPr="00591F18" w:rsidRDefault="000A2760" w:rsidP="00AE4057">
      <w:pPr>
        <w:jc w:val="right"/>
        <w:outlineLvl w:val="0"/>
        <w:rPr>
          <w:rFonts w:ascii="Times New Roman" w:hAnsi="Times New Roman" w:cs="Times New Roman"/>
          <w:sz w:val="28"/>
          <w:szCs w:val="28"/>
          <w:lang w:val="az-Latn-AZ"/>
        </w:rPr>
      </w:pPr>
      <w:r w:rsidRPr="00591F18">
        <w:rPr>
          <w:rFonts w:ascii="Times New Roman" w:hAnsi="Times New Roman" w:cs="Times New Roman"/>
          <w:sz w:val="28"/>
          <w:szCs w:val="28"/>
          <w:lang w:val="az-Latn-AZ"/>
        </w:rPr>
        <w:t>Təkrar hamiləliyi olan anemiyalı qadınların qanında bəzi sitokinlərin qatılığı (M±m)</w:t>
      </w:r>
    </w:p>
    <w:tbl>
      <w:tblPr>
        <w:tblStyle w:val="ae"/>
        <w:tblW w:w="10139" w:type="dxa"/>
        <w:tblInd w:w="-252" w:type="dxa"/>
        <w:tblLayout w:type="fixed"/>
        <w:tblLook w:val="04A0" w:firstRow="1" w:lastRow="0" w:firstColumn="1" w:lastColumn="0" w:noHBand="0" w:noVBand="1"/>
      </w:tblPr>
      <w:tblGrid>
        <w:gridCol w:w="1080"/>
        <w:gridCol w:w="1620"/>
        <w:gridCol w:w="1620"/>
        <w:gridCol w:w="1620"/>
        <w:gridCol w:w="1440"/>
        <w:gridCol w:w="1440"/>
        <w:gridCol w:w="1319"/>
      </w:tblGrid>
      <w:tr w:rsidR="000A2760" w:rsidRPr="00E21706" w14:paraId="62BFC9AC" w14:textId="77777777" w:rsidTr="001840F6">
        <w:trPr>
          <w:trHeight w:val="320"/>
        </w:trPr>
        <w:tc>
          <w:tcPr>
            <w:tcW w:w="1080" w:type="dxa"/>
            <w:vMerge w:val="restart"/>
          </w:tcPr>
          <w:p w14:paraId="5794FA55" w14:textId="77777777" w:rsidR="000A2760" w:rsidRPr="00591F18" w:rsidRDefault="000A2760" w:rsidP="00692843">
            <w:pPr>
              <w:jc w:val="center"/>
              <w:rPr>
                <w:rFonts w:ascii="Times New Roman" w:hAnsi="Times New Roman" w:cs="Times New Roman"/>
                <w:b/>
                <w:sz w:val="24"/>
                <w:szCs w:val="24"/>
                <w:lang w:val="az-Latn-AZ"/>
              </w:rPr>
            </w:pPr>
          </w:p>
          <w:p w14:paraId="09547948" w14:textId="77777777" w:rsidR="000A2760" w:rsidRPr="00591F18" w:rsidRDefault="000A2760" w:rsidP="00692843">
            <w:pPr>
              <w:jc w:val="center"/>
              <w:rPr>
                <w:rFonts w:ascii="Times New Roman" w:hAnsi="Times New Roman" w:cs="Times New Roman"/>
                <w:b/>
                <w:sz w:val="24"/>
                <w:szCs w:val="24"/>
                <w:lang w:val="az-Latn-AZ"/>
              </w:rPr>
            </w:pPr>
          </w:p>
          <w:p w14:paraId="08BD6FF0" w14:textId="77777777" w:rsidR="000A2760" w:rsidRPr="00591F18" w:rsidRDefault="000A2760" w:rsidP="00692843">
            <w:pPr>
              <w:tabs>
                <w:tab w:val="left" w:pos="1980"/>
              </w:tabs>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Göstəricilər</w:t>
            </w:r>
          </w:p>
        </w:tc>
        <w:tc>
          <w:tcPr>
            <w:tcW w:w="4860" w:type="dxa"/>
            <w:gridSpan w:val="3"/>
          </w:tcPr>
          <w:p w14:paraId="667C072D" w14:textId="77777777" w:rsidR="000A2760" w:rsidRPr="00591F18" w:rsidRDefault="000A2760"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 xml:space="preserve">Təkrar hamiləliyi olan anemiyalı </w:t>
            </w:r>
            <w:r w:rsidR="005872D7" w:rsidRPr="00591F18">
              <w:rPr>
                <w:rFonts w:ascii="Times New Roman" w:hAnsi="Times New Roman" w:cs="Times New Roman"/>
                <w:sz w:val="24"/>
                <w:szCs w:val="24"/>
                <w:lang w:val="az-Latn-AZ"/>
              </w:rPr>
              <w:t>qadınlar</w:t>
            </w:r>
          </w:p>
          <w:p w14:paraId="3F2C4401" w14:textId="77777777" w:rsidR="000A2760" w:rsidRPr="00591F18" w:rsidRDefault="000A2760"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(n=35)</w:t>
            </w:r>
          </w:p>
        </w:tc>
        <w:tc>
          <w:tcPr>
            <w:tcW w:w="4199" w:type="dxa"/>
            <w:gridSpan w:val="3"/>
          </w:tcPr>
          <w:p w14:paraId="2039C178" w14:textId="4F2C157D" w:rsidR="000A2760" w:rsidRPr="00591F18" w:rsidRDefault="005B6C3A" w:rsidP="00610A6C">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Fizioloji </w:t>
            </w:r>
            <w:r w:rsidR="00610A6C">
              <w:rPr>
                <w:rFonts w:ascii="Times New Roman" w:hAnsi="Times New Roman" w:cs="Times New Roman"/>
                <w:sz w:val="24"/>
                <w:szCs w:val="24"/>
                <w:lang w:val="az-Latn-AZ"/>
              </w:rPr>
              <w:t>gedişə malik hamilələr</w:t>
            </w:r>
            <w:r w:rsidR="005872D7" w:rsidRPr="00591F18">
              <w:rPr>
                <w:rFonts w:ascii="Times New Roman" w:hAnsi="Times New Roman" w:cs="Times New Roman"/>
                <w:sz w:val="24"/>
                <w:szCs w:val="24"/>
                <w:lang w:val="az-Latn-AZ"/>
              </w:rPr>
              <w:t xml:space="preserve"> </w:t>
            </w:r>
            <w:r w:rsidR="000A2760" w:rsidRPr="00591F18">
              <w:rPr>
                <w:rFonts w:ascii="Times New Roman" w:hAnsi="Times New Roman" w:cs="Times New Roman"/>
                <w:sz w:val="24"/>
                <w:szCs w:val="24"/>
                <w:lang w:val="az-Latn-AZ"/>
              </w:rPr>
              <w:t>(n=19)</w:t>
            </w:r>
          </w:p>
        </w:tc>
      </w:tr>
      <w:tr w:rsidR="000A2760" w:rsidRPr="00591F18" w14:paraId="512D1B75" w14:textId="77777777" w:rsidTr="001840F6">
        <w:trPr>
          <w:trHeight w:val="261"/>
        </w:trPr>
        <w:tc>
          <w:tcPr>
            <w:tcW w:w="1080" w:type="dxa"/>
            <w:vMerge/>
          </w:tcPr>
          <w:p w14:paraId="72A8A459" w14:textId="77777777" w:rsidR="000A2760" w:rsidRPr="005B6C3A" w:rsidRDefault="000A2760" w:rsidP="00692843">
            <w:pPr>
              <w:tabs>
                <w:tab w:val="left" w:pos="1980"/>
              </w:tabs>
              <w:jc w:val="center"/>
              <w:rPr>
                <w:rFonts w:ascii="Times New Roman" w:hAnsi="Times New Roman" w:cs="Times New Roman"/>
                <w:noProof/>
                <w:sz w:val="24"/>
                <w:szCs w:val="24"/>
                <w:lang w:val="az-Latn-AZ"/>
              </w:rPr>
            </w:pPr>
          </w:p>
        </w:tc>
        <w:tc>
          <w:tcPr>
            <w:tcW w:w="4860" w:type="dxa"/>
            <w:gridSpan w:val="3"/>
          </w:tcPr>
          <w:p w14:paraId="4AB5D481" w14:textId="77777777" w:rsidR="000A2760" w:rsidRPr="00591F18" w:rsidRDefault="000A2760"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c>
          <w:tcPr>
            <w:tcW w:w="4199" w:type="dxa"/>
            <w:gridSpan w:val="3"/>
          </w:tcPr>
          <w:p w14:paraId="3CA6418A" w14:textId="77777777" w:rsidR="000A2760" w:rsidRPr="00591F18" w:rsidRDefault="000A2760"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Hamiləliyin trimestrləri</w:t>
            </w:r>
          </w:p>
        </w:tc>
      </w:tr>
      <w:tr w:rsidR="000A2760" w:rsidRPr="00591F18" w14:paraId="7E1C1CB2" w14:textId="77777777" w:rsidTr="001840F6">
        <w:trPr>
          <w:trHeight w:val="413"/>
        </w:trPr>
        <w:tc>
          <w:tcPr>
            <w:tcW w:w="1080" w:type="dxa"/>
            <w:vMerge/>
          </w:tcPr>
          <w:p w14:paraId="4A83268E" w14:textId="77777777" w:rsidR="000A2760" w:rsidRPr="00591F18" w:rsidRDefault="000A2760" w:rsidP="00692843">
            <w:pPr>
              <w:jc w:val="center"/>
              <w:rPr>
                <w:rFonts w:ascii="Times New Roman" w:hAnsi="Times New Roman" w:cs="Times New Roman"/>
                <w:b/>
                <w:sz w:val="24"/>
                <w:szCs w:val="24"/>
                <w:lang w:val="az-Latn-AZ"/>
              </w:rPr>
            </w:pPr>
          </w:p>
        </w:tc>
        <w:tc>
          <w:tcPr>
            <w:tcW w:w="1620" w:type="dxa"/>
          </w:tcPr>
          <w:p w14:paraId="246AE144" w14:textId="77777777" w:rsidR="000A2760" w:rsidRPr="00591F18" w:rsidRDefault="000A2760"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w:t>
            </w:r>
          </w:p>
        </w:tc>
        <w:tc>
          <w:tcPr>
            <w:tcW w:w="1620" w:type="dxa"/>
          </w:tcPr>
          <w:p w14:paraId="3350B2B7" w14:textId="77777777" w:rsidR="000A2760" w:rsidRPr="00591F18" w:rsidRDefault="000A2760"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w:t>
            </w:r>
          </w:p>
        </w:tc>
        <w:tc>
          <w:tcPr>
            <w:tcW w:w="1620" w:type="dxa"/>
          </w:tcPr>
          <w:p w14:paraId="39E4D51F" w14:textId="77777777" w:rsidR="000A2760" w:rsidRPr="00591F18" w:rsidRDefault="000A2760"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w:t>
            </w:r>
          </w:p>
        </w:tc>
        <w:tc>
          <w:tcPr>
            <w:tcW w:w="1440" w:type="dxa"/>
          </w:tcPr>
          <w:p w14:paraId="1AD0DA69" w14:textId="77777777" w:rsidR="000A2760" w:rsidRPr="00591F18" w:rsidRDefault="000A2760"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 (n=6)</w:t>
            </w:r>
          </w:p>
        </w:tc>
        <w:tc>
          <w:tcPr>
            <w:tcW w:w="1440" w:type="dxa"/>
          </w:tcPr>
          <w:p w14:paraId="5957A0F2" w14:textId="77777777" w:rsidR="000A2760" w:rsidRPr="00591F18" w:rsidRDefault="000A2760"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 (n=6)</w:t>
            </w:r>
          </w:p>
        </w:tc>
        <w:tc>
          <w:tcPr>
            <w:tcW w:w="1319" w:type="dxa"/>
          </w:tcPr>
          <w:p w14:paraId="11C6439A" w14:textId="77777777" w:rsidR="000A2760" w:rsidRPr="00591F18" w:rsidRDefault="000A2760"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III (n=7)</w:t>
            </w:r>
          </w:p>
        </w:tc>
      </w:tr>
      <w:tr w:rsidR="00E6776F" w:rsidRPr="00591F18" w14:paraId="46C2591A" w14:textId="77777777" w:rsidTr="001840F6">
        <w:tc>
          <w:tcPr>
            <w:tcW w:w="1080" w:type="dxa"/>
          </w:tcPr>
          <w:p w14:paraId="1785C9E2" w14:textId="77777777" w:rsidR="00E6776F" w:rsidRPr="00591F18" w:rsidRDefault="00E6776F"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İL-2, pq/ml</w:t>
            </w:r>
          </w:p>
        </w:tc>
        <w:tc>
          <w:tcPr>
            <w:tcW w:w="1620" w:type="dxa"/>
          </w:tcPr>
          <w:p w14:paraId="029EA844" w14:textId="77777777" w:rsidR="00E6776F" w:rsidRPr="00591F18" w:rsidRDefault="00E6776F" w:rsidP="00692843">
            <w:pPr>
              <w:jc w:val="center"/>
              <w:rPr>
                <w:rFonts w:ascii="Times New Roman" w:hAnsi="Times New Roman" w:cs="Times New Roman"/>
                <w:b/>
                <w:sz w:val="24"/>
                <w:szCs w:val="24"/>
                <w:lang w:val="en-US"/>
              </w:rPr>
            </w:pPr>
            <w:r w:rsidRPr="00591F18">
              <w:rPr>
                <w:rFonts w:ascii="Times New Roman" w:hAnsi="Times New Roman" w:cs="Times New Roman"/>
                <w:sz w:val="24"/>
                <w:szCs w:val="24"/>
                <w:lang w:val="az-Latn-AZ"/>
              </w:rPr>
              <w:t xml:space="preserve">10,5 </w:t>
            </w:r>
            <w:r w:rsidRPr="00591F18">
              <w:rPr>
                <w:rFonts w:ascii="Times New Roman" w:hAnsi="Times New Roman" w:cs="Times New Roman"/>
                <w:sz w:val="24"/>
                <w:szCs w:val="24"/>
                <w:lang w:val="en-US"/>
              </w:rPr>
              <w:t>± 1,6</w:t>
            </w:r>
          </w:p>
          <w:p w14:paraId="1BA9DEEB"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(1,9 – 17,9)</w:t>
            </w:r>
          </w:p>
          <w:p w14:paraId="5ED9A946" w14:textId="77777777" w:rsidR="006D7248" w:rsidRPr="00591F18" w:rsidRDefault="006D7248"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p=0,004</w:t>
            </w:r>
          </w:p>
          <w:p w14:paraId="5F3FD358" w14:textId="77777777" w:rsidR="006D7248" w:rsidRPr="00591F18" w:rsidRDefault="006D7248"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1</w:t>
            </w:r>
            <w:r w:rsidRPr="00591F18">
              <w:rPr>
                <w:rFonts w:ascii="Times New Roman" w:hAnsi="Times New Roman" w:cs="Times New Roman"/>
                <w:sz w:val="24"/>
                <w:szCs w:val="24"/>
                <w:lang w:val="en-US"/>
              </w:rPr>
              <w:t>=0,049</w:t>
            </w:r>
          </w:p>
        </w:tc>
        <w:tc>
          <w:tcPr>
            <w:tcW w:w="1620" w:type="dxa"/>
          </w:tcPr>
          <w:p w14:paraId="2E9BCCE8" w14:textId="77777777" w:rsidR="00E6776F" w:rsidRPr="00591F18" w:rsidRDefault="00E6776F" w:rsidP="00692843">
            <w:pPr>
              <w:jc w:val="center"/>
              <w:rPr>
                <w:rFonts w:ascii="Times New Roman" w:hAnsi="Times New Roman" w:cs="Times New Roman"/>
                <w:b/>
                <w:sz w:val="24"/>
                <w:szCs w:val="24"/>
                <w:lang w:val="en-US"/>
              </w:rPr>
            </w:pPr>
            <w:r w:rsidRPr="00591F18">
              <w:rPr>
                <w:rFonts w:ascii="Times New Roman" w:hAnsi="Times New Roman" w:cs="Times New Roman"/>
                <w:sz w:val="24"/>
                <w:szCs w:val="24"/>
                <w:lang w:val="az-Latn-AZ"/>
              </w:rPr>
              <w:t xml:space="preserve">16,7 </w:t>
            </w:r>
            <w:r w:rsidRPr="00591F18">
              <w:rPr>
                <w:rFonts w:ascii="Times New Roman" w:hAnsi="Times New Roman" w:cs="Times New Roman"/>
                <w:sz w:val="24"/>
                <w:szCs w:val="24"/>
                <w:lang w:val="en-US"/>
              </w:rPr>
              <w:t>± 1,6</w:t>
            </w:r>
          </w:p>
          <w:p w14:paraId="2A10B660"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(7,1 – 22,9)</w:t>
            </w:r>
          </w:p>
          <w:p w14:paraId="5E314F66" w14:textId="77777777" w:rsidR="006D7248" w:rsidRPr="00591F18" w:rsidRDefault="006D7248"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p&lt;0,001</w:t>
            </w:r>
          </w:p>
          <w:p w14:paraId="24BFE3AF" w14:textId="77777777" w:rsidR="006D7248" w:rsidRPr="00591F18" w:rsidRDefault="006D7248"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1</w:t>
            </w:r>
            <w:r w:rsidRPr="00591F18">
              <w:rPr>
                <w:rFonts w:ascii="Times New Roman" w:hAnsi="Times New Roman" w:cs="Times New Roman"/>
                <w:sz w:val="24"/>
                <w:szCs w:val="24"/>
                <w:lang w:val="en-US"/>
              </w:rPr>
              <w:t>=0,001</w:t>
            </w:r>
          </w:p>
          <w:p w14:paraId="708E6C11" w14:textId="77777777" w:rsidR="006D7248" w:rsidRPr="00591F18" w:rsidRDefault="006D7248"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2</w:t>
            </w:r>
            <w:r w:rsidRPr="00591F18">
              <w:rPr>
                <w:rFonts w:ascii="Times New Roman" w:hAnsi="Times New Roman" w:cs="Times New Roman"/>
                <w:sz w:val="24"/>
                <w:szCs w:val="24"/>
                <w:lang w:val="en-US"/>
              </w:rPr>
              <w:t>=0,024</w:t>
            </w:r>
          </w:p>
        </w:tc>
        <w:tc>
          <w:tcPr>
            <w:tcW w:w="1620" w:type="dxa"/>
          </w:tcPr>
          <w:p w14:paraId="22D4AA8F" w14:textId="77777777" w:rsidR="00E6776F" w:rsidRPr="00591F18" w:rsidRDefault="00E6776F" w:rsidP="00692843">
            <w:pPr>
              <w:jc w:val="center"/>
              <w:rPr>
                <w:rFonts w:ascii="Times New Roman" w:hAnsi="Times New Roman" w:cs="Times New Roman"/>
                <w:b/>
                <w:sz w:val="24"/>
                <w:szCs w:val="24"/>
                <w:lang w:val="en-US"/>
              </w:rPr>
            </w:pPr>
            <w:r w:rsidRPr="00591F18">
              <w:rPr>
                <w:rFonts w:ascii="Times New Roman" w:hAnsi="Times New Roman" w:cs="Times New Roman"/>
                <w:sz w:val="24"/>
                <w:szCs w:val="24"/>
                <w:lang w:val="az-Latn-AZ"/>
              </w:rPr>
              <w:t xml:space="preserve">22,1 </w:t>
            </w:r>
            <w:r w:rsidRPr="00591F18">
              <w:rPr>
                <w:rFonts w:ascii="Times New Roman" w:hAnsi="Times New Roman" w:cs="Times New Roman"/>
                <w:sz w:val="24"/>
                <w:szCs w:val="24"/>
                <w:lang w:val="en-US"/>
              </w:rPr>
              <w:t>± 3,9</w:t>
            </w:r>
          </w:p>
          <w:p w14:paraId="539FF675"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(3,3 – 37,8)</w:t>
            </w:r>
          </w:p>
          <w:p w14:paraId="3ABEBD6C" w14:textId="77777777" w:rsidR="006D7248" w:rsidRPr="00591F18" w:rsidRDefault="006D7248"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p=0,003</w:t>
            </w:r>
          </w:p>
        </w:tc>
        <w:tc>
          <w:tcPr>
            <w:tcW w:w="1440" w:type="dxa"/>
          </w:tcPr>
          <w:p w14:paraId="4275A6AF"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5,0</w:t>
            </w:r>
            <w:r w:rsidRPr="00591F18">
              <w:rPr>
                <w:rFonts w:ascii="Times New Roman" w:hAnsi="Times New Roman" w:cs="Times New Roman"/>
                <w:sz w:val="24"/>
                <w:szCs w:val="24"/>
                <w:lang w:val="en-US"/>
              </w:rPr>
              <w:t>±0,7</w:t>
            </w:r>
          </w:p>
          <w:p w14:paraId="3688683C" w14:textId="77777777" w:rsidR="00E6776F" w:rsidRPr="00591F18" w:rsidRDefault="00E6776F"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(3,2-6,8)</w:t>
            </w:r>
          </w:p>
        </w:tc>
        <w:tc>
          <w:tcPr>
            <w:tcW w:w="1440" w:type="dxa"/>
          </w:tcPr>
          <w:p w14:paraId="2A13856A"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6,1±0,6</w:t>
            </w:r>
          </w:p>
          <w:p w14:paraId="49F1EF27"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(3,5-7,4)</w:t>
            </w:r>
          </w:p>
          <w:p w14:paraId="6170751F"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p=0,020</w:t>
            </w:r>
          </w:p>
        </w:tc>
        <w:tc>
          <w:tcPr>
            <w:tcW w:w="1319" w:type="dxa"/>
          </w:tcPr>
          <w:p w14:paraId="324A0AD1"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7,7±0,7</w:t>
            </w:r>
          </w:p>
          <w:p w14:paraId="5D8DC49F"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(6,3-10,2)</w:t>
            </w:r>
          </w:p>
          <w:p w14:paraId="22BCF9A8"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p=0,002</w:t>
            </w:r>
          </w:p>
        </w:tc>
      </w:tr>
      <w:tr w:rsidR="00E6776F" w:rsidRPr="00591F18" w14:paraId="60495B3C" w14:textId="77777777" w:rsidTr="001840F6">
        <w:tc>
          <w:tcPr>
            <w:tcW w:w="1080" w:type="dxa"/>
          </w:tcPr>
          <w:p w14:paraId="28E127B1" w14:textId="77777777" w:rsidR="00E6776F" w:rsidRPr="00591F18" w:rsidRDefault="00E6776F" w:rsidP="00692843">
            <w:pPr>
              <w:jc w:val="center"/>
              <w:rPr>
                <w:rFonts w:ascii="Times New Roman" w:eastAsia="Times New Roman" w:hAnsi="Times New Roman" w:cs="Times New Roman"/>
                <w:sz w:val="24"/>
                <w:szCs w:val="24"/>
                <w:lang w:val="az-Latn-AZ"/>
              </w:rPr>
            </w:pPr>
            <w:r w:rsidRPr="00591F18">
              <w:rPr>
                <w:rFonts w:ascii="Times New Roman" w:hAnsi="Times New Roman" w:cs="Times New Roman"/>
                <w:sz w:val="24"/>
                <w:szCs w:val="24"/>
                <w:lang w:val="az-Latn-AZ"/>
              </w:rPr>
              <w:t>İL-6, pq/ml</w:t>
            </w:r>
          </w:p>
        </w:tc>
        <w:tc>
          <w:tcPr>
            <w:tcW w:w="1620" w:type="dxa"/>
          </w:tcPr>
          <w:p w14:paraId="60BC84B2" w14:textId="77777777" w:rsidR="00E6776F" w:rsidRPr="00591F18" w:rsidRDefault="00E6776F" w:rsidP="00692843">
            <w:pPr>
              <w:jc w:val="center"/>
              <w:rPr>
                <w:rFonts w:ascii="Times New Roman" w:hAnsi="Times New Roman" w:cs="Times New Roman"/>
                <w:b/>
                <w:sz w:val="24"/>
                <w:szCs w:val="24"/>
                <w:lang w:val="en-US"/>
              </w:rPr>
            </w:pPr>
            <w:r w:rsidRPr="00591F18">
              <w:rPr>
                <w:rFonts w:ascii="Times New Roman" w:hAnsi="Times New Roman" w:cs="Times New Roman"/>
                <w:sz w:val="24"/>
                <w:szCs w:val="24"/>
                <w:lang w:val="az-Latn-AZ"/>
              </w:rPr>
              <w:t xml:space="preserve">2,1 </w:t>
            </w:r>
            <w:r w:rsidRPr="00591F18">
              <w:rPr>
                <w:rFonts w:ascii="Times New Roman" w:hAnsi="Times New Roman" w:cs="Times New Roman"/>
                <w:sz w:val="24"/>
                <w:szCs w:val="24"/>
                <w:lang w:val="en-US"/>
              </w:rPr>
              <w:t>± 0,16</w:t>
            </w:r>
          </w:p>
          <w:p w14:paraId="3B3B80DF"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(1,3 – 3,2)</w:t>
            </w:r>
          </w:p>
          <w:p w14:paraId="74CBCD8A" w14:textId="77777777" w:rsidR="006D7248" w:rsidRPr="00591F18" w:rsidRDefault="006D7248"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1</w:t>
            </w:r>
            <w:r w:rsidRPr="00591F18">
              <w:rPr>
                <w:rFonts w:ascii="Times New Roman" w:hAnsi="Times New Roman" w:cs="Times New Roman"/>
                <w:sz w:val="24"/>
                <w:szCs w:val="24"/>
                <w:lang w:val="en-US"/>
              </w:rPr>
              <w:t>=0,005</w:t>
            </w:r>
          </w:p>
          <w:p w14:paraId="499921DD" w14:textId="77777777" w:rsidR="006D7248" w:rsidRPr="00591F18" w:rsidRDefault="006D7248"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3</w:t>
            </w:r>
            <w:r w:rsidRPr="00591F18">
              <w:rPr>
                <w:rFonts w:ascii="Times New Roman" w:hAnsi="Times New Roman" w:cs="Times New Roman"/>
                <w:sz w:val="24"/>
                <w:szCs w:val="24"/>
                <w:lang w:val="en-US"/>
              </w:rPr>
              <w:t>=0,006</w:t>
            </w:r>
          </w:p>
        </w:tc>
        <w:tc>
          <w:tcPr>
            <w:tcW w:w="1620" w:type="dxa"/>
          </w:tcPr>
          <w:p w14:paraId="12B50982" w14:textId="77777777" w:rsidR="00E6776F" w:rsidRPr="00591F18" w:rsidRDefault="00E6776F" w:rsidP="00692843">
            <w:pPr>
              <w:jc w:val="center"/>
              <w:rPr>
                <w:rFonts w:ascii="Times New Roman" w:hAnsi="Times New Roman" w:cs="Times New Roman"/>
                <w:b/>
                <w:sz w:val="24"/>
                <w:szCs w:val="24"/>
                <w:lang w:val="en-US"/>
              </w:rPr>
            </w:pPr>
            <w:r w:rsidRPr="00591F18">
              <w:rPr>
                <w:rFonts w:ascii="Times New Roman" w:hAnsi="Times New Roman" w:cs="Times New Roman"/>
                <w:sz w:val="24"/>
                <w:szCs w:val="24"/>
                <w:lang w:val="az-Latn-AZ"/>
              </w:rPr>
              <w:t xml:space="preserve">2,54 </w:t>
            </w:r>
            <w:r w:rsidRPr="00591F18">
              <w:rPr>
                <w:rFonts w:ascii="Times New Roman" w:hAnsi="Times New Roman" w:cs="Times New Roman"/>
                <w:sz w:val="24"/>
                <w:szCs w:val="24"/>
                <w:lang w:val="en-US"/>
              </w:rPr>
              <w:t>± 0,49</w:t>
            </w:r>
          </w:p>
          <w:p w14:paraId="463A7B1F" w14:textId="77777777" w:rsidR="00E6776F" w:rsidRPr="00591F18" w:rsidRDefault="00E6776F"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(0,1 – 5,5)</w:t>
            </w:r>
          </w:p>
        </w:tc>
        <w:tc>
          <w:tcPr>
            <w:tcW w:w="1620" w:type="dxa"/>
          </w:tcPr>
          <w:p w14:paraId="4C922542" w14:textId="77777777" w:rsidR="00E6776F" w:rsidRPr="00591F18" w:rsidRDefault="00E6776F" w:rsidP="00692843">
            <w:pPr>
              <w:jc w:val="center"/>
              <w:rPr>
                <w:rFonts w:ascii="Times New Roman" w:hAnsi="Times New Roman" w:cs="Times New Roman"/>
                <w:b/>
                <w:sz w:val="24"/>
                <w:szCs w:val="24"/>
                <w:lang w:val="en-US"/>
              </w:rPr>
            </w:pPr>
            <w:r w:rsidRPr="00591F18">
              <w:rPr>
                <w:rFonts w:ascii="Times New Roman" w:hAnsi="Times New Roman" w:cs="Times New Roman"/>
                <w:sz w:val="24"/>
                <w:szCs w:val="24"/>
                <w:lang w:val="az-Latn-AZ"/>
              </w:rPr>
              <w:t xml:space="preserve">3,29 </w:t>
            </w:r>
            <w:r w:rsidRPr="00591F18">
              <w:rPr>
                <w:rFonts w:ascii="Times New Roman" w:hAnsi="Times New Roman" w:cs="Times New Roman"/>
                <w:sz w:val="24"/>
                <w:szCs w:val="24"/>
                <w:lang w:val="en-US"/>
              </w:rPr>
              <w:t>± 0,67</w:t>
            </w:r>
          </w:p>
          <w:p w14:paraId="1DAC3C61" w14:textId="77777777" w:rsidR="00E6776F" w:rsidRPr="00591F18" w:rsidRDefault="00E6776F"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(0,3 – 7,4)</w:t>
            </w:r>
          </w:p>
        </w:tc>
        <w:tc>
          <w:tcPr>
            <w:tcW w:w="1440" w:type="dxa"/>
          </w:tcPr>
          <w:p w14:paraId="73952230"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3,36±0,31</w:t>
            </w:r>
          </w:p>
          <w:p w14:paraId="3B4D7A2F"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(2,22-4,45)</w:t>
            </w:r>
          </w:p>
          <w:p w14:paraId="26552289"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p=0,020</w:t>
            </w:r>
          </w:p>
        </w:tc>
        <w:tc>
          <w:tcPr>
            <w:tcW w:w="1440" w:type="dxa"/>
          </w:tcPr>
          <w:p w14:paraId="2B1AA3DC"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2,91±0,39</w:t>
            </w:r>
          </w:p>
          <w:p w14:paraId="380CEA57"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(2,14-4,45)</w:t>
            </w:r>
          </w:p>
        </w:tc>
        <w:tc>
          <w:tcPr>
            <w:tcW w:w="1319" w:type="dxa"/>
          </w:tcPr>
          <w:p w14:paraId="6286E704"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3,18±0,63</w:t>
            </w:r>
          </w:p>
          <w:p w14:paraId="6C59755E"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(1,7-5,5)</w:t>
            </w:r>
          </w:p>
          <w:p w14:paraId="3EF88D16"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p=0,049</w:t>
            </w:r>
          </w:p>
        </w:tc>
      </w:tr>
      <w:tr w:rsidR="00E6776F" w:rsidRPr="00591F18" w14:paraId="4677FCFD" w14:textId="77777777" w:rsidTr="001840F6">
        <w:tc>
          <w:tcPr>
            <w:tcW w:w="1080" w:type="dxa"/>
          </w:tcPr>
          <w:p w14:paraId="793DE941" w14:textId="77777777" w:rsidR="00E6776F" w:rsidRPr="00591F18" w:rsidRDefault="00E6776F"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az-Latn-AZ"/>
              </w:rPr>
              <w:t>İL-8, pq/ml</w:t>
            </w:r>
          </w:p>
        </w:tc>
        <w:tc>
          <w:tcPr>
            <w:tcW w:w="1620" w:type="dxa"/>
          </w:tcPr>
          <w:p w14:paraId="572A685C"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2,41 </w:t>
            </w:r>
            <w:r w:rsidRPr="00591F18">
              <w:rPr>
                <w:rFonts w:ascii="Times New Roman" w:hAnsi="Times New Roman" w:cs="Times New Roman"/>
                <w:sz w:val="24"/>
                <w:szCs w:val="24"/>
                <w:lang w:val="en-US"/>
              </w:rPr>
              <w:t>± 0,15</w:t>
            </w:r>
          </w:p>
          <w:p w14:paraId="10F2741B"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(1,7 – 3,3)</w:t>
            </w:r>
          </w:p>
          <w:p w14:paraId="405CEBC0" w14:textId="77777777" w:rsidR="006D7248" w:rsidRPr="00591F18" w:rsidRDefault="006D7248" w:rsidP="006D724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p=0,005</w:t>
            </w:r>
          </w:p>
          <w:p w14:paraId="47CD0A94" w14:textId="77777777" w:rsidR="006D7248" w:rsidRPr="00591F18" w:rsidRDefault="006D7248" w:rsidP="006D72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1</w:t>
            </w:r>
            <w:r w:rsidRPr="00591F18">
              <w:rPr>
                <w:rFonts w:ascii="Times New Roman" w:hAnsi="Times New Roman" w:cs="Times New Roman"/>
                <w:sz w:val="24"/>
                <w:szCs w:val="24"/>
                <w:lang w:val="en-US"/>
              </w:rPr>
              <w:t>=0,039</w:t>
            </w:r>
          </w:p>
        </w:tc>
        <w:tc>
          <w:tcPr>
            <w:tcW w:w="1620" w:type="dxa"/>
          </w:tcPr>
          <w:p w14:paraId="201BA3D6"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3,48 </w:t>
            </w:r>
            <w:r w:rsidRPr="00591F18">
              <w:rPr>
                <w:rFonts w:ascii="Times New Roman" w:hAnsi="Times New Roman" w:cs="Times New Roman"/>
                <w:sz w:val="24"/>
                <w:szCs w:val="24"/>
                <w:lang w:val="en-US"/>
              </w:rPr>
              <w:t>± 0,5</w:t>
            </w:r>
          </w:p>
          <w:p w14:paraId="5F691AF0"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(1,3 – 6,4)</w:t>
            </w:r>
          </w:p>
          <w:p w14:paraId="5E3B4CFE" w14:textId="77777777" w:rsidR="006D7248" w:rsidRPr="00591F18" w:rsidRDefault="006D7248" w:rsidP="006D72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p=0,001</w:t>
            </w:r>
          </w:p>
        </w:tc>
        <w:tc>
          <w:tcPr>
            <w:tcW w:w="1620" w:type="dxa"/>
          </w:tcPr>
          <w:p w14:paraId="24058404"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6,48 </w:t>
            </w:r>
            <w:r w:rsidRPr="00591F18">
              <w:rPr>
                <w:rFonts w:ascii="Times New Roman" w:hAnsi="Times New Roman" w:cs="Times New Roman"/>
                <w:sz w:val="24"/>
                <w:szCs w:val="24"/>
                <w:lang w:val="en-US"/>
              </w:rPr>
              <w:t>± 0,64</w:t>
            </w:r>
          </w:p>
          <w:p w14:paraId="02A65BD5"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(3,3 – 9,9)</w:t>
            </w:r>
          </w:p>
          <w:p w14:paraId="431DADB4" w14:textId="77777777" w:rsidR="006D7248" w:rsidRPr="00591F18" w:rsidRDefault="006D7248" w:rsidP="006D724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p&lt;0,001</w:t>
            </w:r>
          </w:p>
          <w:p w14:paraId="649DBC7D" w14:textId="77777777" w:rsidR="006D7248" w:rsidRPr="00591F18" w:rsidRDefault="006D7248" w:rsidP="006D724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1</w:t>
            </w:r>
            <w:r w:rsidRPr="00591F18">
              <w:rPr>
                <w:rFonts w:ascii="Times New Roman" w:hAnsi="Times New Roman" w:cs="Times New Roman"/>
                <w:sz w:val="24"/>
                <w:szCs w:val="24"/>
                <w:lang w:val="en-US"/>
              </w:rPr>
              <w:t>&lt;0,001</w:t>
            </w:r>
          </w:p>
          <w:p w14:paraId="1255000C" w14:textId="77777777" w:rsidR="00CD4B9E" w:rsidRPr="00591F18" w:rsidRDefault="00CD4B9E" w:rsidP="006D7248">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2</w:t>
            </w:r>
            <w:r w:rsidRPr="00591F18">
              <w:rPr>
                <w:rFonts w:ascii="Times New Roman" w:hAnsi="Times New Roman" w:cs="Times New Roman"/>
                <w:sz w:val="24"/>
                <w:szCs w:val="24"/>
                <w:lang w:val="en-US"/>
              </w:rPr>
              <w:t>&lt;0,001</w:t>
            </w:r>
          </w:p>
          <w:p w14:paraId="61EF90C4" w14:textId="77777777" w:rsidR="00CD4B9E" w:rsidRPr="00591F18" w:rsidRDefault="00CD4B9E" w:rsidP="006D7248">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3</w:t>
            </w:r>
            <w:r w:rsidRPr="00591F18">
              <w:rPr>
                <w:rFonts w:ascii="Times New Roman" w:hAnsi="Times New Roman" w:cs="Times New Roman"/>
                <w:sz w:val="24"/>
                <w:szCs w:val="24"/>
                <w:lang w:val="en-US"/>
              </w:rPr>
              <w:t>&lt;0,001</w:t>
            </w:r>
          </w:p>
        </w:tc>
        <w:tc>
          <w:tcPr>
            <w:tcW w:w="1440" w:type="dxa"/>
          </w:tcPr>
          <w:p w14:paraId="3E91A930"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1,37±0,37</w:t>
            </w:r>
          </w:p>
          <w:p w14:paraId="7514652F"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(0,6-2,6)</w:t>
            </w:r>
          </w:p>
        </w:tc>
        <w:tc>
          <w:tcPr>
            <w:tcW w:w="1440" w:type="dxa"/>
          </w:tcPr>
          <w:p w14:paraId="2A7AB89B"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1,73±0,41</w:t>
            </w:r>
          </w:p>
          <w:p w14:paraId="4108E7F4"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(0,2-2,6)</w:t>
            </w:r>
          </w:p>
        </w:tc>
        <w:tc>
          <w:tcPr>
            <w:tcW w:w="1319" w:type="dxa"/>
          </w:tcPr>
          <w:p w14:paraId="0DB746B9"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1,90±0,43</w:t>
            </w:r>
          </w:p>
          <w:p w14:paraId="4B20DAD5"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(0,2-3,2)</w:t>
            </w:r>
          </w:p>
        </w:tc>
      </w:tr>
      <w:tr w:rsidR="00E6776F" w:rsidRPr="00591F18" w14:paraId="266CEBF6" w14:textId="77777777" w:rsidTr="001840F6">
        <w:tc>
          <w:tcPr>
            <w:tcW w:w="1080" w:type="dxa"/>
          </w:tcPr>
          <w:p w14:paraId="04314710" w14:textId="77777777" w:rsidR="00E6776F" w:rsidRPr="00591F18" w:rsidRDefault="00E6776F"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İL-10, pq/ml</w:t>
            </w:r>
          </w:p>
        </w:tc>
        <w:tc>
          <w:tcPr>
            <w:tcW w:w="1620" w:type="dxa"/>
          </w:tcPr>
          <w:p w14:paraId="717FD96C"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5,01 </w:t>
            </w:r>
            <w:r w:rsidRPr="00591F18">
              <w:rPr>
                <w:rFonts w:ascii="Times New Roman" w:hAnsi="Times New Roman" w:cs="Times New Roman"/>
                <w:sz w:val="24"/>
                <w:szCs w:val="24"/>
                <w:lang w:val="en-US"/>
              </w:rPr>
              <w:t>± 0,22</w:t>
            </w:r>
          </w:p>
          <w:p w14:paraId="50C4EF4E"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(3,6 – 6,4)</w:t>
            </w:r>
          </w:p>
          <w:p w14:paraId="2E1D72E8" w14:textId="77777777" w:rsidR="00CD4B9E" w:rsidRPr="00591F18" w:rsidRDefault="00CD4B9E"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p=0,004</w:t>
            </w:r>
          </w:p>
        </w:tc>
        <w:tc>
          <w:tcPr>
            <w:tcW w:w="1620" w:type="dxa"/>
          </w:tcPr>
          <w:p w14:paraId="3ACDF384"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3,92 </w:t>
            </w:r>
            <w:r w:rsidRPr="00591F18">
              <w:rPr>
                <w:rFonts w:ascii="Times New Roman" w:hAnsi="Times New Roman" w:cs="Times New Roman"/>
                <w:sz w:val="24"/>
                <w:szCs w:val="24"/>
                <w:lang w:val="en-US"/>
              </w:rPr>
              <w:t>± 0,65</w:t>
            </w:r>
          </w:p>
          <w:p w14:paraId="0A03E280" w14:textId="77777777" w:rsidR="00E6776F" w:rsidRPr="00591F18" w:rsidRDefault="00E6776F"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(0,9 – 7,9)</w:t>
            </w:r>
          </w:p>
        </w:tc>
        <w:tc>
          <w:tcPr>
            <w:tcW w:w="1620" w:type="dxa"/>
          </w:tcPr>
          <w:p w14:paraId="52151048"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az-Latn-AZ"/>
              </w:rPr>
              <w:t xml:space="preserve">2,87 </w:t>
            </w:r>
            <w:r w:rsidRPr="00591F18">
              <w:rPr>
                <w:rFonts w:ascii="Times New Roman" w:hAnsi="Times New Roman" w:cs="Times New Roman"/>
                <w:sz w:val="24"/>
                <w:szCs w:val="24"/>
                <w:lang w:val="en-US"/>
              </w:rPr>
              <w:t>± 0,6</w:t>
            </w:r>
          </w:p>
          <w:p w14:paraId="0D1E7473"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(0,4 – 5,9)</w:t>
            </w:r>
          </w:p>
          <w:p w14:paraId="64660E88" w14:textId="77777777" w:rsidR="00CD4B9E" w:rsidRPr="00591F18" w:rsidRDefault="00CD4B9E"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1</w:t>
            </w:r>
            <w:r w:rsidRPr="00591F18">
              <w:rPr>
                <w:rFonts w:ascii="Times New Roman" w:hAnsi="Times New Roman" w:cs="Times New Roman"/>
                <w:sz w:val="24"/>
                <w:szCs w:val="24"/>
                <w:lang w:val="en-US"/>
              </w:rPr>
              <w:t>=0,001</w:t>
            </w:r>
          </w:p>
          <w:p w14:paraId="3A485E6F" w14:textId="77777777" w:rsidR="00CD4B9E" w:rsidRPr="00591F18" w:rsidRDefault="00CD4B9E" w:rsidP="00692843">
            <w:pPr>
              <w:jc w:val="center"/>
              <w:rPr>
                <w:rFonts w:ascii="Times New Roman" w:hAnsi="Times New Roman" w:cs="Times New Roman"/>
                <w:sz w:val="24"/>
                <w:szCs w:val="24"/>
                <w:lang w:val="az-Latn-AZ"/>
              </w:rPr>
            </w:pPr>
            <w:r w:rsidRPr="00591F18">
              <w:rPr>
                <w:rFonts w:ascii="Times New Roman" w:hAnsi="Times New Roman" w:cs="Times New Roman"/>
                <w:sz w:val="24"/>
                <w:szCs w:val="24"/>
                <w:lang w:val="en-US"/>
              </w:rPr>
              <w:t>p</w:t>
            </w:r>
            <w:r w:rsidRPr="00591F18">
              <w:rPr>
                <w:rFonts w:ascii="Times New Roman" w:hAnsi="Times New Roman" w:cs="Times New Roman"/>
                <w:sz w:val="24"/>
                <w:szCs w:val="24"/>
                <w:vertAlign w:val="subscript"/>
                <w:lang w:val="en-US"/>
              </w:rPr>
              <w:t>2</w:t>
            </w:r>
            <w:r w:rsidRPr="00591F18">
              <w:rPr>
                <w:rFonts w:ascii="Times New Roman" w:hAnsi="Times New Roman" w:cs="Times New Roman"/>
                <w:sz w:val="24"/>
                <w:szCs w:val="24"/>
                <w:lang w:val="en-US"/>
              </w:rPr>
              <w:t>=0,019</w:t>
            </w:r>
          </w:p>
        </w:tc>
        <w:tc>
          <w:tcPr>
            <w:tcW w:w="1440" w:type="dxa"/>
          </w:tcPr>
          <w:p w14:paraId="055B98CD"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5,27±0,48</w:t>
            </w:r>
          </w:p>
          <w:p w14:paraId="2601A719"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(4,1-7,2)</w:t>
            </w:r>
          </w:p>
          <w:p w14:paraId="28742D85"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p=0,014</w:t>
            </w:r>
          </w:p>
        </w:tc>
        <w:tc>
          <w:tcPr>
            <w:tcW w:w="1440" w:type="dxa"/>
          </w:tcPr>
          <w:p w14:paraId="0C030D14"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6,00±0,39</w:t>
            </w:r>
          </w:p>
          <w:p w14:paraId="6C196FDC"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(5-7,6)</w:t>
            </w:r>
          </w:p>
          <w:p w14:paraId="26E54296"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p=0,010</w:t>
            </w:r>
          </w:p>
        </w:tc>
        <w:tc>
          <w:tcPr>
            <w:tcW w:w="1319" w:type="dxa"/>
          </w:tcPr>
          <w:p w14:paraId="44382B1D"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7,29±0,58</w:t>
            </w:r>
          </w:p>
          <w:p w14:paraId="39DAE156"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(5-9,2)</w:t>
            </w:r>
          </w:p>
          <w:p w14:paraId="1D036601" w14:textId="77777777" w:rsidR="00E6776F" w:rsidRPr="00591F18" w:rsidRDefault="00E6776F" w:rsidP="00692843">
            <w:pPr>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p=0,002</w:t>
            </w:r>
          </w:p>
        </w:tc>
      </w:tr>
    </w:tbl>
    <w:p w14:paraId="3BA50DAA" w14:textId="21460086" w:rsidR="00B84BDD" w:rsidRPr="00591F18" w:rsidRDefault="00B84BDD" w:rsidP="00B84BDD">
      <w:pPr>
        <w:spacing w:after="0" w:line="240" w:lineRule="auto"/>
        <w:jc w:val="both"/>
        <w:rPr>
          <w:rFonts w:ascii="Times New Roman" w:hAnsi="Times New Roman" w:cs="Times New Roman"/>
          <w:sz w:val="28"/>
          <w:szCs w:val="28"/>
          <w:lang w:val="az-Latn-AZ"/>
        </w:rPr>
      </w:pPr>
      <w:r w:rsidRPr="00591F18">
        <w:rPr>
          <w:rFonts w:ascii="Times New Roman" w:hAnsi="Times New Roman" w:cs="Times New Roman"/>
          <w:sz w:val="24"/>
          <w:szCs w:val="24"/>
          <w:lang w:val="az-Latn-AZ"/>
        </w:rPr>
        <w:t>Qeyd: p - kontrol</w:t>
      </w:r>
      <w:r w:rsidR="00366DDC" w:rsidRPr="00591F18">
        <w:rPr>
          <w:rFonts w:ascii="Times New Roman" w:hAnsi="Times New Roman" w:cs="Times New Roman"/>
          <w:sz w:val="24"/>
          <w:szCs w:val="24"/>
          <w:lang w:val="az-Latn-AZ"/>
        </w:rPr>
        <w:t xml:space="preserve"> qrup</w:t>
      </w:r>
      <w:r w:rsidRPr="00591F18">
        <w:rPr>
          <w:rFonts w:ascii="Times New Roman" w:hAnsi="Times New Roman" w:cs="Times New Roman"/>
          <w:sz w:val="24"/>
          <w:szCs w:val="24"/>
          <w:lang w:val="az-Latn-AZ"/>
        </w:rPr>
        <w:t>l</w:t>
      </w:r>
      <w:r w:rsidR="00366DDC" w:rsidRPr="00591F18">
        <w:rPr>
          <w:rFonts w:ascii="Times New Roman" w:hAnsi="Times New Roman" w:cs="Times New Roman"/>
          <w:sz w:val="24"/>
          <w:szCs w:val="24"/>
          <w:lang w:val="az-Latn-AZ"/>
        </w:rPr>
        <w:t>a</w:t>
      </w:r>
      <w:r w:rsidRPr="00591F18">
        <w:rPr>
          <w:rFonts w:ascii="Times New Roman" w:hAnsi="Times New Roman" w:cs="Times New Roman"/>
          <w:sz w:val="24"/>
          <w:szCs w:val="24"/>
          <w:lang w:val="az-Latn-AZ"/>
        </w:rPr>
        <w:t xml:space="preserve"> müqayisədə; p</w:t>
      </w:r>
      <w:r w:rsidRPr="00591F18">
        <w:rPr>
          <w:rFonts w:ascii="Times New Roman" w:hAnsi="Times New Roman" w:cs="Times New Roman"/>
          <w:sz w:val="24"/>
          <w:szCs w:val="24"/>
          <w:vertAlign w:val="subscript"/>
          <w:lang w:val="az-Latn-AZ"/>
        </w:rPr>
        <w:t>1</w:t>
      </w:r>
      <w:r w:rsidRPr="00591F18">
        <w:rPr>
          <w:rFonts w:ascii="Times New Roman" w:hAnsi="Times New Roman" w:cs="Times New Roman"/>
          <w:sz w:val="24"/>
          <w:szCs w:val="24"/>
          <w:lang w:val="az-Latn-AZ"/>
        </w:rPr>
        <w:t xml:space="preserve"> – </w:t>
      </w:r>
      <w:r w:rsidR="00610A6C">
        <w:rPr>
          <w:rFonts w:ascii="Times New Roman" w:hAnsi="Times New Roman" w:cs="Times New Roman"/>
          <w:sz w:val="24"/>
          <w:szCs w:val="24"/>
          <w:lang w:val="az-Latn-AZ"/>
        </w:rPr>
        <w:t>fizioloji gedişə malik</w:t>
      </w:r>
      <w:r w:rsidRPr="00591F18">
        <w:rPr>
          <w:rFonts w:ascii="Times New Roman" w:hAnsi="Times New Roman" w:cs="Times New Roman"/>
          <w:sz w:val="24"/>
          <w:szCs w:val="24"/>
          <w:lang w:val="az-Latn-AZ"/>
        </w:rPr>
        <w:t xml:space="preserve"> hamiləlik ilə müqayisədə; p</w:t>
      </w:r>
      <w:r w:rsidRPr="00591F18">
        <w:rPr>
          <w:rFonts w:ascii="Times New Roman" w:hAnsi="Times New Roman" w:cs="Times New Roman"/>
          <w:sz w:val="24"/>
          <w:szCs w:val="24"/>
          <w:vertAlign w:val="subscript"/>
          <w:lang w:val="az-Latn-AZ"/>
        </w:rPr>
        <w:t>2</w:t>
      </w:r>
      <w:r w:rsidRPr="00591F18">
        <w:rPr>
          <w:rFonts w:ascii="Times New Roman" w:hAnsi="Times New Roman" w:cs="Times New Roman"/>
          <w:sz w:val="24"/>
          <w:szCs w:val="24"/>
          <w:lang w:val="az-Latn-AZ"/>
        </w:rPr>
        <w:t xml:space="preserve"> – I trimestr ilə müqayisədə; p</w:t>
      </w:r>
      <w:r w:rsidRPr="00591F18">
        <w:rPr>
          <w:rFonts w:ascii="Times New Roman" w:hAnsi="Times New Roman" w:cs="Times New Roman"/>
          <w:sz w:val="24"/>
          <w:szCs w:val="24"/>
          <w:vertAlign w:val="subscript"/>
          <w:lang w:val="az-Latn-AZ"/>
        </w:rPr>
        <w:t>3</w:t>
      </w:r>
      <w:r w:rsidRPr="00591F18">
        <w:rPr>
          <w:rFonts w:ascii="Times New Roman" w:hAnsi="Times New Roman" w:cs="Times New Roman"/>
          <w:sz w:val="24"/>
          <w:szCs w:val="24"/>
          <w:lang w:val="az-Latn-AZ"/>
        </w:rPr>
        <w:t xml:space="preserve"> – ilk hamilə</w:t>
      </w:r>
      <w:r w:rsidR="00366DDC" w:rsidRPr="00591F18">
        <w:rPr>
          <w:rFonts w:ascii="Times New Roman" w:hAnsi="Times New Roman" w:cs="Times New Roman"/>
          <w:sz w:val="24"/>
          <w:szCs w:val="24"/>
          <w:lang w:val="az-Latn-AZ"/>
        </w:rPr>
        <w:t>liyi olan qrupla</w:t>
      </w:r>
      <w:r w:rsidRPr="00591F18">
        <w:rPr>
          <w:rFonts w:ascii="Times New Roman" w:hAnsi="Times New Roman" w:cs="Times New Roman"/>
          <w:sz w:val="24"/>
          <w:szCs w:val="24"/>
          <w:lang w:val="az-Latn-AZ"/>
        </w:rPr>
        <w:t xml:space="preserve"> müqayisədə.</w:t>
      </w:r>
    </w:p>
    <w:p w14:paraId="460A0FAB" w14:textId="77777777" w:rsidR="00692843" w:rsidRPr="00591F18" w:rsidRDefault="00692843" w:rsidP="0098447B">
      <w:pPr>
        <w:spacing w:after="0" w:line="360" w:lineRule="auto"/>
        <w:ind w:firstLine="708"/>
        <w:jc w:val="both"/>
        <w:rPr>
          <w:rFonts w:ascii="Times New Roman" w:hAnsi="Times New Roman" w:cs="Times New Roman"/>
          <w:sz w:val="28"/>
          <w:szCs w:val="28"/>
          <w:lang w:val="az-Latn-AZ"/>
        </w:rPr>
      </w:pPr>
    </w:p>
    <w:p w14:paraId="0B07F5F4" w14:textId="77777777" w:rsidR="000A2760" w:rsidRPr="00591F18" w:rsidRDefault="000A2760"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2955352B" wp14:editId="186DF9B4">
            <wp:extent cx="5312988" cy="232882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B735B85" w14:textId="77777777" w:rsidR="000A2760" w:rsidRPr="00591F18" w:rsidRDefault="000A2760" w:rsidP="000A2760">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Şəkil 3.17. Təkrar hamiləliyi olan anemiyalı qadınların qanında bəzi sitokinlərin qatılığının dəyişilməsi</w:t>
      </w:r>
    </w:p>
    <w:p w14:paraId="238ADAE7" w14:textId="54FE4DB2"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İltihab əleyhinə sitokinlə</w:t>
      </w:r>
      <w:r w:rsidR="000E3A77"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ə dair nəticələrin statistik analizinə görə anemiyalı hamilələrdə I trimestrdə</w:t>
      </w:r>
      <w:r w:rsidR="000E3A77" w:rsidRPr="00591F18">
        <w:rPr>
          <w:rFonts w:ascii="Times New Roman" w:hAnsi="Times New Roman" w:cs="Times New Roman"/>
          <w:sz w:val="28"/>
          <w:szCs w:val="28"/>
          <w:lang w:val="az-Latn-AZ"/>
        </w:rPr>
        <w:t xml:space="preserve"> İL-10-</w:t>
      </w:r>
      <w:r w:rsidRPr="00591F18">
        <w:rPr>
          <w:rFonts w:ascii="Times New Roman" w:hAnsi="Times New Roman" w:cs="Times New Roman"/>
          <w:sz w:val="28"/>
          <w:szCs w:val="28"/>
          <w:lang w:val="az-Latn-AZ"/>
        </w:rPr>
        <w:t>un qatılığı 3,6-6,4 pq/ml hədlərində dəyişərək orta hesabla 5,00±0,22 pq/ml təşkil edir. Onun səviyyə</w:t>
      </w:r>
      <w:r w:rsidR="00C42A4E" w:rsidRPr="00591F18">
        <w:rPr>
          <w:rFonts w:ascii="Times New Roman" w:hAnsi="Times New Roman" w:cs="Times New Roman"/>
          <w:sz w:val="28"/>
          <w:szCs w:val="28"/>
          <w:lang w:val="az-Latn-AZ"/>
        </w:rPr>
        <w:t xml:space="preserve">si </w:t>
      </w:r>
      <w:r w:rsidRPr="00591F18">
        <w:rPr>
          <w:rFonts w:ascii="Times New Roman" w:hAnsi="Times New Roman" w:cs="Times New Roman"/>
          <w:sz w:val="28"/>
          <w:szCs w:val="28"/>
          <w:lang w:val="az-Latn-AZ"/>
        </w:rPr>
        <w:t>kontrol qrup</w:t>
      </w:r>
      <w:r w:rsidR="00170481">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 xml:space="preserve">a nisbətən statistik </w:t>
      </w:r>
      <w:r w:rsidR="00170481">
        <w:rPr>
          <w:rFonts w:ascii="Times New Roman" w:hAnsi="Times New Roman" w:cs="Times New Roman"/>
          <w:sz w:val="28"/>
          <w:szCs w:val="28"/>
          <w:lang w:val="az-Latn-AZ"/>
        </w:rPr>
        <w:lastRenderedPageBreak/>
        <w:t>əhəmiyyətli</w:t>
      </w:r>
      <w:r w:rsidRPr="00591F18">
        <w:rPr>
          <w:rFonts w:ascii="Times New Roman" w:hAnsi="Times New Roman" w:cs="Times New Roman"/>
          <w:sz w:val="28"/>
          <w:szCs w:val="28"/>
          <w:lang w:val="az-Latn-AZ"/>
        </w:rPr>
        <w:t xml:space="preserve"> </w:t>
      </w:r>
      <w:r w:rsidR="000E3A77" w:rsidRPr="00591F18">
        <w:rPr>
          <w:rFonts w:ascii="Times New Roman" w:hAnsi="Times New Roman" w:cs="Times New Roman"/>
          <w:sz w:val="28"/>
          <w:szCs w:val="28"/>
          <w:lang w:val="az-Latn-AZ"/>
        </w:rPr>
        <w:t xml:space="preserve">olmaqla 68,4% (p=0,004) </w:t>
      </w:r>
      <w:r w:rsidRPr="00591F18">
        <w:rPr>
          <w:rFonts w:ascii="Times New Roman" w:hAnsi="Times New Roman" w:cs="Times New Roman"/>
          <w:sz w:val="28"/>
          <w:szCs w:val="28"/>
          <w:lang w:val="az-Latn-AZ"/>
        </w:rPr>
        <w:t xml:space="preserve">artdığı halda, </w:t>
      </w:r>
      <w:r w:rsidR="00610A6C">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hamilələrdəki göstəricilə</w:t>
      </w:r>
      <w:r w:rsidR="00C42A4E" w:rsidRPr="00591F18">
        <w:rPr>
          <w:rFonts w:ascii="Times New Roman" w:hAnsi="Times New Roman" w:cs="Times New Roman"/>
          <w:sz w:val="28"/>
          <w:szCs w:val="28"/>
          <w:lang w:val="az-Latn-AZ"/>
        </w:rPr>
        <w:t xml:space="preserve">rdən </w:t>
      </w:r>
      <w:r w:rsidR="00170481">
        <w:rPr>
          <w:rFonts w:ascii="Times New Roman" w:hAnsi="Times New Roman" w:cs="Times New Roman"/>
          <w:sz w:val="28"/>
          <w:szCs w:val="28"/>
          <w:lang w:val="az-Latn-AZ"/>
        </w:rPr>
        <w:t>az</w:t>
      </w:r>
      <w:r w:rsidR="000E3A77" w:rsidRPr="00591F18">
        <w:rPr>
          <w:rFonts w:ascii="Times New Roman" w:hAnsi="Times New Roman" w:cs="Times New Roman"/>
          <w:sz w:val="28"/>
          <w:szCs w:val="28"/>
          <w:lang w:val="az-Latn-AZ"/>
        </w:rPr>
        <w:t xml:space="preserve"> </w:t>
      </w:r>
      <w:r w:rsidR="00C42A4E" w:rsidRPr="00591F18">
        <w:rPr>
          <w:rFonts w:ascii="Times New Roman" w:hAnsi="Times New Roman" w:cs="Times New Roman"/>
          <w:sz w:val="28"/>
          <w:szCs w:val="28"/>
          <w:lang w:val="az-Latn-AZ"/>
        </w:rPr>
        <w:t>fərqlə</w:t>
      </w:r>
      <w:r w:rsidR="006609CB" w:rsidRPr="00591F18">
        <w:rPr>
          <w:rFonts w:ascii="Times New Roman" w:hAnsi="Times New Roman" w:cs="Times New Roman"/>
          <w:sz w:val="28"/>
          <w:szCs w:val="28"/>
          <w:lang w:val="az-Latn-AZ"/>
        </w:rPr>
        <w:t>nir</w:t>
      </w:r>
      <w:r w:rsidRPr="00591F18">
        <w:rPr>
          <w:rFonts w:ascii="Times New Roman" w:hAnsi="Times New Roman" w:cs="Times New Roman"/>
          <w:sz w:val="28"/>
          <w:szCs w:val="28"/>
          <w:lang w:val="az-Latn-AZ"/>
        </w:rPr>
        <w:t>. II trimestrdə İL-10-nun qatılığı 8 nəfərdə (66,7%) kontrol hədlərində</w:t>
      </w:r>
      <w:r w:rsidR="003A741B" w:rsidRPr="00591F18">
        <w:rPr>
          <w:rFonts w:ascii="Times New Roman" w:hAnsi="Times New Roman" w:cs="Times New Roman"/>
          <w:sz w:val="28"/>
          <w:szCs w:val="28"/>
          <w:lang w:val="az-Latn-AZ"/>
        </w:rPr>
        <w:t>n fərqlənmir</w:t>
      </w:r>
      <w:r w:rsidRPr="00591F18">
        <w:rPr>
          <w:rFonts w:ascii="Times New Roman" w:hAnsi="Times New Roman" w:cs="Times New Roman"/>
          <w:sz w:val="28"/>
          <w:szCs w:val="28"/>
          <w:lang w:val="az-Latn-AZ"/>
        </w:rPr>
        <w:t xml:space="preserve">, 4 nəfərdə </w:t>
      </w:r>
      <w:r w:rsidR="003A741B" w:rsidRPr="00591F18">
        <w:rPr>
          <w:rFonts w:ascii="Times New Roman" w:hAnsi="Times New Roman" w:cs="Times New Roman"/>
          <w:sz w:val="28"/>
          <w:szCs w:val="28"/>
          <w:lang w:val="az-Latn-AZ"/>
        </w:rPr>
        <w:t>isə (33,3%) kontrol həd</w:t>
      </w:r>
      <w:r w:rsidRPr="00591F18">
        <w:rPr>
          <w:rFonts w:ascii="Times New Roman" w:hAnsi="Times New Roman" w:cs="Times New Roman"/>
          <w:sz w:val="28"/>
          <w:szCs w:val="28"/>
          <w:lang w:val="az-Latn-AZ"/>
        </w:rPr>
        <w:t>lərindən yüksəkdir (χ=9,692, p&lt;0,01). Bu timestrdə</w:t>
      </w:r>
      <w:r w:rsidR="000E3A77" w:rsidRPr="00591F18">
        <w:rPr>
          <w:rFonts w:ascii="Times New Roman" w:hAnsi="Times New Roman" w:cs="Times New Roman"/>
          <w:sz w:val="28"/>
          <w:szCs w:val="28"/>
          <w:lang w:val="az-Latn-AZ"/>
        </w:rPr>
        <w:t xml:space="preserve"> İL-10-</w:t>
      </w:r>
      <w:r w:rsidRPr="00591F18">
        <w:rPr>
          <w:rFonts w:ascii="Times New Roman" w:hAnsi="Times New Roman" w:cs="Times New Roman"/>
          <w:sz w:val="28"/>
          <w:szCs w:val="28"/>
          <w:lang w:val="az-Latn-AZ"/>
        </w:rPr>
        <w:t>un qatılığı 0,9-7,9 pq/ml hədlərində dəyişərək orta hesabla 3,92±0,65 pq/ml təşkil edir. Onun qatılığı kontrol qrup</w:t>
      </w:r>
      <w:r w:rsidR="00170481">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a nisbətə</w:t>
      </w:r>
      <w:r w:rsidR="000E3A77" w:rsidRPr="00591F18">
        <w:rPr>
          <w:rFonts w:ascii="Times New Roman" w:hAnsi="Times New Roman" w:cs="Times New Roman"/>
          <w:sz w:val="28"/>
          <w:szCs w:val="28"/>
          <w:lang w:val="az-Latn-AZ"/>
        </w:rPr>
        <w:t>n artmağa mey</w:t>
      </w:r>
      <w:r w:rsidR="003A741B" w:rsidRPr="00591F18">
        <w:rPr>
          <w:rFonts w:ascii="Times New Roman" w:hAnsi="Times New Roman" w:cs="Times New Roman"/>
          <w:sz w:val="28"/>
          <w:szCs w:val="28"/>
          <w:lang w:val="az-Latn-AZ"/>
        </w:rPr>
        <w:t>l edir</w:t>
      </w:r>
      <w:r w:rsidR="000E3A77" w:rsidRPr="00591F18">
        <w:rPr>
          <w:rFonts w:ascii="Times New Roman" w:hAnsi="Times New Roman" w:cs="Times New Roman"/>
          <w:sz w:val="28"/>
          <w:szCs w:val="28"/>
          <w:lang w:val="az-Latn-AZ"/>
        </w:rPr>
        <w:t xml:space="preserve"> (31,7%)</w:t>
      </w:r>
      <w:r w:rsidR="003A741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3A741B" w:rsidRPr="00591F18">
        <w:rPr>
          <w:rFonts w:ascii="Times New Roman" w:hAnsi="Times New Roman" w:cs="Times New Roman"/>
          <w:sz w:val="28"/>
          <w:szCs w:val="28"/>
          <w:lang w:val="az-Latn-AZ"/>
        </w:rPr>
        <w:t xml:space="preserve">normal hamilələə nisbətən isə </w:t>
      </w:r>
      <w:r w:rsidR="00C42A4E" w:rsidRPr="00591F18">
        <w:rPr>
          <w:rFonts w:ascii="Times New Roman" w:hAnsi="Times New Roman" w:cs="Times New Roman"/>
          <w:sz w:val="28"/>
          <w:szCs w:val="28"/>
          <w:lang w:val="az-Latn-AZ"/>
        </w:rPr>
        <w:t>34,7</w:t>
      </w:r>
      <w:r w:rsidR="000E3A77" w:rsidRPr="00591F18">
        <w:rPr>
          <w:rFonts w:ascii="Times New Roman" w:hAnsi="Times New Roman" w:cs="Times New Roman"/>
          <w:sz w:val="28"/>
          <w:szCs w:val="28"/>
          <w:lang w:val="az-Latn-AZ"/>
        </w:rPr>
        <w:t>% azalma</w:t>
      </w:r>
      <w:r w:rsidRPr="00591F18">
        <w:rPr>
          <w:rFonts w:ascii="Times New Roman" w:hAnsi="Times New Roman" w:cs="Times New Roman"/>
          <w:sz w:val="28"/>
          <w:szCs w:val="28"/>
          <w:lang w:val="az-Latn-AZ"/>
        </w:rPr>
        <w:t xml:space="preserve"> müşahidə edilir. III trimestrdə</w:t>
      </w:r>
      <w:r w:rsidR="00647600" w:rsidRPr="00591F18">
        <w:rPr>
          <w:rFonts w:ascii="Times New Roman" w:hAnsi="Times New Roman" w:cs="Times New Roman"/>
          <w:sz w:val="28"/>
          <w:szCs w:val="28"/>
          <w:lang w:val="az-Latn-AZ"/>
        </w:rPr>
        <w:t xml:space="preserve"> İL-10</w:t>
      </w:r>
      <w:r w:rsidRPr="00591F18">
        <w:rPr>
          <w:rFonts w:ascii="Times New Roman" w:hAnsi="Times New Roman" w:cs="Times New Roman"/>
          <w:sz w:val="28"/>
          <w:szCs w:val="28"/>
          <w:lang w:val="az-Latn-AZ"/>
        </w:rPr>
        <w:t xml:space="preserve"> qatılığı 10 nəfərdə kontrol hədlərindən aşağı, 4 nəfərdə kontrol hədlərində</w:t>
      </w:r>
      <w:r w:rsidR="003A741B" w:rsidRPr="00591F18">
        <w:rPr>
          <w:rFonts w:ascii="Times New Roman" w:hAnsi="Times New Roman" w:cs="Times New Roman"/>
          <w:sz w:val="28"/>
          <w:szCs w:val="28"/>
          <w:lang w:val="az-Latn-AZ"/>
        </w:rPr>
        <w:t>n fərqlənmir</w:t>
      </w:r>
      <w:r w:rsidRPr="00591F18">
        <w:rPr>
          <w:rFonts w:ascii="Times New Roman" w:hAnsi="Times New Roman" w:cs="Times New Roman"/>
          <w:sz w:val="28"/>
          <w:szCs w:val="28"/>
          <w:lang w:val="az-Latn-AZ"/>
        </w:rPr>
        <w:t xml:space="preserve"> (χ=11,37, p&lt;0,001). Bu trimestrdə</w:t>
      </w:r>
      <w:r w:rsidR="00C42A4E" w:rsidRPr="00591F18">
        <w:rPr>
          <w:rFonts w:ascii="Times New Roman" w:hAnsi="Times New Roman" w:cs="Times New Roman"/>
          <w:sz w:val="28"/>
          <w:szCs w:val="28"/>
          <w:lang w:val="az-Latn-AZ"/>
        </w:rPr>
        <w:t xml:space="preserve"> İL-10-nun qatılığı 2,5</w:t>
      </w:r>
      <w:r w:rsidRPr="00591F18">
        <w:rPr>
          <w:rFonts w:ascii="Times New Roman" w:hAnsi="Times New Roman" w:cs="Times New Roman"/>
          <w:sz w:val="28"/>
          <w:szCs w:val="28"/>
          <w:lang w:val="az-Latn-AZ"/>
        </w:rPr>
        <w:t xml:space="preserve"> dəfə</w:t>
      </w:r>
      <w:r w:rsidR="00C42A4E" w:rsidRPr="00591F18">
        <w:rPr>
          <w:rFonts w:ascii="Times New Roman" w:hAnsi="Times New Roman" w:cs="Times New Roman"/>
          <w:sz w:val="28"/>
          <w:szCs w:val="28"/>
          <w:lang w:val="az-Latn-AZ"/>
        </w:rPr>
        <w:t xml:space="preserve"> (p=</w:t>
      </w:r>
      <w:r w:rsidRPr="00591F18">
        <w:rPr>
          <w:rFonts w:ascii="Times New Roman" w:hAnsi="Times New Roman" w:cs="Times New Roman"/>
          <w:sz w:val="28"/>
          <w:szCs w:val="28"/>
          <w:lang w:val="az-Latn-AZ"/>
        </w:rPr>
        <w:t xml:space="preserve">0,001) </w:t>
      </w:r>
      <w:r w:rsidR="00610A6C">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hamilələrə nisbətə</w:t>
      </w:r>
      <w:r w:rsidR="003A741B" w:rsidRPr="00591F18">
        <w:rPr>
          <w:rFonts w:ascii="Times New Roman" w:hAnsi="Times New Roman" w:cs="Times New Roman"/>
          <w:sz w:val="28"/>
          <w:szCs w:val="28"/>
          <w:lang w:val="az-Latn-AZ"/>
        </w:rPr>
        <w:t>n az</w:t>
      </w:r>
      <w:r w:rsidRPr="00591F18">
        <w:rPr>
          <w:rFonts w:ascii="Times New Roman" w:hAnsi="Times New Roman" w:cs="Times New Roman"/>
          <w:sz w:val="28"/>
          <w:szCs w:val="28"/>
          <w:lang w:val="az-Latn-AZ"/>
        </w:rPr>
        <w:t>alaraq, orta hesabla 2,87±0,60 pq/ml təşkil edir. Onun qatılığı 0,4-5,9 pq/ml təşkil edir. Nəticələrdən göründüyü kimi</w:t>
      </w:r>
      <w:r w:rsidR="00610A6C">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III trimestrdə İL-10-nun qatılığı I trimestrin nəticələrinə nisbətən</w:t>
      </w:r>
      <w:r w:rsidR="00647600" w:rsidRPr="00591F18">
        <w:rPr>
          <w:rFonts w:ascii="Times New Roman" w:hAnsi="Times New Roman" w:cs="Times New Roman"/>
          <w:sz w:val="28"/>
          <w:szCs w:val="28"/>
          <w:lang w:val="az-Latn-AZ"/>
        </w:rPr>
        <w:t xml:space="preserve"> 42,8%</w:t>
      </w:r>
      <w:r w:rsidRPr="00591F18">
        <w:rPr>
          <w:rFonts w:ascii="Times New Roman" w:hAnsi="Times New Roman" w:cs="Times New Roman"/>
          <w:sz w:val="28"/>
          <w:szCs w:val="28"/>
          <w:lang w:val="az-Latn-AZ"/>
        </w:rPr>
        <w:t xml:space="preserve"> azalır, bu fərq statistik </w:t>
      </w:r>
      <w:r w:rsidR="00170481">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olub, dürüstlük əmsalı p=0,019 hesablanır.</w:t>
      </w:r>
      <w:r w:rsidR="003A741B" w:rsidRPr="00591F18">
        <w:rPr>
          <w:rFonts w:ascii="Times New Roman" w:hAnsi="Times New Roman" w:cs="Times New Roman"/>
          <w:sz w:val="28"/>
          <w:szCs w:val="28"/>
          <w:lang w:val="az-Latn-AZ"/>
        </w:rPr>
        <w:t xml:space="preserve"> Təkrar hamiləliyi ola</w:t>
      </w:r>
      <w:r w:rsidR="00647600" w:rsidRPr="00591F18">
        <w:rPr>
          <w:rFonts w:ascii="Times New Roman" w:hAnsi="Times New Roman" w:cs="Times New Roman"/>
          <w:sz w:val="28"/>
          <w:szCs w:val="28"/>
          <w:lang w:val="az-Latn-AZ"/>
        </w:rPr>
        <w:t>n anemiyalı qadınlarda İL-10</w:t>
      </w:r>
      <w:r w:rsidR="003A741B" w:rsidRPr="00591F18">
        <w:rPr>
          <w:rFonts w:ascii="Times New Roman" w:hAnsi="Times New Roman" w:cs="Times New Roman"/>
          <w:sz w:val="28"/>
          <w:szCs w:val="28"/>
          <w:lang w:val="az-Latn-AZ"/>
        </w:rPr>
        <w:t xml:space="preserve"> qatılığı </w:t>
      </w:r>
      <w:r w:rsidR="00B95648" w:rsidRPr="00591F18">
        <w:rPr>
          <w:rFonts w:ascii="Times New Roman" w:hAnsi="Times New Roman" w:cs="Times New Roman"/>
          <w:sz w:val="28"/>
          <w:szCs w:val="28"/>
          <w:lang w:val="az-Latn-AZ"/>
        </w:rPr>
        <w:t>ilk</w:t>
      </w:r>
      <w:r w:rsidR="003A741B" w:rsidRPr="00591F18">
        <w:rPr>
          <w:rFonts w:ascii="Times New Roman" w:hAnsi="Times New Roman" w:cs="Times New Roman"/>
          <w:sz w:val="28"/>
          <w:szCs w:val="28"/>
          <w:lang w:val="az-Latn-AZ"/>
        </w:rPr>
        <w:t xml:space="preserve"> hamilə</w:t>
      </w:r>
      <w:r w:rsidR="00647600" w:rsidRPr="00591F18">
        <w:rPr>
          <w:rFonts w:ascii="Times New Roman" w:hAnsi="Times New Roman" w:cs="Times New Roman"/>
          <w:sz w:val="28"/>
          <w:szCs w:val="28"/>
          <w:lang w:val="az-Latn-AZ"/>
        </w:rPr>
        <w:t>liyi olan qadınların</w:t>
      </w:r>
      <w:r w:rsidR="003A741B" w:rsidRPr="00591F18">
        <w:rPr>
          <w:rFonts w:ascii="Times New Roman" w:hAnsi="Times New Roman" w:cs="Times New Roman"/>
          <w:sz w:val="28"/>
          <w:szCs w:val="28"/>
          <w:lang w:val="az-Latn-AZ"/>
        </w:rPr>
        <w:t xml:space="preserve"> nəticələrindən statistik əhəmiyyətli dərəcədə fərqlənmir</w:t>
      </w:r>
      <w:r w:rsidR="00457E91" w:rsidRPr="00591F18">
        <w:rPr>
          <w:rFonts w:ascii="Times New Roman" w:hAnsi="Times New Roman" w:cs="Times New Roman"/>
          <w:sz w:val="28"/>
          <w:szCs w:val="28"/>
          <w:lang w:val="az-Latn-AZ"/>
        </w:rPr>
        <w:t xml:space="preserve"> (şəkil 3.1</w:t>
      </w:r>
      <w:r w:rsidR="000A2760" w:rsidRPr="00591F18">
        <w:rPr>
          <w:rFonts w:ascii="Times New Roman" w:hAnsi="Times New Roman" w:cs="Times New Roman"/>
          <w:sz w:val="28"/>
          <w:szCs w:val="28"/>
          <w:lang w:val="az-Latn-AZ"/>
        </w:rPr>
        <w:t>8</w:t>
      </w:r>
      <w:r w:rsidR="00457E91" w:rsidRPr="00591F18">
        <w:rPr>
          <w:rFonts w:ascii="Times New Roman" w:hAnsi="Times New Roman" w:cs="Times New Roman"/>
          <w:sz w:val="28"/>
          <w:szCs w:val="28"/>
          <w:lang w:val="az-Latn-AZ"/>
        </w:rPr>
        <w:t>)</w:t>
      </w:r>
      <w:r w:rsidR="003A741B" w:rsidRPr="00591F18">
        <w:rPr>
          <w:rFonts w:ascii="Times New Roman" w:hAnsi="Times New Roman" w:cs="Times New Roman"/>
          <w:sz w:val="28"/>
          <w:szCs w:val="28"/>
          <w:lang w:val="az-Latn-AZ"/>
        </w:rPr>
        <w:t>.</w:t>
      </w:r>
    </w:p>
    <w:p w14:paraId="20FCA4BD" w14:textId="77777777" w:rsidR="000A2760" w:rsidRPr="00591F18" w:rsidRDefault="000A2760"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noProof/>
          <w:sz w:val="28"/>
          <w:szCs w:val="28"/>
          <w:lang w:eastAsia="ru-RU"/>
        </w:rPr>
        <w:drawing>
          <wp:inline distT="0" distB="0" distL="0" distR="0" wp14:anchorId="343F0891" wp14:editId="394C1CEF">
            <wp:extent cx="5493639" cy="264033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748B1D1" w14:textId="66B6F323" w:rsidR="000A2760" w:rsidRPr="00591F18" w:rsidRDefault="000A2760" w:rsidP="000A2760">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Şəkil 3.18. Təkrar hamiləliyi olan anemiyalı qadınların qanında bəzi sitokinlərin qatılığının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hamiləliyin nəticələrinə görə dəyişilməsi</w:t>
      </w:r>
    </w:p>
    <w:p w14:paraId="5ADA5985" w14:textId="77777777" w:rsidR="00457E91" w:rsidRPr="00591F18" w:rsidRDefault="00457E91" w:rsidP="0098447B">
      <w:pPr>
        <w:spacing w:after="0" w:line="360" w:lineRule="auto"/>
        <w:ind w:firstLine="708"/>
        <w:jc w:val="both"/>
        <w:rPr>
          <w:rFonts w:ascii="Times New Roman" w:hAnsi="Times New Roman" w:cs="Times New Roman"/>
          <w:sz w:val="28"/>
          <w:szCs w:val="28"/>
          <w:lang w:val="az-Latn-AZ"/>
        </w:rPr>
      </w:pPr>
    </w:p>
    <w:p w14:paraId="05A91ECF" w14:textId="650C4A5C"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Beləliklə, anemiyası olan qadınlarda təkrar hamiləlik zamanı qanda İL-2 və İL-8-in qatılığı </w:t>
      </w:r>
      <w:r w:rsidR="00610A6C">
        <w:rPr>
          <w:rFonts w:ascii="Times New Roman" w:hAnsi="Times New Roman" w:cs="Times New Roman"/>
          <w:sz w:val="28"/>
          <w:szCs w:val="28"/>
          <w:lang w:val="az-Latn-AZ"/>
        </w:rPr>
        <w:t>fizioloji gedişə malik</w:t>
      </w:r>
      <w:r w:rsidR="00610A6C"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hamilələrlə müqayisədə statistik etibarlı artır, İL-6-</w:t>
      </w:r>
      <w:r w:rsidRPr="00591F18">
        <w:rPr>
          <w:rFonts w:ascii="Times New Roman" w:hAnsi="Times New Roman" w:cs="Times New Roman"/>
          <w:sz w:val="28"/>
          <w:szCs w:val="28"/>
          <w:lang w:val="az-Latn-AZ"/>
        </w:rPr>
        <w:lastRenderedPageBreak/>
        <w:t>nın qatılığı I və II trimestrdə</w:t>
      </w:r>
      <w:r w:rsidR="009C785E" w:rsidRPr="00591F18">
        <w:rPr>
          <w:rFonts w:ascii="Times New Roman" w:hAnsi="Times New Roman" w:cs="Times New Roman"/>
          <w:sz w:val="28"/>
          <w:szCs w:val="28"/>
          <w:lang w:val="az-Latn-AZ"/>
        </w:rPr>
        <w:t xml:space="preserve"> azalmağa mey</w:t>
      </w:r>
      <w:r w:rsidRPr="00591F18">
        <w:rPr>
          <w:rFonts w:ascii="Times New Roman" w:hAnsi="Times New Roman" w:cs="Times New Roman"/>
          <w:sz w:val="28"/>
          <w:szCs w:val="28"/>
          <w:lang w:val="az-Latn-AZ"/>
        </w:rPr>
        <w:t>l etsə</w:t>
      </w:r>
      <w:r w:rsidR="004E7DB9"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də, II trimestrdə </w:t>
      </w:r>
      <w:r w:rsidR="00610A6C">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hamilələrin göstəriciləri hədlərində dəyişir. İL-10-nun qatılığının isə </w:t>
      </w:r>
      <w:r w:rsidR="00610A6C">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əhəmiyyətli dərəcədə azalması müşahidə edilir. Alınan nəticələrin </w:t>
      </w:r>
      <w:r w:rsidR="003A741B" w:rsidRPr="00591F18">
        <w:rPr>
          <w:rFonts w:ascii="Times New Roman" w:hAnsi="Times New Roman" w:cs="Times New Roman"/>
          <w:sz w:val="28"/>
          <w:szCs w:val="28"/>
          <w:lang w:val="az-Latn-AZ"/>
        </w:rPr>
        <w:t>müqayisəli analizi zamanı</w:t>
      </w:r>
      <w:r w:rsidRPr="00591F18">
        <w:rPr>
          <w:rFonts w:ascii="Times New Roman" w:hAnsi="Times New Roman" w:cs="Times New Roman"/>
          <w:sz w:val="28"/>
          <w:szCs w:val="28"/>
          <w:lang w:val="az-Latn-AZ"/>
        </w:rPr>
        <w:t xml:space="preserve"> İL-2 və İL-8-in qatılığının </w:t>
      </w:r>
      <w:r w:rsidR="00B95648" w:rsidRPr="00591F18">
        <w:rPr>
          <w:rFonts w:ascii="Times New Roman" w:hAnsi="Times New Roman" w:cs="Times New Roman"/>
          <w:sz w:val="28"/>
          <w:szCs w:val="28"/>
          <w:lang w:val="az-Latn-AZ"/>
        </w:rPr>
        <w:t>ilk</w:t>
      </w:r>
      <w:r w:rsidR="003A741B" w:rsidRPr="00591F18">
        <w:rPr>
          <w:rFonts w:ascii="Times New Roman" w:hAnsi="Times New Roman" w:cs="Times New Roman"/>
          <w:sz w:val="28"/>
          <w:szCs w:val="28"/>
          <w:lang w:val="az-Latn-AZ"/>
        </w:rPr>
        <w:t xml:space="preserve"> hamiləliyin göstəricilərinə nisbətən </w:t>
      </w:r>
      <w:r w:rsidRPr="00591F18">
        <w:rPr>
          <w:rFonts w:ascii="Times New Roman" w:hAnsi="Times New Roman" w:cs="Times New Roman"/>
          <w:sz w:val="28"/>
          <w:szCs w:val="28"/>
          <w:lang w:val="az-Latn-AZ"/>
        </w:rPr>
        <w:t>artması müşahidə</w:t>
      </w:r>
      <w:r w:rsidR="00374323" w:rsidRPr="00591F18">
        <w:rPr>
          <w:rFonts w:ascii="Times New Roman" w:hAnsi="Times New Roman" w:cs="Times New Roman"/>
          <w:sz w:val="28"/>
          <w:szCs w:val="28"/>
          <w:lang w:val="az-Latn-AZ"/>
        </w:rPr>
        <w:t xml:space="preserve"> edilir.</w:t>
      </w:r>
    </w:p>
    <w:p w14:paraId="440F965C" w14:textId="77777777" w:rsidR="0098447B" w:rsidRPr="00591F18" w:rsidRDefault="0098447B" w:rsidP="0098447B">
      <w:pPr>
        <w:spacing w:after="0" w:line="360" w:lineRule="auto"/>
        <w:ind w:firstLine="708"/>
        <w:jc w:val="both"/>
        <w:rPr>
          <w:rFonts w:ascii="Times New Roman" w:hAnsi="Times New Roman" w:cs="Times New Roman"/>
          <w:sz w:val="28"/>
          <w:szCs w:val="28"/>
          <w:lang w:val="az-Latn-AZ"/>
        </w:rPr>
      </w:pPr>
    </w:p>
    <w:p w14:paraId="41C8F1D8" w14:textId="1C40C8C8" w:rsidR="008227DC" w:rsidRPr="00E47D60" w:rsidRDefault="00374323" w:rsidP="00E47D60">
      <w:pPr>
        <w:spacing w:after="0" w:line="480" w:lineRule="auto"/>
        <w:ind w:firstLine="708"/>
        <w:jc w:val="both"/>
        <w:rPr>
          <w:rFonts w:ascii="Times New Roman" w:hAnsi="Times New Roman" w:cs="Times New Roman"/>
          <w:b/>
          <w:sz w:val="28"/>
          <w:szCs w:val="28"/>
          <w:lang w:val="az-Latn-AZ"/>
        </w:rPr>
      </w:pPr>
      <w:r w:rsidRPr="00591F18">
        <w:rPr>
          <w:rFonts w:ascii="Times New Roman" w:hAnsi="Times New Roman" w:cs="Times New Roman"/>
          <w:b/>
          <w:sz w:val="28"/>
          <w:szCs w:val="28"/>
          <w:lang w:val="az-Latn-AZ"/>
        </w:rPr>
        <w:t>3.5.</w:t>
      </w:r>
      <w:r w:rsidR="0098447B" w:rsidRPr="00591F18">
        <w:rPr>
          <w:rFonts w:ascii="Times New Roman" w:hAnsi="Times New Roman" w:cs="Times New Roman"/>
          <w:b/>
          <w:sz w:val="28"/>
          <w:szCs w:val="28"/>
          <w:lang w:val="az-Latn-AZ"/>
        </w:rPr>
        <w:t xml:space="preserve"> </w:t>
      </w:r>
      <w:r w:rsidR="008227DC" w:rsidRPr="00E47D60">
        <w:rPr>
          <w:rFonts w:ascii="Times New Roman" w:hAnsi="Times New Roman" w:cs="Times New Roman"/>
          <w:b/>
          <w:sz w:val="28"/>
          <w:szCs w:val="28"/>
          <w:lang w:val="az-Latn-AZ"/>
        </w:rPr>
        <w:t>Hamiləlik anemiyaları zamanı qanın hematol</w:t>
      </w:r>
      <w:r w:rsidR="00A7651B">
        <w:rPr>
          <w:rFonts w:ascii="Times New Roman" w:hAnsi="Times New Roman" w:cs="Times New Roman"/>
          <w:b/>
          <w:sz w:val="28"/>
          <w:szCs w:val="28"/>
          <w:lang w:val="az-Latn-AZ"/>
        </w:rPr>
        <w:t>o</w:t>
      </w:r>
      <w:r w:rsidR="008227DC" w:rsidRPr="00E47D60">
        <w:rPr>
          <w:rFonts w:ascii="Times New Roman" w:hAnsi="Times New Roman" w:cs="Times New Roman"/>
          <w:b/>
          <w:sz w:val="28"/>
          <w:szCs w:val="28"/>
          <w:lang w:val="az-Latn-AZ"/>
        </w:rPr>
        <w:t>ji göstəriciləri ilə dəmir mübadilə</w:t>
      </w:r>
      <w:r w:rsidR="00E47D60">
        <w:rPr>
          <w:rFonts w:ascii="Times New Roman" w:hAnsi="Times New Roman" w:cs="Times New Roman"/>
          <w:b/>
          <w:sz w:val="28"/>
          <w:szCs w:val="28"/>
          <w:lang w:val="az-Latn-AZ"/>
        </w:rPr>
        <w:t>si zülalları</w:t>
      </w:r>
      <w:r w:rsidR="008227DC" w:rsidRPr="00E47D60">
        <w:rPr>
          <w:rFonts w:ascii="Times New Roman" w:hAnsi="Times New Roman" w:cs="Times New Roman"/>
          <w:b/>
          <w:sz w:val="28"/>
          <w:szCs w:val="28"/>
          <w:lang w:val="az-Latn-AZ"/>
        </w:rPr>
        <w:t xml:space="preserve"> və sitokinlər arasında korrelyasiya əlaqələri</w:t>
      </w:r>
    </w:p>
    <w:p w14:paraId="54F2B679" w14:textId="045C790D"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Aparılan korrelyasiya analizi nəticəsində </w:t>
      </w:r>
      <w:r w:rsidR="008E488D" w:rsidRPr="00591F18">
        <w:rPr>
          <w:rFonts w:ascii="Times New Roman" w:hAnsi="Times New Roman" w:cs="Times New Roman"/>
          <w:sz w:val="28"/>
          <w:szCs w:val="28"/>
          <w:lang w:val="az-Latn-AZ"/>
        </w:rPr>
        <w:t>müəyyə</w:t>
      </w:r>
      <w:r w:rsidR="005129ED" w:rsidRPr="00591F18">
        <w:rPr>
          <w:rFonts w:ascii="Times New Roman" w:hAnsi="Times New Roman" w:cs="Times New Roman"/>
          <w:sz w:val="28"/>
          <w:szCs w:val="28"/>
          <w:lang w:val="az-Latn-AZ"/>
        </w:rPr>
        <w:t>n edilmiş</w:t>
      </w:r>
      <w:r w:rsidR="009C785E" w:rsidRPr="00591F18">
        <w:rPr>
          <w:rFonts w:ascii="Times New Roman" w:hAnsi="Times New Roman" w:cs="Times New Roman"/>
          <w:sz w:val="28"/>
          <w:szCs w:val="28"/>
          <w:lang w:val="az-Latn-AZ"/>
        </w:rPr>
        <w:t>dir</w:t>
      </w:r>
      <w:r w:rsidR="008E488D" w:rsidRPr="00591F18">
        <w:rPr>
          <w:rFonts w:ascii="Times New Roman" w:hAnsi="Times New Roman" w:cs="Times New Roman"/>
          <w:sz w:val="28"/>
          <w:szCs w:val="28"/>
          <w:lang w:val="az-Latn-AZ"/>
        </w:rPr>
        <w:t xml:space="preserve"> ki, </w:t>
      </w:r>
      <w:r w:rsidRPr="00591F18">
        <w:rPr>
          <w:rFonts w:ascii="Times New Roman" w:hAnsi="Times New Roman" w:cs="Times New Roman"/>
          <w:sz w:val="28"/>
          <w:szCs w:val="28"/>
          <w:lang w:val="az-Latn-AZ"/>
        </w:rPr>
        <w:t>qanın hematoloji göstəriciləri ilə dəmir mübadiləsi zülalları arasında asılılıq mövcuddur. Bundan əlavə, hematoloji göstəricilə</w:t>
      </w:r>
      <w:r w:rsidR="008E488D" w:rsidRPr="00591F18">
        <w:rPr>
          <w:rFonts w:ascii="Times New Roman" w:hAnsi="Times New Roman" w:cs="Times New Roman"/>
          <w:sz w:val="28"/>
          <w:szCs w:val="28"/>
          <w:lang w:val="az-Latn-AZ"/>
        </w:rPr>
        <w:t>rin</w:t>
      </w:r>
      <w:r w:rsidRPr="00591F18">
        <w:rPr>
          <w:rFonts w:ascii="Times New Roman" w:hAnsi="Times New Roman" w:cs="Times New Roman"/>
          <w:sz w:val="28"/>
          <w:szCs w:val="28"/>
          <w:lang w:val="az-Latn-AZ"/>
        </w:rPr>
        <w:t xml:space="preserve"> öz aralarında da korrelyasiya asılılığı müşahidə edilir. Belə ki, normal hamilələrdə Hb ilə </w:t>
      </w:r>
      <w:r w:rsidR="00610A6C" w:rsidRPr="00591F18">
        <w:rPr>
          <w:rFonts w:ascii="Times New Roman" w:hAnsi="Times New Roman" w:cs="Times New Roman"/>
          <w:sz w:val="28"/>
          <w:szCs w:val="28"/>
          <w:lang w:val="az-Latn-AZ"/>
        </w:rPr>
        <w:t>eritrositlər</w:t>
      </w:r>
      <w:r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0,589, p&lt;0,01) və hematokrit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 xml:space="preserve">0,720, p&lt;0,01), </w:t>
      </w:r>
      <w:r w:rsidR="00610A6C" w:rsidRPr="00591F18">
        <w:rPr>
          <w:rFonts w:ascii="Times New Roman" w:hAnsi="Times New Roman" w:cs="Times New Roman"/>
          <w:sz w:val="28"/>
          <w:szCs w:val="28"/>
          <w:lang w:val="az-Latn-AZ"/>
        </w:rPr>
        <w:t>eritrositlər</w:t>
      </w:r>
      <w:r w:rsidRPr="00591F18">
        <w:rPr>
          <w:rFonts w:ascii="Times New Roman" w:hAnsi="Times New Roman" w:cs="Times New Roman"/>
          <w:sz w:val="28"/>
          <w:szCs w:val="28"/>
          <w:lang w:val="az-Latn-AZ"/>
        </w:rPr>
        <w:t xml:space="preserve"> ilə hematokrit arasında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 xml:space="preserve">0,847, p&lt;0,01) </w:t>
      </w:r>
      <w:r w:rsidR="008E488D" w:rsidRPr="00591F18">
        <w:rPr>
          <w:rFonts w:ascii="Times New Roman" w:hAnsi="Times New Roman" w:cs="Times New Roman"/>
          <w:sz w:val="28"/>
          <w:szCs w:val="28"/>
          <w:lang w:val="az-Latn-AZ"/>
        </w:rPr>
        <w:t xml:space="preserve">müşahidə edilən </w:t>
      </w:r>
      <w:r w:rsidRPr="00591F18">
        <w:rPr>
          <w:rFonts w:ascii="Times New Roman" w:hAnsi="Times New Roman" w:cs="Times New Roman"/>
          <w:sz w:val="28"/>
          <w:szCs w:val="28"/>
          <w:lang w:val="az-Latn-AZ"/>
        </w:rPr>
        <w:t xml:space="preserve">müsbət korrelyasiya </w:t>
      </w:r>
      <w:r w:rsidR="008E488D" w:rsidRPr="00591F18">
        <w:rPr>
          <w:rFonts w:ascii="Times New Roman" w:hAnsi="Times New Roman" w:cs="Times New Roman"/>
          <w:sz w:val="28"/>
          <w:szCs w:val="28"/>
          <w:lang w:val="az-Latn-AZ"/>
        </w:rPr>
        <w:t>Hb-nin</w:t>
      </w:r>
      <w:r w:rsidRPr="00591F18">
        <w:rPr>
          <w:rFonts w:ascii="Times New Roman" w:hAnsi="Times New Roman" w:cs="Times New Roman"/>
          <w:sz w:val="28"/>
          <w:szCs w:val="28"/>
          <w:lang w:val="az-Latn-AZ"/>
        </w:rPr>
        <w:t xml:space="preserve"> sintezinin azalmasının eritropoezin sürəti</w:t>
      </w:r>
      <w:r w:rsidR="008E488D" w:rsidRPr="00591F18">
        <w:rPr>
          <w:rFonts w:ascii="Times New Roman" w:hAnsi="Times New Roman" w:cs="Times New Roman"/>
          <w:sz w:val="28"/>
          <w:szCs w:val="28"/>
          <w:lang w:val="az-Latn-AZ"/>
        </w:rPr>
        <w:t>nin zəifləməsi</w:t>
      </w:r>
      <w:r w:rsidRPr="00591F18">
        <w:rPr>
          <w:rFonts w:ascii="Times New Roman" w:hAnsi="Times New Roman" w:cs="Times New Roman"/>
          <w:sz w:val="28"/>
          <w:szCs w:val="28"/>
          <w:lang w:val="az-Latn-AZ"/>
        </w:rPr>
        <w:t xml:space="preserve"> ilə </w:t>
      </w:r>
      <w:r w:rsidR="008E488D" w:rsidRPr="00591F18">
        <w:rPr>
          <w:rFonts w:ascii="Times New Roman" w:hAnsi="Times New Roman" w:cs="Times New Roman"/>
          <w:sz w:val="28"/>
          <w:szCs w:val="28"/>
          <w:lang w:val="az-Latn-AZ"/>
        </w:rPr>
        <w:t xml:space="preserve">bilavasitə </w:t>
      </w:r>
      <w:r w:rsidRPr="00591F18">
        <w:rPr>
          <w:rFonts w:ascii="Times New Roman" w:hAnsi="Times New Roman" w:cs="Times New Roman"/>
          <w:sz w:val="28"/>
          <w:szCs w:val="28"/>
          <w:lang w:val="az-Latn-AZ"/>
        </w:rPr>
        <w:t>əlaqəli olduğunu göstə</w:t>
      </w:r>
      <w:r w:rsidR="00374323" w:rsidRPr="00591F18">
        <w:rPr>
          <w:rFonts w:ascii="Times New Roman" w:hAnsi="Times New Roman" w:cs="Times New Roman"/>
          <w:sz w:val="28"/>
          <w:szCs w:val="28"/>
          <w:lang w:val="az-Latn-AZ"/>
        </w:rPr>
        <w:t>rir.</w:t>
      </w:r>
    </w:p>
    <w:p w14:paraId="7E4F12F9" w14:textId="18A5F4FB" w:rsidR="0098447B" w:rsidRPr="00591F18" w:rsidRDefault="005129ED"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Hemoqlobin</w:t>
      </w:r>
      <w:r w:rsidR="0098447B" w:rsidRPr="00591F18">
        <w:rPr>
          <w:rFonts w:ascii="Times New Roman" w:hAnsi="Times New Roman" w:cs="Times New Roman"/>
          <w:sz w:val="28"/>
          <w:szCs w:val="28"/>
          <w:lang w:val="az-Latn-AZ"/>
        </w:rPr>
        <w:t xml:space="preserve"> ilə dəmir mübadilə</w:t>
      </w:r>
      <w:r w:rsidR="00585ECF" w:rsidRPr="00591F18">
        <w:rPr>
          <w:rFonts w:ascii="Times New Roman" w:hAnsi="Times New Roman" w:cs="Times New Roman"/>
          <w:sz w:val="28"/>
          <w:szCs w:val="28"/>
          <w:lang w:val="az-Latn-AZ"/>
        </w:rPr>
        <w:t>si zülalları arasında korrelya</w:t>
      </w:r>
      <w:r w:rsidR="0098447B" w:rsidRPr="00591F18">
        <w:rPr>
          <w:rFonts w:ascii="Times New Roman" w:hAnsi="Times New Roman" w:cs="Times New Roman"/>
          <w:sz w:val="28"/>
          <w:szCs w:val="28"/>
          <w:lang w:val="az-Latn-AZ"/>
        </w:rPr>
        <w:t>s</w:t>
      </w:r>
      <w:r w:rsidR="00585ECF" w:rsidRPr="00591F18">
        <w:rPr>
          <w:rFonts w:ascii="Times New Roman" w:hAnsi="Times New Roman" w:cs="Times New Roman"/>
          <w:sz w:val="28"/>
          <w:szCs w:val="28"/>
          <w:lang w:val="az-Latn-AZ"/>
        </w:rPr>
        <w:t>i</w:t>
      </w:r>
      <w:r w:rsidR="0098447B" w:rsidRPr="00591F18">
        <w:rPr>
          <w:rFonts w:ascii="Times New Roman" w:hAnsi="Times New Roman" w:cs="Times New Roman"/>
          <w:sz w:val="28"/>
          <w:szCs w:val="28"/>
          <w:lang w:val="az-Latn-AZ"/>
        </w:rPr>
        <w:t xml:space="preserve">ya </w:t>
      </w:r>
      <w:r w:rsidR="00127CA0" w:rsidRPr="00591F18">
        <w:rPr>
          <w:rFonts w:ascii="Times New Roman" w:hAnsi="Times New Roman" w:cs="Times New Roman"/>
          <w:sz w:val="28"/>
          <w:szCs w:val="28"/>
          <w:lang w:val="az-Latn-AZ"/>
        </w:rPr>
        <w:t>əlaqələri təhlil edilərkən</w:t>
      </w:r>
      <w:r w:rsidR="0098447B" w:rsidRPr="00591F18">
        <w:rPr>
          <w:rFonts w:ascii="Times New Roman" w:hAnsi="Times New Roman" w:cs="Times New Roman"/>
          <w:sz w:val="28"/>
          <w:szCs w:val="28"/>
          <w:lang w:val="az-Latn-AZ"/>
        </w:rPr>
        <w:t>, də</w:t>
      </w:r>
      <w:r w:rsidR="00B5594B" w:rsidRPr="00591F18">
        <w:rPr>
          <w:rFonts w:ascii="Times New Roman" w:hAnsi="Times New Roman" w:cs="Times New Roman"/>
          <w:sz w:val="28"/>
          <w:szCs w:val="28"/>
          <w:lang w:val="az-Latn-AZ"/>
        </w:rPr>
        <w:t>mir</w:t>
      </w:r>
      <w:r w:rsidR="0098447B" w:rsidRPr="00591F18">
        <w:rPr>
          <w:rFonts w:ascii="Times New Roman" w:hAnsi="Times New Roman" w:cs="Times New Roman"/>
          <w:sz w:val="28"/>
          <w:szCs w:val="28"/>
          <w:lang w:val="az-Latn-AZ"/>
        </w:rPr>
        <w:t xml:space="preserve"> ilə </w:t>
      </w:r>
      <w:r w:rsidR="00610A6C" w:rsidRPr="00591F18">
        <w:rPr>
          <w:rFonts w:ascii="Times New Roman" w:hAnsi="Times New Roman" w:cs="Times New Roman"/>
          <w:sz w:val="28"/>
          <w:szCs w:val="28"/>
          <w:lang w:val="az-Latn-AZ"/>
        </w:rPr>
        <w:t>eritrositlər</w:t>
      </w:r>
      <w:r w:rsidR="0098447B"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0,438) və hematokrit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 xml:space="preserve">0,472, p&lt;0,05) arasında </w:t>
      </w:r>
      <w:r w:rsidR="008E488D" w:rsidRPr="00591F18">
        <w:rPr>
          <w:rFonts w:ascii="Times New Roman" w:hAnsi="Times New Roman" w:cs="Times New Roman"/>
          <w:sz w:val="28"/>
          <w:szCs w:val="28"/>
          <w:lang w:val="az-Latn-AZ"/>
        </w:rPr>
        <w:t xml:space="preserve">müsbət </w:t>
      </w:r>
      <w:r w:rsidR="0098447B" w:rsidRPr="00591F18">
        <w:rPr>
          <w:rFonts w:ascii="Times New Roman" w:hAnsi="Times New Roman" w:cs="Times New Roman"/>
          <w:sz w:val="28"/>
          <w:szCs w:val="28"/>
          <w:lang w:val="az-Latn-AZ"/>
        </w:rPr>
        <w:t>korrelyasiya müəyyə</w:t>
      </w:r>
      <w:r w:rsidR="00127CA0" w:rsidRPr="00591F18">
        <w:rPr>
          <w:rFonts w:ascii="Times New Roman" w:hAnsi="Times New Roman" w:cs="Times New Roman"/>
          <w:sz w:val="28"/>
          <w:szCs w:val="28"/>
          <w:lang w:val="az-Latn-AZ"/>
        </w:rPr>
        <w:t>n edilmişdir</w:t>
      </w:r>
      <w:r w:rsidR="0098447B" w:rsidRPr="00591F18">
        <w:rPr>
          <w:rFonts w:ascii="Times New Roman" w:hAnsi="Times New Roman" w:cs="Times New Roman"/>
          <w:sz w:val="28"/>
          <w:szCs w:val="28"/>
          <w:lang w:val="az-Latn-AZ"/>
        </w:rPr>
        <w:t xml:space="preserve">. Bu da onu göstərir ki, hamilələrdə dəmir eitropoez prosesinin gedişində </w:t>
      </w:r>
      <w:r w:rsidR="008F156F" w:rsidRPr="00591F18">
        <w:rPr>
          <w:rFonts w:ascii="Times New Roman" w:hAnsi="Times New Roman" w:cs="Times New Roman"/>
          <w:sz w:val="28"/>
          <w:szCs w:val="28"/>
          <w:lang w:val="az-Latn-AZ"/>
        </w:rPr>
        <w:t>böyük</w:t>
      </w:r>
      <w:r w:rsidR="0098447B" w:rsidRPr="00591F18">
        <w:rPr>
          <w:rFonts w:ascii="Times New Roman" w:hAnsi="Times New Roman" w:cs="Times New Roman"/>
          <w:sz w:val="28"/>
          <w:szCs w:val="28"/>
          <w:lang w:val="az-Latn-AZ"/>
        </w:rPr>
        <w:t xml:space="preserve"> əhəmiyyət kəsb edir. </w:t>
      </w:r>
      <w:r w:rsidR="00C44BC7" w:rsidRPr="00591F18">
        <w:rPr>
          <w:rFonts w:ascii="Times New Roman" w:hAnsi="Times New Roman" w:cs="Times New Roman"/>
          <w:sz w:val="28"/>
          <w:szCs w:val="28"/>
          <w:lang w:val="az-Latn-AZ"/>
        </w:rPr>
        <w:t>E</w:t>
      </w:r>
      <w:r w:rsidR="00610A6C" w:rsidRPr="00591F18">
        <w:rPr>
          <w:rFonts w:ascii="Times New Roman" w:hAnsi="Times New Roman" w:cs="Times New Roman"/>
          <w:sz w:val="28"/>
          <w:szCs w:val="28"/>
          <w:lang w:val="az-Latn-AZ"/>
        </w:rPr>
        <w:t xml:space="preserve">ritrositdə hemoqlobinin orta həcmi </w:t>
      </w:r>
      <w:r w:rsidR="0098447B" w:rsidRPr="00591F18">
        <w:rPr>
          <w:rFonts w:ascii="Times New Roman" w:hAnsi="Times New Roman" w:cs="Times New Roman"/>
          <w:sz w:val="28"/>
          <w:szCs w:val="28"/>
          <w:lang w:val="az-Latn-AZ"/>
        </w:rPr>
        <w:t>ilə ÜDBQ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-0,556, p&lt;0,05) və LDBQ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 xml:space="preserve"> -0,513, p&lt;0,05) arasında mənfi korrelyasiya </w:t>
      </w:r>
      <w:r w:rsidR="008E488D" w:rsidRPr="00591F18">
        <w:rPr>
          <w:rFonts w:ascii="Times New Roman" w:hAnsi="Times New Roman" w:cs="Times New Roman"/>
          <w:sz w:val="28"/>
          <w:szCs w:val="28"/>
          <w:lang w:val="az-Latn-AZ"/>
        </w:rPr>
        <w:t>göstə</w:t>
      </w:r>
      <w:r w:rsidRPr="00591F18">
        <w:rPr>
          <w:rFonts w:ascii="Times New Roman" w:hAnsi="Times New Roman" w:cs="Times New Roman"/>
          <w:sz w:val="28"/>
          <w:szCs w:val="28"/>
          <w:lang w:val="az-Latn-AZ"/>
        </w:rPr>
        <w:t>rir ki, hemoqlobinin</w:t>
      </w:r>
      <w:r w:rsidR="008E488D" w:rsidRPr="00591F18">
        <w:rPr>
          <w:rFonts w:ascii="Times New Roman" w:hAnsi="Times New Roman" w:cs="Times New Roman"/>
          <w:sz w:val="28"/>
          <w:szCs w:val="28"/>
          <w:lang w:val="az-Latn-AZ"/>
        </w:rPr>
        <w:t xml:space="preserve"> sintezinin azalması </w:t>
      </w:r>
      <w:r w:rsidR="0098447B" w:rsidRPr="00591F18">
        <w:rPr>
          <w:rFonts w:ascii="Times New Roman" w:hAnsi="Times New Roman" w:cs="Times New Roman"/>
          <w:sz w:val="28"/>
          <w:szCs w:val="28"/>
          <w:lang w:val="az-Latn-AZ"/>
        </w:rPr>
        <w:t>serumun də</w:t>
      </w:r>
      <w:r w:rsidR="008F156F" w:rsidRPr="00591F18">
        <w:rPr>
          <w:rFonts w:ascii="Times New Roman" w:hAnsi="Times New Roman" w:cs="Times New Roman"/>
          <w:sz w:val="28"/>
          <w:szCs w:val="28"/>
          <w:lang w:val="az-Latn-AZ"/>
        </w:rPr>
        <w:t>mir</w:t>
      </w:r>
      <w:r w:rsidR="0098447B" w:rsidRPr="00591F18">
        <w:rPr>
          <w:rFonts w:ascii="Times New Roman" w:hAnsi="Times New Roman" w:cs="Times New Roman"/>
          <w:sz w:val="28"/>
          <w:szCs w:val="28"/>
          <w:lang w:val="az-Latn-AZ"/>
        </w:rPr>
        <w:t>birləşdirmə qabiliyyəti</w:t>
      </w:r>
      <w:r w:rsidR="008F156F" w:rsidRPr="00591F18">
        <w:rPr>
          <w:rFonts w:ascii="Times New Roman" w:hAnsi="Times New Roman" w:cs="Times New Roman"/>
          <w:sz w:val="28"/>
          <w:szCs w:val="28"/>
          <w:lang w:val="az-Latn-AZ"/>
        </w:rPr>
        <w:t>nin güclənməsinə</w:t>
      </w:r>
      <w:r w:rsidR="0098447B" w:rsidRPr="00591F18">
        <w:rPr>
          <w:rFonts w:ascii="Times New Roman" w:hAnsi="Times New Roman" w:cs="Times New Roman"/>
          <w:sz w:val="28"/>
          <w:szCs w:val="28"/>
          <w:lang w:val="az-Latn-AZ"/>
        </w:rPr>
        <w:t xml:space="preserve"> və latent dəmir ehtiyatlarının</w:t>
      </w:r>
      <w:r w:rsidR="008E488D" w:rsidRPr="00591F18">
        <w:rPr>
          <w:rFonts w:ascii="Times New Roman" w:hAnsi="Times New Roman" w:cs="Times New Roman"/>
          <w:sz w:val="28"/>
          <w:szCs w:val="28"/>
          <w:lang w:val="az-Latn-AZ"/>
        </w:rPr>
        <w:t xml:space="preserve"> artmasına səbəb olur</w:t>
      </w:r>
      <w:r w:rsidR="00374323" w:rsidRPr="00591F18">
        <w:rPr>
          <w:rFonts w:ascii="Times New Roman" w:hAnsi="Times New Roman" w:cs="Times New Roman"/>
          <w:sz w:val="28"/>
          <w:szCs w:val="28"/>
          <w:lang w:val="az-Latn-AZ"/>
        </w:rPr>
        <w:t>.</w:t>
      </w:r>
    </w:p>
    <w:p w14:paraId="3A97E48D" w14:textId="1BE774FA"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Dəmir və dəmir mübadiləsi </w:t>
      </w:r>
      <w:r w:rsidR="008E488D" w:rsidRPr="00591F18">
        <w:rPr>
          <w:rFonts w:ascii="Times New Roman" w:hAnsi="Times New Roman" w:cs="Times New Roman"/>
          <w:sz w:val="28"/>
          <w:szCs w:val="28"/>
          <w:lang w:val="az-Latn-AZ"/>
        </w:rPr>
        <w:t>göstəriciləri</w:t>
      </w:r>
      <w:r w:rsidR="008F156F" w:rsidRPr="00591F18">
        <w:rPr>
          <w:rFonts w:ascii="Times New Roman" w:hAnsi="Times New Roman" w:cs="Times New Roman"/>
          <w:sz w:val="28"/>
          <w:szCs w:val="28"/>
          <w:lang w:val="az-Latn-AZ"/>
        </w:rPr>
        <w:t xml:space="preserve"> arasında </w:t>
      </w:r>
      <w:r w:rsidRPr="00591F18">
        <w:rPr>
          <w:rFonts w:ascii="Times New Roman" w:hAnsi="Times New Roman" w:cs="Times New Roman"/>
          <w:sz w:val="28"/>
          <w:szCs w:val="28"/>
          <w:lang w:val="az-Latn-AZ"/>
        </w:rPr>
        <w:t>korrelyasiya müşahidə edilir, belə ki, dəmir ilə</w:t>
      </w:r>
      <w:r w:rsidR="008E488D" w:rsidRPr="00591F18">
        <w:rPr>
          <w:rFonts w:ascii="Times New Roman" w:hAnsi="Times New Roman" w:cs="Times New Roman"/>
          <w:sz w:val="28"/>
          <w:szCs w:val="28"/>
          <w:lang w:val="az-Latn-AZ"/>
        </w:rPr>
        <w:t xml:space="preserve"> ÜDBQ (</w:t>
      </w:r>
      <w:r w:rsidR="00610A6C">
        <w:rPr>
          <w:rFonts w:ascii="Times New Roman" w:hAnsi="Times New Roman" w:cs="Times New Roman"/>
          <w:sz w:val="28"/>
          <w:szCs w:val="28"/>
          <w:lang w:val="az-Latn-AZ"/>
        </w:rPr>
        <w:t>ρ=</w:t>
      </w:r>
      <w:r w:rsidR="008E488D" w:rsidRPr="00591F18">
        <w:rPr>
          <w:rFonts w:ascii="Times New Roman" w:hAnsi="Times New Roman" w:cs="Times New Roman"/>
          <w:sz w:val="28"/>
          <w:szCs w:val="28"/>
          <w:lang w:val="az-Latn-AZ"/>
        </w:rPr>
        <w:t>0,583, p&lt;0,01) və LDBQ (</w:t>
      </w:r>
      <w:r w:rsidR="00610A6C">
        <w:rPr>
          <w:rFonts w:ascii="Times New Roman" w:hAnsi="Times New Roman" w:cs="Times New Roman"/>
          <w:sz w:val="28"/>
          <w:szCs w:val="28"/>
          <w:lang w:val="az-Latn-AZ"/>
        </w:rPr>
        <w:t>ρ=</w:t>
      </w:r>
      <w:r w:rsidR="008E488D" w:rsidRPr="00591F18">
        <w:rPr>
          <w:rFonts w:ascii="Times New Roman" w:hAnsi="Times New Roman" w:cs="Times New Roman"/>
          <w:sz w:val="28"/>
          <w:szCs w:val="28"/>
          <w:lang w:val="az-Latn-AZ"/>
        </w:rPr>
        <w:t>0,473, p&lt;0,05)</w:t>
      </w:r>
      <w:r w:rsidRPr="00591F18">
        <w:rPr>
          <w:rFonts w:ascii="Times New Roman" w:hAnsi="Times New Roman" w:cs="Times New Roman"/>
          <w:sz w:val="28"/>
          <w:szCs w:val="28"/>
          <w:lang w:val="az-Latn-AZ"/>
        </w:rPr>
        <w:t xml:space="preserve"> arasında müsbət korrelyasiya mövcuddur. Bu da onu göstərir ki, dəmirin azalması serumun də</w:t>
      </w:r>
      <w:r w:rsidR="008F156F" w:rsidRPr="00591F18">
        <w:rPr>
          <w:rFonts w:ascii="Times New Roman" w:hAnsi="Times New Roman" w:cs="Times New Roman"/>
          <w:sz w:val="28"/>
          <w:szCs w:val="28"/>
          <w:lang w:val="az-Latn-AZ"/>
        </w:rPr>
        <w:t>mir</w:t>
      </w:r>
      <w:r w:rsidRPr="00591F18">
        <w:rPr>
          <w:rFonts w:ascii="Times New Roman" w:hAnsi="Times New Roman" w:cs="Times New Roman"/>
          <w:sz w:val="28"/>
          <w:szCs w:val="28"/>
          <w:lang w:val="az-Latn-AZ"/>
        </w:rPr>
        <w:t>birl</w:t>
      </w:r>
      <w:r w:rsidR="008E488D" w:rsidRPr="00591F18">
        <w:rPr>
          <w:rFonts w:ascii="Times New Roman" w:hAnsi="Times New Roman" w:cs="Times New Roman"/>
          <w:sz w:val="28"/>
          <w:szCs w:val="28"/>
          <w:lang w:val="az-Latn-AZ"/>
        </w:rPr>
        <w:t>ə</w:t>
      </w:r>
      <w:r w:rsidRPr="00591F18">
        <w:rPr>
          <w:rFonts w:ascii="Times New Roman" w:hAnsi="Times New Roman" w:cs="Times New Roman"/>
          <w:sz w:val="28"/>
          <w:szCs w:val="28"/>
          <w:lang w:val="az-Latn-AZ"/>
        </w:rPr>
        <w:t>şdirmə qabiliyyə</w:t>
      </w:r>
      <w:r w:rsidR="008E488D" w:rsidRPr="00591F18">
        <w:rPr>
          <w:rFonts w:ascii="Times New Roman" w:hAnsi="Times New Roman" w:cs="Times New Roman"/>
          <w:sz w:val="28"/>
          <w:szCs w:val="28"/>
          <w:lang w:val="az-Latn-AZ"/>
        </w:rPr>
        <w:t xml:space="preserve">tinin </w:t>
      </w:r>
      <w:r w:rsidR="008F156F" w:rsidRPr="00591F18">
        <w:rPr>
          <w:rFonts w:ascii="Times New Roman" w:hAnsi="Times New Roman" w:cs="Times New Roman"/>
          <w:sz w:val="28"/>
          <w:szCs w:val="28"/>
          <w:lang w:val="az-Latn-AZ"/>
        </w:rPr>
        <w:t>qüvvətlənməsinə</w:t>
      </w:r>
      <w:r w:rsidR="008E488D" w:rsidRPr="00591F18">
        <w:rPr>
          <w:rFonts w:ascii="Times New Roman" w:hAnsi="Times New Roman" w:cs="Times New Roman"/>
          <w:sz w:val="28"/>
          <w:szCs w:val="28"/>
          <w:lang w:val="az-Latn-AZ"/>
        </w:rPr>
        <w:t xml:space="preserve"> səbəb olur</w:t>
      </w:r>
      <w:r w:rsidR="008F156F" w:rsidRPr="00591F18">
        <w:rPr>
          <w:rFonts w:ascii="Times New Roman" w:hAnsi="Times New Roman" w:cs="Times New Roman"/>
          <w:sz w:val="28"/>
          <w:szCs w:val="28"/>
          <w:lang w:val="az-Latn-AZ"/>
        </w:rPr>
        <w:t xml:space="preserve">. </w:t>
      </w:r>
      <w:r w:rsidR="008E488D" w:rsidRPr="00591F18">
        <w:rPr>
          <w:rFonts w:ascii="Times New Roman" w:hAnsi="Times New Roman" w:cs="Times New Roman"/>
          <w:sz w:val="28"/>
          <w:szCs w:val="28"/>
          <w:lang w:val="az-Latn-AZ"/>
        </w:rPr>
        <w:t xml:space="preserve">Korrelyasiya analizi nəticəsində müəyyən edilir ki, </w:t>
      </w:r>
      <w:r w:rsidR="008F156F" w:rsidRPr="00591F18">
        <w:rPr>
          <w:rFonts w:ascii="Times New Roman" w:hAnsi="Times New Roman" w:cs="Times New Roman"/>
          <w:sz w:val="28"/>
          <w:szCs w:val="28"/>
          <w:lang w:val="az-Latn-AZ"/>
        </w:rPr>
        <w:t>serumda LDBQ artdıqda ÜDBQ də artır</w:t>
      </w:r>
      <w:r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0</w:t>
      </w:r>
      <w:r w:rsidR="00AD6B57" w:rsidRPr="00591F18">
        <w:rPr>
          <w:rFonts w:ascii="Times New Roman" w:hAnsi="Times New Roman" w:cs="Times New Roman"/>
          <w:sz w:val="28"/>
          <w:szCs w:val="28"/>
          <w:lang w:val="az-Latn-AZ"/>
        </w:rPr>
        <w:t xml:space="preserve">,981, </w:t>
      </w:r>
      <w:r w:rsidR="00AD6B57" w:rsidRPr="00591F18">
        <w:rPr>
          <w:rFonts w:ascii="Times New Roman" w:hAnsi="Times New Roman" w:cs="Times New Roman"/>
          <w:sz w:val="28"/>
          <w:szCs w:val="28"/>
          <w:lang w:val="az-Latn-AZ"/>
        </w:rPr>
        <w:lastRenderedPageBreak/>
        <w:t>p&lt;0,01),</w:t>
      </w:r>
      <w:r w:rsidR="008F156F" w:rsidRPr="00591F18">
        <w:rPr>
          <w:rFonts w:ascii="Times New Roman" w:hAnsi="Times New Roman" w:cs="Times New Roman"/>
          <w:sz w:val="28"/>
          <w:szCs w:val="28"/>
          <w:lang w:val="az-Latn-AZ"/>
        </w:rPr>
        <w:t xml:space="preserve"> TDDD</w:t>
      </w:r>
      <w:r w:rsidRPr="00591F18">
        <w:rPr>
          <w:rFonts w:ascii="Times New Roman" w:hAnsi="Times New Roman" w:cs="Times New Roman"/>
          <w:sz w:val="28"/>
          <w:szCs w:val="28"/>
          <w:lang w:val="az-Latn-AZ"/>
        </w:rPr>
        <w:t xml:space="preserve"> </w:t>
      </w:r>
      <w:r w:rsidR="00AD6B57" w:rsidRPr="00591F18">
        <w:rPr>
          <w:rFonts w:ascii="Times New Roman" w:hAnsi="Times New Roman" w:cs="Times New Roman"/>
          <w:sz w:val="28"/>
          <w:szCs w:val="28"/>
          <w:lang w:val="az-Latn-AZ"/>
        </w:rPr>
        <w:t>isə</w:t>
      </w:r>
      <w:r w:rsidR="008F156F" w:rsidRPr="00591F18">
        <w:rPr>
          <w:rFonts w:ascii="Times New Roman" w:hAnsi="Times New Roman" w:cs="Times New Roman"/>
          <w:sz w:val="28"/>
          <w:szCs w:val="28"/>
          <w:lang w:val="az-Latn-AZ"/>
        </w:rPr>
        <w:t xml:space="preserve"> azalır</w:t>
      </w:r>
      <w:r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 xml:space="preserve">-0,610, p&lt;0,05). </w:t>
      </w:r>
      <w:r w:rsidR="00992DDE" w:rsidRPr="00591F18">
        <w:rPr>
          <w:rFonts w:ascii="Times New Roman" w:hAnsi="Times New Roman" w:cs="Times New Roman"/>
          <w:sz w:val="28"/>
          <w:szCs w:val="28"/>
          <w:lang w:val="az-Latn-AZ"/>
        </w:rPr>
        <w:t>Statistik hesablamalara görə, hamiləlik zamanı dəmirlə</w:t>
      </w:r>
      <w:r w:rsidR="000445A4">
        <w:rPr>
          <w:rFonts w:ascii="Times New Roman" w:hAnsi="Times New Roman" w:cs="Times New Roman"/>
          <w:sz w:val="28"/>
          <w:szCs w:val="28"/>
          <w:lang w:val="az-Latn-AZ"/>
        </w:rPr>
        <w:t xml:space="preserve"> hepsidin </w:t>
      </w:r>
      <w:r w:rsidR="00992DDE" w:rsidRPr="00591F18">
        <w:rPr>
          <w:rFonts w:ascii="Times New Roman" w:hAnsi="Times New Roman" w:cs="Times New Roman"/>
          <w:sz w:val="28"/>
          <w:szCs w:val="28"/>
          <w:lang w:val="az-Latn-AZ"/>
        </w:rPr>
        <w:t xml:space="preserve">arasında korrelyasiya aşkar edilir. </w:t>
      </w:r>
      <w:r w:rsidR="008E488D" w:rsidRPr="00591F18">
        <w:rPr>
          <w:rFonts w:ascii="Times New Roman" w:hAnsi="Times New Roman" w:cs="Times New Roman"/>
          <w:sz w:val="28"/>
          <w:szCs w:val="28"/>
          <w:lang w:val="az-Latn-AZ"/>
        </w:rPr>
        <w:t>Dəmirlə hepsidin (</w:t>
      </w:r>
      <w:r w:rsidR="00610A6C">
        <w:rPr>
          <w:rFonts w:ascii="Times New Roman" w:hAnsi="Times New Roman" w:cs="Times New Roman"/>
          <w:sz w:val="28"/>
          <w:szCs w:val="28"/>
          <w:lang w:val="az-Latn-AZ"/>
        </w:rPr>
        <w:t>ρ=</w:t>
      </w:r>
      <w:r w:rsidR="008E488D" w:rsidRPr="00591F18">
        <w:rPr>
          <w:rFonts w:ascii="Times New Roman" w:hAnsi="Times New Roman" w:cs="Times New Roman"/>
          <w:sz w:val="28"/>
          <w:szCs w:val="28"/>
          <w:lang w:val="az-Latn-AZ"/>
        </w:rPr>
        <w:t xml:space="preserve">0,617) </w:t>
      </w:r>
      <w:r w:rsidR="00AD6B57" w:rsidRPr="00591F18">
        <w:rPr>
          <w:rFonts w:ascii="Times New Roman" w:hAnsi="Times New Roman" w:cs="Times New Roman"/>
          <w:sz w:val="28"/>
          <w:szCs w:val="28"/>
          <w:lang w:val="az-Latn-AZ"/>
        </w:rPr>
        <w:t xml:space="preserve">arasındakı müsbət korrelyasiya göstərir ki, </w:t>
      </w:r>
      <w:r w:rsidR="008F156F" w:rsidRPr="00591F18">
        <w:rPr>
          <w:rFonts w:ascii="Times New Roman" w:hAnsi="Times New Roman" w:cs="Times New Roman"/>
          <w:sz w:val="28"/>
          <w:szCs w:val="28"/>
          <w:lang w:val="az-Latn-AZ"/>
        </w:rPr>
        <w:t xml:space="preserve">orqanizmdə </w:t>
      </w:r>
      <w:r w:rsidR="00992DDE" w:rsidRPr="00591F18">
        <w:rPr>
          <w:rFonts w:ascii="Times New Roman" w:hAnsi="Times New Roman" w:cs="Times New Roman"/>
          <w:sz w:val="28"/>
          <w:szCs w:val="28"/>
          <w:lang w:val="az-Latn-AZ"/>
        </w:rPr>
        <w:t>də</w:t>
      </w:r>
      <w:r w:rsidR="008F156F" w:rsidRPr="00591F18">
        <w:rPr>
          <w:rFonts w:ascii="Times New Roman" w:hAnsi="Times New Roman" w:cs="Times New Roman"/>
          <w:sz w:val="28"/>
          <w:szCs w:val="28"/>
          <w:lang w:val="az-Latn-AZ"/>
        </w:rPr>
        <w:t>mirin artması hepsidin</w:t>
      </w:r>
      <w:r w:rsidR="00992DDE" w:rsidRPr="00591F18">
        <w:rPr>
          <w:rFonts w:ascii="Times New Roman" w:hAnsi="Times New Roman" w:cs="Times New Roman"/>
          <w:sz w:val="28"/>
          <w:szCs w:val="28"/>
          <w:lang w:val="az-Latn-AZ"/>
        </w:rPr>
        <w:t xml:space="preserve"> sintezinə</w:t>
      </w:r>
      <w:r w:rsidR="001D718F" w:rsidRPr="00591F18">
        <w:rPr>
          <w:rFonts w:ascii="Times New Roman" w:hAnsi="Times New Roman" w:cs="Times New Roman"/>
          <w:sz w:val="28"/>
          <w:szCs w:val="28"/>
          <w:lang w:val="az-Latn-AZ"/>
        </w:rPr>
        <w:t xml:space="preserve"> induksiya</w:t>
      </w:r>
      <w:r w:rsidR="00992DDE" w:rsidRPr="00591F18">
        <w:rPr>
          <w:rFonts w:ascii="Times New Roman" w:hAnsi="Times New Roman" w:cs="Times New Roman"/>
          <w:sz w:val="28"/>
          <w:szCs w:val="28"/>
          <w:lang w:val="az-Latn-AZ"/>
        </w:rPr>
        <w:t xml:space="preserve">edici təsir göstərir, </w:t>
      </w:r>
      <w:r w:rsidR="008F156F" w:rsidRPr="00591F18">
        <w:rPr>
          <w:rFonts w:ascii="Times New Roman" w:hAnsi="Times New Roman" w:cs="Times New Roman"/>
          <w:sz w:val="28"/>
          <w:szCs w:val="28"/>
          <w:lang w:val="az-Latn-AZ"/>
        </w:rPr>
        <w:t xml:space="preserve">qanda </w:t>
      </w:r>
      <w:r w:rsidR="00992DDE" w:rsidRPr="00591F18">
        <w:rPr>
          <w:rFonts w:ascii="Times New Roman" w:hAnsi="Times New Roman" w:cs="Times New Roman"/>
          <w:sz w:val="28"/>
          <w:szCs w:val="28"/>
          <w:lang w:val="az-Latn-AZ"/>
        </w:rPr>
        <w:t>də</w:t>
      </w:r>
      <w:r w:rsidR="008F156F" w:rsidRPr="00591F18">
        <w:rPr>
          <w:rFonts w:ascii="Times New Roman" w:hAnsi="Times New Roman" w:cs="Times New Roman"/>
          <w:sz w:val="28"/>
          <w:szCs w:val="28"/>
          <w:lang w:val="az-Latn-AZ"/>
        </w:rPr>
        <w:t>mirin</w:t>
      </w:r>
      <w:r w:rsidR="00992DDE" w:rsidRPr="00591F18">
        <w:rPr>
          <w:rFonts w:ascii="Times New Roman" w:hAnsi="Times New Roman" w:cs="Times New Roman"/>
          <w:sz w:val="28"/>
          <w:szCs w:val="28"/>
          <w:lang w:val="az-Latn-AZ"/>
        </w:rPr>
        <w:t xml:space="preserve"> səviyyəsinin azalmasına səbəb olur </w:t>
      </w:r>
      <w:r w:rsidR="00AD6B57" w:rsidRPr="00591F18">
        <w:rPr>
          <w:rFonts w:ascii="Times New Roman" w:hAnsi="Times New Roman" w:cs="Times New Roman"/>
          <w:sz w:val="28"/>
          <w:szCs w:val="28"/>
          <w:lang w:val="az-Latn-AZ"/>
        </w:rPr>
        <w:t xml:space="preserve">və hepsidinin dəmir balansına mənfi təsir effektini sübut edir </w:t>
      </w:r>
      <w:r w:rsidRPr="00591F18">
        <w:rPr>
          <w:rFonts w:ascii="Times New Roman" w:hAnsi="Times New Roman" w:cs="Times New Roman"/>
          <w:sz w:val="28"/>
          <w:szCs w:val="28"/>
          <w:lang w:val="az-Latn-AZ"/>
        </w:rPr>
        <w:t>Hepsidinin sintezinin azalması qanda ÜDBQ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-0,633) və LDBQ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 xml:space="preserve"> -0,650) artmasına </w:t>
      </w:r>
      <w:r w:rsidR="00992DDE" w:rsidRPr="00591F18">
        <w:rPr>
          <w:rFonts w:ascii="Times New Roman" w:hAnsi="Times New Roman" w:cs="Times New Roman"/>
          <w:sz w:val="28"/>
          <w:szCs w:val="28"/>
          <w:lang w:val="az-Latn-AZ"/>
        </w:rPr>
        <w:t>səbəb olmaqla</w:t>
      </w:r>
      <w:r w:rsidR="008F156F" w:rsidRPr="00591F18">
        <w:rPr>
          <w:rFonts w:ascii="Times New Roman" w:hAnsi="Times New Roman" w:cs="Times New Roman"/>
          <w:sz w:val="28"/>
          <w:szCs w:val="28"/>
          <w:lang w:val="az-Latn-AZ"/>
        </w:rPr>
        <w:t>,</w:t>
      </w:r>
      <w:r w:rsidR="00992DDE"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dəmirin sorulmasının sürətlənməsi ilə nəticələnir.</w:t>
      </w:r>
      <w:r w:rsidR="008E488D"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Hepsidinlə</w:t>
      </w:r>
      <w:r w:rsidR="008F156F" w:rsidRPr="00591F18">
        <w:rPr>
          <w:rFonts w:ascii="Times New Roman" w:hAnsi="Times New Roman" w:cs="Times New Roman"/>
          <w:sz w:val="28"/>
          <w:szCs w:val="28"/>
          <w:lang w:val="az-Latn-AZ"/>
        </w:rPr>
        <w:t xml:space="preserve"> TDDD arasında</w:t>
      </w:r>
      <w:r w:rsidRPr="00591F18">
        <w:rPr>
          <w:rFonts w:ascii="Times New Roman" w:hAnsi="Times New Roman" w:cs="Times New Roman"/>
          <w:sz w:val="28"/>
          <w:szCs w:val="28"/>
          <w:lang w:val="az-Latn-AZ"/>
        </w:rPr>
        <w:t xml:space="preserve"> müsbət korrelyasiya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0,636) müşahidə edilsə də</w:t>
      </w:r>
      <w:r w:rsidR="008F156F"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bu </w:t>
      </w:r>
      <w:r w:rsidR="008F156F" w:rsidRPr="00591F18">
        <w:rPr>
          <w:rFonts w:ascii="Times New Roman" w:hAnsi="Times New Roman" w:cs="Times New Roman"/>
          <w:sz w:val="28"/>
          <w:szCs w:val="28"/>
          <w:lang w:val="az-Latn-AZ"/>
        </w:rPr>
        <w:t xml:space="preserve">zaman baş verən dəyişiklik </w:t>
      </w:r>
      <w:r w:rsidRPr="00591F18">
        <w:rPr>
          <w:rFonts w:ascii="Times New Roman" w:hAnsi="Times New Roman" w:cs="Times New Roman"/>
          <w:sz w:val="28"/>
          <w:szCs w:val="28"/>
          <w:lang w:val="az-Latn-AZ"/>
        </w:rPr>
        <w:t xml:space="preserve">statistik etibarlı deyildir. </w:t>
      </w:r>
      <w:r w:rsidR="001D718F" w:rsidRPr="00591F18">
        <w:rPr>
          <w:rFonts w:ascii="Times New Roman" w:hAnsi="Times New Roman" w:cs="Times New Roman"/>
          <w:sz w:val="28"/>
          <w:szCs w:val="28"/>
          <w:lang w:val="az-Latn-AZ"/>
        </w:rPr>
        <w:t>Laktoferrin</w:t>
      </w:r>
      <w:r w:rsidRPr="00591F18">
        <w:rPr>
          <w:rFonts w:ascii="Times New Roman" w:hAnsi="Times New Roman" w:cs="Times New Roman"/>
          <w:sz w:val="28"/>
          <w:szCs w:val="28"/>
          <w:lang w:val="az-Latn-AZ"/>
        </w:rPr>
        <w:t xml:space="preserve"> ilə ferritin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 xml:space="preserve"> -0,536) və ferroportin (</w:t>
      </w:r>
      <w:r w:rsidR="00610A6C">
        <w:rPr>
          <w:rFonts w:ascii="Times New Roman" w:hAnsi="Times New Roman" w:cs="Times New Roman"/>
          <w:sz w:val="28"/>
          <w:szCs w:val="28"/>
          <w:lang w:val="az-Latn-AZ"/>
        </w:rPr>
        <w:t>ρ=</w:t>
      </w:r>
      <w:r w:rsidR="003B16B2"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-0,517) arasındakı mə</w:t>
      </w:r>
      <w:r w:rsidR="003B1B62">
        <w:rPr>
          <w:rFonts w:ascii="Times New Roman" w:hAnsi="Times New Roman" w:cs="Times New Roman"/>
          <w:sz w:val="28"/>
          <w:szCs w:val="28"/>
          <w:lang w:val="az-Latn-AZ"/>
        </w:rPr>
        <w:t>nfi korrelyasiya AMP</w:t>
      </w:r>
      <w:r w:rsidRPr="00591F18">
        <w:rPr>
          <w:rFonts w:ascii="Times New Roman" w:hAnsi="Times New Roman" w:cs="Times New Roman"/>
          <w:sz w:val="28"/>
          <w:szCs w:val="28"/>
          <w:lang w:val="az-Latn-AZ"/>
        </w:rPr>
        <w:t xml:space="preserve"> ilə dəmir mübadiləsi arasındakı əlaqəni sübut edir. Laktoferritin artması dəmirin makrofaqlarda toplanmasına və serumda dəmirin qatılığının azalmasına gətirib çıxara bilə</w:t>
      </w:r>
      <w:r w:rsidR="00374323" w:rsidRPr="00591F18">
        <w:rPr>
          <w:rFonts w:ascii="Times New Roman" w:hAnsi="Times New Roman" w:cs="Times New Roman"/>
          <w:sz w:val="28"/>
          <w:szCs w:val="28"/>
          <w:lang w:val="az-Latn-AZ"/>
        </w:rPr>
        <w:t>r.</w:t>
      </w:r>
    </w:p>
    <w:p w14:paraId="7027C611" w14:textId="433F130A" w:rsidR="0098447B" w:rsidRPr="00591F18" w:rsidRDefault="007E466F" w:rsidP="0098447B">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Korrelyasiya</w:t>
      </w:r>
      <w:r w:rsidR="008F156F" w:rsidRPr="00591F18">
        <w:rPr>
          <w:rFonts w:ascii="Times New Roman" w:hAnsi="Times New Roman" w:cs="Times New Roman"/>
          <w:sz w:val="28"/>
          <w:szCs w:val="28"/>
          <w:lang w:val="az-Latn-AZ"/>
        </w:rPr>
        <w:t xml:space="preserve"> analiz</w:t>
      </w:r>
      <w:r>
        <w:rPr>
          <w:rFonts w:ascii="Times New Roman" w:hAnsi="Times New Roman" w:cs="Times New Roman"/>
          <w:sz w:val="28"/>
          <w:szCs w:val="28"/>
          <w:lang w:val="az-Latn-AZ"/>
        </w:rPr>
        <w:t>i</w:t>
      </w:r>
      <w:r w:rsidR="0098447B" w:rsidRPr="00591F18">
        <w:rPr>
          <w:rFonts w:ascii="Times New Roman" w:hAnsi="Times New Roman" w:cs="Times New Roman"/>
          <w:sz w:val="28"/>
          <w:szCs w:val="28"/>
          <w:lang w:val="az-Latn-AZ"/>
        </w:rPr>
        <w:t xml:space="preserve"> nəticəsində sitokinlərlə AMP və dəmir mübadiləsi göstəriciləri arasında da asılılıq müəyyən edilir. Belə ki, İL-2 ilə də</w:t>
      </w:r>
      <w:r w:rsidR="001D718F" w:rsidRPr="00591F18">
        <w:rPr>
          <w:rFonts w:ascii="Times New Roman" w:hAnsi="Times New Roman" w:cs="Times New Roman"/>
          <w:sz w:val="28"/>
          <w:szCs w:val="28"/>
          <w:lang w:val="az-Latn-AZ"/>
        </w:rPr>
        <w:t>mir (</w:t>
      </w:r>
      <w:r w:rsidR="00610A6C">
        <w:rPr>
          <w:rFonts w:ascii="Times New Roman" w:hAnsi="Times New Roman" w:cs="Times New Roman"/>
          <w:sz w:val="28"/>
          <w:szCs w:val="28"/>
          <w:lang w:val="az-Latn-AZ"/>
        </w:rPr>
        <w:t>ρ=</w:t>
      </w:r>
      <w:r w:rsidR="001D718F" w:rsidRPr="00591F18">
        <w:rPr>
          <w:rFonts w:ascii="Times New Roman" w:hAnsi="Times New Roman" w:cs="Times New Roman"/>
          <w:sz w:val="28"/>
          <w:szCs w:val="28"/>
          <w:lang w:val="az-Latn-AZ"/>
        </w:rPr>
        <w:t>0,633) və</w:t>
      </w:r>
      <w:r w:rsidR="0098447B" w:rsidRPr="00591F18">
        <w:rPr>
          <w:rFonts w:ascii="Times New Roman" w:hAnsi="Times New Roman" w:cs="Times New Roman"/>
          <w:sz w:val="28"/>
          <w:szCs w:val="28"/>
          <w:lang w:val="az-Latn-AZ"/>
        </w:rPr>
        <w:t xml:space="preserve"> laktoferrin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-0,485) arasında korrelyasiya müşahidə</w:t>
      </w:r>
      <w:r w:rsidR="008F156F" w:rsidRPr="00591F18">
        <w:rPr>
          <w:rFonts w:ascii="Times New Roman" w:hAnsi="Times New Roman" w:cs="Times New Roman"/>
          <w:sz w:val="28"/>
          <w:szCs w:val="28"/>
          <w:lang w:val="az-Latn-AZ"/>
        </w:rPr>
        <w:t xml:space="preserve"> edilir. İL-6 ilə</w:t>
      </w:r>
      <w:r w:rsidR="0098447B" w:rsidRPr="00591F18">
        <w:rPr>
          <w:rFonts w:ascii="Times New Roman" w:hAnsi="Times New Roman" w:cs="Times New Roman"/>
          <w:sz w:val="28"/>
          <w:szCs w:val="28"/>
          <w:lang w:val="az-Latn-AZ"/>
        </w:rPr>
        <w:t xml:space="preserve"> </w:t>
      </w:r>
      <w:r w:rsidR="001D718F" w:rsidRPr="00591F18">
        <w:rPr>
          <w:rFonts w:ascii="Times New Roman" w:hAnsi="Times New Roman" w:cs="Times New Roman"/>
          <w:sz w:val="28"/>
          <w:szCs w:val="28"/>
          <w:lang w:val="az-Latn-AZ"/>
        </w:rPr>
        <w:t>ferroportin (</w:t>
      </w:r>
      <w:r w:rsidR="00610A6C">
        <w:rPr>
          <w:rFonts w:ascii="Times New Roman" w:hAnsi="Times New Roman" w:cs="Times New Roman"/>
          <w:sz w:val="28"/>
          <w:szCs w:val="28"/>
          <w:lang w:val="az-Latn-AZ"/>
        </w:rPr>
        <w:t>ρ=</w:t>
      </w:r>
      <w:r w:rsidR="001D718F" w:rsidRPr="00591F18">
        <w:rPr>
          <w:rFonts w:ascii="Times New Roman" w:hAnsi="Times New Roman" w:cs="Times New Roman"/>
          <w:sz w:val="28"/>
          <w:szCs w:val="28"/>
          <w:lang w:val="az-Latn-AZ"/>
        </w:rPr>
        <w:t xml:space="preserve">-0,720, p&lt;0,05) və </w:t>
      </w:r>
      <w:r w:rsidR="0098447B" w:rsidRPr="00591F18">
        <w:rPr>
          <w:rFonts w:ascii="Times New Roman" w:hAnsi="Times New Roman" w:cs="Times New Roman"/>
          <w:sz w:val="28"/>
          <w:szCs w:val="28"/>
          <w:lang w:val="az-Latn-AZ"/>
        </w:rPr>
        <w:t>laktoferrin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 xml:space="preserve">0,628) </w:t>
      </w:r>
      <w:r w:rsidR="001D718F" w:rsidRPr="00591F18">
        <w:rPr>
          <w:rFonts w:ascii="Times New Roman" w:hAnsi="Times New Roman" w:cs="Times New Roman"/>
          <w:sz w:val="28"/>
          <w:szCs w:val="28"/>
          <w:lang w:val="az-Latn-AZ"/>
        </w:rPr>
        <w:t xml:space="preserve">arasında </w:t>
      </w:r>
      <w:r w:rsidR="0098447B" w:rsidRPr="00591F18">
        <w:rPr>
          <w:rFonts w:ascii="Times New Roman" w:hAnsi="Times New Roman" w:cs="Times New Roman"/>
          <w:sz w:val="28"/>
          <w:szCs w:val="28"/>
          <w:lang w:val="az-Latn-AZ"/>
        </w:rPr>
        <w:t>müşahidə edilə</w:t>
      </w:r>
      <w:r w:rsidR="008F156F" w:rsidRPr="00591F18">
        <w:rPr>
          <w:rFonts w:ascii="Times New Roman" w:hAnsi="Times New Roman" w:cs="Times New Roman"/>
          <w:sz w:val="28"/>
          <w:szCs w:val="28"/>
          <w:lang w:val="az-Latn-AZ"/>
        </w:rPr>
        <w:t>n korrelyasion</w:t>
      </w:r>
      <w:r w:rsidR="0098447B" w:rsidRPr="00591F18">
        <w:rPr>
          <w:rFonts w:ascii="Times New Roman" w:hAnsi="Times New Roman" w:cs="Times New Roman"/>
          <w:sz w:val="28"/>
          <w:szCs w:val="28"/>
          <w:lang w:val="az-Latn-AZ"/>
        </w:rPr>
        <w:t xml:space="preserve"> </w:t>
      </w:r>
      <w:r w:rsidR="008F156F" w:rsidRPr="00591F18">
        <w:rPr>
          <w:rFonts w:ascii="Times New Roman" w:hAnsi="Times New Roman" w:cs="Times New Roman"/>
          <w:sz w:val="28"/>
          <w:szCs w:val="28"/>
          <w:lang w:val="az-Latn-AZ"/>
        </w:rPr>
        <w:t xml:space="preserve">asılılıq </w:t>
      </w:r>
      <w:r w:rsidR="0098447B" w:rsidRPr="00591F18">
        <w:rPr>
          <w:rFonts w:ascii="Times New Roman" w:hAnsi="Times New Roman" w:cs="Times New Roman"/>
          <w:sz w:val="28"/>
          <w:szCs w:val="28"/>
          <w:lang w:val="az-Latn-AZ"/>
        </w:rPr>
        <w:t>göstərir ki, laktoferrin İL-6-nın sintezini stimulyasiya edir. Ferroportinin artması isə İL-6-nın sintezini azalması ilə müşayət edilir.</w:t>
      </w:r>
    </w:p>
    <w:p w14:paraId="40E67A01" w14:textId="0CFA6D58" w:rsidR="0098447B" w:rsidRPr="00591F18" w:rsidRDefault="008F156F"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Qanda </w:t>
      </w:r>
      <w:r w:rsidR="0098447B" w:rsidRPr="00591F18">
        <w:rPr>
          <w:rFonts w:ascii="Times New Roman" w:hAnsi="Times New Roman" w:cs="Times New Roman"/>
          <w:sz w:val="28"/>
          <w:szCs w:val="28"/>
          <w:lang w:val="az-Latn-AZ"/>
        </w:rPr>
        <w:t>İL-8</w:t>
      </w:r>
      <w:r w:rsidRPr="00591F18">
        <w:rPr>
          <w:rFonts w:ascii="Times New Roman" w:hAnsi="Times New Roman" w:cs="Times New Roman"/>
          <w:sz w:val="28"/>
          <w:szCs w:val="28"/>
          <w:lang w:val="az-Latn-AZ"/>
        </w:rPr>
        <w:t xml:space="preserve"> səviyyəsi</w:t>
      </w:r>
      <w:r w:rsidR="0098447B" w:rsidRPr="00591F18">
        <w:rPr>
          <w:rFonts w:ascii="Times New Roman" w:hAnsi="Times New Roman" w:cs="Times New Roman"/>
          <w:sz w:val="28"/>
          <w:szCs w:val="28"/>
          <w:lang w:val="az-Latn-AZ"/>
        </w:rPr>
        <w:t xml:space="preserve"> ilə </w:t>
      </w:r>
      <w:r w:rsidR="00005CE9" w:rsidRPr="00591F18">
        <w:rPr>
          <w:rFonts w:ascii="Times New Roman" w:hAnsi="Times New Roman" w:cs="Times New Roman"/>
          <w:sz w:val="28"/>
          <w:szCs w:val="28"/>
          <w:lang w:val="az-Latn-AZ"/>
        </w:rPr>
        <w:t>eritrositlər</w:t>
      </w:r>
      <w:r w:rsidR="0098447B"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 xml:space="preserve"> -0,700, p&lt;0,05) və trombositlər</w:t>
      </w:r>
      <w:r w:rsidRPr="00591F18">
        <w:rPr>
          <w:rFonts w:ascii="Times New Roman" w:hAnsi="Times New Roman" w:cs="Times New Roman"/>
          <w:sz w:val="28"/>
          <w:szCs w:val="28"/>
          <w:lang w:val="az-Latn-AZ"/>
        </w:rPr>
        <w:t>in sayı</w:t>
      </w:r>
      <w:r w:rsidR="0098447B"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 xml:space="preserve"> -0,807, p&lt;0,05) arasında mənfi korrelyasiya İL-</w:t>
      </w:r>
      <w:r w:rsidRPr="00591F18">
        <w:rPr>
          <w:rFonts w:ascii="Times New Roman" w:hAnsi="Times New Roman" w:cs="Times New Roman"/>
          <w:sz w:val="28"/>
          <w:szCs w:val="28"/>
          <w:lang w:val="az-Latn-AZ"/>
        </w:rPr>
        <w:t>8-in qatılığının artmasının qan</w:t>
      </w:r>
      <w:r w:rsidR="0098447B" w:rsidRPr="00591F18">
        <w:rPr>
          <w:rFonts w:ascii="Times New Roman" w:hAnsi="Times New Roman" w:cs="Times New Roman"/>
          <w:sz w:val="28"/>
          <w:szCs w:val="28"/>
          <w:lang w:val="az-Latn-AZ"/>
        </w:rPr>
        <w:t>yaranma sisteminə supressor təsrini şərtləndirir.</w:t>
      </w:r>
    </w:p>
    <w:p w14:paraId="64E34DB4" w14:textId="1D9656EC" w:rsidR="0098447B" w:rsidRPr="00591F18" w:rsidRDefault="008F156F"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Hb səviyyəsi ilə</w:t>
      </w:r>
      <w:r w:rsidR="0098447B" w:rsidRPr="00591F18">
        <w:rPr>
          <w:rFonts w:ascii="Times New Roman" w:hAnsi="Times New Roman" w:cs="Times New Roman"/>
          <w:sz w:val="28"/>
          <w:szCs w:val="28"/>
          <w:lang w:val="az-Latn-AZ"/>
        </w:rPr>
        <w:t xml:space="preserve"> hematokrit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0,796, p&lt;0,01), ferroportin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0,611, p&lt;0,05) və İL-6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0,536, p&lt;0,05) arasında müsbət korrelyasiya müşahidə</w:t>
      </w:r>
      <w:r w:rsidR="0054079A" w:rsidRPr="00591F18">
        <w:rPr>
          <w:rFonts w:ascii="Times New Roman" w:hAnsi="Times New Roman" w:cs="Times New Roman"/>
          <w:sz w:val="28"/>
          <w:szCs w:val="28"/>
          <w:lang w:val="az-Latn-AZ"/>
        </w:rPr>
        <w:t xml:space="preserve"> edilir. Ferroportinin qatılığının </w:t>
      </w:r>
      <w:r w:rsidRPr="00591F18">
        <w:rPr>
          <w:rFonts w:ascii="Times New Roman" w:hAnsi="Times New Roman" w:cs="Times New Roman"/>
          <w:sz w:val="28"/>
          <w:szCs w:val="28"/>
          <w:lang w:val="az-Latn-AZ"/>
        </w:rPr>
        <w:t>artması</w:t>
      </w:r>
      <w:r w:rsidR="0054079A" w:rsidRPr="00591F18">
        <w:rPr>
          <w:rFonts w:ascii="Times New Roman" w:hAnsi="Times New Roman" w:cs="Times New Roman"/>
          <w:sz w:val="28"/>
          <w:szCs w:val="28"/>
          <w:lang w:val="az-Latn-AZ"/>
        </w:rPr>
        <w:t xml:space="preserve"> </w:t>
      </w:r>
      <w:r w:rsidR="0098447B" w:rsidRPr="00591F18">
        <w:rPr>
          <w:rFonts w:ascii="Times New Roman" w:hAnsi="Times New Roman" w:cs="Times New Roman"/>
          <w:sz w:val="28"/>
          <w:szCs w:val="28"/>
          <w:lang w:val="az-Latn-AZ"/>
        </w:rPr>
        <w:t xml:space="preserve">qanda </w:t>
      </w:r>
      <w:r w:rsidR="0054079A" w:rsidRPr="00591F18">
        <w:rPr>
          <w:rFonts w:ascii="Times New Roman" w:hAnsi="Times New Roman" w:cs="Times New Roman"/>
          <w:sz w:val="28"/>
          <w:szCs w:val="28"/>
          <w:lang w:val="az-Latn-AZ"/>
        </w:rPr>
        <w:t xml:space="preserve">dəmirin sorulmasının və </w:t>
      </w:r>
      <w:r w:rsidR="003B1B62">
        <w:rPr>
          <w:rFonts w:ascii="Times New Roman" w:hAnsi="Times New Roman" w:cs="Times New Roman"/>
          <w:sz w:val="28"/>
          <w:szCs w:val="28"/>
          <w:lang w:val="az-Latn-AZ"/>
        </w:rPr>
        <w:t>İ</w:t>
      </w:r>
      <w:r w:rsidR="00033377" w:rsidRPr="00591F18">
        <w:rPr>
          <w:rFonts w:ascii="Times New Roman" w:hAnsi="Times New Roman" w:cs="Times New Roman"/>
          <w:sz w:val="28"/>
          <w:szCs w:val="28"/>
          <w:lang w:val="az-Latn-AZ"/>
        </w:rPr>
        <w:t>L-6-nın</w:t>
      </w:r>
      <w:r w:rsidR="0098447B" w:rsidRPr="00591F18">
        <w:rPr>
          <w:rFonts w:ascii="Times New Roman" w:hAnsi="Times New Roman" w:cs="Times New Roman"/>
          <w:sz w:val="28"/>
          <w:szCs w:val="28"/>
          <w:lang w:val="az-Latn-AZ"/>
        </w:rPr>
        <w:t xml:space="preserve"> sintezinin </w:t>
      </w:r>
      <w:r w:rsidRPr="00591F18">
        <w:rPr>
          <w:rFonts w:ascii="Times New Roman" w:hAnsi="Times New Roman" w:cs="Times New Roman"/>
          <w:sz w:val="28"/>
          <w:szCs w:val="28"/>
          <w:lang w:val="az-Latn-AZ"/>
        </w:rPr>
        <w:t>sürətlənməsinə</w:t>
      </w:r>
      <w:r w:rsidR="0098447B" w:rsidRPr="00591F18">
        <w:rPr>
          <w:rFonts w:ascii="Times New Roman" w:hAnsi="Times New Roman" w:cs="Times New Roman"/>
          <w:sz w:val="28"/>
          <w:szCs w:val="28"/>
          <w:lang w:val="az-Latn-AZ"/>
        </w:rPr>
        <w:t xml:space="preserve"> səbəb olur.</w:t>
      </w:r>
    </w:p>
    <w:p w14:paraId="7F28EE52" w14:textId="1FE8A6C5" w:rsidR="006D0EAE" w:rsidRPr="00591F18" w:rsidRDefault="00C44BC7"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E</w:t>
      </w:r>
      <w:r w:rsidR="00005CE9" w:rsidRPr="00591F18">
        <w:rPr>
          <w:rFonts w:ascii="Times New Roman" w:hAnsi="Times New Roman" w:cs="Times New Roman"/>
          <w:sz w:val="28"/>
          <w:szCs w:val="28"/>
          <w:lang w:val="az-Latn-AZ"/>
        </w:rPr>
        <w:t>ritrositlər</w:t>
      </w:r>
      <w:r w:rsidR="00005CE9">
        <w:rPr>
          <w:rFonts w:ascii="Times New Roman" w:hAnsi="Times New Roman" w:cs="Times New Roman"/>
          <w:sz w:val="28"/>
          <w:szCs w:val="28"/>
          <w:lang w:val="az-Latn-AZ"/>
        </w:rPr>
        <w:t>in</w:t>
      </w:r>
      <w:r w:rsidR="005F163C" w:rsidRPr="00591F18">
        <w:rPr>
          <w:rFonts w:ascii="Times New Roman" w:hAnsi="Times New Roman" w:cs="Times New Roman"/>
          <w:sz w:val="28"/>
          <w:szCs w:val="28"/>
          <w:lang w:val="az-Latn-AZ"/>
        </w:rPr>
        <w:t xml:space="preserve"> sayı</w:t>
      </w:r>
      <w:r w:rsidR="0098447B" w:rsidRPr="00591F18">
        <w:rPr>
          <w:rFonts w:ascii="Times New Roman" w:hAnsi="Times New Roman" w:cs="Times New Roman"/>
          <w:sz w:val="28"/>
          <w:szCs w:val="28"/>
          <w:lang w:val="az-Latn-AZ"/>
        </w:rPr>
        <w:t xml:space="preserve"> ilə </w:t>
      </w:r>
      <w:r w:rsidR="00005CE9" w:rsidRPr="00591F18">
        <w:rPr>
          <w:rFonts w:ascii="Times New Roman" w:hAnsi="Times New Roman" w:cs="Times New Roman"/>
          <w:sz w:val="28"/>
          <w:szCs w:val="28"/>
          <w:lang w:val="az-Latn-AZ"/>
        </w:rPr>
        <w:t xml:space="preserve">eritrositlərin orta həcmi </w:t>
      </w:r>
      <w:r w:rsidR="0098447B" w:rsidRPr="00591F18">
        <w:rPr>
          <w:rFonts w:ascii="Times New Roman" w:hAnsi="Times New Roman" w:cs="Times New Roman"/>
          <w:sz w:val="28"/>
          <w:szCs w:val="28"/>
          <w:lang w:val="az-Latn-AZ"/>
        </w:rPr>
        <w:t>(</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-0,843, p</w:t>
      </w:r>
      <w:r w:rsidR="006D0EAE" w:rsidRPr="00591F18">
        <w:rPr>
          <w:rFonts w:ascii="Times New Roman" w:hAnsi="Times New Roman" w:cs="Times New Roman"/>
          <w:sz w:val="28"/>
          <w:szCs w:val="28"/>
          <w:lang w:val="az-Latn-AZ"/>
        </w:rPr>
        <w:t xml:space="preserve">&lt;0,01) və </w:t>
      </w:r>
      <w:r w:rsidR="00005CE9" w:rsidRPr="00591F18">
        <w:rPr>
          <w:rFonts w:ascii="Times New Roman" w:hAnsi="Times New Roman" w:cs="Times New Roman"/>
          <w:sz w:val="28"/>
          <w:szCs w:val="28"/>
          <w:lang w:val="az-Latn-AZ"/>
        </w:rPr>
        <w:t xml:space="preserve">eritrositdə hemoqlobinin orta həcmi </w:t>
      </w:r>
      <w:r w:rsidR="006D0EAE" w:rsidRPr="00591F18">
        <w:rPr>
          <w:rFonts w:ascii="Times New Roman" w:hAnsi="Times New Roman" w:cs="Times New Roman"/>
          <w:sz w:val="28"/>
          <w:szCs w:val="28"/>
          <w:lang w:val="az-Latn-AZ"/>
        </w:rPr>
        <w:t>(</w:t>
      </w:r>
      <w:r w:rsidR="00610A6C">
        <w:rPr>
          <w:rFonts w:ascii="Times New Roman" w:hAnsi="Times New Roman" w:cs="Times New Roman"/>
          <w:sz w:val="28"/>
          <w:szCs w:val="28"/>
          <w:lang w:val="az-Latn-AZ"/>
        </w:rPr>
        <w:t>ρ=</w:t>
      </w:r>
      <w:r w:rsidR="006D0EAE" w:rsidRPr="00591F18">
        <w:rPr>
          <w:rFonts w:ascii="Times New Roman" w:hAnsi="Times New Roman" w:cs="Times New Roman"/>
          <w:sz w:val="28"/>
          <w:szCs w:val="28"/>
          <w:lang w:val="az-Latn-AZ"/>
        </w:rPr>
        <w:t>-0,839, p&lt;0,01) arasında</w:t>
      </w:r>
      <w:r w:rsidR="005F163C" w:rsidRPr="00591F18">
        <w:rPr>
          <w:rFonts w:ascii="Times New Roman" w:hAnsi="Times New Roman" w:cs="Times New Roman"/>
          <w:sz w:val="28"/>
          <w:szCs w:val="28"/>
          <w:lang w:val="az-Latn-AZ"/>
        </w:rPr>
        <w:t>kı</w:t>
      </w:r>
      <w:r w:rsidR="006D0EAE" w:rsidRPr="00591F18">
        <w:rPr>
          <w:rFonts w:ascii="Times New Roman" w:hAnsi="Times New Roman" w:cs="Times New Roman"/>
          <w:sz w:val="28"/>
          <w:szCs w:val="28"/>
          <w:lang w:val="az-Latn-AZ"/>
        </w:rPr>
        <w:t xml:space="preserve"> mənfi korrelyasiya göstərir ki, hami</w:t>
      </w:r>
      <w:r w:rsidR="005129ED" w:rsidRPr="00591F18">
        <w:rPr>
          <w:rFonts w:ascii="Times New Roman" w:hAnsi="Times New Roman" w:cs="Times New Roman"/>
          <w:sz w:val="28"/>
          <w:szCs w:val="28"/>
          <w:lang w:val="az-Latn-AZ"/>
        </w:rPr>
        <w:t>l</w:t>
      </w:r>
      <w:r w:rsidR="006D0EAE" w:rsidRPr="00591F18">
        <w:rPr>
          <w:rFonts w:ascii="Times New Roman" w:hAnsi="Times New Roman" w:cs="Times New Roman"/>
          <w:sz w:val="28"/>
          <w:szCs w:val="28"/>
          <w:lang w:val="az-Latn-AZ"/>
        </w:rPr>
        <w:t xml:space="preserve">əlik anemiyaları zamanı eritrositlərin </w:t>
      </w:r>
      <w:r w:rsidR="005F163C" w:rsidRPr="00591F18">
        <w:rPr>
          <w:rFonts w:ascii="Times New Roman" w:hAnsi="Times New Roman" w:cs="Times New Roman"/>
          <w:sz w:val="28"/>
          <w:szCs w:val="28"/>
          <w:lang w:val="az-Latn-AZ"/>
        </w:rPr>
        <w:t xml:space="preserve">sayının </w:t>
      </w:r>
      <w:r w:rsidR="006D0EAE" w:rsidRPr="00591F18">
        <w:rPr>
          <w:rFonts w:ascii="Times New Roman" w:hAnsi="Times New Roman" w:cs="Times New Roman"/>
          <w:sz w:val="28"/>
          <w:szCs w:val="28"/>
          <w:lang w:val="az-Latn-AZ"/>
        </w:rPr>
        <w:t>artmasına baxmayaraq</w:t>
      </w:r>
      <w:r w:rsidR="00E46C60" w:rsidRPr="00591F18">
        <w:rPr>
          <w:rFonts w:ascii="Times New Roman" w:hAnsi="Times New Roman" w:cs="Times New Roman"/>
          <w:sz w:val="28"/>
          <w:szCs w:val="28"/>
          <w:lang w:val="az-Latn-AZ"/>
        </w:rPr>
        <w:t xml:space="preserve">, Hb-nin </w:t>
      </w:r>
      <w:r w:rsidR="00E46C60" w:rsidRPr="00591F18">
        <w:rPr>
          <w:rFonts w:ascii="Times New Roman" w:hAnsi="Times New Roman" w:cs="Times New Roman"/>
          <w:sz w:val="28"/>
          <w:szCs w:val="28"/>
          <w:lang w:val="az-Latn-AZ"/>
        </w:rPr>
        <w:lastRenderedPageBreak/>
        <w:t>sintezinin zəifləməsi</w:t>
      </w:r>
      <w:r w:rsidR="006D0EAE" w:rsidRPr="00591F18">
        <w:rPr>
          <w:rFonts w:ascii="Times New Roman" w:hAnsi="Times New Roman" w:cs="Times New Roman"/>
          <w:sz w:val="28"/>
          <w:szCs w:val="28"/>
          <w:lang w:val="az-Latn-AZ"/>
        </w:rPr>
        <w:t xml:space="preserve"> eritrosit daxilində Hb-nin orta qatılığının azalması ilə müşayət edilir.</w:t>
      </w:r>
    </w:p>
    <w:p w14:paraId="604BAA43" w14:textId="6855BB95" w:rsidR="00F22DC2" w:rsidRPr="00591F18" w:rsidRDefault="005806F9" w:rsidP="007E466F">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Hamilə</w:t>
      </w:r>
      <w:r w:rsidR="005F163C" w:rsidRPr="00591F18">
        <w:rPr>
          <w:rFonts w:ascii="Times New Roman" w:hAnsi="Times New Roman" w:cs="Times New Roman"/>
          <w:sz w:val="28"/>
          <w:szCs w:val="28"/>
          <w:lang w:val="az-Latn-AZ"/>
        </w:rPr>
        <w:t>lik anemiyaları zamanı qan serumunda</w:t>
      </w:r>
      <w:r w:rsidRPr="00591F18">
        <w:rPr>
          <w:rFonts w:ascii="Times New Roman" w:hAnsi="Times New Roman" w:cs="Times New Roman"/>
          <w:sz w:val="28"/>
          <w:szCs w:val="28"/>
          <w:lang w:val="az-Latn-AZ"/>
        </w:rPr>
        <w:t xml:space="preserve"> d</w:t>
      </w:r>
      <w:r w:rsidR="0098447B" w:rsidRPr="00591F18">
        <w:rPr>
          <w:rFonts w:ascii="Times New Roman" w:hAnsi="Times New Roman" w:cs="Times New Roman"/>
          <w:sz w:val="28"/>
          <w:szCs w:val="28"/>
          <w:lang w:val="az-Latn-AZ"/>
        </w:rPr>
        <w:t>əmirlə ÜDBQ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 xml:space="preserve"> -0,626, p&lt;0,01) və LDBQ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 xml:space="preserve"> -0,763, p&lt;0,01)</w:t>
      </w:r>
      <w:r w:rsidRPr="00591F18">
        <w:rPr>
          <w:rFonts w:ascii="Times New Roman" w:hAnsi="Times New Roman" w:cs="Times New Roman"/>
          <w:sz w:val="28"/>
          <w:szCs w:val="28"/>
          <w:lang w:val="az-Latn-AZ"/>
        </w:rPr>
        <w:t xml:space="preserve"> arasında mənfi</w:t>
      </w:r>
      <w:r w:rsidR="0098447B" w:rsidRPr="00591F18">
        <w:rPr>
          <w:rFonts w:ascii="Times New Roman" w:hAnsi="Times New Roman" w:cs="Times New Roman"/>
          <w:sz w:val="28"/>
          <w:szCs w:val="28"/>
          <w:lang w:val="az-Latn-AZ"/>
        </w:rPr>
        <w:t>, TDDD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 xml:space="preserve"> 0,992, p&lt;0,01)</w:t>
      </w:r>
      <w:r w:rsidRPr="00591F18">
        <w:rPr>
          <w:rFonts w:ascii="Times New Roman" w:hAnsi="Times New Roman" w:cs="Times New Roman"/>
          <w:sz w:val="28"/>
          <w:szCs w:val="28"/>
          <w:lang w:val="az-Latn-AZ"/>
        </w:rPr>
        <w:t xml:space="preserve"> arasında isə </w:t>
      </w:r>
      <w:r w:rsidR="006D0DF7" w:rsidRPr="00591F18">
        <w:rPr>
          <w:rFonts w:ascii="Times New Roman" w:hAnsi="Times New Roman" w:cs="Times New Roman"/>
          <w:sz w:val="28"/>
          <w:szCs w:val="28"/>
          <w:lang w:val="az-Latn-AZ"/>
        </w:rPr>
        <w:t xml:space="preserve">müsbət </w:t>
      </w:r>
      <w:r w:rsidRPr="00591F18">
        <w:rPr>
          <w:rFonts w:ascii="Times New Roman" w:hAnsi="Times New Roman" w:cs="Times New Roman"/>
          <w:sz w:val="28"/>
          <w:szCs w:val="28"/>
          <w:lang w:val="az-Latn-AZ"/>
        </w:rPr>
        <w:t>korrelyasiya asılılığı müəyyə</w:t>
      </w:r>
      <w:r w:rsidR="00374323" w:rsidRPr="00591F18">
        <w:rPr>
          <w:rFonts w:ascii="Times New Roman" w:hAnsi="Times New Roman" w:cs="Times New Roman"/>
          <w:sz w:val="28"/>
          <w:szCs w:val="28"/>
          <w:lang w:val="az-Latn-AZ"/>
        </w:rPr>
        <w:t>n edilir.</w:t>
      </w:r>
      <w:r w:rsidR="007E466F">
        <w:rPr>
          <w:rFonts w:ascii="Times New Roman" w:hAnsi="Times New Roman" w:cs="Times New Roman"/>
          <w:sz w:val="28"/>
          <w:szCs w:val="28"/>
          <w:lang w:val="az-Latn-AZ"/>
        </w:rPr>
        <w:t xml:space="preserve"> </w:t>
      </w:r>
    </w:p>
    <w:p w14:paraId="51CFAA86" w14:textId="1AE2F32D" w:rsidR="0098447B" w:rsidRPr="00591F18" w:rsidRDefault="00033377"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İlk</w:t>
      </w:r>
      <w:r w:rsidR="00F22DC2" w:rsidRPr="00591F18">
        <w:rPr>
          <w:rFonts w:ascii="Times New Roman" w:hAnsi="Times New Roman" w:cs="Times New Roman"/>
          <w:sz w:val="28"/>
          <w:szCs w:val="28"/>
          <w:lang w:val="az-Latn-AZ"/>
        </w:rPr>
        <w:t xml:space="preserve"> hamiləliyi olan anemiyalı hamilələrdə hepsidinin azalması qanda ferritinin sintezinin </w:t>
      </w:r>
      <w:r w:rsidR="005F163C" w:rsidRPr="00591F18">
        <w:rPr>
          <w:rFonts w:ascii="Times New Roman" w:hAnsi="Times New Roman" w:cs="Times New Roman"/>
          <w:sz w:val="28"/>
          <w:szCs w:val="28"/>
          <w:lang w:val="az-Latn-AZ"/>
        </w:rPr>
        <w:t>inh</w:t>
      </w:r>
      <w:r w:rsidR="006D0DF7" w:rsidRPr="00591F18">
        <w:rPr>
          <w:rFonts w:ascii="Times New Roman" w:hAnsi="Times New Roman" w:cs="Times New Roman"/>
          <w:sz w:val="28"/>
          <w:szCs w:val="28"/>
          <w:lang w:val="az-Latn-AZ"/>
        </w:rPr>
        <w:t>ibisiyasına</w:t>
      </w:r>
      <w:r w:rsidR="00F22DC2"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00F22DC2" w:rsidRPr="00591F18">
        <w:rPr>
          <w:rFonts w:ascii="Times New Roman" w:hAnsi="Times New Roman" w:cs="Times New Roman"/>
          <w:sz w:val="28"/>
          <w:szCs w:val="28"/>
          <w:lang w:val="az-Latn-AZ"/>
        </w:rPr>
        <w:t>0,5</w:t>
      </w:r>
      <w:r w:rsidR="006D0DF7" w:rsidRPr="00591F18">
        <w:rPr>
          <w:rFonts w:ascii="Times New Roman" w:hAnsi="Times New Roman" w:cs="Times New Roman"/>
          <w:sz w:val="28"/>
          <w:szCs w:val="28"/>
          <w:lang w:val="az-Latn-AZ"/>
        </w:rPr>
        <w:t>91, p&lt;0,01), transferrinin art</w:t>
      </w:r>
      <w:r w:rsidR="00F22DC2" w:rsidRPr="00591F18">
        <w:rPr>
          <w:rFonts w:ascii="Times New Roman" w:hAnsi="Times New Roman" w:cs="Times New Roman"/>
          <w:sz w:val="28"/>
          <w:szCs w:val="28"/>
          <w:lang w:val="az-Latn-AZ"/>
        </w:rPr>
        <w:t>m</w:t>
      </w:r>
      <w:r w:rsidR="006D0DF7" w:rsidRPr="00591F18">
        <w:rPr>
          <w:rFonts w:ascii="Times New Roman" w:hAnsi="Times New Roman" w:cs="Times New Roman"/>
          <w:sz w:val="28"/>
          <w:szCs w:val="28"/>
          <w:lang w:val="az-Latn-AZ"/>
        </w:rPr>
        <w:t>a</w:t>
      </w:r>
      <w:r w:rsidR="00F22DC2" w:rsidRPr="00591F18">
        <w:rPr>
          <w:rFonts w:ascii="Times New Roman" w:hAnsi="Times New Roman" w:cs="Times New Roman"/>
          <w:sz w:val="28"/>
          <w:szCs w:val="28"/>
          <w:lang w:val="az-Latn-AZ"/>
        </w:rPr>
        <w:t>sı isə</w:t>
      </w:r>
      <w:r w:rsidR="0098447B" w:rsidRPr="00591F18">
        <w:rPr>
          <w:rFonts w:ascii="Times New Roman" w:hAnsi="Times New Roman" w:cs="Times New Roman"/>
          <w:sz w:val="28"/>
          <w:szCs w:val="28"/>
          <w:lang w:val="az-Latn-AZ"/>
        </w:rPr>
        <w:t xml:space="preserve"> İL-6</w:t>
      </w:r>
      <w:r w:rsidR="00F22DC2" w:rsidRPr="00591F18">
        <w:rPr>
          <w:rFonts w:ascii="Times New Roman" w:hAnsi="Times New Roman" w:cs="Times New Roman"/>
          <w:sz w:val="28"/>
          <w:szCs w:val="28"/>
          <w:lang w:val="az-Latn-AZ"/>
        </w:rPr>
        <w:t>-nın</w:t>
      </w:r>
      <w:r w:rsidR="0098447B"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0,573, p&lt;0,05)</w:t>
      </w:r>
      <w:r w:rsidR="006D0DF7" w:rsidRPr="00591F18">
        <w:rPr>
          <w:rFonts w:ascii="Times New Roman" w:hAnsi="Times New Roman" w:cs="Times New Roman"/>
          <w:sz w:val="28"/>
          <w:szCs w:val="28"/>
          <w:lang w:val="az-Latn-AZ"/>
        </w:rPr>
        <w:t xml:space="preserve"> ekspre</w:t>
      </w:r>
      <w:r w:rsidR="00F22DC2" w:rsidRPr="00591F18">
        <w:rPr>
          <w:rFonts w:ascii="Times New Roman" w:hAnsi="Times New Roman" w:cs="Times New Roman"/>
          <w:sz w:val="28"/>
          <w:szCs w:val="28"/>
          <w:lang w:val="az-Latn-AZ"/>
        </w:rPr>
        <w:t>s</w:t>
      </w:r>
      <w:r w:rsidR="006D0DF7" w:rsidRPr="00591F18">
        <w:rPr>
          <w:rFonts w:ascii="Times New Roman" w:hAnsi="Times New Roman" w:cs="Times New Roman"/>
          <w:sz w:val="28"/>
          <w:szCs w:val="28"/>
          <w:lang w:val="az-Latn-AZ"/>
        </w:rPr>
        <w:t>i</w:t>
      </w:r>
      <w:r w:rsidR="00F22DC2" w:rsidRPr="00591F18">
        <w:rPr>
          <w:rFonts w:ascii="Times New Roman" w:hAnsi="Times New Roman" w:cs="Times New Roman"/>
          <w:sz w:val="28"/>
          <w:szCs w:val="28"/>
          <w:lang w:val="az-Latn-AZ"/>
        </w:rPr>
        <w:t>yasının sürətlənməsinə səbəb olur.</w:t>
      </w:r>
    </w:p>
    <w:p w14:paraId="26CDBCE2" w14:textId="4B3E20F4" w:rsidR="0098447B" w:rsidRPr="00591F18" w:rsidRDefault="005F163C"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Hematokrit ədədi ilə</w:t>
      </w:r>
      <w:r w:rsidR="00F22DC2" w:rsidRPr="00591F18">
        <w:rPr>
          <w:rFonts w:ascii="Times New Roman" w:hAnsi="Times New Roman" w:cs="Times New Roman"/>
          <w:sz w:val="28"/>
          <w:szCs w:val="28"/>
          <w:lang w:val="az-Latn-AZ"/>
        </w:rPr>
        <w:t xml:space="preserve"> l</w:t>
      </w:r>
      <w:r w:rsidR="0098447B" w:rsidRPr="00591F18">
        <w:rPr>
          <w:rFonts w:ascii="Times New Roman" w:hAnsi="Times New Roman" w:cs="Times New Roman"/>
          <w:sz w:val="28"/>
          <w:szCs w:val="28"/>
          <w:lang w:val="az-Latn-AZ"/>
        </w:rPr>
        <w:t>aktof</w:t>
      </w:r>
      <w:r w:rsidR="00F22DC2" w:rsidRPr="00591F18">
        <w:rPr>
          <w:rFonts w:ascii="Times New Roman" w:hAnsi="Times New Roman" w:cs="Times New Roman"/>
          <w:sz w:val="28"/>
          <w:szCs w:val="28"/>
          <w:lang w:val="az-Latn-AZ"/>
        </w:rPr>
        <w:t>errin</w:t>
      </w:r>
      <w:r w:rsidRPr="00591F18">
        <w:rPr>
          <w:rFonts w:ascii="Times New Roman" w:hAnsi="Times New Roman" w:cs="Times New Roman"/>
          <w:sz w:val="28"/>
          <w:szCs w:val="28"/>
          <w:lang w:val="az-Latn-AZ"/>
        </w:rPr>
        <w:t xml:space="preserve"> səviyyəsi</w:t>
      </w:r>
      <w:r w:rsidR="00F22DC2" w:rsidRPr="00591F18">
        <w:rPr>
          <w:rFonts w:ascii="Times New Roman" w:hAnsi="Times New Roman" w:cs="Times New Roman"/>
          <w:sz w:val="28"/>
          <w:szCs w:val="28"/>
          <w:lang w:val="az-Latn-AZ"/>
        </w:rPr>
        <w:t xml:space="preserve"> </w:t>
      </w:r>
      <w:r w:rsidR="0098447B" w:rsidRPr="00591F18">
        <w:rPr>
          <w:rFonts w:ascii="Times New Roman" w:hAnsi="Times New Roman" w:cs="Times New Roman"/>
          <w:sz w:val="28"/>
          <w:szCs w:val="28"/>
          <w:lang w:val="az-Latn-AZ"/>
        </w:rPr>
        <w:t>(</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 xml:space="preserve"> -0,640, p&lt;0,01)</w:t>
      </w:r>
      <w:r w:rsidR="00F22DC2" w:rsidRPr="00591F18">
        <w:rPr>
          <w:rFonts w:ascii="Times New Roman" w:hAnsi="Times New Roman" w:cs="Times New Roman"/>
          <w:sz w:val="28"/>
          <w:szCs w:val="28"/>
          <w:lang w:val="az-Latn-AZ"/>
        </w:rPr>
        <w:t xml:space="preserve"> arasındakı mənfi korrelyasiya </w:t>
      </w:r>
      <w:r w:rsidR="004C55B6" w:rsidRPr="00591F18">
        <w:rPr>
          <w:rFonts w:ascii="Times New Roman" w:hAnsi="Times New Roman" w:cs="Times New Roman"/>
          <w:sz w:val="28"/>
          <w:szCs w:val="28"/>
          <w:lang w:val="az-Latn-AZ"/>
        </w:rPr>
        <w:t>laktoferrinin art</w:t>
      </w:r>
      <w:r w:rsidR="009B5487" w:rsidRPr="00591F18">
        <w:rPr>
          <w:rFonts w:ascii="Times New Roman" w:hAnsi="Times New Roman" w:cs="Times New Roman"/>
          <w:sz w:val="28"/>
          <w:szCs w:val="28"/>
          <w:lang w:val="az-Latn-AZ"/>
        </w:rPr>
        <w:t>m</w:t>
      </w:r>
      <w:r w:rsidR="004C55B6" w:rsidRPr="00591F18">
        <w:rPr>
          <w:rFonts w:ascii="Times New Roman" w:hAnsi="Times New Roman" w:cs="Times New Roman"/>
          <w:sz w:val="28"/>
          <w:szCs w:val="28"/>
          <w:lang w:val="az-Latn-AZ"/>
        </w:rPr>
        <w:t>a</w:t>
      </w:r>
      <w:r w:rsidR="009B5487" w:rsidRPr="00591F18">
        <w:rPr>
          <w:rFonts w:ascii="Times New Roman" w:hAnsi="Times New Roman" w:cs="Times New Roman"/>
          <w:sz w:val="28"/>
          <w:szCs w:val="28"/>
          <w:lang w:val="az-Latn-AZ"/>
        </w:rPr>
        <w:t>sının eritropoezə mənfi tə</w:t>
      </w:r>
      <w:r w:rsidR="004C55B6" w:rsidRPr="00591F18">
        <w:rPr>
          <w:rFonts w:ascii="Times New Roman" w:hAnsi="Times New Roman" w:cs="Times New Roman"/>
          <w:sz w:val="28"/>
          <w:szCs w:val="28"/>
          <w:lang w:val="az-Latn-AZ"/>
        </w:rPr>
        <w:t>sirini</w:t>
      </w:r>
      <w:r w:rsidR="009B5487" w:rsidRPr="00591F18">
        <w:rPr>
          <w:rFonts w:ascii="Times New Roman" w:hAnsi="Times New Roman" w:cs="Times New Roman"/>
          <w:sz w:val="28"/>
          <w:szCs w:val="28"/>
          <w:lang w:val="az-Latn-AZ"/>
        </w:rPr>
        <w:t xml:space="preserve"> </w:t>
      </w:r>
      <w:r w:rsidR="004C55B6" w:rsidRPr="00591F18">
        <w:rPr>
          <w:rFonts w:ascii="Times New Roman" w:hAnsi="Times New Roman" w:cs="Times New Roman"/>
          <w:sz w:val="28"/>
          <w:szCs w:val="28"/>
          <w:lang w:val="az-Latn-AZ"/>
        </w:rPr>
        <w:t>göstərir.</w:t>
      </w:r>
    </w:p>
    <w:p w14:paraId="3DD3FAA6" w14:textId="5E68F454" w:rsidR="0098447B" w:rsidRPr="00591F18" w:rsidRDefault="005F163C"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Hepsidinin qatılığı ilə</w:t>
      </w:r>
      <w:r w:rsidR="0098447B" w:rsidRPr="00591F18">
        <w:rPr>
          <w:rFonts w:ascii="Times New Roman" w:hAnsi="Times New Roman" w:cs="Times New Roman"/>
          <w:sz w:val="28"/>
          <w:szCs w:val="28"/>
          <w:lang w:val="az-Latn-AZ"/>
        </w:rPr>
        <w:t xml:space="preserve"> ferritin</w:t>
      </w:r>
      <w:r w:rsidRPr="00591F18">
        <w:rPr>
          <w:rFonts w:ascii="Times New Roman" w:hAnsi="Times New Roman" w:cs="Times New Roman"/>
          <w:sz w:val="28"/>
          <w:szCs w:val="28"/>
          <w:lang w:val="az-Latn-AZ"/>
        </w:rPr>
        <w:t>in səviyyəsi</w:t>
      </w:r>
      <w:r w:rsidR="0098447B"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0,591, p&lt;0,05)</w:t>
      </w:r>
      <w:r w:rsidR="004C55B6" w:rsidRPr="00591F18">
        <w:rPr>
          <w:rFonts w:ascii="Times New Roman" w:hAnsi="Times New Roman" w:cs="Times New Roman"/>
          <w:sz w:val="28"/>
          <w:szCs w:val="28"/>
          <w:lang w:val="az-Latn-AZ"/>
        </w:rPr>
        <w:t xml:space="preserve"> və hematokrit </w:t>
      </w:r>
      <w:r w:rsidRPr="00591F18">
        <w:rPr>
          <w:rFonts w:ascii="Times New Roman" w:hAnsi="Times New Roman" w:cs="Times New Roman"/>
          <w:sz w:val="28"/>
          <w:szCs w:val="28"/>
          <w:lang w:val="az-Latn-AZ"/>
        </w:rPr>
        <w:t xml:space="preserve">ədədi </w:t>
      </w:r>
      <w:r w:rsidR="004C55B6" w:rsidRPr="00591F18">
        <w:rPr>
          <w:rFonts w:ascii="Times New Roman" w:hAnsi="Times New Roman" w:cs="Times New Roman"/>
          <w:sz w:val="28"/>
          <w:szCs w:val="28"/>
          <w:lang w:val="az-Latn-AZ"/>
        </w:rPr>
        <w:t>arasındakı (</w:t>
      </w:r>
      <w:r w:rsidR="00610A6C">
        <w:rPr>
          <w:rFonts w:ascii="Times New Roman" w:hAnsi="Times New Roman" w:cs="Times New Roman"/>
          <w:sz w:val="28"/>
          <w:szCs w:val="28"/>
          <w:lang w:val="az-Latn-AZ"/>
        </w:rPr>
        <w:t>ρ=</w:t>
      </w:r>
      <w:r w:rsidR="004C55B6" w:rsidRPr="00591F18">
        <w:rPr>
          <w:rFonts w:ascii="Times New Roman" w:hAnsi="Times New Roman" w:cs="Times New Roman"/>
          <w:sz w:val="28"/>
          <w:szCs w:val="28"/>
          <w:lang w:val="az-Latn-AZ"/>
        </w:rPr>
        <w:t>-0,625, p&lt;0,05) korrelyasiya hamiləlik anemiyalarının yaranmasında hepsidinin rolunu sübut edir. Hepsidinlə</w:t>
      </w:r>
      <w:r w:rsidRPr="00591F18">
        <w:rPr>
          <w:rFonts w:ascii="Times New Roman" w:hAnsi="Times New Roman" w:cs="Times New Roman"/>
          <w:sz w:val="28"/>
          <w:szCs w:val="28"/>
          <w:lang w:val="az-Latn-AZ"/>
        </w:rPr>
        <w:t xml:space="preserve"> İL-8</w:t>
      </w:r>
      <w:r w:rsidR="0098447B"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 xml:space="preserve"> -0,508)</w:t>
      </w:r>
      <w:r w:rsidR="004C55B6" w:rsidRPr="00591F18">
        <w:rPr>
          <w:rFonts w:ascii="Times New Roman" w:hAnsi="Times New Roman" w:cs="Times New Roman"/>
          <w:sz w:val="28"/>
          <w:szCs w:val="28"/>
          <w:lang w:val="az-Latn-AZ"/>
        </w:rPr>
        <w:t xml:space="preserve"> ar</w:t>
      </w:r>
      <w:r w:rsidRPr="00591F18">
        <w:rPr>
          <w:rFonts w:ascii="Times New Roman" w:hAnsi="Times New Roman" w:cs="Times New Roman"/>
          <w:sz w:val="28"/>
          <w:szCs w:val="28"/>
          <w:lang w:val="az-Latn-AZ"/>
        </w:rPr>
        <w:t>a</w:t>
      </w:r>
      <w:r w:rsidR="004C55B6" w:rsidRPr="00591F18">
        <w:rPr>
          <w:rFonts w:ascii="Times New Roman" w:hAnsi="Times New Roman" w:cs="Times New Roman"/>
          <w:sz w:val="28"/>
          <w:szCs w:val="28"/>
          <w:lang w:val="az-Latn-AZ"/>
        </w:rPr>
        <w:t>sında mənfi korrelyasiya müşahidə edilsə də</w:t>
      </w:r>
      <w:r w:rsidRPr="00591F18">
        <w:rPr>
          <w:rFonts w:ascii="Times New Roman" w:hAnsi="Times New Roman" w:cs="Times New Roman"/>
          <w:sz w:val="28"/>
          <w:szCs w:val="28"/>
          <w:lang w:val="az-Latn-AZ"/>
        </w:rPr>
        <w:t>,</w:t>
      </w:r>
      <w:r w:rsidR="004C55B6" w:rsidRPr="00591F18">
        <w:rPr>
          <w:rFonts w:ascii="Times New Roman" w:hAnsi="Times New Roman" w:cs="Times New Roman"/>
          <w:sz w:val="28"/>
          <w:szCs w:val="28"/>
          <w:lang w:val="az-Latn-AZ"/>
        </w:rPr>
        <w:t xml:space="preserve"> bu nəticə statistik baxımdan etibarlı deyildir. Ehtimal edilir ki, hepsidinin azalması qanda İL-8-in artması ilə müşayə</w:t>
      </w:r>
      <w:r w:rsidR="00374323" w:rsidRPr="00591F18">
        <w:rPr>
          <w:rFonts w:ascii="Times New Roman" w:hAnsi="Times New Roman" w:cs="Times New Roman"/>
          <w:sz w:val="28"/>
          <w:szCs w:val="28"/>
          <w:lang w:val="az-Latn-AZ"/>
        </w:rPr>
        <w:t>t edilir.</w:t>
      </w:r>
    </w:p>
    <w:p w14:paraId="08439643" w14:textId="49A13DCD" w:rsidR="0098447B" w:rsidRPr="00591F18" w:rsidRDefault="004C55B6"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Hamiləlik anemiyaları zamanı da sitokinlər arsaında korrelyasiya asılılığı </w:t>
      </w:r>
      <w:r w:rsidR="00D32F4A" w:rsidRPr="00591F18">
        <w:rPr>
          <w:rFonts w:ascii="Times New Roman" w:hAnsi="Times New Roman" w:cs="Times New Roman"/>
          <w:sz w:val="28"/>
          <w:szCs w:val="28"/>
          <w:lang w:val="az-Latn-AZ"/>
        </w:rPr>
        <w:t>olur</w:t>
      </w:r>
      <w:r w:rsidRPr="00591F18">
        <w:rPr>
          <w:rFonts w:ascii="Times New Roman" w:hAnsi="Times New Roman" w:cs="Times New Roman"/>
          <w:sz w:val="28"/>
          <w:szCs w:val="28"/>
          <w:lang w:val="az-Latn-AZ"/>
        </w:rPr>
        <w:t xml:space="preserve">. Belə ki, </w:t>
      </w:r>
      <w:r w:rsidR="0098447B" w:rsidRPr="00591F18">
        <w:rPr>
          <w:rFonts w:ascii="Times New Roman" w:hAnsi="Times New Roman" w:cs="Times New Roman"/>
          <w:sz w:val="28"/>
          <w:szCs w:val="28"/>
          <w:lang w:val="az-Latn-AZ"/>
        </w:rPr>
        <w:t>İL-2 ilə</w:t>
      </w:r>
      <w:r w:rsidRPr="00591F18">
        <w:rPr>
          <w:rFonts w:ascii="Times New Roman" w:hAnsi="Times New Roman" w:cs="Times New Roman"/>
          <w:sz w:val="28"/>
          <w:szCs w:val="28"/>
          <w:lang w:val="az-Latn-AZ"/>
        </w:rPr>
        <w:t xml:space="preserve"> İL-10 (</w:t>
      </w:r>
      <w:r w:rsidR="00610A6C">
        <w:rPr>
          <w:rFonts w:ascii="Times New Roman" w:hAnsi="Times New Roman" w:cs="Times New Roman"/>
          <w:sz w:val="28"/>
          <w:szCs w:val="28"/>
          <w:lang w:val="az-Latn-AZ"/>
        </w:rPr>
        <w:t>ρ=</w:t>
      </w:r>
      <w:r w:rsidR="006D0DF7"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0,670, p&lt;0,01) </w:t>
      </w:r>
      <w:r w:rsidR="00D32F4A" w:rsidRPr="00591F18">
        <w:rPr>
          <w:rFonts w:ascii="Times New Roman" w:hAnsi="Times New Roman" w:cs="Times New Roman"/>
          <w:sz w:val="28"/>
          <w:szCs w:val="28"/>
          <w:lang w:val="az-Latn-AZ"/>
        </w:rPr>
        <w:t xml:space="preserve">arasında </w:t>
      </w:r>
      <w:r w:rsidR="006D0DF7" w:rsidRPr="00591F18">
        <w:rPr>
          <w:rFonts w:ascii="Times New Roman" w:hAnsi="Times New Roman" w:cs="Times New Roman"/>
          <w:sz w:val="28"/>
          <w:szCs w:val="28"/>
          <w:lang w:val="az-Latn-AZ"/>
        </w:rPr>
        <w:t>mənfi</w:t>
      </w:r>
      <w:r w:rsidR="00D32F4A" w:rsidRPr="00591F18">
        <w:rPr>
          <w:rFonts w:ascii="Times New Roman" w:hAnsi="Times New Roman" w:cs="Times New Roman"/>
          <w:sz w:val="28"/>
          <w:szCs w:val="28"/>
          <w:lang w:val="az-Latn-AZ"/>
        </w:rPr>
        <w:t xml:space="preserve"> korrelyasiya aşkar edilir.</w:t>
      </w:r>
      <w:r w:rsidRPr="00591F18">
        <w:rPr>
          <w:rFonts w:ascii="Times New Roman" w:hAnsi="Times New Roman" w:cs="Times New Roman"/>
          <w:sz w:val="28"/>
          <w:szCs w:val="28"/>
          <w:lang w:val="az-Latn-AZ"/>
        </w:rPr>
        <w:t xml:space="preserve"> </w:t>
      </w:r>
      <w:r w:rsidR="0098447B" w:rsidRPr="00591F18">
        <w:rPr>
          <w:rFonts w:ascii="Times New Roman" w:hAnsi="Times New Roman" w:cs="Times New Roman"/>
          <w:sz w:val="28"/>
          <w:szCs w:val="28"/>
          <w:lang w:val="az-Latn-AZ"/>
        </w:rPr>
        <w:t>İL-6</w:t>
      </w:r>
      <w:r w:rsidR="00D32F4A" w:rsidRPr="00591F18">
        <w:rPr>
          <w:rFonts w:ascii="Times New Roman" w:hAnsi="Times New Roman" w:cs="Times New Roman"/>
          <w:sz w:val="28"/>
          <w:szCs w:val="28"/>
          <w:lang w:val="az-Latn-AZ"/>
        </w:rPr>
        <w:t>-nın səviyyəsi</w:t>
      </w:r>
      <w:r w:rsidR="0098447B" w:rsidRPr="00591F18">
        <w:rPr>
          <w:rFonts w:ascii="Times New Roman" w:hAnsi="Times New Roman" w:cs="Times New Roman"/>
          <w:sz w:val="28"/>
          <w:szCs w:val="28"/>
          <w:lang w:val="az-Latn-AZ"/>
        </w:rPr>
        <w:t xml:space="preserve"> ilə Hb</w:t>
      </w:r>
      <w:r w:rsidR="00D32F4A" w:rsidRPr="00591F18">
        <w:rPr>
          <w:rFonts w:ascii="Times New Roman" w:hAnsi="Times New Roman" w:cs="Times New Roman"/>
          <w:sz w:val="28"/>
          <w:szCs w:val="28"/>
          <w:lang w:val="az-Latn-AZ"/>
        </w:rPr>
        <w:t xml:space="preserve"> qatılığı</w:t>
      </w:r>
      <w:r w:rsidR="0098447B"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0,536, p&lt;0,05)</w:t>
      </w:r>
      <w:r w:rsidRPr="00591F18">
        <w:rPr>
          <w:rFonts w:ascii="Times New Roman" w:hAnsi="Times New Roman" w:cs="Times New Roman"/>
          <w:sz w:val="28"/>
          <w:szCs w:val="28"/>
          <w:lang w:val="az-Latn-AZ"/>
        </w:rPr>
        <w:t xml:space="preserve"> arasındakı müsbət korrelyasiya anemiyanın patogenezində İL-6-nin eritropoezə stimulyasiyaedici təsirini şərtləndirir.</w:t>
      </w:r>
    </w:p>
    <w:p w14:paraId="23E847A8" w14:textId="779CB06E"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Təkrar hamilə</w:t>
      </w:r>
      <w:r w:rsidR="004C55B6" w:rsidRPr="00591F18">
        <w:rPr>
          <w:rFonts w:ascii="Times New Roman" w:hAnsi="Times New Roman" w:cs="Times New Roman"/>
          <w:sz w:val="28"/>
          <w:szCs w:val="28"/>
          <w:lang w:val="az-Latn-AZ"/>
        </w:rPr>
        <w:t>liyi olan anemiyalı hamilələrdə</w:t>
      </w:r>
      <w:r w:rsidRPr="00591F18">
        <w:rPr>
          <w:rFonts w:ascii="Times New Roman" w:hAnsi="Times New Roman" w:cs="Times New Roman"/>
          <w:sz w:val="28"/>
          <w:szCs w:val="28"/>
          <w:lang w:val="az-Latn-AZ"/>
        </w:rPr>
        <w:t xml:space="preserve"> Hb</w:t>
      </w:r>
      <w:r w:rsidR="00D32F4A" w:rsidRPr="00591F18">
        <w:rPr>
          <w:rFonts w:ascii="Times New Roman" w:hAnsi="Times New Roman" w:cs="Times New Roman"/>
          <w:sz w:val="28"/>
          <w:szCs w:val="28"/>
          <w:lang w:val="az-Latn-AZ"/>
        </w:rPr>
        <w:t xml:space="preserve"> qatılığı</w:t>
      </w:r>
      <w:r w:rsidRPr="00591F18">
        <w:rPr>
          <w:rFonts w:ascii="Times New Roman" w:hAnsi="Times New Roman" w:cs="Times New Roman"/>
          <w:sz w:val="28"/>
          <w:szCs w:val="28"/>
          <w:lang w:val="az-Latn-AZ"/>
        </w:rPr>
        <w:t xml:space="preserve"> ilə</w:t>
      </w:r>
      <w:r w:rsidR="00D32F4A" w:rsidRPr="00591F18">
        <w:rPr>
          <w:rFonts w:ascii="Times New Roman" w:hAnsi="Times New Roman" w:cs="Times New Roman"/>
          <w:sz w:val="28"/>
          <w:szCs w:val="28"/>
          <w:lang w:val="az-Latn-AZ"/>
        </w:rPr>
        <w:t xml:space="preserve"> hematokrit</w:t>
      </w:r>
      <w:r w:rsidRPr="00591F18">
        <w:rPr>
          <w:rFonts w:ascii="Times New Roman" w:hAnsi="Times New Roman" w:cs="Times New Roman"/>
          <w:sz w:val="28"/>
          <w:szCs w:val="28"/>
          <w:lang w:val="az-Latn-AZ"/>
        </w:rPr>
        <w:t xml:space="preserve"> </w:t>
      </w:r>
      <w:r w:rsidR="00D32F4A" w:rsidRPr="00591F18">
        <w:rPr>
          <w:rFonts w:ascii="Times New Roman" w:hAnsi="Times New Roman" w:cs="Times New Roman"/>
          <w:sz w:val="28"/>
          <w:szCs w:val="28"/>
          <w:lang w:val="az-Latn-AZ"/>
        </w:rPr>
        <w:t xml:space="preserve">ədədi </w:t>
      </w:r>
      <w:r w:rsidRPr="00591F18">
        <w:rPr>
          <w:rFonts w:ascii="Times New Roman" w:hAnsi="Times New Roman" w:cs="Times New Roman"/>
          <w:sz w:val="28"/>
          <w:szCs w:val="28"/>
          <w:lang w:val="az-Latn-AZ"/>
        </w:rPr>
        <w:t>(</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 xml:space="preserve">0,858, p&lt;0,01), </w:t>
      </w:r>
      <w:r w:rsidR="00005CE9" w:rsidRPr="00591F18">
        <w:rPr>
          <w:rFonts w:ascii="Times New Roman" w:hAnsi="Times New Roman" w:cs="Times New Roman"/>
          <w:sz w:val="28"/>
          <w:szCs w:val="28"/>
          <w:lang w:val="az-Latn-AZ"/>
        </w:rPr>
        <w:t xml:space="preserve">eritrositlərin orta həcmi </w:t>
      </w:r>
      <w:r w:rsidRPr="00591F18">
        <w:rPr>
          <w:rFonts w:ascii="Times New Roman" w:hAnsi="Times New Roman" w:cs="Times New Roman"/>
          <w:sz w:val="28"/>
          <w:szCs w:val="28"/>
          <w:lang w:val="az-Latn-AZ"/>
        </w:rPr>
        <w:t>(</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 xml:space="preserve">0,660, </w:t>
      </w:r>
      <w:r w:rsidR="004C55B6" w:rsidRPr="00591F18">
        <w:rPr>
          <w:rFonts w:ascii="Times New Roman" w:hAnsi="Times New Roman" w:cs="Times New Roman"/>
          <w:sz w:val="28"/>
          <w:szCs w:val="28"/>
          <w:lang w:val="az-Latn-AZ"/>
        </w:rPr>
        <w:t xml:space="preserve">p&lt;0,01) və </w:t>
      </w:r>
      <w:r w:rsidR="00005CE9" w:rsidRPr="00591F18">
        <w:rPr>
          <w:rFonts w:ascii="Times New Roman" w:hAnsi="Times New Roman" w:cs="Times New Roman"/>
          <w:sz w:val="28"/>
          <w:szCs w:val="28"/>
          <w:lang w:val="az-Latn-AZ"/>
        </w:rPr>
        <w:t xml:space="preserve">eritrositdə hemoqlobinin orta həcmi </w:t>
      </w:r>
      <w:r w:rsidR="004C55B6" w:rsidRPr="00591F18">
        <w:rPr>
          <w:rFonts w:ascii="Times New Roman" w:hAnsi="Times New Roman" w:cs="Times New Roman"/>
          <w:sz w:val="28"/>
          <w:szCs w:val="28"/>
          <w:lang w:val="az-Latn-AZ"/>
        </w:rPr>
        <w:t>(</w:t>
      </w:r>
      <w:r w:rsidR="00610A6C">
        <w:rPr>
          <w:rFonts w:ascii="Times New Roman" w:hAnsi="Times New Roman" w:cs="Times New Roman"/>
          <w:sz w:val="28"/>
          <w:szCs w:val="28"/>
          <w:lang w:val="az-Latn-AZ"/>
        </w:rPr>
        <w:t>ρ=</w:t>
      </w:r>
      <w:r w:rsidR="004C55B6" w:rsidRPr="00591F18">
        <w:rPr>
          <w:rFonts w:ascii="Times New Roman" w:hAnsi="Times New Roman" w:cs="Times New Roman"/>
          <w:sz w:val="28"/>
          <w:szCs w:val="28"/>
          <w:lang w:val="az-Latn-AZ"/>
        </w:rPr>
        <w:t>0,605, p&lt;0,01) arasında müsbət korrelyasiya, Hb ilə hepsidin</w:t>
      </w:r>
      <w:r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-0,436)</w:t>
      </w:r>
      <w:r w:rsidR="004C55B6" w:rsidRPr="00591F18">
        <w:rPr>
          <w:rFonts w:ascii="Times New Roman" w:hAnsi="Times New Roman" w:cs="Times New Roman"/>
          <w:sz w:val="28"/>
          <w:szCs w:val="28"/>
          <w:lang w:val="az-Latn-AZ"/>
        </w:rPr>
        <w:t xml:space="preserve"> arasında isə mənfi korrelyasiya müşahidə edilir.</w:t>
      </w:r>
    </w:p>
    <w:p w14:paraId="2111BE2B" w14:textId="5E061C0B" w:rsidR="003D4B2F" w:rsidRPr="00591F18" w:rsidRDefault="00AE4057"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ÜDBQ artmasına yanaşı</w:t>
      </w:r>
      <w:r w:rsidR="00D32F4A" w:rsidRPr="00591F18">
        <w:rPr>
          <w:rFonts w:ascii="Times New Roman" w:hAnsi="Times New Roman" w:cs="Times New Roman"/>
          <w:sz w:val="28"/>
          <w:szCs w:val="28"/>
          <w:lang w:val="az-Latn-AZ"/>
        </w:rPr>
        <w:t xml:space="preserve"> periferik qanda</w:t>
      </w:r>
      <w:r w:rsidR="003D4B2F" w:rsidRPr="00591F18">
        <w:rPr>
          <w:rFonts w:ascii="Times New Roman" w:hAnsi="Times New Roman" w:cs="Times New Roman"/>
          <w:sz w:val="28"/>
          <w:szCs w:val="28"/>
          <w:lang w:val="az-Latn-AZ"/>
        </w:rPr>
        <w:t xml:space="preserve"> eritrositlərin </w:t>
      </w:r>
      <w:r w:rsidR="00D32F4A" w:rsidRPr="00591F18">
        <w:rPr>
          <w:rFonts w:ascii="Times New Roman" w:hAnsi="Times New Roman" w:cs="Times New Roman"/>
          <w:sz w:val="28"/>
          <w:szCs w:val="28"/>
          <w:lang w:val="az-Latn-AZ"/>
        </w:rPr>
        <w:t>sayı</w:t>
      </w:r>
      <w:r w:rsidR="003D4B2F"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003D4B2F" w:rsidRPr="00591F18">
        <w:rPr>
          <w:rFonts w:ascii="Times New Roman" w:hAnsi="Times New Roman" w:cs="Times New Roman"/>
          <w:sz w:val="28"/>
          <w:szCs w:val="28"/>
          <w:lang w:val="az-Latn-AZ"/>
        </w:rPr>
        <w:t xml:space="preserve">-0,346, p&lt;0,05) və hematokrit </w:t>
      </w:r>
      <w:r w:rsidR="00D32F4A" w:rsidRPr="00591F18">
        <w:rPr>
          <w:rFonts w:ascii="Times New Roman" w:hAnsi="Times New Roman" w:cs="Times New Roman"/>
          <w:sz w:val="28"/>
          <w:szCs w:val="28"/>
          <w:lang w:val="az-Latn-AZ"/>
        </w:rPr>
        <w:t xml:space="preserve">ədədi </w:t>
      </w:r>
      <w:r w:rsidR="003D4B2F" w:rsidRPr="00591F18">
        <w:rPr>
          <w:rFonts w:ascii="Times New Roman" w:hAnsi="Times New Roman" w:cs="Times New Roman"/>
          <w:sz w:val="28"/>
          <w:szCs w:val="28"/>
          <w:lang w:val="az-Latn-AZ"/>
        </w:rPr>
        <w:t>(</w:t>
      </w:r>
      <w:r w:rsidR="00610A6C">
        <w:rPr>
          <w:rFonts w:ascii="Times New Roman" w:hAnsi="Times New Roman" w:cs="Times New Roman"/>
          <w:sz w:val="28"/>
          <w:szCs w:val="28"/>
          <w:lang w:val="az-Latn-AZ"/>
        </w:rPr>
        <w:t>ρ=</w:t>
      </w:r>
      <w:r w:rsidR="003D4B2F" w:rsidRPr="00591F18">
        <w:rPr>
          <w:rFonts w:ascii="Times New Roman" w:hAnsi="Times New Roman" w:cs="Times New Roman"/>
          <w:sz w:val="28"/>
          <w:szCs w:val="28"/>
          <w:lang w:val="az-Latn-AZ"/>
        </w:rPr>
        <w:t>-0,410, p&lt;0,01) azalır.</w:t>
      </w:r>
    </w:p>
    <w:p w14:paraId="40B92BB2" w14:textId="220BD3C2" w:rsidR="0098447B" w:rsidRPr="00591F18" w:rsidRDefault="003D4B2F"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DDA ilə müşayət edilən təkrar hamiləlik zamanı d</w:t>
      </w:r>
      <w:r w:rsidR="0098447B" w:rsidRPr="00591F18">
        <w:rPr>
          <w:rFonts w:ascii="Times New Roman" w:hAnsi="Times New Roman" w:cs="Times New Roman"/>
          <w:sz w:val="28"/>
          <w:szCs w:val="28"/>
          <w:lang w:val="az-Latn-AZ"/>
        </w:rPr>
        <w:t>ə</w:t>
      </w:r>
      <w:r w:rsidRPr="00591F18">
        <w:rPr>
          <w:rFonts w:ascii="Times New Roman" w:hAnsi="Times New Roman" w:cs="Times New Roman"/>
          <w:sz w:val="28"/>
          <w:szCs w:val="28"/>
          <w:lang w:val="az-Latn-AZ"/>
        </w:rPr>
        <w:t>mirin</w:t>
      </w:r>
      <w:r w:rsidR="0098447B"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qatılığının azalması </w:t>
      </w:r>
      <w:r w:rsidR="0098447B" w:rsidRPr="00591F18">
        <w:rPr>
          <w:rFonts w:ascii="Times New Roman" w:hAnsi="Times New Roman" w:cs="Times New Roman"/>
          <w:sz w:val="28"/>
          <w:szCs w:val="28"/>
          <w:lang w:val="az-Latn-AZ"/>
        </w:rPr>
        <w:t>TDDD (</w:t>
      </w:r>
      <w:r w:rsidR="00610A6C">
        <w:rPr>
          <w:rFonts w:ascii="Times New Roman" w:hAnsi="Times New Roman" w:cs="Times New Roman"/>
          <w:sz w:val="28"/>
          <w:szCs w:val="28"/>
          <w:lang w:val="az-Latn-AZ"/>
        </w:rPr>
        <w:t>ρ=</w:t>
      </w:r>
      <w:r w:rsidR="0098447B" w:rsidRPr="00591F18">
        <w:rPr>
          <w:rFonts w:ascii="Times New Roman" w:hAnsi="Times New Roman" w:cs="Times New Roman"/>
          <w:sz w:val="28"/>
          <w:szCs w:val="28"/>
          <w:lang w:val="az-Latn-AZ"/>
        </w:rPr>
        <w:t>0,895, p&lt;0,01) və</w:t>
      </w:r>
      <w:r w:rsidRPr="00591F18">
        <w:rPr>
          <w:rFonts w:ascii="Times New Roman" w:hAnsi="Times New Roman" w:cs="Times New Roman"/>
          <w:sz w:val="28"/>
          <w:szCs w:val="28"/>
          <w:lang w:val="az-Latn-AZ"/>
        </w:rPr>
        <w:t xml:space="preserve"> ferritin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0,320, p&lt;0,05) qatılığının azalmasına səbəb olur.</w:t>
      </w:r>
    </w:p>
    <w:p w14:paraId="1ACE2EB9" w14:textId="05F68B0B"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Hepsidinlə</w:t>
      </w:r>
      <w:r w:rsidR="003D4B2F" w:rsidRPr="00591F18">
        <w:rPr>
          <w:rFonts w:ascii="Times New Roman" w:hAnsi="Times New Roman" w:cs="Times New Roman"/>
          <w:sz w:val="28"/>
          <w:szCs w:val="28"/>
          <w:lang w:val="az-Latn-AZ"/>
        </w:rPr>
        <w:t xml:space="preserve"> Hb (</w:t>
      </w:r>
      <w:r w:rsidR="00610A6C">
        <w:rPr>
          <w:rFonts w:ascii="Times New Roman" w:hAnsi="Times New Roman" w:cs="Times New Roman"/>
          <w:sz w:val="28"/>
          <w:szCs w:val="28"/>
          <w:lang w:val="az-Latn-AZ"/>
        </w:rPr>
        <w:t>ρ=</w:t>
      </w:r>
      <w:r w:rsidR="003D4B2F" w:rsidRPr="00591F18">
        <w:rPr>
          <w:rFonts w:ascii="Times New Roman" w:hAnsi="Times New Roman" w:cs="Times New Roman"/>
          <w:sz w:val="28"/>
          <w:szCs w:val="28"/>
          <w:lang w:val="az-Latn-AZ"/>
        </w:rPr>
        <w:t>-0,436) və</w:t>
      </w:r>
      <w:r w:rsidRPr="00591F18">
        <w:rPr>
          <w:rFonts w:ascii="Times New Roman" w:hAnsi="Times New Roman" w:cs="Times New Roman"/>
          <w:sz w:val="28"/>
          <w:szCs w:val="28"/>
          <w:lang w:val="az-Latn-AZ"/>
        </w:rPr>
        <w:t xml:space="preserve"> hematokrit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-0,593, p&lt;0,05)</w:t>
      </w:r>
      <w:r w:rsidR="003D4B2F" w:rsidRPr="00591F18">
        <w:rPr>
          <w:rFonts w:ascii="Times New Roman" w:hAnsi="Times New Roman" w:cs="Times New Roman"/>
          <w:sz w:val="28"/>
          <w:szCs w:val="28"/>
          <w:lang w:val="az-Latn-AZ"/>
        </w:rPr>
        <w:t xml:space="preserve"> arasındakı mənfi korrelyasiya göstərir ki, hepsidinin ekspresiyasının artması hemoqlobinin sintezinin </w:t>
      </w:r>
      <w:r w:rsidR="00071A81" w:rsidRPr="00591F18">
        <w:rPr>
          <w:rFonts w:ascii="Times New Roman" w:hAnsi="Times New Roman" w:cs="Times New Roman"/>
          <w:sz w:val="28"/>
          <w:szCs w:val="28"/>
          <w:lang w:val="az-Latn-AZ"/>
        </w:rPr>
        <w:t>sürətlənməsinə</w:t>
      </w:r>
      <w:r w:rsidR="003D4B2F" w:rsidRPr="00591F18">
        <w:rPr>
          <w:rFonts w:ascii="Times New Roman" w:hAnsi="Times New Roman" w:cs="Times New Roman"/>
          <w:sz w:val="28"/>
          <w:szCs w:val="28"/>
          <w:lang w:val="az-Latn-AZ"/>
        </w:rPr>
        <w:t xml:space="preserve"> doğru yönə</w:t>
      </w:r>
      <w:r w:rsidR="00374323" w:rsidRPr="00591F18">
        <w:rPr>
          <w:rFonts w:ascii="Times New Roman" w:hAnsi="Times New Roman" w:cs="Times New Roman"/>
          <w:sz w:val="28"/>
          <w:szCs w:val="28"/>
          <w:lang w:val="az-Latn-AZ"/>
        </w:rPr>
        <w:t>lmiş kompensator mexanizmdir.</w:t>
      </w:r>
    </w:p>
    <w:p w14:paraId="72E327A0" w14:textId="78D46A97" w:rsidR="0098447B" w:rsidRPr="00591F18" w:rsidRDefault="003D4B2F"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Təkrar hamiləliyi olan anemiyalı qadınlarda İL-2 ilə </w:t>
      </w:r>
      <w:r w:rsidR="0098447B" w:rsidRPr="00591F18">
        <w:rPr>
          <w:rFonts w:ascii="Times New Roman" w:hAnsi="Times New Roman" w:cs="Times New Roman"/>
          <w:sz w:val="28"/>
          <w:szCs w:val="28"/>
          <w:lang w:val="az-Latn-AZ"/>
        </w:rPr>
        <w:t>İL-10 ilə</w:t>
      </w:r>
      <w:r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-0,773, p&lt;0,01) isə mənfi korrelyasiya iltihab əleyhinə sitokinlərin azalmasını,</w:t>
      </w:r>
      <w:r w:rsidR="00EA4868" w:rsidRPr="00591F18">
        <w:rPr>
          <w:rFonts w:ascii="Times New Roman" w:hAnsi="Times New Roman" w:cs="Times New Roman"/>
          <w:sz w:val="28"/>
          <w:szCs w:val="28"/>
          <w:lang w:val="az-Latn-AZ"/>
        </w:rPr>
        <w:t xml:space="preserve"> </w:t>
      </w:r>
      <w:r w:rsidR="00AE4057" w:rsidRPr="00591F18">
        <w:rPr>
          <w:rFonts w:ascii="Times New Roman" w:hAnsi="Times New Roman" w:cs="Times New Roman"/>
          <w:sz w:val="28"/>
          <w:szCs w:val="28"/>
          <w:lang w:val="az-Latn-AZ"/>
        </w:rPr>
        <w:t>proiltihab</w:t>
      </w:r>
      <w:r w:rsidR="00EA4868" w:rsidRPr="00591F18">
        <w:rPr>
          <w:rFonts w:ascii="Times New Roman" w:hAnsi="Times New Roman" w:cs="Times New Roman"/>
          <w:sz w:val="28"/>
          <w:szCs w:val="28"/>
          <w:lang w:val="az-Latn-AZ"/>
        </w:rPr>
        <w:t xml:space="preserve"> </w:t>
      </w:r>
      <w:r w:rsidR="00AE4057" w:rsidRPr="00591F18">
        <w:rPr>
          <w:rFonts w:ascii="Times New Roman" w:hAnsi="Times New Roman" w:cs="Times New Roman"/>
          <w:sz w:val="28"/>
          <w:szCs w:val="28"/>
          <w:lang w:val="az-Latn-AZ"/>
        </w:rPr>
        <w:t xml:space="preserve">sitokinlərinin </w:t>
      </w:r>
      <w:r w:rsidR="00EA4868" w:rsidRPr="00591F18">
        <w:rPr>
          <w:rFonts w:ascii="Times New Roman" w:hAnsi="Times New Roman" w:cs="Times New Roman"/>
          <w:sz w:val="28"/>
          <w:szCs w:val="28"/>
          <w:lang w:val="az-Latn-AZ"/>
        </w:rPr>
        <w:t>aktivləşməsini və hamiləliyin daha ağır klinik gedişini şərtləndirir.</w:t>
      </w:r>
    </w:p>
    <w:p w14:paraId="0F741CB7" w14:textId="08AD7FAA" w:rsidR="0098447B" w:rsidRPr="00591F18" w:rsidRDefault="00071A81" w:rsidP="0098447B">
      <w:pPr>
        <w:spacing w:after="0" w:line="360" w:lineRule="auto"/>
        <w:ind w:firstLine="708"/>
        <w:jc w:val="both"/>
        <w:rPr>
          <w:lang w:val="az-Latn-AZ"/>
        </w:rPr>
      </w:pPr>
      <w:r w:rsidRPr="00591F18">
        <w:rPr>
          <w:rFonts w:ascii="Times New Roman" w:hAnsi="Times New Roman" w:cs="Times New Roman"/>
          <w:sz w:val="28"/>
          <w:szCs w:val="28"/>
          <w:lang w:val="az-Latn-AZ"/>
        </w:rPr>
        <w:t xml:space="preserve">Qanda </w:t>
      </w:r>
      <w:r w:rsidR="0098447B" w:rsidRPr="00591F18">
        <w:rPr>
          <w:rFonts w:ascii="Times New Roman" w:hAnsi="Times New Roman" w:cs="Times New Roman"/>
          <w:sz w:val="28"/>
          <w:szCs w:val="28"/>
          <w:lang w:val="az-Latn-AZ"/>
        </w:rPr>
        <w:t>İL-6</w:t>
      </w:r>
      <w:r w:rsidRPr="00591F18">
        <w:rPr>
          <w:rFonts w:ascii="Times New Roman" w:hAnsi="Times New Roman" w:cs="Times New Roman"/>
          <w:sz w:val="28"/>
          <w:szCs w:val="28"/>
          <w:lang w:val="az-Latn-AZ"/>
        </w:rPr>
        <w:t>-nın səviyyəsi</w:t>
      </w:r>
      <w:r w:rsidR="0098447B" w:rsidRPr="00591F18">
        <w:rPr>
          <w:rFonts w:ascii="Times New Roman" w:hAnsi="Times New Roman" w:cs="Times New Roman"/>
          <w:sz w:val="28"/>
          <w:szCs w:val="28"/>
          <w:lang w:val="az-Latn-AZ"/>
        </w:rPr>
        <w:t xml:space="preserve"> ilə </w:t>
      </w:r>
      <w:r w:rsidRPr="00591F18">
        <w:rPr>
          <w:rFonts w:ascii="Times New Roman" w:hAnsi="Times New Roman" w:cs="Times New Roman"/>
          <w:sz w:val="28"/>
          <w:szCs w:val="28"/>
          <w:lang w:val="az-Latn-AZ"/>
        </w:rPr>
        <w:t>laktoferrin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0,439) arasında</w:t>
      </w:r>
      <w:r w:rsidR="0098447B" w:rsidRPr="00591F18">
        <w:rPr>
          <w:rFonts w:ascii="Times New Roman" w:hAnsi="Times New Roman" w:cs="Times New Roman"/>
          <w:sz w:val="28"/>
          <w:szCs w:val="28"/>
          <w:lang w:val="az-Latn-AZ"/>
        </w:rPr>
        <w:t xml:space="preserve"> korrelyasiya</w:t>
      </w:r>
      <w:r w:rsidR="003D4B2F" w:rsidRPr="00591F18">
        <w:rPr>
          <w:rFonts w:ascii="Times New Roman" w:hAnsi="Times New Roman" w:cs="Times New Roman"/>
          <w:sz w:val="28"/>
          <w:szCs w:val="28"/>
          <w:lang w:val="az-Latn-AZ"/>
        </w:rPr>
        <w:t xml:space="preserve"> müşahidə edilsə də, bu nəticə stat</w:t>
      </w:r>
      <w:r w:rsidR="005129ED" w:rsidRPr="00591F18">
        <w:rPr>
          <w:rFonts w:ascii="Times New Roman" w:hAnsi="Times New Roman" w:cs="Times New Roman"/>
          <w:sz w:val="28"/>
          <w:szCs w:val="28"/>
          <w:lang w:val="az-Latn-AZ"/>
        </w:rPr>
        <w:t>is</w:t>
      </w:r>
      <w:r w:rsidR="003D4B2F" w:rsidRPr="00591F18">
        <w:rPr>
          <w:rFonts w:ascii="Times New Roman" w:hAnsi="Times New Roman" w:cs="Times New Roman"/>
          <w:sz w:val="28"/>
          <w:szCs w:val="28"/>
          <w:lang w:val="az-Latn-AZ"/>
        </w:rPr>
        <w:t>tik baxımdan etibarlı deyildir, lakin ehtimal edilir ki, anemiyalar zamanı İL-6 laktoferrinin sintezini induksiya edir.</w:t>
      </w:r>
    </w:p>
    <w:p w14:paraId="747E480F" w14:textId="676F6950" w:rsidR="00A87317" w:rsidRPr="00591F18" w:rsidRDefault="00585ECF"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Beləliklə</w:t>
      </w:r>
      <w:r w:rsidR="00071A81" w:rsidRPr="00591F18">
        <w:rPr>
          <w:rFonts w:ascii="Times New Roman" w:hAnsi="Times New Roman" w:cs="Times New Roman"/>
          <w:sz w:val="28"/>
          <w:szCs w:val="28"/>
          <w:lang w:val="az-Latn-AZ"/>
        </w:rPr>
        <w:t>, korrelyasion analizin</w:t>
      </w:r>
      <w:r w:rsidRPr="00591F18">
        <w:rPr>
          <w:rFonts w:ascii="Times New Roman" w:hAnsi="Times New Roman" w:cs="Times New Roman"/>
          <w:sz w:val="28"/>
          <w:szCs w:val="28"/>
          <w:lang w:val="az-Latn-AZ"/>
        </w:rPr>
        <w:t xml:space="preserve"> nəticələrinə görə hamiləlik anemiyaları zamanı dəmir mübadiləsi zülalları ilə hematoloji göstəricilər, </w:t>
      </w:r>
      <w:r w:rsidR="00AC6899">
        <w:rPr>
          <w:rFonts w:ascii="Times New Roman" w:hAnsi="Times New Roman"/>
          <w:sz w:val="28"/>
          <w:szCs w:val="28"/>
          <w:lang w:val="az-Latn-AZ"/>
        </w:rPr>
        <w:t>ferroportin, hepsidin, laktoferrinin</w:t>
      </w:r>
      <w:r w:rsidR="00AC6899" w:rsidRPr="00591F18">
        <w:rPr>
          <w:rFonts w:ascii="Times New Roman" w:hAnsi="Times New Roman"/>
          <w:sz w:val="28"/>
          <w:szCs w:val="28"/>
          <w:lang w:val="az-Latn-AZ"/>
        </w:rPr>
        <w:t xml:space="preserve"> </w:t>
      </w:r>
      <w:r w:rsidR="00AC6899">
        <w:rPr>
          <w:rFonts w:ascii="Times New Roman" w:hAnsi="Times New Roman"/>
          <w:sz w:val="28"/>
          <w:szCs w:val="28"/>
          <w:lang w:val="az-Latn-AZ"/>
        </w:rPr>
        <w:t>zülalları</w:t>
      </w:r>
      <w:r w:rsidRPr="00591F18">
        <w:rPr>
          <w:rFonts w:ascii="Times New Roman" w:hAnsi="Times New Roman" w:cs="Times New Roman"/>
          <w:sz w:val="28"/>
          <w:szCs w:val="28"/>
          <w:lang w:val="az-Latn-AZ"/>
        </w:rPr>
        <w:t xml:space="preserve"> və sitokinlə</w:t>
      </w:r>
      <w:r w:rsidR="00071A81" w:rsidRPr="00591F18">
        <w:rPr>
          <w:rFonts w:ascii="Times New Roman" w:hAnsi="Times New Roman" w:cs="Times New Roman"/>
          <w:sz w:val="28"/>
          <w:szCs w:val="28"/>
          <w:lang w:val="az-Latn-AZ"/>
        </w:rPr>
        <w:t>r arasında korrelyasion asıllıq</w:t>
      </w:r>
      <w:r w:rsidRPr="00591F18">
        <w:rPr>
          <w:rFonts w:ascii="Times New Roman" w:hAnsi="Times New Roman" w:cs="Times New Roman"/>
          <w:sz w:val="28"/>
          <w:szCs w:val="28"/>
          <w:lang w:val="az-Latn-AZ"/>
        </w:rPr>
        <w:t xml:space="preserve"> müşahidə</w:t>
      </w:r>
      <w:r w:rsidR="00374323" w:rsidRPr="00591F18">
        <w:rPr>
          <w:rFonts w:ascii="Times New Roman" w:hAnsi="Times New Roman" w:cs="Times New Roman"/>
          <w:sz w:val="28"/>
          <w:szCs w:val="28"/>
          <w:lang w:val="az-Latn-AZ"/>
        </w:rPr>
        <w:t xml:space="preserve"> edilir.</w:t>
      </w:r>
    </w:p>
    <w:p w14:paraId="2B9F4E67" w14:textId="77777777" w:rsidR="005129ED" w:rsidRPr="00591F18" w:rsidRDefault="005129ED" w:rsidP="0098447B">
      <w:pPr>
        <w:spacing w:after="0" w:line="360" w:lineRule="auto"/>
        <w:ind w:firstLine="708"/>
        <w:jc w:val="both"/>
        <w:rPr>
          <w:rFonts w:ascii="Times New Roman" w:hAnsi="Times New Roman" w:cs="Times New Roman"/>
          <w:sz w:val="28"/>
          <w:szCs w:val="28"/>
          <w:lang w:val="az-Latn-AZ"/>
        </w:rPr>
      </w:pPr>
    </w:p>
    <w:p w14:paraId="198F8F13" w14:textId="77777777" w:rsidR="00A87317" w:rsidRPr="00591F18" w:rsidRDefault="00A87317" w:rsidP="0098447B">
      <w:pPr>
        <w:spacing w:after="0" w:line="360" w:lineRule="auto"/>
        <w:ind w:firstLine="708"/>
        <w:jc w:val="both"/>
        <w:rPr>
          <w:rFonts w:ascii="Times New Roman" w:hAnsi="Times New Roman" w:cs="Times New Roman"/>
          <w:sz w:val="28"/>
          <w:szCs w:val="28"/>
          <w:lang w:val="az-Latn-AZ"/>
        </w:rPr>
      </w:pPr>
    </w:p>
    <w:p w14:paraId="33709495" w14:textId="77777777" w:rsidR="00A87317" w:rsidRPr="00591F18" w:rsidRDefault="00A87317" w:rsidP="0098447B">
      <w:pPr>
        <w:spacing w:after="0" w:line="360" w:lineRule="auto"/>
        <w:ind w:firstLine="708"/>
        <w:jc w:val="both"/>
        <w:rPr>
          <w:rFonts w:ascii="Times New Roman" w:hAnsi="Times New Roman" w:cs="Times New Roman"/>
          <w:sz w:val="28"/>
          <w:szCs w:val="28"/>
          <w:lang w:val="az-Latn-AZ"/>
        </w:rPr>
      </w:pPr>
    </w:p>
    <w:p w14:paraId="7DD8B489" w14:textId="77777777" w:rsidR="00CF664A" w:rsidRDefault="00CF664A" w:rsidP="00385A4C">
      <w:pPr>
        <w:spacing w:after="0" w:line="360" w:lineRule="auto"/>
        <w:ind w:firstLine="708"/>
        <w:jc w:val="center"/>
        <w:outlineLvl w:val="0"/>
        <w:rPr>
          <w:rFonts w:ascii="Times New Roman" w:hAnsi="Times New Roman" w:cs="Times New Roman"/>
          <w:b/>
          <w:sz w:val="28"/>
          <w:szCs w:val="28"/>
          <w:lang w:val="az-Latn-AZ"/>
        </w:rPr>
      </w:pPr>
    </w:p>
    <w:p w14:paraId="51295D67" w14:textId="77777777" w:rsidR="00005CE9" w:rsidRDefault="00005CE9" w:rsidP="00385A4C">
      <w:pPr>
        <w:spacing w:after="0" w:line="360" w:lineRule="auto"/>
        <w:ind w:firstLine="708"/>
        <w:jc w:val="center"/>
        <w:outlineLvl w:val="0"/>
        <w:rPr>
          <w:rFonts w:ascii="Times New Roman" w:hAnsi="Times New Roman" w:cs="Times New Roman"/>
          <w:b/>
          <w:sz w:val="28"/>
          <w:szCs w:val="28"/>
          <w:lang w:val="az-Latn-AZ"/>
        </w:rPr>
      </w:pPr>
    </w:p>
    <w:p w14:paraId="3CA9AE86" w14:textId="77777777" w:rsidR="006403FD" w:rsidRDefault="006403FD" w:rsidP="00385A4C">
      <w:pPr>
        <w:spacing w:after="0" w:line="360" w:lineRule="auto"/>
        <w:ind w:firstLine="708"/>
        <w:jc w:val="center"/>
        <w:outlineLvl w:val="0"/>
        <w:rPr>
          <w:rFonts w:ascii="Times New Roman" w:hAnsi="Times New Roman" w:cs="Times New Roman"/>
          <w:b/>
          <w:sz w:val="28"/>
          <w:szCs w:val="28"/>
          <w:lang w:val="az-Latn-AZ"/>
        </w:rPr>
      </w:pPr>
    </w:p>
    <w:p w14:paraId="54992125" w14:textId="77777777" w:rsidR="006403FD" w:rsidRDefault="006403FD" w:rsidP="00385A4C">
      <w:pPr>
        <w:spacing w:after="0" w:line="360" w:lineRule="auto"/>
        <w:ind w:firstLine="708"/>
        <w:jc w:val="center"/>
        <w:outlineLvl w:val="0"/>
        <w:rPr>
          <w:rFonts w:ascii="Times New Roman" w:hAnsi="Times New Roman" w:cs="Times New Roman"/>
          <w:b/>
          <w:sz w:val="28"/>
          <w:szCs w:val="28"/>
          <w:lang w:val="az-Latn-AZ"/>
        </w:rPr>
      </w:pPr>
    </w:p>
    <w:p w14:paraId="119979D0" w14:textId="77777777" w:rsidR="006403FD" w:rsidRDefault="006403FD" w:rsidP="00385A4C">
      <w:pPr>
        <w:spacing w:after="0" w:line="360" w:lineRule="auto"/>
        <w:ind w:firstLine="708"/>
        <w:jc w:val="center"/>
        <w:outlineLvl w:val="0"/>
        <w:rPr>
          <w:rFonts w:ascii="Times New Roman" w:hAnsi="Times New Roman" w:cs="Times New Roman"/>
          <w:b/>
          <w:sz w:val="28"/>
          <w:szCs w:val="28"/>
          <w:lang w:val="az-Latn-AZ"/>
        </w:rPr>
      </w:pPr>
    </w:p>
    <w:p w14:paraId="47E2CD38" w14:textId="77777777" w:rsidR="006403FD" w:rsidRDefault="006403FD" w:rsidP="00385A4C">
      <w:pPr>
        <w:spacing w:after="0" w:line="360" w:lineRule="auto"/>
        <w:ind w:firstLine="708"/>
        <w:jc w:val="center"/>
        <w:outlineLvl w:val="0"/>
        <w:rPr>
          <w:rFonts w:ascii="Times New Roman" w:hAnsi="Times New Roman" w:cs="Times New Roman"/>
          <w:b/>
          <w:sz w:val="28"/>
          <w:szCs w:val="28"/>
          <w:lang w:val="az-Latn-AZ"/>
        </w:rPr>
      </w:pPr>
    </w:p>
    <w:p w14:paraId="62E7C112" w14:textId="77777777" w:rsidR="006403FD" w:rsidRDefault="006403FD" w:rsidP="00385A4C">
      <w:pPr>
        <w:spacing w:after="0" w:line="360" w:lineRule="auto"/>
        <w:ind w:firstLine="708"/>
        <w:jc w:val="center"/>
        <w:outlineLvl w:val="0"/>
        <w:rPr>
          <w:rFonts w:ascii="Times New Roman" w:hAnsi="Times New Roman" w:cs="Times New Roman"/>
          <w:b/>
          <w:sz w:val="28"/>
          <w:szCs w:val="28"/>
          <w:lang w:val="az-Latn-AZ"/>
        </w:rPr>
      </w:pPr>
    </w:p>
    <w:p w14:paraId="6FE6C6AC" w14:textId="77777777" w:rsidR="006403FD" w:rsidRDefault="006403FD" w:rsidP="00385A4C">
      <w:pPr>
        <w:spacing w:after="0" w:line="360" w:lineRule="auto"/>
        <w:ind w:firstLine="708"/>
        <w:jc w:val="center"/>
        <w:outlineLvl w:val="0"/>
        <w:rPr>
          <w:rFonts w:ascii="Times New Roman" w:hAnsi="Times New Roman" w:cs="Times New Roman"/>
          <w:b/>
          <w:sz w:val="28"/>
          <w:szCs w:val="28"/>
          <w:lang w:val="az-Latn-AZ"/>
        </w:rPr>
      </w:pPr>
    </w:p>
    <w:p w14:paraId="0360AD59" w14:textId="77777777" w:rsidR="006403FD" w:rsidRDefault="006403FD" w:rsidP="00385A4C">
      <w:pPr>
        <w:spacing w:after="0" w:line="360" w:lineRule="auto"/>
        <w:ind w:firstLine="708"/>
        <w:jc w:val="center"/>
        <w:outlineLvl w:val="0"/>
        <w:rPr>
          <w:rFonts w:ascii="Times New Roman" w:hAnsi="Times New Roman" w:cs="Times New Roman"/>
          <w:b/>
          <w:sz w:val="28"/>
          <w:szCs w:val="28"/>
          <w:lang w:val="az-Latn-AZ"/>
        </w:rPr>
      </w:pPr>
    </w:p>
    <w:p w14:paraId="2EE6E25C" w14:textId="77777777" w:rsidR="006403FD" w:rsidRDefault="006403FD" w:rsidP="00385A4C">
      <w:pPr>
        <w:spacing w:after="0" w:line="360" w:lineRule="auto"/>
        <w:ind w:firstLine="708"/>
        <w:jc w:val="center"/>
        <w:outlineLvl w:val="0"/>
        <w:rPr>
          <w:rFonts w:ascii="Times New Roman" w:hAnsi="Times New Roman" w:cs="Times New Roman"/>
          <w:b/>
          <w:sz w:val="28"/>
          <w:szCs w:val="28"/>
          <w:lang w:val="az-Latn-AZ"/>
        </w:rPr>
      </w:pPr>
    </w:p>
    <w:p w14:paraId="6A86B1A5" w14:textId="77777777" w:rsidR="006403FD" w:rsidRDefault="006403FD" w:rsidP="00385A4C">
      <w:pPr>
        <w:spacing w:after="0" w:line="360" w:lineRule="auto"/>
        <w:ind w:firstLine="708"/>
        <w:jc w:val="center"/>
        <w:outlineLvl w:val="0"/>
        <w:rPr>
          <w:rFonts w:ascii="Times New Roman" w:hAnsi="Times New Roman" w:cs="Times New Roman"/>
          <w:b/>
          <w:sz w:val="28"/>
          <w:szCs w:val="28"/>
          <w:lang w:val="az-Latn-AZ"/>
        </w:rPr>
      </w:pPr>
    </w:p>
    <w:p w14:paraId="4C59F90F" w14:textId="77777777" w:rsidR="006403FD" w:rsidRDefault="006403FD" w:rsidP="00385A4C">
      <w:pPr>
        <w:spacing w:after="0" w:line="360" w:lineRule="auto"/>
        <w:ind w:firstLine="708"/>
        <w:jc w:val="center"/>
        <w:outlineLvl w:val="0"/>
        <w:rPr>
          <w:rFonts w:ascii="Times New Roman" w:hAnsi="Times New Roman" w:cs="Times New Roman"/>
          <w:b/>
          <w:sz w:val="28"/>
          <w:szCs w:val="28"/>
          <w:lang w:val="az-Latn-AZ"/>
        </w:rPr>
      </w:pPr>
    </w:p>
    <w:p w14:paraId="32B4806D" w14:textId="77777777" w:rsidR="006403FD" w:rsidRDefault="006403FD" w:rsidP="00385A4C">
      <w:pPr>
        <w:spacing w:after="0" w:line="360" w:lineRule="auto"/>
        <w:ind w:firstLine="708"/>
        <w:jc w:val="center"/>
        <w:outlineLvl w:val="0"/>
        <w:rPr>
          <w:rFonts w:ascii="Times New Roman" w:hAnsi="Times New Roman" w:cs="Times New Roman"/>
          <w:b/>
          <w:sz w:val="28"/>
          <w:szCs w:val="28"/>
          <w:lang w:val="az-Latn-AZ"/>
        </w:rPr>
      </w:pPr>
    </w:p>
    <w:p w14:paraId="51AFB67B" w14:textId="77777777" w:rsidR="006403FD" w:rsidRDefault="006403FD" w:rsidP="00385A4C">
      <w:pPr>
        <w:spacing w:after="0" w:line="360" w:lineRule="auto"/>
        <w:ind w:firstLine="708"/>
        <w:jc w:val="center"/>
        <w:outlineLvl w:val="0"/>
        <w:rPr>
          <w:rFonts w:ascii="Times New Roman" w:hAnsi="Times New Roman" w:cs="Times New Roman"/>
          <w:b/>
          <w:sz w:val="28"/>
          <w:szCs w:val="28"/>
          <w:lang w:val="az-Latn-AZ"/>
        </w:rPr>
      </w:pPr>
    </w:p>
    <w:p w14:paraId="3C94DC09" w14:textId="086D38A4" w:rsidR="0098447B" w:rsidRPr="00CF664A" w:rsidRDefault="00B9209E" w:rsidP="00385A4C">
      <w:pPr>
        <w:spacing w:after="0" w:line="360" w:lineRule="auto"/>
        <w:ind w:firstLine="708"/>
        <w:jc w:val="center"/>
        <w:outlineLvl w:val="0"/>
        <w:rPr>
          <w:rFonts w:ascii="Times New Roman" w:hAnsi="Times New Roman" w:cs="Times New Roman"/>
          <w:b/>
          <w:caps/>
          <w:sz w:val="28"/>
          <w:szCs w:val="28"/>
          <w:lang w:val="az-Latn-AZ"/>
        </w:rPr>
      </w:pPr>
      <w:r w:rsidRPr="00F24C37">
        <w:rPr>
          <w:rFonts w:ascii="Times New Roman" w:hAnsi="Times New Roman" w:cs="Times New Roman"/>
          <w:b/>
          <w:caps/>
          <w:color w:val="FF0000"/>
          <w:sz w:val="28"/>
          <w:szCs w:val="28"/>
          <w:lang w:val="az-Latn-AZ"/>
        </w:rPr>
        <w:lastRenderedPageBreak/>
        <w:t xml:space="preserve">FƏSİL IV. </w:t>
      </w:r>
      <w:r w:rsidR="00071A81" w:rsidRPr="00CF664A">
        <w:rPr>
          <w:rFonts w:ascii="Times New Roman" w:hAnsi="Times New Roman" w:cs="Times New Roman"/>
          <w:b/>
          <w:caps/>
          <w:sz w:val="28"/>
          <w:szCs w:val="28"/>
          <w:lang w:val="az-Latn-AZ"/>
        </w:rPr>
        <w:t>Tədqiqatın</w:t>
      </w:r>
      <w:r w:rsidR="0098447B" w:rsidRPr="00CF664A">
        <w:rPr>
          <w:rFonts w:ascii="Times New Roman" w:hAnsi="Times New Roman" w:cs="Times New Roman"/>
          <w:b/>
          <w:caps/>
          <w:sz w:val="28"/>
          <w:szCs w:val="28"/>
          <w:lang w:val="az-Latn-AZ"/>
        </w:rPr>
        <w:t xml:space="preserve"> nəticələrin</w:t>
      </w:r>
      <w:r w:rsidR="00071A81" w:rsidRPr="00CF664A">
        <w:rPr>
          <w:rFonts w:ascii="Times New Roman" w:hAnsi="Times New Roman" w:cs="Times New Roman"/>
          <w:b/>
          <w:caps/>
          <w:sz w:val="28"/>
          <w:szCs w:val="28"/>
          <w:lang w:val="az-Latn-AZ"/>
        </w:rPr>
        <w:t>in</w:t>
      </w:r>
      <w:r w:rsidR="0098447B" w:rsidRPr="00CF664A">
        <w:rPr>
          <w:rFonts w:ascii="Times New Roman" w:hAnsi="Times New Roman" w:cs="Times New Roman"/>
          <w:b/>
          <w:caps/>
          <w:sz w:val="28"/>
          <w:szCs w:val="28"/>
          <w:lang w:val="az-Latn-AZ"/>
        </w:rPr>
        <w:t xml:space="preserve"> müzakirəsi</w:t>
      </w:r>
    </w:p>
    <w:p w14:paraId="35CA2315" w14:textId="77777777" w:rsidR="0098447B" w:rsidRPr="00591F18" w:rsidRDefault="0098447B" w:rsidP="0098447B">
      <w:pPr>
        <w:spacing w:after="0" w:line="360" w:lineRule="auto"/>
        <w:jc w:val="center"/>
        <w:rPr>
          <w:rFonts w:ascii="Times New Roman" w:hAnsi="Times New Roman" w:cs="Times New Roman"/>
          <w:sz w:val="28"/>
          <w:szCs w:val="28"/>
          <w:lang w:val="az-Latn-AZ"/>
        </w:rPr>
      </w:pPr>
    </w:p>
    <w:p w14:paraId="26B09FFE" w14:textId="6E676169" w:rsidR="0098447B" w:rsidRPr="00591F18" w:rsidRDefault="0076210E" w:rsidP="0098447B">
      <w:pPr>
        <w:spacing w:after="0" w:line="360" w:lineRule="auto"/>
        <w:ind w:firstLine="708"/>
        <w:jc w:val="both"/>
        <w:rPr>
          <w:rFonts w:ascii="Times New Roman" w:hAnsi="Times New Roman"/>
          <w:sz w:val="28"/>
          <w:szCs w:val="28"/>
          <w:lang w:val="az-Latn-AZ"/>
        </w:rPr>
      </w:pPr>
      <w:r w:rsidRPr="00591F18">
        <w:rPr>
          <w:rFonts w:ascii="Times New Roman" w:hAnsi="Times New Roman"/>
          <w:sz w:val="28"/>
          <w:szCs w:val="28"/>
          <w:lang w:val="az-Latn-AZ"/>
        </w:rPr>
        <w:t>H</w:t>
      </w:r>
      <w:r w:rsidR="0098447B" w:rsidRPr="00591F18">
        <w:rPr>
          <w:rFonts w:ascii="Times New Roman" w:hAnsi="Times New Roman"/>
          <w:sz w:val="28"/>
          <w:szCs w:val="28"/>
          <w:lang w:val="az-Latn-AZ"/>
        </w:rPr>
        <w:t>amilə</w:t>
      </w:r>
      <w:r w:rsidR="00071A81" w:rsidRPr="00591F18">
        <w:rPr>
          <w:rFonts w:ascii="Times New Roman" w:hAnsi="Times New Roman"/>
          <w:sz w:val="28"/>
          <w:szCs w:val="28"/>
          <w:lang w:val="az-Latn-AZ"/>
        </w:rPr>
        <w:t xml:space="preserve">liyin </w:t>
      </w:r>
      <w:r w:rsidR="0098447B" w:rsidRPr="00591F18">
        <w:rPr>
          <w:rFonts w:ascii="Times New Roman" w:hAnsi="Times New Roman"/>
          <w:sz w:val="28"/>
          <w:szCs w:val="28"/>
          <w:lang w:val="az-Latn-AZ"/>
        </w:rPr>
        <w:t xml:space="preserve">ən geniş yayılmış </w:t>
      </w:r>
      <w:r w:rsidRPr="00591F18">
        <w:rPr>
          <w:rFonts w:ascii="Times New Roman" w:hAnsi="Times New Roman"/>
          <w:sz w:val="28"/>
          <w:szCs w:val="28"/>
          <w:lang w:val="az-Latn-AZ"/>
        </w:rPr>
        <w:t>klinik ağırlaşmalar</w:t>
      </w:r>
      <w:r w:rsidR="00071A81" w:rsidRPr="00591F18">
        <w:rPr>
          <w:rFonts w:ascii="Times New Roman" w:hAnsi="Times New Roman"/>
          <w:sz w:val="28"/>
          <w:szCs w:val="28"/>
          <w:lang w:val="az-Latn-AZ"/>
        </w:rPr>
        <w:t>ın</w:t>
      </w:r>
      <w:r w:rsidRPr="00591F18">
        <w:rPr>
          <w:rFonts w:ascii="Times New Roman" w:hAnsi="Times New Roman"/>
          <w:sz w:val="28"/>
          <w:szCs w:val="28"/>
          <w:lang w:val="az-Latn-AZ"/>
        </w:rPr>
        <w:t>dan</w:t>
      </w:r>
      <w:r w:rsidR="00071A81" w:rsidRPr="00591F18">
        <w:rPr>
          <w:rFonts w:ascii="Times New Roman" w:hAnsi="Times New Roman"/>
          <w:sz w:val="28"/>
          <w:szCs w:val="28"/>
          <w:lang w:val="az-Latn-AZ"/>
        </w:rPr>
        <w:t xml:space="preserve"> biri olan anemiyanın</w:t>
      </w:r>
      <w:r w:rsidR="0098447B" w:rsidRPr="00591F18">
        <w:rPr>
          <w:rFonts w:ascii="Times New Roman" w:hAnsi="Times New Roman"/>
          <w:sz w:val="28"/>
          <w:szCs w:val="28"/>
          <w:lang w:val="az-Latn-AZ"/>
        </w:rPr>
        <w:t xml:space="preserve"> diaqnostikası və müalicəsi </w:t>
      </w:r>
      <w:r w:rsidR="00AE4057" w:rsidRPr="00591F18">
        <w:rPr>
          <w:rFonts w:ascii="Times New Roman" w:hAnsi="Times New Roman"/>
          <w:sz w:val="28"/>
          <w:szCs w:val="28"/>
          <w:lang w:val="az-Latn-AZ"/>
        </w:rPr>
        <w:t xml:space="preserve">müasir dövrdə </w:t>
      </w:r>
      <w:r w:rsidR="0098447B" w:rsidRPr="00591F18">
        <w:rPr>
          <w:rFonts w:ascii="Times New Roman" w:hAnsi="Times New Roman"/>
          <w:sz w:val="28"/>
          <w:szCs w:val="28"/>
          <w:lang w:val="az-Latn-AZ"/>
        </w:rPr>
        <w:t>hələ də səhiyyənin aktual problemi olaraq qalır</w:t>
      </w:r>
      <w:r w:rsidR="00C52D41">
        <w:rPr>
          <w:rFonts w:ascii="Times New Roman" w:hAnsi="Times New Roman"/>
          <w:sz w:val="28"/>
          <w:szCs w:val="28"/>
          <w:lang w:val="az-Latn-AZ"/>
        </w:rPr>
        <w:t xml:space="preserve"> [42</w:t>
      </w:r>
      <w:r w:rsidR="00D21D90" w:rsidRPr="00591F18">
        <w:rPr>
          <w:rFonts w:ascii="Times New Roman" w:hAnsi="Times New Roman"/>
          <w:sz w:val="28"/>
          <w:szCs w:val="28"/>
          <w:lang w:val="az-Latn-AZ"/>
        </w:rPr>
        <w:t>,</w:t>
      </w:r>
      <w:r w:rsidR="00C52D41">
        <w:rPr>
          <w:rFonts w:ascii="Times New Roman" w:hAnsi="Times New Roman"/>
          <w:sz w:val="28"/>
          <w:szCs w:val="28"/>
          <w:lang w:val="az-Latn-AZ"/>
        </w:rPr>
        <w:t>48,49</w:t>
      </w:r>
      <w:r w:rsidR="00AD5A78" w:rsidRPr="00591F18">
        <w:rPr>
          <w:rFonts w:ascii="Times New Roman" w:hAnsi="Times New Roman"/>
          <w:sz w:val="28"/>
          <w:szCs w:val="28"/>
          <w:lang w:val="az-Latn-AZ"/>
        </w:rPr>
        <w:t>,</w:t>
      </w:r>
      <w:r w:rsidR="00C52D41">
        <w:rPr>
          <w:rFonts w:ascii="Times New Roman" w:hAnsi="Times New Roman"/>
          <w:sz w:val="28"/>
          <w:szCs w:val="28"/>
          <w:lang w:val="az-Latn-AZ"/>
        </w:rPr>
        <w:t>123</w:t>
      </w:r>
      <w:r w:rsidR="008A7960" w:rsidRPr="00591F18">
        <w:rPr>
          <w:rFonts w:ascii="Times New Roman" w:hAnsi="Times New Roman"/>
          <w:sz w:val="28"/>
          <w:szCs w:val="28"/>
          <w:lang w:val="az-Latn-AZ"/>
        </w:rPr>
        <w:t>,</w:t>
      </w:r>
      <w:r w:rsidR="00C52D41">
        <w:rPr>
          <w:rFonts w:ascii="Times New Roman" w:hAnsi="Times New Roman"/>
          <w:sz w:val="28"/>
          <w:szCs w:val="28"/>
          <w:lang w:val="az-Latn-AZ"/>
        </w:rPr>
        <w:t>183</w:t>
      </w:r>
      <w:r w:rsidR="00FF316C" w:rsidRPr="00591F18">
        <w:rPr>
          <w:rFonts w:ascii="Times New Roman" w:hAnsi="Times New Roman"/>
          <w:sz w:val="28"/>
          <w:szCs w:val="28"/>
          <w:lang w:val="az-Latn-AZ"/>
        </w:rPr>
        <w:t>,</w:t>
      </w:r>
      <w:r w:rsidR="00C52D41">
        <w:rPr>
          <w:rFonts w:ascii="Times New Roman" w:hAnsi="Times New Roman"/>
          <w:sz w:val="28"/>
          <w:szCs w:val="28"/>
          <w:lang w:val="az-Latn-AZ"/>
        </w:rPr>
        <w:t>244</w:t>
      </w:r>
      <w:r w:rsidR="008A7960" w:rsidRPr="00591F18">
        <w:rPr>
          <w:rFonts w:ascii="Times New Roman" w:hAnsi="Times New Roman"/>
          <w:sz w:val="28"/>
          <w:szCs w:val="28"/>
          <w:lang w:val="az-Latn-AZ"/>
        </w:rPr>
        <w:t>]</w:t>
      </w:r>
      <w:r w:rsidR="0098447B" w:rsidRPr="00591F18">
        <w:rPr>
          <w:rFonts w:ascii="Times New Roman" w:hAnsi="Times New Roman"/>
          <w:sz w:val="28"/>
          <w:szCs w:val="28"/>
          <w:lang w:val="az-Latn-AZ"/>
        </w:rPr>
        <w:t>.</w:t>
      </w:r>
    </w:p>
    <w:p w14:paraId="60F69210" w14:textId="56C669FF" w:rsidR="0098447B" w:rsidRPr="00591F18" w:rsidRDefault="00071A81" w:rsidP="0098447B">
      <w:pPr>
        <w:spacing w:after="0" w:line="360" w:lineRule="auto"/>
        <w:ind w:firstLine="708"/>
        <w:jc w:val="both"/>
        <w:rPr>
          <w:rFonts w:ascii="Times New Roman" w:hAnsi="Times New Roman"/>
          <w:sz w:val="28"/>
          <w:szCs w:val="28"/>
          <w:lang w:val="az-Latn-AZ"/>
        </w:rPr>
      </w:pPr>
      <w:r w:rsidRPr="00591F18">
        <w:rPr>
          <w:rFonts w:ascii="Times New Roman" w:hAnsi="Times New Roman"/>
          <w:sz w:val="28"/>
          <w:szCs w:val="28"/>
          <w:lang w:val="az-Latn-AZ"/>
        </w:rPr>
        <w:t>ÜST-ün</w:t>
      </w:r>
      <w:r w:rsidR="0098447B" w:rsidRPr="00591F18">
        <w:rPr>
          <w:rFonts w:ascii="Times New Roman" w:hAnsi="Times New Roman"/>
          <w:sz w:val="28"/>
          <w:szCs w:val="28"/>
          <w:lang w:val="az-Latn-AZ"/>
        </w:rPr>
        <w:t xml:space="preserve"> mə</w:t>
      </w:r>
      <w:r w:rsidRPr="00591F18">
        <w:rPr>
          <w:rFonts w:ascii="Times New Roman" w:hAnsi="Times New Roman"/>
          <w:sz w:val="28"/>
          <w:szCs w:val="28"/>
          <w:lang w:val="az-Latn-AZ"/>
        </w:rPr>
        <w:t>lumat</w:t>
      </w:r>
      <w:r w:rsidR="0098447B" w:rsidRPr="00591F18">
        <w:rPr>
          <w:rFonts w:ascii="Times New Roman" w:hAnsi="Times New Roman"/>
          <w:sz w:val="28"/>
          <w:szCs w:val="28"/>
          <w:lang w:val="az-Latn-AZ"/>
        </w:rPr>
        <w:t>ına görə</w:t>
      </w:r>
      <w:r w:rsidRPr="00591F18">
        <w:rPr>
          <w:rFonts w:ascii="Times New Roman" w:hAnsi="Times New Roman"/>
          <w:sz w:val="28"/>
          <w:szCs w:val="28"/>
          <w:lang w:val="az-Latn-AZ"/>
        </w:rPr>
        <w:t>,</w:t>
      </w:r>
      <w:r w:rsidR="0098447B" w:rsidRPr="00591F18">
        <w:rPr>
          <w:rFonts w:ascii="Times New Roman" w:hAnsi="Times New Roman"/>
          <w:sz w:val="28"/>
          <w:szCs w:val="28"/>
          <w:lang w:val="az-Latn-AZ"/>
        </w:rPr>
        <w:t xml:space="preserve"> müxtəlif ölkələrdə hamiləlik anemiyaları</w:t>
      </w:r>
      <w:r w:rsidRPr="00591F18">
        <w:rPr>
          <w:rFonts w:ascii="Times New Roman" w:hAnsi="Times New Roman"/>
          <w:sz w:val="28"/>
          <w:szCs w:val="28"/>
          <w:lang w:val="az-Latn-AZ"/>
        </w:rPr>
        <w:t>na</w:t>
      </w:r>
      <w:r w:rsidR="0098447B" w:rsidRPr="00591F18">
        <w:rPr>
          <w:rFonts w:ascii="Times New Roman" w:hAnsi="Times New Roman"/>
          <w:sz w:val="28"/>
          <w:szCs w:val="28"/>
          <w:lang w:val="az-Latn-AZ"/>
        </w:rPr>
        <w:t xml:space="preserve"> 21-80% hallarda rast gəlinir</w:t>
      </w:r>
      <w:r w:rsidR="008A614C">
        <w:rPr>
          <w:rFonts w:ascii="Times New Roman" w:hAnsi="Times New Roman"/>
          <w:sz w:val="28"/>
          <w:szCs w:val="28"/>
          <w:lang w:val="az-Latn-AZ"/>
        </w:rPr>
        <w:t xml:space="preserve"> [10,36,74,82</w:t>
      </w:r>
      <w:r w:rsidR="00AD5A78" w:rsidRPr="00591F18">
        <w:rPr>
          <w:rFonts w:ascii="Times New Roman" w:hAnsi="Times New Roman"/>
          <w:sz w:val="28"/>
          <w:szCs w:val="28"/>
          <w:lang w:val="az-Latn-AZ"/>
        </w:rPr>
        <w:t>,</w:t>
      </w:r>
      <w:r w:rsidR="008A614C">
        <w:rPr>
          <w:rFonts w:ascii="Times New Roman" w:hAnsi="Times New Roman"/>
          <w:sz w:val="28"/>
          <w:szCs w:val="28"/>
          <w:lang w:val="az-Latn-AZ"/>
        </w:rPr>
        <w:t>96,207</w:t>
      </w:r>
      <w:r w:rsidR="00FF316C" w:rsidRPr="00591F18">
        <w:rPr>
          <w:rFonts w:ascii="Times New Roman" w:hAnsi="Times New Roman"/>
          <w:sz w:val="28"/>
          <w:szCs w:val="28"/>
          <w:lang w:val="az-Latn-AZ"/>
        </w:rPr>
        <w:t>]</w:t>
      </w:r>
      <w:r w:rsidR="0098447B" w:rsidRPr="00591F18">
        <w:rPr>
          <w:rFonts w:ascii="Times New Roman" w:hAnsi="Times New Roman"/>
          <w:sz w:val="28"/>
          <w:szCs w:val="28"/>
          <w:lang w:val="az-Latn-AZ"/>
        </w:rPr>
        <w:t xml:space="preserve">. </w:t>
      </w:r>
      <w:r w:rsidR="0076210E" w:rsidRPr="00591F18">
        <w:rPr>
          <w:rFonts w:ascii="Times New Roman" w:hAnsi="Times New Roman"/>
          <w:sz w:val="28"/>
          <w:szCs w:val="28"/>
          <w:lang w:val="az-Latn-AZ"/>
        </w:rPr>
        <w:t>Anemiya</w:t>
      </w:r>
      <w:r w:rsidR="0098447B" w:rsidRPr="00591F18">
        <w:rPr>
          <w:rFonts w:ascii="Times New Roman" w:hAnsi="Times New Roman"/>
          <w:sz w:val="28"/>
          <w:szCs w:val="28"/>
          <w:lang w:val="az-Latn-AZ"/>
        </w:rPr>
        <w:t xml:space="preserve"> hamiləlik </w:t>
      </w:r>
      <w:r w:rsidR="0076210E" w:rsidRPr="00591F18">
        <w:rPr>
          <w:rFonts w:ascii="Times New Roman" w:hAnsi="Times New Roman"/>
          <w:sz w:val="28"/>
          <w:szCs w:val="28"/>
          <w:lang w:val="az-Latn-AZ"/>
        </w:rPr>
        <w:t>dövründə</w:t>
      </w:r>
      <w:r w:rsidR="0098447B" w:rsidRPr="00591F18">
        <w:rPr>
          <w:rFonts w:ascii="Times New Roman" w:hAnsi="Times New Roman"/>
          <w:sz w:val="28"/>
          <w:szCs w:val="28"/>
          <w:lang w:val="az-Latn-AZ"/>
        </w:rPr>
        <w:t>, doğuşda və hətta doğuşdan sonrakı dövrdə bir sıra fəsadlarla müşay</w:t>
      </w:r>
      <w:r w:rsidR="005129ED" w:rsidRPr="00591F18">
        <w:rPr>
          <w:rFonts w:ascii="Times New Roman" w:hAnsi="Times New Roman"/>
          <w:sz w:val="28"/>
          <w:szCs w:val="28"/>
          <w:lang w:val="az-Latn-AZ"/>
        </w:rPr>
        <w:t>i</w:t>
      </w:r>
      <w:r w:rsidR="0098447B" w:rsidRPr="00591F18">
        <w:rPr>
          <w:rFonts w:ascii="Times New Roman" w:hAnsi="Times New Roman"/>
          <w:sz w:val="28"/>
          <w:szCs w:val="28"/>
          <w:lang w:val="az-Latn-AZ"/>
        </w:rPr>
        <w:t>ət edilir. Hamiləlik anemiya</w:t>
      </w:r>
      <w:r w:rsidRPr="00591F18">
        <w:rPr>
          <w:rFonts w:ascii="Times New Roman" w:hAnsi="Times New Roman"/>
          <w:sz w:val="28"/>
          <w:szCs w:val="28"/>
          <w:lang w:val="az-Latn-AZ"/>
        </w:rPr>
        <w:t>ları</w:t>
      </w:r>
      <w:r w:rsidR="0098447B" w:rsidRPr="00591F18">
        <w:rPr>
          <w:rFonts w:ascii="Times New Roman" w:hAnsi="Times New Roman"/>
          <w:sz w:val="28"/>
          <w:szCs w:val="28"/>
          <w:lang w:val="az-Latn-AZ"/>
        </w:rPr>
        <w:t xml:space="preserve"> 15-42% hallarda hamiləliy</w:t>
      </w:r>
      <w:r w:rsidR="00374323" w:rsidRPr="00591F18">
        <w:rPr>
          <w:rFonts w:ascii="Times New Roman" w:hAnsi="Times New Roman"/>
          <w:sz w:val="28"/>
          <w:szCs w:val="28"/>
          <w:lang w:val="az-Latn-AZ"/>
        </w:rPr>
        <w:t xml:space="preserve">in pozulmasına, </w:t>
      </w:r>
      <w:r w:rsidR="0098447B" w:rsidRPr="00591F18">
        <w:rPr>
          <w:rFonts w:ascii="Times New Roman" w:hAnsi="Times New Roman"/>
          <w:sz w:val="28"/>
          <w:szCs w:val="28"/>
          <w:lang w:val="az-Latn-AZ"/>
        </w:rPr>
        <w:t>11-42% hallarda vaxtından əvvəl doğuşa, 35% halda döldə hipoksiyaya, 25-35% hallarda ciftin ayrılmasına, 2</w:t>
      </w:r>
      <w:r w:rsidRPr="00591F18">
        <w:rPr>
          <w:rFonts w:ascii="Times New Roman" w:hAnsi="Times New Roman"/>
          <w:sz w:val="28"/>
          <w:szCs w:val="28"/>
          <w:lang w:val="az-Latn-AZ"/>
        </w:rPr>
        <w:t>5% halda dölün hipotro</w:t>
      </w:r>
      <w:r w:rsidR="0076210E" w:rsidRPr="00591F18">
        <w:rPr>
          <w:rFonts w:ascii="Times New Roman" w:hAnsi="Times New Roman"/>
          <w:sz w:val="28"/>
          <w:szCs w:val="28"/>
          <w:lang w:val="az-Latn-AZ"/>
        </w:rPr>
        <w:t xml:space="preserve">fiyasına, </w:t>
      </w:r>
      <w:r w:rsidR="0098447B" w:rsidRPr="00591F18">
        <w:rPr>
          <w:rFonts w:ascii="Times New Roman" w:hAnsi="Times New Roman"/>
          <w:sz w:val="28"/>
          <w:szCs w:val="28"/>
          <w:lang w:val="az-Latn-AZ"/>
        </w:rPr>
        <w:t>III trimestrdə və doğuşdan sonra (10%) qanaxmalara səbəb olur</w:t>
      </w:r>
      <w:r w:rsidR="00D21D90" w:rsidRPr="00591F18">
        <w:rPr>
          <w:rFonts w:ascii="Times New Roman" w:hAnsi="Times New Roman"/>
          <w:sz w:val="28"/>
          <w:szCs w:val="28"/>
          <w:lang w:val="az-Latn-AZ"/>
        </w:rPr>
        <w:t xml:space="preserve"> [</w:t>
      </w:r>
      <w:r w:rsidR="008A614C">
        <w:rPr>
          <w:rFonts w:ascii="Times New Roman" w:hAnsi="Times New Roman"/>
          <w:sz w:val="28"/>
          <w:szCs w:val="28"/>
          <w:lang w:val="az-Latn-AZ"/>
        </w:rPr>
        <w:t>82,92,95</w:t>
      </w:r>
      <w:r w:rsidR="008A7960" w:rsidRPr="00591F18">
        <w:rPr>
          <w:rFonts w:ascii="Times New Roman" w:hAnsi="Times New Roman"/>
          <w:sz w:val="28"/>
          <w:szCs w:val="28"/>
          <w:lang w:val="az-Latn-AZ"/>
        </w:rPr>
        <w:t>,</w:t>
      </w:r>
      <w:r w:rsidR="008A614C">
        <w:rPr>
          <w:rFonts w:ascii="Times New Roman" w:hAnsi="Times New Roman"/>
          <w:sz w:val="28"/>
          <w:szCs w:val="28"/>
          <w:lang w:val="az-Latn-AZ"/>
        </w:rPr>
        <w:t>146</w:t>
      </w:r>
      <w:r w:rsidR="00FF316C" w:rsidRPr="00591F18">
        <w:rPr>
          <w:rFonts w:ascii="Times New Roman" w:hAnsi="Times New Roman"/>
          <w:sz w:val="28"/>
          <w:szCs w:val="28"/>
          <w:lang w:val="az-Latn-AZ"/>
        </w:rPr>
        <w:t>,</w:t>
      </w:r>
      <w:r w:rsidR="008A614C">
        <w:rPr>
          <w:rFonts w:ascii="Times New Roman" w:hAnsi="Times New Roman"/>
          <w:sz w:val="28"/>
          <w:szCs w:val="28"/>
          <w:lang w:val="az-Latn-AZ"/>
        </w:rPr>
        <w:t>160,175</w:t>
      </w:r>
      <w:r w:rsidR="008A7960" w:rsidRPr="00591F18">
        <w:rPr>
          <w:rFonts w:ascii="Times New Roman" w:hAnsi="Times New Roman"/>
          <w:sz w:val="28"/>
          <w:szCs w:val="28"/>
          <w:lang w:val="az-Latn-AZ"/>
        </w:rPr>
        <w:t>]</w:t>
      </w:r>
      <w:r w:rsidR="0098447B" w:rsidRPr="00591F18">
        <w:rPr>
          <w:rFonts w:ascii="Times New Roman" w:hAnsi="Times New Roman"/>
          <w:sz w:val="28"/>
          <w:szCs w:val="28"/>
          <w:lang w:val="az-Latn-AZ"/>
        </w:rPr>
        <w:t>. Hamiləlik dövründə anemiyanın vaxtında aşkarlanması və səbəblərinin müəyyən edilməsi sadalanan klinik ağırlaşmaların qarşısını almağa kömək edə bilər. Bu baxımdan hamiləlik anemiyalarının patogenetik mexanizmlərinin araşdırılması vacibdir.</w:t>
      </w:r>
    </w:p>
    <w:p w14:paraId="6E4E51E4" w14:textId="1A5947E9" w:rsidR="004304C8" w:rsidRPr="00591F18" w:rsidRDefault="0098447B" w:rsidP="004304C8">
      <w:pPr>
        <w:pStyle w:val="a5"/>
        <w:spacing w:before="0" w:beforeAutospacing="0" w:after="0" w:afterAutospacing="0" w:line="360" w:lineRule="auto"/>
        <w:ind w:firstLine="708"/>
        <w:jc w:val="both"/>
        <w:textAlignment w:val="top"/>
        <w:rPr>
          <w:sz w:val="28"/>
          <w:szCs w:val="28"/>
          <w:lang w:val="az-Latn-AZ"/>
        </w:rPr>
      </w:pPr>
      <w:r w:rsidRPr="00591F18">
        <w:rPr>
          <w:sz w:val="28"/>
          <w:szCs w:val="28"/>
          <w:lang w:val="az-Latn-AZ"/>
        </w:rPr>
        <w:t>Hamiləlik anemiyaları arasında DDA və xronik xəstəliklər nəticəsində yaranan anemiyalar 85% təşkil edir. Hamiləlik zamanı yaranan anemiyanın etiopatogenetik səbəbləri arasında dəmir defisiti mühüm rol oynayır</w:t>
      </w:r>
      <w:r w:rsidR="008A614C">
        <w:rPr>
          <w:sz w:val="28"/>
          <w:szCs w:val="28"/>
          <w:lang w:val="az-Latn-AZ"/>
        </w:rPr>
        <w:t xml:space="preserve"> [149,224</w:t>
      </w:r>
      <w:r w:rsidR="008A7960" w:rsidRPr="00591F18">
        <w:rPr>
          <w:sz w:val="28"/>
          <w:szCs w:val="28"/>
          <w:lang w:val="az-Latn-AZ"/>
        </w:rPr>
        <w:t>]</w:t>
      </w:r>
      <w:r w:rsidRPr="00591F18">
        <w:rPr>
          <w:sz w:val="28"/>
          <w:szCs w:val="28"/>
          <w:lang w:val="az-Latn-AZ"/>
        </w:rPr>
        <w:t>. Hamiləlik dövründə dölün inkişafı və böyüməsi ilə əlaqəd</w:t>
      </w:r>
      <w:r w:rsidR="00071A81" w:rsidRPr="00591F18">
        <w:rPr>
          <w:sz w:val="28"/>
          <w:szCs w:val="28"/>
          <w:lang w:val="az-Latn-AZ"/>
        </w:rPr>
        <w:t>ar olaraq orqanizmin dəmirə</w:t>
      </w:r>
      <w:r w:rsidRPr="00591F18">
        <w:rPr>
          <w:sz w:val="28"/>
          <w:szCs w:val="28"/>
          <w:lang w:val="az-Latn-AZ"/>
        </w:rPr>
        <w:t xml:space="preserve"> </w:t>
      </w:r>
      <w:r w:rsidR="00071A81" w:rsidRPr="00591F18">
        <w:rPr>
          <w:sz w:val="28"/>
          <w:szCs w:val="28"/>
          <w:lang w:val="az-Latn-AZ"/>
        </w:rPr>
        <w:t>tələbatı ilə ana</w:t>
      </w:r>
      <w:r w:rsidRPr="00591F18">
        <w:rPr>
          <w:sz w:val="28"/>
          <w:szCs w:val="28"/>
          <w:lang w:val="az-Latn-AZ"/>
        </w:rPr>
        <w:t xml:space="preserve"> orqanizminə daxil olan dəmirin miqdarı arasındakı tarazlığın pozulması dəmir defistinə səbəb ola bilər</w:t>
      </w:r>
      <w:r w:rsidR="00D21D90" w:rsidRPr="00591F18">
        <w:rPr>
          <w:sz w:val="28"/>
          <w:szCs w:val="28"/>
          <w:lang w:val="az-Latn-AZ"/>
        </w:rPr>
        <w:t xml:space="preserve"> [</w:t>
      </w:r>
      <w:r w:rsidR="008A614C">
        <w:rPr>
          <w:sz w:val="28"/>
          <w:szCs w:val="28"/>
          <w:lang w:val="az-Latn-AZ"/>
        </w:rPr>
        <w:t>27</w:t>
      </w:r>
      <w:r w:rsidR="004C13D7" w:rsidRPr="00591F18">
        <w:rPr>
          <w:sz w:val="28"/>
          <w:szCs w:val="28"/>
          <w:lang w:val="az-Latn-AZ"/>
        </w:rPr>
        <w:t>,</w:t>
      </w:r>
      <w:r w:rsidR="008A614C">
        <w:rPr>
          <w:sz w:val="28"/>
          <w:szCs w:val="28"/>
          <w:lang w:val="az-Latn-AZ"/>
        </w:rPr>
        <w:t>29</w:t>
      </w:r>
      <w:r w:rsidR="00AD5A78" w:rsidRPr="00591F18">
        <w:rPr>
          <w:sz w:val="28"/>
          <w:szCs w:val="28"/>
          <w:lang w:val="az-Latn-AZ"/>
        </w:rPr>
        <w:t>,</w:t>
      </w:r>
      <w:r w:rsidR="008A614C">
        <w:rPr>
          <w:sz w:val="28"/>
          <w:szCs w:val="28"/>
          <w:lang w:val="az-Latn-AZ"/>
        </w:rPr>
        <w:t>135</w:t>
      </w:r>
      <w:r w:rsidR="00FF316C" w:rsidRPr="00591F18">
        <w:rPr>
          <w:sz w:val="28"/>
          <w:szCs w:val="28"/>
          <w:lang w:val="az-Latn-AZ"/>
        </w:rPr>
        <w:t>,</w:t>
      </w:r>
      <w:r w:rsidR="008A614C">
        <w:rPr>
          <w:sz w:val="28"/>
          <w:szCs w:val="28"/>
          <w:lang w:val="az-Latn-AZ"/>
        </w:rPr>
        <w:t>173</w:t>
      </w:r>
      <w:r w:rsidR="008A7960" w:rsidRPr="00591F18">
        <w:rPr>
          <w:sz w:val="28"/>
          <w:szCs w:val="28"/>
          <w:lang w:val="az-Latn-AZ"/>
        </w:rPr>
        <w:t>]</w:t>
      </w:r>
      <w:r w:rsidRPr="00591F18">
        <w:rPr>
          <w:sz w:val="28"/>
          <w:szCs w:val="28"/>
          <w:lang w:val="az-Latn-AZ"/>
        </w:rPr>
        <w:t xml:space="preserve">. Dəmir ciftin erkən inkişafında mühüm rol oynayaraq hamiləliyin </w:t>
      </w:r>
      <w:r w:rsidR="005B6C3A">
        <w:rPr>
          <w:sz w:val="28"/>
          <w:szCs w:val="28"/>
          <w:lang w:val="az-Latn-AZ"/>
        </w:rPr>
        <w:t>fizioloji gedişli</w:t>
      </w:r>
      <w:r w:rsidRPr="00591F18">
        <w:rPr>
          <w:sz w:val="28"/>
          <w:szCs w:val="28"/>
          <w:lang w:val="az-Latn-AZ"/>
        </w:rPr>
        <w:t>gedişini təmin edir. Dəmir defis</w:t>
      </w:r>
      <w:r w:rsidR="00A3399D" w:rsidRPr="00591F18">
        <w:rPr>
          <w:sz w:val="28"/>
          <w:szCs w:val="28"/>
          <w:lang w:val="az-Latn-AZ"/>
        </w:rPr>
        <w:t>i</w:t>
      </w:r>
      <w:r w:rsidRPr="00591F18">
        <w:rPr>
          <w:sz w:val="28"/>
          <w:szCs w:val="28"/>
          <w:lang w:val="az-Latn-AZ"/>
        </w:rPr>
        <w:t>ti doğuşun gedişinə mənfi təsir göstərərək vaxtından əvvəl doğuşa və uşağın az çəkili doğulmasına səbəb ola bilər</w:t>
      </w:r>
      <w:r w:rsidR="008A7960" w:rsidRPr="00591F18">
        <w:rPr>
          <w:sz w:val="28"/>
          <w:szCs w:val="28"/>
          <w:lang w:val="az-Latn-AZ"/>
        </w:rPr>
        <w:t xml:space="preserve"> [</w:t>
      </w:r>
      <w:r w:rsidR="008A614C">
        <w:rPr>
          <w:sz w:val="28"/>
          <w:szCs w:val="28"/>
          <w:lang w:val="az-Latn-AZ"/>
        </w:rPr>
        <w:t>35</w:t>
      </w:r>
      <w:r w:rsidR="00AD5A78" w:rsidRPr="00591F18">
        <w:rPr>
          <w:sz w:val="28"/>
          <w:szCs w:val="28"/>
          <w:lang w:val="az-Latn-AZ"/>
        </w:rPr>
        <w:t>,</w:t>
      </w:r>
      <w:r w:rsidR="008A614C">
        <w:rPr>
          <w:sz w:val="28"/>
          <w:szCs w:val="28"/>
          <w:lang w:val="az-Latn-AZ"/>
        </w:rPr>
        <w:t>81,91</w:t>
      </w:r>
      <w:r w:rsidR="008A7960" w:rsidRPr="00591F18">
        <w:rPr>
          <w:sz w:val="28"/>
          <w:szCs w:val="28"/>
          <w:lang w:val="az-Latn-AZ"/>
        </w:rPr>
        <w:t>,</w:t>
      </w:r>
      <w:r w:rsidR="008A614C">
        <w:rPr>
          <w:sz w:val="28"/>
          <w:szCs w:val="28"/>
          <w:lang w:val="az-Latn-AZ"/>
        </w:rPr>
        <w:t>115,170</w:t>
      </w:r>
      <w:r w:rsidR="00FF316C" w:rsidRPr="00591F18">
        <w:rPr>
          <w:sz w:val="28"/>
          <w:szCs w:val="28"/>
          <w:lang w:val="az-Latn-AZ"/>
        </w:rPr>
        <w:t>,</w:t>
      </w:r>
      <w:r w:rsidR="008A614C">
        <w:rPr>
          <w:sz w:val="28"/>
          <w:szCs w:val="28"/>
          <w:lang w:val="az-Latn-AZ"/>
        </w:rPr>
        <w:t>174</w:t>
      </w:r>
      <w:r w:rsidR="008A7960" w:rsidRPr="00591F18">
        <w:rPr>
          <w:sz w:val="28"/>
          <w:szCs w:val="28"/>
          <w:lang w:val="az-Latn-AZ"/>
        </w:rPr>
        <w:t>]</w:t>
      </w:r>
      <w:r w:rsidRPr="00591F18">
        <w:rPr>
          <w:sz w:val="28"/>
          <w:szCs w:val="28"/>
          <w:lang w:val="az-Latn-AZ"/>
        </w:rPr>
        <w:t>. Hamiləliyin ilk aylarında orqanizmin dəmirə tələbatı artsa da</w:t>
      </w:r>
      <w:r w:rsidR="00071A81" w:rsidRPr="00591F18">
        <w:rPr>
          <w:sz w:val="28"/>
          <w:szCs w:val="28"/>
          <w:lang w:val="az-Latn-AZ"/>
        </w:rPr>
        <w:t>,</w:t>
      </w:r>
      <w:r w:rsidRPr="00591F18">
        <w:rPr>
          <w:sz w:val="28"/>
          <w:szCs w:val="28"/>
          <w:lang w:val="az-Latn-AZ"/>
        </w:rPr>
        <w:t xml:space="preserve"> eyni zamanda, bağırsaqdan sorulma sürətlənir; bunun sayəsində </w:t>
      </w:r>
      <w:r w:rsidR="005B6C3A">
        <w:rPr>
          <w:sz w:val="28"/>
          <w:szCs w:val="28"/>
          <w:lang w:val="az-Latn-AZ"/>
        </w:rPr>
        <w:t>fizioloji gedişli</w:t>
      </w:r>
      <w:r w:rsidR="00D01D55" w:rsidRPr="00591F18">
        <w:rPr>
          <w:sz w:val="28"/>
          <w:szCs w:val="28"/>
          <w:lang w:val="az-Latn-AZ"/>
        </w:rPr>
        <w:t xml:space="preserve">hamilələrdə </w:t>
      </w:r>
      <w:r w:rsidRPr="00591F18">
        <w:rPr>
          <w:sz w:val="28"/>
          <w:szCs w:val="28"/>
          <w:lang w:val="az-Latn-AZ"/>
        </w:rPr>
        <w:t xml:space="preserve">qanda dəmirin səviyyəsi kritik </w:t>
      </w:r>
      <w:r w:rsidR="00071A81" w:rsidRPr="00591F18">
        <w:rPr>
          <w:sz w:val="28"/>
          <w:szCs w:val="28"/>
          <w:lang w:val="az-Latn-AZ"/>
        </w:rPr>
        <w:t>həddə</w:t>
      </w:r>
      <w:r w:rsidRPr="00591F18">
        <w:rPr>
          <w:sz w:val="28"/>
          <w:szCs w:val="28"/>
          <w:lang w:val="az-Latn-AZ"/>
        </w:rPr>
        <w:t xml:space="preserve"> enmir. Sonralar isə qanda dəmir ehtiyatlarının tükənməsi hesabına dəmirin qatılığı əhəmiyyətli dərəcədə azalır, eritropoez və hemoqlobinin əmələ gəlməsi pozulur. Bu da hamiləliyin son aylarında daha kəskin anemiya ilə müşay</w:t>
      </w:r>
      <w:r w:rsidR="00071A81" w:rsidRPr="00591F18">
        <w:rPr>
          <w:sz w:val="28"/>
          <w:szCs w:val="28"/>
          <w:lang w:val="az-Latn-AZ"/>
        </w:rPr>
        <w:t>i</w:t>
      </w:r>
      <w:r w:rsidRPr="00591F18">
        <w:rPr>
          <w:sz w:val="28"/>
          <w:szCs w:val="28"/>
          <w:lang w:val="az-Latn-AZ"/>
        </w:rPr>
        <w:t xml:space="preserve">ət olunur. Ehtimal edilir </w:t>
      </w:r>
      <w:r w:rsidRPr="00591F18">
        <w:rPr>
          <w:sz w:val="28"/>
          <w:szCs w:val="28"/>
          <w:lang w:val="az-Latn-AZ"/>
        </w:rPr>
        <w:lastRenderedPageBreak/>
        <w:t>ki, dəmir defis</w:t>
      </w:r>
      <w:r w:rsidR="00071A81" w:rsidRPr="00591F18">
        <w:rPr>
          <w:sz w:val="28"/>
          <w:szCs w:val="28"/>
          <w:lang w:val="az-Latn-AZ"/>
        </w:rPr>
        <w:t>iti hamiləliyin gedişinə 3 istiqamətdə mənfi təsir göstərir</w:t>
      </w:r>
      <w:r w:rsidRPr="00591F18">
        <w:rPr>
          <w:sz w:val="28"/>
          <w:szCs w:val="28"/>
          <w:lang w:val="az-Latn-AZ"/>
        </w:rPr>
        <w:t>: hipoksiya</w:t>
      </w:r>
      <w:r w:rsidR="00071A81" w:rsidRPr="00591F18">
        <w:rPr>
          <w:sz w:val="28"/>
          <w:szCs w:val="28"/>
          <w:lang w:val="az-Latn-AZ"/>
        </w:rPr>
        <w:t>nın yaranması</w:t>
      </w:r>
      <w:r w:rsidRPr="00591F18">
        <w:rPr>
          <w:sz w:val="28"/>
          <w:szCs w:val="28"/>
          <w:lang w:val="az-Latn-AZ"/>
        </w:rPr>
        <w:t>, oksidləşmə reaksiyaları</w:t>
      </w:r>
      <w:r w:rsidR="0076210E" w:rsidRPr="00591F18">
        <w:rPr>
          <w:sz w:val="28"/>
          <w:szCs w:val="28"/>
          <w:lang w:val="az-Latn-AZ"/>
        </w:rPr>
        <w:t>nı</w:t>
      </w:r>
      <w:r w:rsidR="00071A81" w:rsidRPr="00591F18">
        <w:rPr>
          <w:sz w:val="28"/>
          <w:szCs w:val="28"/>
          <w:lang w:val="az-Latn-AZ"/>
        </w:rPr>
        <w:t>n sürətlənməsi</w:t>
      </w:r>
      <w:r w:rsidRPr="00591F18">
        <w:rPr>
          <w:sz w:val="28"/>
          <w:szCs w:val="28"/>
          <w:lang w:val="az-Latn-AZ"/>
        </w:rPr>
        <w:t xml:space="preserve"> və </w:t>
      </w:r>
      <w:r w:rsidR="00D01D55" w:rsidRPr="00591F18">
        <w:rPr>
          <w:sz w:val="28"/>
          <w:szCs w:val="28"/>
          <w:lang w:val="az-Latn-AZ"/>
        </w:rPr>
        <w:t xml:space="preserve">immun cavab reaksiyalarının zəifləməsi nəticəsində </w:t>
      </w:r>
      <w:r w:rsidR="00071A81" w:rsidRPr="00591F18">
        <w:rPr>
          <w:sz w:val="28"/>
          <w:szCs w:val="28"/>
          <w:lang w:val="az-Latn-AZ"/>
        </w:rPr>
        <w:t>infeksiyalara yoluxma ehtimalının artması</w:t>
      </w:r>
      <w:r w:rsidRPr="00591F18">
        <w:rPr>
          <w:sz w:val="28"/>
          <w:szCs w:val="28"/>
          <w:lang w:val="az-Latn-AZ"/>
        </w:rPr>
        <w:t xml:space="preserve">. Dəmir defisiti nəticəsində yaranan hipoksiya ciftdə </w:t>
      </w:r>
      <w:r w:rsidR="00D328B5" w:rsidRPr="00591F18">
        <w:rPr>
          <w:sz w:val="28"/>
          <w:szCs w:val="28"/>
          <w:lang w:val="az-Latn-AZ"/>
        </w:rPr>
        <w:t>kortikoliberinlərin</w:t>
      </w:r>
      <w:r w:rsidR="00AD0044" w:rsidRPr="00591F18">
        <w:rPr>
          <w:sz w:val="28"/>
          <w:szCs w:val="28"/>
          <w:lang w:val="az-Latn-AZ"/>
        </w:rPr>
        <w:t xml:space="preserve">, </w:t>
      </w:r>
      <w:r w:rsidRPr="00591F18">
        <w:rPr>
          <w:sz w:val="28"/>
          <w:szCs w:val="28"/>
          <w:lang w:val="az-Latn-AZ"/>
        </w:rPr>
        <w:t>döldə isə kortizolun sekresiyasını artıraraq vaxtından əvvəl doğuşa səbəb ola bilər</w:t>
      </w:r>
      <w:r w:rsidR="00D21D90" w:rsidRPr="00591F18">
        <w:rPr>
          <w:sz w:val="28"/>
          <w:szCs w:val="28"/>
          <w:lang w:val="az-Latn-AZ"/>
        </w:rPr>
        <w:t xml:space="preserve"> [</w:t>
      </w:r>
      <w:r w:rsidR="008A614C">
        <w:rPr>
          <w:sz w:val="28"/>
          <w:szCs w:val="28"/>
          <w:lang w:val="az-Latn-AZ"/>
        </w:rPr>
        <w:t>26</w:t>
      </w:r>
      <w:r w:rsidR="004C13D7" w:rsidRPr="00591F18">
        <w:rPr>
          <w:sz w:val="28"/>
          <w:szCs w:val="28"/>
          <w:lang w:val="az-Latn-AZ"/>
        </w:rPr>
        <w:t>,</w:t>
      </w:r>
      <w:r w:rsidR="008A614C">
        <w:rPr>
          <w:sz w:val="28"/>
          <w:szCs w:val="28"/>
          <w:lang w:val="az-Latn-AZ"/>
        </w:rPr>
        <w:t>32</w:t>
      </w:r>
      <w:r w:rsidR="00AD5A78" w:rsidRPr="00591F18">
        <w:rPr>
          <w:sz w:val="28"/>
          <w:szCs w:val="28"/>
          <w:lang w:val="az-Latn-AZ"/>
        </w:rPr>
        <w:t>,</w:t>
      </w:r>
      <w:r w:rsidR="008A614C">
        <w:rPr>
          <w:sz w:val="28"/>
          <w:szCs w:val="28"/>
          <w:lang w:val="az-Latn-AZ"/>
        </w:rPr>
        <w:t>96</w:t>
      </w:r>
      <w:r w:rsidR="00FF316C" w:rsidRPr="00591F18">
        <w:rPr>
          <w:sz w:val="28"/>
          <w:szCs w:val="28"/>
          <w:lang w:val="az-Latn-AZ"/>
        </w:rPr>
        <w:t>,</w:t>
      </w:r>
      <w:r w:rsidR="008A614C">
        <w:rPr>
          <w:sz w:val="28"/>
          <w:szCs w:val="28"/>
          <w:lang w:val="az-Latn-AZ"/>
        </w:rPr>
        <w:t>174</w:t>
      </w:r>
      <w:r w:rsidR="004C13D7" w:rsidRPr="00591F18">
        <w:rPr>
          <w:sz w:val="28"/>
          <w:szCs w:val="28"/>
          <w:lang w:val="az-Latn-AZ"/>
        </w:rPr>
        <w:t>]</w:t>
      </w:r>
      <w:r w:rsidR="008E1DA2" w:rsidRPr="00591F18">
        <w:rPr>
          <w:sz w:val="28"/>
          <w:szCs w:val="28"/>
          <w:lang w:val="az-Latn-AZ"/>
        </w:rPr>
        <w:t xml:space="preserve">. </w:t>
      </w:r>
      <w:r w:rsidRPr="00591F18">
        <w:rPr>
          <w:sz w:val="28"/>
          <w:szCs w:val="28"/>
          <w:lang w:val="az-Latn-AZ"/>
        </w:rPr>
        <w:t>Hamiləlik zamanı DDA nəticəsində yaranan hipoksiya dölün orqan və toxumalar</w:t>
      </w:r>
      <w:r w:rsidR="008E1DA2" w:rsidRPr="00591F18">
        <w:rPr>
          <w:sz w:val="28"/>
          <w:szCs w:val="28"/>
          <w:lang w:val="az-Latn-AZ"/>
        </w:rPr>
        <w:t>ın</w:t>
      </w:r>
      <w:r w:rsidRPr="00591F18">
        <w:rPr>
          <w:sz w:val="28"/>
          <w:szCs w:val="28"/>
          <w:lang w:val="az-Latn-AZ"/>
        </w:rPr>
        <w:t>da okigenin azalması ilə nəticələnir. Ciftdə oksi</w:t>
      </w:r>
      <w:r w:rsidR="008E1DA2" w:rsidRPr="00591F18">
        <w:rPr>
          <w:sz w:val="28"/>
          <w:szCs w:val="28"/>
          <w:lang w:val="az-Latn-AZ"/>
        </w:rPr>
        <w:t>genin azalması cift</w:t>
      </w:r>
      <w:r w:rsidR="00D01D55" w:rsidRPr="00591F18">
        <w:rPr>
          <w:sz w:val="28"/>
          <w:szCs w:val="28"/>
          <w:lang w:val="az-Latn-AZ"/>
        </w:rPr>
        <w:t xml:space="preserve"> çatışmazlığına, trofob</w:t>
      </w:r>
      <w:r w:rsidRPr="00591F18">
        <w:rPr>
          <w:sz w:val="28"/>
          <w:szCs w:val="28"/>
          <w:lang w:val="az-Latn-AZ"/>
        </w:rPr>
        <w:t>l</w:t>
      </w:r>
      <w:r w:rsidR="00D01D55" w:rsidRPr="00591F18">
        <w:rPr>
          <w:sz w:val="28"/>
          <w:szCs w:val="28"/>
          <w:lang w:val="az-Latn-AZ"/>
        </w:rPr>
        <w:t>a</w:t>
      </w:r>
      <w:r w:rsidRPr="00591F18">
        <w:rPr>
          <w:sz w:val="28"/>
          <w:szCs w:val="28"/>
          <w:lang w:val="az-Latn-AZ"/>
        </w:rPr>
        <w:t>st</w:t>
      </w:r>
      <w:r w:rsidR="008E1DA2" w:rsidRPr="00591F18">
        <w:rPr>
          <w:sz w:val="28"/>
          <w:szCs w:val="28"/>
          <w:lang w:val="az-Latn-AZ"/>
        </w:rPr>
        <w:t>lar</w:t>
      </w:r>
      <w:r w:rsidRPr="00591F18">
        <w:rPr>
          <w:sz w:val="28"/>
          <w:szCs w:val="28"/>
          <w:lang w:val="az-Latn-AZ"/>
        </w:rPr>
        <w:t xml:space="preserve">ın invaziyasının və </w:t>
      </w:r>
      <w:r w:rsidR="008E1DA2" w:rsidRPr="00591F18">
        <w:rPr>
          <w:sz w:val="28"/>
          <w:szCs w:val="28"/>
          <w:lang w:val="az-Latn-AZ"/>
        </w:rPr>
        <w:t>onların dar spiral arteriyalardan</w:t>
      </w:r>
      <w:r w:rsidRPr="00591F18">
        <w:rPr>
          <w:sz w:val="28"/>
          <w:szCs w:val="28"/>
          <w:lang w:val="az-Latn-AZ"/>
        </w:rPr>
        <w:t xml:space="preserve"> geniş damarlara transformasiyasın</w:t>
      </w:r>
      <w:r w:rsidR="008E1DA2" w:rsidRPr="00591F18">
        <w:rPr>
          <w:sz w:val="28"/>
          <w:szCs w:val="28"/>
          <w:lang w:val="az-Latn-AZ"/>
        </w:rPr>
        <w:t>ın pozulmasına səbəb olur. Anemiya nəticəsində ciftin</w:t>
      </w:r>
      <w:r w:rsidRPr="00591F18">
        <w:rPr>
          <w:sz w:val="28"/>
          <w:szCs w:val="28"/>
          <w:lang w:val="az-Latn-AZ"/>
        </w:rPr>
        <w:t xml:space="preserve"> bazal membranında fibrinoidlər toplanır, bununla yanaşı ciftdə damarların zədələnməsi, arteriollar və kapilyarların sfinkterlərinin spazmı baş verir. Hipoksiya hüceyrə proliferasiyası və diferensiasiyasına, apoptoz və angiogenez proseslərinə təsir edən bir sıra plasentar amillərin ekspresiyasını sürətləndirir, bu da trofoblast</w:t>
      </w:r>
      <w:r w:rsidR="008E1DA2" w:rsidRPr="00591F18">
        <w:rPr>
          <w:sz w:val="28"/>
          <w:szCs w:val="28"/>
          <w:lang w:val="az-Latn-AZ"/>
        </w:rPr>
        <w:t>lar</w:t>
      </w:r>
      <w:r w:rsidRPr="00591F18">
        <w:rPr>
          <w:sz w:val="28"/>
          <w:szCs w:val="28"/>
          <w:lang w:val="az-Latn-AZ"/>
        </w:rPr>
        <w:t>ın invaziyasının zəifləməsinə gətirib çıxarır.</w:t>
      </w:r>
      <w:r w:rsidR="007C2188" w:rsidRPr="00591F18">
        <w:rPr>
          <w:sz w:val="28"/>
          <w:szCs w:val="28"/>
          <w:lang w:val="az-Latn-AZ"/>
        </w:rPr>
        <w:t xml:space="preserve"> Hamiləlik zamanı erkən dövrlərdə DDA şəraitində trofoblast</w:t>
      </w:r>
      <w:r w:rsidR="008E1DA2" w:rsidRPr="00591F18">
        <w:rPr>
          <w:sz w:val="28"/>
          <w:szCs w:val="28"/>
          <w:lang w:val="az-Latn-AZ"/>
        </w:rPr>
        <w:t>ların invaziyasının çatış</w:t>
      </w:r>
      <w:r w:rsidR="007C2188" w:rsidRPr="00591F18">
        <w:rPr>
          <w:sz w:val="28"/>
          <w:szCs w:val="28"/>
          <w:lang w:val="az-Latn-AZ"/>
        </w:rPr>
        <w:t xml:space="preserve">mazlığı xorionun xovcuqlarının inkişafının pozulmasına və ciftin hipoplaziyasına gətirib çıxarır. Bu da ilk növbədə spiral və uşaqlıq-cift arteriyalarının angiopatiyası şəklində təzahür edir. Nəticədə </w:t>
      </w:r>
      <w:r w:rsidR="008E1DA2" w:rsidRPr="00591F18">
        <w:rPr>
          <w:sz w:val="28"/>
          <w:szCs w:val="28"/>
          <w:lang w:val="az-Latn-AZ"/>
        </w:rPr>
        <w:t>arteriyaların elastikliyi it</w:t>
      </w:r>
      <w:r w:rsidR="007C2188" w:rsidRPr="00591F18">
        <w:rPr>
          <w:sz w:val="28"/>
          <w:szCs w:val="28"/>
          <w:lang w:val="az-Latn-AZ"/>
        </w:rPr>
        <w:t>ir və diametri kiçilir. Vaskulya</w:t>
      </w:r>
      <w:r w:rsidR="008E1DA2" w:rsidRPr="00591F18">
        <w:rPr>
          <w:sz w:val="28"/>
          <w:szCs w:val="28"/>
          <w:lang w:val="az-Latn-AZ"/>
        </w:rPr>
        <w:t>rizas</w:t>
      </w:r>
      <w:r w:rsidR="007C2188" w:rsidRPr="00591F18">
        <w:rPr>
          <w:sz w:val="28"/>
          <w:szCs w:val="28"/>
          <w:lang w:val="az-Latn-AZ"/>
        </w:rPr>
        <w:t xml:space="preserve">iyanın </w:t>
      </w:r>
      <w:r w:rsidR="008E1DA2" w:rsidRPr="00591F18">
        <w:rPr>
          <w:sz w:val="28"/>
          <w:szCs w:val="28"/>
          <w:lang w:val="az-Latn-AZ"/>
        </w:rPr>
        <w:t xml:space="preserve">zəif inkişafı </w:t>
      </w:r>
      <w:r w:rsidR="007C2188" w:rsidRPr="00591F18">
        <w:rPr>
          <w:sz w:val="28"/>
          <w:szCs w:val="28"/>
          <w:lang w:val="az-Latn-AZ"/>
        </w:rPr>
        <w:t xml:space="preserve">endometriyada struktur </w:t>
      </w:r>
      <w:r w:rsidR="009F6652" w:rsidRPr="00591F18">
        <w:rPr>
          <w:sz w:val="28"/>
          <w:szCs w:val="28"/>
          <w:lang w:val="az-Latn-AZ"/>
        </w:rPr>
        <w:t xml:space="preserve">və funksional dəyişikliklərə - </w:t>
      </w:r>
      <w:r w:rsidR="007C2188" w:rsidRPr="00591F18">
        <w:rPr>
          <w:sz w:val="28"/>
          <w:szCs w:val="28"/>
          <w:lang w:val="az-Latn-AZ"/>
        </w:rPr>
        <w:t>desidual transformasiyaya, spiral arteriyalar ətrafında kəskin ödemə və fibroza səbəb olur</w:t>
      </w:r>
      <w:r w:rsidR="008A7960" w:rsidRPr="00591F18">
        <w:rPr>
          <w:sz w:val="28"/>
          <w:szCs w:val="28"/>
          <w:lang w:val="az-Latn-AZ"/>
        </w:rPr>
        <w:t xml:space="preserve"> [</w:t>
      </w:r>
      <w:r w:rsidR="003B2377">
        <w:rPr>
          <w:sz w:val="28"/>
          <w:szCs w:val="28"/>
          <w:lang w:val="az-Latn-AZ"/>
        </w:rPr>
        <w:t>34,50,105</w:t>
      </w:r>
      <w:r w:rsidR="00AD5A78" w:rsidRPr="00591F18">
        <w:rPr>
          <w:sz w:val="28"/>
          <w:szCs w:val="28"/>
          <w:lang w:val="az-Latn-AZ"/>
        </w:rPr>
        <w:t>]</w:t>
      </w:r>
    </w:p>
    <w:p w14:paraId="4DA88F1D" w14:textId="192E36C4" w:rsidR="0098447B" w:rsidRPr="00591F18" w:rsidRDefault="008A3B4B" w:rsidP="004304C8">
      <w:pPr>
        <w:pStyle w:val="a5"/>
        <w:spacing w:before="0" w:beforeAutospacing="0" w:after="0" w:afterAutospacing="0" w:line="360" w:lineRule="auto"/>
        <w:ind w:firstLine="708"/>
        <w:jc w:val="both"/>
        <w:textAlignment w:val="top"/>
        <w:rPr>
          <w:sz w:val="28"/>
          <w:szCs w:val="28"/>
          <w:lang w:val="az-Latn-AZ"/>
        </w:rPr>
      </w:pPr>
      <w:r w:rsidRPr="00591F18">
        <w:rPr>
          <w:sz w:val="28"/>
          <w:szCs w:val="28"/>
          <w:lang w:val="az-Latn-AZ"/>
        </w:rPr>
        <w:t>Müəyyən edilmiş</w:t>
      </w:r>
      <w:r w:rsidR="0098447B" w:rsidRPr="00591F18">
        <w:rPr>
          <w:sz w:val="28"/>
          <w:szCs w:val="28"/>
          <w:lang w:val="az-Latn-AZ"/>
        </w:rPr>
        <w:t>d</w:t>
      </w:r>
      <w:r w:rsidR="00106F41" w:rsidRPr="00591F18">
        <w:rPr>
          <w:sz w:val="28"/>
          <w:szCs w:val="28"/>
          <w:lang w:val="az-Latn-AZ"/>
        </w:rPr>
        <w:t>ir ki, hamiləlik zamanı yaranan</w:t>
      </w:r>
      <w:r w:rsidR="0098447B" w:rsidRPr="00591F18">
        <w:rPr>
          <w:sz w:val="28"/>
          <w:szCs w:val="28"/>
          <w:lang w:val="az-Latn-AZ"/>
        </w:rPr>
        <w:t xml:space="preserve"> dəmir defisiti makrofaqların, neytrofillərin və digər immunokompetent hüceyrələrin aktivliyini zəiflədərək sitokinlərin və AMP-</w:t>
      </w:r>
      <w:r w:rsidR="008E1DA2" w:rsidRPr="00591F18">
        <w:rPr>
          <w:sz w:val="28"/>
          <w:szCs w:val="28"/>
          <w:lang w:val="az-Latn-AZ"/>
        </w:rPr>
        <w:t>n</w:t>
      </w:r>
      <w:r w:rsidR="0098447B" w:rsidRPr="00591F18">
        <w:rPr>
          <w:sz w:val="28"/>
          <w:szCs w:val="28"/>
          <w:lang w:val="az-Latn-AZ"/>
        </w:rPr>
        <w:t>in sintezinə bil</w:t>
      </w:r>
      <w:r w:rsidR="00106F41" w:rsidRPr="00591F18">
        <w:rPr>
          <w:sz w:val="28"/>
          <w:szCs w:val="28"/>
          <w:lang w:val="az-Latn-AZ"/>
        </w:rPr>
        <w:t>a</w:t>
      </w:r>
      <w:r w:rsidR="0098447B" w:rsidRPr="00591F18">
        <w:rPr>
          <w:sz w:val="28"/>
          <w:szCs w:val="28"/>
          <w:lang w:val="az-Latn-AZ"/>
        </w:rPr>
        <w:t>vasitə təsir göstərir</w:t>
      </w:r>
      <w:r w:rsidR="003B2377">
        <w:rPr>
          <w:sz w:val="28"/>
          <w:szCs w:val="28"/>
          <w:lang w:val="az-Latn-AZ"/>
        </w:rPr>
        <w:t xml:space="preserve"> [106,108,196</w:t>
      </w:r>
      <w:r w:rsidR="004E1275" w:rsidRPr="00591F18">
        <w:rPr>
          <w:sz w:val="28"/>
          <w:szCs w:val="28"/>
          <w:lang w:val="az-Latn-AZ"/>
        </w:rPr>
        <w:t>]</w:t>
      </w:r>
      <w:r w:rsidR="0098447B" w:rsidRPr="00591F18">
        <w:rPr>
          <w:sz w:val="28"/>
          <w:szCs w:val="28"/>
          <w:lang w:val="az-Latn-AZ"/>
        </w:rPr>
        <w:t xml:space="preserve">. Yaranmış immun defisiti infeksiyalara yoluxma ehtimalını artırır. </w:t>
      </w:r>
      <w:r w:rsidR="004304C8" w:rsidRPr="00591F18">
        <w:rPr>
          <w:sz w:val="28"/>
          <w:szCs w:val="28"/>
          <w:lang w:val="az-Latn-AZ"/>
        </w:rPr>
        <w:t>Endom</w:t>
      </w:r>
      <w:r w:rsidR="00106F41" w:rsidRPr="00591F18">
        <w:rPr>
          <w:sz w:val="28"/>
          <w:szCs w:val="28"/>
          <w:lang w:val="az-Latn-AZ"/>
        </w:rPr>
        <w:t>etriyanın subepitelial sahəsində və ya parietal səthindəki</w:t>
      </w:r>
      <w:r w:rsidR="004304C8" w:rsidRPr="00591F18">
        <w:rPr>
          <w:sz w:val="28"/>
          <w:szCs w:val="28"/>
          <w:lang w:val="az-Latn-AZ"/>
        </w:rPr>
        <w:t xml:space="preserve"> seqmentnüvəli leykositlərlə, eozonofillərlə və plazmatik hüceyrələrlə infiltrasiyası sitokinlərin sekresiyasının artmasına səbəb olur ki, bu da döl hüceyrəsinin implantansiyasının pozulması ilə nəticələnə bilər. B</w:t>
      </w:r>
      <w:r w:rsidR="0098447B" w:rsidRPr="00591F18">
        <w:rPr>
          <w:sz w:val="28"/>
          <w:szCs w:val="28"/>
          <w:lang w:val="az-Latn-AZ"/>
        </w:rPr>
        <w:t>undan əlavə</w:t>
      </w:r>
      <w:r w:rsidR="008E1DA2" w:rsidRPr="00591F18">
        <w:rPr>
          <w:sz w:val="28"/>
          <w:szCs w:val="28"/>
          <w:lang w:val="az-Latn-AZ"/>
        </w:rPr>
        <w:t>,</w:t>
      </w:r>
      <w:r w:rsidR="0098447B" w:rsidRPr="00591F18">
        <w:rPr>
          <w:sz w:val="28"/>
          <w:szCs w:val="28"/>
          <w:lang w:val="az-Latn-AZ"/>
        </w:rPr>
        <w:t xml:space="preserve"> eritropoezin pozulmasında bəzi sitokinlərin, xüsusilə də İL-6 və İL-8-in rolu olduğu ehtimal edilir</w:t>
      </w:r>
      <w:r w:rsidR="008A7960" w:rsidRPr="00591F18">
        <w:rPr>
          <w:sz w:val="28"/>
          <w:szCs w:val="28"/>
          <w:lang w:val="az-Latn-AZ"/>
        </w:rPr>
        <w:t xml:space="preserve"> [</w:t>
      </w:r>
      <w:r w:rsidR="004C13D7" w:rsidRPr="00591F18">
        <w:rPr>
          <w:sz w:val="28"/>
          <w:szCs w:val="28"/>
          <w:lang w:val="az-Latn-AZ"/>
        </w:rPr>
        <w:t>13,</w:t>
      </w:r>
      <w:r w:rsidR="003B2377">
        <w:rPr>
          <w:sz w:val="28"/>
          <w:szCs w:val="28"/>
          <w:lang w:val="az-Latn-AZ"/>
        </w:rPr>
        <w:t>38,47</w:t>
      </w:r>
      <w:r w:rsidR="00AD5A78" w:rsidRPr="00591F18">
        <w:rPr>
          <w:sz w:val="28"/>
          <w:szCs w:val="28"/>
          <w:lang w:val="az-Latn-AZ"/>
        </w:rPr>
        <w:t>,</w:t>
      </w:r>
      <w:r w:rsidR="003B2377">
        <w:rPr>
          <w:sz w:val="28"/>
          <w:szCs w:val="28"/>
          <w:lang w:val="az-Latn-AZ"/>
        </w:rPr>
        <w:t>54,61</w:t>
      </w:r>
      <w:r w:rsidR="00AD5A78" w:rsidRPr="00591F18">
        <w:rPr>
          <w:sz w:val="28"/>
          <w:szCs w:val="28"/>
          <w:lang w:val="az-Latn-AZ"/>
        </w:rPr>
        <w:t>,6</w:t>
      </w:r>
      <w:r w:rsidR="003B2377">
        <w:rPr>
          <w:sz w:val="28"/>
          <w:szCs w:val="28"/>
          <w:lang w:val="az-Latn-AZ"/>
        </w:rPr>
        <w:t>7,202</w:t>
      </w:r>
      <w:r w:rsidR="004C13D7" w:rsidRPr="00591F18">
        <w:rPr>
          <w:sz w:val="28"/>
          <w:szCs w:val="28"/>
          <w:lang w:val="az-Latn-AZ"/>
        </w:rPr>
        <w:t>]</w:t>
      </w:r>
      <w:r w:rsidR="0098447B" w:rsidRPr="00591F18">
        <w:rPr>
          <w:sz w:val="28"/>
          <w:szCs w:val="28"/>
          <w:lang w:val="az-Latn-AZ"/>
        </w:rPr>
        <w:t xml:space="preserve">. Hal-hazırda hamiləlik zamanı </w:t>
      </w:r>
      <w:r w:rsidR="0098447B" w:rsidRPr="00591F18">
        <w:rPr>
          <w:sz w:val="28"/>
          <w:szCs w:val="28"/>
          <w:lang w:val="az-Latn-AZ"/>
        </w:rPr>
        <w:lastRenderedPageBreak/>
        <w:t xml:space="preserve">anemiyanın yaranma mexanizmləri və </w:t>
      </w:r>
      <w:r w:rsidR="00D01D55" w:rsidRPr="00591F18">
        <w:rPr>
          <w:sz w:val="28"/>
          <w:szCs w:val="28"/>
          <w:lang w:val="az-Latn-AZ"/>
        </w:rPr>
        <w:t>bu mexanizmlərlə immun sistem arasında qarşılıqlı əlaqənin öyrənilməsi üzərində müxtəlif istiqamətli tədqiqat işləri aparılır, buna baxmayaraq, bu mexanizmlərin dəqiq təsviri hələ də tam məlum deyildir</w:t>
      </w:r>
      <w:r w:rsidR="0098447B" w:rsidRPr="00591F18">
        <w:rPr>
          <w:sz w:val="28"/>
          <w:szCs w:val="28"/>
          <w:lang w:val="az-Latn-AZ"/>
        </w:rPr>
        <w:t xml:space="preserve">. </w:t>
      </w:r>
      <w:r w:rsidR="009175EE" w:rsidRPr="00591F18">
        <w:rPr>
          <w:sz w:val="28"/>
          <w:szCs w:val="28"/>
          <w:lang w:val="az-Latn-AZ"/>
        </w:rPr>
        <w:t>A</w:t>
      </w:r>
      <w:r w:rsidR="0098447B" w:rsidRPr="00591F18">
        <w:rPr>
          <w:sz w:val="28"/>
          <w:szCs w:val="28"/>
          <w:lang w:val="az-Latn-AZ"/>
        </w:rPr>
        <w:t xml:space="preserve">parılan elmi-tədqiqat işləri pərakəndə </w:t>
      </w:r>
      <w:r w:rsidR="009175EE" w:rsidRPr="00591F18">
        <w:rPr>
          <w:sz w:val="28"/>
          <w:szCs w:val="28"/>
          <w:lang w:val="az-Latn-AZ"/>
        </w:rPr>
        <w:t xml:space="preserve">və </w:t>
      </w:r>
      <w:r w:rsidR="0098447B" w:rsidRPr="00591F18">
        <w:rPr>
          <w:sz w:val="28"/>
          <w:szCs w:val="28"/>
          <w:lang w:val="az-Latn-AZ"/>
        </w:rPr>
        <w:t>ziddiy</w:t>
      </w:r>
      <w:r w:rsidR="009175EE" w:rsidRPr="00591F18">
        <w:rPr>
          <w:sz w:val="28"/>
          <w:szCs w:val="28"/>
          <w:lang w:val="az-Latn-AZ"/>
        </w:rPr>
        <w:t>y</w:t>
      </w:r>
      <w:r w:rsidR="0098447B" w:rsidRPr="00591F18">
        <w:rPr>
          <w:sz w:val="28"/>
          <w:szCs w:val="28"/>
          <w:lang w:val="az-Latn-AZ"/>
        </w:rPr>
        <w:t>ət</w:t>
      </w:r>
      <w:r w:rsidR="009175EE" w:rsidRPr="00591F18">
        <w:rPr>
          <w:sz w:val="28"/>
          <w:szCs w:val="28"/>
          <w:lang w:val="az-Latn-AZ"/>
        </w:rPr>
        <w:t>li olub, əlavə araşdırmalar</w:t>
      </w:r>
      <w:r w:rsidR="00D01D55" w:rsidRPr="00591F18">
        <w:rPr>
          <w:sz w:val="28"/>
          <w:szCs w:val="28"/>
          <w:lang w:val="az-Latn-AZ"/>
        </w:rPr>
        <w:t xml:space="preserve"> </w:t>
      </w:r>
      <w:r w:rsidR="009175EE" w:rsidRPr="00591F18">
        <w:rPr>
          <w:sz w:val="28"/>
          <w:szCs w:val="28"/>
          <w:lang w:val="az-Latn-AZ"/>
        </w:rPr>
        <w:t xml:space="preserve">aparılmasını tələb </w:t>
      </w:r>
      <w:r w:rsidR="0098447B" w:rsidRPr="00591F18">
        <w:rPr>
          <w:sz w:val="28"/>
          <w:szCs w:val="28"/>
          <w:lang w:val="az-Latn-AZ"/>
        </w:rPr>
        <w:t xml:space="preserve">edir. Hamiləlik anemiyaları zamanı dəmir və onun mübadiləsində iştirak edən zülalların, o cümlədən </w:t>
      </w:r>
      <w:r w:rsidR="00AC6899">
        <w:rPr>
          <w:sz w:val="28"/>
          <w:szCs w:val="28"/>
          <w:lang w:val="az-Latn-AZ"/>
        </w:rPr>
        <w:t>ferroportin, hepsidin, laktoferrinin</w:t>
      </w:r>
      <w:r w:rsidR="00AC6899" w:rsidRPr="00591F18">
        <w:rPr>
          <w:sz w:val="28"/>
          <w:szCs w:val="28"/>
          <w:lang w:val="az-Latn-AZ"/>
        </w:rPr>
        <w:t xml:space="preserve"> </w:t>
      </w:r>
      <w:r w:rsidR="00AC6899">
        <w:rPr>
          <w:sz w:val="28"/>
          <w:szCs w:val="28"/>
          <w:lang w:val="az-Latn-AZ"/>
        </w:rPr>
        <w:t xml:space="preserve">zülalları </w:t>
      </w:r>
      <w:r w:rsidR="001F2C62" w:rsidRPr="00591F18">
        <w:rPr>
          <w:sz w:val="28"/>
          <w:szCs w:val="28"/>
          <w:lang w:val="az-Latn-AZ"/>
        </w:rPr>
        <w:t>və sitokin</w:t>
      </w:r>
      <w:r w:rsidR="00C431E0" w:rsidRPr="00591F18">
        <w:rPr>
          <w:sz w:val="28"/>
          <w:szCs w:val="28"/>
          <w:lang w:val="az-Latn-AZ"/>
        </w:rPr>
        <w:t xml:space="preserve"> profilində baş verən dəyişikliklərin</w:t>
      </w:r>
      <w:r w:rsidR="0098447B" w:rsidRPr="00591F18">
        <w:rPr>
          <w:sz w:val="28"/>
          <w:szCs w:val="28"/>
          <w:lang w:val="az-Latn-AZ"/>
        </w:rPr>
        <w:t xml:space="preserve"> öyrənilməsi bu patoloji prosesin patogenetik mexanizmlərinin araşdırılmasında, yeni diaqnostik və </w:t>
      </w:r>
      <w:r w:rsidR="00C431E0" w:rsidRPr="00591F18">
        <w:rPr>
          <w:sz w:val="28"/>
          <w:szCs w:val="28"/>
          <w:lang w:val="az-Latn-AZ"/>
        </w:rPr>
        <w:t>proqnostik</w:t>
      </w:r>
      <w:r w:rsidR="0098447B" w:rsidRPr="00591F18">
        <w:rPr>
          <w:sz w:val="28"/>
          <w:szCs w:val="28"/>
          <w:lang w:val="az-Latn-AZ"/>
        </w:rPr>
        <w:t xml:space="preserve"> meyarların işlənib hazırlanmasında böyük elmi-praktik əhəmiyyət kəsb edə bilər</w:t>
      </w:r>
      <w:r w:rsidR="00A00983">
        <w:rPr>
          <w:sz w:val="28"/>
          <w:szCs w:val="28"/>
          <w:lang w:val="az-Latn-AZ"/>
        </w:rPr>
        <w:t xml:space="preserve"> [84,97</w:t>
      </w:r>
      <w:r w:rsidR="00AD5A78" w:rsidRPr="00591F18">
        <w:rPr>
          <w:sz w:val="28"/>
          <w:szCs w:val="28"/>
          <w:lang w:val="az-Latn-AZ"/>
        </w:rPr>
        <w:t>]</w:t>
      </w:r>
      <w:r w:rsidR="0098447B" w:rsidRPr="00591F18">
        <w:rPr>
          <w:sz w:val="28"/>
          <w:szCs w:val="28"/>
          <w:lang w:val="az-Latn-AZ"/>
        </w:rPr>
        <w:t>. Qeyd edilənlər tədqiqatın məqsəd və nəticələrini şərtləndirir.</w:t>
      </w:r>
    </w:p>
    <w:p w14:paraId="56872BF8" w14:textId="7D7E6466" w:rsidR="0098447B" w:rsidRPr="00591F18" w:rsidRDefault="0098447B" w:rsidP="0098447B">
      <w:pPr>
        <w:spacing w:after="0" w:line="360" w:lineRule="auto"/>
        <w:ind w:firstLine="567"/>
        <w:jc w:val="both"/>
        <w:rPr>
          <w:rFonts w:ascii="Times New Roman" w:hAnsi="Times New Roman"/>
          <w:sz w:val="28"/>
          <w:szCs w:val="28"/>
          <w:lang w:val="az-Latn-AZ"/>
        </w:rPr>
      </w:pPr>
      <w:r w:rsidRPr="00591F18">
        <w:rPr>
          <w:rFonts w:ascii="Times New Roman" w:hAnsi="Times New Roman" w:cs="Times New Roman"/>
          <w:sz w:val="28"/>
          <w:szCs w:val="28"/>
          <w:lang w:val="az-Latn-AZ"/>
        </w:rPr>
        <w:t xml:space="preserve">Aparılan tədqiqat işinin məqsədi </w:t>
      </w:r>
      <w:r w:rsidRPr="00591F18">
        <w:rPr>
          <w:rFonts w:ascii="Times New Roman" w:hAnsi="Times New Roman"/>
          <w:sz w:val="28"/>
          <w:szCs w:val="28"/>
          <w:lang w:val="az-Latn-AZ"/>
        </w:rPr>
        <w:t>hamiləlik anemiyalari</w:t>
      </w:r>
      <w:r w:rsidR="00C431E0" w:rsidRPr="00591F18">
        <w:rPr>
          <w:rFonts w:ascii="Times New Roman" w:hAnsi="Times New Roman"/>
          <w:sz w:val="28"/>
          <w:szCs w:val="28"/>
          <w:lang w:val="az-Latn-AZ"/>
        </w:rPr>
        <w:t>nın patogenezində</w:t>
      </w:r>
      <w:r w:rsidRPr="00591F18">
        <w:rPr>
          <w:rFonts w:ascii="Times New Roman" w:hAnsi="Times New Roman"/>
          <w:sz w:val="28"/>
          <w:szCs w:val="28"/>
          <w:lang w:val="az-Latn-AZ"/>
        </w:rPr>
        <w:t xml:space="preserve"> dəmir mübadiləsi zülallarının </w:t>
      </w:r>
      <w:r w:rsidR="003B1B62">
        <w:rPr>
          <w:rFonts w:ascii="Times New Roman" w:hAnsi="Times New Roman"/>
          <w:sz w:val="28"/>
          <w:szCs w:val="28"/>
          <w:lang w:val="az-Latn-AZ"/>
        </w:rPr>
        <w:t xml:space="preserve">qanda səviyyəsinin dəyişilməsi </w:t>
      </w:r>
      <w:r w:rsidRPr="00591F18">
        <w:rPr>
          <w:rFonts w:ascii="Times New Roman" w:hAnsi="Times New Roman"/>
          <w:sz w:val="28"/>
          <w:szCs w:val="28"/>
          <w:lang w:val="az-Latn-AZ"/>
        </w:rPr>
        <w:t xml:space="preserve">və </w:t>
      </w:r>
      <w:r w:rsidR="003B1B62">
        <w:rPr>
          <w:rFonts w:ascii="Times New Roman" w:hAnsi="Times New Roman"/>
          <w:sz w:val="28"/>
          <w:szCs w:val="28"/>
          <w:lang w:val="az-Latn-AZ"/>
        </w:rPr>
        <w:t xml:space="preserve">bəzi </w:t>
      </w:r>
      <w:r w:rsidRPr="00591F18">
        <w:rPr>
          <w:rFonts w:ascii="Times New Roman" w:hAnsi="Times New Roman"/>
          <w:sz w:val="28"/>
          <w:szCs w:val="28"/>
          <w:lang w:val="az-Latn-AZ"/>
        </w:rPr>
        <w:t xml:space="preserve">antimikrob peptidlərin </w:t>
      </w:r>
      <w:r w:rsidR="003B1B62">
        <w:rPr>
          <w:rFonts w:ascii="Times New Roman" w:hAnsi="Times New Roman"/>
          <w:sz w:val="28"/>
          <w:szCs w:val="28"/>
          <w:lang w:val="az-Latn-AZ"/>
        </w:rPr>
        <w:t xml:space="preserve">dəmir mübadiləsində </w:t>
      </w:r>
      <w:r w:rsidRPr="00591F18">
        <w:rPr>
          <w:rFonts w:ascii="Times New Roman" w:hAnsi="Times New Roman"/>
          <w:sz w:val="28"/>
          <w:szCs w:val="28"/>
          <w:lang w:val="az-Latn-AZ"/>
        </w:rPr>
        <w:t xml:space="preserve">rolunun öyrənilməsindən ibarətdir. </w:t>
      </w:r>
    </w:p>
    <w:p w14:paraId="1AAE9A2B" w14:textId="68B44D2D" w:rsidR="0098447B" w:rsidRPr="00591F18" w:rsidRDefault="0098447B"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sz w:val="28"/>
          <w:szCs w:val="28"/>
          <w:lang w:val="az-Latn-AZ"/>
        </w:rPr>
        <w:t xml:space="preserve">Tədqiqat işində </w:t>
      </w:r>
      <w:r w:rsidRPr="00591F18">
        <w:rPr>
          <w:rFonts w:ascii="Times New Roman" w:hAnsi="Times New Roman" w:cs="Times New Roman"/>
          <w:sz w:val="28"/>
          <w:szCs w:val="28"/>
          <w:lang w:val="az-Latn-AZ"/>
        </w:rPr>
        <w:t>göstərilən məqsədə nail o</w:t>
      </w:r>
      <w:r w:rsidR="001F2C62" w:rsidRPr="00591F18">
        <w:rPr>
          <w:rFonts w:ascii="Times New Roman" w:hAnsi="Times New Roman" w:cs="Times New Roman"/>
          <w:sz w:val="28"/>
          <w:szCs w:val="28"/>
          <w:lang w:val="az-Latn-AZ"/>
        </w:rPr>
        <w:t>l</w:t>
      </w:r>
      <w:r w:rsidRPr="00591F18">
        <w:rPr>
          <w:rFonts w:ascii="Times New Roman" w:hAnsi="Times New Roman" w:cs="Times New Roman"/>
          <w:sz w:val="28"/>
          <w:szCs w:val="28"/>
          <w:lang w:val="az-Latn-AZ"/>
        </w:rPr>
        <w:t xml:space="preserve">maq üçün </w:t>
      </w:r>
      <w:r w:rsidRPr="00591F18">
        <w:rPr>
          <w:rFonts w:ascii="Times New Roman" w:hAnsi="Times New Roman"/>
          <w:sz w:val="28"/>
          <w:szCs w:val="28"/>
          <w:lang w:val="az-Latn-AZ"/>
        </w:rPr>
        <w:t>tədqiqatın kontingentinə</w:t>
      </w:r>
      <w:r w:rsidR="008E1DA2" w:rsidRPr="00591F18">
        <w:rPr>
          <w:rFonts w:ascii="Times New Roman" w:hAnsi="Times New Roman"/>
          <w:sz w:val="28"/>
          <w:szCs w:val="28"/>
          <w:lang w:val="az-Latn-AZ"/>
        </w:rPr>
        <w:t xml:space="preserve"> daxil olan</w:t>
      </w:r>
      <w:r w:rsidRPr="00591F18">
        <w:rPr>
          <w:rFonts w:ascii="Times New Roman" w:hAnsi="Times New Roman"/>
          <w:sz w:val="28"/>
          <w:szCs w:val="28"/>
          <w:lang w:val="az-Latn-AZ"/>
        </w:rPr>
        <w:t xml:space="preserve"> fizioloji hamilə qadınların və anemiyalı hamilələrin qanında qanın hematoloji göstəricilərinin (Hb, </w:t>
      </w:r>
      <w:r w:rsidR="00005CE9" w:rsidRPr="00591F18">
        <w:rPr>
          <w:rFonts w:ascii="Times New Roman" w:hAnsi="Times New Roman"/>
          <w:sz w:val="28"/>
          <w:szCs w:val="28"/>
          <w:lang w:val="az-Latn-AZ"/>
        </w:rPr>
        <w:t xml:space="preserve">eritrositlər, eritrositlərin orta həcmi, eritrositdə hemoqlobinin orta həcmi, </w:t>
      </w:r>
      <w:r w:rsidR="00005CE9">
        <w:rPr>
          <w:rFonts w:ascii="Times New Roman" w:hAnsi="Times New Roman"/>
          <w:sz w:val="28"/>
          <w:szCs w:val="28"/>
          <w:lang w:val="az-Latn-AZ"/>
        </w:rPr>
        <w:t>leykositlər</w:t>
      </w:r>
      <w:r w:rsidRPr="00591F18">
        <w:rPr>
          <w:rFonts w:ascii="Times New Roman" w:hAnsi="Times New Roman"/>
          <w:sz w:val="28"/>
          <w:szCs w:val="28"/>
          <w:lang w:val="az-Latn-AZ"/>
        </w:rPr>
        <w:t xml:space="preserve">, trombositlər, EÇS); </w:t>
      </w:r>
      <w:r w:rsidRPr="00591F18">
        <w:rPr>
          <w:rFonts w:ascii="Times New Roman" w:hAnsi="Times New Roman" w:cs="Times New Roman"/>
          <w:sz w:val="28"/>
          <w:szCs w:val="28"/>
          <w:lang w:val="az-Latn-AZ"/>
        </w:rPr>
        <w:t xml:space="preserve">dəmir mübadiləsində iştirak edən ferrokinetik göstəricilərin - </w:t>
      </w:r>
      <w:r w:rsidRPr="00591F18">
        <w:rPr>
          <w:rFonts w:ascii="Times New Roman" w:hAnsi="Times New Roman"/>
          <w:sz w:val="28"/>
          <w:szCs w:val="28"/>
          <w:lang w:val="az-Latn-AZ"/>
        </w:rPr>
        <w:t>dəmir və dəmir mübadilə</w:t>
      </w:r>
      <w:r w:rsidR="008E1DA2" w:rsidRPr="00591F18">
        <w:rPr>
          <w:rFonts w:ascii="Times New Roman" w:hAnsi="Times New Roman"/>
          <w:sz w:val="28"/>
          <w:szCs w:val="28"/>
          <w:lang w:val="az-Latn-AZ"/>
        </w:rPr>
        <w:t>si zülallarının (S</w:t>
      </w:r>
      <w:r w:rsidRPr="00591F18">
        <w:rPr>
          <w:rFonts w:ascii="Times New Roman" w:hAnsi="Times New Roman"/>
          <w:sz w:val="28"/>
          <w:szCs w:val="28"/>
          <w:lang w:val="az-Latn-AZ"/>
        </w:rPr>
        <w:t xml:space="preserve">D, ÜDBQ, LDBQ, ferritin, transferrin, ferroportin və TDDD); </w:t>
      </w:r>
      <w:r w:rsidR="00AC6899">
        <w:rPr>
          <w:rFonts w:ascii="Times New Roman" w:hAnsi="Times New Roman"/>
          <w:sz w:val="28"/>
          <w:szCs w:val="28"/>
          <w:lang w:val="az-Latn-AZ"/>
        </w:rPr>
        <w:t>ferroportin, hepsidin, laktoferrinin</w:t>
      </w:r>
      <w:r w:rsidR="00AC6899" w:rsidRPr="00591F18">
        <w:rPr>
          <w:rFonts w:ascii="Times New Roman" w:hAnsi="Times New Roman"/>
          <w:sz w:val="28"/>
          <w:szCs w:val="28"/>
          <w:lang w:val="az-Latn-AZ"/>
        </w:rPr>
        <w:t xml:space="preserve"> </w:t>
      </w:r>
      <w:r w:rsidR="00AC6899">
        <w:rPr>
          <w:rFonts w:ascii="Times New Roman" w:hAnsi="Times New Roman"/>
          <w:sz w:val="28"/>
          <w:szCs w:val="28"/>
          <w:lang w:val="az-Latn-AZ"/>
        </w:rPr>
        <w:t xml:space="preserve">zülallarının </w:t>
      </w:r>
      <w:r w:rsidR="001F2C62" w:rsidRPr="00591F18">
        <w:rPr>
          <w:rFonts w:ascii="Times New Roman" w:hAnsi="Times New Roman"/>
          <w:sz w:val="28"/>
          <w:szCs w:val="28"/>
          <w:lang w:val="az-Latn-AZ"/>
        </w:rPr>
        <w:t xml:space="preserve">və sitokinlərin (İL-2, İL-6, İL-8, İL-10) </w:t>
      </w:r>
      <w:r w:rsidRPr="00591F18">
        <w:rPr>
          <w:rFonts w:ascii="Times New Roman" w:hAnsi="Times New Roman"/>
          <w:sz w:val="28"/>
          <w:szCs w:val="28"/>
          <w:lang w:val="az-Latn-AZ"/>
        </w:rPr>
        <w:t>dinamikada öyrənilməsi</w:t>
      </w:r>
      <w:r w:rsidR="001F2C62" w:rsidRPr="00591F18">
        <w:rPr>
          <w:rFonts w:ascii="Times New Roman" w:hAnsi="Times New Roman"/>
          <w:sz w:val="28"/>
          <w:szCs w:val="28"/>
          <w:lang w:val="az-Latn-AZ"/>
        </w:rPr>
        <w:t>, onların qarşılıqlı əlaqələrinin araşdırılması</w:t>
      </w:r>
      <w:r w:rsidRPr="00591F18">
        <w:rPr>
          <w:rFonts w:ascii="Times New Roman" w:hAnsi="Times New Roman"/>
          <w:sz w:val="28"/>
          <w:szCs w:val="28"/>
          <w:lang w:val="az-Latn-AZ"/>
        </w:rPr>
        <w:t xml:space="preserve"> </w:t>
      </w:r>
      <w:r w:rsidRPr="00591F18">
        <w:rPr>
          <w:rFonts w:ascii="Times New Roman" w:hAnsi="Times New Roman" w:cs="Times New Roman"/>
          <w:sz w:val="28"/>
          <w:szCs w:val="28"/>
          <w:lang w:val="az-Latn-AZ"/>
        </w:rPr>
        <w:t>vəzifələrin</w:t>
      </w:r>
      <w:r w:rsidR="001F2C62" w:rsidRPr="00591F18">
        <w:rPr>
          <w:rFonts w:ascii="Times New Roman" w:hAnsi="Times New Roman" w:cs="Times New Roman"/>
          <w:sz w:val="28"/>
          <w:szCs w:val="28"/>
          <w:lang w:val="az-Latn-AZ"/>
        </w:rPr>
        <w:t>in</w:t>
      </w:r>
      <w:r w:rsidRPr="00591F18">
        <w:rPr>
          <w:rFonts w:ascii="Times New Roman" w:hAnsi="Times New Roman" w:cs="Times New Roman"/>
          <w:sz w:val="28"/>
          <w:szCs w:val="28"/>
          <w:lang w:val="az-Latn-AZ"/>
        </w:rPr>
        <w:t xml:space="preserve"> həlli nəzərdə</w:t>
      </w:r>
      <w:r w:rsidR="00ED28F0" w:rsidRPr="00591F18">
        <w:rPr>
          <w:rFonts w:ascii="Times New Roman" w:hAnsi="Times New Roman" w:cs="Times New Roman"/>
          <w:sz w:val="28"/>
          <w:szCs w:val="28"/>
          <w:lang w:val="az-Latn-AZ"/>
        </w:rPr>
        <w:t xml:space="preserve"> tutulub</w:t>
      </w:r>
      <w:r w:rsidRPr="00591F18">
        <w:rPr>
          <w:rFonts w:ascii="Times New Roman" w:hAnsi="Times New Roman" w:cs="Times New Roman"/>
          <w:sz w:val="28"/>
          <w:szCs w:val="28"/>
          <w:lang w:val="az-Latn-AZ"/>
        </w:rPr>
        <w:t>.</w:t>
      </w:r>
    </w:p>
    <w:p w14:paraId="375D2BA1" w14:textId="287FEE20" w:rsidR="0098447B" w:rsidRPr="00591F18" w:rsidRDefault="0098447B" w:rsidP="0098447B">
      <w:pPr>
        <w:spacing w:after="0" w:line="360" w:lineRule="auto"/>
        <w:ind w:firstLine="420"/>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w:t>
      </w:r>
      <w:r w:rsidR="00106F41" w:rsidRPr="00591F18">
        <w:rPr>
          <w:rFonts w:ascii="Times New Roman" w:hAnsi="Times New Roman" w:cs="Times New Roman"/>
          <w:sz w:val="28"/>
          <w:szCs w:val="28"/>
          <w:lang w:val="az-Latn-AZ"/>
        </w:rPr>
        <w:t>dqiqata 2014-2016</w:t>
      </w:r>
      <w:r w:rsidRPr="00591F18">
        <w:rPr>
          <w:rFonts w:ascii="Times New Roman" w:hAnsi="Times New Roman" w:cs="Times New Roman"/>
          <w:sz w:val="28"/>
          <w:szCs w:val="28"/>
          <w:lang w:val="az-Latn-AZ"/>
        </w:rPr>
        <w:t>-cı illərdə Azərbaycan Tibb Universitetinin Klinik-biokimyəvi laboratoriyasına müraciət etmiş, hamilə</w:t>
      </w:r>
      <w:r w:rsidR="00C431E0" w:rsidRPr="00591F18">
        <w:rPr>
          <w:rFonts w:ascii="Times New Roman" w:hAnsi="Times New Roman" w:cs="Times New Roman"/>
          <w:sz w:val="28"/>
          <w:szCs w:val="28"/>
          <w:lang w:val="az-Latn-AZ"/>
        </w:rPr>
        <w:t>lik anemiyası aş</w:t>
      </w:r>
      <w:r w:rsidRPr="00591F18">
        <w:rPr>
          <w:rFonts w:ascii="Times New Roman" w:hAnsi="Times New Roman" w:cs="Times New Roman"/>
          <w:sz w:val="28"/>
          <w:szCs w:val="28"/>
          <w:lang w:val="az-Latn-AZ"/>
        </w:rPr>
        <w:t>k</w:t>
      </w:r>
      <w:r w:rsidR="00053381" w:rsidRPr="00591F18">
        <w:rPr>
          <w:rFonts w:ascii="Times New Roman" w:hAnsi="Times New Roman" w:cs="Times New Roman"/>
          <w:sz w:val="28"/>
          <w:szCs w:val="28"/>
          <w:lang w:val="az-Latn-AZ"/>
        </w:rPr>
        <w:t>arlanan</w:t>
      </w:r>
      <w:r w:rsidRPr="00591F18">
        <w:rPr>
          <w:rFonts w:ascii="Times New Roman" w:hAnsi="Times New Roman" w:cs="Times New Roman"/>
          <w:sz w:val="28"/>
          <w:szCs w:val="28"/>
          <w:lang w:val="az-Latn-AZ"/>
        </w:rPr>
        <w:t xml:space="preserve"> </w:t>
      </w:r>
      <w:r w:rsidR="00ED0836" w:rsidRPr="00591F18">
        <w:rPr>
          <w:rFonts w:ascii="Times New Roman" w:hAnsi="Times New Roman" w:cs="Times New Roman"/>
          <w:sz w:val="28"/>
          <w:szCs w:val="28"/>
          <w:lang w:val="az-Latn-AZ"/>
        </w:rPr>
        <w:t xml:space="preserve">85 </w:t>
      </w:r>
      <w:r w:rsidRPr="00591F18">
        <w:rPr>
          <w:rFonts w:ascii="Times New Roman" w:hAnsi="Times New Roman" w:cs="Times New Roman"/>
          <w:sz w:val="28"/>
          <w:szCs w:val="28"/>
          <w:lang w:val="az-Latn-AZ"/>
        </w:rPr>
        <w:t>nəfər hamilənin kliniki materialları daxil edilmişdir. Xəstələrin yaş hədlə</w:t>
      </w:r>
      <w:r w:rsidR="002056B2" w:rsidRPr="00591F18">
        <w:rPr>
          <w:rFonts w:ascii="Times New Roman" w:hAnsi="Times New Roman" w:cs="Times New Roman"/>
          <w:sz w:val="28"/>
          <w:szCs w:val="28"/>
          <w:lang w:val="az-Latn-AZ"/>
        </w:rPr>
        <w:t>ri 18</w:t>
      </w:r>
      <w:r w:rsidRPr="00591F18">
        <w:rPr>
          <w:rFonts w:ascii="Times New Roman" w:hAnsi="Times New Roman" w:cs="Times New Roman"/>
          <w:sz w:val="28"/>
          <w:szCs w:val="28"/>
          <w:lang w:val="az-Latn-AZ"/>
        </w:rPr>
        <w:t>-</w:t>
      </w:r>
      <w:r w:rsidR="002056B2" w:rsidRPr="00591F18">
        <w:rPr>
          <w:rFonts w:ascii="Times New Roman" w:hAnsi="Times New Roman" w:cs="Times New Roman"/>
          <w:sz w:val="28"/>
          <w:szCs w:val="28"/>
          <w:lang w:val="az-Latn-AZ"/>
        </w:rPr>
        <w:t>35</w:t>
      </w:r>
      <w:r w:rsidRPr="00591F18">
        <w:rPr>
          <w:rFonts w:ascii="Times New Roman" w:hAnsi="Times New Roman" w:cs="Times New Roman"/>
          <w:sz w:val="28"/>
          <w:szCs w:val="28"/>
          <w:lang w:val="az-Latn-AZ"/>
        </w:rPr>
        <w:t xml:space="preserve"> yaş arasında də</w:t>
      </w:r>
      <w:r w:rsidR="00106F41" w:rsidRPr="00591F18">
        <w:rPr>
          <w:rFonts w:ascii="Times New Roman" w:hAnsi="Times New Roman" w:cs="Times New Roman"/>
          <w:sz w:val="28"/>
          <w:szCs w:val="28"/>
          <w:lang w:val="az-Latn-AZ"/>
        </w:rPr>
        <w:t>yişir</w:t>
      </w:r>
      <w:r w:rsidRPr="00591F18">
        <w:rPr>
          <w:rFonts w:ascii="Times New Roman" w:hAnsi="Times New Roman" w:cs="Times New Roman"/>
          <w:sz w:val="28"/>
          <w:szCs w:val="28"/>
          <w:lang w:val="az-Latn-AZ"/>
        </w:rPr>
        <w:t xml:space="preserve">. </w:t>
      </w:r>
      <w:r w:rsidR="00ED0836" w:rsidRPr="00591F18">
        <w:rPr>
          <w:rFonts w:ascii="Times New Roman" w:hAnsi="Times New Roman" w:cs="Times New Roman"/>
          <w:sz w:val="28"/>
          <w:szCs w:val="28"/>
          <w:lang w:val="az-Latn-AZ"/>
        </w:rPr>
        <w:t>Kontrol</w:t>
      </w:r>
      <w:r w:rsidR="002056B2" w:rsidRPr="00591F18">
        <w:rPr>
          <w:rFonts w:ascii="Times New Roman" w:hAnsi="Times New Roman" w:cs="Times New Roman"/>
          <w:sz w:val="28"/>
          <w:szCs w:val="28"/>
          <w:lang w:val="az-Latn-AZ"/>
        </w:rPr>
        <w:t xml:space="preserve"> qrupunu 15</w:t>
      </w:r>
      <w:r w:rsidRPr="00591F18">
        <w:rPr>
          <w:rFonts w:ascii="Times New Roman" w:hAnsi="Times New Roman" w:cs="Times New Roman"/>
          <w:sz w:val="28"/>
          <w:szCs w:val="28"/>
          <w:lang w:val="az-Latn-AZ"/>
        </w:rPr>
        <w:t xml:space="preserve"> nəfə</w:t>
      </w:r>
      <w:r w:rsidR="002056B2" w:rsidRPr="00591F18">
        <w:rPr>
          <w:rFonts w:ascii="Times New Roman" w:hAnsi="Times New Roman" w:cs="Times New Roman"/>
          <w:sz w:val="28"/>
          <w:szCs w:val="28"/>
          <w:lang w:val="az-Latn-AZ"/>
        </w:rPr>
        <w:t xml:space="preserve">r müvafiq yaşlı </w:t>
      </w:r>
      <w:r w:rsidRPr="00591F18">
        <w:rPr>
          <w:rFonts w:ascii="Times New Roman" w:hAnsi="Times New Roman" w:cs="Times New Roman"/>
          <w:sz w:val="28"/>
          <w:szCs w:val="28"/>
          <w:lang w:val="az-Latn-AZ"/>
        </w:rPr>
        <w:t>praktik sağlam</w:t>
      </w:r>
      <w:r w:rsidR="001F2C62"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qadınlar, müqayisə qrupunu isə anemiya aşkarlanmayan</w:t>
      </w:r>
      <w:r w:rsidR="002056B2" w:rsidRPr="00591F18">
        <w:rPr>
          <w:rFonts w:ascii="Times New Roman" w:hAnsi="Times New Roman" w:cs="Times New Roman"/>
          <w:sz w:val="28"/>
          <w:szCs w:val="28"/>
          <w:lang w:val="az-Latn-AZ"/>
        </w:rPr>
        <w:t>, fizioloji gedişi olan 1</w:t>
      </w:r>
      <w:r w:rsidRPr="00591F18">
        <w:rPr>
          <w:rFonts w:ascii="Times New Roman" w:hAnsi="Times New Roman" w:cs="Times New Roman"/>
          <w:sz w:val="28"/>
          <w:szCs w:val="28"/>
          <w:lang w:val="az-Latn-AZ"/>
        </w:rPr>
        <w:t xml:space="preserve">9 nəfər hamilə qadın təşkil etmişdir. Hamiləlik anemiyasının diaqnostikası hematoloji və biokimyəvi laborator müayinə üsullarından istifadə edilməklə kompleks şəkildə aparılmışdır. </w:t>
      </w:r>
      <w:r w:rsidRPr="00591F18">
        <w:rPr>
          <w:rFonts w:ascii="Times New Roman" w:hAnsi="Times New Roman" w:cs="Times New Roman"/>
          <w:sz w:val="28"/>
          <w:szCs w:val="28"/>
          <w:lang w:val="az-Latn-AZ"/>
        </w:rPr>
        <w:lastRenderedPageBreak/>
        <w:t>Hamiləlik anemiyalarının patogenetik mexanizmlərini aydınlaşdırmaq məqsədilə həmin xəstələ</w:t>
      </w:r>
      <w:r w:rsidR="001F2C62" w:rsidRPr="00591F18">
        <w:rPr>
          <w:rFonts w:ascii="Times New Roman" w:hAnsi="Times New Roman" w:cs="Times New Roman"/>
          <w:sz w:val="28"/>
          <w:szCs w:val="28"/>
          <w:lang w:val="az-Latn-AZ"/>
        </w:rPr>
        <w:t>rin qanında hema</w:t>
      </w:r>
      <w:r w:rsidRPr="00591F18">
        <w:rPr>
          <w:rFonts w:ascii="Times New Roman" w:hAnsi="Times New Roman" w:cs="Times New Roman"/>
          <w:sz w:val="28"/>
          <w:szCs w:val="28"/>
          <w:lang w:val="az-Latn-AZ"/>
        </w:rPr>
        <w:t>tol</w:t>
      </w:r>
      <w:r w:rsidR="00ED0836" w:rsidRPr="00591F18">
        <w:rPr>
          <w:rFonts w:ascii="Times New Roman" w:hAnsi="Times New Roman" w:cs="Times New Roman"/>
          <w:sz w:val="28"/>
          <w:szCs w:val="28"/>
          <w:lang w:val="az-Latn-AZ"/>
        </w:rPr>
        <w:t>o</w:t>
      </w:r>
      <w:r w:rsidRPr="00591F18">
        <w:rPr>
          <w:rFonts w:ascii="Times New Roman" w:hAnsi="Times New Roman" w:cs="Times New Roman"/>
          <w:sz w:val="28"/>
          <w:szCs w:val="28"/>
          <w:lang w:val="az-Latn-AZ"/>
        </w:rPr>
        <w:t>ji göstəricilər (</w:t>
      </w:r>
      <w:r w:rsidRPr="00591F18">
        <w:rPr>
          <w:rFonts w:ascii="Times New Roman" w:hAnsi="Times New Roman"/>
          <w:sz w:val="28"/>
          <w:szCs w:val="28"/>
          <w:lang w:val="az-Latn-AZ"/>
        </w:rPr>
        <w:t xml:space="preserve">Hb, </w:t>
      </w:r>
      <w:r w:rsidR="00005CE9" w:rsidRPr="00591F18">
        <w:rPr>
          <w:rFonts w:ascii="Times New Roman" w:hAnsi="Times New Roman"/>
          <w:sz w:val="28"/>
          <w:szCs w:val="28"/>
          <w:lang w:val="az-Latn-AZ"/>
        </w:rPr>
        <w:t xml:space="preserve">eritrositlər, eritrositlərin orta həcmi, eritrositdə hemoqlobinin orta həcmi, </w:t>
      </w:r>
      <w:r w:rsidR="00005CE9">
        <w:rPr>
          <w:rFonts w:ascii="Times New Roman" w:hAnsi="Times New Roman"/>
          <w:sz w:val="28"/>
          <w:szCs w:val="28"/>
          <w:lang w:val="az-Latn-AZ"/>
        </w:rPr>
        <w:t>leykositlər</w:t>
      </w:r>
      <w:r w:rsidR="00005CE9" w:rsidRPr="00591F18">
        <w:rPr>
          <w:rFonts w:ascii="Times New Roman" w:hAnsi="Times New Roman"/>
          <w:sz w:val="28"/>
          <w:szCs w:val="28"/>
          <w:lang w:val="az-Latn-AZ"/>
        </w:rPr>
        <w:t xml:space="preserve">, </w:t>
      </w:r>
      <w:r w:rsidRPr="00591F18">
        <w:rPr>
          <w:rFonts w:ascii="Times New Roman" w:hAnsi="Times New Roman"/>
          <w:sz w:val="28"/>
          <w:szCs w:val="28"/>
          <w:lang w:val="az-Latn-AZ"/>
        </w:rPr>
        <w:t xml:space="preserve">trombositlər) </w:t>
      </w:r>
      <w:r w:rsidR="001F2C62" w:rsidRPr="00591F18">
        <w:rPr>
          <w:rFonts w:ascii="Times New Roman" w:hAnsi="Times New Roman"/>
          <w:sz w:val="28"/>
          <w:szCs w:val="28"/>
          <w:lang w:val="az-Latn-AZ"/>
        </w:rPr>
        <w:t>“</w:t>
      </w:r>
      <w:r w:rsidRPr="00591F18">
        <w:rPr>
          <w:rFonts w:ascii="Times New Roman" w:hAnsi="Times New Roman"/>
          <w:sz w:val="28"/>
          <w:szCs w:val="28"/>
          <w:lang w:val="az-Latn-AZ"/>
        </w:rPr>
        <w:t>Myt</w:t>
      </w:r>
      <w:r w:rsidR="00ED0836" w:rsidRPr="00591F18">
        <w:rPr>
          <w:rFonts w:ascii="Times New Roman" w:hAnsi="Times New Roman"/>
          <w:sz w:val="28"/>
          <w:szCs w:val="28"/>
          <w:lang w:val="az-Latn-AZ"/>
        </w:rPr>
        <w:t>h</w:t>
      </w:r>
      <w:r w:rsidRPr="00591F18">
        <w:rPr>
          <w:rFonts w:ascii="Times New Roman" w:hAnsi="Times New Roman"/>
          <w:sz w:val="28"/>
          <w:szCs w:val="28"/>
          <w:lang w:val="az-Latn-AZ"/>
        </w:rPr>
        <w:t>ic-18</w:t>
      </w:r>
      <w:r w:rsidR="001F2C62" w:rsidRPr="00591F18">
        <w:rPr>
          <w:rFonts w:ascii="Times New Roman" w:hAnsi="Times New Roman"/>
          <w:sz w:val="28"/>
          <w:szCs w:val="28"/>
          <w:lang w:val="az-Latn-AZ"/>
        </w:rPr>
        <w:t>”</w:t>
      </w:r>
      <w:r w:rsidRPr="00591F18">
        <w:rPr>
          <w:rFonts w:ascii="Times New Roman" w:hAnsi="Times New Roman"/>
          <w:sz w:val="28"/>
          <w:szCs w:val="28"/>
          <w:lang w:val="az-Latn-AZ"/>
        </w:rPr>
        <w:t xml:space="preserve"> </w:t>
      </w:r>
      <w:r w:rsidR="00ED0836" w:rsidRPr="00591F18">
        <w:rPr>
          <w:rFonts w:ascii="Times New Roman" w:hAnsi="Times New Roman"/>
          <w:sz w:val="28"/>
          <w:szCs w:val="28"/>
          <w:lang w:val="az-Latn-AZ"/>
        </w:rPr>
        <w:t>(</w:t>
      </w:r>
      <w:r w:rsidR="0027689C" w:rsidRPr="00591F18">
        <w:rPr>
          <w:rFonts w:ascii="Times New Roman" w:hAnsi="Times New Roman"/>
          <w:sz w:val="28"/>
          <w:szCs w:val="28"/>
          <w:lang w:val="az-Latn-AZ"/>
        </w:rPr>
        <w:t>İsveçrə</w:t>
      </w:r>
      <w:r w:rsidR="00ED0836" w:rsidRPr="00591F18">
        <w:rPr>
          <w:rFonts w:ascii="Times New Roman" w:hAnsi="Times New Roman"/>
          <w:sz w:val="28"/>
          <w:szCs w:val="28"/>
          <w:lang w:val="az-Latn-AZ"/>
        </w:rPr>
        <w:t>) firmasının</w:t>
      </w:r>
      <w:r w:rsidRPr="00591F18">
        <w:rPr>
          <w:rFonts w:ascii="Times New Roman" w:hAnsi="Times New Roman"/>
          <w:sz w:val="28"/>
          <w:szCs w:val="28"/>
          <w:lang w:val="az-Latn-AZ"/>
        </w:rPr>
        <w:t xml:space="preserve"> </w:t>
      </w:r>
      <w:r w:rsidR="00ED0836" w:rsidRPr="00591F18">
        <w:rPr>
          <w:rFonts w:ascii="Times New Roman" w:hAnsi="Times New Roman"/>
          <w:sz w:val="28"/>
          <w:szCs w:val="28"/>
          <w:lang w:val="az-Latn-AZ"/>
        </w:rPr>
        <w:t>istehsalı olan hematoloji analizator</w:t>
      </w:r>
      <w:r w:rsidRPr="00591F18">
        <w:rPr>
          <w:rFonts w:ascii="Times New Roman" w:hAnsi="Times New Roman"/>
          <w:sz w:val="28"/>
          <w:szCs w:val="28"/>
          <w:lang w:val="az-Latn-AZ"/>
        </w:rPr>
        <w:t>da, dəmirin qatılığı biokimyə</w:t>
      </w:r>
      <w:r w:rsidR="00ED0836" w:rsidRPr="00591F18">
        <w:rPr>
          <w:rFonts w:ascii="Times New Roman" w:hAnsi="Times New Roman"/>
          <w:sz w:val="28"/>
          <w:szCs w:val="28"/>
          <w:lang w:val="az-Latn-AZ"/>
        </w:rPr>
        <w:t xml:space="preserve">vi </w:t>
      </w:r>
      <w:r w:rsidR="001F2C62" w:rsidRPr="00591F18">
        <w:rPr>
          <w:rFonts w:ascii="Times New Roman" w:hAnsi="Times New Roman"/>
          <w:sz w:val="28"/>
          <w:szCs w:val="28"/>
          <w:lang w:val="az-Latn-AZ"/>
        </w:rPr>
        <w:t>analizator</w:t>
      </w:r>
      <w:r w:rsidRPr="00591F18">
        <w:rPr>
          <w:rFonts w:ascii="Times New Roman" w:hAnsi="Times New Roman"/>
          <w:sz w:val="28"/>
          <w:szCs w:val="28"/>
          <w:lang w:val="az-Latn-AZ"/>
        </w:rPr>
        <w:t xml:space="preserve">da, </w:t>
      </w:r>
      <w:r w:rsidR="001F2C62" w:rsidRPr="00591F18">
        <w:rPr>
          <w:rFonts w:ascii="Times New Roman" w:hAnsi="Times New Roman"/>
          <w:sz w:val="28"/>
          <w:szCs w:val="28"/>
          <w:lang w:val="az-Latn-AZ"/>
        </w:rPr>
        <w:t>dəmir mübadilə</w:t>
      </w:r>
      <w:r w:rsidR="002056B2" w:rsidRPr="00591F18">
        <w:rPr>
          <w:rFonts w:ascii="Times New Roman" w:hAnsi="Times New Roman"/>
          <w:sz w:val="28"/>
          <w:szCs w:val="28"/>
          <w:lang w:val="az-Latn-AZ"/>
        </w:rPr>
        <w:t xml:space="preserve">si zülalları </w:t>
      </w:r>
      <w:r w:rsidRPr="00591F18">
        <w:rPr>
          <w:rFonts w:ascii="Times New Roman" w:hAnsi="Times New Roman" w:cs="Times New Roman"/>
          <w:sz w:val="28"/>
          <w:szCs w:val="28"/>
          <w:lang w:val="az-Latn-AZ"/>
        </w:rPr>
        <w:t>və bəzi sitokinlərin (İL-2, İL-6, İL-8 və</w:t>
      </w:r>
      <w:r w:rsidR="001F2C62" w:rsidRPr="00591F18">
        <w:rPr>
          <w:rFonts w:ascii="Times New Roman" w:hAnsi="Times New Roman" w:cs="Times New Roman"/>
          <w:sz w:val="28"/>
          <w:szCs w:val="28"/>
          <w:lang w:val="az-Latn-AZ"/>
        </w:rPr>
        <w:t xml:space="preserve"> TNF-α) </w:t>
      </w:r>
      <w:r w:rsidRPr="00591F18">
        <w:rPr>
          <w:rFonts w:ascii="Times New Roman" w:hAnsi="Times New Roman" w:cs="Times New Roman"/>
          <w:sz w:val="28"/>
          <w:szCs w:val="28"/>
          <w:lang w:val="az-Latn-AZ"/>
        </w:rPr>
        <w:t>qatılığı STAT FAX 303 PLUS (ABŞ) immunoferment analizatorunda immunoferment üsulu ilə tə</w:t>
      </w:r>
      <w:r w:rsidR="00374323" w:rsidRPr="00591F18">
        <w:rPr>
          <w:rFonts w:ascii="Times New Roman" w:hAnsi="Times New Roman" w:cs="Times New Roman"/>
          <w:sz w:val="28"/>
          <w:szCs w:val="28"/>
          <w:lang w:val="az-Latn-AZ"/>
        </w:rPr>
        <w:t>yin edilmişdir.</w:t>
      </w:r>
      <w:r w:rsidR="0067059A" w:rsidRPr="00591F18">
        <w:rPr>
          <w:rFonts w:ascii="Times New Roman" w:hAnsi="Times New Roman" w:cs="Times New Roman"/>
          <w:sz w:val="28"/>
          <w:szCs w:val="28"/>
          <w:lang w:val="az-Latn-AZ"/>
        </w:rPr>
        <w:t xml:space="preserve"> Tədqiqata daxil edilən bütün hamilələrdə irsi patologiyalar inkar edilmiş və iltihaba bağlı göstəriciləri normal olan qadınlar </w:t>
      </w:r>
      <w:r w:rsidR="00E22EB8" w:rsidRPr="00591F18">
        <w:rPr>
          <w:rFonts w:ascii="Times New Roman" w:hAnsi="Times New Roman" w:cs="Times New Roman"/>
          <w:sz w:val="28"/>
          <w:szCs w:val="28"/>
          <w:lang w:val="az-Latn-AZ"/>
        </w:rPr>
        <w:t>tədqiqat obyekti olaraq seçilmişdir.</w:t>
      </w:r>
    </w:p>
    <w:p w14:paraId="0C5F8852" w14:textId="77777777" w:rsidR="0098447B" w:rsidRPr="00591F18" w:rsidRDefault="0098447B" w:rsidP="0098447B">
      <w:pPr>
        <w:spacing w:after="0" w:line="360" w:lineRule="auto"/>
        <w:ind w:firstLine="420"/>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Materialların statistik işlənmə</w:t>
      </w:r>
      <w:r w:rsidR="00ED0836" w:rsidRPr="00591F18">
        <w:rPr>
          <w:rFonts w:ascii="Times New Roman" w:hAnsi="Times New Roman" w:cs="Times New Roman"/>
          <w:sz w:val="28"/>
          <w:szCs w:val="28"/>
          <w:lang w:val="az-Latn-AZ"/>
        </w:rPr>
        <w:t xml:space="preserve">si </w:t>
      </w:r>
      <w:r w:rsidRPr="00591F18">
        <w:rPr>
          <w:rFonts w:ascii="Times New Roman" w:hAnsi="Times New Roman" w:cs="Times New Roman"/>
          <w:sz w:val="28"/>
          <w:szCs w:val="28"/>
          <w:lang w:val="az-Latn-AZ"/>
        </w:rPr>
        <w:t>Styudent</w:t>
      </w:r>
      <w:r w:rsidR="00ED0836" w:rsidRPr="00591F18">
        <w:rPr>
          <w:rFonts w:ascii="Times New Roman" w:hAnsi="Times New Roman" w:cs="Times New Roman"/>
          <w:sz w:val="28"/>
          <w:szCs w:val="28"/>
          <w:lang w:val="az-Latn-AZ"/>
        </w:rPr>
        <w:t>in t</w:t>
      </w:r>
      <w:r w:rsidRPr="00591F18">
        <w:rPr>
          <w:rFonts w:ascii="Times New Roman" w:hAnsi="Times New Roman" w:cs="Times New Roman"/>
          <w:sz w:val="28"/>
          <w:szCs w:val="28"/>
          <w:lang w:val="az-Latn-AZ"/>
        </w:rPr>
        <w:t xml:space="preserve"> meyarından istifadə</w:t>
      </w:r>
      <w:r w:rsidR="00ED0836" w:rsidRPr="00591F18">
        <w:rPr>
          <w:rFonts w:ascii="Times New Roman" w:hAnsi="Times New Roman" w:cs="Times New Roman"/>
          <w:sz w:val="28"/>
          <w:szCs w:val="28"/>
          <w:lang w:val="az-Latn-AZ"/>
        </w:rPr>
        <w:t xml:space="preserve"> edil</w:t>
      </w:r>
      <w:r w:rsidRPr="00591F18">
        <w:rPr>
          <w:rFonts w:ascii="Times New Roman" w:hAnsi="Times New Roman" w:cs="Times New Roman"/>
          <w:sz w:val="28"/>
          <w:szCs w:val="28"/>
          <w:lang w:val="az-Latn-AZ"/>
        </w:rPr>
        <w:t>məklə parametrik, Uilkokson-Mann-Uitni meyarından istifadə</w:t>
      </w:r>
      <w:r w:rsidR="00ED0836" w:rsidRPr="00591F18">
        <w:rPr>
          <w:rFonts w:ascii="Times New Roman" w:hAnsi="Times New Roman" w:cs="Times New Roman"/>
          <w:sz w:val="28"/>
          <w:szCs w:val="28"/>
          <w:lang w:val="az-Latn-AZ"/>
        </w:rPr>
        <w:t xml:space="preserve"> edil</w:t>
      </w:r>
      <w:r w:rsidRPr="00591F18">
        <w:rPr>
          <w:rFonts w:ascii="Times New Roman" w:hAnsi="Times New Roman" w:cs="Times New Roman"/>
          <w:sz w:val="28"/>
          <w:szCs w:val="28"/>
          <w:lang w:val="az-Latn-AZ"/>
        </w:rPr>
        <w:t>məklə qeyri-parametrik üsulla</w:t>
      </w:r>
      <w:r w:rsidR="00ED0836" w:rsidRPr="00591F18">
        <w:rPr>
          <w:rFonts w:ascii="Times New Roman" w:hAnsi="Times New Roman" w:cs="Times New Roman"/>
          <w:sz w:val="28"/>
          <w:szCs w:val="28"/>
          <w:lang w:val="az-Latn-AZ"/>
        </w:rPr>
        <w:t>rla</w:t>
      </w:r>
      <w:r w:rsidRPr="00591F18">
        <w:rPr>
          <w:rFonts w:ascii="Times New Roman" w:hAnsi="Times New Roman" w:cs="Times New Roman"/>
          <w:sz w:val="28"/>
          <w:szCs w:val="28"/>
          <w:lang w:val="az-Latn-AZ"/>
        </w:rPr>
        <w:t xml:space="preserve"> aparılıb. Tədqiqata cəlb edilmiş biokimyəvi testlər arasında korrelyasiya Spirmen</w:t>
      </w:r>
      <w:r w:rsidR="00ED0836" w:rsidRPr="00591F18">
        <w:rPr>
          <w:rFonts w:ascii="Times New Roman" w:hAnsi="Times New Roman" w:cs="Times New Roman"/>
          <w:sz w:val="28"/>
          <w:szCs w:val="28"/>
          <w:lang w:val="az-Latn-AZ"/>
        </w:rPr>
        <w:t>in</w:t>
      </w:r>
      <w:r w:rsidRPr="00591F18">
        <w:rPr>
          <w:rFonts w:ascii="Times New Roman" w:hAnsi="Times New Roman" w:cs="Times New Roman"/>
          <w:sz w:val="28"/>
          <w:szCs w:val="28"/>
          <w:lang w:val="az-Latn-AZ"/>
        </w:rPr>
        <w:t xml:space="preserve"> statistik analiz üsulu vasitəsilə müəyyən edilmişdir.</w:t>
      </w:r>
    </w:p>
    <w:p w14:paraId="47FD7A8B" w14:textId="722A8B7F" w:rsidR="0033686C" w:rsidRPr="00591F18" w:rsidRDefault="0098447B"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Aparılan tədqiqat işində </w:t>
      </w:r>
      <w:r w:rsidR="00B917C9" w:rsidRPr="00591F18">
        <w:rPr>
          <w:rFonts w:ascii="Times New Roman" w:hAnsi="Times New Roman" w:cs="Times New Roman"/>
          <w:sz w:val="28"/>
          <w:szCs w:val="28"/>
          <w:lang w:val="az-Latn-AZ"/>
        </w:rPr>
        <w:t xml:space="preserve">fizioloji gedişi </w:t>
      </w:r>
      <w:r w:rsidRPr="00591F18">
        <w:rPr>
          <w:rFonts w:ascii="Times New Roman" w:hAnsi="Times New Roman" w:cs="Times New Roman"/>
          <w:sz w:val="28"/>
          <w:szCs w:val="28"/>
          <w:lang w:val="az-Latn-AZ"/>
        </w:rPr>
        <w:t>normal</w:t>
      </w:r>
      <w:r w:rsidR="00B917C9" w:rsidRPr="00591F18">
        <w:rPr>
          <w:rFonts w:ascii="Times New Roman" w:hAnsi="Times New Roman" w:cs="Times New Roman"/>
          <w:sz w:val="28"/>
          <w:szCs w:val="28"/>
          <w:lang w:val="az-Latn-AZ"/>
        </w:rPr>
        <w:t xml:space="preserve"> olan</w:t>
      </w:r>
      <w:r w:rsidRPr="00591F18">
        <w:rPr>
          <w:rFonts w:ascii="Times New Roman" w:hAnsi="Times New Roman" w:cs="Times New Roman"/>
          <w:sz w:val="28"/>
          <w:szCs w:val="28"/>
          <w:lang w:val="az-Latn-AZ"/>
        </w:rPr>
        <w:t xml:space="preserve"> hamilələrdə Hb-nin, </w:t>
      </w:r>
      <w:r w:rsidR="00005CE9" w:rsidRPr="00591F18">
        <w:rPr>
          <w:rFonts w:ascii="Times New Roman" w:hAnsi="Times New Roman" w:cs="Times New Roman"/>
          <w:sz w:val="28"/>
          <w:szCs w:val="28"/>
          <w:lang w:val="az-Latn-AZ"/>
        </w:rPr>
        <w:t>eritrositlərin orta həcmi, eritrositdə hemoqlobinin orta hə</w:t>
      </w:r>
      <w:r w:rsidR="00005CE9">
        <w:rPr>
          <w:rFonts w:ascii="Times New Roman" w:hAnsi="Times New Roman" w:cs="Times New Roman"/>
          <w:sz w:val="28"/>
          <w:szCs w:val="28"/>
          <w:lang w:val="az-Latn-AZ"/>
        </w:rPr>
        <w:t>cmini</w:t>
      </w:r>
      <w:r w:rsidR="00005CE9" w:rsidRPr="00591F18">
        <w:rPr>
          <w:rFonts w:ascii="Times New Roman" w:hAnsi="Times New Roman" w:cs="Times New Roman"/>
          <w:sz w:val="28"/>
          <w:szCs w:val="28"/>
          <w:lang w:val="az-Latn-AZ"/>
        </w:rPr>
        <w:t>n</w:t>
      </w:r>
      <w:r w:rsidR="00005CE9">
        <w:rPr>
          <w:rFonts w:ascii="Times New Roman" w:hAnsi="Times New Roman" w:cs="Times New Roman"/>
          <w:sz w:val="28"/>
          <w:szCs w:val="28"/>
          <w:lang w:val="az-Latn-AZ"/>
        </w:rPr>
        <w:t>, müvafiq olaraq</w:t>
      </w:r>
      <w:r w:rsidRPr="00591F18">
        <w:rPr>
          <w:rFonts w:ascii="Times New Roman" w:hAnsi="Times New Roman" w:cs="Times New Roman"/>
          <w:sz w:val="28"/>
          <w:szCs w:val="28"/>
          <w:lang w:val="az-Latn-AZ"/>
        </w:rPr>
        <w:t xml:space="preserve"> </w:t>
      </w:r>
      <w:r w:rsidR="00B5275C" w:rsidRPr="00591F18">
        <w:rPr>
          <w:rFonts w:ascii="Times New Roman" w:hAnsi="Times New Roman" w:cs="Times New Roman"/>
          <w:sz w:val="28"/>
          <w:szCs w:val="28"/>
          <w:lang w:val="az-Latn-AZ"/>
        </w:rPr>
        <w:t>7,1% (p=0,003), 4,3% (p=</w:t>
      </w:r>
      <w:r w:rsidRPr="00591F18">
        <w:rPr>
          <w:rFonts w:ascii="Times New Roman" w:hAnsi="Times New Roman" w:cs="Times New Roman"/>
          <w:sz w:val="28"/>
          <w:szCs w:val="28"/>
          <w:lang w:val="az-Latn-AZ"/>
        </w:rPr>
        <w:t>0,0</w:t>
      </w:r>
      <w:r w:rsidR="00B5275C" w:rsidRPr="00591F18">
        <w:rPr>
          <w:rFonts w:ascii="Times New Roman" w:hAnsi="Times New Roman" w:cs="Times New Roman"/>
          <w:sz w:val="28"/>
          <w:szCs w:val="28"/>
          <w:lang w:val="az-Latn-AZ"/>
        </w:rPr>
        <w:t>1</w:t>
      </w:r>
      <w:r w:rsidRPr="00591F18">
        <w:rPr>
          <w:rFonts w:ascii="Times New Roman" w:hAnsi="Times New Roman" w:cs="Times New Roman"/>
          <w:sz w:val="28"/>
          <w:szCs w:val="28"/>
          <w:lang w:val="az-Latn-AZ"/>
        </w:rPr>
        <w:t>5), 9,1% (p&lt;0,001) kontrol qrup</w:t>
      </w:r>
      <w:r w:rsidR="006403FD">
        <w:rPr>
          <w:rFonts w:ascii="Times New Roman" w:hAnsi="Times New Roman" w:cs="Times New Roman"/>
          <w:sz w:val="28"/>
          <w:szCs w:val="28"/>
          <w:lang w:val="az-Latn-AZ"/>
        </w:rPr>
        <w:t xml:space="preserve"> ilə</w:t>
      </w:r>
      <w:r w:rsidRPr="00591F18">
        <w:rPr>
          <w:rFonts w:ascii="Times New Roman" w:hAnsi="Times New Roman" w:cs="Times New Roman"/>
          <w:sz w:val="28"/>
          <w:szCs w:val="28"/>
          <w:lang w:val="az-Latn-AZ"/>
        </w:rPr>
        <w:t xml:space="preserve"> müqayisədə </w:t>
      </w:r>
      <w:r w:rsidR="00005CE9">
        <w:rPr>
          <w:rFonts w:ascii="Times New Roman" w:hAnsi="Times New Roman" w:cs="Times New Roman"/>
          <w:sz w:val="28"/>
          <w:szCs w:val="28"/>
          <w:lang w:val="az-Latn-AZ"/>
        </w:rPr>
        <w:t>statistik əhəmiyyətli azalması müşahidə edilir</w:t>
      </w:r>
      <w:r w:rsidRPr="00591F18">
        <w:rPr>
          <w:rFonts w:ascii="Times New Roman" w:hAnsi="Times New Roman" w:cs="Times New Roman"/>
          <w:sz w:val="28"/>
          <w:szCs w:val="28"/>
          <w:lang w:val="az-Latn-AZ"/>
        </w:rPr>
        <w:t xml:space="preserve">. Bu qrupda </w:t>
      </w:r>
      <w:r w:rsidR="00005CE9" w:rsidRPr="00591F18">
        <w:rPr>
          <w:rFonts w:ascii="Times New Roman" w:hAnsi="Times New Roman" w:cs="Times New Roman"/>
          <w:sz w:val="28"/>
          <w:szCs w:val="28"/>
          <w:lang w:val="az-Latn-AZ"/>
        </w:rPr>
        <w:t>eritrositlər</w:t>
      </w:r>
      <w:r w:rsidR="00005CE9">
        <w:rPr>
          <w:rFonts w:ascii="Times New Roman" w:hAnsi="Times New Roman" w:cs="Times New Roman"/>
          <w:sz w:val="28"/>
          <w:szCs w:val="28"/>
          <w:lang w:val="az-Latn-AZ"/>
        </w:rPr>
        <w:t>in</w:t>
      </w:r>
      <w:r w:rsidR="00005CE9" w:rsidRPr="00591F18">
        <w:rPr>
          <w:rFonts w:ascii="Times New Roman" w:hAnsi="Times New Roman" w:cs="Times New Roman"/>
          <w:sz w:val="28"/>
          <w:szCs w:val="28"/>
          <w:lang w:val="az-Latn-AZ"/>
        </w:rPr>
        <w:t xml:space="preserve">, hematokrit, </w:t>
      </w:r>
      <w:r w:rsidR="00005CE9">
        <w:rPr>
          <w:rFonts w:ascii="Times New Roman" w:hAnsi="Times New Roman" w:cs="Times New Roman"/>
          <w:sz w:val="28"/>
          <w:szCs w:val="28"/>
          <w:lang w:val="az-Latn-AZ"/>
        </w:rPr>
        <w:t>leykositlərin</w:t>
      </w:r>
      <w:r w:rsidR="00005CE9" w:rsidRPr="00591F18">
        <w:rPr>
          <w:rFonts w:ascii="Times New Roman" w:hAnsi="Times New Roman" w:cs="Times New Roman"/>
          <w:sz w:val="28"/>
          <w:szCs w:val="28"/>
          <w:lang w:val="az-Latn-AZ"/>
        </w:rPr>
        <w:t xml:space="preserve"> və trombositlərin sayı k</w:t>
      </w:r>
      <w:r w:rsidRPr="00591F18">
        <w:rPr>
          <w:rFonts w:ascii="Times New Roman" w:hAnsi="Times New Roman" w:cs="Times New Roman"/>
          <w:sz w:val="28"/>
          <w:szCs w:val="28"/>
          <w:lang w:val="az-Latn-AZ"/>
        </w:rPr>
        <w:t xml:space="preserve">ontrol qrupunun müvafiq nəticələri səviyyəsində dəyişir. </w:t>
      </w:r>
      <w:r w:rsidR="00005CE9">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hamiləlik zamanı EÇS-nin </w:t>
      </w:r>
      <w:r w:rsidR="00F10CFB" w:rsidRPr="00591F18">
        <w:rPr>
          <w:rFonts w:ascii="Times New Roman" w:hAnsi="Times New Roman" w:cs="Times New Roman"/>
          <w:sz w:val="28"/>
          <w:szCs w:val="28"/>
          <w:lang w:val="az-Latn-AZ"/>
        </w:rPr>
        <w:t>kontrol qrup</w:t>
      </w:r>
      <w:r w:rsidR="006403FD">
        <w:rPr>
          <w:rFonts w:ascii="Times New Roman" w:hAnsi="Times New Roman" w:cs="Times New Roman"/>
          <w:sz w:val="28"/>
          <w:szCs w:val="28"/>
          <w:lang w:val="az-Latn-AZ"/>
        </w:rPr>
        <w:t>unun</w:t>
      </w:r>
      <w:r w:rsidR="00F10CFB" w:rsidRPr="00591F18">
        <w:rPr>
          <w:rFonts w:ascii="Times New Roman" w:hAnsi="Times New Roman" w:cs="Times New Roman"/>
          <w:sz w:val="28"/>
          <w:szCs w:val="28"/>
          <w:lang w:val="az-Latn-AZ"/>
        </w:rPr>
        <w:t xml:space="preserve"> nəticələr</w:t>
      </w:r>
      <w:r w:rsidR="006403FD">
        <w:rPr>
          <w:rFonts w:ascii="Times New Roman" w:hAnsi="Times New Roman" w:cs="Times New Roman"/>
          <w:sz w:val="28"/>
          <w:szCs w:val="28"/>
          <w:lang w:val="az-Latn-AZ"/>
        </w:rPr>
        <w:t>i i</w:t>
      </w:r>
      <w:r w:rsidR="00F10CFB" w:rsidRPr="00591F18">
        <w:rPr>
          <w:rFonts w:ascii="Times New Roman" w:hAnsi="Times New Roman" w:cs="Times New Roman"/>
          <w:sz w:val="28"/>
          <w:szCs w:val="28"/>
          <w:lang w:val="az-Latn-AZ"/>
        </w:rPr>
        <w:t>lə</w:t>
      </w:r>
      <w:r w:rsidRPr="00591F18">
        <w:rPr>
          <w:rFonts w:ascii="Times New Roman" w:hAnsi="Times New Roman" w:cs="Times New Roman"/>
          <w:sz w:val="28"/>
          <w:szCs w:val="28"/>
          <w:lang w:val="az-Latn-AZ"/>
        </w:rPr>
        <w:t xml:space="preserve"> müqayisədə </w:t>
      </w:r>
      <w:r w:rsidR="007844BB" w:rsidRPr="00591F18">
        <w:rPr>
          <w:rFonts w:ascii="Times New Roman" w:hAnsi="Times New Roman" w:cs="Times New Roman"/>
          <w:sz w:val="28"/>
          <w:szCs w:val="28"/>
          <w:lang w:val="az-Latn-AZ"/>
        </w:rPr>
        <w:t>2,3 dəfə (p&lt;0,001)</w:t>
      </w:r>
      <w:r w:rsidRPr="00591F18">
        <w:rPr>
          <w:rFonts w:ascii="Times New Roman" w:hAnsi="Times New Roman" w:cs="Times New Roman"/>
          <w:sz w:val="28"/>
          <w:szCs w:val="28"/>
          <w:lang w:val="az-Latn-AZ"/>
        </w:rPr>
        <w:t xml:space="preserve"> </w:t>
      </w:r>
      <w:r w:rsidR="006403FD" w:rsidRPr="00591F18">
        <w:rPr>
          <w:rFonts w:ascii="Times New Roman" w:hAnsi="Times New Roman" w:cs="Times New Roman"/>
          <w:sz w:val="28"/>
          <w:szCs w:val="28"/>
          <w:lang w:val="az-Latn-AZ"/>
        </w:rPr>
        <w:t xml:space="preserve">statistik </w:t>
      </w:r>
      <w:r w:rsidR="006403FD">
        <w:rPr>
          <w:rFonts w:ascii="Times New Roman" w:hAnsi="Times New Roman" w:cs="Times New Roman"/>
          <w:sz w:val="28"/>
          <w:szCs w:val="28"/>
          <w:lang w:val="az-Latn-AZ"/>
        </w:rPr>
        <w:t>əhəmiyyətli</w:t>
      </w:r>
      <w:r w:rsidR="006403FD"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artması müşahidə edilir. </w:t>
      </w:r>
      <w:r w:rsidR="00005CE9">
        <w:rPr>
          <w:rFonts w:ascii="Times New Roman" w:hAnsi="Times New Roman" w:cs="Times New Roman"/>
          <w:sz w:val="28"/>
          <w:szCs w:val="28"/>
          <w:lang w:val="az-Latn-AZ"/>
        </w:rPr>
        <w:t>Fizioloji gedişə malik</w:t>
      </w:r>
      <w:r w:rsidR="00005CE9" w:rsidRPr="00591F18">
        <w:rPr>
          <w:rFonts w:ascii="Times New Roman" w:hAnsi="Times New Roman" w:cs="Times New Roman"/>
          <w:sz w:val="28"/>
          <w:szCs w:val="28"/>
          <w:lang w:val="az-Latn-AZ"/>
        </w:rPr>
        <w:t xml:space="preserve"> </w:t>
      </w:r>
      <w:r w:rsidR="00383327" w:rsidRPr="00591F18">
        <w:rPr>
          <w:rFonts w:ascii="Times New Roman" w:hAnsi="Times New Roman" w:cs="Times New Roman"/>
          <w:sz w:val="28"/>
          <w:szCs w:val="28"/>
          <w:lang w:val="az-Latn-AZ"/>
        </w:rPr>
        <w:t>hamilə</w:t>
      </w:r>
      <w:r w:rsidR="007844BB" w:rsidRPr="00591F18">
        <w:rPr>
          <w:rFonts w:ascii="Times New Roman" w:hAnsi="Times New Roman" w:cs="Times New Roman"/>
          <w:sz w:val="28"/>
          <w:szCs w:val="28"/>
          <w:lang w:val="az-Latn-AZ"/>
        </w:rPr>
        <w:t>lik zamanı</w:t>
      </w:r>
      <w:r w:rsidR="00383327" w:rsidRPr="00591F18">
        <w:rPr>
          <w:rFonts w:ascii="Times New Roman" w:hAnsi="Times New Roman" w:cs="Times New Roman"/>
          <w:sz w:val="28"/>
          <w:szCs w:val="28"/>
          <w:lang w:val="az-Latn-AZ"/>
        </w:rPr>
        <w:t xml:space="preserve"> Hb-nin səviyyəsi hamiləlik inkişaf etdikcə azalır, belə ki, </w:t>
      </w:r>
      <w:r w:rsidR="00875A6F" w:rsidRPr="00591F18">
        <w:rPr>
          <w:rFonts w:ascii="Times New Roman" w:hAnsi="Times New Roman" w:cs="Times New Roman"/>
          <w:sz w:val="28"/>
          <w:szCs w:val="28"/>
          <w:lang w:val="az-Latn-AZ"/>
        </w:rPr>
        <w:t xml:space="preserve">I trimestrdə Hb-nin səviyyəsi kontrol göstəriclərindən fərqlənmədiyi halda, </w:t>
      </w:r>
      <w:r w:rsidR="00383327" w:rsidRPr="00591F18">
        <w:rPr>
          <w:rFonts w:ascii="Times New Roman" w:hAnsi="Times New Roman" w:cs="Times New Roman"/>
          <w:sz w:val="28"/>
          <w:szCs w:val="28"/>
          <w:lang w:val="az-Latn-AZ"/>
        </w:rPr>
        <w:t>II trimestrdə 13,3% (p&lt;0,001), III trimestrdə isə 7,4% (p=0,003)</w:t>
      </w:r>
      <w:r w:rsidR="005E2143" w:rsidRPr="00591F18">
        <w:rPr>
          <w:rFonts w:ascii="Times New Roman" w:hAnsi="Times New Roman" w:cs="Times New Roman"/>
          <w:sz w:val="28"/>
          <w:szCs w:val="28"/>
          <w:lang w:val="az-Latn-AZ"/>
        </w:rPr>
        <w:t xml:space="preserve"> </w:t>
      </w:r>
      <w:r w:rsidR="006403FD" w:rsidRPr="00591F18">
        <w:rPr>
          <w:rFonts w:ascii="Times New Roman" w:hAnsi="Times New Roman" w:cs="Times New Roman"/>
          <w:sz w:val="28"/>
          <w:szCs w:val="28"/>
          <w:lang w:val="az-Latn-AZ"/>
        </w:rPr>
        <w:t xml:space="preserve">kontrola nisbətən </w:t>
      </w:r>
      <w:r w:rsidR="00875A6F" w:rsidRPr="00591F18">
        <w:rPr>
          <w:rFonts w:ascii="Times New Roman" w:hAnsi="Times New Roman" w:cs="Times New Roman"/>
          <w:sz w:val="28"/>
          <w:szCs w:val="28"/>
          <w:lang w:val="az-Latn-AZ"/>
        </w:rPr>
        <w:t>azalır</w:t>
      </w:r>
      <w:r w:rsidR="007844BB" w:rsidRPr="00591F18">
        <w:rPr>
          <w:rFonts w:ascii="Times New Roman" w:hAnsi="Times New Roman" w:cs="Times New Roman"/>
          <w:sz w:val="28"/>
          <w:szCs w:val="28"/>
          <w:lang w:val="az-Latn-AZ"/>
        </w:rPr>
        <w:t xml:space="preserve">. </w:t>
      </w:r>
      <w:r w:rsidR="00005CE9">
        <w:rPr>
          <w:rFonts w:ascii="Times New Roman" w:hAnsi="Times New Roman" w:cs="Times New Roman"/>
          <w:sz w:val="28"/>
          <w:szCs w:val="28"/>
          <w:lang w:val="az-Latn-AZ"/>
        </w:rPr>
        <w:t>E</w:t>
      </w:r>
      <w:r w:rsidR="00005CE9" w:rsidRPr="00591F18">
        <w:rPr>
          <w:rFonts w:ascii="Times New Roman" w:hAnsi="Times New Roman" w:cs="Times New Roman"/>
          <w:sz w:val="28"/>
          <w:szCs w:val="28"/>
          <w:lang w:val="az-Latn-AZ"/>
        </w:rPr>
        <w:t>ritrositdə hemoqlobinin orta hə</w:t>
      </w:r>
      <w:r w:rsidR="00005CE9">
        <w:rPr>
          <w:rFonts w:ascii="Times New Roman" w:hAnsi="Times New Roman" w:cs="Times New Roman"/>
          <w:sz w:val="28"/>
          <w:szCs w:val="28"/>
          <w:lang w:val="az-Latn-AZ"/>
        </w:rPr>
        <w:t>cmi</w:t>
      </w:r>
      <w:r w:rsidR="005E2143" w:rsidRPr="00591F18">
        <w:rPr>
          <w:rFonts w:ascii="Times New Roman" w:hAnsi="Times New Roman" w:cs="Times New Roman"/>
          <w:sz w:val="28"/>
          <w:szCs w:val="28"/>
          <w:lang w:val="az-Latn-AZ"/>
        </w:rPr>
        <w:t xml:space="preserve">nin I, II və III trimestrdə </w:t>
      </w:r>
      <w:r w:rsidR="007844BB" w:rsidRPr="00591F18">
        <w:rPr>
          <w:rFonts w:ascii="Times New Roman" w:hAnsi="Times New Roman" w:cs="Times New Roman"/>
          <w:sz w:val="28"/>
          <w:szCs w:val="28"/>
          <w:lang w:val="az-Latn-AZ"/>
        </w:rPr>
        <w:t xml:space="preserve">müvafiq olaraq </w:t>
      </w:r>
      <w:r w:rsidR="005E2143" w:rsidRPr="00591F18">
        <w:rPr>
          <w:rFonts w:ascii="Times New Roman" w:hAnsi="Times New Roman" w:cs="Times New Roman"/>
          <w:sz w:val="28"/>
          <w:szCs w:val="28"/>
          <w:lang w:val="az-Latn-AZ"/>
        </w:rPr>
        <w:t xml:space="preserve">7,9% (p=0,026), 10,3% (p=0,002) və 9,1% (p=0,006) </w:t>
      </w:r>
      <w:r w:rsidR="006403FD" w:rsidRPr="00591F18">
        <w:rPr>
          <w:rFonts w:ascii="Times New Roman" w:hAnsi="Times New Roman" w:cs="Times New Roman"/>
          <w:sz w:val="28"/>
          <w:szCs w:val="28"/>
          <w:lang w:val="az-Latn-AZ"/>
        </w:rPr>
        <w:t>kontrol</w:t>
      </w:r>
      <w:r w:rsidR="006403FD">
        <w:rPr>
          <w:rFonts w:ascii="Times New Roman" w:hAnsi="Times New Roman" w:cs="Times New Roman"/>
          <w:sz w:val="28"/>
          <w:szCs w:val="28"/>
          <w:lang w:val="az-Latn-AZ"/>
        </w:rPr>
        <w:t xml:space="preserve"> ilə</w:t>
      </w:r>
      <w:r w:rsidR="006403FD" w:rsidRPr="00591F18">
        <w:rPr>
          <w:rFonts w:ascii="Times New Roman" w:hAnsi="Times New Roman" w:cs="Times New Roman"/>
          <w:sz w:val="28"/>
          <w:szCs w:val="28"/>
          <w:lang w:val="az-Latn-AZ"/>
        </w:rPr>
        <w:t xml:space="preserve"> müqayisədə </w:t>
      </w:r>
      <w:r w:rsidR="005E2143" w:rsidRPr="00591F18">
        <w:rPr>
          <w:rFonts w:ascii="Times New Roman" w:hAnsi="Times New Roman" w:cs="Times New Roman"/>
          <w:sz w:val="28"/>
          <w:szCs w:val="28"/>
          <w:lang w:val="az-Latn-AZ"/>
        </w:rPr>
        <w:t>azalması müşahidə edilir.</w:t>
      </w:r>
      <w:r w:rsidR="00383327" w:rsidRPr="00591F18">
        <w:rPr>
          <w:rFonts w:ascii="Times New Roman" w:hAnsi="Times New Roman" w:cs="Times New Roman"/>
          <w:sz w:val="28"/>
          <w:szCs w:val="28"/>
          <w:lang w:val="az-Latn-AZ"/>
        </w:rPr>
        <w:t xml:space="preserve"> </w:t>
      </w:r>
      <w:r w:rsidR="005E2143" w:rsidRPr="00591F18">
        <w:rPr>
          <w:rFonts w:ascii="Times New Roman" w:hAnsi="Times New Roman" w:cs="Times New Roman"/>
          <w:sz w:val="28"/>
          <w:szCs w:val="28"/>
          <w:lang w:val="az-Latn-AZ"/>
        </w:rPr>
        <w:t>EÇS hamiləliyin I, II və III trimestdə</w:t>
      </w:r>
      <w:r w:rsidR="006403FD">
        <w:rPr>
          <w:rFonts w:ascii="Times New Roman" w:hAnsi="Times New Roman" w:cs="Times New Roman"/>
          <w:sz w:val="28"/>
          <w:szCs w:val="28"/>
          <w:lang w:val="az-Latn-AZ"/>
        </w:rPr>
        <w:t xml:space="preserve">, </w:t>
      </w:r>
      <w:r w:rsidR="0089304F" w:rsidRPr="00591F18">
        <w:rPr>
          <w:rFonts w:ascii="Times New Roman" w:hAnsi="Times New Roman" w:cs="Times New Roman"/>
          <w:sz w:val="28"/>
          <w:szCs w:val="28"/>
          <w:lang w:val="az-Latn-AZ"/>
        </w:rPr>
        <w:t xml:space="preserve">müvafiq olaraq </w:t>
      </w:r>
      <w:r w:rsidR="006403FD" w:rsidRPr="00591F18">
        <w:rPr>
          <w:rFonts w:ascii="Times New Roman" w:hAnsi="Times New Roman" w:cs="Times New Roman"/>
          <w:sz w:val="28"/>
          <w:szCs w:val="28"/>
          <w:lang w:val="az-Latn-AZ"/>
        </w:rPr>
        <w:t xml:space="preserve">kontrola nisbətən </w:t>
      </w:r>
      <w:r w:rsidR="0089304F" w:rsidRPr="00591F18">
        <w:rPr>
          <w:rFonts w:ascii="Times New Roman" w:hAnsi="Times New Roman" w:cs="Times New Roman"/>
          <w:sz w:val="28"/>
          <w:szCs w:val="28"/>
          <w:lang w:val="az-Latn-AZ"/>
        </w:rPr>
        <w:t>1,8 (p=0,005), 2,8</w:t>
      </w:r>
      <w:r w:rsidR="005E2143" w:rsidRPr="00591F18">
        <w:rPr>
          <w:rFonts w:ascii="Times New Roman" w:hAnsi="Times New Roman" w:cs="Times New Roman"/>
          <w:sz w:val="28"/>
          <w:szCs w:val="28"/>
          <w:lang w:val="az-Latn-AZ"/>
        </w:rPr>
        <w:t xml:space="preserve"> (p=0,001) və 2,3 dəfə (p&lt;0,001) artır. </w:t>
      </w:r>
      <w:r w:rsidR="00005CE9">
        <w:rPr>
          <w:rFonts w:ascii="Times New Roman" w:hAnsi="Times New Roman" w:cs="Times New Roman"/>
          <w:sz w:val="28"/>
          <w:szCs w:val="28"/>
          <w:lang w:val="az-Latn-AZ"/>
        </w:rPr>
        <w:t>Fizioloji gedişə malik</w:t>
      </w:r>
      <w:r w:rsidR="002B69DB" w:rsidRPr="00591F18">
        <w:rPr>
          <w:rFonts w:ascii="Times New Roman" w:hAnsi="Times New Roman" w:cs="Times New Roman"/>
          <w:sz w:val="28"/>
          <w:szCs w:val="28"/>
          <w:lang w:val="az-Latn-AZ"/>
        </w:rPr>
        <w:t xml:space="preserve"> hamiləlik zamanı II və III trimestrdə dəmirin, ferritinin və TDDD-nin göstəriciləri azalmağa, transferrin və ferroportinin qatılığı isə</w:t>
      </w:r>
      <w:r w:rsidR="00E22EB8" w:rsidRPr="00591F18">
        <w:rPr>
          <w:rFonts w:ascii="Times New Roman" w:hAnsi="Times New Roman" w:cs="Times New Roman"/>
          <w:sz w:val="28"/>
          <w:szCs w:val="28"/>
          <w:lang w:val="az-Latn-AZ"/>
        </w:rPr>
        <w:t xml:space="preserve"> artmağa mey</w:t>
      </w:r>
      <w:r w:rsidR="002B69DB" w:rsidRPr="00591F18">
        <w:rPr>
          <w:rFonts w:ascii="Times New Roman" w:hAnsi="Times New Roman" w:cs="Times New Roman"/>
          <w:sz w:val="28"/>
          <w:szCs w:val="28"/>
          <w:lang w:val="az-Latn-AZ"/>
        </w:rPr>
        <w:t xml:space="preserve">l edir. Bu </w:t>
      </w:r>
      <w:r w:rsidR="002B69DB" w:rsidRPr="00591F18">
        <w:rPr>
          <w:rFonts w:ascii="Times New Roman" w:hAnsi="Times New Roman" w:cs="Times New Roman"/>
          <w:sz w:val="28"/>
          <w:szCs w:val="28"/>
          <w:lang w:val="az-Latn-AZ"/>
        </w:rPr>
        <w:lastRenderedPageBreak/>
        <w:t xml:space="preserve">qrupda laktoferrinin qatılığı əsasən hamiləliyin III trimestrində (3,4 dəfə, p=0,020) artır. </w:t>
      </w:r>
      <w:r w:rsidR="00877D21" w:rsidRPr="00591F18">
        <w:rPr>
          <w:rFonts w:ascii="Times New Roman" w:hAnsi="Times New Roman" w:cs="Times New Roman"/>
          <w:sz w:val="28"/>
          <w:szCs w:val="28"/>
          <w:lang w:val="az-Latn-AZ"/>
        </w:rPr>
        <w:t xml:space="preserve">Aparılan tədqiqat işində </w:t>
      </w:r>
      <w:r w:rsidR="00005CE9">
        <w:rPr>
          <w:rFonts w:ascii="Times New Roman" w:hAnsi="Times New Roman" w:cs="Times New Roman"/>
          <w:sz w:val="28"/>
          <w:szCs w:val="28"/>
          <w:lang w:val="az-Latn-AZ"/>
        </w:rPr>
        <w:t>fizioloji</w:t>
      </w:r>
      <w:r w:rsidR="00877D21" w:rsidRPr="00591F18">
        <w:rPr>
          <w:rFonts w:ascii="Times New Roman" w:hAnsi="Times New Roman" w:cs="Times New Roman"/>
          <w:sz w:val="28"/>
          <w:szCs w:val="28"/>
          <w:lang w:val="az-Latn-AZ"/>
        </w:rPr>
        <w:t xml:space="preserve"> </w:t>
      </w:r>
      <w:r w:rsidR="00005CE9">
        <w:rPr>
          <w:rFonts w:ascii="Times New Roman" w:hAnsi="Times New Roman" w:cs="Times New Roman"/>
          <w:sz w:val="28"/>
          <w:szCs w:val="28"/>
          <w:lang w:val="az-Latn-AZ"/>
        </w:rPr>
        <w:t>gedişə malik</w:t>
      </w:r>
      <w:r w:rsidR="00877D21" w:rsidRPr="00591F18">
        <w:rPr>
          <w:rFonts w:ascii="Times New Roman" w:hAnsi="Times New Roman" w:cs="Times New Roman"/>
          <w:sz w:val="28"/>
          <w:szCs w:val="28"/>
          <w:lang w:val="az-Latn-AZ"/>
        </w:rPr>
        <w:t xml:space="preserve"> hamiləliyin son aylarında </w:t>
      </w:r>
      <w:r w:rsidR="002B69DB" w:rsidRPr="00591F18">
        <w:rPr>
          <w:rFonts w:ascii="Times New Roman" w:hAnsi="Times New Roman" w:cs="Times New Roman"/>
          <w:sz w:val="28"/>
          <w:szCs w:val="28"/>
          <w:lang w:val="az-Latn-AZ"/>
        </w:rPr>
        <w:t>hə</w:t>
      </w:r>
      <w:r w:rsidR="0089304F" w:rsidRPr="00591F18">
        <w:rPr>
          <w:rFonts w:ascii="Times New Roman" w:hAnsi="Times New Roman" w:cs="Times New Roman"/>
          <w:sz w:val="28"/>
          <w:szCs w:val="28"/>
          <w:lang w:val="az-Latn-AZ"/>
        </w:rPr>
        <w:t>m iltihab</w:t>
      </w:r>
      <w:r w:rsidR="002B69DB" w:rsidRPr="00591F18">
        <w:rPr>
          <w:rFonts w:ascii="Times New Roman" w:hAnsi="Times New Roman" w:cs="Times New Roman"/>
          <w:sz w:val="28"/>
          <w:szCs w:val="28"/>
          <w:lang w:val="az-Latn-AZ"/>
        </w:rPr>
        <w:t>törədici, həm də</w:t>
      </w:r>
      <w:r w:rsidR="006403FD">
        <w:rPr>
          <w:rFonts w:ascii="Times New Roman" w:hAnsi="Times New Roman" w:cs="Times New Roman"/>
          <w:sz w:val="28"/>
          <w:szCs w:val="28"/>
          <w:lang w:val="az-Latn-AZ"/>
        </w:rPr>
        <w:t xml:space="preserve"> iltihab </w:t>
      </w:r>
      <w:r w:rsidR="002B69DB" w:rsidRPr="00591F18">
        <w:rPr>
          <w:rFonts w:ascii="Times New Roman" w:hAnsi="Times New Roman" w:cs="Times New Roman"/>
          <w:sz w:val="28"/>
          <w:szCs w:val="28"/>
          <w:lang w:val="az-Latn-AZ"/>
        </w:rPr>
        <w:t>əleyhinə sitokinlərin qatılığı</w:t>
      </w:r>
      <w:r w:rsidR="00877D21" w:rsidRPr="00591F18">
        <w:rPr>
          <w:rFonts w:ascii="Times New Roman" w:hAnsi="Times New Roman" w:cs="Times New Roman"/>
          <w:sz w:val="28"/>
          <w:szCs w:val="28"/>
          <w:lang w:val="az-Latn-AZ"/>
        </w:rPr>
        <w:t>nın</w:t>
      </w:r>
      <w:r w:rsidR="002B69DB" w:rsidRPr="00591F18">
        <w:rPr>
          <w:rFonts w:ascii="Times New Roman" w:hAnsi="Times New Roman" w:cs="Times New Roman"/>
          <w:sz w:val="28"/>
          <w:szCs w:val="28"/>
          <w:lang w:val="az-Latn-AZ"/>
        </w:rPr>
        <w:t xml:space="preserve"> statistik əhəmiyyətli dərəcədə</w:t>
      </w:r>
      <w:r w:rsidR="0033686C" w:rsidRPr="00591F18">
        <w:rPr>
          <w:rFonts w:ascii="Times New Roman" w:hAnsi="Times New Roman" w:cs="Times New Roman"/>
          <w:sz w:val="28"/>
          <w:szCs w:val="28"/>
          <w:lang w:val="az-Latn-AZ"/>
        </w:rPr>
        <w:t xml:space="preserve"> </w:t>
      </w:r>
      <w:r w:rsidR="00877D21" w:rsidRPr="00591F18">
        <w:rPr>
          <w:rFonts w:ascii="Times New Roman" w:hAnsi="Times New Roman" w:cs="Times New Roman"/>
          <w:sz w:val="28"/>
          <w:szCs w:val="28"/>
          <w:lang w:val="az-Latn-AZ"/>
        </w:rPr>
        <w:t>artması müşahidə edilir</w:t>
      </w:r>
      <w:r w:rsidR="0033686C" w:rsidRPr="00591F18">
        <w:rPr>
          <w:rFonts w:ascii="Times New Roman" w:hAnsi="Times New Roman" w:cs="Times New Roman"/>
          <w:sz w:val="28"/>
          <w:szCs w:val="28"/>
          <w:lang w:val="az-Latn-AZ"/>
        </w:rPr>
        <w:t>. Belə</w:t>
      </w:r>
      <w:r w:rsidR="00877D21" w:rsidRPr="00591F18">
        <w:rPr>
          <w:rFonts w:ascii="Times New Roman" w:hAnsi="Times New Roman" w:cs="Times New Roman"/>
          <w:sz w:val="28"/>
          <w:szCs w:val="28"/>
          <w:lang w:val="az-Latn-AZ"/>
        </w:rPr>
        <w:t xml:space="preserve"> ki, </w:t>
      </w:r>
      <w:r w:rsidR="00DC0EE4" w:rsidRPr="00591F18">
        <w:rPr>
          <w:rFonts w:ascii="Times New Roman" w:hAnsi="Times New Roman" w:cs="Times New Roman"/>
          <w:sz w:val="28"/>
          <w:szCs w:val="28"/>
          <w:lang w:val="az-Latn-AZ"/>
        </w:rPr>
        <w:t xml:space="preserve">II trimestrdə </w:t>
      </w:r>
      <w:r w:rsidR="00877D21" w:rsidRPr="00591F18">
        <w:rPr>
          <w:rFonts w:ascii="Times New Roman" w:hAnsi="Times New Roman" w:cs="Times New Roman"/>
          <w:sz w:val="28"/>
          <w:szCs w:val="28"/>
          <w:lang w:val="az-Latn-AZ"/>
        </w:rPr>
        <w:t>İL-2, İL-8 və</w:t>
      </w:r>
      <w:r w:rsidR="00DC0EE4" w:rsidRPr="00591F18">
        <w:rPr>
          <w:rFonts w:ascii="Times New Roman" w:hAnsi="Times New Roman" w:cs="Times New Roman"/>
          <w:sz w:val="28"/>
          <w:szCs w:val="28"/>
          <w:lang w:val="az-Latn-AZ"/>
        </w:rPr>
        <w:t xml:space="preserve"> İL-10 səviyyəsi müvafiq olaraq</w:t>
      </w:r>
      <w:r w:rsidR="0033686C" w:rsidRPr="00591F18">
        <w:rPr>
          <w:rFonts w:ascii="Times New Roman" w:hAnsi="Times New Roman" w:cs="Times New Roman"/>
          <w:sz w:val="28"/>
          <w:szCs w:val="28"/>
          <w:lang w:val="az-Latn-AZ"/>
        </w:rPr>
        <w:t xml:space="preserve"> </w:t>
      </w:r>
      <w:r w:rsidR="00877D21" w:rsidRPr="00591F18">
        <w:rPr>
          <w:rFonts w:ascii="Times New Roman" w:hAnsi="Times New Roman" w:cs="Times New Roman"/>
          <w:sz w:val="28"/>
          <w:szCs w:val="28"/>
          <w:lang w:val="az-Latn-AZ"/>
        </w:rPr>
        <w:t xml:space="preserve">- 63,0% (p=0,020); 65,1% və 2,0 dəfə (p=0,010); III trimestrdə isə - 2,1 dəfə (p=0,002);1,8 dəfə (80,7%) və 2,5 dəfə (p=0,002) </w:t>
      </w:r>
      <w:r w:rsidR="006403FD" w:rsidRPr="00591F18">
        <w:rPr>
          <w:rFonts w:ascii="Times New Roman" w:hAnsi="Times New Roman" w:cs="Times New Roman"/>
          <w:sz w:val="28"/>
          <w:szCs w:val="28"/>
          <w:lang w:val="az-Latn-AZ"/>
        </w:rPr>
        <w:t xml:space="preserve">kontrola nisbətən </w:t>
      </w:r>
      <w:r w:rsidR="00877D21" w:rsidRPr="00591F18">
        <w:rPr>
          <w:rFonts w:ascii="Times New Roman" w:hAnsi="Times New Roman" w:cs="Times New Roman"/>
          <w:sz w:val="28"/>
          <w:szCs w:val="28"/>
          <w:lang w:val="az-Latn-AZ"/>
        </w:rPr>
        <w:t>artır. Alınan nəticələrdə</w:t>
      </w:r>
      <w:r w:rsidR="006403FD">
        <w:rPr>
          <w:rFonts w:ascii="Times New Roman" w:hAnsi="Times New Roman" w:cs="Times New Roman"/>
          <w:sz w:val="28"/>
          <w:szCs w:val="28"/>
          <w:lang w:val="az-Latn-AZ"/>
        </w:rPr>
        <w:t xml:space="preserve">n görünür ki, iltihab </w:t>
      </w:r>
      <w:r w:rsidR="00877D21" w:rsidRPr="00591F18">
        <w:rPr>
          <w:rFonts w:ascii="Times New Roman" w:hAnsi="Times New Roman" w:cs="Times New Roman"/>
          <w:sz w:val="28"/>
          <w:szCs w:val="28"/>
          <w:lang w:val="az-Latn-AZ"/>
        </w:rPr>
        <w:t>əleyhinə olan sitokinlərin qat</w:t>
      </w:r>
      <w:r w:rsidR="0022231C" w:rsidRPr="00591F18">
        <w:rPr>
          <w:rFonts w:ascii="Times New Roman" w:hAnsi="Times New Roman" w:cs="Times New Roman"/>
          <w:sz w:val="28"/>
          <w:szCs w:val="28"/>
          <w:lang w:val="az-Latn-AZ"/>
        </w:rPr>
        <w:t xml:space="preserve">ılığı daha çox artır və bu da dölə qarşı </w:t>
      </w:r>
      <w:r w:rsidR="00DC0EE4" w:rsidRPr="00591F18">
        <w:rPr>
          <w:rFonts w:ascii="Times New Roman" w:hAnsi="Times New Roman" w:cs="Times New Roman"/>
          <w:sz w:val="28"/>
          <w:szCs w:val="28"/>
          <w:lang w:val="az-Latn-AZ"/>
        </w:rPr>
        <w:t>i</w:t>
      </w:r>
      <w:r w:rsidR="0022231C" w:rsidRPr="00591F18">
        <w:rPr>
          <w:rFonts w:ascii="Times New Roman" w:hAnsi="Times New Roman" w:cs="Times New Roman"/>
          <w:sz w:val="28"/>
          <w:szCs w:val="28"/>
          <w:lang w:val="az-Latn-AZ"/>
        </w:rPr>
        <w:t xml:space="preserve">ltihabın inkişafının qarşısının alınmasında </w:t>
      </w:r>
      <w:r w:rsidR="00DC0EE4" w:rsidRPr="00591F18">
        <w:rPr>
          <w:rFonts w:ascii="Times New Roman" w:hAnsi="Times New Roman" w:cs="Times New Roman"/>
          <w:sz w:val="28"/>
          <w:szCs w:val="28"/>
          <w:lang w:val="az-Latn-AZ"/>
        </w:rPr>
        <w:t>böyük</w:t>
      </w:r>
      <w:r w:rsidR="0022231C" w:rsidRPr="00591F18">
        <w:rPr>
          <w:rFonts w:ascii="Times New Roman" w:hAnsi="Times New Roman" w:cs="Times New Roman"/>
          <w:sz w:val="28"/>
          <w:szCs w:val="28"/>
          <w:lang w:val="az-Latn-AZ"/>
        </w:rPr>
        <w:t xml:space="preserve"> əhəmiyyət kəsb edir. </w:t>
      </w:r>
      <w:r w:rsidR="00875A6F" w:rsidRPr="00591F18">
        <w:rPr>
          <w:rFonts w:ascii="Times New Roman" w:hAnsi="Times New Roman" w:cs="Times New Roman"/>
          <w:sz w:val="28"/>
          <w:szCs w:val="28"/>
          <w:lang w:val="az-Latn-AZ"/>
        </w:rPr>
        <w:t>Ehtimal edilir ki, h</w:t>
      </w:r>
      <w:r w:rsidR="0022231C" w:rsidRPr="00591F18">
        <w:rPr>
          <w:rFonts w:ascii="Times New Roman" w:hAnsi="Times New Roman" w:cs="Times New Roman"/>
          <w:sz w:val="28"/>
          <w:szCs w:val="28"/>
          <w:lang w:val="az-Latn-AZ"/>
        </w:rPr>
        <w:t>amilə</w:t>
      </w:r>
      <w:r w:rsidR="006403FD">
        <w:rPr>
          <w:rFonts w:ascii="Times New Roman" w:hAnsi="Times New Roman" w:cs="Times New Roman"/>
          <w:sz w:val="28"/>
          <w:szCs w:val="28"/>
          <w:lang w:val="az-Latn-AZ"/>
        </w:rPr>
        <w:t xml:space="preserve">liyin sonunda iltihab </w:t>
      </w:r>
      <w:r w:rsidR="0022231C" w:rsidRPr="00591F18">
        <w:rPr>
          <w:rFonts w:ascii="Times New Roman" w:hAnsi="Times New Roman" w:cs="Times New Roman"/>
          <w:sz w:val="28"/>
          <w:szCs w:val="28"/>
          <w:lang w:val="az-Latn-AZ"/>
        </w:rPr>
        <w:t>əleyhinə sitokinlərin qatılığının artması ilk növbədə doğuş</w:t>
      </w:r>
      <w:r w:rsidR="00875A6F" w:rsidRPr="00591F18">
        <w:rPr>
          <w:rFonts w:ascii="Times New Roman" w:hAnsi="Times New Roman" w:cs="Times New Roman"/>
          <w:sz w:val="28"/>
          <w:szCs w:val="28"/>
          <w:lang w:val="az-Latn-AZ"/>
        </w:rPr>
        <w:t>a hazırlıqla</w:t>
      </w:r>
      <w:r w:rsidR="0022231C" w:rsidRPr="00591F18">
        <w:rPr>
          <w:rFonts w:ascii="Times New Roman" w:hAnsi="Times New Roman" w:cs="Times New Roman"/>
          <w:sz w:val="28"/>
          <w:szCs w:val="28"/>
          <w:lang w:val="az-Latn-AZ"/>
        </w:rPr>
        <w:t xml:space="preserve"> əlaqədardır</w:t>
      </w:r>
      <w:r w:rsidR="00A00983">
        <w:rPr>
          <w:rFonts w:ascii="Times New Roman" w:hAnsi="Times New Roman" w:cs="Times New Roman"/>
          <w:sz w:val="28"/>
          <w:szCs w:val="28"/>
          <w:lang w:val="az-Latn-AZ"/>
        </w:rPr>
        <w:t xml:space="preserve"> [</w:t>
      </w:r>
      <w:r w:rsidR="009B5526">
        <w:rPr>
          <w:rFonts w:ascii="Times New Roman" w:hAnsi="Times New Roman" w:cs="Times New Roman"/>
          <w:sz w:val="28"/>
          <w:szCs w:val="28"/>
          <w:lang w:val="az-Latn-AZ"/>
        </w:rPr>
        <w:t>68</w:t>
      </w:r>
      <w:r w:rsidR="00A00983">
        <w:rPr>
          <w:rFonts w:ascii="Times New Roman" w:hAnsi="Times New Roman" w:cs="Times New Roman"/>
          <w:sz w:val="28"/>
          <w:szCs w:val="28"/>
          <w:lang w:val="az-Latn-AZ"/>
        </w:rPr>
        <w:t>]</w:t>
      </w:r>
      <w:r w:rsidR="0022231C" w:rsidRPr="00591F18">
        <w:rPr>
          <w:rFonts w:ascii="Times New Roman" w:hAnsi="Times New Roman" w:cs="Times New Roman"/>
          <w:sz w:val="28"/>
          <w:szCs w:val="28"/>
          <w:lang w:val="az-Latn-AZ"/>
        </w:rPr>
        <w:t>.</w:t>
      </w:r>
    </w:p>
    <w:p w14:paraId="62530EA5" w14:textId="0775AF55" w:rsidR="0098447B" w:rsidRPr="00591F18" w:rsidRDefault="0098447B"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Anemiyalı hamilələ</w:t>
      </w:r>
      <w:r w:rsidR="00DC0EE4" w:rsidRPr="00591F18">
        <w:rPr>
          <w:rFonts w:ascii="Times New Roman" w:hAnsi="Times New Roman" w:cs="Times New Roman"/>
          <w:sz w:val="28"/>
          <w:szCs w:val="28"/>
          <w:lang w:val="az-Latn-AZ"/>
        </w:rPr>
        <w:t>rin qanında</w:t>
      </w:r>
      <w:r w:rsidR="00955966"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Hb-nin</w:t>
      </w:r>
      <w:r w:rsidR="00955966" w:rsidRPr="00591F18">
        <w:rPr>
          <w:rFonts w:ascii="Times New Roman" w:hAnsi="Times New Roman" w:cs="Times New Roman"/>
          <w:sz w:val="28"/>
          <w:szCs w:val="28"/>
          <w:lang w:val="az-Latn-AZ"/>
        </w:rPr>
        <w:t xml:space="preserve"> </w:t>
      </w:r>
      <w:r w:rsidR="00DC0EE4" w:rsidRPr="00591F18">
        <w:rPr>
          <w:rFonts w:ascii="Times New Roman" w:hAnsi="Times New Roman" w:cs="Times New Roman"/>
          <w:sz w:val="28"/>
          <w:szCs w:val="28"/>
          <w:lang w:val="az-Latn-AZ"/>
        </w:rPr>
        <w:t>qatılığı</w:t>
      </w:r>
      <w:r w:rsidRPr="00591F18">
        <w:rPr>
          <w:rFonts w:ascii="Times New Roman" w:hAnsi="Times New Roman" w:cs="Times New Roman"/>
          <w:sz w:val="28"/>
          <w:szCs w:val="28"/>
          <w:lang w:val="az-Latn-AZ"/>
        </w:rPr>
        <w:t xml:space="preserve">, </w:t>
      </w:r>
      <w:r w:rsidR="00005CE9" w:rsidRPr="00591F18">
        <w:rPr>
          <w:rFonts w:ascii="Times New Roman" w:hAnsi="Times New Roman" w:cs="Times New Roman"/>
          <w:sz w:val="28"/>
          <w:szCs w:val="28"/>
          <w:lang w:val="az-Latn-AZ"/>
        </w:rPr>
        <w:t>eritrositlə</w:t>
      </w:r>
      <w:r w:rsidR="00005CE9">
        <w:rPr>
          <w:rFonts w:ascii="Times New Roman" w:hAnsi="Times New Roman" w:cs="Times New Roman"/>
          <w:sz w:val="28"/>
          <w:szCs w:val="28"/>
          <w:lang w:val="az-Latn-AZ"/>
        </w:rPr>
        <w:t>r</w:t>
      </w:r>
      <w:r w:rsidR="00955966" w:rsidRPr="00591F18">
        <w:rPr>
          <w:rFonts w:ascii="Times New Roman" w:hAnsi="Times New Roman" w:cs="Times New Roman"/>
          <w:sz w:val="28"/>
          <w:szCs w:val="28"/>
          <w:lang w:val="az-Latn-AZ"/>
        </w:rPr>
        <w:t>in sayı</w:t>
      </w:r>
      <w:r w:rsidRPr="00591F18">
        <w:rPr>
          <w:rFonts w:ascii="Times New Roman" w:hAnsi="Times New Roman" w:cs="Times New Roman"/>
          <w:sz w:val="28"/>
          <w:szCs w:val="28"/>
          <w:lang w:val="az-Latn-AZ"/>
        </w:rPr>
        <w:t xml:space="preserve"> və</w:t>
      </w:r>
      <w:r w:rsidR="00E16C6A" w:rsidRPr="00591F18">
        <w:rPr>
          <w:rFonts w:ascii="Times New Roman" w:hAnsi="Times New Roman" w:cs="Times New Roman"/>
          <w:sz w:val="28"/>
          <w:szCs w:val="28"/>
          <w:lang w:val="az-Latn-AZ"/>
        </w:rPr>
        <w:t xml:space="preserve"> hematokr</w:t>
      </w:r>
      <w:r w:rsidRPr="00591F18">
        <w:rPr>
          <w:rFonts w:ascii="Times New Roman" w:hAnsi="Times New Roman" w:cs="Times New Roman"/>
          <w:sz w:val="28"/>
          <w:szCs w:val="28"/>
          <w:lang w:val="az-Latn-AZ"/>
        </w:rPr>
        <w:t xml:space="preserve">it səviyyəsi I trimestrdə </w:t>
      </w:r>
      <w:r w:rsidR="00DC0EE4" w:rsidRPr="00591F18">
        <w:rPr>
          <w:rFonts w:ascii="Times New Roman" w:hAnsi="Times New Roman" w:cs="Times New Roman"/>
          <w:sz w:val="28"/>
          <w:szCs w:val="28"/>
          <w:lang w:val="az-Latn-AZ"/>
        </w:rPr>
        <w:t xml:space="preserve">müvafiq olaraq </w:t>
      </w:r>
      <w:r w:rsidRPr="00591F18">
        <w:rPr>
          <w:rFonts w:ascii="Times New Roman" w:hAnsi="Times New Roman" w:cs="Times New Roman"/>
          <w:sz w:val="28"/>
          <w:szCs w:val="28"/>
          <w:lang w:val="az-Latn-AZ"/>
        </w:rPr>
        <w:t>17,2% (p&lt;0,001); 9</w:t>
      </w:r>
      <w:r w:rsidR="00E16C6A" w:rsidRPr="00591F18">
        <w:rPr>
          <w:rFonts w:ascii="Times New Roman" w:hAnsi="Times New Roman" w:cs="Times New Roman"/>
          <w:sz w:val="28"/>
          <w:szCs w:val="28"/>
          <w:lang w:val="az-Latn-AZ"/>
        </w:rPr>
        <w:t>,0% (p</w:t>
      </w:r>
      <w:r w:rsidR="00816129" w:rsidRPr="00591F18">
        <w:rPr>
          <w:rFonts w:ascii="Times New Roman" w:hAnsi="Times New Roman" w:cs="Times New Roman"/>
          <w:sz w:val="28"/>
          <w:szCs w:val="28"/>
          <w:lang w:val="az-Latn-AZ"/>
        </w:rPr>
        <w:t>=0,002</w:t>
      </w:r>
      <w:r w:rsidR="00E16C6A" w:rsidRPr="00591F18">
        <w:rPr>
          <w:rFonts w:ascii="Times New Roman" w:hAnsi="Times New Roman" w:cs="Times New Roman"/>
          <w:sz w:val="28"/>
          <w:szCs w:val="28"/>
          <w:lang w:val="az-Latn-AZ"/>
        </w:rPr>
        <w:t>); 13,25% (p&lt;0,001)</w:t>
      </w:r>
      <w:r w:rsidRPr="00591F18">
        <w:rPr>
          <w:rFonts w:ascii="Times New Roman" w:hAnsi="Times New Roman" w:cs="Times New Roman"/>
          <w:sz w:val="28"/>
          <w:szCs w:val="28"/>
          <w:lang w:val="az-Latn-AZ"/>
        </w:rPr>
        <w:t>; II trimestrdə</w:t>
      </w:r>
      <w:r w:rsidR="00DC0EE4"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21,7% (p&lt;0,001); 7,</w:t>
      </w:r>
      <w:r w:rsidR="00816129" w:rsidRPr="00591F18">
        <w:rPr>
          <w:rFonts w:ascii="Times New Roman" w:hAnsi="Times New Roman" w:cs="Times New Roman"/>
          <w:sz w:val="28"/>
          <w:szCs w:val="28"/>
          <w:lang w:val="az-Latn-AZ"/>
        </w:rPr>
        <w:t>7% (p=0,018</w:t>
      </w:r>
      <w:r w:rsidRPr="00591F18">
        <w:rPr>
          <w:rFonts w:ascii="Times New Roman" w:hAnsi="Times New Roman" w:cs="Times New Roman"/>
          <w:sz w:val="28"/>
          <w:szCs w:val="28"/>
          <w:lang w:val="az-Latn-AZ"/>
        </w:rPr>
        <w:t>) və</w:t>
      </w:r>
      <w:r w:rsidR="00F71A5D"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15,9% (p&lt;0,001); III trimestrdə isə 25,5% (p&lt;0,001); 14,0% və 20,</w:t>
      </w:r>
      <w:r w:rsidR="0057535B" w:rsidRPr="00591F18">
        <w:rPr>
          <w:rFonts w:ascii="Times New Roman" w:hAnsi="Times New Roman" w:cs="Times New Roman"/>
          <w:sz w:val="28"/>
          <w:szCs w:val="28"/>
          <w:lang w:val="az-Latn-AZ"/>
        </w:rPr>
        <w:t xml:space="preserve">6% (p&lt;0,001) </w:t>
      </w:r>
      <w:r w:rsidR="006403FD" w:rsidRPr="00591F18">
        <w:rPr>
          <w:rFonts w:ascii="Times New Roman" w:hAnsi="Times New Roman" w:cs="Times New Roman"/>
          <w:sz w:val="28"/>
          <w:szCs w:val="28"/>
          <w:lang w:val="az-Latn-AZ"/>
        </w:rPr>
        <w:t>kontrol qrup</w:t>
      </w:r>
      <w:r w:rsidR="006403FD">
        <w:rPr>
          <w:rFonts w:ascii="Times New Roman" w:hAnsi="Times New Roman" w:cs="Times New Roman"/>
          <w:sz w:val="28"/>
          <w:szCs w:val="28"/>
          <w:lang w:val="az-Latn-AZ"/>
        </w:rPr>
        <w:t>u ilə</w:t>
      </w:r>
      <w:r w:rsidR="006403FD" w:rsidRPr="00591F18">
        <w:rPr>
          <w:rFonts w:ascii="Times New Roman" w:hAnsi="Times New Roman" w:cs="Times New Roman"/>
          <w:sz w:val="28"/>
          <w:szCs w:val="28"/>
          <w:lang w:val="az-Latn-AZ"/>
        </w:rPr>
        <w:t xml:space="preserve"> müqayisədə </w:t>
      </w:r>
      <w:r w:rsidRPr="00591F18">
        <w:rPr>
          <w:rFonts w:ascii="Times New Roman" w:hAnsi="Times New Roman" w:cs="Times New Roman"/>
          <w:sz w:val="28"/>
          <w:szCs w:val="28"/>
          <w:lang w:val="az-Latn-AZ"/>
        </w:rPr>
        <w:t xml:space="preserve">statistik </w:t>
      </w:r>
      <w:r w:rsidR="006403FD">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w:t>
      </w:r>
      <w:r w:rsidR="00E16C6A" w:rsidRPr="00591F18">
        <w:rPr>
          <w:rFonts w:ascii="Times New Roman" w:hAnsi="Times New Roman" w:cs="Times New Roman"/>
          <w:sz w:val="28"/>
          <w:szCs w:val="28"/>
          <w:lang w:val="az-Latn-AZ"/>
        </w:rPr>
        <w:t>azalır</w:t>
      </w:r>
      <w:r w:rsidRPr="00591F18">
        <w:rPr>
          <w:rFonts w:ascii="Times New Roman" w:hAnsi="Times New Roman" w:cs="Times New Roman"/>
          <w:sz w:val="28"/>
          <w:szCs w:val="28"/>
          <w:lang w:val="az-Latn-AZ"/>
        </w:rPr>
        <w:t xml:space="preserve">. Sadalanan göstəricilərin </w:t>
      </w:r>
      <w:r w:rsidR="00005CE9">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w:t>
      </w:r>
      <w:r w:rsidR="00F71A5D" w:rsidRPr="00591F18">
        <w:rPr>
          <w:rFonts w:ascii="Times New Roman" w:hAnsi="Times New Roman" w:cs="Times New Roman"/>
          <w:sz w:val="28"/>
          <w:szCs w:val="28"/>
          <w:lang w:val="az-Latn-AZ"/>
        </w:rPr>
        <w:t>rin müvafiq parametrləri ilə</w:t>
      </w:r>
      <w:r w:rsidRPr="00591F18">
        <w:rPr>
          <w:rFonts w:ascii="Times New Roman" w:hAnsi="Times New Roman" w:cs="Times New Roman"/>
          <w:sz w:val="28"/>
          <w:szCs w:val="28"/>
          <w:lang w:val="az-Latn-AZ"/>
        </w:rPr>
        <w:t xml:space="preserve"> müqayisədə I trimestrdə </w:t>
      </w:r>
      <w:r w:rsidR="00C32A91" w:rsidRPr="00591F18">
        <w:rPr>
          <w:rFonts w:ascii="Times New Roman" w:hAnsi="Times New Roman" w:cs="Times New Roman"/>
          <w:sz w:val="28"/>
          <w:szCs w:val="28"/>
          <w:lang w:val="az-Latn-AZ"/>
        </w:rPr>
        <w:t xml:space="preserve">müvafiq olaraq </w:t>
      </w:r>
      <w:r w:rsidR="00816129" w:rsidRPr="00591F18">
        <w:rPr>
          <w:rFonts w:ascii="Times New Roman" w:hAnsi="Times New Roman" w:cs="Times New Roman"/>
          <w:sz w:val="28"/>
          <w:szCs w:val="28"/>
          <w:lang w:val="az-Latn-AZ"/>
        </w:rPr>
        <w:t>16,6</w:t>
      </w:r>
      <w:r w:rsidR="00C32A91" w:rsidRPr="00591F18">
        <w:rPr>
          <w:rFonts w:ascii="Times New Roman" w:hAnsi="Times New Roman" w:cs="Times New Roman"/>
          <w:sz w:val="28"/>
          <w:szCs w:val="28"/>
          <w:lang w:val="az-Latn-AZ"/>
        </w:rPr>
        <w:t>% (p&lt;0,001),</w:t>
      </w:r>
      <w:r w:rsidRPr="00591F18">
        <w:rPr>
          <w:rFonts w:ascii="Times New Roman" w:hAnsi="Times New Roman" w:cs="Times New Roman"/>
          <w:sz w:val="28"/>
          <w:szCs w:val="28"/>
          <w:lang w:val="az-Latn-AZ"/>
        </w:rPr>
        <w:t xml:space="preserve"> </w:t>
      </w:r>
      <w:r w:rsidR="00816129" w:rsidRPr="00591F18">
        <w:rPr>
          <w:rFonts w:ascii="Times New Roman" w:hAnsi="Times New Roman" w:cs="Times New Roman"/>
          <w:sz w:val="28"/>
          <w:szCs w:val="28"/>
          <w:lang w:val="az-Latn-AZ"/>
        </w:rPr>
        <w:t>15,6% (p=</w:t>
      </w:r>
      <w:r w:rsidRPr="00591F18">
        <w:rPr>
          <w:rFonts w:ascii="Times New Roman" w:hAnsi="Times New Roman" w:cs="Times New Roman"/>
          <w:sz w:val="28"/>
          <w:szCs w:val="28"/>
          <w:lang w:val="az-Latn-AZ"/>
        </w:rPr>
        <w:t xml:space="preserve">0,001) və </w:t>
      </w:r>
      <w:r w:rsidR="00816129" w:rsidRPr="00591F18">
        <w:rPr>
          <w:rFonts w:ascii="Times New Roman" w:hAnsi="Times New Roman" w:cs="Times New Roman"/>
          <w:sz w:val="28"/>
          <w:szCs w:val="28"/>
          <w:lang w:val="az-Latn-AZ"/>
        </w:rPr>
        <w:t>15,4</w:t>
      </w:r>
      <w:r w:rsidR="00C32A91" w:rsidRPr="00591F18">
        <w:rPr>
          <w:rFonts w:ascii="Times New Roman" w:hAnsi="Times New Roman" w:cs="Times New Roman"/>
          <w:sz w:val="28"/>
          <w:szCs w:val="28"/>
          <w:lang w:val="az-Latn-AZ"/>
        </w:rPr>
        <w:t>% (p&lt;0,001),</w:t>
      </w:r>
      <w:r w:rsidRPr="00591F18">
        <w:rPr>
          <w:rFonts w:ascii="Times New Roman" w:hAnsi="Times New Roman" w:cs="Times New Roman"/>
          <w:sz w:val="28"/>
          <w:szCs w:val="28"/>
          <w:lang w:val="az-Latn-AZ"/>
        </w:rPr>
        <w:t xml:space="preserve"> II trimestrdə </w:t>
      </w:r>
      <w:r w:rsidR="00816129" w:rsidRPr="00591F18">
        <w:rPr>
          <w:rFonts w:ascii="Times New Roman" w:hAnsi="Times New Roman" w:cs="Times New Roman"/>
          <w:sz w:val="28"/>
          <w:szCs w:val="28"/>
          <w:lang w:val="az-Latn-AZ"/>
        </w:rPr>
        <w:t>9,7% (p=</w:t>
      </w:r>
      <w:r w:rsidR="00C32A91" w:rsidRPr="00591F18">
        <w:rPr>
          <w:rFonts w:ascii="Times New Roman" w:hAnsi="Times New Roman" w:cs="Times New Roman"/>
          <w:sz w:val="28"/>
          <w:szCs w:val="28"/>
          <w:lang w:val="az-Latn-AZ"/>
        </w:rPr>
        <w:t>0,001),</w:t>
      </w:r>
      <w:r w:rsidRPr="00591F18">
        <w:rPr>
          <w:rFonts w:ascii="Times New Roman" w:hAnsi="Times New Roman" w:cs="Times New Roman"/>
          <w:sz w:val="28"/>
          <w:szCs w:val="28"/>
          <w:lang w:val="az-Latn-AZ"/>
        </w:rPr>
        <w:t xml:space="preserve"> </w:t>
      </w:r>
      <w:r w:rsidR="00816129" w:rsidRPr="00591F18">
        <w:rPr>
          <w:rFonts w:ascii="Times New Roman" w:hAnsi="Times New Roman" w:cs="Times New Roman"/>
          <w:sz w:val="28"/>
          <w:szCs w:val="28"/>
          <w:lang w:val="az-Latn-AZ"/>
        </w:rPr>
        <w:t>3,8</w:t>
      </w:r>
      <w:r w:rsidRPr="00591F18">
        <w:rPr>
          <w:rFonts w:ascii="Times New Roman" w:hAnsi="Times New Roman" w:cs="Times New Roman"/>
          <w:sz w:val="28"/>
          <w:szCs w:val="28"/>
          <w:lang w:val="az-Latn-AZ"/>
        </w:rPr>
        <w:t xml:space="preserve">% və </w:t>
      </w:r>
      <w:r w:rsidR="00816129" w:rsidRPr="00591F18">
        <w:rPr>
          <w:rFonts w:ascii="Times New Roman" w:hAnsi="Times New Roman" w:cs="Times New Roman"/>
          <w:sz w:val="28"/>
          <w:szCs w:val="28"/>
          <w:lang w:val="az-Latn-AZ"/>
        </w:rPr>
        <w:t>8,4% (p=0,004</w:t>
      </w:r>
      <w:r w:rsidR="00C32A91"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III trimestrdə isə</w:t>
      </w:r>
      <w:r w:rsidR="00816129" w:rsidRPr="00591F18">
        <w:rPr>
          <w:rFonts w:ascii="Times New Roman" w:hAnsi="Times New Roman" w:cs="Times New Roman"/>
          <w:sz w:val="28"/>
          <w:szCs w:val="28"/>
          <w:lang w:val="az-Latn-AZ"/>
        </w:rPr>
        <w:t xml:space="preserve"> 19,5% (p&lt;0,001); 15,8% (p=</w:t>
      </w:r>
      <w:r w:rsidRPr="00591F18">
        <w:rPr>
          <w:rFonts w:ascii="Times New Roman" w:hAnsi="Times New Roman" w:cs="Times New Roman"/>
          <w:sz w:val="28"/>
          <w:szCs w:val="28"/>
          <w:lang w:val="az-Latn-AZ"/>
        </w:rPr>
        <w:t xml:space="preserve">0,001) və </w:t>
      </w:r>
      <w:r w:rsidR="00816129" w:rsidRPr="00591F18">
        <w:rPr>
          <w:rFonts w:ascii="Times New Roman" w:hAnsi="Times New Roman" w:cs="Times New Roman"/>
          <w:sz w:val="28"/>
          <w:szCs w:val="28"/>
          <w:lang w:val="az-Latn-AZ"/>
        </w:rPr>
        <w:t>19,2</w:t>
      </w:r>
      <w:r w:rsidRPr="00591F18">
        <w:rPr>
          <w:rFonts w:ascii="Times New Roman" w:hAnsi="Times New Roman" w:cs="Times New Roman"/>
          <w:sz w:val="28"/>
          <w:szCs w:val="28"/>
          <w:lang w:val="az-Latn-AZ"/>
        </w:rPr>
        <w:t xml:space="preserve">% (p&lt;0,001) azalması müşahidə edilir. Nəticələrdən görünür ki, anemiyalı hamilələrdə Hb, </w:t>
      </w:r>
      <w:r w:rsidR="00005CE9" w:rsidRPr="00591F18">
        <w:rPr>
          <w:rFonts w:ascii="Times New Roman" w:hAnsi="Times New Roman" w:cs="Times New Roman"/>
          <w:sz w:val="28"/>
          <w:szCs w:val="28"/>
          <w:lang w:val="az-Latn-AZ"/>
        </w:rPr>
        <w:t>eritrositlər</w:t>
      </w:r>
      <w:r w:rsidRPr="00591F18">
        <w:rPr>
          <w:rFonts w:ascii="Times New Roman" w:hAnsi="Times New Roman" w:cs="Times New Roman"/>
          <w:sz w:val="28"/>
          <w:szCs w:val="28"/>
          <w:lang w:val="az-Latn-AZ"/>
        </w:rPr>
        <w:t xml:space="preserve"> və hematokrit göstəriciləri hamilə</w:t>
      </w:r>
      <w:r w:rsidR="00AE16B2" w:rsidRPr="00591F18">
        <w:rPr>
          <w:rFonts w:ascii="Times New Roman" w:hAnsi="Times New Roman" w:cs="Times New Roman"/>
          <w:sz w:val="28"/>
          <w:szCs w:val="28"/>
          <w:lang w:val="az-Latn-AZ"/>
        </w:rPr>
        <w:t>liyin son aylarında</w:t>
      </w:r>
      <w:r w:rsidRPr="00591F18">
        <w:rPr>
          <w:rFonts w:ascii="Times New Roman" w:hAnsi="Times New Roman" w:cs="Times New Roman"/>
          <w:sz w:val="28"/>
          <w:szCs w:val="28"/>
          <w:lang w:val="az-Latn-AZ"/>
        </w:rPr>
        <w:t xml:space="preserve"> azalır. Belə ki, Hb-nin səviyyəsinin II trimestrdə 5,5% (p&lt;0,001), III trimestrdə isə 10,1% (p&lt;0,001), hematokritin isə III trimestrdə 8,5% (p&lt;0,001) I trimestrdəki nəticələrə nisbətən azalması müşahidə</w:t>
      </w:r>
      <w:r w:rsidR="009F6652" w:rsidRPr="00591F18">
        <w:rPr>
          <w:rFonts w:ascii="Times New Roman" w:hAnsi="Times New Roman" w:cs="Times New Roman"/>
          <w:sz w:val="28"/>
          <w:szCs w:val="28"/>
          <w:lang w:val="az-Latn-AZ"/>
        </w:rPr>
        <w:t xml:space="preserve"> edilir.</w:t>
      </w:r>
    </w:p>
    <w:p w14:paraId="2765BC37" w14:textId="2A402F93" w:rsidR="001514AB" w:rsidRPr="00591F18" w:rsidRDefault="0057535B" w:rsidP="001514A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Təkrar hamiləliyi olan qadınlarda dəmir deposu bərpa olunmadan ikinci hamiləliyin planlaşdırılması ilk ayl</w:t>
      </w:r>
      <w:r w:rsidR="00B5772F" w:rsidRPr="00591F18">
        <w:rPr>
          <w:rFonts w:ascii="Times New Roman" w:hAnsi="Times New Roman" w:cs="Times New Roman"/>
          <w:sz w:val="28"/>
          <w:szCs w:val="28"/>
          <w:lang w:val="az-Latn-AZ"/>
        </w:rPr>
        <w:t>arda</w:t>
      </w:r>
      <w:r w:rsidRPr="00591F18">
        <w:rPr>
          <w:rFonts w:ascii="Times New Roman" w:hAnsi="Times New Roman" w:cs="Times New Roman"/>
          <w:sz w:val="28"/>
          <w:szCs w:val="28"/>
          <w:lang w:val="az-Latn-AZ"/>
        </w:rPr>
        <w:t xml:space="preserve"> anemiyanın yaranması ilə şərtlənir</w:t>
      </w:r>
      <w:r w:rsidR="001514AB" w:rsidRPr="00591F18">
        <w:rPr>
          <w:rFonts w:ascii="Times New Roman" w:hAnsi="Times New Roman" w:cs="Times New Roman"/>
          <w:sz w:val="28"/>
          <w:szCs w:val="28"/>
          <w:lang w:val="az-Latn-AZ"/>
        </w:rPr>
        <w:t>. Belə</w:t>
      </w:r>
      <w:r w:rsidR="00C16690" w:rsidRPr="00591F18">
        <w:rPr>
          <w:rFonts w:ascii="Times New Roman" w:hAnsi="Times New Roman" w:cs="Times New Roman"/>
          <w:sz w:val="28"/>
          <w:szCs w:val="28"/>
          <w:lang w:val="az-Latn-AZ"/>
        </w:rPr>
        <w:t xml:space="preserve"> ki, bu qadınların qanında</w:t>
      </w:r>
      <w:r w:rsidR="001514AB" w:rsidRPr="00591F18">
        <w:rPr>
          <w:rFonts w:ascii="Times New Roman" w:hAnsi="Times New Roman" w:cs="Times New Roman"/>
          <w:sz w:val="28"/>
          <w:szCs w:val="28"/>
          <w:lang w:val="az-Latn-AZ"/>
        </w:rPr>
        <w:t xml:space="preserve"> Hb-nin</w:t>
      </w:r>
      <w:r w:rsidR="00955966" w:rsidRPr="00591F18">
        <w:rPr>
          <w:rFonts w:ascii="Times New Roman" w:hAnsi="Times New Roman" w:cs="Times New Roman"/>
          <w:sz w:val="28"/>
          <w:szCs w:val="28"/>
          <w:lang w:val="az-Latn-AZ"/>
        </w:rPr>
        <w:t xml:space="preserve"> miqdarı</w:t>
      </w:r>
      <w:r w:rsidR="001514AB" w:rsidRPr="00591F18">
        <w:rPr>
          <w:rFonts w:ascii="Times New Roman" w:hAnsi="Times New Roman" w:cs="Times New Roman"/>
          <w:sz w:val="28"/>
          <w:szCs w:val="28"/>
          <w:lang w:val="az-Latn-AZ"/>
        </w:rPr>
        <w:t xml:space="preserve">, </w:t>
      </w:r>
      <w:r w:rsidR="00005CE9" w:rsidRPr="00591F18">
        <w:rPr>
          <w:rFonts w:ascii="Times New Roman" w:hAnsi="Times New Roman" w:cs="Times New Roman"/>
          <w:sz w:val="28"/>
          <w:szCs w:val="28"/>
          <w:lang w:val="az-Latn-AZ"/>
        </w:rPr>
        <w:t>eritrositlə</w:t>
      </w:r>
      <w:r w:rsidR="00005CE9">
        <w:rPr>
          <w:rFonts w:ascii="Times New Roman" w:hAnsi="Times New Roman" w:cs="Times New Roman"/>
          <w:sz w:val="28"/>
          <w:szCs w:val="28"/>
          <w:lang w:val="az-Latn-AZ"/>
        </w:rPr>
        <w:t>r</w:t>
      </w:r>
      <w:r w:rsidR="00005CE9" w:rsidRPr="00591F18">
        <w:rPr>
          <w:rFonts w:ascii="Times New Roman" w:hAnsi="Times New Roman" w:cs="Times New Roman"/>
          <w:sz w:val="28"/>
          <w:szCs w:val="28"/>
          <w:lang w:val="az-Latn-AZ"/>
        </w:rPr>
        <w:t xml:space="preserve">in </w:t>
      </w:r>
      <w:r w:rsidR="00955966" w:rsidRPr="00591F18">
        <w:rPr>
          <w:rFonts w:ascii="Times New Roman" w:hAnsi="Times New Roman" w:cs="Times New Roman"/>
          <w:sz w:val="28"/>
          <w:szCs w:val="28"/>
          <w:lang w:val="az-Latn-AZ"/>
        </w:rPr>
        <w:t>sayı</w:t>
      </w:r>
      <w:r w:rsidR="001514AB" w:rsidRPr="00591F18">
        <w:rPr>
          <w:rFonts w:ascii="Times New Roman" w:hAnsi="Times New Roman" w:cs="Times New Roman"/>
          <w:sz w:val="28"/>
          <w:szCs w:val="28"/>
          <w:lang w:val="az-Latn-AZ"/>
        </w:rPr>
        <w:t xml:space="preserve">, hematokritin səviyyəsi I trimestrdə </w:t>
      </w:r>
      <w:r w:rsidR="00F506BC" w:rsidRPr="00591F18">
        <w:rPr>
          <w:rFonts w:ascii="Times New Roman" w:hAnsi="Times New Roman" w:cs="Times New Roman"/>
          <w:sz w:val="28"/>
          <w:szCs w:val="28"/>
          <w:lang w:val="az-Latn-AZ"/>
        </w:rPr>
        <w:t>20,5</w:t>
      </w:r>
      <w:r w:rsidR="001514AB" w:rsidRPr="00591F18">
        <w:rPr>
          <w:rFonts w:ascii="Times New Roman" w:hAnsi="Times New Roman" w:cs="Times New Roman"/>
          <w:sz w:val="28"/>
          <w:szCs w:val="28"/>
          <w:lang w:val="az-Latn-AZ"/>
        </w:rPr>
        <w:t xml:space="preserve">% (p&lt;0,001); </w:t>
      </w:r>
      <w:r w:rsidR="00F506BC" w:rsidRPr="00591F18">
        <w:rPr>
          <w:rFonts w:ascii="Times New Roman" w:hAnsi="Times New Roman" w:cs="Times New Roman"/>
          <w:sz w:val="28"/>
          <w:szCs w:val="28"/>
          <w:lang w:val="az-Latn-AZ"/>
        </w:rPr>
        <w:t>13,9</w:t>
      </w:r>
      <w:r w:rsidR="00B42B5D" w:rsidRPr="00591F18">
        <w:rPr>
          <w:rFonts w:ascii="Times New Roman" w:hAnsi="Times New Roman" w:cs="Times New Roman"/>
          <w:sz w:val="28"/>
          <w:szCs w:val="28"/>
          <w:lang w:val="az-Latn-AZ"/>
        </w:rPr>
        <w:t>% (p=0,002</w:t>
      </w:r>
      <w:r w:rsidR="001514AB" w:rsidRPr="00591F18">
        <w:rPr>
          <w:rFonts w:ascii="Times New Roman" w:hAnsi="Times New Roman" w:cs="Times New Roman"/>
          <w:sz w:val="28"/>
          <w:szCs w:val="28"/>
          <w:lang w:val="az-Latn-AZ"/>
        </w:rPr>
        <w:t xml:space="preserve">) və </w:t>
      </w:r>
      <w:r w:rsidR="00B42B5D" w:rsidRPr="00591F18">
        <w:rPr>
          <w:rFonts w:ascii="Times New Roman" w:hAnsi="Times New Roman" w:cs="Times New Roman"/>
          <w:sz w:val="28"/>
          <w:szCs w:val="28"/>
          <w:lang w:val="az-Latn-AZ"/>
        </w:rPr>
        <w:t>18,7</w:t>
      </w:r>
      <w:r w:rsidR="001514AB" w:rsidRPr="00591F18">
        <w:rPr>
          <w:rFonts w:ascii="Times New Roman" w:hAnsi="Times New Roman" w:cs="Times New Roman"/>
          <w:sz w:val="28"/>
          <w:szCs w:val="28"/>
          <w:lang w:val="az-Latn-AZ"/>
        </w:rPr>
        <w:t xml:space="preserve">% (p&lt;0,001); II trimestrdə </w:t>
      </w:r>
      <w:r w:rsidR="00F506BC" w:rsidRPr="00591F18">
        <w:rPr>
          <w:rFonts w:ascii="Times New Roman" w:hAnsi="Times New Roman" w:cs="Times New Roman"/>
          <w:sz w:val="28"/>
          <w:szCs w:val="28"/>
          <w:lang w:val="az-Latn-AZ"/>
        </w:rPr>
        <w:t>13,7</w:t>
      </w:r>
      <w:r w:rsidR="001514AB" w:rsidRPr="00591F18">
        <w:rPr>
          <w:rFonts w:ascii="Times New Roman" w:hAnsi="Times New Roman" w:cs="Times New Roman"/>
          <w:sz w:val="28"/>
          <w:szCs w:val="28"/>
          <w:lang w:val="az-Latn-AZ"/>
        </w:rPr>
        <w:t xml:space="preserve">% (p&lt;0,001); </w:t>
      </w:r>
      <w:r w:rsidR="00F506BC" w:rsidRPr="00591F18">
        <w:rPr>
          <w:rFonts w:ascii="Times New Roman" w:hAnsi="Times New Roman" w:cs="Times New Roman"/>
          <w:sz w:val="28"/>
          <w:szCs w:val="28"/>
          <w:lang w:val="az-Latn-AZ"/>
        </w:rPr>
        <w:t>6,1</w:t>
      </w:r>
      <w:r w:rsidR="00B42B5D" w:rsidRPr="00591F18">
        <w:rPr>
          <w:rFonts w:ascii="Times New Roman" w:hAnsi="Times New Roman" w:cs="Times New Roman"/>
          <w:sz w:val="28"/>
          <w:szCs w:val="28"/>
          <w:lang w:val="az-Latn-AZ"/>
        </w:rPr>
        <w:t>%</w:t>
      </w:r>
      <w:r w:rsidR="001514AB" w:rsidRPr="00591F18">
        <w:rPr>
          <w:rFonts w:ascii="Times New Roman" w:hAnsi="Times New Roman" w:cs="Times New Roman"/>
          <w:sz w:val="28"/>
          <w:szCs w:val="28"/>
          <w:lang w:val="az-Latn-AZ"/>
        </w:rPr>
        <w:t xml:space="preserve"> və </w:t>
      </w:r>
      <w:r w:rsidR="00B42B5D" w:rsidRPr="00591F18">
        <w:rPr>
          <w:rFonts w:ascii="Times New Roman" w:hAnsi="Times New Roman" w:cs="Times New Roman"/>
          <w:sz w:val="28"/>
          <w:szCs w:val="28"/>
          <w:lang w:val="az-Latn-AZ"/>
        </w:rPr>
        <w:t>11,9</w:t>
      </w:r>
      <w:r w:rsidR="00CD25B2" w:rsidRPr="00591F18">
        <w:rPr>
          <w:rFonts w:ascii="Times New Roman" w:hAnsi="Times New Roman" w:cs="Times New Roman"/>
          <w:sz w:val="28"/>
          <w:szCs w:val="28"/>
          <w:lang w:val="az-Latn-AZ"/>
        </w:rPr>
        <w:t>% (p=0,002</w:t>
      </w:r>
      <w:r w:rsidR="001514AB" w:rsidRPr="00591F18">
        <w:rPr>
          <w:rFonts w:ascii="Times New Roman" w:hAnsi="Times New Roman" w:cs="Times New Roman"/>
          <w:sz w:val="28"/>
          <w:szCs w:val="28"/>
          <w:lang w:val="az-Latn-AZ"/>
        </w:rPr>
        <w:t xml:space="preserve">); III trimestrdə isə </w:t>
      </w:r>
      <w:r w:rsidR="00F506BC" w:rsidRPr="00591F18">
        <w:rPr>
          <w:rFonts w:ascii="Times New Roman" w:hAnsi="Times New Roman" w:cs="Times New Roman"/>
          <w:sz w:val="28"/>
          <w:szCs w:val="28"/>
          <w:lang w:val="az-Latn-AZ"/>
        </w:rPr>
        <w:t>23,5</w:t>
      </w:r>
      <w:r w:rsidR="00B42B5D" w:rsidRPr="00591F18">
        <w:rPr>
          <w:rFonts w:ascii="Times New Roman" w:hAnsi="Times New Roman" w:cs="Times New Roman"/>
          <w:sz w:val="28"/>
          <w:szCs w:val="28"/>
          <w:lang w:val="az-Latn-AZ"/>
        </w:rPr>
        <w:t>% (p&lt;0,001); 19,3</w:t>
      </w:r>
      <w:r w:rsidR="001514AB" w:rsidRPr="00591F18">
        <w:rPr>
          <w:rFonts w:ascii="Times New Roman" w:hAnsi="Times New Roman" w:cs="Times New Roman"/>
          <w:sz w:val="28"/>
          <w:szCs w:val="28"/>
          <w:lang w:val="az-Latn-AZ"/>
        </w:rPr>
        <w:t xml:space="preserve"> (p&lt;0,001) və </w:t>
      </w:r>
      <w:r w:rsidR="00B42B5D" w:rsidRPr="00591F18">
        <w:rPr>
          <w:rFonts w:ascii="Times New Roman" w:hAnsi="Times New Roman" w:cs="Times New Roman"/>
          <w:sz w:val="28"/>
          <w:szCs w:val="28"/>
          <w:lang w:val="az-Latn-AZ"/>
        </w:rPr>
        <w:t>22,7</w:t>
      </w:r>
      <w:r w:rsidR="001514AB" w:rsidRPr="00591F18">
        <w:rPr>
          <w:rFonts w:ascii="Times New Roman" w:hAnsi="Times New Roman" w:cs="Times New Roman"/>
          <w:sz w:val="28"/>
          <w:szCs w:val="28"/>
          <w:lang w:val="az-Latn-AZ"/>
        </w:rPr>
        <w:t xml:space="preserve">% (p&lt;0,001) müvafiq olaraq </w:t>
      </w:r>
      <w:r w:rsidR="00005CE9">
        <w:rPr>
          <w:rFonts w:ascii="Times New Roman" w:hAnsi="Times New Roman" w:cs="Times New Roman"/>
          <w:sz w:val="28"/>
          <w:szCs w:val="28"/>
          <w:lang w:val="az-Latn-AZ"/>
        </w:rPr>
        <w:t>fizioloji gedişə malik</w:t>
      </w:r>
      <w:r w:rsidR="001514AB" w:rsidRPr="00591F18">
        <w:rPr>
          <w:rFonts w:ascii="Times New Roman" w:hAnsi="Times New Roman" w:cs="Times New Roman"/>
          <w:sz w:val="28"/>
          <w:szCs w:val="28"/>
          <w:lang w:val="az-Latn-AZ"/>
        </w:rPr>
        <w:t xml:space="preserve"> hamilə</w:t>
      </w:r>
      <w:r w:rsidRPr="00591F18">
        <w:rPr>
          <w:rFonts w:ascii="Times New Roman" w:hAnsi="Times New Roman" w:cs="Times New Roman"/>
          <w:sz w:val="28"/>
          <w:szCs w:val="28"/>
          <w:lang w:val="az-Latn-AZ"/>
        </w:rPr>
        <w:t>lər</w:t>
      </w:r>
      <w:r w:rsidR="006403FD">
        <w:rPr>
          <w:rFonts w:ascii="Times New Roman" w:hAnsi="Times New Roman" w:cs="Times New Roman"/>
          <w:sz w:val="28"/>
          <w:szCs w:val="28"/>
          <w:lang w:val="az-Latn-AZ"/>
        </w:rPr>
        <w:t xml:space="preserve"> i</w:t>
      </w:r>
      <w:r w:rsidRPr="00591F18">
        <w:rPr>
          <w:rFonts w:ascii="Times New Roman" w:hAnsi="Times New Roman" w:cs="Times New Roman"/>
          <w:sz w:val="28"/>
          <w:szCs w:val="28"/>
          <w:lang w:val="az-Latn-AZ"/>
        </w:rPr>
        <w:t>lə</w:t>
      </w:r>
      <w:r w:rsidR="001514AB" w:rsidRPr="00591F18">
        <w:rPr>
          <w:rFonts w:ascii="Times New Roman" w:hAnsi="Times New Roman" w:cs="Times New Roman"/>
          <w:sz w:val="28"/>
          <w:szCs w:val="28"/>
          <w:lang w:val="az-Latn-AZ"/>
        </w:rPr>
        <w:t xml:space="preserve"> </w:t>
      </w:r>
      <w:r w:rsidR="001514AB" w:rsidRPr="00591F18">
        <w:rPr>
          <w:rFonts w:ascii="Times New Roman" w:hAnsi="Times New Roman" w:cs="Times New Roman"/>
          <w:sz w:val="28"/>
          <w:szCs w:val="28"/>
          <w:lang w:val="az-Latn-AZ"/>
        </w:rPr>
        <w:lastRenderedPageBreak/>
        <w:t xml:space="preserve">müqayisədə statistik </w:t>
      </w:r>
      <w:r w:rsidR="006403FD">
        <w:rPr>
          <w:rFonts w:ascii="Times New Roman" w:hAnsi="Times New Roman" w:cs="Times New Roman"/>
          <w:sz w:val="28"/>
          <w:szCs w:val="28"/>
          <w:lang w:val="az-Latn-AZ"/>
        </w:rPr>
        <w:t>əhəmiyyətli</w:t>
      </w:r>
      <w:r w:rsidR="001514AB" w:rsidRPr="00591F18">
        <w:rPr>
          <w:rFonts w:ascii="Times New Roman" w:hAnsi="Times New Roman" w:cs="Times New Roman"/>
          <w:sz w:val="28"/>
          <w:szCs w:val="28"/>
          <w:lang w:val="az-Latn-AZ"/>
        </w:rPr>
        <w:t xml:space="preserve"> azalır. </w:t>
      </w:r>
      <w:r w:rsidR="006403FD">
        <w:rPr>
          <w:rFonts w:ascii="Times New Roman" w:hAnsi="Times New Roman" w:cs="Times New Roman"/>
          <w:sz w:val="28"/>
          <w:szCs w:val="28"/>
          <w:lang w:val="az-Latn-AZ"/>
        </w:rPr>
        <w:t>T</w:t>
      </w:r>
      <w:r w:rsidR="001514AB" w:rsidRPr="00591F18">
        <w:rPr>
          <w:rFonts w:ascii="Times New Roman" w:hAnsi="Times New Roman" w:cs="Times New Roman"/>
          <w:sz w:val="28"/>
          <w:szCs w:val="28"/>
          <w:lang w:val="az-Latn-AZ"/>
        </w:rPr>
        <w:t xml:space="preserve">əkrar hamiləlikdə Hb-nin, </w:t>
      </w:r>
      <w:r w:rsidR="00005CE9" w:rsidRPr="00591F18">
        <w:rPr>
          <w:rFonts w:ascii="Times New Roman" w:hAnsi="Times New Roman" w:cs="Times New Roman"/>
          <w:sz w:val="28"/>
          <w:szCs w:val="28"/>
          <w:lang w:val="az-Latn-AZ"/>
        </w:rPr>
        <w:t>eritrositlə</w:t>
      </w:r>
      <w:r w:rsidR="00005CE9">
        <w:rPr>
          <w:rFonts w:ascii="Times New Roman" w:hAnsi="Times New Roman" w:cs="Times New Roman"/>
          <w:sz w:val="28"/>
          <w:szCs w:val="28"/>
          <w:lang w:val="az-Latn-AZ"/>
        </w:rPr>
        <w:t>r</w:t>
      </w:r>
      <w:r w:rsidR="00005CE9" w:rsidRPr="00591F18">
        <w:rPr>
          <w:rFonts w:ascii="Times New Roman" w:hAnsi="Times New Roman" w:cs="Times New Roman"/>
          <w:sz w:val="28"/>
          <w:szCs w:val="28"/>
          <w:lang w:val="az-Latn-AZ"/>
        </w:rPr>
        <w:t xml:space="preserve">in </w:t>
      </w:r>
      <w:r w:rsidR="001514AB" w:rsidRPr="00591F18">
        <w:rPr>
          <w:rFonts w:ascii="Times New Roman" w:hAnsi="Times New Roman" w:cs="Times New Roman"/>
          <w:sz w:val="28"/>
          <w:szCs w:val="28"/>
          <w:lang w:val="az-Latn-AZ"/>
        </w:rPr>
        <w:t>və hematokritin I trimestrdə</w:t>
      </w:r>
      <w:r w:rsidR="00E74E7A" w:rsidRPr="00591F18">
        <w:rPr>
          <w:rFonts w:ascii="Times New Roman" w:hAnsi="Times New Roman" w:cs="Times New Roman"/>
          <w:sz w:val="28"/>
          <w:szCs w:val="28"/>
          <w:lang w:val="az-Latn-AZ"/>
        </w:rPr>
        <w:t xml:space="preserve"> 21,0% (p&lt;0,001); 7,2% (p=0,007</w:t>
      </w:r>
      <w:r w:rsidR="001514AB" w:rsidRPr="00591F18">
        <w:rPr>
          <w:rFonts w:ascii="Times New Roman" w:hAnsi="Times New Roman" w:cs="Times New Roman"/>
          <w:sz w:val="28"/>
          <w:szCs w:val="28"/>
          <w:lang w:val="az-Latn-AZ"/>
        </w:rPr>
        <w:t>) və 16,5% (p&lt;0,001); II trimestrdə</w:t>
      </w:r>
      <w:r w:rsidR="00E74E7A" w:rsidRPr="00591F18">
        <w:rPr>
          <w:rFonts w:ascii="Times New Roman" w:hAnsi="Times New Roman" w:cs="Times New Roman"/>
          <w:sz w:val="28"/>
          <w:szCs w:val="28"/>
          <w:lang w:val="az-Latn-AZ"/>
        </w:rPr>
        <w:t xml:space="preserve"> 25,2% (p&lt;0,001); 9,9% (p=</w:t>
      </w:r>
      <w:r w:rsidR="001514AB" w:rsidRPr="00591F18">
        <w:rPr>
          <w:rFonts w:ascii="Times New Roman" w:hAnsi="Times New Roman" w:cs="Times New Roman"/>
          <w:sz w:val="28"/>
          <w:szCs w:val="28"/>
          <w:lang w:val="az-Latn-AZ"/>
        </w:rPr>
        <w:t>0,0</w:t>
      </w:r>
      <w:r w:rsidR="00E74E7A" w:rsidRPr="00591F18">
        <w:rPr>
          <w:rFonts w:ascii="Times New Roman" w:hAnsi="Times New Roman" w:cs="Times New Roman"/>
          <w:sz w:val="28"/>
          <w:szCs w:val="28"/>
          <w:lang w:val="az-Latn-AZ"/>
        </w:rPr>
        <w:t>0</w:t>
      </w:r>
      <w:r w:rsidR="001514AB" w:rsidRPr="00591F18">
        <w:rPr>
          <w:rFonts w:ascii="Times New Roman" w:hAnsi="Times New Roman" w:cs="Times New Roman"/>
          <w:sz w:val="28"/>
          <w:szCs w:val="28"/>
          <w:lang w:val="az-Latn-AZ"/>
        </w:rPr>
        <w:t>1) və 19,1% (p&lt;0,001); III trimestrdə isə 29,2% (p&lt;0,001); 17,2% (p&lt;0,001) və 24,1% (p&lt;0,001) müvafiq olaraq kontrol qrup</w:t>
      </w:r>
      <w:r w:rsidR="006403FD">
        <w:rPr>
          <w:rFonts w:ascii="Times New Roman" w:hAnsi="Times New Roman" w:cs="Times New Roman"/>
          <w:sz w:val="28"/>
          <w:szCs w:val="28"/>
          <w:lang w:val="az-Latn-AZ"/>
        </w:rPr>
        <w:t>u ilə</w:t>
      </w:r>
      <w:r w:rsidR="001514AB" w:rsidRPr="00591F18">
        <w:rPr>
          <w:rFonts w:ascii="Times New Roman" w:hAnsi="Times New Roman" w:cs="Times New Roman"/>
          <w:sz w:val="28"/>
          <w:szCs w:val="28"/>
          <w:lang w:val="az-Latn-AZ"/>
        </w:rPr>
        <w:t xml:space="preserve"> müqayisədə azalması müşahidə edilir. Alınan nəticələrdən göründüyü kimi, təkrar hamiləliyin son aylarında daha ciddi anemiya müşahidə edilir, belə ki, Hb, </w:t>
      </w:r>
      <w:r w:rsidR="00005CE9" w:rsidRPr="00591F18">
        <w:rPr>
          <w:rFonts w:ascii="Times New Roman" w:hAnsi="Times New Roman" w:cs="Times New Roman"/>
          <w:sz w:val="28"/>
          <w:szCs w:val="28"/>
          <w:lang w:val="az-Latn-AZ"/>
        </w:rPr>
        <w:t>eritrositlər</w:t>
      </w:r>
      <w:r w:rsidR="001514AB" w:rsidRPr="00591F18">
        <w:rPr>
          <w:rFonts w:ascii="Times New Roman" w:hAnsi="Times New Roman" w:cs="Times New Roman"/>
          <w:sz w:val="28"/>
          <w:szCs w:val="28"/>
          <w:lang w:val="az-Latn-AZ"/>
        </w:rPr>
        <w:t xml:space="preserve"> və hematokrit III trimesrdə</w:t>
      </w:r>
      <w:r w:rsidR="00F226AF" w:rsidRPr="00591F18">
        <w:rPr>
          <w:rFonts w:ascii="Times New Roman" w:hAnsi="Times New Roman" w:cs="Times New Roman"/>
          <w:sz w:val="28"/>
          <w:szCs w:val="28"/>
          <w:lang w:val="az-Latn-AZ"/>
        </w:rPr>
        <w:t xml:space="preserve"> 10,3% (p&lt;0,001); 10,8% (p=</w:t>
      </w:r>
      <w:r w:rsidR="001514AB" w:rsidRPr="00591F18">
        <w:rPr>
          <w:rFonts w:ascii="Times New Roman" w:hAnsi="Times New Roman" w:cs="Times New Roman"/>
          <w:sz w:val="28"/>
          <w:szCs w:val="28"/>
          <w:lang w:val="az-Latn-AZ"/>
        </w:rPr>
        <w:t>0,00</w:t>
      </w:r>
      <w:r w:rsidR="00F226AF" w:rsidRPr="00591F18">
        <w:rPr>
          <w:rFonts w:ascii="Times New Roman" w:hAnsi="Times New Roman" w:cs="Times New Roman"/>
          <w:sz w:val="28"/>
          <w:szCs w:val="28"/>
          <w:lang w:val="az-Latn-AZ"/>
        </w:rPr>
        <w:t>3</w:t>
      </w:r>
      <w:r w:rsidR="001514AB" w:rsidRPr="00591F18">
        <w:rPr>
          <w:rFonts w:ascii="Times New Roman" w:hAnsi="Times New Roman" w:cs="Times New Roman"/>
          <w:sz w:val="28"/>
          <w:szCs w:val="28"/>
          <w:lang w:val="az-Latn-AZ"/>
        </w:rPr>
        <w:t>) və 9,1% (p&lt;0,001) I trimestrin nəticələrinə nisbətən azalır. Təkrar hamilə</w:t>
      </w:r>
      <w:r w:rsidR="00C16690" w:rsidRPr="00591F18">
        <w:rPr>
          <w:rFonts w:ascii="Times New Roman" w:hAnsi="Times New Roman" w:cs="Times New Roman"/>
          <w:sz w:val="28"/>
          <w:szCs w:val="28"/>
          <w:lang w:val="az-Latn-AZ"/>
        </w:rPr>
        <w:t>lik zamanı qanda</w:t>
      </w:r>
      <w:r w:rsidR="001514AB" w:rsidRPr="00591F18">
        <w:rPr>
          <w:rFonts w:ascii="Times New Roman" w:hAnsi="Times New Roman" w:cs="Times New Roman"/>
          <w:sz w:val="28"/>
          <w:szCs w:val="28"/>
          <w:lang w:val="az-Latn-AZ"/>
        </w:rPr>
        <w:t xml:space="preserve"> Hb</w:t>
      </w:r>
      <w:r w:rsidR="00F226AF" w:rsidRPr="00591F18">
        <w:rPr>
          <w:rFonts w:ascii="Times New Roman" w:hAnsi="Times New Roman" w:cs="Times New Roman"/>
          <w:sz w:val="28"/>
          <w:szCs w:val="28"/>
          <w:lang w:val="az-Latn-AZ"/>
        </w:rPr>
        <w:t xml:space="preserve">, </w:t>
      </w:r>
      <w:r w:rsidR="00005CE9" w:rsidRPr="00591F18">
        <w:rPr>
          <w:rFonts w:ascii="Times New Roman" w:hAnsi="Times New Roman" w:cs="Times New Roman"/>
          <w:sz w:val="28"/>
          <w:szCs w:val="28"/>
          <w:lang w:val="az-Latn-AZ"/>
        </w:rPr>
        <w:t xml:space="preserve">eritrositlər </w:t>
      </w:r>
      <w:r w:rsidR="001514AB" w:rsidRPr="00591F18">
        <w:rPr>
          <w:rFonts w:ascii="Times New Roman" w:hAnsi="Times New Roman" w:cs="Times New Roman"/>
          <w:sz w:val="28"/>
          <w:szCs w:val="28"/>
          <w:lang w:val="az-Latn-AZ"/>
        </w:rPr>
        <w:t xml:space="preserve">və hematokrit göstəriciləri </w:t>
      </w:r>
      <w:r w:rsidR="00B95648" w:rsidRPr="00591F18">
        <w:rPr>
          <w:rFonts w:ascii="Times New Roman" w:hAnsi="Times New Roman" w:cs="Times New Roman"/>
          <w:sz w:val="28"/>
          <w:szCs w:val="28"/>
          <w:lang w:val="az-Latn-AZ"/>
        </w:rPr>
        <w:t>ilk</w:t>
      </w:r>
      <w:r w:rsidR="001514AB" w:rsidRPr="00591F18">
        <w:rPr>
          <w:rFonts w:ascii="Times New Roman" w:hAnsi="Times New Roman" w:cs="Times New Roman"/>
          <w:sz w:val="28"/>
          <w:szCs w:val="28"/>
          <w:lang w:val="az-Latn-AZ"/>
        </w:rPr>
        <w:t xml:space="preserve"> hamiləliyi olan anemiyalı </w:t>
      </w:r>
      <w:r w:rsidR="00B5275C" w:rsidRPr="00591F18">
        <w:rPr>
          <w:rFonts w:ascii="Times New Roman" w:hAnsi="Times New Roman" w:cs="Times New Roman"/>
          <w:sz w:val="28"/>
          <w:szCs w:val="28"/>
          <w:lang w:val="az-Latn-AZ"/>
        </w:rPr>
        <w:t>qadınların</w:t>
      </w:r>
      <w:r w:rsidR="001514AB" w:rsidRPr="00591F18">
        <w:rPr>
          <w:rFonts w:ascii="Times New Roman" w:hAnsi="Times New Roman" w:cs="Times New Roman"/>
          <w:sz w:val="28"/>
          <w:szCs w:val="28"/>
          <w:lang w:val="az-Latn-AZ"/>
        </w:rPr>
        <w:t xml:space="preserve"> göstəricilə</w:t>
      </w:r>
      <w:r w:rsidR="00F226AF" w:rsidRPr="00591F18">
        <w:rPr>
          <w:rFonts w:ascii="Times New Roman" w:hAnsi="Times New Roman" w:cs="Times New Roman"/>
          <w:sz w:val="28"/>
          <w:szCs w:val="28"/>
          <w:lang w:val="az-Latn-AZ"/>
        </w:rPr>
        <w:t>ri ilə müqayisədə</w:t>
      </w:r>
      <w:r w:rsidR="001514AB" w:rsidRPr="00591F18">
        <w:rPr>
          <w:rFonts w:ascii="Times New Roman" w:hAnsi="Times New Roman" w:cs="Times New Roman"/>
          <w:sz w:val="28"/>
          <w:szCs w:val="28"/>
          <w:lang w:val="az-Latn-AZ"/>
        </w:rPr>
        <w:t xml:space="preserve"> </w:t>
      </w:r>
      <w:r w:rsidR="00EC71F6" w:rsidRPr="00591F18">
        <w:rPr>
          <w:rFonts w:ascii="Times New Roman" w:hAnsi="Times New Roman" w:cs="Times New Roman"/>
          <w:sz w:val="28"/>
          <w:szCs w:val="28"/>
          <w:lang w:val="az-Latn-AZ"/>
        </w:rPr>
        <w:t>azalmağa mey</w:t>
      </w:r>
      <w:r w:rsidR="00F226AF" w:rsidRPr="00591F18">
        <w:rPr>
          <w:rFonts w:ascii="Times New Roman" w:hAnsi="Times New Roman" w:cs="Times New Roman"/>
          <w:sz w:val="28"/>
          <w:szCs w:val="28"/>
          <w:lang w:val="az-Latn-AZ"/>
        </w:rPr>
        <w:t>l edir</w:t>
      </w:r>
      <w:r w:rsidR="009B5526">
        <w:rPr>
          <w:rFonts w:ascii="Times New Roman" w:hAnsi="Times New Roman" w:cs="Times New Roman"/>
          <w:sz w:val="28"/>
          <w:szCs w:val="28"/>
          <w:lang w:val="az-Latn-AZ"/>
        </w:rPr>
        <w:t xml:space="preserve"> [</w:t>
      </w:r>
      <w:r w:rsidR="00F3703C">
        <w:rPr>
          <w:rFonts w:ascii="Times New Roman" w:hAnsi="Times New Roman" w:cs="Times New Roman"/>
          <w:sz w:val="28"/>
          <w:szCs w:val="28"/>
          <w:lang w:val="az-Latn-AZ"/>
        </w:rPr>
        <w:t>15</w:t>
      </w:r>
      <w:r w:rsidR="009B5526">
        <w:rPr>
          <w:rFonts w:ascii="Times New Roman" w:hAnsi="Times New Roman" w:cs="Times New Roman"/>
          <w:sz w:val="28"/>
          <w:szCs w:val="28"/>
          <w:lang w:val="az-Latn-AZ"/>
        </w:rPr>
        <w:t>]</w:t>
      </w:r>
      <w:r w:rsidR="001514AB" w:rsidRPr="00591F18">
        <w:rPr>
          <w:rFonts w:ascii="Times New Roman" w:hAnsi="Times New Roman" w:cs="Times New Roman"/>
          <w:sz w:val="28"/>
          <w:szCs w:val="28"/>
          <w:lang w:val="az-Latn-AZ"/>
        </w:rPr>
        <w:t>.</w:t>
      </w:r>
    </w:p>
    <w:p w14:paraId="04F24F85" w14:textId="1D8125AE" w:rsidR="0098447B" w:rsidRPr="00591F18" w:rsidRDefault="0098447B"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Anemiyalı hamilələrdə </w:t>
      </w:r>
      <w:r w:rsidR="00005CE9" w:rsidRPr="00591F18">
        <w:rPr>
          <w:rFonts w:ascii="Times New Roman" w:hAnsi="Times New Roman" w:cs="Times New Roman"/>
          <w:sz w:val="28"/>
          <w:szCs w:val="28"/>
          <w:lang w:val="az-Latn-AZ"/>
        </w:rPr>
        <w:t>eritrositlərin orta həcmi və eritrositdə hemoqlobinin orta həcmi</w:t>
      </w:r>
      <w:r w:rsidRPr="00591F18">
        <w:rPr>
          <w:rFonts w:ascii="Times New Roman" w:hAnsi="Times New Roman" w:cs="Times New Roman"/>
          <w:sz w:val="28"/>
          <w:szCs w:val="28"/>
          <w:lang w:val="az-Latn-AZ"/>
        </w:rPr>
        <w:t xml:space="preserve"> </w:t>
      </w:r>
      <w:r w:rsidR="00005CE9">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az də</w:t>
      </w:r>
      <w:r w:rsidR="00EC71F6" w:rsidRPr="00591F18">
        <w:rPr>
          <w:rFonts w:ascii="Times New Roman" w:hAnsi="Times New Roman" w:cs="Times New Roman"/>
          <w:sz w:val="28"/>
          <w:szCs w:val="28"/>
          <w:lang w:val="az-Latn-AZ"/>
        </w:rPr>
        <w:t>yiş</w:t>
      </w:r>
      <w:r w:rsidRPr="00591F18">
        <w:rPr>
          <w:rFonts w:ascii="Times New Roman" w:hAnsi="Times New Roman" w:cs="Times New Roman"/>
          <w:sz w:val="28"/>
          <w:szCs w:val="28"/>
          <w:lang w:val="az-Latn-AZ"/>
        </w:rPr>
        <w:t>diyi halda</w:t>
      </w:r>
      <w:r w:rsidR="003B56B6"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 trimestrdə</w:t>
      </w:r>
      <w:r w:rsidR="003B56B6"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3B56B6" w:rsidRPr="00591F18">
        <w:rPr>
          <w:rFonts w:ascii="Times New Roman" w:hAnsi="Times New Roman" w:cs="Times New Roman"/>
          <w:sz w:val="28"/>
          <w:szCs w:val="28"/>
          <w:lang w:val="az-Latn-AZ"/>
        </w:rPr>
        <w:t xml:space="preserve">müvafiq olaraq </w:t>
      </w:r>
      <w:r w:rsidR="001E414E" w:rsidRPr="00591F18">
        <w:rPr>
          <w:rFonts w:ascii="Times New Roman" w:hAnsi="Times New Roman" w:cs="Times New Roman"/>
          <w:sz w:val="28"/>
          <w:szCs w:val="28"/>
          <w:lang w:val="az-Latn-AZ"/>
        </w:rPr>
        <w:t>9,0% (p=0,032</w:t>
      </w:r>
      <w:r w:rsidRPr="00591F18">
        <w:rPr>
          <w:rFonts w:ascii="Times New Roman" w:hAnsi="Times New Roman" w:cs="Times New Roman"/>
          <w:sz w:val="28"/>
          <w:szCs w:val="28"/>
          <w:lang w:val="az-Latn-AZ"/>
        </w:rPr>
        <w:t>) və 15,4% (p&lt;0,001); III trimestrdə isə</w:t>
      </w:r>
      <w:r w:rsidR="001E414E" w:rsidRPr="00591F18">
        <w:rPr>
          <w:rFonts w:ascii="Times New Roman" w:hAnsi="Times New Roman" w:cs="Times New Roman"/>
          <w:sz w:val="28"/>
          <w:szCs w:val="28"/>
          <w:lang w:val="az-Latn-AZ"/>
        </w:rPr>
        <w:t xml:space="preserve"> 9,7% (p=</w:t>
      </w:r>
      <w:r w:rsidRPr="00591F18">
        <w:rPr>
          <w:rFonts w:ascii="Times New Roman" w:hAnsi="Times New Roman" w:cs="Times New Roman"/>
          <w:sz w:val="28"/>
          <w:szCs w:val="28"/>
          <w:lang w:val="az-Latn-AZ"/>
        </w:rPr>
        <w:t>0,01</w:t>
      </w:r>
      <w:r w:rsidR="001E414E" w:rsidRPr="00591F18">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və 14,8% (p&lt;0,001) kontrol qrup</w:t>
      </w:r>
      <w:r w:rsidR="006403FD">
        <w:rPr>
          <w:rFonts w:ascii="Times New Roman" w:hAnsi="Times New Roman" w:cs="Times New Roman"/>
          <w:sz w:val="28"/>
          <w:szCs w:val="28"/>
          <w:lang w:val="az-Latn-AZ"/>
        </w:rPr>
        <w:t>un</w:t>
      </w:r>
      <w:r w:rsidRPr="00591F18">
        <w:rPr>
          <w:rFonts w:ascii="Times New Roman" w:hAnsi="Times New Roman" w:cs="Times New Roman"/>
          <w:sz w:val="28"/>
          <w:szCs w:val="28"/>
          <w:lang w:val="az-Latn-AZ"/>
        </w:rPr>
        <w:t xml:space="preserve">a nisbətən </w:t>
      </w:r>
      <w:r w:rsidR="00D77D2B" w:rsidRPr="00591F18">
        <w:rPr>
          <w:rFonts w:ascii="Times New Roman" w:hAnsi="Times New Roman" w:cs="Times New Roman"/>
          <w:sz w:val="28"/>
          <w:szCs w:val="28"/>
          <w:lang w:val="az-Latn-AZ"/>
        </w:rPr>
        <w:t xml:space="preserve">statistik </w:t>
      </w:r>
      <w:r w:rsidR="006403FD">
        <w:rPr>
          <w:rFonts w:ascii="Times New Roman" w:hAnsi="Times New Roman" w:cs="Times New Roman"/>
          <w:sz w:val="28"/>
          <w:szCs w:val="28"/>
          <w:lang w:val="az-Latn-AZ"/>
        </w:rPr>
        <w:t>əhəmiyyətli</w:t>
      </w:r>
      <w:r w:rsidR="00D77D2B"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azalır. Bu qrupda </w:t>
      </w:r>
      <w:r w:rsidR="00005CE9" w:rsidRPr="00591F18">
        <w:rPr>
          <w:rFonts w:ascii="Times New Roman" w:hAnsi="Times New Roman" w:cs="Times New Roman"/>
          <w:sz w:val="28"/>
          <w:szCs w:val="28"/>
          <w:lang w:val="az-Latn-AZ"/>
        </w:rPr>
        <w:t>eritrositlərin orta həcmi və eritrositdə hemoqlobinin orta hə</w:t>
      </w:r>
      <w:r w:rsidR="00005CE9">
        <w:rPr>
          <w:rFonts w:ascii="Times New Roman" w:hAnsi="Times New Roman" w:cs="Times New Roman"/>
          <w:sz w:val="28"/>
          <w:szCs w:val="28"/>
          <w:lang w:val="az-Latn-AZ"/>
        </w:rPr>
        <w:t>cmin</w:t>
      </w:r>
      <w:r w:rsidR="00005CE9" w:rsidRPr="00591F18">
        <w:rPr>
          <w:rFonts w:ascii="Times New Roman" w:hAnsi="Times New Roman" w:cs="Times New Roman"/>
          <w:sz w:val="28"/>
          <w:szCs w:val="28"/>
          <w:lang w:val="az-Latn-AZ"/>
        </w:rPr>
        <w:t xml:space="preserve">in </w:t>
      </w:r>
      <w:r w:rsidRPr="00591F18">
        <w:rPr>
          <w:rFonts w:ascii="Times New Roman" w:hAnsi="Times New Roman" w:cs="Times New Roman"/>
          <w:sz w:val="28"/>
          <w:szCs w:val="28"/>
          <w:lang w:val="az-Latn-AZ"/>
        </w:rPr>
        <w:t>III trimestrdə</w:t>
      </w:r>
      <w:r w:rsidR="001E414E" w:rsidRPr="00591F18">
        <w:rPr>
          <w:rFonts w:ascii="Times New Roman" w:hAnsi="Times New Roman" w:cs="Times New Roman"/>
          <w:sz w:val="28"/>
          <w:szCs w:val="28"/>
          <w:lang w:val="az-Latn-AZ"/>
        </w:rPr>
        <w:t xml:space="preserve"> 6,5% (p=0,018</w:t>
      </w:r>
      <w:r w:rsidRPr="00591F18">
        <w:rPr>
          <w:rFonts w:ascii="Times New Roman" w:hAnsi="Times New Roman" w:cs="Times New Roman"/>
          <w:sz w:val="28"/>
          <w:szCs w:val="28"/>
          <w:lang w:val="az-Latn-AZ"/>
        </w:rPr>
        <w:t>) və</w:t>
      </w:r>
      <w:r w:rsidR="001E414E" w:rsidRPr="00591F18">
        <w:rPr>
          <w:rFonts w:ascii="Times New Roman" w:hAnsi="Times New Roman" w:cs="Times New Roman"/>
          <w:sz w:val="28"/>
          <w:szCs w:val="28"/>
          <w:lang w:val="az-Latn-AZ"/>
        </w:rPr>
        <w:t xml:space="preserve"> 8,3% (p=0,006</w:t>
      </w:r>
      <w:r w:rsidRPr="00591F18">
        <w:rPr>
          <w:rFonts w:ascii="Times New Roman" w:hAnsi="Times New Roman" w:cs="Times New Roman"/>
          <w:sz w:val="28"/>
          <w:szCs w:val="28"/>
          <w:lang w:val="az-Latn-AZ"/>
        </w:rPr>
        <w:t>) müvafiq olaraq I trimestrin nəticələrinə nisbətən azalması müşahidə</w:t>
      </w:r>
      <w:r w:rsidR="00374323" w:rsidRPr="00591F18">
        <w:rPr>
          <w:rFonts w:ascii="Times New Roman" w:hAnsi="Times New Roman" w:cs="Times New Roman"/>
          <w:sz w:val="28"/>
          <w:szCs w:val="28"/>
          <w:lang w:val="az-Latn-AZ"/>
        </w:rPr>
        <w:t xml:space="preserve"> edilir.</w:t>
      </w:r>
    </w:p>
    <w:p w14:paraId="5EE14402" w14:textId="6658C3B7" w:rsidR="001514AB" w:rsidRPr="00591F18" w:rsidRDefault="001514AB" w:rsidP="001514A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Aparılan tədqiqat işində müəyyən edilir ki, təkrar hamilə</w:t>
      </w:r>
      <w:r w:rsidR="00F16D8A" w:rsidRPr="00591F18">
        <w:rPr>
          <w:rFonts w:ascii="Times New Roman" w:hAnsi="Times New Roman" w:cs="Times New Roman"/>
          <w:sz w:val="28"/>
          <w:szCs w:val="28"/>
          <w:lang w:val="az-Latn-AZ"/>
        </w:rPr>
        <w:t>lik zamanı</w:t>
      </w:r>
      <w:r w:rsidRPr="00591F18">
        <w:rPr>
          <w:rFonts w:ascii="Times New Roman" w:hAnsi="Times New Roman" w:cs="Times New Roman"/>
          <w:sz w:val="28"/>
          <w:szCs w:val="28"/>
          <w:lang w:val="az-Latn-AZ"/>
        </w:rPr>
        <w:t xml:space="preserve"> </w:t>
      </w:r>
      <w:r w:rsidR="00005CE9" w:rsidRPr="00591F18">
        <w:rPr>
          <w:rFonts w:ascii="Times New Roman" w:hAnsi="Times New Roman" w:cs="Times New Roman"/>
          <w:sz w:val="28"/>
          <w:szCs w:val="28"/>
          <w:lang w:val="az-Latn-AZ"/>
        </w:rPr>
        <w:t>eritrositlərin orta həcmi və eritrositdə hemoqlobinin orta hə</w:t>
      </w:r>
      <w:r w:rsidR="00005CE9">
        <w:rPr>
          <w:rFonts w:ascii="Times New Roman" w:hAnsi="Times New Roman" w:cs="Times New Roman"/>
          <w:sz w:val="28"/>
          <w:szCs w:val="28"/>
          <w:lang w:val="az-Latn-AZ"/>
        </w:rPr>
        <w:t>cmini</w:t>
      </w:r>
      <w:r w:rsidR="00005CE9" w:rsidRPr="00591F18">
        <w:rPr>
          <w:rFonts w:ascii="Times New Roman" w:hAnsi="Times New Roman" w:cs="Times New Roman"/>
          <w:sz w:val="28"/>
          <w:szCs w:val="28"/>
          <w:lang w:val="az-Latn-AZ"/>
        </w:rPr>
        <w:t xml:space="preserve">n </w:t>
      </w:r>
      <w:r w:rsidR="00005CE9">
        <w:rPr>
          <w:rFonts w:ascii="Times New Roman" w:hAnsi="Times New Roman" w:cs="Times New Roman"/>
          <w:sz w:val="28"/>
          <w:szCs w:val="28"/>
          <w:lang w:val="az-Latn-AZ"/>
        </w:rPr>
        <w:t>fizioloji gedişə malik</w:t>
      </w:r>
      <w:r w:rsidR="00D569DB" w:rsidRPr="00591F18">
        <w:rPr>
          <w:rFonts w:ascii="Times New Roman" w:hAnsi="Times New Roman" w:cs="Times New Roman"/>
          <w:sz w:val="28"/>
          <w:szCs w:val="28"/>
          <w:lang w:val="az-Latn-AZ"/>
        </w:rPr>
        <w:t xml:space="preserve"> hamilələrin nəticələri ilə müqayisədə </w:t>
      </w:r>
      <w:r w:rsidRPr="00591F18">
        <w:rPr>
          <w:rFonts w:ascii="Times New Roman" w:hAnsi="Times New Roman" w:cs="Times New Roman"/>
          <w:sz w:val="28"/>
          <w:szCs w:val="28"/>
          <w:lang w:val="az-Latn-AZ"/>
        </w:rPr>
        <w:t>III trimestrdə</w:t>
      </w:r>
      <w:r w:rsidR="00F16D8A" w:rsidRPr="00591F18">
        <w:rPr>
          <w:rFonts w:ascii="Times New Roman" w:hAnsi="Times New Roman" w:cs="Times New Roman"/>
          <w:sz w:val="28"/>
          <w:szCs w:val="28"/>
          <w:lang w:val="az-Latn-AZ"/>
        </w:rPr>
        <w:t xml:space="preserve"> </w:t>
      </w:r>
      <w:r w:rsidR="00D569DB" w:rsidRPr="00591F18">
        <w:rPr>
          <w:rFonts w:ascii="Times New Roman" w:hAnsi="Times New Roman" w:cs="Times New Roman"/>
          <w:sz w:val="28"/>
          <w:szCs w:val="28"/>
          <w:lang w:val="az-Latn-AZ"/>
        </w:rPr>
        <w:t xml:space="preserve">müvafiq olaraq </w:t>
      </w:r>
      <w:r w:rsidR="00BD553B" w:rsidRPr="00591F18">
        <w:rPr>
          <w:rFonts w:ascii="Times New Roman" w:hAnsi="Times New Roman" w:cs="Times New Roman"/>
          <w:sz w:val="28"/>
          <w:szCs w:val="28"/>
          <w:lang w:val="az-Latn-AZ"/>
        </w:rPr>
        <w:t>9,4% (p=0,023</w:t>
      </w:r>
      <w:r w:rsidRPr="00591F18">
        <w:rPr>
          <w:rFonts w:ascii="Times New Roman" w:hAnsi="Times New Roman" w:cs="Times New Roman"/>
          <w:sz w:val="28"/>
          <w:szCs w:val="28"/>
          <w:lang w:val="az-Latn-AZ"/>
        </w:rPr>
        <w:t>) və</w:t>
      </w:r>
      <w:r w:rsidR="00BD553B" w:rsidRPr="00591F18">
        <w:rPr>
          <w:rFonts w:ascii="Times New Roman" w:hAnsi="Times New Roman" w:cs="Times New Roman"/>
          <w:sz w:val="28"/>
          <w:szCs w:val="28"/>
          <w:lang w:val="az-Latn-AZ"/>
        </w:rPr>
        <w:t xml:space="preserve"> 14,3% (p=0,013</w:t>
      </w:r>
      <w:r w:rsidRPr="00591F18">
        <w:rPr>
          <w:rFonts w:ascii="Times New Roman" w:hAnsi="Times New Roman" w:cs="Times New Roman"/>
          <w:sz w:val="28"/>
          <w:szCs w:val="28"/>
          <w:lang w:val="az-Latn-AZ"/>
        </w:rPr>
        <w:t xml:space="preserve">) azalır. Statistik analizin nəticələrinə görə </w:t>
      </w:r>
      <w:r w:rsidR="00005CE9" w:rsidRPr="00591F18">
        <w:rPr>
          <w:rFonts w:ascii="Times New Roman" w:hAnsi="Times New Roman" w:cs="Times New Roman"/>
          <w:sz w:val="28"/>
          <w:szCs w:val="28"/>
          <w:lang w:val="az-Latn-AZ"/>
        </w:rPr>
        <w:t>eritrositlərin orta hə</w:t>
      </w:r>
      <w:r w:rsidR="00005CE9">
        <w:rPr>
          <w:rFonts w:ascii="Times New Roman" w:hAnsi="Times New Roman" w:cs="Times New Roman"/>
          <w:sz w:val="28"/>
          <w:szCs w:val="28"/>
          <w:lang w:val="az-Latn-AZ"/>
        </w:rPr>
        <w:t>cmi</w:t>
      </w:r>
      <w:r w:rsidR="00005CE9" w:rsidRPr="00591F18">
        <w:rPr>
          <w:rFonts w:ascii="Times New Roman" w:hAnsi="Times New Roman" w:cs="Times New Roman"/>
          <w:sz w:val="28"/>
          <w:szCs w:val="28"/>
          <w:lang w:val="az-Latn-AZ"/>
        </w:rPr>
        <w:t>nin və eritrositdə hemoqlobinin orta hə</w:t>
      </w:r>
      <w:r w:rsidR="00005CE9">
        <w:rPr>
          <w:rFonts w:ascii="Times New Roman" w:hAnsi="Times New Roman" w:cs="Times New Roman"/>
          <w:sz w:val="28"/>
          <w:szCs w:val="28"/>
          <w:lang w:val="az-Latn-AZ"/>
        </w:rPr>
        <w:t>cmini</w:t>
      </w:r>
      <w:r w:rsidR="00005CE9" w:rsidRPr="00591F18">
        <w:rPr>
          <w:rFonts w:ascii="Times New Roman" w:hAnsi="Times New Roman" w:cs="Times New Roman"/>
          <w:sz w:val="28"/>
          <w:szCs w:val="28"/>
          <w:lang w:val="az-Latn-AZ"/>
        </w:rPr>
        <w:t>n</w:t>
      </w:r>
      <w:r w:rsidRPr="00591F18">
        <w:rPr>
          <w:rFonts w:ascii="Times New Roman" w:hAnsi="Times New Roman" w:cs="Times New Roman"/>
          <w:sz w:val="28"/>
          <w:szCs w:val="28"/>
          <w:lang w:val="az-Latn-AZ"/>
        </w:rPr>
        <w:t xml:space="preserve"> I trimestrdə</w:t>
      </w:r>
      <w:r w:rsidR="00BD553B" w:rsidRPr="00591F18">
        <w:rPr>
          <w:rFonts w:ascii="Times New Roman" w:hAnsi="Times New Roman" w:cs="Times New Roman"/>
          <w:sz w:val="28"/>
          <w:szCs w:val="28"/>
          <w:lang w:val="az-Latn-AZ"/>
        </w:rPr>
        <w:t xml:space="preserve"> 9,3% (p=0,003</w:t>
      </w:r>
      <w:r w:rsidRPr="00591F18">
        <w:rPr>
          <w:rFonts w:ascii="Times New Roman" w:hAnsi="Times New Roman" w:cs="Times New Roman"/>
          <w:sz w:val="28"/>
          <w:szCs w:val="28"/>
          <w:lang w:val="az-Latn-AZ"/>
        </w:rPr>
        <w:t xml:space="preserve">) və 14,4% (p&lt;0,001); II trimestrdə 12,1% (p&lt;0,001) və 19,1% (p&lt;0,001); III trimestrdə isə 13,0% (p&lt;0,001) və 22,1% (p&lt;0,001) </w:t>
      </w:r>
      <w:r w:rsidR="006403FD" w:rsidRPr="00591F18">
        <w:rPr>
          <w:rFonts w:ascii="Times New Roman" w:hAnsi="Times New Roman" w:cs="Times New Roman"/>
          <w:sz w:val="28"/>
          <w:szCs w:val="28"/>
          <w:lang w:val="az-Latn-AZ"/>
        </w:rPr>
        <w:t>kontrol qrup</w:t>
      </w:r>
      <w:r w:rsidR="006403FD">
        <w:rPr>
          <w:rFonts w:ascii="Times New Roman" w:hAnsi="Times New Roman" w:cs="Times New Roman"/>
          <w:sz w:val="28"/>
          <w:szCs w:val="28"/>
          <w:lang w:val="az-Latn-AZ"/>
        </w:rPr>
        <w:t>una</w:t>
      </w:r>
      <w:r w:rsidR="006403FD" w:rsidRPr="00591F18">
        <w:rPr>
          <w:rFonts w:ascii="Times New Roman" w:hAnsi="Times New Roman" w:cs="Times New Roman"/>
          <w:sz w:val="28"/>
          <w:szCs w:val="28"/>
          <w:lang w:val="az-Latn-AZ"/>
        </w:rPr>
        <w:t xml:space="preserve"> nisbətən </w:t>
      </w:r>
      <w:r w:rsidRPr="00591F18">
        <w:rPr>
          <w:rFonts w:ascii="Times New Roman" w:hAnsi="Times New Roman" w:cs="Times New Roman"/>
          <w:sz w:val="28"/>
          <w:szCs w:val="28"/>
          <w:lang w:val="az-Latn-AZ"/>
        </w:rPr>
        <w:t xml:space="preserve">azalması müşahidə edilir. Təkrar hamiləlik zamanı </w:t>
      </w:r>
      <w:r w:rsidR="00005CE9" w:rsidRPr="00591F18">
        <w:rPr>
          <w:rFonts w:ascii="Times New Roman" w:hAnsi="Times New Roman" w:cs="Times New Roman"/>
          <w:sz w:val="28"/>
          <w:szCs w:val="28"/>
          <w:lang w:val="az-Latn-AZ"/>
        </w:rPr>
        <w:t>eritrositdə hemoqlobinin orta hə</w:t>
      </w:r>
      <w:r w:rsidR="00005CE9">
        <w:rPr>
          <w:rFonts w:ascii="Times New Roman" w:hAnsi="Times New Roman" w:cs="Times New Roman"/>
          <w:sz w:val="28"/>
          <w:szCs w:val="28"/>
          <w:lang w:val="az-Latn-AZ"/>
        </w:rPr>
        <w:t>cmini</w:t>
      </w:r>
      <w:r w:rsidR="00005CE9" w:rsidRPr="00591F18">
        <w:rPr>
          <w:rFonts w:ascii="Times New Roman" w:hAnsi="Times New Roman" w:cs="Times New Roman"/>
          <w:sz w:val="28"/>
          <w:szCs w:val="28"/>
          <w:lang w:val="az-Latn-AZ"/>
        </w:rPr>
        <w:t xml:space="preserve">n </w:t>
      </w:r>
      <w:r w:rsidR="002B73F0" w:rsidRPr="00591F18">
        <w:rPr>
          <w:rFonts w:ascii="Times New Roman" w:hAnsi="Times New Roman" w:cs="Times New Roman"/>
          <w:sz w:val="28"/>
          <w:szCs w:val="28"/>
          <w:lang w:val="az-Latn-AZ"/>
        </w:rPr>
        <w:t xml:space="preserve"> III trimestrdə I trimestrin nəticələrindən</w:t>
      </w:r>
      <w:r w:rsidR="0075206C" w:rsidRPr="00591F18">
        <w:rPr>
          <w:rFonts w:ascii="Times New Roman" w:hAnsi="Times New Roman" w:cs="Times New Roman"/>
          <w:sz w:val="28"/>
          <w:szCs w:val="28"/>
          <w:lang w:val="az-Latn-AZ"/>
        </w:rPr>
        <w:t xml:space="preserve"> 9,1% (p=</w:t>
      </w:r>
      <w:r w:rsidRPr="00591F18">
        <w:rPr>
          <w:rFonts w:ascii="Times New Roman" w:hAnsi="Times New Roman" w:cs="Times New Roman"/>
          <w:sz w:val="28"/>
          <w:szCs w:val="28"/>
          <w:lang w:val="az-Latn-AZ"/>
        </w:rPr>
        <w:t>0,01</w:t>
      </w:r>
      <w:r w:rsidR="0075206C" w:rsidRPr="00591F18">
        <w:rPr>
          <w:rFonts w:ascii="Times New Roman" w:hAnsi="Times New Roman" w:cs="Times New Roman"/>
          <w:sz w:val="28"/>
          <w:szCs w:val="28"/>
          <w:lang w:val="az-Latn-AZ"/>
        </w:rPr>
        <w:t>1</w:t>
      </w:r>
      <w:r w:rsidRPr="00591F18">
        <w:rPr>
          <w:rFonts w:ascii="Times New Roman" w:hAnsi="Times New Roman" w:cs="Times New Roman"/>
          <w:sz w:val="28"/>
          <w:szCs w:val="28"/>
          <w:lang w:val="az-Latn-AZ"/>
        </w:rPr>
        <w:t xml:space="preserve">) aşağı olması nəzərə çarpır. Bu qrupda </w:t>
      </w:r>
      <w:r w:rsidR="00005CE9" w:rsidRPr="00591F18">
        <w:rPr>
          <w:rFonts w:ascii="Times New Roman" w:hAnsi="Times New Roman" w:cs="Times New Roman"/>
          <w:sz w:val="28"/>
          <w:szCs w:val="28"/>
          <w:lang w:val="az-Latn-AZ"/>
        </w:rPr>
        <w:t>eritrositlərin orta həcmi və eritrositdə hemoqlobinin orta hə</w:t>
      </w:r>
      <w:r w:rsidR="00005CE9">
        <w:rPr>
          <w:rFonts w:ascii="Times New Roman" w:hAnsi="Times New Roman" w:cs="Times New Roman"/>
          <w:sz w:val="28"/>
          <w:szCs w:val="28"/>
          <w:lang w:val="az-Latn-AZ"/>
        </w:rPr>
        <w:t>cmi</w:t>
      </w:r>
      <w:r w:rsidR="00221D0C"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hamiləliyin </w:t>
      </w:r>
      <w:r w:rsidR="0075206C" w:rsidRPr="00591F18">
        <w:rPr>
          <w:rFonts w:ascii="Times New Roman" w:hAnsi="Times New Roman" w:cs="Times New Roman"/>
          <w:sz w:val="28"/>
          <w:szCs w:val="28"/>
          <w:lang w:val="az-Latn-AZ"/>
        </w:rPr>
        <w:t xml:space="preserve">I </w:t>
      </w:r>
      <w:r w:rsidRPr="00591F18">
        <w:rPr>
          <w:rFonts w:ascii="Times New Roman" w:hAnsi="Times New Roman" w:cs="Times New Roman"/>
          <w:sz w:val="28"/>
          <w:szCs w:val="28"/>
          <w:lang w:val="az-Latn-AZ"/>
        </w:rPr>
        <w:t>trimestrində</w:t>
      </w:r>
      <w:r w:rsidR="006403FD">
        <w:rPr>
          <w:rFonts w:ascii="Times New Roman" w:hAnsi="Times New Roman" w:cs="Times New Roman"/>
          <w:sz w:val="28"/>
          <w:szCs w:val="28"/>
          <w:lang w:val="az-Latn-AZ"/>
        </w:rPr>
        <w:t xml:space="preserve">, </w:t>
      </w:r>
      <w:r w:rsidR="002B73F0" w:rsidRPr="00591F18">
        <w:rPr>
          <w:rFonts w:ascii="Times New Roman" w:hAnsi="Times New Roman" w:cs="Times New Roman"/>
          <w:sz w:val="28"/>
          <w:szCs w:val="28"/>
          <w:lang w:val="az-Latn-AZ"/>
        </w:rPr>
        <w:t>müvafiq olaraq</w:t>
      </w:r>
      <w:r w:rsidR="0075206C" w:rsidRPr="00591F18">
        <w:rPr>
          <w:rFonts w:ascii="Times New Roman" w:hAnsi="Times New Roman" w:cs="Times New Roman"/>
          <w:sz w:val="28"/>
          <w:szCs w:val="28"/>
          <w:lang w:val="az-Latn-AZ"/>
        </w:rPr>
        <w:t xml:space="preserve"> 6,1% (p=0,031</w:t>
      </w:r>
      <w:r w:rsidRPr="00591F18">
        <w:rPr>
          <w:rFonts w:ascii="Times New Roman" w:hAnsi="Times New Roman" w:cs="Times New Roman"/>
          <w:sz w:val="28"/>
          <w:szCs w:val="28"/>
          <w:lang w:val="az-Latn-AZ"/>
        </w:rPr>
        <w:t>) və</w:t>
      </w:r>
      <w:r w:rsidR="0075206C" w:rsidRPr="00591F18">
        <w:rPr>
          <w:rFonts w:ascii="Times New Roman" w:hAnsi="Times New Roman" w:cs="Times New Roman"/>
          <w:sz w:val="28"/>
          <w:szCs w:val="28"/>
          <w:lang w:val="az-Latn-AZ"/>
        </w:rPr>
        <w:t xml:space="preserve"> 7,9% (p=</w:t>
      </w:r>
      <w:r w:rsidRPr="00591F18">
        <w:rPr>
          <w:rFonts w:ascii="Times New Roman" w:hAnsi="Times New Roman" w:cs="Times New Roman"/>
          <w:sz w:val="28"/>
          <w:szCs w:val="28"/>
          <w:lang w:val="az-Latn-AZ"/>
        </w:rPr>
        <w:t>0,01</w:t>
      </w:r>
      <w:r w:rsidR="0075206C" w:rsidRPr="00591F18">
        <w:rPr>
          <w:rFonts w:ascii="Times New Roman" w:hAnsi="Times New Roman" w:cs="Times New Roman"/>
          <w:sz w:val="28"/>
          <w:szCs w:val="28"/>
          <w:lang w:val="az-Latn-AZ"/>
        </w:rPr>
        <w:t>4</w:t>
      </w:r>
      <w:r w:rsidRPr="00591F18">
        <w:rPr>
          <w:rFonts w:ascii="Times New Roman" w:hAnsi="Times New Roman" w:cs="Times New Roman"/>
          <w:sz w:val="28"/>
          <w:szCs w:val="28"/>
          <w:lang w:val="az-Latn-AZ"/>
        </w:rPr>
        <w:t xml:space="preserve">) </w:t>
      </w:r>
      <w:r w:rsidR="006403FD" w:rsidRPr="00591F18">
        <w:rPr>
          <w:rFonts w:ascii="Times New Roman" w:hAnsi="Times New Roman" w:cs="Times New Roman"/>
          <w:sz w:val="28"/>
          <w:szCs w:val="28"/>
          <w:lang w:val="az-Latn-AZ"/>
        </w:rPr>
        <w:t>ilk hamiləliyin nəticələri</w:t>
      </w:r>
      <w:r w:rsidR="006403FD">
        <w:rPr>
          <w:rFonts w:ascii="Times New Roman" w:hAnsi="Times New Roman" w:cs="Times New Roman"/>
          <w:sz w:val="28"/>
          <w:szCs w:val="28"/>
          <w:lang w:val="az-Latn-AZ"/>
        </w:rPr>
        <w:t xml:space="preserve"> i</w:t>
      </w:r>
      <w:r w:rsidR="006403FD" w:rsidRPr="00591F18">
        <w:rPr>
          <w:rFonts w:ascii="Times New Roman" w:hAnsi="Times New Roman" w:cs="Times New Roman"/>
          <w:sz w:val="28"/>
          <w:szCs w:val="28"/>
          <w:lang w:val="az-Latn-AZ"/>
        </w:rPr>
        <w:t xml:space="preserve">lə müqayisədə </w:t>
      </w:r>
      <w:r w:rsidR="00BE0966" w:rsidRPr="00591F18">
        <w:rPr>
          <w:rFonts w:ascii="Times New Roman" w:hAnsi="Times New Roman" w:cs="Times New Roman"/>
          <w:sz w:val="28"/>
          <w:szCs w:val="28"/>
          <w:lang w:val="az-Latn-AZ"/>
        </w:rPr>
        <w:t>azdır</w:t>
      </w:r>
      <w:r w:rsidRPr="00591F18">
        <w:rPr>
          <w:rFonts w:ascii="Times New Roman" w:hAnsi="Times New Roman" w:cs="Times New Roman"/>
          <w:sz w:val="28"/>
          <w:szCs w:val="28"/>
          <w:lang w:val="az-Latn-AZ"/>
        </w:rPr>
        <w:t>.</w:t>
      </w:r>
    </w:p>
    <w:p w14:paraId="02FADE64" w14:textId="76591EAA" w:rsidR="00252245" w:rsidRPr="00591F18" w:rsidRDefault="0098447B" w:rsidP="00252245">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Tədqiqat işində anemiyalı hamilələ</w:t>
      </w:r>
      <w:r w:rsidR="00054AC9" w:rsidRPr="00591F18">
        <w:rPr>
          <w:rFonts w:ascii="Times New Roman" w:hAnsi="Times New Roman" w:cs="Times New Roman"/>
          <w:sz w:val="28"/>
          <w:szCs w:val="28"/>
          <w:lang w:val="az-Latn-AZ"/>
        </w:rPr>
        <w:t>rin qanında</w:t>
      </w:r>
      <w:r w:rsidRPr="00591F18">
        <w:rPr>
          <w:rFonts w:ascii="Times New Roman" w:hAnsi="Times New Roman" w:cs="Times New Roman"/>
          <w:sz w:val="28"/>
          <w:szCs w:val="28"/>
          <w:lang w:val="az-Latn-AZ"/>
        </w:rPr>
        <w:t xml:space="preserve"> </w:t>
      </w:r>
      <w:r w:rsidR="00005CE9">
        <w:rPr>
          <w:rFonts w:ascii="Times New Roman" w:hAnsi="Times New Roman" w:cs="Times New Roman"/>
          <w:sz w:val="28"/>
          <w:szCs w:val="28"/>
          <w:lang w:val="az-Latn-AZ"/>
        </w:rPr>
        <w:t>leykositlər</w:t>
      </w:r>
      <w:r w:rsidRPr="00591F18">
        <w:rPr>
          <w:rFonts w:ascii="Times New Roman" w:hAnsi="Times New Roman" w:cs="Times New Roman"/>
          <w:sz w:val="28"/>
          <w:szCs w:val="28"/>
          <w:lang w:val="az-Latn-AZ"/>
        </w:rPr>
        <w:t xml:space="preserve"> və trombositlərin </w:t>
      </w:r>
      <w:r w:rsidR="00955966" w:rsidRPr="00591F18">
        <w:rPr>
          <w:rFonts w:ascii="Times New Roman" w:hAnsi="Times New Roman" w:cs="Times New Roman"/>
          <w:sz w:val="28"/>
          <w:szCs w:val="28"/>
          <w:lang w:val="az-Latn-AZ"/>
        </w:rPr>
        <w:t>sayında</w:t>
      </w:r>
      <w:r w:rsidRPr="00591F18">
        <w:rPr>
          <w:rFonts w:ascii="Times New Roman" w:hAnsi="Times New Roman" w:cs="Times New Roman"/>
          <w:sz w:val="28"/>
          <w:szCs w:val="28"/>
          <w:lang w:val="az-Latn-AZ"/>
        </w:rPr>
        <w:t xml:space="preserve"> </w:t>
      </w:r>
      <w:r w:rsidR="0075206C" w:rsidRPr="00591F18">
        <w:rPr>
          <w:rFonts w:ascii="Times New Roman" w:hAnsi="Times New Roman" w:cs="Times New Roman"/>
          <w:sz w:val="28"/>
          <w:szCs w:val="28"/>
          <w:lang w:val="az-Latn-AZ"/>
        </w:rPr>
        <w:t>normal hamilələrin müvafiq göstəriciləri ilə</w:t>
      </w:r>
      <w:r w:rsidRPr="00591F18">
        <w:rPr>
          <w:rFonts w:ascii="Times New Roman" w:hAnsi="Times New Roman" w:cs="Times New Roman"/>
          <w:sz w:val="28"/>
          <w:szCs w:val="28"/>
          <w:lang w:val="az-Latn-AZ"/>
        </w:rPr>
        <w:t xml:space="preserve"> müqayisədə əhəmiyyətli fərq müşahidə edilmir. </w:t>
      </w:r>
      <w:r w:rsidR="006950B1" w:rsidRPr="00591F18">
        <w:rPr>
          <w:rFonts w:ascii="Times New Roman" w:hAnsi="Times New Roman" w:cs="Times New Roman"/>
          <w:sz w:val="28"/>
          <w:szCs w:val="28"/>
          <w:lang w:val="az-Latn-AZ"/>
        </w:rPr>
        <w:t xml:space="preserve">Bu qrupda </w:t>
      </w:r>
      <w:r w:rsidR="00054AC9" w:rsidRPr="00591F18">
        <w:rPr>
          <w:rFonts w:ascii="Times New Roman" w:hAnsi="Times New Roman" w:cs="Times New Roman"/>
          <w:sz w:val="28"/>
          <w:szCs w:val="28"/>
          <w:lang w:val="az-Latn-AZ"/>
        </w:rPr>
        <w:t xml:space="preserve">periferik qanda </w:t>
      </w:r>
      <w:r w:rsidR="006950B1" w:rsidRPr="00591F18">
        <w:rPr>
          <w:rFonts w:ascii="Times New Roman" w:hAnsi="Times New Roman" w:cs="Times New Roman"/>
          <w:sz w:val="28"/>
          <w:szCs w:val="28"/>
          <w:lang w:val="az-Latn-AZ"/>
        </w:rPr>
        <w:t xml:space="preserve">trombositlərin sayı </w:t>
      </w:r>
      <w:r w:rsidR="00005CE9">
        <w:rPr>
          <w:rFonts w:ascii="Times New Roman" w:hAnsi="Times New Roman" w:cs="Times New Roman"/>
          <w:sz w:val="28"/>
          <w:szCs w:val="28"/>
          <w:lang w:val="az-Latn-AZ"/>
        </w:rPr>
        <w:t>fizioloji gedişə malik</w:t>
      </w:r>
      <w:r w:rsidR="00005CE9" w:rsidRPr="00591F18">
        <w:rPr>
          <w:rFonts w:ascii="Times New Roman" w:hAnsi="Times New Roman" w:cs="Times New Roman"/>
          <w:sz w:val="28"/>
          <w:szCs w:val="28"/>
          <w:lang w:val="az-Latn-AZ"/>
        </w:rPr>
        <w:t xml:space="preserve"> </w:t>
      </w:r>
      <w:r w:rsidR="006950B1" w:rsidRPr="00591F18">
        <w:rPr>
          <w:rFonts w:ascii="Times New Roman" w:hAnsi="Times New Roman" w:cs="Times New Roman"/>
          <w:sz w:val="28"/>
          <w:szCs w:val="28"/>
          <w:lang w:val="az-Latn-AZ"/>
        </w:rPr>
        <w:t>hamilələrin müvafiq göstəriciləri ilə müqayisədə</w:t>
      </w:r>
      <w:r w:rsidR="00054AC9" w:rsidRPr="00591F18">
        <w:rPr>
          <w:rFonts w:ascii="Times New Roman" w:hAnsi="Times New Roman" w:cs="Times New Roman"/>
          <w:sz w:val="28"/>
          <w:szCs w:val="28"/>
          <w:lang w:val="az-Latn-AZ"/>
        </w:rPr>
        <w:t xml:space="preserve"> I və II trimestrdə</w:t>
      </w:r>
      <w:r w:rsidR="006403FD">
        <w:rPr>
          <w:rFonts w:ascii="Times New Roman" w:hAnsi="Times New Roman" w:cs="Times New Roman"/>
          <w:sz w:val="28"/>
          <w:szCs w:val="28"/>
          <w:lang w:val="az-Latn-AZ"/>
        </w:rPr>
        <w:t>, müvafiq olaraq</w:t>
      </w:r>
      <w:r w:rsidR="00054AC9" w:rsidRPr="00591F18">
        <w:rPr>
          <w:rFonts w:ascii="Times New Roman" w:hAnsi="Times New Roman" w:cs="Times New Roman"/>
          <w:sz w:val="28"/>
          <w:szCs w:val="28"/>
          <w:lang w:val="az-Latn-AZ"/>
        </w:rPr>
        <w:t xml:space="preserve"> 22,6% (p=0,050) və 21,0%</w:t>
      </w:r>
      <w:r w:rsidR="006950B1" w:rsidRPr="00591F18">
        <w:rPr>
          <w:rFonts w:ascii="Times New Roman" w:hAnsi="Times New Roman" w:cs="Times New Roman"/>
          <w:sz w:val="28"/>
          <w:szCs w:val="28"/>
          <w:lang w:val="az-Latn-AZ"/>
        </w:rPr>
        <w:t xml:space="preserve"> artır. Bundan əlavə, bu qrupda leykositlərin sayında I və II trimestrdə 12,0% və 12,5% (p=</w:t>
      </w:r>
      <w:r w:rsidR="00252245" w:rsidRPr="00591F18">
        <w:rPr>
          <w:rFonts w:ascii="Times New Roman" w:hAnsi="Times New Roman" w:cs="Times New Roman"/>
          <w:sz w:val="28"/>
          <w:szCs w:val="28"/>
          <w:lang w:val="az-Latn-AZ"/>
        </w:rPr>
        <w:t>0,047) kontrola nisbətən artma müşahidə edilir.</w:t>
      </w:r>
    </w:p>
    <w:p w14:paraId="6D3257C0" w14:textId="214E89CB" w:rsidR="004328D9" w:rsidRPr="00591F18" w:rsidRDefault="004328D9" w:rsidP="004328D9">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Təkrar hamiləlik zamanı </w:t>
      </w:r>
      <w:r w:rsidR="00054AC9" w:rsidRPr="00591F18">
        <w:rPr>
          <w:rFonts w:ascii="Times New Roman" w:hAnsi="Times New Roman" w:cs="Times New Roman"/>
          <w:sz w:val="28"/>
          <w:szCs w:val="28"/>
          <w:lang w:val="az-Latn-AZ"/>
        </w:rPr>
        <w:t xml:space="preserve">qanda </w:t>
      </w:r>
      <w:r w:rsidRPr="00591F18">
        <w:rPr>
          <w:rFonts w:ascii="Times New Roman" w:hAnsi="Times New Roman" w:cs="Times New Roman"/>
          <w:sz w:val="28"/>
          <w:szCs w:val="28"/>
          <w:lang w:val="az-Latn-AZ"/>
        </w:rPr>
        <w:t>leykositlə</w:t>
      </w:r>
      <w:r w:rsidR="006950B1" w:rsidRPr="00591F18">
        <w:rPr>
          <w:rFonts w:ascii="Times New Roman" w:hAnsi="Times New Roman" w:cs="Times New Roman"/>
          <w:sz w:val="28"/>
          <w:szCs w:val="28"/>
          <w:lang w:val="az-Latn-AZ"/>
        </w:rPr>
        <w:t>rin sayı</w:t>
      </w:r>
      <w:r w:rsidR="00054AC9" w:rsidRPr="00591F18">
        <w:rPr>
          <w:rFonts w:ascii="Times New Roman" w:hAnsi="Times New Roman" w:cs="Times New Roman"/>
          <w:sz w:val="28"/>
          <w:szCs w:val="28"/>
          <w:lang w:val="az-Latn-AZ"/>
        </w:rPr>
        <w:t>nın</w:t>
      </w:r>
      <w:r w:rsidR="006950B1" w:rsidRPr="00591F18">
        <w:rPr>
          <w:rFonts w:ascii="Times New Roman" w:hAnsi="Times New Roman" w:cs="Times New Roman"/>
          <w:sz w:val="28"/>
          <w:szCs w:val="28"/>
          <w:lang w:val="az-Latn-AZ"/>
        </w:rPr>
        <w:t xml:space="preserve"> </w:t>
      </w:r>
      <w:r w:rsidR="00005CE9">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w:t>
      </w:r>
      <w:r w:rsidR="007A54CA" w:rsidRPr="00591F18">
        <w:rPr>
          <w:rFonts w:ascii="Times New Roman" w:hAnsi="Times New Roman" w:cs="Times New Roman"/>
          <w:sz w:val="28"/>
          <w:szCs w:val="28"/>
          <w:lang w:val="az-Latn-AZ"/>
        </w:rPr>
        <w:t>rin müvafiq nəticələri ilə</w:t>
      </w:r>
      <w:r w:rsidRPr="00591F18">
        <w:rPr>
          <w:rFonts w:ascii="Times New Roman" w:hAnsi="Times New Roman" w:cs="Times New Roman"/>
          <w:sz w:val="28"/>
          <w:szCs w:val="28"/>
          <w:lang w:val="az-Latn-AZ"/>
        </w:rPr>
        <w:t xml:space="preserve"> müqayisədə əhəmiyyətli fərq müəyyən edilmədiyi halda, trombositlərin sayı stati</w:t>
      </w:r>
      <w:r w:rsidR="00D85128" w:rsidRPr="00591F18">
        <w:rPr>
          <w:rFonts w:ascii="Times New Roman" w:hAnsi="Times New Roman" w:cs="Times New Roman"/>
          <w:sz w:val="28"/>
          <w:szCs w:val="28"/>
          <w:lang w:val="az-Latn-AZ"/>
        </w:rPr>
        <w:t>s</w:t>
      </w:r>
      <w:r w:rsidRPr="00591F18">
        <w:rPr>
          <w:rFonts w:ascii="Times New Roman" w:hAnsi="Times New Roman" w:cs="Times New Roman"/>
          <w:sz w:val="28"/>
          <w:szCs w:val="28"/>
          <w:lang w:val="az-Latn-AZ"/>
        </w:rPr>
        <w:t xml:space="preserve">tik </w:t>
      </w:r>
      <w:r w:rsidR="006403FD">
        <w:rPr>
          <w:rFonts w:ascii="Times New Roman" w:hAnsi="Times New Roman" w:cs="Times New Roman"/>
          <w:sz w:val="28"/>
          <w:szCs w:val="28"/>
          <w:lang w:val="az-Latn-AZ"/>
        </w:rPr>
        <w:t>əhəmiyyətli</w:t>
      </w:r>
      <w:r w:rsidR="007A54CA" w:rsidRPr="00591F18">
        <w:rPr>
          <w:rFonts w:ascii="Times New Roman" w:hAnsi="Times New Roman" w:cs="Times New Roman"/>
          <w:sz w:val="28"/>
          <w:szCs w:val="28"/>
          <w:lang w:val="az-Latn-AZ"/>
        </w:rPr>
        <w:t xml:space="preserve"> şəkildə artıq olmuşdur; artım</w:t>
      </w:r>
      <w:r w:rsidRPr="00591F18">
        <w:rPr>
          <w:rFonts w:ascii="Times New Roman" w:hAnsi="Times New Roman" w:cs="Times New Roman"/>
          <w:sz w:val="28"/>
          <w:szCs w:val="28"/>
          <w:lang w:val="az-Latn-AZ"/>
        </w:rPr>
        <w:t xml:space="preserve"> II trimest</w:t>
      </w:r>
      <w:r w:rsidR="007B3467"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də</w:t>
      </w:r>
      <w:r w:rsidR="006950B1" w:rsidRPr="00591F18">
        <w:rPr>
          <w:rFonts w:ascii="Times New Roman" w:hAnsi="Times New Roman" w:cs="Times New Roman"/>
          <w:sz w:val="28"/>
          <w:szCs w:val="28"/>
          <w:lang w:val="az-Latn-AZ"/>
        </w:rPr>
        <w:t xml:space="preserve"> 33,1% (p=0,033)</w:t>
      </w:r>
      <w:r w:rsidRPr="00591F18">
        <w:rPr>
          <w:rFonts w:ascii="Times New Roman" w:hAnsi="Times New Roman" w:cs="Times New Roman"/>
          <w:sz w:val="28"/>
          <w:szCs w:val="28"/>
          <w:lang w:val="az-Latn-AZ"/>
        </w:rPr>
        <w:t xml:space="preserve"> tə</w:t>
      </w:r>
      <w:r w:rsidR="007B3467" w:rsidRPr="00591F18">
        <w:rPr>
          <w:rFonts w:ascii="Times New Roman" w:hAnsi="Times New Roman" w:cs="Times New Roman"/>
          <w:sz w:val="28"/>
          <w:szCs w:val="28"/>
          <w:lang w:val="az-Latn-AZ"/>
        </w:rPr>
        <w:t>şkil etmişdir</w:t>
      </w:r>
      <w:r w:rsidRPr="00591F18">
        <w:rPr>
          <w:rFonts w:ascii="Times New Roman" w:hAnsi="Times New Roman" w:cs="Times New Roman"/>
          <w:sz w:val="28"/>
          <w:szCs w:val="28"/>
          <w:lang w:val="az-Latn-AZ"/>
        </w:rPr>
        <w:t xml:space="preserve">. </w:t>
      </w:r>
      <w:r w:rsidR="006403FD">
        <w:rPr>
          <w:rFonts w:ascii="Times New Roman" w:hAnsi="Times New Roman" w:cs="Times New Roman"/>
          <w:sz w:val="28"/>
          <w:szCs w:val="28"/>
          <w:lang w:val="az-Latn-AZ"/>
        </w:rPr>
        <w:t>T</w:t>
      </w:r>
      <w:r w:rsidRPr="00591F18">
        <w:rPr>
          <w:rFonts w:ascii="Times New Roman" w:hAnsi="Times New Roman" w:cs="Times New Roman"/>
          <w:sz w:val="28"/>
          <w:szCs w:val="28"/>
          <w:lang w:val="az-Latn-AZ"/>
        </w:rPr>
        <w:t>əkrar hamiləlik zamanı trombositlərin II trimestrdə</w:t>
      </w:r>
      <w:r w:rsidR="006950B1" w:rsidRPr="00591F18">
        <w:rPr>
          <w:rFonts w:ascii="Times New Roman" w:hAnsi="Times New Roman" w:cs="Times New Roman"/>
          <w:sz w:val="28"/>
          <w:szCs w:val="28"/>
          <w:lang w:val="az-Latn-AZ"/>
        </w:rPr>
        <w:t xml:space="preserve"> 26,2% (p=0,045</w:t>
      </w:r>
      <w:r w:rsidRPr="00591F18">
        <w:rPr>
          <w:rFonts w:ascii="Times New Roman" w:hAnsi="Times New Roman" w:cs="Times New Roman"/>
          <w:sz w:val="28"/>
          <w:szCs w:val="28"/>
          <w:lang w:val="az-Latn-AZ"/>
        </w:rPr>
        <w:t>), III trimestrdə isə</w:t>
      </w:r>
      <w:r w:rsidR="006950B1" w:rsidRPr="00591F18">
        <w:rPr>
          <w:rFonts w:ascii="Times New Roman" w:hAnsi="Times New Roman" w:cs="Times New Roman"/>
          <w:sz w:val="28"/>
          <w:szCs w:val="28"/>
          <w:lang w:val="az-Latn-AZ"/>
        </w:rPr>
        <w:t xml:space="preserve"> 22,3% (p=0,010</w:t>
      </w:r>
      <w:r w:rsidRPr="00591F18">
        <w:rPr>
          <w:rFonts w:ascii="Times New Roman" w:hAnsi="Times New Roman" w:cs="Times New Roman"/>
          <w:sz w:val="28"/>
          <w:szCs w:val="28"/>
          <w:lang w:val="az-Latn-AZ"/>
        </w:rPr>
        <w:t>) kontrola nisbətən artması müşahidə</w:t>
      </w:r>
      <w:r w:rsidR="00374323" w:rsidRPr="00591F18">
        <w:rPr>
          <w:rFonts w:ascii="Times New Roman" w:hAnsi="Times New Roman" w:cs="Times New Roman"/>
          <w:sz w:val="28"/>
          <w:szCs w:val="28"/>
          <w:lang w:val="az-Latn-AZ"/>
        </w:rPr>
        <w:t xml:space="preserve"> edilir.</w:t>
      </w:r>
    </w:p>
    <w:p w14:paraId="3F5D4E26" w14:textId="3F88257A" w:rsidR="0098447B" w:rsidRPr="00591F18" w:rsidRDefault="00EC71F6"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İ</w:t>
      </w:r>
      <w:r w:rsidR="00B5275C" w:rsidRPr="00591F18">
        <w:rPr>
          <w:rFonts w:ascii="Times New Roman" w:hAnsi="Times New Roman" w:cs="Times New Roman"/>
          <w:sz w:val="28"/>
          <w:szCs w:val="28"/>
          <w:lang w:val="az-Latn-AZ"/>
        </w:rPr>
        <w:t>lk</w:t>
      </w:r>
      <w:r w:rsidR="001514AB" w:rsidRPr="00591F18">
        <w:rPr>
          <w:rFonts w:ascii="Times New Roman" w:hAnsi="Times New Roman" w:cs="Times New Roman"/>
          <w:sz w:val="28"/>
          <w:szCs w:val="28"/>
          <w:lang w:val="az-Latn-AZ"/>
        </w:rPr>
        <w:t xml:space="preserve"> hamiləliyi olan a</w:t>
      </w:r>
      <w:r w:rsidR="0098447B" w:rsidRPr="00591F18">
        <w:rPr>
          <w:rFonts w:ascii="Times New Roman" w:hAnsi="Times New Roman" w:cs="Times New Roman"/>
          <w:sz w:val="28"/>
          <w:szCs w:val="28"/>
          <w:lang w:val="az-Latn-AZ"/>
        </w:rPr>
        <w:t xml:space="preserve">nemiyalı </w:t>
      </w:r>
      <w:r w:rsidR="00F726A7" w:rsidRPr="00591F18">
        <w:rPr>
          <w:rFonts w:ascii="Times New Roman" w:hAnsi="Times New Roman" w:cs="Times New Roman"/>
          <w:sz w:val="28"/>
          <w:szCs w:val="28"/>
          <w:lang w:val="az-Latn-AZ"/>
        </w:rPr>
        <w:t>qadınlarda</w:t>
      </w:r>
      <w:r w:rsidR="0098447B" w:rsidRPr="00591F18">
        <w:rPr>
          <w:rFonts w:ascii="Times New Roman" w:hAnsi="Times New Roman" w:cs="Times New Roman"/>
          <w:sz w:val="28"/>
          <w:szCs w:val="28"/>
          <w:lang w:val="az-Latn-AZ"/>
        </w:rPr>
        <w:t xml:space="preserve"> EÇS</w:t>
      </w:r>
      <w:r w:rsidR="00CC1618" w:rsidRPr="00591F18">
        <w:rPr>
          <w:rFonts w:ascii="Times New Roman" w:hAnsi="Times New Roman" w:cs="Times New Roman"/>
          <w:sz w:val="28"/>
          <w:szCs w:val="28"/>
          <w:lang w:val="az-Latn-AZ"/>
        </w:rPr>
        <w:t xml:space="preserve"> I və II trimestrdə</w:t>
      </w:r>
      <w:r w:rsidR="00005CE9">
        <w:rPr>
          <w:rFonts w:ascii="Times New Roman" w:hAnsi="Times New Roman" w:cs="Times New Roman"/>
          <w:sz w:val="28"/>
          <w:szCs w:val="28"/>
          <w:lang w:val="az-Latn-AZ"/>
        </w:rPr>
        <w:t xml:space="preserve"> fizioloji gedişə malik</w:t>
      </w:r>
      <w:r w:rsidR="00005CE9" w:rsidRPr="00591F18">
        <w:rPr>
          <w:rFonts w:ascii="Times New Roman" w:hAnsi="Times New Roman" w:cs="Times New Roman"/>
          <w:sz w:val="28"/>
          <w:szCs w:val="28"/>
          <w:lang w:val="az-Latn-AZ"/>
        </w:rPr>
        <w:t xml:space="preserve"> </w:t>
      </w:r>
      <w:r w:rsidR="009532E5" w:rsidRPr="00591F18">
        <w:rPr>
          <w:rFonts w:ascii="Times New Roman" w:hAnsi="Times New Roman" w:cs="Times New Roman"/>
          <w:sz w:val="28"/>
          <w:szCs w:val="28"/>
          <w:lang w:val="az-Latn-AZ"/>
        </w:rPr>
        <w:t>hamilələrlə müqayisədə</w:t>
      </w:r>
      <w:r w:rsidR="0098447B" w:rsidRPr="00591F18">
        <w:rPr>
          <w:rFonts w:ascii="Times New Roman" w:hAnsi="Times New Roman" w:cs="Times New Roman"/>
          <w:sz w:val="28"/>
          <w:szCs w:val="28"/>
          <w:lang w:val="az-Latn-AZ"/>
        </w:rPr>
        <w:t xml:space="preserve"> </w:t>
      </w:r>
      <w:r w:rsidR="00CC1618" w:rsidRPr="00591F18">
        <w:rPr>
          <w:rFonts w:ascii="Times New Roman" w:hAnsi="Times New Roman" w:cs="Times New Roman"/>
          <w:sz w:val="28"/>
          <w:szCs w:val="28"/>
          <w:lang w:val="az-Latn-AZ"/>
        </w:rPr>
        <w:t>20,1</w:t>
      </w:r>
      <w:r w:rsidR="0098447B" w:rsidRPr="00591F18">
        <w:rPr>
          <w:rFonts w:ascii="Times New Roman" w:hAnsi="Times New Roman" w:cs="Times New Roman"/>
          <w:sz w:val="28"/>
          <w:szCs w:val="28"/>
          <w:lang w:val="az-Latn-AZ"/>
        </w:rPr>
        <w:t>%</w:t>
      </w:r>
      <w:r w:rsidR="00CC1618" w:rsidRPr="00591F18">
        <w:rPr>
          <w:rFonts w:ascii="Times New Roman" w:hAnsi="Times New Roman" w:cs="Times New Roman"/>
          <w:sz w:val="28"/>
          <w:szCs w:val="28"/>
          <w:lang w:val="az-Latn-AZ"/>
        </w:rPr>
        <w:t xml:space="preserve"> və 26,3% </w:t>
      </w:r>
      <w:r w:rsidR="009532E5" w:rsidRPr="00591F18">
        <w:rPr>
          <w:rFonts w:ascii="Times New Roman" w:hAnsi="Times New Roman" w:cs="Times New Roman"/>
          <w:sz w:val="28"/>
          <w:szCs w:val="28"/>
          <w:lang w:val="az-Latn-AZ"/>
        </w:rPr>
        <w:t>az</w:t>
      </w:r>
      <w:r w:rsidR="0098447B" w:rsidRPr="00591F18">
        <w:rPr>
          <w:rFonts w:ascii="Times New Roman" w:hAnsi="Times New Roman" w:cs="Times New Roman"/>
          <w:sz w:val="28"/>
          <w:szCs w:val="28"/>
          <w:lang w:val="az-Latn-AZ"/>
        </w:rPr>
        <w:t xml:space="preserve">, III trimestrdə isə əksinə </w:t>
      </w:r>
      <w:r w:rsidRPr="00591F18">
        <w:rPr>
          <w:rFonts w:ascii="Times New Roman" w:hAnsi="Times New Roman" w:cs="Times New Roman"/>
          <w:sz w:val="28"/>
          <w:szCs w:val="28"/>
          <w:lang w:val="az-Latn-AZ"/>
        </w:rPr>
        <w:t xml:space="preserve">21,7% </w:t>
      </w:r>
      <w:r w:rsidR="009532E5" w:rsidRPr="00591F18">
        <w:rPr>
          <w:rFonts w:ascii="Times New Roman" w:hAnsi="Times New Roman" w:cs="Times New Roman"/>
          <w:sz w:val="28"/>
          <w:szCs w:val="28"/>
          <w:lang w:val="az-Latn-AZ"/>
        </w:rPr>
        <w:t>artıq olmuşdur</w:t>
      </w:r>
      <w:r w:rsidR="0098447B" w:rsidRPr="00591F18">
        <w:rPr>
          <w:rFonts w:ascii="Times New Roman" w:hAnsi="Times New Roman" w:cs="Times New Roman"/>
          <w:sz w:val="28"/>
          <w:szCs w:val="28"/>
          <w:lang w:val="az-Latn-AZ"/>
        </w:rPr>
        <w:t>. Ümumiyyətlə, tədqiqatın nəticələrinə görə</w:t>
      </w:r>
      <w:r w:rsidR="009532E5"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 xml:space="preserve"> anemiyalı hamilələrdə EÇS I trimestrdə</w:t>
      </w:r>
      <w:r w:rsidR="00CC1618" w:rsidRPr="00591F18">
        <w:rPr>
          <w:rFonts w:ascii="Times New Roman" w:hAnsi="Times New Roman" w:cs="Times New Roman"/>
          <w:sz w:val="28"/>
          <w:szCs w:val="28"/>
          <w:lang w:val="az-Latn-AZ"/>
        </w:rPr>
        <w:t xml:space="preserve"> 47,2% (p=0,002</w:t>
      </w:r>
      <w:r w:rsidR="0098447B" w:rsidRPr="00591F18">
        <w:rPr>
          <w:rFonts w:ascii="Times New Roman" w:hAnsi="Times New Roman" w:cs="Times New Roman"/>
          <w:sz w:val="28"/>
          <w:szCs w:val="28"/>
          <w:lang w:val="az-Latn-AZ"/>
        </w:rPr>
        <w:t>); II trimestrdə 2,1 dəfə (p&lt;0,001); III trimestrdə isə 2,8 dəfə</w:t>
      </w:r>
      <w:r w:rsidR="009532E5" w:rsidRPr="00591F18">
        <w:rPr>
          <w:rFonts w:ascii="Times New Roman" w:hAnsi="Times New Roman" w:cs="Times New Roman"/>
          <w:sz w:val="28"/>
          <w:szCs w:val="28"/>
          <w:lang w:val="az-Latn-AZ"/>
        </w:rPr>
        <w:t xml:space="preserve"> (p&lt;0,001)</w:t>
      </w:r>
      <w:r w:rsidR="0098447B" w:rsidRPr="00591F18">
        <w:rPr>
          <w:rFonts w:ascii="Times New Roman" w:hAnsi="Times New Roman" w:cs="Times New Roman"/>
          <w:sz w:val="28"/>
          <w:szCs w:val="28"/>
          <w:lang w:val="az-Latn-AZ"/>
        </w:rPr>
        <w:t xml:space="preserve"> </w:t>
      </w:r>
      <w:r w:rsidR="006403FD" w:rsidRPr="00591F18">
        <w:rPr>
          <w:rFonts w:ascii="Times New Roman" w:hAnsi="Times New Roman" w:cs="Times New Roman"/>
          <w:sz w:val="28"/>
          <w:szCs w:val="28"/>
          <w:lang w:val="az-Latn-AZ"/>
        </w:rPr>
        <w:t xml:space="preserve">kontrol qrupa nisbətən </w:t>
      </w:r>
      <w:r w:rsidR="0098447B" w:rsidRPr="00591F18">
        <w:rPr>
          <w:rFonts w:ascii="Times New Roman" w:hAnsi="Times New Roman" w:cs="Times New Roman"/>
          <w:sz w:val="28"/>
          <w:szCs w:val="28"/>
          <w:lang w:val="az-Latn-AZ"/>
        </w:rPr>
        <w:t>artır. Bundan əlavə, bu qrupda EÇS-nin hamiləliyin sonlarına doğru ilk t</w:t>
      </w:r>
      <w:r w:rsidRPr="00591F18">
        <w:rPr>
          <w:rFonts w:ascii="Times New Roman" w:hAnsi="Times New Roman" w:cs="Times New Roman"/>
          <w:sz w:val="28"/>
          <w:szCs w:val="28"/>
          <w:lang w:val="az-Latn-AZ"/>
        </w:rPr>
        <w:t>r</w:t>
      </w:r>
      <w:r w:rsidR="0098447B" w:rsidRPr="00591F18">
        <w:rPr>
          <w:rFonts w:ascii="Times New Roman" w:hAnsi="Times New Roman" w:cs="Times New Roman"/>
          <w:sz w:val="28"/>
          <w:szCs w:val="28"/>
          <w:lang w:val="az-Latn-AZ"/>
        </w:rPr>
        <w:t xml:space="preserve">imestrin nəticələrinə nisbətən artması müəyyən edilir, belə ki, artım II trimestrdə </w:t>
      </w:r>
      <w:r w:rsidR="006403FD">
        <w:rPr>
          <w:rFonts w:ascii="Times New Roman" w:hAnsi="Times New Roman" w:cs="Times New Roman"/>
          <w:sz w:val="28"/>
          <w:szCs w:val="28"/>
          <w:lang w:val="az-Latn-AZ"/>
        </w:rPr>
        <w:t xml:space="preserve">- </w:t>
      </w:r>
      <w:r w:rsidR="0098447B" w:rsidRPr="00591F18">
        <w:rPr>
          <w:rFonts w:ascii="Times New Roman" w:hAnsi="Times New Roman" w:cs="Times New Roman"/>
          <w:sz w:val="28"/>
          <w:szCs w:val="28"/>
          <w:lang w:val="az-Latn-AZ"/>
        </w:rPr>
        <w:t xml:space="preserve">41,2% (p&lt;0,001), III trimestrdə </w:t>
      </w:r>
      <w:r w:rsidR="008855A1" w:rsidRPr="00591F18">
        <w:rPr>
          <w:rFonts w:ascii="Times New Roman" w:hAnsi="Times New Roman" w:cs="Times New Roman"/>
          <w:sz w:val="28"/>
          <w:szCs w:val="28"/>
          <w:lang w:val="az-Latn-AZ"/>
        </w:rPr>
        <w:t xml:space="preserve">isə </w:t>
      </w:r>
      <w:r w:rsidR="006403FD">
        <w:rPr>
          <w:rFonts w:ascii="Times New Roman" w:hAnsi="Times New Roman" w:cs="Times New Roman"/>
          <w:sz w:val="28"/>
          <w:szCs w:val="28"/>
          <w:lang w:val="az-Latn-AZ"/>
        </w:rPr>
        <w:t xml:space="preserve">- </w:t>
      </w:r>
      <w:r w:rsidR="0098447B" w:rsidRPr="00591F18">
        <w:rPr>
          <w:rFonts w:ascii="Times New Roman" w:hAnsi="Times New Roman" w:cs="Times New Roman"/>
          <w:sz w:val="28"/>
          <w:szCs w:val="28"/>
          <w:lang w:val="az-Latn-AZ"/>
        </w:rPr>
        <w:t>89,3% (p&lt;0,001) təşkil edir.</w:t>
      </w:r>
    </w:p>
    <w:p w14:paraId="798BD9D9" w14:textId="60D37FCF" w:rsidR="0098447B" w:rsidRPr="00591F18" w:rsidRDefault="006728D8"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w:t>
      </w:r>
      <w:r w:rsidR="00691960" w:rsidRPr="00591F18">
        <w:rPr>
          <w:rFonts w:ascii="Times New Roman" w:hAnsi="Times New Roman" w:cs="Times New Roman"/>
          <w:sz w:val="28"/>
          <w:szCs w:val="28"/>
          <w:lang w:val="az-Latn-AZ"/>
        </w:rPr>
        <w:t>əkrar hamilə</w:t>
      </w:r>
      <w:r w:rsidRPr="00591F18">
        <w:rPr>
          <w:rFonts w:ascii="Times New Roman" w:hAnsi="Times New Roman" w:cs="Times New Roman"/>
          <w:sz w:val="28"/>
          <w:szCs w:val="28"/>
          <w:lang w:val="az-Latn-AZ"/>
        </w:rPr>
        <w:t>likdə</w:t>
      </w:r>
      <w:r w:rsidR="00691960" w:rsidRPr="00591F18">
        <w:rPr>
          <w:rFonts w:ascii="Times New Roman" w:hAnsi="Times New Roman" w:cs="Times New Roman"/>
          <w:sz w:val="28"/>
          <w:szCs w:val="28"/>
          <w:lang w:val="az-Latn-AZ"/>
        </w:rPr>
        <w:t xml:space="preserve"> EÇS</w:t>
      </w:r>
      <w:r w:rsidR="0098447B" w:rsidRPr="00591F18">
        <w:rPr>
          <w:rFonts w:ascii="Times New Roman" w:hAnsi="Times New Roman" w:cs="Times New Roman"/>
          <w:sz w:val="28"/>
          <w:szCs w:val="28"/>
          <w:lang w:val="az-Latn-AZ"/>
        </w:rPr>
        <w:t xml:space="preserve"> hamiləliyin </w:t>
      </w:r>
      <w:r w:rsidR="006403FD">
        <w:rPr>
          <w:rFonts w:ascii="Times New Roman" w:hAnsi="Times New Roman" w:cs="Times New Roman"/>
          <w:sz w:val="28"/>
          <w:szCs w:val="28"/>
          <w:lang w:val="az-Latn-AZ"/>
        </w:rPr>
        <w:t>I</w:t>
      </w:r>
      <w:r w:rsidR="0098447B" w:rsidRPr="00591F18">
        <w:rPr>
          <w:rFonts w:ascii="Times New Roman" w:hAnsi="Times New Roman" w:cs="Times New Roman"/>
          <w:sz w:val="28"/>
          <w:szCs w:val="28"/>
          <w:lang w:val="az-Latn-AZ"/>
        </w:rPr>
        <w:t xml:space="preserve"> trimestrində</w:t>
      </w:r>
      <w:r w:rsidR="00404F55" w:rsidRPr="00591F18">
        <w:rPr>
          <w:rFonts w:ascii="Times New Roman" w:hAnsi="Times New Roman" w:cs="Times New Roman"/>
          <w:sz w:val="28"/>
          <w:szCs w:val="28"/>
          <w:lang w:val="az-Latn-AZ"/>
        </w:rPr>
        <w:t xml:space="preserve"> </w:t>
      </w:r>
      <w:r w:rsidR="00B95648" w:rsidRPr="00591F18">
        <w:rPr>
          <w:rFonts w:ascii="Times New Roman" w:hAnsi="Times New Roman" w:cs="Times New Roman"/>
          <w:sz w:val="28"/>
          <w:szCs w:val="28"/>
          <w:lang w:val="az-Latn-AZ"/>
        </w:rPr>
        <w:t>ilk</w:t>
      </w:r>
      <w:r w:rsidR="0098447B" w:rsidRPr="00591F18">
        <w:rPr>
          <w:rFonts w:ascii="Times New Roman" w:hAnsi="Times New Roman" w:cs="Times New Roman"/>
          <w:sz w:val="28"/>
          <w:szCs w:val="28"/>
          <w:lang w:val="az-Latn-AZ"/>
        </w:rPr>
        <w:t xml:space="preserve"> hamiləliyin göstəriciləri ilə müqayisədə </w:t>
      </w:r>
      <w:r w:rsidR="00ED0F51" w:rsidRPr="00591F18">
        <w:rPr>
          <w:rFonts w:ascii="Times New Roman" w:hAnsi="Times New Roman" w:cs="Times New Roman"/>
          <w:sz w:val="28"/>
          <w:szCs w:val="28"/>
          <w:lang w:val="az-Latn-AZ"/>
        </w:rPr>
        <w:t xml:space="preserve">26,6% (p=0,002) </w:t>
      </w:r>
      <w:r w:rsidR="006403FD" w:rsidRPr="00591F18">
        <w:rPr>
          <w:rFonts w:ascii="Times New Roman" w:hAnsi="Times New Roman" w:cs="Times New Roman"/>
          <w:sz w:val="28"/>
          <w:szCs w:val="28"/>
          <w:lang w:val="az-Latn-AZ"/>
        </w:rPr>
        <w:t xml:space="preserve">statistik </w:t>
      </w:r>
      <w:r w:rsidR="006403FD">
        <w:rPr>
          <w:rFonts w:ascii="Times New Roman" w:hAnsi="Times New Roman" w:cs="Times New Roman"/>
          <w:sz w:val="28"/>
          <w:szCs w:val="28"/>
          <w:lang w:val="az-Latn-AZ"/>
        </w:rPr>
        <w:t>əhəmiyyətli</w:t>
      </w:r>
      <w:r w:rsidR="006403FD" w:rsidRPr="00591F18">
        <w:rPr>
          <w:rFonts w:ascii="Times New Roman" w:hAnsi="Times New Roman" w:cs="Times New Roman"/>
          <w:sz w:val="28"/>
          <w:szCs w:val="28"/>
          <w:lang w:val="az-Latn-AZ"/>
        </w:rPr>
        <w:t xml:space="preserve"> </w:t>
      </w:r>
      <w:r w:rsidR="0098447B" w:rsidRPr="00591F18">
        <w:rPr>
          <w:rFonts w:ascii="Times New Roman" w:hAnsi="Times New Roman" w:cs="Times New Roman"/>
          <w:sz w:val="28"/>
          <w:szCs w:val="28"/>
          <w:lang w:val="az-Latn-AZ"/>
        </w:rPr>
        <w:t>artır. Təkrar hamilə</w:t>
      </w:r>
      <w:r w:rsidR="00ED0F51" w:rsidRPr="00591F18">
        <w:rPr>
          <w:rFonts w:ascii="Times New Roman" w:hAnsi="Times New Roman" w:cs="Times New Roman"/>
          <w:sz w:val="28"/>
          <w:szCs w:val="28"/>
          <w:lang w:val="az-Latn-AZ"/>
        </w:rPr>
        <w:t>lik zamanı</w:t>
      </w:r>
      <w:r w:rsidR="0098447B" w:rsidRPr="00591F18">
        <w:rPr>
          <w:rFonts w:ascii="Times New Roman" w:hAnsi="Times New Roman" w:cs="Times New Roman"/>
          <w:sz w:val="28"/>
          <w:szCs w:val="28"/>
          <w:lang w:val="az-Latn-AZ"/>
        </w:rPr>
        <w:t xml:space="preserve"> EÇS</w:t>
      </w:r>
      <w:r w:rsidR="00404F55" w:rsidRPr="00591F18">
        <w:rPr>
          <w:rFonts w:ascii="Times New Roman" w:hAnsi="Times New Roman" w:cs="Times New Roman"/>
          <w:sz w:val="28"/>
          <w:szCs w:val="28"/>
          <w:lang w:val="az-Latn-AZ"/>
        </w:rPr>
        <w:t xml:space="preserve"> I və II trimestrdə normal hamilələrin müvafiq göstəricilərindən statistik əhəmiyyətli fərqlənmir, </w:t>
      </w:r>
      <w:r w:rsidR="0098447B" w:rsidRPr="00591F18">
        <w:rPr>
          <w:rFonts w:ascii="Times New Roman" w:hAnsi="Times New Roman" w:cs="Times New Roman"/>
          <w:sz w:val="28"/>
          <w:szCs w:val="28"/>
          <w:lang w:val="az-Latn-AZ"/>
        </w:rPr>
        <w:t xml:space="preserve">III trimestrdə isə </w:t>
      </w:r>
      <w:r w:rsidR="0011709B" w:rsidRPr="00591F18">
        <w:rPr>
          <w:rFonts w:ascii="Times New Roman" w:hAnsi="Times New Roman" w:cs="Times New Roman"/>
          <w:sz w:val="28"/>
          <w:szCs w:val="28"/>
          <w:lang w:val="az-Latn-AZ"/>
        </w:rPr>
        <w:t>normal hamilələ</w:t>
      </w:r>
      <w:r w:rsidR="00B5772F" w:rsidRPr="00591F18">
        <w:rPr>
          <w:rFonts w:ascii="Times New Roman" w:hAnsi="Times New Roman" w:cs="Times New Roman"/>
          <w:sz w:val="28"/>
          <w:szCs w:val="28"/>
          <w:lang w:val="az-Latn-AZ"/>
        </w:rPr>
        <w:t>r</w:t>
      </w:r>
      <w:r w:rsidR="0011709B" w:rsidRPr="00591F18">
        <w:rPr>
          <w:rFonts w:ascii="Times New Roman" w:hAnsi="Times New Roman" w:cs="Times New Roman"/>
          <w:sz w:val="28"/>
          <w:szCs w:val="28"/>
          <w:lang w:val="az-Latn-AZ"/>
        </w:rPr>
        <w:t>ə</w:t>
      </w:r>
      <w:r w:rsidR="00404F55" w:rsidRPr="00591F18">
        <w:rPr>
          <w:rFonts w:ascii="Times New Roman" w:hAnsi="Times New Roman" w:cs="Times New Roman"/>
          <w:sz w:val="28"/>
          <w:szCs w:val="28"/>
          <w:lang w:val="az-Latn-AZ"/>
        </w:rPr>
        <w:t xml:space="preserve"> </w:t>
      </w:r>
      <w:r w:rsidR="0011709B" w:rsidRPr="00591F18">
        <w:rPr>
          <w:rFonts w:ascii="Times New Roman" w:hAnsi="Times New Roman" w:cs="Times New Roman"/>
          <w:sz w:val="28"/>
          <w:szCs w:val="28"/>
          <w:lang w:val="az-Latn-AZ"/>
        </w:rPr>
        <w:t>nisbətən</w:t>
      </w:r>
      <w:r w:rsidR="0098447B" w:rsidRPr="00591F18">
        <w:rPr>
          <w:rFonts w:ascii="Times New Roman" w:hAnsi="Times New Roman" w:cs="Times New Roman"/>
          <w:sz w:val="28"/>
          <w:szCs w:val="28"/>
          <w:lang w:val="az-Latn-AZ"/>
        </w:rPr>
        <w:t xml:space="preserve"> </w:t>
      </w:r>
      <w:r w:rsidR="00ED0F51" w:rsidRPr="00591F18">
        <w:rPr>
          <w:rFonts w:ascii="Times New Roman" w:hAnsi="Times New Roman" w:cs="Times New Roman"/>
          <w:sz w:val="28"/>
          <w:szCs w:val="28"/>
          <w:lang w:val="az-Latn-AZ"/>
        </w:rPr>
        <w:t xml:space="preserve">28,0% (p=0,018) </w:t>
      </w:r>
      <w:r w:rsidR="0098447B" w:rsidRPr="00591F18">
        <w:rPr>
          <w:rFonts w:ascii="Times New Roman" w:hAnsi="Times New Roman" w:cs="Times New Roman"/>
          <w:sz w:val="28"/>
          <w:szCs w:val="28"/>
          <w:lang w:val="az-Latn-AZ"/>
        </w:rPr>
        <w:t xml:space="preserve">artır. Bu qrupda </w:t>
      </w:r>
      <w:r w:rsidR="00302C37" w:rsidRPr="00591F18">
        <w:rPr>
          <w:rFonts w:ascii="Times New Roman" w:hAnsi="Times New Roman" w:cs="Times New Roman"/>
          <w:sz w:val="28"/>
          <w:szCs w:val="28"/>
          <w:lang w:val="az-Latn-AZ"/>
        </w:rPr>
        <w:t xml:space="preserve">EÇS-nin </w:t>
      </w:r>
      <w:r w:rsidR="0098447B" w:rsidRPr="00591F18">
        <w:rPr>
          <w:rFonts w:ascii="Times New Roman" w:hAnsi="Times New Roman" w:cs="Times New Roman"/>
          <w:sz w:val="28"/>
          <w:szCs w:val="28"/>
          <w:lang w:val="az-Latn-AZ"/>
        </w:rPr>
        <w:t xml:space="preserve">I trimestrdə 86,4% (p&lt;0,001); II trimestrdə 2,2 dəfə (p&lt;0,001), III trimestrdə isə 2,9 dəfə (p&lt;0,001) </w:t>
      </w:r>
      <w:r w:rsidR="006403FD" w:rsidRPr="00591F18">
        <w:rPr>
          <w:rFonts w:ascii="Times New Roman" w:hAnsi="Times New Roman" w:cs="Times New Roman"/>
          <w:sz w:val="28"/>
          <w:szCs w:val="28"/>
          <w:lang w:val="az-Latn-AZ"/>
        </w:rPr>
        <w:t>kontrol qrup</w:t>
      </w:r>
      <w:r w:rsidR="006403FD">
        <w:rPr>
          <w:rFonts w:ascii="Times New Roman" w:hAnsi="Times New Roman" w:cs="Times New Roman"/>
          <w:sz w:val="28"/>
          <w:szCs w:val="28"/>
          <w:lang w:val="az-Latn-AZ"/>
        </w:rPr>
        <w:t>u ilə</w:t>
      </w:r>
      <w:r w:rsidR="006403FD" w:rsidRPr="00591F18">
        <w:rPr>
          <w:rFonts w:ascii="Times New Roman" w:hAnsi="Times New Roman" w:cs="Times New Roman"/>
          <w:sz w:val="28"/>
          <w:szCs w:val="28"/>
          <w:lang w:val="az-Latn-AZ"/>
        </w:rPr>
        <w:t xml:space="preserve"> müqayisədə </w:t>
      </w:r>
      <w:r w:rsidR="0098447B" w:rsidRPr="00591F18">
        <w:rPr>
          <w:rFonts w:ascii="Times New Roman" w:hAnsi="Times New Roman" w:cs="Times New Roman"/>
          <w:sz w:val="28"/>
          <w:szCs w:val="28"/>
          <w:lang w:val="az-Latn-AZ"/>
        </w:rPr>
        <w:t>artması müşahidə edilir.</w:t>
      </w:r>
      <w:r w:rsidR="007B68C3" w:rsidRPr="00591F18">
        <w:rPr>
          <w:rFonts w:ascii="Times New Roman" w:hAnsi="Times New Roman" w:cs="Times New Roman"/>
          <w:sz w:val="28"/>
          <w:szCs w:val="28"/>
          <w:lang w:val="az-Latn-AZ"/>
        </w:rPr>
        <w:t xml:space="preserve"> </w:t>
      </w:r>
      <w:r w:rsidR="00813E1E" w:rsidRPr="00591F18">
        <w:rPr>
          <w:rFonts w:ascii="Times New Roman" w:hAnsi="Times New Roman" w:cs="Times New Roman"/>
          <w:sz w:val="28"/>
          <w:szCs w:val="28"/>
          <w:lang w:val="az-Latn-AZ"/>
        </w:rPr>
        <w:t xml:space="preserve">Göründüyü kimi bu kəmiyyətlər arasındakı fərqlər statistik baxımdan </w:t>
      </w:r>
      <w:r w:rsidR="00CC338E">
        <w:rPr>
          <w:rFonts w:ascii="Times New Roman" w:hAnsi="Times New Roman" w:cs="Times New Roman"/>
          <w:sz w:val="28"/>
          <w:szCs w:val="28"/>
          <w:lang w:val="az-Latn-AZ"/>
        </w:rPr>
        <w:t>əhəmiyyətlidir</w:t>
      </w:r>
      <w:r w:rsidR="00813E1E" w:rsidRPr="00591F18">
        <w:rPr>
          <w:rFonts w:ascii="Times New Roman" w:hAnsi="Times New Roman" w:cs="Times New Roman"/>
          <w:sz w:val="28"/>
          <w:szCs w:val="28"/>
          <w:lang w:val="az-Latn-AZ"/>
        </w:rPr>
        <w:t xml:space="preserve">. </w:t>
      </w:r>
      <w:r w:rsidR="007B68C3" w:rsidRPr="00591F18">
        <w:rPr>
          <w:rFonts w:ascii="Times New Roman" w:hAnsi="Times New Roman" w:cs="Times New Roman"/>
          <w:sz w:val="28"/>
          <w:szCs w:val="28"/>
          <w:lang w:val="az-Latn-AZ"/>
        </w:rPr>
        <w:t xml:space="preserve">Müqayisəli analizin nəticələrinə görə </w:t>
      </w:r>
      <w:r w:rsidR="0011709B" w:rsidRPr="00591F18">
        <w:rPr>
          <w:rFonts w:ascii="Times New Roman" w:hAnsi="Times New Roman" w:cs="Times New Roman"/>
          <w:sz w:val="28"/>
          <w:szCs w:val="28"/>
          <w:lang w:val="az-Latn-AZ"/>
        </w:rPr>
        <w:t>EÇS I</w:t>
      </w:r>
      <w:r w:rsidR="00404F55" w:rsidRPr="00591F18">
        <w:rPr>
          <w:rFonts w:ascii="Times New Roman" w:hAnsi="Times New Roman" w:cs="Times New Roman"/>
          <w:sz w:val="28"/>
          <w:szCs w:val="28"/>
          <w:lang w:val="az-Latn-AZ"/>
        </w:rPr>
        <w:t>I</w:t>
      </w:r>
      <w:r w:rsidR="0011709B" w:rsidRPr="00591F18">
        <w:rPr>
          <w:rFonts w:ascii="Times New Roman" w:hAnsi="Times New Roman" w:cs="Times New Roman"/>
          <w:sz w:val="28"/>
          <w:szCs w:val="28"/>
          <w:lang w:val="az-Latn-AZ"/>
        </w:rPr>
        <w:t xml:space="preserve"> trimestrdə </w:t>
      </w:r>
      <w:r w:rsidR="00404F55" w:rsidRPr="00591F18">
        <w:rPr>
          <w:rFonts w:ascii="Times New Roman" w:hAnsi="Times New Roman" w:cs="Times New Roman"/>
          <w:sz w:val="28"/>
          <w:szCs w:val="28"/>
          <w:lang w:val="az-Latn-AZ"/>
        </w:rPr>
        <w:lastRenderedPageBreak/>
        <w:t>18,2</w:t>
      </w:r>
      <w:r w:rsidR="0011709B" w:rsidRPr="00591F18">
        <w:rPr>
          <w:rFonts w:ascii="Times New Roman" w:hAnsi="Times New Roman" w:cs="Times New Roman"/>
          <w:sz w:val="28"/>
          <w:szCs w:val="28"/>
          <w:lang w:val="az-Latn-AZ"/>
        </w:rPr>
        <w:t>% (p=0,0</w:t>
      </w:r>
      <w:r w:rsidR="00404F55" w:rsidRPr="00591F18">
        <w:rPr>
          <w:rFonts w:ascii="Times New Roman" w:hAnsi="Times New Roman" w:cs="Times New Roman"/>
          <w:sz w:val="28"/>
          <w:szCs w:val="28"/>
          <w:lang w:val="az-Latn-AZ"/>
        </w:rPr>
        <w:t>2</w:t>
      </w:r>
      <w:r w:rsidR="0011709B" w:rsidRPr="00591F18">
        <w:rPr>
          <w:rFonts w:ascii="Times New Roman" w:hAnsi="Times New Roman" w:cs="Times New Roman"/>
          <w:sz w:val="28"/>
          <w:szCs w:val="28"/>
          <w:lang w:val="az-Latn-AZ"/>
        </w:rPr>
        <w:t>2)</w:t>
      </w:r>
      <w:r w:rsidR="00404F55" w:rsidRPr="00591F18">
        <w:rPr>
          <w:rFonts w:ascii="Times New Roman" w:hAnsi="Times New Roman" w:cs="Times New Roman"/>
          <w:sz w:val="28"/>
          <w:szCs w:val="28"/>
          <w:lang w:val="az-Latn-AZ"/>
        </w:rPr>
        <w:t>, III trimestrdə isə 57,3% (p&lt;0,001)</w:t>
      </w:r>
      <w:r w:rsidR="0011709B" w:rsidRPr="00591F18">
        <w:rPr>
          <w:rFonts w:ascii="Times New Roman" w:hAnsi="Times New Roman" w:cs="Times New Roman"/>
          <w:sz w:val="28"/>
          <w:szCs w:val="28"/>
          <w:lang w:val="az-Latn-AZ"/>
        </w:rPr>
        <w:t xml:space="preserve"> </w:t>
      </w:r>
      <w:r w:rsidR="00404F55" w:rsidRPr="00591F18">
        <w:rPr>
          <w:rFonts w:ascii="Times New Roman" w:hAnsi="Times New Roman" w:cs="Times New Roman"/>
          <w:sz w:val="28"/>
          <w:szCs w:val="28"/>
          <w:lang w:val="az-Latn-AZ"/>
        </w:rPr>
        <w:t>I trimestrin</w:t>
      </w:r>
      <w:r w:rsidR="0011709B" w:rsidRPr="00591F18">
        <w:rPr>
          <w:rFonts w:ascii="Times New Roman" w:hAnsi="Times New Roman" w:cs="Times New Roman"/>
          <w:sz w:val="28"/>
          <w:szCs w:val="28"/>
          <w:lang w:val="az-Latn-AZ"/>
        </w:rPr>
        <w:t xml:space="preserve"> nəticələrinə nisbətən statistik əhəmiyyə</w:t>
      </w:r>
      <w:r w:rsidR="00404F55" w:rsidRPr="00591F18">
        <w:rPr>
          <w:rFonts w:ascii="Times New Roman" w:hAnsi="Times New Roman" w:cs="Times New Roman"/>
          <w:sz w:val="28"/>
          <w:szCs w:val="28"/>
          <w:lang w:val="az-Latn-AZ"/>
        </w:rPr>
        <w:t>tli artır</w:t>
      </w:r>
      <w:r w:rsidR="0011709B" w:rsidRPr="00591F18">
        <w:rPr>
          <w:rFonts w:ascii="Times New Roman" w:hAnsi="Times New Roman" w:cs="Times New Roman"/>
          <w:sz w:val="28"/>
          <w:szCs w:val="28"/>
          <w:lang w:val="az-Latn-AZ"/>
        </w:rPr>
        <w:t>.</w:t>
      </w:r>
      <w:r w:rsidR="004E1370" w:rsidRPr="00591F18">
        <w:rPr>
          <w:rFonts w:ascii="Times New Roman" w:hAnsi="Times New Roman" w:cs="Times New Roman"/>
          <w:sz w:val="28"/>
          <w:szCs w:val="28"/>
          <w:lang w:val="az-Latn-AZ"/>
        </w:rPr>
        <w:t xml:space="preserve"> Bu qrupda EÇS I trimestrdə </w:t>
      </w:r>
      <w:r w:rsidR="00813E1E" w:rsidRPr="00591F18">
        <w:rPr>
          <w:rFonts w:ascii="Times New Roman" w:hAnsi="Times New Roman" w:cs="Times New Roman"/>
          <w:sz w:val="28"/>
          <w:szCs w:val="28"/>
          <w:lang w:val="az-Latn-AZ"/>
        </w:rPr>
        <w:t xml:space="preserve">ilk hamiləliyin nəticələrinə nisbətən </w:t>
      </w:r>
      <w:r w:rsidR="004E1370" w:rsidRPr="00591F18">
        <w:rPr>
          <w:rFonts w:ascii="Times New Roman" w:hAnsi="Times New Roman" w:cs="Times New Roman"/>
          <w:sz w:val="28"/>
          <w:szCs w:val="28"/>
          <w:lang w:val="az-Latn-AZ"/>
        </w:rPr>
        <w:t>26,6% (p=0,002) artır.</w:t>
      </w:r>
    </w:p>
    <w:p w14:paraId="05315611" w14:textId="74D3C5C9" w:rsidR="004328D9" w:rsidRPr="00591F18" w:rsidRDefault="004328D9" w:rsidP="004328D9">
      <w:pPr>
        <w:spacing w:after="0" w:line="360" w:lineRule="auto"/>
        <w:ind w:firstLine="708"/>
        <w:jc w:val="both"/>
        <w:rPr>
          <w:rFonts w:ascii="Times New Roman" w:hAnsi="Times New Roman" w:cs="Times New Roman"/>
          <w:b/>
          <w:sz w:val="28"/>
          <w:szCs w:val="28"/>
          <w:lang w:val="az-Latn-AZ"/>
        </w:rPr>
      </w:pPr>
      <w:r w:rsidRPr="00591F18">
        <w:rPr>
          <w:rFonts w:ascii="Times New Roman" w:hAnsi="Times New Roman" w:cs="Times New Roman"/>
          <w:sz w:val="28"/>
          <w:szCs w:val="28"/>
          <w:lang w:val="az-Latn-AZ"/>
        </w:rPr>
        <w:t xml:space="preserve">Beləliklə, alınan nəticələr göstərir ki, hamiləlik anemiyaları zamanı Hb-nin, eritrositlərin, hematokritin göstəriciləri statistik əhəmiyyəli dərəcədə azalır, </w:t>
      </w:r>
      <w:r w:rsidR="004D5986" w:rsidRPr="00591F18">
        <w:rPr>
          <w:rFonts w:ascii="Times New Roman" w:hAnsi="Times New Roman" w:cs="Times New Roman"/>
          <w:sz w:val="28"/>
          <w:szCs w:val="28"/>
          <w:lang w:val="az-Latn-AZ"/>
        </w:rPr>
        <w:t>eritrositlərin orta həcmi və eritrositdə hemoqlobinin orta hə</w:t>
      </w:r>
      <w:r w:rsidR="004D5986">
        <w:rPr>
          <w:rFonts w:ascii="Times New Roman" w:hAnsi="Times New Roman" w:cs="Times New Roman"/>
          <w:sz w:val="28"/>
          <w:szCs w:val="28"/>
          <w:lang w:val="az-Latn-AZ"/>
        </w:rPr>
        <w:t>cmi</w:t>
      </w:r>
      <w:r w:rsidRPr="00591F18">
        <w:rPr>
          <w:rFonts w:ascii="Times New Roman" w:hAnsi="Times New Roman" w:cs="Times New Roman"/>
          <w:sz w:val="28"/>
          <w:szCs w:val="28"/>
          <w:lang w:val="az-Latn-AZ"/>
        </w:rPr>
        <w:t xml:space="preserve">, EÇS və trombositlərin </w:t>
      </w:r>
      <w:r w:rsidR="00955966"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isə əksinə artır. Bundan əlavə, müəyyən edilir ki,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w:t>
      </w:r>
      <w:r w:rsidR="00195587" w:rsidRPr="00591F18">
        <w:rPr>
          <w:rFonts w:ascii="Times New Roman" w:hAnsi="Times New Roman" w:cs="Times New Roman"/>
          <w:sz w:val="28"/>
          <w:szCs w:val="28"/>
          <w:lang w:val="az-Latn-AZ"/>
        </w:rPr>
        <w:t xml:space="preserve"> olan qadınlarla müqayisədə</w:t>
      </w:r>
      <w:r w:rsidRPr="00591F18">
        <w:rPr>
          <w:rFonts w:ascii="Times New Roman" w:hAnsi="Times New Roman" w:cs="Times New Roman"/>
          <w:sz w:val="28"/>
          <w:szCs w:val="28"/>
          <w:lang w:val="az-Latn-AZ"/>
        </w:rPr>
        <w:t xml:space="preserve"> təkrar hamilə</w:t>
      </w:r>
      <w:r w:rsidR="00195587" w:rsidRPr="00591F18">
        <w:rPr>
          <w:rFonts w:ascii="Times New Roman" w:hAnsi="Times New Roman" w:cs="Times New Roman"/>
          <w:sz w:val="28"/>
          <w:szCs w:val="28"/>
          <w:lang w:val="az-Latn-AZ"/>
        </w:rPr>
        <w:t>liyi olan qadınlarda</w:t>
      </w:r>
      <w:r w:rsidRPr="00591F18">
        <w:rPr>
          <w:rFonts w:ascii="Times New Roman" w:hAnsi="Times New Roman" w:cs="Times New Roman"/>
          <w:sz w:val="28"/>
          <w:szCs w:val="28"/>
          <w:lang w:val="az-Latn-AZ"/>
        </w:rPr>
        <w:t xml:space="preserve"> hematoloji göstəricilər daha çox dəyişir, Hb, eritorsitlərin və hematokritin azalması daha kəskin anemiyaya səbəb olur</w:t>
      </w:r>
      <w:r w:rsidR="00630EB2">
        <w:rPr>
          <w:rFonts w:ascii="Times New Roman" w:hAnsi="Times New Roman" w:cs="Times New Roman"/>
          <w:sz w:val="28"/>
          <w:szCs w:val="28"/>
          <w:lang w:val="az-Latn-AZ"/>
        </w:rPr>
        <w:t xml:space="preserve"> </w:t>
      </w:r>
      <w:r w:rsidR="00F3703C" w:rsidRPr="00F3703C">
        <w:rPr>
          <w:rFonts w:ascii="Times New Roman" w:hAnsi="Times New Roman" w:cs="Times New Roman"/>
          <w:sz w:val="28"/>
          <w:szCs w:val="28"/>
          <w:lang w:val="az-Latn-AZ"/>
        </w:rPr>
        <w:t>[15</w:t>
      </w:r>
      <w:r w:rsidR="00630EB2" w:rsidRPr="00F3703C">
        <w:rPr>
          <w:rFonts w:ascii="Times New Roman" w:hAnsi="Times New Roman" w:cs="Times New Roman"/>
          <w:sz w:val="28"/>
          <w:szCs w:val="28"/>
          <w:lang w:val="az-Latn-AZ"/>
        </w:rPr>
        <w:t>]</w:t>
      </w:r>
      <w:r w:rsidRPr="00F3703C">
        <w:rPr>
          <w:rFonts w:ascii="Times New Roman" w:hAnsi="Times New Roman" w:cs="Times New Roman"/>
          <w:sz w:val="28"/>
          <w:szCs w:val="28"/>
          <w:lang w:val="az-Latn-AZ"/>
        </w:rPr>
        <w:t>.</w:t>
      </w:r>
    </w:p>
    <w:p w14:paraId="50BF83F2" w14:textId="74DC5D84"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Aparılan tədqiqatda hamiləlik anemiyaları zamanı dəmir mübadiləsi və onun tənzimlənmə mexanizmlərində mühüm pozulmalar müşahidə edilir. Qeyd etdiyimiz</w:t>
      </w:r>
      <w:r w:rsidR="005433AD"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kimi</w:t>
      </w:r>
      <w:r w:rsidR="00813E1E"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hamiləlik anemiyalarının yaranmasına səbəb hamiləlik </w:t>
      </w:r>
      <w:r w:rsidR="00B5772F" w:rsidRPr="00591F18">
        <w:rPr>
          <w:rFonts w:ascii="Times New Roman" w:hAnsi="Times New Roman" w:cs="Times New Roman"/>
          <w:sz w:val="28"/>
          <w:szCs w:val="28"/>
          <w:lang w:val="az-Latn-AZ"/>
        </w:rPr>
        <w:t>müddətində</w:t>
      </w:r>
      <w:r w:rsidRPr="00591F18">
        <w:rPr>
          <w:rFonts w:ascii="Times New Roman" w:hAnsi="Times New Roman" w:cs="Times New Roman"/>
          <w:sz w:val="28"/>
          <w:szCs w:val="28"/>
          <w:lang w:val="az-Latn-AZ"/>
        </w:rPr>
        <w:t xml:space="preserve"> orqanizmin dəmirə olan tələbatının artmasıdır, belə ki, bu tələbat I trimestrdə 16%, II trimestrdə - 59%, III trimestrdə isə 67% təşkil edir. Məhz bu səbəbdən də hamiləlik anemiyaları zamanı dəmir defis</w:t>
      </w:r>
      <w:r w:rsidR="00195587" w:rsidRPr="00591F18">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ti hamiləliyin son aylarında daha kəskin şəkildə müşahidə edilir. DDA zamanı dəmirə tələbatın artması kompensator olaraq onun bağırsaqlardan sorulması hesabına təmin edilir. Ümumiyyətlə də</w:t>
      </w:r>
      <w:r w:rsidR="00813E1E" w:rsidRPr="00591F18">
        <w:rPr>
          <w:rFonts w:ascii="Times New Roman" w:hAnsi="Times New Roman" w:cs="Times New Roman"/>
          <w:sz w:val="28"/>
          <w:szCs w:val="28"/>
          <w:lang w:val="az-Latn-AZ"/>
        </w:rPr>
        <w:t>mirin sorulması mexanizmi çox</w:t>
      </w:r>
      <w:r w:rsidRPr="00591F18">
        <w:rPr>
          <w:rFonts w:ascii="Times New Roman" w:hAnsi="Times New Roman" w:cs="Times New Roman"/>
          <w:sz w:val="28"/>
          <w:szCs w:val="28"/>
          <w:lang w:val="az-Latn-AZ"/>
        </w:rPr>
        <w:t xml:space="preserve">mərhələli proses </w:t>
      </w:r>
      <w:r w:rsidR="00813E1E" w:rsidRPr="00591F18">
        <w:rPr>
          <w:rFonts w:ascii="Times New Roman" w:hAnsi="Times New Roman" w:cs="Times New Roman"/>
          <w:sz w:val="28"/>
          <w:szCs w:val="28"/>
          <w:lang w:val="az-Latn-AZ"/>
        </w:rPr>
        <w:t>olub, bir sıra zülalların</w:t>
      </w:r>
      <w:r w:rsidRPr="00591F18">
        <w:rPr>
          <w:rFonts w:ascii="Times New Roman" w:hAnsi="Times New Roman" w:cs="Times New Roman"/>
          <w:sz w:val="28"/>
          <w:szCs w:val="28"/>
          <w:lang w:val="az-Latn-AZ"/>
        </w:rPr>
        <w:t xml:space="preserve"> iştirakı ilə </w:t>
      </w:r>
      <w:r w:rsidR="00813E1E" w:rsidRPr="00591F18">
        <w:rPr>
          <w:rFonts w:ascii="Times New Roman" w:hAnsi="Times New Roman" w:cs="Times New Roman"/>
          <w:sz w:val="28"/>
          <w:szCs w:val="28"/>
          <w:lang w:val="az-Latn-AZ"/>
        </w:rPr>
        <w:t>zəncirşəkilli (kaskad) reaksiyalar üzrə həyata keçirilir</w:t>
      </w:r>
      <w:r w:rsidR="00F3703C">
        <w:rPr>
          <w:rFonts w:ascii="Times New Roman" w:hAnsi="Times New Roman" w:cs="Times New Roman"/>
          <w:sz w:val="28"/>
          <w:szCs w:val="28"/>
          <w:lang w:val="az-Latn-AZ"/>
        </w:rPr>
        <w:t xml:space="preserve"> [33</w:t>
      </w:r>
      <w:r w:rsidR="004E1275" w:rsidRPr="00591F18">
        <w:rPr>
          <w:rFonts w:ascii="Times New Roman" w:hAnsi="Times New Roman" w:cs="Times New Roman"/>
          <w:sz w:val="28"/>
          <w:szCs w:val="28"/>
          <w:lang w:val="az-Latn-AZ"/>
        </w:rPr>
        <w:t>,6</w:t>
      </w:r>
      <w:r w:rsidR="00F3703C">
        <w:rPr>
          <w:rFonts w:ascii="Times New Roman" w:hAnsi="Times New Roman" w:cs="Times New Roman"/>
          <w:sz w:val="28"/>
          <w:szCs w:val="28"/>
          <w:lang w:val="az-Latn-AZ"/>
        </w:rPr>
        <w:t>5,146,147</w:t>
      </w:r>
      <w:r w:rsidR="004E1275"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Orqanizmdə, eləcə</w:t>
      </w:r>
      <w:r w:rsidR="00195587"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də hamiləlik zamanı dəmir defisitinin əsas göstəricisi</w:t>
      </w:r>
      <w:r w:rsidR="00195587" w:rsidRPr="00591F18">
        <w:rPr>
          <w:rFonts w:ascii="Times New Roman" w:hAnsi="Times New Roman" w:cs="Times New Roman"/>
          <w:sz w:val="28"/>
          <w:szCs w:val="28"/>
          <w:lang w:val="az-Latn-AZ"/>
        </w:rPr>
        <w:t>lərindən biri</w:t>
      </w:r>
      <w:r w:rsidRPr="00591F18">
        <w:rPr>
          <w:rFonts w:ascii="Times New Roman" w:hAnsi="Times New Roman" w:cs="Times New Roman"/>
          <w:sz w:val="28"/>
          <w:szCs w:val="28"/>
          <w:lang w:val="az-Latn-AZ"/>
        </w:rPr>
        <w:t xml:space="preserve"> ferritin hesab edilir. Belə ki, normada ferritinin</w:t>
      </w:r>
      <w:r w:rsidR="000F2661" w:rsidRPr="00591F18">
        <w:rPr>
          <w:rFonts w:ascii="Times New Roman" w:hAnsi="Times New Roman" w:cs="Times New Roman"/>
          <w:sz w:val="28"/>
          <w:szCs w:val="28"/>
          <w:lang w:val="az-Latn-AZ"/>
        </w:rPr>
        <w:t xml:space="preserve"> qanda</w:t>
      </w:r>
      <w:r w:rsidRPr="00591F18">
        <w:rPr>
          <w:rFonts w:ascii="Times New Roman" w:hAnsi="Times New Roman" w:cs="Times New Roman"/>
          <w:sz w:val="28"/>
          <w:szCs w:val="28"/>
          <w:lang w:val="az-Latn-AZ"/>
        </w:rPr>
        <w:t xml:space="preserve"> qatılığı dəmir deposu ilə korrelyasiya təşkil edir. </w:t>
      </w:r>
      <w:r w:rsidR="000F2661" w:rsidRPr="00591F18">
        <w:rPr>
          <w:rFonts w:ascii="Times New Roman" w:hAnsi="Times New Roman" w:cs="Times New Roman"/>
          <w:sz w:val="28"/>
          <w:szCs w:val="28"/>
          <w:lang w:val="az-Latn-AZ"/>
        </w:rPr>
        <w:t>Qanda f</w:t>
      </w:r>
      <w:r w:rsidRPr="00591F18">
        <w:rPr>
          <w:rFonts w:ascii="Times New Roman" w:hAnsi="Times New Roman" w:cs="Times New Roman"/>
          <w:sz w:val="28"/>
          <w:szCs w:val="28"/>
          <w:lang w:val="az-Latn-AZ"/>
        </w:rPr>
        <w:t>errit</w:t>
      </w:r>
      <w:r w:rsidR="0034476F" w:rsidRPr="00591F18">
        <w:rPr>
          <w:rFonts w:ascii="Times New Roman" w:hAnsi="Times New Roman" w:cs="Times New Roman"/>
          <w:sz w:val="28"/>
          <w:szCs w:val="28"/>
          <w:lang w:val="az-Latn-AZ"/>
        </w:rPr>
        <w:t>inin 1 mkq/l-i</w:t>
      </w:r>
      <w:r w:rsidRPr="00591F18">
        <w:rPr>
          <w:rFonts w:ascii="Times New Roman" w:hAnsi="Times New Roman" w:cs="Times New Roman"/>
          <w:sz w:val="28"/>
          <w:szCs w:val="28"/>
          <w:lang w:val="az-Latn-AZ"/>
        </w:rPr>
        <w:t xml:space="preserve"> depoda 10 mkq dəmirə uyğundur. </w:t>
      </w:r>
      <w:r w:rsidR="004D580D" w:rsidRPr="00591F18">
        <w:rPr>
          <w:rFonts w:ascii="Times New Roman" w:hAnsi="Times New Roman" w:cs="Times New Roman"/>
          <w:sz w:val="28"/>
          <w:szCs w:val="28"/>
          <w:lang w:val="az-Latn-AZ"/>
        </w:rPr>
        <w:t xml:space="preserve">Qan serumunda </w:t>
      </w:r>
      <w:r w:rsidR="005601B9" w:rsidRPr="00591F18">
        <w:rPr>
          <w:rFonts w:ascii="Times New Roman" w:hAnsi="Times New Roman" w:cs="Times New Roman"/>
          <w:sz w:val="28"/>
          <w:szCs w:val="28"/>
          <w:lang w:val="az-Latn-AZ"/>
        </w:rPr>
        <w:t>f</w:t>
      </w:r>
      <w:r w:rsidRPr="00591F18">
        <w:rPr>
          <w:rFonts w:ascii="Times New Roman" w:hAnsi="Times New Roman" w:cs="Times New Roman"/>
          <w:sz w:val="28"/>
          <w:szCs w:val="28"/>
          <w:lang w:val="az-Latn-AZ"/>
        </w:rPr>
        <w:t>erritinin səviyyəsi toxuma deposunda olan də</w:t>
      </w:r>
      <w:r w:rsidR="004D580D" w:rsidRPr="00591F18">
        <w:rPr>
          <w:rFonts w:ascii="Times New Roman" w:hAnsi="Times New Roman" w:cs="Times New Roman"/>
          <w:sz w:val="28"/>
          <w:szCs w:val="28"/>
          <w:lang w:val="az-Latn-AZ"/>
        </w:rPr>
        <w:t xml:space="preserve">mirin miqdarından və </w:t>
      </w:r>
      <w:r w:rsidRPr="00591F18">
        <w:rPr>
          <w:rFonts w:ascii="Times New Roman" w:hAnsi="Times New Roman" w:cs="Times New Roman"/>
          <w:sz w:val="28"/>
          <w:szCs w:val="28"/>
          <w:lang w:val="az-Latn-AZ"/>
        </w:rPr>
        <w:t>toxumalardan də</w:t>
      </w:r>
      <w:r w:rsidR="00A73F0A" w:rsidRPr="00591F18">
        <w:rPr>
          <w:rFonts w:ascii="Times New Roman" w:hAnsi="Times New Roman" w:cs="Times New Roman"/>
          <w:sz w:val="28"/>
          <w:szCs w:val="28"/>
          <w:lang w:val="az-Latn-AZ"/>
        </w:rPr>
        <w:t>mirin xaric</w:t>
      </w:r>
      <w:r w:rsidRPr="00591F18">
        <w:rPr>
          <w:rFonts w:ascii="Times New Roman" w:hAnsi="Times New Roman" w:cs="Times New Roman"/>
          <w:sz w:val="28"/>
          <w:szCs w:val="28"/>
          <w:lang w:val="az-Latn-AZ"/>
        </w:rPr>
        <w:t>olma sürətində</w:t>
      </w:r>
      <w:r w:rsidR="00A73F0A" w:rsidRPr="00591F18">
        <w:rPr>
          <w:rFonts w:ascii="Times New Roman" w:hAnsi="Times New Roman" w:cs="Times New Roman"/>
          <w:sz w:val="28"/>
          <w:szCs w:val="28"/>
          <w:lang w:val="az-Latn-AZ"/>
        </w:rPr>
        <w:t xml:space="preserve">n asılıdır. </w:t>
      </w:r>
      <w:r w:rsidRPr="00591F18">
        <w:rPr>
          <w:rFonts w:ascii="Times New Roman" w:hAnsi="Times New Roman" w:cs="Times New Roman"/>
          <w:sz w:val="28"/>
          <w:szCs w:val="28"/>
          <w:lang w:val="az-Latn-AZ"/>
        </w:rPr>
        <w:t>Dəmirin bir hissəsi ciftdə cift ferritini şəklində toplanır və anada dəmir ehtiyatları azaldıqda dölün dəmirə tələbatı ciftin ferritin ehtiyatları hesabına təmin edilir</w:t>
      </w:r>
      <w:r w:rsidR="004E1275" w:rsidRPr="00591F18">
        <w:rPr>
          <w:rFonts w:ascii="Times New Roman" w:hAnsi="Times New Roman" w:cs="Times New Roman"/>
          <w:sz w:val="28"/>
          <w:szCs w:val="28"/>
          <w:lang w:val="az-Latn-AZ"/>
        </w:rPr>
        <w:t xml:space="preserve"> [</w:t>
      </w:r>
      <w:r w:rsidR="00F3703C">
        <w:rPr>
          <w:rFonts w:ascii="Times New Roman" w:hAnsi="Times New Roman" w:cs="Times New Roman"/>
          <w:sz w:val="28"/>
          <w:szCs w:val="28"/>
          <w:lang w:val="az-Latn-AZ"/>
        </w:rPr>
        <w:t>23,117,136</w:t>
      </w:r>
      <w:r w:rsidR="00EA2F18" w:rsidRPr="00591F18">
        <w:rPr>
          <w:rFonts w:ascii="Times New Roman" w:hAnsi="Times New Roman" w:cs="Times New Roman"/>
          <w:sz w:val="28"/>
          <w:szCs w:val="28"/>
          <w:lang w:val="az-Latn-AZ"/>
        </w:rPr>
        <w:t>,</w:t>
      </w:r>
      <w:r w:rsidR="00F3703C">
        <w:rPr>
          <w:rFonts w:ascii="Times New Roman" w:hAnsi="Times New Roman" w:cs="Times New Roman"/>
          <w:sz w:val="28"/>
          <w:szCs w:val="28"/>
          <w:lang w:val="az-Latn-AZ"/>
        </w:rPr>
        <w:t>182,189, 232</w:t>
      </w:r>
      <w:r w:rsidR="004E1275"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5E35B67A" w14:textId="075B52A9"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Aparılan tədqiqat nəticəsində məlum olur ki, </w:t>
      </w:r>
      <w:r w:rsidR="00B95648" w:rsidRPr="00591F18">
        <w:rPr>
          <w:rFonts w:ascii="Times New Roman" w:hAnsi="Times New Roman" w:cs="Times New Roman"/>
          <w:sz w:val="28"/>
          <w:szCs w:val="28"/>
          <w:lang w:val="az-Latn-AZ"/>
        </w:rPr>
        <w:t>ilk</w:t>
      </w:r>
      <w:r w:rsidR="00A863F4" w:rsidRPr="00591F18">
        <w:rPr>
          <w:rFonts w:ascii="Times New Roman" w:hAnsi="Times New Roman" w:cs="Times New Roman"/>
          <w:sz w:val="28"/>
          <w:szCs w:val="28"/>
          <w:lang w:val="az-Latn-AZ"/>
        </w:rPr>
        <w:t xml:space="preserve"> hamiləliyi olan </w:t>
      </w:r>
      <w:r w:rsidRPr="00591F18">
        <w:rPr>
          <w:rFonts w:ascii="Times New Roman" w:hAnsi="Times New Roman" w:cs="Times New Roman"/>
          <w:sz w:val="28"/>
          <w:szCs w:val="28"/>
          <w:lang w:val="az-Latn-AZ"/>
        </w:rPr>
        <w:t xml:space="preserve">anemiyalı </w:t>
      </w:r>
      <w:r w:rsidR="00332D91" w:rsidRPr="00591F18">
        <w:rPr>
          <w:rFonts w:ascii="Times New Roman" w:hAnsi="Times New Roman" w:cs="Times New Roman"/>
          <w:sz w:val="28"/>
          <w:szCs w:val="28"/>
          <w:lang w:val="az-Latn-AZ"/>
        </w:rPr>
        <w:t>qadınlarda</w:t>
      </w:r>
      <w:r w:rsidRPr="00591F18">
        <w:rPr>
          <w:rFonts w:ascii="Times New Roman" w:hAnsi="Times New Roman" w:cs="Times New Roman"/>
          <w:sz w:val="28"/>
          <w:szCs w:val="28"/>
          <w:lang w:val="az-Latn-AZ"/>
        </w:rPr>
        <w:t xml:space="preserve"> qanda dəmir və ferritinin qatılığı </w:t>
      </w:r>
      <w:r w:rsidR="00D82C30" w:rsidRPr="00591F18">
        <w:rPr>
          <w:rFonts w:ascii="Times New Roman" w:hAnsi="Times New Roman" w:cs="Times New Roman"/>
          <w:sz w:val="28"/>
          <w:szCs w:val="28"/>
          <w:lang w:val="az-Latn-AZ"/>
        </w:rPr>
        <w:t xml:space="preserve">fizioloji keçən qadınların müvafiq </w:t>
      </w:r>
      <w:r w:rsidR="00D82C30" w:rsidRPr="00591F18">
        <w:rPr>
          <w:rFonts w:ascii="Times New Roman" w:hAnsi="Times New Roman" w:cs="Times New Roman"/>
          <w:sz w:val="28"/>
          <w:szCs w:val="28"/>
          <w:lang w:val="az-Latn-AZ"/>
        </w:rPr>
        <w:lastRenderedPageBreak/>
        <w:t xml:space="preserve">göstəriciləri ilə müqayisədə </w:t>
      </w:r>
      <w:r w:rsidRPr="00591F18">
        <w:rPr>
          <w:rFonts w:ascii="Times New Roman" w:hAnsi="Times New Roman" w:cs="Times New Roman"/>
          <w:sz w:val="28"/>
          <w:szCs w:val="28"/>
          <w:lang w:val="az-Latn-AZ"/>
        </w:rPr>
        <w:t>I trimestrdə</w:t>
      </w:r>
      <w:r w:rsidR="00CC338E">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D82C30" w:rsidRPr="00591F18">
        <w:rPr>
          <w:rFonts w:ascii="Times New Roman" w:hAnsi="Times New Roman" w:cs="Times New Roman"/>
          <w:sz w:val="28"/>
          <w:szCs w:val="28"/>
          <w:lang w:val="az-Latn-AZ"/>
        </w:rPr>
        <w:t xml:space="preserve">müvafiq olaraq </w:t>
      </w:r>
      <w:r w:rsidR="00C823D6" w:rsidRPr="00591F18">
        <w:rPr>
          <w:rFonts w:ascii="Times New Roman" w:hAnsi="Times New Roman" w:cs="Times New Roman"/>
          <w:sz w:val="28"/>
          <w:szCs w:val="28"/>
          <w:lang w:val="az-Latn-AZ"/>
        </w:rPr>
        <w:t>29,3% (p=0,003</w:t>
      </w:r>
      <w:r w:rsidRPr="00591F18">
        <w:rPr>
          <w:rFonts w:ascii="Times New Roman" w:hAnsi="Times New Roman" w:cs="Times New Roman"/>
          <w:sz w:val="28"/>
          <w:szCs w:val="28"/>
          <w:lang w:val="az-Latn-AZ"/>
        </w:rPr>
        <w:t>) və 2,</w:t>
      </w:r>
      <w:r w:rsidR="00F1104A" w:rsidRPr="00591F18">
        <w:rPr>
          <w:rFonts w:ascii="Times New Roman" w:hAnsi="Times New Roman" w:cs="Times New Roman"/>
          <w:sz w:val="28"/>
          <w:szCs w:val="28"/>
          <w:lang w:val="az-Latn-AZ"/>
        </w:rPr>
        <w:t>7</w:t>
      </w:r>
      <w:r w:rsidRPr="00591F18">
        <w:rPr>
          <w:rFonts w:ascii="Times New Roman" w:hAnsi="Times New Roman" w:cs="Times New Roman"/>
          <w:sz w:val="28"/>
          <w:szCs w:val="28"/>
          <w:lang w:val="az-Latn-AZ"/>
        </w:rPr>
        <w:t xml:space="preserve"> dəfə</w:t>
      </w:r>
      <w:r w:rsidR="005E1150" w:rsidRPr="00591F18">
        <w:rPr>
          <w:rFonts w:ascii="Times New Roman" w:hAnsi="Times New Roman" w:cs="Times New Roman"/>
          <w:sz w:val="28"/>
          <w:szCs w:val="28"/>
          <w:lang w:val="az-Latn-AZ"/>
        </w:rPr>
        <w:t xml:space="preserve"> (p&lt;0,001),</w:t>
      </w:r>
      <w:r w:rsidRPr="00591F18">
        <w:rPr>
          <w:rFonts w:ascii="Times New Roman" w:hAnsi="Times New Roman" w:cs="Times New Roman"/>
          <w:sz w:val="28"/>
          <w:szCs w:val="28"/>
          <w:lang w:val="az-Latn-AZ"/>
        </w:rPr>
        <w:t xml:space="preserve"> II trimestrdə </w:t>
      </w:r>
      <w:r w:rsidR="00C823D6" w:rsidRPr="00591F18">
        <w:rPr>
          <w:rFonts w:ascii="Times New Roman" w:hAnsi="Times New Roman" w:cs="Times New Roman"/>
          <w:sz w:val="28"/>
          <w:szCs w:val="28"/>
          <w:lang w:val="az-Latn-AZ"/>
        </w:rPr>
        <w:t>45,3</w:t>
      </w:r>
      <w:r w:rsidRPr="00591F18">
        <w:rPr>
          <w:rFonts w:ascii="Times New Roman" w:hAnsi="Times New Roman" w:cs="Times New Roman"/>
          <w:sz w:val="28"/>
          <w:szCs w:val="28"/>
          <w:lang w:val="az-Latn-AZ"/>
        </w:rPr>
        <w:t>% (p&lt;0,001) və</w:t>
      </w:r>
      <w:r w:rsidR="00F1104A" w:rsidRPr="00591F18">
        <w:rPr>
          <w:rFonts w:ascii="Times New Roman" w:hAnsi="Times New Roman" w:cs="Times New Roman"/>
          <w:sz w:val="28"/>
          <w:szCs w:val="28"/>
          <w:lang w:val="az-Latn-AZ"/>
        </w:rPr>
        <w:t xml:space="preserve"> 2,2</w:t>
      </w:r>
      <w:r w:rsidRPr="00591F18">
        <w:rPr>
          <w:rFonts w:ascii="Times New Roman" w:hAnsi="Times New Roman" w:cs="Times New Roman"/>
          <w:sz w:val="28"/>
          <w:szCs w:val="28"/>
          <w:lang w:val="az-Latn-AZ"/>
        </w:rPr>
        <w:t xml:space="preserve"> dəfə</w:t>
      </w:r>
      <w:r w:rsidR="00F1104A" w:rsidRPr="00591F18">
        <w:rPr>
          <w:rFonts w:ascii="Times New Roman" w:hAnsi="Times New Roman" w:cs="Times New Roman"/>
          <w:sz w:val="28"/>
          <w:szCs w:val="28"/>
          <w:lang w:val="az-Latn-AZ"/>
        </w:rPr>
        <w:t xml:space="preserve"> (p&lt;0,0</w:t>
      </w:r>
      <w:r w:rsidRPr="00591F18">
        <w:rPr>
          <w:rFonts w:ascii="Times New Roman" w:hAnsi="Times New Roman" w:cs="Times New Roman"/>
          <w:sz w:val="28"/>
          <w:szCs w:val="28"/>
          <w:lang w:val="az-Latn-AZ"/>
        </w:rPr>
        <w:t>1</w:t>
      </w:r>
      <w:r w:rsidR="00F1104A" w:rsidRPr="00591F18">
        <w:rPr>
          <w:rFonts w:ascii="Times New Roman" w:hAnsi="Times New Roman" w:cs="Times New Roman"/>
          <w:sz w:val="28"/>
          <w:szCs w:val="28"/>
          <w:lang w:val="az-Latn-AZ"/>
        </w:rPr>
        <w:t>6</w:t>
      </w:r>
      <w:r w:rsidR="005E1150"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III trimestrdə isə 2,9 dəfə (p&lt;0,001) və</w:t>
      </w:r>
      <w:r w:rsidR="008A2107" w:rsidRPr="00591F18">
        <w:rPr>
          <w:rFonts w:ascii="Times New Roman" w:hAnsi="Times New Roman" w:cs="Times New Roman"/>
          <w:sz w:val="28"/>
          <w:szCs w:val="28"/>
          <w:lang w:val="az-Latn-AZ"/>
        </w:rPr>
        <w:t xml:space="preserve"> 3,3</w:t>
      </w:r>
      <w:r w:rsidRPr="00591F18">
        <w:rPr>
          <w:rFonts w:ascii="Times New Roman" w:hAnsi="Times New Roman" w:cs="Times New Roman"/>
          <w:sz w:val="28"/>
          <w:szCs w:val="28"/>
          <w:lang w:val="az-Latn-AZ"/>
        </w:rPr>
        <w:t xml:space="preserve"> dəfə (p&lt;0,001)</w:t>
      </w:r>
      <w:r w:rsidR="005433AD"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azalır. Alınan nəticələrə görə dəmir və ferritinin qatılığının </w:t>
      </w:r>
      <w:r w:rsidR="005E1150" w:rsidRPr="00591F18">
        <w:rPr>
          <w:rFonts w:ascii="Times New Roman" w:hAnsi="Times New Roman" w:cs="Times New Roman"/>
          <w:sz w:val="28"/>
          <w:szCs w:val="28"/>
          <w:lang w:val="az-Latn-AZ"/>
        </w:rPr>
        <w:t xml:space="preserve">I trimestrdə </w:t>
      </w:r>
      <w:r w:rsidRPr="00591F18">
        <w:rPr>
          <w:rFonts w:ascii="Times New Roman" w:hAnsi="Times New Roman" w:cs="Times New Roman"/>
          <w:sz w:val="28"/>
          <w:szCs w:val="28"/>
          <w:lang w:val="az-Latn-AZ"/>
        </w:rPr>
        <w:t>31,1% (p&lt;0,001) və 2,5 dəfə</w:t>
      </w:r>
      <w:r w:rsidR="005E1150" w:rsidRPr="00591F18">
        <w:rPr>
          <w:rFonts w:ascii="Times New Roman" w:hAnsi="Times New Roman" w:cs="Times New Roman"/>
          <w:sz w:val="28"/>
          <w:szCs w:val="28"/>
          <w:lang w:val="az-Latn-AZ"/>
        </w:rPr>
        <w:t xml:space="preserve"> (p&lt;0,001),</w:t>
      </w:r>
      <w:r w:rsidRPr="00591F18">
        <w:rPr>
          <w:rFonts w:ascii="Times New Roman" w:hAnsi="Times New Roman" w:cs="Times New Roman"/>
          <w:sz w:val="28"/>
          <w:szCs w:val="28"/>
          <w:lang w:val="az-Latn-AZ"/>
        </w:rPr>
        <w:t xml:space="preserve"> II trimestrdə 2,1 dəfə (p&lt;0,001) və 2,9 dəfə</w:t>
      </w:r>
      <w:r w:rsidR="005E1150" w:rsidRPr="00591F18">
        <w:rPr>
          <w:rFonts w:ascii="Times New Roman" w:hAnsi="Times New Roman" w:cs="Times New Roman"/>
          <w:sz w:val="28"/>
          <w:szCs w:val="28"/>
          <w:lang w:val="az-Latn-AZ"/>
        </w:rPr>
        <w:t xml:space="preserve"> (p&lt;0,001),</w:t>
      </w:r>
      <w:r w:rsidRPr="00591F18">
        <w:rPr>
          <w:rFonts w:ascii="Times New Roman" w:hAnsi="Times New Roman" w:cs="Times New Roman"/>
          <w:sz w:val="28"/>
          <w:szCs w:val="28"/>
          <w:lang w:val="az-Latn-AZ"/>
        </w:rPr>
        <w:t xml:space="preserve"> III trimestrdə isə 3,1 dəfə və 3,8 dəfə (p&lt;0,001) </w:t>
      </w:r>
      <w:r w:rsidR="00CC338E">
        <w:rPr>
          <w:rFonts w:ascii="Times New Roman" w:hAnsi="Times New Roman" w:cs="Times New Roman"/>
          <w:sz w:val="28"/>
          <w:szCs w:val="28"/>
          <w:lang w:val="az-Latn-AZ"/>
        </w:rPr>
        <w:t>kontrol ilə</w:t>
      </w:r>
      <w:r w:rsidR="00CC338E" w:rsidRPr="00591F18">
        <w:rPr>
          <w:rFonts w:ascii="Times New Roman" w:hAnsi="Times New Roman" w:cs="Times New Roman"/>
          <w:sz w:val="28"/>
          <w:szCs w:val="28"/>
          <w:lang w:val="az-Latn-AZ"/>
        </w:rPr>
        <w:t xml:space="preserve"> müqayisədə </w:t>
      </w:r>
      <w:r w:rsidR="00CC338E">
        <w:rPr>
          <w:rFonts w:ascii="Times New Roman" w:hAnsi="Times New Roman" w:cs="Times New Roman"/>
          <w:sz w:val="28"/>
          <w:szCs w:val="28"/>
          <w:lang w:val="az-Latn-AZ"/>
        </w:rPr>
        <w:t xml:space="preserve">statistik əhəmiyyətli </w:t>
      </w:r>
      <w:r w:rsidRPr="00591F18">
        <w:rPr>
          <w:rFonts w:ascii="Times New Roman" w:hAnsi="Times New Roman" w:cs="Times New Roman"/>
          <w:sz w:val="28"/>
          <w:szCs w:val="28"/>
          <w:lang w:val="az-Latn-AZ"/>
        </w:rPr>
        <w:t>azalması müşahidə edilir. Anemiyalı hamilələ</w:t>
      </w:r>
      <w:r w:rsidR="005E1150" w:rsidRPr="00591F18">
        <w:rPr>
          <w:rFonts w:ascii="Times New Roman" w:hAnsi="Times New Roman" w:cs="Times New Roman"/>
          <w:sz w:val="28"/>
          <w:szCs w:val="28"/>
          <w:lang w:val="az-Latn-AZ"/>
        </w:rPr>
        <w:t>rin qanında</w:t>
      </w:r>
      <w:r w:rsidRPr="00591F18">
        <w:rPr>
          <w:rFonts w:ascii="Times New Roman" w:hAnsi="Times New Roman" w:cs="Times New Roman"/>
          <w:sz w:val="28"/>
          <w:szCs w:val="28"/>
          <w:lang w:val="az-Latn-AZ"/>
        </w:rPr>
        <w:t xml:space="preserve"> dəmirin və ferritinin qatılığının azalması hamiləliyin son aylarında daha qabarıq şəkildə nəzərə çarpır, belə ki, dəmirin və ferritinin qatılığı II trimestrdə </w:t>
      </w:r>
      <w:r w:rsidR="005E1150" w:rsidRPr="00591F18">
        <w:rPr>
          <w:rFonts w:ascii="Times New Roman" w:hAnsi="Times New Roman" w:cs="Times New Roman"/>
          <w:sz w:val="28"/>
          <w:szCs w:val="28"/>
          <w:lang w:val="az-Latn-AZ"/>
        </w:rPr>
        <w:t xml:space="preserve">ilk ayların nəticələrilə müqayisədə müvafiq olaraq </w:t>
      </w:r>
      <w:r w:rsidRPr="00591F18">
        <w:rPr>
          <w:rFonts w:ascii="Times New Roman" w:hAnsi="Times New Roman" w:cs="Times New Roman"/>
          <w:sz w:val="28"/>
          <w:szCs w:val="28"/>
          <w:lang w:val="az-Latn-AZ"/>
        </w:rPr>
        <w:t>29,7% (p&lt;0,001) və</w:t>
      </w:r>
      <w:r w:rsidR="00E900F6" w:rsidRPr="00591F18">
        <w:rPr>
          <w:rFonts w:ascii="Times New Roman" w:hAnsi="Times New Roman" w:cs="Times New Roman"/>
          <w:sz w:val="28"/>
          <w:szCs w:val="28"/>
          <w:lang w:val="az-Latn-AZ"/>
        </w:rPr>
        <w:t xml:space="preserve"> 13,7% (p=0,046</w:t>
      </w:r>
      <w:r w:rsidR="005E1150"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III trimestrdə isə 2,1 dəfə (p&lt;0,001) və</w:t>
      </w:r>
      <w:r w:rsidR="008A6528" w:rsidRPr="00591F18">
        <w:rPr>
          <w:rFonts w:ascii="Times New Roman" w:hAnsi="Times New Roman" w:cs="Times New Roman"/>
          <w:sz w:val="28"/>
          <w:szCs w:val="28"/>
          <w:lang w:val="az-Latn-AZ"/>
        </w:rPr>
        <w:t xml:space="preserve"> 34,3% (p=0,003</w:t>
      </w:r>
      <w:r w:rsidRPr="00591F18">
        <w:rPr>
          <w:rFonts w:ascii="Times New Roman" w:hAnsi="Times New Roman" w:cs="Times New Roman"/>
          <w:sz w:val="28"/>
          <w:szCs w:val="28"/>
          <w:lang w:val="az-Latn-AZ"/>
        </w:rPr>
        <w:t xml:space="preserve">) </w:t>
      </w:r>
      <w:r w:rsidR="00374323" w:rsidRPr="00591F18">
        <w:rPr>
          <w:rFonts w:ascii="Times New Roman" w:hAnsi="Times New Roman" w:cs="Times New Roman"/>
          <w:sz w:val="28"/>
          <w:szCs w:val="28"/>
          <w:lang w:val="az-Latn-AZ"/>
        </w:rPr>
        <w:t>aşağıdır.</w:t>
      </w:r>
    </w:p>
    <w:p w14:paraId="4DA63ECF" w14:textId="4755A8EC" w:rsidR="00F446EA" w:rsidRPr="00591F18" w:rsidRDefault="0098447B" w:rsidP="00F446EA">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Anemiyalı qadınlarda təkrar hamiləlik zamanı də</w:t>
      </w:r>
      <w:r w:rsidR="00195587" w:rsidRPr="00591F18">
        <w:rPr>
          <w:rFonts w:ascii="Times New Roman" w:hAnsi="Times New Roman" w:cs="Times New Roman"/>
          <w:sz w:val="28"/>
          <w:szCs w:val="28"/>
          <w:lang w:val="az-Latn-AZ"/>
        </w:rPr>
        <w:t>mir müb</w:t>
      </w:r>
      <w:r w:rsidRPr="00591F18">
        <w:rPr>
          <w:rFonts w:ascii="Times New Roman" w:hAnsi="Times New Roman" w:cs="Times New Roman"/>
          <w:sz w:val="28"/>
          <w:szCs w:val="28"/>
          <w:lang w:val="az-Latn-AZ"/>
        </w:rPr>
        <w:t xml:space="preserve">adiləsinin göstəricilərində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hamiləliklə müqayisədə daha ciddi pozulmalar aşkar edilir. Belə ki, təkrar hamilə</w:t>
      </w:r>
      <w:r w:rsidR="00364EB5" w:rsidRPr="00591F18">
        <w:rPr>
          <w:rFonts w:ascii="Times New Roman" w:hAnsi="Times New Roman" w:cs="Times New Roman"/>
          <w:sz w:val="28"/>
          <w:szCs w:val="28"/>
          <w:lang w:val="az-Latn-AZ"/>
        </w:rPr>
        <w:t>lik zamanı qanda</w:t>
      </w:r>
      <w:r w:rsidRPr="00591F18">
        <w:rPr>
          <w:rFonts w:ascii="Times New Roman" w:hAnsi="Times New Roman" w:cs="Times New Roman"/>
          <w:sz w:val="28"/>
          <w:szCs w:val="28"/>
          <w:lang w:val="az-Latn-AZ"/>
        </w:rPr>
        <w:t xml:space="preserve"> dəmir və ferritinin qatılığı </w:t>
      </w:r>
      <w:r w:rsidR="004D5986">
        <w:rPr>
          <w:rFonts w:ascii="Times New Roman" w:hAnsi="Times New Roman" w:cs="Times New Roman"/>
          <w:sz w:val="28"/>
          <w:szCs w:val="28"/>
          <w:lang w:val="az-Latn-AZ"/>
        </w:rPr>
        <w:t>fizioloji gedişə malik</w:t>
      </w:r>
      <w:r w:rsidR="00364EB5" w:rsidRPr="00591F18">
        <w:rPr>
          <w:rFonts w:ascii="Times New Roman" w:hAnsi="Times New Roman" w:cs="Times New Roman"/>
          <w:sz w:val="28"/>
          <w:szCs w:val="28"/>
          <w:lang w:val="az-Latn-AZ"/>
        </w:rPr>
        <w:t xml:space="preserve"> hamilələrlə müqayisədə </w:t>
      </w:r>
      <w:r w:rsidRPr="00591F18">
        <w:rPr>
          <w:rFonts w:ascii="Times New Roman" w:hAnsi="Times New Roman" w:cs="Times New Roman"/>
          <w:sz w:val="28"/>
          <w:szCs w:val="28"/>
          <w:lang w:val="az-Latn-AZ"/>
        </w:rPr>
        <w:t>I trimestrdə</w:t>
      </w:r>
      <w:r w:rsidR="00CC338E">
        <w:rPr>
          <w:rFonts w:ascii="Times New Roman" w:hAnsi="Times New Roman" w:cs="Times New Roman"/>
          <w:sz w:val="28"/>
          <w:szCs w:val="28"/>
          <w:lang w:val="az-Latn-AZ"/>
        </w:rPr>
        <w:t>,</w:t>
      </w:r>
      <w:r w:rsidR="000E744B" w:rsidRPr="00591F18">
        <w:rPr>
          <w:rFonts w:ascii="Times New Roman" w:hAnsi="Times New Roman" w:cs="Times New Roman"/>
          <w:sz w:val="28"/>
          <w:szCs w:val="28"/>
          <w:lang w:val="az-Latn-AZ"/>
        </w:rPr>
        <w:t xml:space="preserve"> </w:t>
      </w:r>
      <w:r w:rsidR="00FD0B83" w:rsidRPr="00591F18">
        <w:rPr>
          <w:rFonts w:ascii="Times New Roman" w:hAnsi="Times New Roman" w:cs="Times New Roman"/>
          <w:sz w:val="28"/>
          <w:szCs w:val="28"/>
          <w:lang w:val="az-Latn-AZ"/>
        </w:rPr>
        <w:t xml:space="preserve">müvafiq olaraq </w:t>
      </w:r>
      <w:r w:rsidR="000E744B" w:rsidRPr="00591F18">
        <w:rPr>
          <w:rFonts w:ascii="Times New Roman" w:hAnsi="Times New Roman" w:cs="Times New Roman"/>
          <w:sz w:val="28"/>
          <w:szCs w:val="28"/>
          <w:lang w:val="az-Latn-AZ"/>
        </w:rPr>
        <w:t>2,1</w:t>
      </w:r>
      <w:r w:rsidRPr="00591F18">
        <w:rPr>
          <w:rFonts w:ascii="Times New Roman" w:hAnsi="Times New Roman" w:cs="Times New Roman"/>
          <w:sz w:val="28"/>
          <w:szCs w:val="28"/>
          <w:lang w:val="az-Latn-AZ"/>
        </w:rPr>
        <w:t xml:space="preserve"> dəfə (p&lt;0,001) və </w:t>
      </w:r>
      <w:r w:rsidR="007A0657" w:rsidRPr="00591F18">
        <w:rPr>
          <w:rFonts w:ascii="Times New Roman" w:hAnsi="Times New Roman" w:cs="Times New Roman"/>
          <w:sz w:val="28"/>
          <w:szCs w:val="28"/>
          <w:lang w:val="az-Latn-AZ"/>
        </w:rPr>
        <w:t>3,3</w:t>
      </w:r>
      <w:r w:rsidRPr="00591F18">
        <w:rPr>
          <w:rFonts w:ascii="Times New Roman" w:hAnsi="Times New Roman" w:cs="Times New Roman"/>
          <w:sz w:val="28"/>
          <w:szCs w:val="28"/>
          <w:lang w:val="az-Latn-AZ"/>
        </w:rPr>
        <w:t xml:space="preserve"> dəfə</w:t>
      </w:r>
      <w:r w:rsidR="00FD0B83" w:rsidRPr="00591F18">
        <w:rPr>
          <w:rFonts w:ascii="Times New Roman" w:hAnsi="Times New Roman" w:cs="Times New Roman"/>
          <w:sz w:val="28"/>
          <w:szCs w:val="28"/>
          <w:lang w:val="az-Latn-AZ"/>
        </w:rPr>
        <w:t xml:space="preserve"> (p&lt;0,001), </w:t>
      </w:r>
      <w:r w:rsidRPr="00591F18">
        <w:rPr>
          <w:rFonts w:ascii="Times New Roman" w:hAnsi="Times New Roman" w:cs="Times New Roman"/>
          <w:sz w:val="28"/>
          <w:szCs w:val="28"/>
          <w:lang w:val="az-Latn-AZ"/>
        </w:rPr>
        <w:t xml:space="preserve">II trimestrdə </w:t>
      </w:r>
      <w:r w:rsidR="000E744B" w:rsidRPr="00591F18">
        <w:rPr>
          <w:rFonts w:ascii="Times New Roman" w:hAnsi="Times New Roman" w:cs="Times New Roman"/>
          <w:sz w:val="28"/>
          <w:szCs w:val="28"/>
          <w:lang w:val="az-Latn-AZ"/>
        </w:rPr>
        <w:t>1,9</w:t>
      </w:r>
      <w:r w:rsidRPr="00591F18">
        <w:rPr>
          <w:rFonts w:ascii="Times New Roman" w:hAnsi="Times New Roman" w:cs="Times New Roman"/>
          <w:sz w:val="28"/>
          <w:szCs w:val="28"/>
          <w:lang w:val="az-Latn-AZ"/>
        </w:rPr>
        <w:t xml:space="preserve"> dəfə (</w:t>
      </w:r>
      <w:r w:rsidR="000E744B" w:rsidRPr="00591F18">
        <w:rPr>
          <w:rFonts w:ascii="Times New Roman" w:hAnsi="Times New Roman" w:cs="Times New Roman"/>
          <w:sz w:val="28"/>
          <w:szCs w:val="28"/>
          <w:lang w:val="az-Latn-AZ"/>
        </w:rPr>
        <w:t xml:space="preserve">48,4%; </w:t>
      </w:r>
      <w:r w:rsidR="007A0657" w:rsidRPr="00591F18">
        <w:rPr>
          <w:rFonts w:ascii="Times New Roman" w:hAnsi="Times New Roman" w:cs="Times New Roman"/>
          <w:sz w:val="28"/>
          <w:szCs w:val="28"/>
          <w:lang w:val="az-Latn-AZ"/>
        </w:rPr>
        <w:t>p=0,001</w:t>
      </w:r>
      <w:r w:rsidRPr="00591F18">
        <w:rPr>
          <w:rFonts w:ascii="Times New Roman" w:hAnsi="Times New Roman" w:cs="Times New Roman"/>
          <w:sz w:val="28"/>
          <w:szCs w:val="28"/>
          <w:lang w:val="az-Latn-AZ"/>
        </w:rPr>
        <w:t xml:space="preserve">) və </w:t>
      </w:r>
      <w:r w:rsidR="007A0657" w:rsidRPr="00591F18">
        <w:rPr>
          <w:rFonts w:ascii="Times New Roman" w:hAnsi="Times New Roman" w:cs="Times New Roman"/>
          <w:sz w:val="28"/>
          <w:szCs w:val="28"/>
          <w:lang w:val="az-Latn-AZ"/>
        </w:rPr>
        <w:t>2,8</w:t>
      </w:r>
      <w:r w:rsidRPr="00591F18">
        <w:rPr>
          <w:rFonts w:ascii="Times New Roman" w:hAnsi="Times New Roman" w:cs="Times New Roman"/>
          <w:sz w:val="28"/>
          <w:szCs w:val="28"/>
          <w:lang w:val="az-Latn-AZ"/>
        </w:rPr>
        <w:t xml:space="preserve"> dəfə</w:t>
      </w:r>
      <w:r w:rsidR="00FD0B83" w:rsidRPr="00591F18">
        <w:rPr>
          <w:rFonts w:ascii="Times New Roman" w:hAnsi="Times New Roman" w:cs="Times New Roman"/>
          <w:sz w:val="28"/>
          <w:szCs w:val="28"/>
          <w:lang w:val="az-Latn-AZ"/>
        </w:rPr>
        <w:t xml:space="preserve"> (p&lt;0,001),</w:t>
      </w:r>
      <w:r w:rsidRPr="00591F18">
        <w:rPr>
          <w:rFonts w:ascii="Times New Roman" w:hAnsi="Times New Roman" w:cs="Times New Roman"/>
          <w:sz w:val="28"/>
          <w:szCs w:val="28"/>
          <w:lang w:val="az-Latn-AZ"/>
        </w:rPr>
        <w:t xml:space="preserve"> III trimestrdə isə 2,8 dəfə (p&lt;0,001) və</w:t>
      </w:r>
      <w:r w:rsidR="007A0657" w:rsidRPr="00591F18">
        <w:rPr>
          <w:rFonts w:ascii="Times New Roman" w:hAnsi="Times New Roman" w:cs="Times New Roman"/>
          <w:sz w:val="28"/>
          <w:szCs w:val="28"/>
          <w:lang w:val="az-Latn-AZ"/>
        </w:rPr>
        <w:t xml:space="preserve"> 7,1</w:t>
      </w:r>
      <w:r w:rsidRPr="00591F18">
        <w:rPr>
          <w:rFonts w:ascii="Times New Roman" w:hAnsi="Times New Roman" w:cs="Times New Roman"/>
          <w:sz w:val="28"/>
          <w:szCs w:val="28"/>
          <w:lang w:val="az-Latn-AZ"/>
        </w:rPr>
        <w:t xml:space="preserve"> dəfə (p&lt;0,001) azalır. Alınan nəticələrə görə dəmir və ferritinin qatılığının I trimestrdə</w:t>
      </w:r>
      <w:r w:rsidR="00CC338E">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FD0B83" w:rsidRPr="00591F18">
        <w:rPr>
          <w:rFonts w:ascii="Times New Roman" w:hAnsi="Times New Roman" w:cs="Times New Roman"/>
          <w:sz w:val="28"/>
          <w:szCs w:val="28"/>
          <w:lang w:val="az-Latn-AZ"/>
        </w:rPr>
        <w:t xml:space="preserve">müvafiq olaraq </w:t>
      </w:r>
      <w:r w:rsidRPr="00591F18">
        <w:rPr>
          <w:rFonts w:ascii="Times New Roman" w:hAnsi="Times New Roman" w:cs="Times New Roman"/>
          <w:sz w:val="28"/>
          <w:szCs w:val="28"/>
          <w:lang w:val="az-Latn-AZ"/>
        </w:rPr>
        <w:t>2,1 dəfə (p&lt;0,001) və 3,1 dəfə</w:t>
      </w:r>
      <w:r w:rsidR="00143FA3" w:rsidRPr="00591F18">
        <w:rPr>
          <w:rFonts w:ascii="Times New Roman" w:hAnsi="Times New Roman" w:cs="Times New Roman"/>
          <w:sz w:val="28"/>
          <w:szCs w:val="28"/>
          <w:lang w:val="az-Latn-AZ"/>
        </w:rPr>
        <w:t xml:space="preserve"> (p&lt;0,001),</w:t>
      </w:r>
      <w:r w:rsidRPr="00591F18">
        <w:rPr>
          <w:rFonts w:ascii="Times New Roman" w:hAnsi="Times New Roman" w:cs="Times New Roman"/>
          <w:sz w:val="28"/>
          <w:szCs w:val="28"/>
          <w:lang w:val="az-Latn-AZ"/>
        </w:rPr>
        <w:t xml:space="preserve"> II trimestrdə 2,2 dəfə (p&lt;0,001) və 3,7 dəfə</w:t>
      </w:r>
      <w:r w:rsidR="00143FA3" w:rsidRPr="00591F18">
        <w:rPr>
          <w:rFonts w:ascii="Times New Roman" w:hAnsi="Times New Roman" w:cs="Times New Roman"/>
          <w:sz w:val="28"/>
          <w:szCs w:val="28"/>
          <w:lang w:val="az-Latn-AZ"/>
        </w:rPr>
        <w:t xml:space="preserve"> (p&lt;0,001),</w:t>
      </w:r>
      <w:r w:rsidRPr="00591F18">
        <w:rPr>
          <w:rFonts w:ascii="Times New Roman" w:hAnsi="Times New Roman" w:cs="Times New Roman"/>
          <w:sz w:val="28"/>
          <w:szCs w:val="28"/>
          <w:lang w:val="az-Latn-AZ"/>
        </w:rPr>
        <w:t xml:space="preserve"> III trimestrdə isə 3,0 dəfə (p&lt;0,001) və 8,3 dəfə (p&lt;0,001) </w:t>
      </w:r>
      <w:r w:rsidR="00CC338E" w:rsidRPr="00591F18">
        <w:rPr>
          <w:rFonts w:ascii="Times New Roman" w:hAnsi="Times New Roman" w:cs="Times New Roman"/>
          <w:sz w:val="28"/>
          <w:szCs w:val="28"/>
          <w:lang w:val="az-Latn-AZ"/>
        </w:rPr>
        <w:t xml:space="preserve">kontrolla müqayisədə </w:t>
      </w:r>
      <w:r w:rsidRPr="00591F18">
        <w:rPr>
          <w:rFonts w:ascii="Times New Roman" w:hAnsi="Times New Roman" w:cs="Times New Roman"/>
          <w:sz w:val="28"/>
          <w:szCs w:val="28"/>
          <w:lang w:val="az-Latn-AZ"/>
        </w:rPr>
        <w:t xml:space="preserve">statistik </w:t>
      </w:r>
      <w:r w:rsidR="00CC338E">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azalması müşahidə edilir. </w:t>
      </w:r>
      <w:r w:rsidR="00F446EA" w:rsidRPr="00591F18">
        <w:rPr>
          <w:rFonts w:ascii="Times New Roman" w:hAnsi="Times New Roman" w:cs="Times New Roman"/>
          <w:sz w:val="28"/>
          <w:szCs w:val="28"/>
          <w:lang w:val="az-Latn-AZ"/>
        </w:rPr>
        <w:t xml:space="preserve">Təkrar hamiləlik zamanı da </w:t>
      </w:r>
      <w:r w:rsidRPr="00591F18">
        <w:rPr>
          <w:rFonts w:ascii="Times New Roman" w:hAnsi="Times New Roman" w:cs="Times New Roman"/>
          <w:sz w:val="28"/>
          <w:szCs w:val="28"/>
          <w:lang w:val="az-Latn-AZ"/>
        </w:rPr>
        <w:t>dəmirin və ferritinin qatılığının azalması hamiləliyin son aylarında daha qabarıq şəkildə nəzərə</w:t>
      </w:r>
      <w:r w:rsidR="00243844" w:rsidRPr="00591F18">
        <w:rPr>
          <w:rFonts w:ascii="Times New Roman" w:hAnsi="Times New Roman" w:cs="Times New Roman"/>
          <w:sz w:val="28"/>
          <w:szCs w:val="28"/>
          <w:lang w:val="az-Latn-AZ"/>
        </w:rPr>
        <w:t xml:space="preserve"> çarpır.</w:t>
      </w:r>
      <w:r w:rsidRPr="00591F18">
        <w:rPr>
          <w:rFonts w:ascii="Times New Roman" w:hAnsi="Times New Roman" w:cs="Times New Roman"/>
          <w:sz w:val="28"/>
          <w:szCs w:val="28"/>
          <w:lang w:val="az-Latn-AZ"/>
        </w:rPr>
        <w:t xml:space="preserve"> </w:t>
      </w:r>
      <w:r w:rsidR="00974ACC" w:rsidRPr="00591F18">
        <w:rPr>
          <w:rFonts w:ascii="Times New Roman" w:hAnsi="Times New Roman" w:cs="Times New Roman"/>
          <w:sz w:val="28"/>
          <w:szCs w:val="28"/>
          <w:lang w:val="az-Latn-AZ"/>
        </w:rPr>
        <w:t xml:space="preserve">Belə ki, III trimestrdə </w:t>
      </w:r>
      <w:r w:rsidR="004A2C92" w:rsidRPr="00591F18">
        <w:rPr>
          <w:rFonts w:ascii="Times New Roman" w:hAnsi="Times New Roman" w:cs="Times New Roman"/>
          <w:sz w:val="28"/>
          <w:szCs w:val="28"/>
          <w:lang w:val="az-Latn-AZ"/>
        </w:rPr>
        <w:t xml:space="preserve">qanda </w:t>
      </w:r>
      <w:r w:rsidR="00974ACC" w:rsidRPr="00591F18">
        <w:rPr>
          <w:rFonts w:ascii="Times New Roman" w:hAnsi="Times New Roman" w:cs="Times New Roman"/>
          <w:sz w:val="28"/>
          <w:szCs w:val="28"/>
          <w:lang w:val="az-Latn-AZ"/>
        </w:rPr>
        <w:t>də</w:t>
      </w:r>
      <w:r w:rsidR="004A2C92" w:rsidRPr="00591F18">
        <w:rPr>
          <w:rFonts w:ascii="Times New Roman" w:hAnsi="Times New Roman" w:cs="Times New Roman"/>
          <w:sz w:val="28"/>
          <w:szCs w:val="28"/>
          <w:lang w:val="az-Latn-AZ"/>
        </w:rPr>
        <w:t>mir</w:t>
      </w:r>
      <w:r w:rsidR="00974ACC" w:rsidRPr="00591F18">
        <w:rPr>
          <w:rFonts w:ascii="Times New Roman" w:hAnsi="Times New Roman" w:cs="Times New Roman"/>
          <w:sz w:val="28"/>
          <w:szCs w:val="28"/>
          <w:lang w:val="az-Latn-AZ"/>
        </w:rPr>
        <w:t xml:space="preserve"> və ferritinin qatılığı</w:t>
      </w:r>
      <w:r w:rsidR="004A2C92" w:rsidRPr="00591F18">
        <w:rPr>
          <w:rFonts w:ascii="Times New Roman" w:hAnsi="Times New Roman" w:cs="Times New Roman"/>
          <w:sz w:val="28"/>
          <w:szCs w:val="28"/>
          <w:lang w:val="az-Latn-AZ"/>
        </w:rPr>
        <w:t>nın</w:t>
      </w:r>
      <w:r w:rsidR="00974ACC" w:rsidRPr="00591F18">
        <w:rPr>
          <w:rFonts w:ascii="Times New Roman" w:hAnsi="Times New Roman" w:cs="Times New Roman"/>
          <w:sz w:val="28"/>
          <w:szCs w:val="28"/>
          <w:lang w:val="az-Latn-AZ"/>
        </w:rPr>
        <w:t xml:space="preserve"> </w:t>
      </w:r>
      <w:r w:rsidR="004A2C92" w:rsidRPr="00591F18">
        <w:rPr>
          <w:rFonts w:ascii="Times New Roman" w:hAnsi="Times New Roman" w:cs="Times New Roman"/>
          <w:sz w:val="28"/>
          <w:szCs w:val="28"/>
          <w:lang w:val="az-Latn-AZ"/>
        </w:rPr>
        <w:t>müvafiq olaraq</w:t>
      </w:r>
      <w:r w:rsidR="00974ACC" w:rsidRPr="00591F18">
        <w:rPr>
          <w:rFonts w:ascii="Times New Roman" w:hAnsi="Times New Roman" w:cs="Times New Roman"/>
          <w:sz w:val="28"/>
          <w:szCs w:val="28"/>
          <w:lang w:val="az-Latn-AZ"/>
        </w:rPr>
        <w:t xml:space="preserve"> I trimestr</w:t>
      </w:r>
      <w:r w:rsidRPr="00591F18">
        <w:rPr>
          <w:rFonts w:ascii="Times New Roman" w:hAnsi="Times New Roman" w:cs="Times New Roman"/>
          <w:sz w:val="28"/>
          <w:szCs w:val="28"/>
          <w:lang w:val="az-Latn-AZ"/>
        </w:rPr>
        <w:t xml:space="preserve">ə nisbətən </w:t>
      </w:r>
      <w:r w:rsidR="004A2C92" w:rsidRPr="00591F18">
        <w:rPr>
          <w:rFonts w:ascii="Times New Roman" w:hAnsi="Times New Roman" w:cs="Times New Roman"/>
          <w:sz w:val="28"/>
          <w:szCs w:val="28"/>
          <w:lang w:val="az-Latn-AZ"/>
        </w:rPr>
        <w:t xml:space="preserve">28,7% (p=0,002) və 2,7 dəfə (p&lt;0,001) </w:t>
      </w:r>
      <w:r w:rsidRPr="00591F18">
        <w:rPr>
          <w:rFonts w:ascii="Times New Roman" w:hAnsi="Times New Roman" w:cs="Times New Roman"/>
          <w:sz w:val="28"/>
          <w:szCs w:val="28"/>
          <w:lang w:val="az-Latn-AZ"/>
        </w:rPr>
        <w:t>əhəmiyyətli dərəcədə azalması müşahidə edilir.</w:t>
      </w:r>
      <w:r w:rsidR="00F446EA" w:rsidRPr="00591F18">
        <w:rPr>
          <w:rFonts w:ascii="Times New Roman" w:hAnsi="Times New Roman" w:cs="Times New Roman"/>
          <w:sz w:val="28"/>
          <w:szCs w:val="28"/>
          <w:lang w:val="az-Latn-AZ"/>
        </w:rPr>
        <w:t xml:space="preserve"> </w:t>
      </w:r>
      <w:r w:rsidR="00747EE3" w:rsidRPr="00591F18">
        <w:rPr>
          <w:rFonts w:ascii="Times New Roman" w:hAnsi="Times New Roman" w:cs="Times New Roman"/>
          <w:sz w:val="28"/>
          <w:szCs w:val="28"/>
          <w:lang w:val="az-Latn-AZ"/>
        </w:rPr>
        <w:t>Təkrar hamiləliyi olan qadınların qanında</w:t>
      </w:r>
      <w:r w:rsidR="00F446EA" w:rsidRPr="00591F18">
        <w:rPr>
          <w:rFonts w:ascii="Times New Roman" w:hAnsi="Times New Roman" w:cs="Times New Roman"/>
          <w:sz w:val="28"/>
          <w:szCs w:val="28"/>
          <w:lang w:val="az-Latn-AZ"/>
        </w:rPr>
        <w:t xml:space="preserve"> dəmirin</w:t>
      </w:r>
      <w:r w:rsidR="005129ED" w:rsidRPr="00591F18">
        <w:rPr>
          <w:rFonts w:ascii="Times New Roman" w:hAnsi="Times New Roman" w:cs="Times New Roman"/>
          <w:sz w:val="28"/>
          <w:szCs w:val="28"/>
          <w:lang w:val="az-Latn-AZ"/>
        </w:rPr>
        <w:t xml:space="preserve"> qatılığı</w:t>
      </w:r>
      <w:r w:rsidR="00F446EA" w:rsidRPr="00591F18">
        <w:rPr>
          <w:rFonts w:ascii="Times New Roman" w:hAnsi="Times New Roman" w:cs="Times New Roman"/>
          <w:sz w:val="28"/>
          <w:szCs w:val="28"/>
          <w:lang w:val="az-Latn-AZ"/>
        </w:rPr>
        <w:t xml:space="preserve"> </w:t>
      </w:r>
      <w:r w:rsidR="00747EE3" w:rsidRPr="00591F18">
        <w:rPr>
          <w:rFonts w:ascii="Times New Roman" w:hAnsi="Times New Roman" w:cs="Times New Roman"/>
          <w:sz w:val="28"/>
          <w:szCs w:val="28"/>
          <w:lang w:val="az-Latn-AZ"/>
        </w:rPr>
        <w:t xml:space="preserve">I trimestrdə </w:t>
      </w:r>
      <w:r w:rsidR="00B95648" w:rsidRPr="00591F18">
        <w:rPr>
          <w:rFonts w:ascii="Times New Roman" w:hAnsi="Times New Roman" w:cs="Times New Roman"/>
          <w:sz w:val="28"/>
          <w:szCs w:val="28"/>
          <w:lang w:val="az-Latn-AZ"/>
        </w:rPr>
        <w:t>ilk</w:t>
      </w:r>
      <w:r w:rsidR="00F446EA" w:rsidRPr="00591F18">
        <w:rPr>
          <w:rFonts w:ascii="Times New Roman" w:hAnsi="Times New Roman" w:cs="Times New Roman"/>
          <w:sz w:val="28"/>
          <w:szCs w:val="28"/>
          <w:lang w:val="az-Latn-AZ"/>
        </w:rPr>
        <w:t xml:space="preserve"> hamiləl</w:t>
      </w:r>
      <w:r w:rsidR="00747EE3" w:rsidRPr="00591F18">
        <w:rPr>
          <w:rFonts w:ascii="Times New Roman" w:hAnsi="Times New Roman" w:cs="Times New Roman"/>
          <w:sz w:val="28"/>
          <w:szCs w:val="28"/>
          <w:lang w:val="az-Latn-AZ"/>
        </w:rPr>
        <w:t>iyi olan qadınların nəticələri ilə</w:t>
      </w:r>
      <w:r w:rsidR="00F446EA" w:rsidRPr="00591F18">
        <w:rPr>
          <w:rFonts w:ascii="Times New Roman" w:hAnsi="Times New Roman" w:cs="Times New Roman"/>
          <w:sz w:val="28"/>
          <w:szCs w:val="28"/>
          <w:lang w:val="az-Latn-AZ"/>
        </w:rPr>
        <w:t xml:space="preserve"> müqayisədə </w:t>
      </w:r>
      <w:r w:rsidR="00747EE3" w:rsidRPr="00591F18">
        <w:rPr>
          <w:rFonts w:ascii="Times New Roman" w:hAnsi="Times New Roman" w:cs="Times New Roman"/>
          <w:sz w:val="28"/>
          <w:szCs w:val="28"/>
          <w:lang w:val="az-Latn-AZ"/>
        </w:rPr>
        <w:t xml:space="preserve">32,4% (p&lt;0,001) </w:t>
      </w:r>
      <w:r w:rsidR="00F446EA" w:rsidRPr="00591F18">
        <w:rPr>
          <w:rFonts w:ascii="Times New Roman" w:hAnsi="Times New Roman" w:cs="Times New Roman"/>
          <w:sz w:val="28"/>
          <w:szCs w:val="28"/>
          <w:lang w:val="az-Latn-AZ"/>
        </w:rPr>
        <w:t xml:space="preserve">azalır. </w:t>
      </w:r>
      <w:r w:rsidR="002C1921" w:rsidRPr="00591F18">
        <w:rPr>
          <w:rFonts w:ascii="Times New Roman" w:hAnsi="Times New Roman" w:cs="Times New Roman"/>
          <w:sz w:val="28"/>
          <w:szCs w:val="28"/>
          <w:lang w:val="az-Latn-AZ"/>
        </w:rPr>
        <w:t>Təkrar hamiləliyi olan qadınların qan serumunda ferritinin qatılığı</w:t>
      </w:r>
      <w:r w:rsidR="00FF62B8" w:rsidRPr="00591F18">
        <w:rPr>
          <w:rFonts w:ascii="Times New Roman" w:hAnsi="Times New Roman" w:cs="Times New Roman"/>
          <w:sz w:val="28"/>
          <w:szCs w:val="28"/>
          <w:lang w:val="az-Latn-AZ"/>
        </w:rPr>
        <w:t xml:space="preserve"> </w:t>
      </w:r>
      <w:r w:rsidR="002C1921" w:rsidRPr="00591F18">
        <w:rPr>
          <w:rFonts w:ascii="Times New Roman" w:hAnsi="Times New Roman" w:cs="Times New Roman"/>
          <w:sz w:val="28"/>
          <w:szCs w:val="28"/>
          <w:lang w:val="az-Latn-AZ"/>
        </w:rPr>
        <w:t xml:space="preserve">ilk hamiləliyi olan qadınların nəticələrinə nisbətən </w:t>
      </w:r>
      <w:r w:rsidR="00FF62B8" w:rsidRPr="00591F18">
        <w:rPr>
          <w:rFonts w:ascii="Times New Roman" w:hAnsi="Times New Roman" w:cs="Times New Roman"/>
          <w:sz w:val="28"/>
          <w:szCs w:val="28"/>
          <w:lang w:val="az-Latn-AZ"/>
        </w:rPr>
        <w:t>I, II və III trimestrdə</w:t>
      </w:r>
      <w:r w:rsidR="00CC338E">
        <w:rPr>
          <w:rFonts w:ascii="Times New Roman" w:hAnsi="Times New Roman" w:cs="Times New Roman"/>
          <w:sz w:val="28"/>
          <w:szCs w:val="28"/>
          <w:lang w:val="az-Latn-AZ"/>
        </w:rPr>
        <w:t>,</w:t>
      </w:r>
      <w:r w:rsidR="00FF62B8" w:rsidRPr="00591F18">
        <w:rPr>
          <w:rFonts w:ascii="Times New Roman" w:hAnsi="Times New Roman" w:cs="Times New Roman"/>
          <w:sz w:val="28"/>
          <w:szCs w:val="28"/>
          <w:lang w:val="az-Latn-AZ"/>
        </w:rPr>
        <w:t xml:space="preserve"> </w:t>
      </w:r>
      <w:r w:rsidR="002C1921" w:rsidRPr="00591F18">
        <w:rPr>
          <w:rFonts w:ascii="Times New Roman" w:hAnsi="Times New Roman" w:cs="Times New Roman"/>
          <w:sz w:val="28"/>
          <w:szCs w:val="28"/>
          <w:lang w:val="az-Latn-AZ"/>
        </w:rPr>
        <w:t>müvafiq olaraq 18,3% (p=0,003),</w:t>
      </w:r>
      <w:r w:rsidR="00FF62B8" w:rsidRPr="00591F18">
        <w:rPr>
          <w:rFonts w:ascii="Times New Roman" w:hAnsi="Times New Roman" w:cs="Times New Roman"/>
          <w:sz w:val="28"/>
          <w:szCs w:val="28"/>
          <w:lang w:val="az-Latn-AZ"/>
        </w:rPr>
        <w:t xml:space="preserve"> 21,9% (p&lt;0,001) və 2,2 dəfə</w:t>
      </w:r>
      <w:r w:rsidR="002C1921" w:rsidRPr="00591F18">
        <w:rPr>
          <w:rFonts w:ascii="Times New Roman" w:hAnsi="Times New Roman" w:cs="Times New Roman"/>
          <w:sz w:val="28"/>
          <w:szCs w:val="28"/>
          <w:lang w:val="az-Latn-AZ"/>
        </w:rPr>
        <w:t xml:space="preserve"> (p&lt;0,001) azalı</w:t>
      </w:r>
      <w:r w:rsidR="00FF62B8" w:rsidRPr="00591F18">
        <w:rPr>
          <w:rFonts w:ascii="Times New Roman" w:hAnsi="Times New Roman" w:cs="Times New Roman"/>
          <w:sz w:val="28"/>
          <w:szCs w:val="28"/>
          <w:lang w:val="az-Latn-AZ"/>
        </w:rPr>
        <w:t xml:space="preserve">r. Bu da təkrar hamiləlik zamanı dəmir ehtiyatlarının tam bərpa olunmadığını sübut edir. Beləliklə, </w:t>
      </w:r>
      <w:r w:rsidR="00FF62B8" w:rsidRPr="00591F18">
        <w:rPr>
          <w:rFonts w:ascii="Times New Roman" w:hAnsi="Times New Roman" w:cs="Times New Roman"/>
          <w:sz w:val="28"/>
          <w:szCs w:val="28"/>
          <w:lang w:val="az-Latn-AZ"/>
        </w:rPr>
        <w:lastRenderedPageBreak/>
        <w:t>t</w:t>
      </w:r>
      <w:r w:rsidR="00F446EA" w:rsidRPr="00591F18">
        <w:rPr>
          <w:rFonts w:ascii="Times New Roman" w:hAnsi="Times New Roman" w:cs="Times New Roman"/>
          <w:sz w:val="28"/>
          <w:szCs w:val="28"/>
          <w:lang w:val="az-Latn-AZ"/>
        </w:rPr>
        <w:t>ədqiqatın nəticələrindən məlum olur ki, anemiyalı hamilələrdə təkrar hamiləlik zamanı orqanizmin dəmir ehtiyatları əhəmiyyətli dərəcədə tükənir və bu da daha ciddi anemiya ilə müşay</w:t>
      </w:r>
      <w:r w:rsidR="002C1921" w:rsidRPr="00591F18">
        <w:rPr>
          <w:rFonts w:ascii="Times New Roman" w:hAnsi="Times New Roman" w:cs="Times New Roman"/>
          <w:sz w:val="28"/>
          <w:szCs w:val="28"/>
          <w:lang w:val="az-Latn-AZ"/>
        </w:rPr>
        <w:t>i</w:t>
      </w:r>
      <w:r w:rsidR="00F446EA" w:rsidRPr="00591F18">
        <w:rPr>
          <w:rFonts w:ascii="Times New Roman" w:hAnsi="Times New Roman" w:cs="Times New Roman"/>
          <w:sz w:val="28"/>
          <w:szCs w:val="28"/>
          <w:lang w:val="az-Latn-AZ"/>
        </w:rPr>
        <w:t>ət edilir</w:t>
      </w:r>
      <w:r w:rsidR="004E1275" w:rsidRPr="00591F18">
        <w:rPr>
          <w:rFonts w:ascii="Times New Roman" w:hAnsi="Times New Roman" w:cs="Times New Roman"/>
          <w:sz w:val="28"/>
          <w:szCs w:val="28"/>
          <w:lang w:val="az-Latn-AZ"/>
        </w:rPr>
        <w:t xml:space="preserve"> </w:t>
      </w:r>
      <w:r w:rsidR="00630EB2" w:rsidRPr="00F3703C">
        <w:rPr>
          <w:rFonts w:ascii="Times New Roman" w:hAnsi="Times New Roman" w:cs="Times New Roman"/>
          <w:sz w:val="28"/>
          <w:szCs w:val="28"/>
          <w:lang w:val="az-Latn-AZ"/>
        </w:rPr>
        <w:t>[</w:t>
      </w:r>
      <w:r w:rsidR="00F3703C" w:rsidRPr="00F3703C">
        <w:rPr>
          <w:rFonts w:ascii="Times New Roman" w:hAnsi="Times New Roman" w:cs="Times New Roman"/>
          <w:sz w:val="28"/>
          <w:szCs w:val="28"/>
          <w:lang w:val="az-Latn-AZ"/>
        </w:rPr>
        <w:t>17</w:t>
      </w:r>
      <w:r w:rsidR="004E1275" w:rsidRPr="00F3703C">
        <w:rPr>
          <w:rFonts w:ascii="Times New Roman" w:hAnsi="Times New Roman" w:cs="Times New Roman"/>
          <w:sz w:val="28"/>
          <w:szCs w:val="28"/>
          <w:lang w:val="az-Latn-AZ"/>
        </w:rPr>
        <w:t>]</w:t>
      </w:r>
      <w:r w:rsidR="00374323" w:rsidRPr="00F3703C">
        <w:rPr>
          <w:rFonts w:ascii="Times New Roman" w:hAnsi="Times New Roman" w:cs="Times New Roman"/>
          <w:sz w:val="28"/>
          <w:szCs w:val="28"/>
          <w:lang w:val="az-Latn-AZ"/>
        </w:rPr>
        <w:t>.</w:t>
      </w:r>
    </w:p>
    <w:p w14:paraId="7DC478E4" w14:textId="0183C4C6"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Hamiləlik anemiyaları zamanı </w:t>
      </w:r>
      <w:r w:rsidR="00D26AE5" w:rsidRPr="00591F18">
        <w:rPr>
          <w:rFonts w:ascii="Times New Roman" w:hAnsi="Times New Roman" w:cs="Times New Roman"/>
          <w:sz w:val="28"/>
          <w:szCs w:val="28"/>
          <w:lang w:val="az-Latn-AZ"/>
        </w:rPr>
        <w:t>DDA-nın inkişafının patogenetik mexanizmlərin pozulmasının əsas səbəblə</w:t>
      </w:r>
      <w:r w:rsidR="0034476F" w:rsidRPr="00591F18">
        <w:rPr>
          <w:rFonts w:ascii="Times New Roman" w:hAnsi="Times New Roman" w:cs="Times New Roman"/>
          <w:sz w:val="28"/>
          <w:szCs w:val="28"/>
          <w:lang w:val="az-Latn-AZ"/>
        </w:rPr>
        <w:t>rin</w:t>
      </w:r>
      <w:r w:rsidR="00D26AE5" w:rsidRPr="00591F18">
        <w:rPr>
          <w:rFonts w:ascii="Times New Roman" w:hAnsi="Times New Roman" w:cs="Times New Roman"/>
          <w:sz w:val="28"/>
          <w:szCs w:val="28"/>
          <w:lang w:val="az-Latn-AZ"/>
        </w:rPr>
        <w:t xml:space="preserve">dən biri də </w:t>
      </w:r>
      <w:r w:rsidRPr="00591F18">
        <w:rPr>
          <w:rFonts w:ascii="Times New Roman" w:hAnsi="Times New Roman" w:cs="Times New Roman"/>
          <w:sz w:val="28"/>
          <w:szCs w:val="28"/>
          <w:lang w:val="az-Latn-AZ"/>
        </w:rPr>
        <w:t>dəmirin</w:t>
      </w:r>
      <w:r w:rsidR="00D26AE5" w:rsidRPr="00591F18">
        <w:rPr>
          <w:rFonts w:ascii="Times New Roman" w:hAnsi="Times New Roman" w:cs="Times New Roman"/>
          <w:sz w:val="28"/>
          <w:szCs w:val="28"/>
          <w:lang w:val="az-Latn-AZ"/>
        </w:rPr>
        <w:t xml:space="preserve"> qatılığının azalması ilə yanaşı</w:t>
      </w:r>
      <w:r w:rsidRPr="00591F18">
        <w:rPr>
          <w:rFonts w:ascii="Times New Roman" w:hAnsi="Times New Roman" w:cs="Times New Roman"/>
          <w:sz w:val="28"/>
          <w:szCs w:val="28"/>
          <w:lang w:val="az-Latn-AZ"/>
        </w:rPr>
        <w:t xml:space="preserve"> </w:t>
      </w:r>
      <w:r w:rsidR="00D26AE5" w:rsidRPr="00591F18">
        <w:rPr>
          <w:rFonts w:ascii="Times New Roman" w:hAnsi="Times New Roman" w:cs="Times New Roman"/>
          <w:sz w:val="28"/>
          <w:szCs w:val="28"/>
          <w:lang w:val="az-Latn-AZ"/>
        </w:rPr>
        <w:t>dəmir</w:t>
      </w:r>
      <w:r w:rsidRPr="00591F18">
        <w:rPr>
          <w:rFonts w:ascii="Times New Roman" w:hAnsi="Times New Roman" w:cs="Times New Roman"/>
          <w:sz w:val="28"/>
          <w:szCs w:val="28"/>
          <w:lang w:val="az-Latn-AZ"/>
        </w:rPr>
        <w:t xml:space="preserve"> mübadiləsində iştirak edən zülalların kəmiyyət dəyişiklikləri</w:t>
      </w:r>
      <w:r w:rsidR="00D26AE5" w:rsidRPr="00591F18">
        <w:rPr>
          <w:rFonts w:ascii="Times New Roman" w:hAnsi="Times New Roman" w:cs="Times New Roman"/>
          <w:sz w:val="28"/>
          <w:szCs w:val="28"/>
          <w:lang w:val="az-Latn-AZ"/>
        </w:rPr>
        <w:t xml:space="preserve"> hesab edilir</w:t>
      </w:r>
      <w:r w:rsidRPr="00591F18">
        <w:rPr>
          <w:rFonts w:ascii="Times New Roman" w:hAnsi="Times New Roman" w:cs="Times New Roman"/>
          <w:sz w:val="28"/>
          <w:szCs w:val="28"/>
          <w:lang w:val="az-Latn-AZ"/>
        </w:rPr>
        <w:t>. Hamiləlik zamanı DDA dəmir mübadiləsi zülallarının funksional aktivliyinin müxtəlif istiqamətli dəyişmələri ilə xarakterizə edilir</w:t>
      </w:r>
      <w:r w:rsidR="00F3703C">
        <w:rPr>
          <w:rFonts w:ascii="Times New Roman" w:hAnsi="Times New Roman" w:cs="Times New Roman"/>
          <w:sz w:val="28"/>
          <w:szCs w:val="28"/>
          <w:lang w:val="az-Latn-AZ"/>
        </w:rPr>
        <w:t xml:space="preserve"> [65,112,182,189,199,210</w:t>
      </w:r>
      <w:r w:rsidR="00D51818"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755EC008" w14:textId="56E2246B" w:rsidR="002210F0" w:rsidRPr="00591F18" w:rsidRDefault="002210F0" w:rsidP="002210F0">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Toxuma ilə</w:t>
      </w:r>
      <w:r w:rsidR="002C1921" w:rsidRPr="00591F18">
        <w:rPr>
          <w:rFonts w:ascii="Times New Roman" w:hAnsi="Times New Roman" w:cs="Times New Roman"/>
          <w:sz w:val="28"/>
          <w:szCs w:val="28"/>
          <w:lang w:val="az-Latn-AZ"/>
        </w:rPr>
        <w:t xml:space="preserve"> depolar ara</w:t>
      </w:r>
      <w:r w:rsidRPr="00591F18">
        <w:rPr>
          <w:rFonts w:ascii="Times New Roman" w:hAnsi="Times New Roman" w:cs="Times New Roman"/>
          <w:sz w:val="28"/>
          <w:szCs w:val="28"/>
          <w:lang w:val="az-Latn-AZ"/>
        </w:rPr>
        <w:t>sında dəmir mübadiləsi qaraciyərdə sintez edilən spesifik də</w:t>
      </w:r>
      <w:r w:rsidR="005630A9" w:rsidRPr="00591F18">
        <w:rPr>
          <w:rFonts w:ascii="Times New Roman" w:hAnsi="Times New Roman" w:cs="Times New Roman"/>
          <w:sz w:val="28"/>
          <w:szCs w:val="28"/>
          <w:lang w:val="az-Latn-AZ"/>
        </w:rPr>
        <w:t xml:space="preserve">mirdaşıyıcı plazmatik zülal – </w:t>
      </w:r>
      <w:r w:rsidRPr="00591F18">
        <w:rPr>
          <w:rFonts w:ascii="Times New Roman" w:hAnsi="Times New Roman" w:cs="Times New Roman"/>
          <w:sz w:val="28"/>
          <w:szCs w:val="28"/>
          <w:lang w:val="az-Latn-AZ"/>
        </w:rPr>
        <w:t xml:space="preserve">transferrin vasitəsilə təmin edilir. Tərkibində dəmir olan transferrin, eritrokariositlərin səthində olan reseptorlarla birləşərək endositoza uğrayır. Bu zaman dəmir mitoxondrilərlə birləşir, sərbəstləşmiş transferrin  qan dövranına qayıdır. Dəmirə tələbatın artması zamanı hüceyrələrin səthində transferrin reseptorlarının sayı çoxalır. Reseptorların xarici hissəsi ekstrasellülar proteazaların təsirinə məruz qalır. Proteazaların təsiri nəticəsində </w:t>
      </w:r>
      <w:r w:rsidR="005630A9" w:rsidRPr="00591F18">
        <w:rPr>
          <w:rFonts w:ascii="Times New Roman" w:hAnsi="Times New Roman" w:cs="Times New Roman"/>
          <w:sz w:val="28"/>
          <w:szCs w:val="28"/>
          <w:lang w:val="az-Latn-AZ"/>
        </w:rPr>
        <w:t xml:space="preserve">molekul kütləsi </w:t>
      </w:r>
      <w:r w:rsidRPr="00591F18">
        <w:rPr>
          <w:rFonts w:ascii="Times New Roman" w:hAnsi="Times New Roman" w:cs="Times New Roman"/>
          <w:sz w:val="28"/>
          <w:szCs w:val="28"/>
          <w:lang w:val="az-Latn-AZ"/>
        </w:rPr>
        <w:t>95 kD olan və həll ola bilən stabil transferrin reseptoru ayrılır. Transferrin katalitik aktiv dəmirlə birləşər</w:t>
      </w:r>
      <w:r w:rsidR="00195587" w:rsidRPr="00591F18">
        <w:rPr>
          <w:rFonts w:ascii="Times New Roman" w:hAnsi="Times New Roman" w:cs="Times New Roman"/>
          <w:sz w:val="28"/>
          <w:szCs w:val="28"/>
          <w:lang w:val="az-Latn-AZ"/>
        </w:rPr>
        <w:t>ə</w:t>
      </w:r>
      <w:r w:rsidRPr="00591F18">
        <w:rPr>
          <w:rFonts w:ascii="Times New Roman" w:hAnsi="Times New Roman" w:cs="Times New Roman"/>
          <w:sz w:val="28"/>
          <w:szCs w:val="28"/>
          <w:lang w:val="az-Latn-AZ"/>
        </w:rPr>
        <w:t>k</w:t>
      </w:r>
      <w:r w:rsidR="005630A9"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toxumaları oksigenin aktiv radikalların təsirindən qoruyur, bundan əlavə</w:t>
      </w:r>
      <w:r w:rsidR="005630A9"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dəmirə ehtiyacı olan mikrobların çoxalmasının qarşısını alaraq antimikrob effekti göstərir</w:t>
      </w:r>
      <w:r w:rsidR="00D51818" w:rsidRPr="00591F18">
        <w:rPr>
          <w:rFonts w:ascii="Times New Roman" w:hAnsi="Times New Roman" w:cs="Times New Roman"/>
          <w:sz w:val="28"/>
          <w:szCs w:val="28"/>
          <w:lang w:val="az-Latn-AZ"/>
        </w:rPr>
        <w:t xml:space="preserve"> [</w:t>
      </w:r>
      <w:r w:rsidR="00F3703C">
        <w:rPr>
          <w:rFonts w:ascii="Times New Roman" w:hAnsi="Times New Roman" w:cs="Times New Roman"/>
          <w:sz w:val="28"/>
          <w:szCs w:val="28"/>
          <w:lang w:val="az-Latn-AZ"/>
        </w:rPr>
        <w:t>102,107,135,146,147</w:t>
      </w:r>
      <w:r w:rsidR="001C3EEC" w:rsidRPr="00591F18">
        <w:rPr>
          <w:rFonts w:ascii="Times New Roman" w:hAnsi="Times New Roman" w:cs="Times New Roman"/>
          <w:sz w:val="28"/>
          <w:szCs w:val="28"/>
          <w:lang w:val="az-Latn-AZ"/>
        </w:rPr>
        <w:t>]</w:t>
      </w:r>
      <w:r w:rsidR="00374323" w:rsidRPr="00591F18">
        <w:rPr>
          <w:rFonts w:ascii="Times New Roman" w:hAnsi="Times New Roman" w:cs="Times New Roman"/>
          <w:sz w:val="28"/>
          <w:szCs w:val="28"/>
          <w:lang w:val="az-Latn-AZ"/>
        </w:rPr>
        <w:t>.</w:t>
      </w:r>
    </w:p>
    <w:p w14:paraId="4EF9E0D3" w14:textId="1A62AB6F" w:rsidR="0098447B" w:rsidRPr="00591F18" w:rsidRDefault="0098447B" w:rsidP="00D26AE5">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Tədqiq edilən qrupda </w:t>
      </w:r>
      <w:r w:rsidR="00D26AE5" w:rsidRPr="00591F18">
        <w:rPr>
          <w:rFonts w:ascii="Times New Roman" w:hAnsi="Times New Roman" w:cs="Times New Roman"/>
          <w:sz w:val="28"/>
          <w:szCs w:val="28"/>
          <w:lang w:val="az-Latn-AZ"/>
        </w:rPr>
        <w:t>dəmir mübadilə</w:t>
      </w:r>
      <w:r w:rsidR="00195587" w:rsidRPr="00591F18">
        <w:rPr>
          <w:rFonts w:ascii="Times New Roman" w:hAnsi="Times New Roman" w:cs="Times New Roman"/>
          <w:sz w:val="28"/>
          <w:szCs w:val="28"/>
          <w:lang w:val="az-Latn-AZ"/>
        </w:rPr>
        <w:t>sinin mühüm zülal</w:t>
      </w:r>
      <w:r w:rsidR="00565FBF" w:rsidRPr="00591F18">
        <w:rPr>
          <w:rFonts w:ascii="Times New Roman" w:hAnsi="Times New Roman" w:cs="Times New Roman"/>
          <w:sz w:val="28"/>
          <w:szCs w:val="28"/>
          <w:lang w:val="az-Latn-AZ"/>
        </w:rPr>
        <w:t>ı</w:t>
      </w:r>
      <w:r w:rsidR="00750ACE" w:rsidRPr="00591F18">
        <w:rPr>
          <w:rFonts w:ascii="Times New Roman" w:hAnsi="Times New Roman" w:cs="Times New Roman"/>
          <w:sz w:val="28"/>
          <w:szCs w:val="28"/>
          <w:lang w:val="az-Latn-AZ"/>
        </w:rPr>
        <w:t xml:space="preserve"> –</w:t>
      </w:r>
      <w:r w:rsidR="00D26AE5" w:rsidRPr="00591F18">
        <w:rPr>
          <w:rFonts w:ascii="Times New Roman" w:hAnsi="Times New Roman" w:cs="Times New Roman"/>
          <w:sz w:val="28"/>
          <w:szCs w:val="28"/>
          <w:lang w:val="az-Latn-AZ"/>
        </w:rPr>
        <w:t xml:space="preserve"> </w:t>
      </w:r>
      <w:r w:rsidR="005433AD" w:rsidRPr="00591F18">
        <w:rPr>
          <w:rFonts w:ascii="Times New Roman" w:hAnsi="Times New Roman" w:cs="Times New Roman"/>
          <w:sz w:val="28"/>
          <w:szCs w:val="28"/>
          <w:lang w:val="az-Latn-AZ"/>
        </w:rPr>
        <w:t>transferrinin</w:t>
      </w:r>
      <w:r w:rsidRPr="00591F18">
        <w:rPr>
          <w:rFonts w:ascii="Times New Roman" w:hAnsi="Times New Roman" w:cs="Times New Roman"/>
          <w:sz w:val="28"/>
          <w:szCs w:val="28"/>
          <w:lang w:val="az-Latn-AZ"/>
        </w:rPr>
        <w:t xml:space="preserve"> qatılığı </w:t>
      </w:r>
      <w:r w:rsidR="00750ACE" w:rsidRPr="00591F18">
        <w:rPr>
          <w:rFonts w:ascii="Times New Roman" w:hAnsi="Times New Roman" w:cs="Times New Roman"/>
          <w:sz w:val="28"/>
          <w:szCs w:val="28"/>
          <w:lang w:val="az-Latn-AZ"/>
        </w:rPr>
        <w:t xml:space="preserve">normal hamilələrlə müqayisədə </w:t>
      </w:r>
      <w:r w:rsidRPr="00591F18">
        <w:rPr>
          <w:rFonts w:ascii="Times New Roman" w:hAnsi="Times New Roman" w:cs="Times New Roman"/>
          <w:sz w:val="28"/>
          <w:szCs w:val="28"/>
          <w:lang w:val="az-Latn-AZ"/>
        </w:rPr>
        <w:t>I trimestrdə</w:t>
      </w:r>
      <w:r w:rsidR="00932567" w:rsidRPr="00591F18">
        <w:rPr>
          <w:rFonts w:ascii="Times New Roman" w:hAnsi="Times New Roman" w:cs="Times New Roman"/>
          <w:sz w:val="28"/>
          <w:szCs w:val="28"/>
          <w:lang w:val="az-Latn-AZ"/>
        </w:rPr>
        <w:t xml:space="preserve"> </w:t>
      </w:r>
      <w:r w:rsidR="00565FBF" w:rsidRPr="00591F18">
        <w:rPr>
          <w:rFonts w:ascii="Times New Roman" w:hAnsi="Times New Roman" w:cs="Times New Roman"/>
          <w:sz w:val="28"/>
          <w:szCs w:val="28"/>
          <w:lang w:val="az-Latn-AZ"/>
        </w:rPr>
        <w:t xml:space="preserve">- </w:t>
      </w:r>
      <w:r w:rsidR="00932567" w:rsidRPr="00591F18">
        <w:rPr>
          <w:rFonts w:ascii="Times New Roman" w:hAnsi="Times New Roman" w:cs="Times New Roman"/>
          <w:sz w:val="28"/>
          <w:szCs w:val="28"/>
          <w:lang w:val="az-Latn-AZ"/>
        </w:rPr>
        <w:t>43,8</w:t>
      </w:r>
      <w:r w:rsidR="00565FBF"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 trimestrdə </w:t>
      </w:r>
      <w:r w:rsidR="00565FBF" w:rsidRPr="00591F18">
        <w:rPr>
          <w:rFonts w:ascii="Times New Roman" w:hAnsi="Times New Roman" w:cs="Times New Roman"/>
          <w:sz w:val="28"/>
          <w:szCs w:val="28"/>
          <w:lang w:val="az-Latn-AZ"/>
        </w:rPr>
        <w:t xml:space="preserve">- </w:t>
      </w:r>
      <w:r w:rsidR="00932567" w:rsidRPr="00591F18">
        <w:rPr>
          <w:rFonts w:ascii="Times New Roman" w:hAnsi="Times New Roman" w:cs="Times New Roman"/>
          <w:sz w:val="28"/>
          <w:szCs w:val="28"/>
          <w:lang w:val="az-Latn-AZ"/>
        </w:rPr>
        <w:t>73,7% (p=0,007</w:t>
      </w:r>
      <w:r w:rsidR="00750ACE"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III trimestrdə </w:t>
      </w:r>
      <w:r w:rsidR="00565FBF"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2,8 dəfə (p&lt;0,001) artır. Müqayisəli analizin nəticələrinə görə I, II və III trimestrdə </w:t>
      </w:r>
      <w:r w:rsidR="005433AD" w:rsidRPr="00591F18">
        <w:rPr>
          <w:rFonts w:ascii="Times New Roman" w:hAnsi="Times New Roman" w:cs="Times New Roman"/>
          <w:sz w:val="28"/>
          <w:szCs w:val="28"/>
          <w:lang w:val="az-Latn-AZ"/>
        </w:rPr>
        <w:t>transferrinin</w:t>
      </w:r>
      <w:r w:rsidR="00CC338E">
        <w:rPr>
          <w:rFonts w:ascii="Times New Roman" w:hAnsi="Times New Roman" w:cs="Times New Roman"/>
          <w:sz w:val="28"/>
          <w:szCs w:val="28"/>
          <w:lang w:val="az-Latn-AZ"/>
        </w:rPr>
        <w:t xml:space="preserve"> qatılığının, </w:t>
      </w:r>
      <w:r w:rsidR="00053E01" w:rsidRPr="00591F18">
        <w:rPr>
          <w:rFonts w:ascii="Times New Roman" w:hAnsi="Times New Roman" w:cs="Times New Roman"/>
          <w:sz w:val="28"/>
          <w:szCs w:val="28"/>
          <w:lang w:val="az-Latn-AZ"/>
        </w:rPr>
        <w:t xml:space="preserve">müvafiq olaraq </w:t>
      </w:r>
      <w:r w:rsidR="00932567" w:rsidRPr="00591F18">
        <w:rPr>
          <w:rFonts w:ascii="Times New Roman" w:hAnsi="Times New Roman" w:cs="Times New Roman"/>
          <w:sz w:val="28"/>
          <w:szCs w:val="28"/>
          <w:lang w:val="az-Latn-AZ"/>
        </w:rPr>
        <w:t>65,4% (p=</w:t>
      </w:r>
      <w:r w:rsidR="00053E01" w:rsidRPr="00591F18">
        <w:rPr>
          <w:rFonts w:ascii="Times New Roman" w:hAnsi="Times New Roman" w:cs="Times New Roman"/>
          <w:sz w:val="28"/>
          <w:szCs w:val="28"/>
          <w:lang w:val="az-Latn-AZ"/>
        </w:rPr>
        <w:t>0,001),</w:t>
      </w:r>
      <w:r w:rsidRPr="00591F18">
        <w:rPr>
          <w:rFonts w:ascii="Times New Roman" w:hAnsi="Times New Roman" w:cs="Times New Roman"/>
          <w:sz w:val="28"/>
          <w:szCs w:val="28"/>
          <w:lang w:val="az-Latn-AZ"/>
        </w:rPr>
        <w:t xml:space="preserve"> 2,0 dəfə</w:t>
      </w:r>
      <w:r w:rsidR="00932567" w:rsidRPr="00591F18">
        <w:rPr>
          <w:rFonts w:ascii="Times New Roman" w:hAnsi="Times New Roman" w:cs="Times New Roman"/>
          <w:sz w:val="28"/>
          <w:szCs w:val="28"/>
          <w:lang w:val="az-Latn-AZ"/>
        </w:rPr>
        <w:t xml:space="preserve"> (p=0,002</w:t>
      </w:r>
      <w:r w:rsidRPr="00591F18">
        <w:rPr>
          <w:rFonts w:ascii="Times New Roman" w:hAnsi="Times New Roman" w:cs="Times New Roman"/>
          <w:sz w:val="28"/>
          <w:szCs w:val="28"/>
          <w:lang w:val="az-Latn-AZ"/>
        </w:rPr>
        <w:t>) və 4,7 dəfə</w:t>
      </w:r>
      <w:r w:rsidR="00053E01" w:rsidRPr="00591F18">
        <w:rPr>
          <w:rFonts w:ascii="Times New Roman" w:hAnsi="Times New Roman" w:cs="Times New Roman"/>
          <w:sz w:val="28"/>
          <w:szCs w:val="28"/>
          <w:lang w:val="az-Latn-AZ"/>
        </w:rPr>
        <w:t xml:space="preserve"> (p&lt;0,001)</w:t>
      </w:r>
      <w:r w:rsidR="00565FBF" w:rsidRPr="00591F18">
        <w:rPr>
          <w:rFonts w:ascii="Times New Roman" w:hAnsi="Times New Roman" w:cs="Times New Roman"/>
          <w:sz w:val="28"/>
          <w:szCs w:val="28"/>
          <w:lang w:val="az-Latn-AZ"/>
        </w:rPr>
        <w:t xml:space="preserve"> </w:t>
      </w:r>
      <w:r w:rsidR="00CC338E" w:rsidRPr="00591F18">
        <w:rPr>
          <w:rFonts w:ascii="Times New Roman" w:hAnsi="Times New Roman" w:cs="Times New Roman"/>
          <w:sz w:val="28"/>
          <w:szCs w:val="28"/>
          <w:lang w:val="az-Latn-AZ"/>
        </w:rPr>
        <w:t>kontrol qrup</w:t>
      </w:r>
      <w:r w:rsidR="00CC338E">
        <w:rPr>
          <w:rFonts w:ascii="Times New Roman" w:hAnsi="Times New Roman" w:cs="Times New Roman"/>
          <w:sz w:val="28"/>
          <w:szCs w:val="28"/>
          <w:lang w:val="az-Latn-AZ"/>
        </w:rPr>
        <w:t>u ilə</w:t>
      </w:r>
      <w:r w:rsidR="00CC338E" w:rsidRPr="00591F18">
        <w:rPr>
          <w:rFonts w:ascii="Times New Roman" w:hAnsi="Times New Roman" w:cs="Times New Roman"/>
          <w:sz w:val="28"/>
          <w:szCs w:val="28"/>
          <w:lang w:val="az-Latn-AZ"/>
        </w:rPr>
        <w:t xml:space="preserve"> müqayisədə </w:t>
      </w:r>
      <w:r w:rsidRPr="00591F18">
        <w:rPr>
          <w:rFonts w:ascii="Times New Roman" w:hAnsi="Times New Roman" w:cs="Times New Roman"/>
          <w:sz w:val="28"/>
          <w:szCs w:val="28"/>
          <w:lang w:val="az-Latn-AZ"/>
        </w:rPr>
        <w:t xml:space="preserve">statistik </w:t>
      </w:r>
      <w:r w:rsidR="00CC338E">
        <w:rPr>
          <w:rFonts w:ascii="Times New Roman" w:hAnsi="Times New Roman" w:cs="Times New Roman"/>
          <w:sz w:val="28"/>
          <w:szCs w:val="28"/>
          <w:lang w:val="az-Latn-AZ"/>
        </w:rPr>
        <w:t xml:space="preserve">əhəmiyyətli </w:t>
      </w:r>
      <w:r w:rsidRPr="00591F18">
        <w:rPr>
          <w:rFonts w:ascii="Times New Roman" w:hAnsi="Times New Roman" w:cs="Times New Roman"/>
          <w:sz w:val="28"/>
          <w:szCs w:val="28"/>
          <w:lang w:val="az-Latn-AZ"/>
        </w:rPr>
        <w:t>artm</w:t>
      </w:r>
      <w:r w:rsidR="005433AD" w:rsidRPr="00591F18">
        <w:rPr>
          <w:rFonts w:ascii="Times New Roman" w:hAnsi="Times New Roman" w:cs="Times New Roman"/>
          <w:sz w:val="28"/>
          <w:szCs w:val="28"/>
          <w:lang w:val="az-Latn-AZ"/>
        </w:rPr>
        <w:t>ası müş</w:t>
      </w:r>
      <w:r w:rsidRPr="00591F18">
        <w:rPr>
          <w:rFonts w:ascii="Times New Roman" w:hAnsi="Times New Roman" w:cs="Times New Roman"/>
          <w:sz w:val="28"/>
          <w:szCs w:val="28"/>
          <w:lang w:val="az-Latn-AZ"/>
        </w:rPr>
        <w:t xml:space="preserve">ahidə edilir. Bu qrupda </w:t>
      </w:r>
      <w:r w:rsidR="005433AD" w:rsidRPr="00591F18">
        <w:rPr>
          <w:rFonts w:ascii="Times New Roman" w:hAnsi="Times New Roman" w:cs="Times New Roman"/>
          <w:sz w:val="28"/>
          <w:szCs w:val="28"/>
          <w:lang w:val="az-Latn-AZ"/>
        </w:rPr>
        <w:t>transferrinin</w:t>
      </w:r>
      <w:r w:rsidRPr="00591F18">
        <w:rPr>
          <w:rFonts w:ascii="Times New Roman" w:hAnsi="Times New Roman" w:cs="Times New Roman"/>
          <w:sz w:val="28"/>
          <w:szCs w:val="28"/>
          <w:lang w:val="az-Latn-AZ"/>
        </w:rPr>
        <w:t xml:space="preserve"> qatılığı III trimestrdə </w:t>
      </w:r>
      <w:r w:rsidR="00053E01" w:rsidRPr="00591F18">
        <w:rPr>
          <w:rFonts w:ascii="Times New Roman" w:hAnsi="Times New Roman" w:cs="Times New Roman"/>
          <w:sz w:val="28"/>
          <w:szCs w:val="28"/>
          <w:lang w:val="az-Latn-AZ"/>
        </w:rPr>
        <w:t xml:space="preserve">ilk ayların nəticələrinə nisbətən </w:t>
      </w:r>
      <w:r w:rsidRPr="00591F18">
        <w:rPr>
          <w:rFonts w:ascii="Times New Roman" w:hAnsi="Times New Roman" w:cs="Times New Roman"/>
          <w:sz w:val="28"/>
          <w:szCs w:val="28"/>
          <w:lang w:val="az-Latn-AZ"/>
        </w:rPr>
        <w:t>2,8 dəfə</w:t>
      </w:r>
      <w:r w:rsidR="00565FBF" w:rsidRPr="00591F18">
        <w:rPr>
          <w:rFonts w:ascii="Times New Roman" w:hAnsi="Times New Roman" w:cs="Times New Roman"/>
          <w:sz w:val="28"/>
          <w:szCs w:val="28"/>
          <w:lang w:val="az-Latn-AZ"/>
        </w:rPr>
        <w:t xml:space="preserve"> (p&lt;0,001) </w:t>
      </w:r>
      <w:r w:rsidRPr="00591F18">
        <w:rPr>
          <w:rFonts w:ascii="Times New Roman" w:hAnsi="Times New Roman" w:cs="Times New Roman"/>
          <w:sz w:val="28"/>
          <w:szCs w:val="28"/>
          <w:lang w:val="az-Latn-AZ"/>
        </w:rPr>
        <w:t>artır.</w:t>
      </w:r>
    </w:p>
    <w:p w14:paraId="6332EA79" w14:textId="7D30E3B9" w:rsidR="0098447B" w:rsidRPr="00591F18" w:rsidRDefault="0098447B"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Təkrar hamiləlik zamanı </w:t>
      </w:r>
      <w:r w:rsidR="006E789B" w:rsidRPr="00591F18">
        <w:rPr>
          <w:rFonts w:ascii="Times New Roman" w:hAnsi="Times New Roman" w:cs="Times New Roman"/>
          <w:sz w:val="28"/>
          <w:szCs w:val="28"/>
          <w:lang w:val="az-Latn-AZ"/>
        </w:rPr>
        <w:t xml:space="preserve">qanda </w:t>
      </w:r>
      <w:r w:rsidR="005433AD" w:rsidRPr="00591F18">
        <w:rPr>
          <w:rFonts w:ascii="Times New Roman" w:hAnsi="Times New Roman" w:cs="Times New Roman"/>
          <w:sz w:val="28"/>
          <w:szCs w:val="28"/>
          <w:lang w:val="az-Latn-AZ"/>
        </w:rPr>
        <w:t xml:space="preserve">transferrinin </w:t>
      </w:r>
      <w:r w:rsidR="00CC338E">
        <w:rPr>
          <w:rFonts w:ascii="Times New Roman" w:hAnsi="Times New Roman" w:cs="Times New Roman"/>
          <w:sz w:val="28"/>
          <w:szCs w:val="28"/>
          <w:lang w:val="az-Latn-AZ"/>
        </w:rPr>
        <w:t xml:space="preserve">qatılığı, </w:t>
      </w:r>
      <w:r w:rsidR="006E789B" w:rsidRPr="00591F18">
        <w:rPr>
          <w:rFonts w:ascii="Times New Roman" w:hAnsi="Times New Roman" w:cs="Times New Roman"/>
          <w:sz w:val="28"/>
          <w:szCs w:val="28"/>
          <w:lang w:val="az-Latn-AZ"/>
        </w:rPr>
        <w:t xml:space="preserve">müvafiq olaraq </w:t>
      </w:r>
      <w:r w:rsidRPr="00591F18">
        <w:rPr>
          <w:rFonts w:ascii="Times New Roman" w:hAnsi="Times New Roman" w:cs="Times New Roman"/>
          <w:sz w:val="28"/>
          <w:szCs w:val="28"/>
          <w:lang w:val="az-Latn-AZ"/>
        </w:rPr>
        <w:t>I trimestrdə</w:t>
      </w:r>
      <w:r w:rsidR="00BB78EF" w:rsidRPr="00591F18">
        <w:rPr>
          <w:rFonts w:ascii="Times New Roman" w:hAnsi="Times New Roman" w:cs="Times New Roman"/>
          <w:sz w:val="28"/>
          <w:szCs w:val="28"/>
          <w:lang w:val="az-Latn-AZ"/>
        </w:rPr>
        <w:t xml:space="preserve"> 91,0% (p=</w:t>
      </w:r>
      <w:r w:rsidRPr="00591F18">
        <w:rPr>
          <w:rFonts w:ascii="Times New Roman" w:hAnsi="Times New Roman" w:cs="Times New Roman"/>
          <w:sz w:val="28"/>
          <w:szCs w:val="28"/>
          <w:lang w:val="az-Latn-AZ"/>
        </w:rPr>
        <w:t>0,01</w:t>
      </w:r>
      <w:r w:rsidR="00BB78EF" w:rsidRPr="00591F18">
        <w:rPr>
          <w:rFonts w:ascii="Times New Roman" w:hAnsi="Times New Roman" w:cs="Times New Roman"/>
          <w:sz w:val="28"/>
          <w:szCs w:val="28"/>
          <w:lang w:val="az-Latn-AZ"/>
        </w:rPr>
        <w:t>1</w:t>
      </w:r>
      <w:r w:rsidRPr="00591F18">
        <w:rPr>
          <w:rFonts w:ascii="Times New Roman" w:hAnsi="Times New Roman" w:cs="Times New Roman"/>
          <w:sz w:val="28"/>
          <w:szCs w:val="28"/>
          <w:lang w:val="az-Latn-AZ"/>
        </w:rPr>
        <w:t xml:space="preserve">), II trimestrdə </w:t>
      </w:r>
      <w:r w:rsidR="00523263" w:rsidRPr="00591F18">
        <w:rPr>
          <w:rFonts w:ascii="Times New Roman" w:hAnsi="Times New Roman" w:cs="Times New Roman"/>
          <w:sz w:val="28"/>
          <w:szCs w:val="28"/>
          <w:lang w:val="az-Latn-AZ"/>
        </w:rPr>
        <w:t>2,6</w:t>
      </w:r>
      <w:r w:rsidRPr="00591F18">
        <w:rPr>
          <w:rFonts w:ascii="Times New Roman" w:hAnsi="Times New Roman" w:cs="Times New Roman"/>
          <w:sz w:val="28"/>
          <w:szCs w:val="28"/>
          <w:lang w:val="az-Latn-AZ"/>
        </w:rPr>
        <w:t xml:space="preserve"> dəfə</w:t>
      </w:r>
      <w:r w:rsidR="00523263" w:rsidRPr="00591F18">
        <w:rPr>
          <w:rFonts w:ascii="Times New Roman" w:hAnsi="Times New Roman" w:cs="Times New Roman"/>
          <w:sz w:val="28"/>
          <w:szCs w:val="28"/>
          <w:lang w:val="az-Latn-AZ"/>
        </w:rPr>
        <w:t xml:space="preserve"> (p=0,002</w:t>
      </w:r>
      <w:r w:rsidR="006E789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III trimestrdə isə 3,8 dəfə</w:t>
      </w:r>
      <w:r w:rsidR="00523263" w:rsidRPr="00591F18">
        <w:rPr>
          <w:rFonts w:ascii="Times New Roman" w:hAnsi="Times New Roman" w:cs="Times New Roman"/>
          <w:sz w:val="28"/>
          <w:szCs w:val="28"/>
          <w:lang w:val="az-Latn-AZ"/>
        </w:rPr>
        <w:t xml:space="preserve"> (p=</w:t>
      </w:r>
      <w:r w:rsidRPr="00591F18">
        <w:rPr>
          <w:rFonts w:ascii="Times New Roman" w:hAnsi="Times New Roman" w:cs="Times New Roman"/>
          <w:sz w:val="28"/>
          <w:szCs w:val="28"/>
          <w:lang w:val="az-Latn-AZ"/>
        </w:rPr>
        <w:t xml:space="preserve">0,001) </w:t>
      </w:r>
      <w:r w:rsidR="00CC338E" w:rsidRPr="00591F18">
        <w:rPr>
          <w:rFonts w:ascii="Times New Roman" w:hAnsi="Times New Roman" w:cs="Times New Roman"/>
          <w:sz w:val="28"/>
          <w:szCs w:val="28"/>
          <w:lang w:val="az-Latn-AZ"/>
        </w:rPr>
        <w:t>normal hamilələr</w:t>
      </w:r>
      <w:r w:rsidR="00CC338E">
        <w:rPr>
          <w:rFonts w:ascii="Times New Roman" w:hAnsi="Times New Roman" w:cs="Times New Roman"/>
          <w:sz w:val="28"/>
          <w:szCs w:val="28"/>
          <w:lang w:val="az-Latn-AZ"/>
        </w:rPr>
        <w:t xml:space="preserve"> i</w:t>
      </w:r>
      <w:r w:rsidR="00CC338E" w:rsidRPr="00591F18">
        <w:rPr>
          <w:rFonts w:ascii="Times New Roman" w:hAnsi="Times New Roman" w:cs="Times New Roman"/>
          <w:sz w:val="28"/>
          <w:szCs w:val="28"/>
          <w:lang w:val="az-Latn-AZ"/>
        </w:rPr>
        <w:t xml:space="preserve">lə müqayisədə </w:t>
      </w:r>
      <w:r w:rsidRPr="00591F18">
        <w:rPr>
          <w:rFonts w:ascii="Times New Roman" w:hAnsi="Times New Roman" w:cs="Times New Roman"/>
          <w:sz w:val="28"/>
          <w:szCs w:val="28"/>
          <w:lang w:val="az-Latn-AZ"/>
        </w:rPr>
        <w:t xml:space="preserve">artır. Müqayisəli analizin </w:t>
      </w:r>
      <w:r w:rsidRPr="00591F18">
        <w:rPr>
          <w:rFonts w:ascii="Times New Roman" w:hAnsi="Times New Roman" w:cs="Times New Roman"/>
          <w:sz w:val="28"/>
          <w:szCs w:val="28"/>
          <w:lang w:val="az-Latn-AZ"/>
        </w:rPr>
        <w:lastRenderedPageBreak/>
        <w:t xml:space="preserve">nəticələrinə görə </w:t>
      </w:r>
      <w:r w:rsidR="006E789B" w:rsidRPr="00591F18">
        <w:rPr>
          <w:rFonts w:ascii="Times New Roman" w:hAnsi="Times New Roman" w:cs="Times New Roman"/>
          <w:sz w:val="28"/>
          <w:szCs w:val="28"/>
          <w:lang w:val="az-Latn-AZ"/>
        </w:rPr>
        <w:t xml:space="preserve">hamiləliyin </w:t>
      </w:r>
      <w:r w:rsidRPr="00591F18">
        <w:rPr>
          <w:rFonts w:ascii="Times New Roman" w:hAnsi="Times New Roman" w:cs="Times New Roman"/>
          <w:sz w:val="28"/>
          <w:szCs w:val="28"/>
          <w:lang w:val="az-Latn-AZ"/>
        </w:rPr>
        <w:t>I, II və III trimestr</w:t>
      </w:r>
      <w:r w:rsidR="006E789B" w:rsidRPr="00591F18">
        <w:rPr>
          <w:rFonts w:ascii="Times New Roman" w:hAnsi="Times New Roman" w:cs="Times New Roman"/>
          <w:sz w:val="28"/>
          <w:szCs w:val="28"/>
          <w:lang w:val="az-Latn-AZ"/>
        </w:rPr>
        <w:t>in</w:t>
      </w:r>
      <w:r w:rsidRPr="00591F18">
        <w:rPr>
          <w:rFonts w:ascii="Times New Roman" w:hAnsi="Times New Roman" w:cs="Times New Roman"/>
          <w:sz w:val="28"/>
          <w:szCs w:val="28"/>
          <w:lang w:val="az-Latn-AZ"/>
        </w:rPr>
        <w:t xml:space="preserve">də </w:t>
      </w:r>
      <w:r w:rsidR="006E789B" w:rsidRPr="00591F18">
        <w:rPr>
          <w:rFonts w:ascii="Times New Roman" w:hAnsi="Times New Roman" w:cs="Times New Roman"/>
          <w:sz w:val="28"/>
          <w:szCs w:val="28"/>
          <w:lang w:val="az-Latn-AZ"/>
        </w:rPr>
        <w:t xml:space="preserve">qanda </w:t>
      </w:r>
      <w:r w:rsidR="005433AD" w:rsidRPr="00591F18">
        <w:rPr>
          <w:rFonts w:ascii="Times New Roman" w:hAnsi="Times New Roman" w:cs="Times New Roman"/>
          <w:sz w:val="28"/>
          <w:szCs w:val="28"/>
          <w:lang w:val="az-Latn-AZ"/>
        </w:rPr>
        <w:t>transferrinin</w:t>
      </w:r>
      <w:r w:rsidRPr="00591F18">
        <w:rPr>
          <w:rFonts w:ascii="Times New Roman" w:hAnsi="Times New Roman" w:cs="Times New Roman"/>
          <w:sz w:val="28"/>
          <w:szCs w:val="28"/>
          <w:lang w:val="az-Latn-AZ"/>
        </w:rPr>
        <w:t xml:space="preserve"> qatılığının</w:t>
      </w:r>
      <w:r w:rsidR="00CC338E">
        <w:rPr>
          <w:rFonts w:ascii="Times New Roman" w:hAnsi="Times New Roman" w:cs="Times New Roman"/>
          <w:sz w:val="28"/>
          <w:szCs w:val="28"/>
          <w:lang w:val="az-Latn-AZ"/>
        </w:rPr>
        <w:t>, müvafiq olaraq</w:t>
      </w:r>
      <w:r w:rsidR="006E789B"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2,2 dəfə</w:t>
      </w:r>
      <w:r w:rsidR="006E789B" w:rsidRPr="00591F18">
        <w:rPr>
          <w:rFonts w:ascii="Times New Roman" w:hAnsi="Times New Roman" w:cs="Times New Roman"/>
          <w:sz w:val="28"/>
          <w:szCs w:val="28"/>
          <w:lang w:val="az-Latn-AZ"/>
        </w:rPr>
        <w:t xml:space="preserve"> (p&lt;0,001),</w:t>
      </w:r>
      <w:r w:rsidRPr="00591F18">
        <w:rPr>
          <w:rFonts w:ascii="Times New Roman" w:hAnsi="Times New Roman" w:cs="Times New Roman"/>
          <w:sz w:val="28"/>
          <w:szCs w:val="28"/>
          <w:lang w:val="az-Latn-AZ"/>
        </w:rPr>
        <w:t xml:space="preserve"> 4,2 dəfə (p&lt;0,001) və 5,6 dəfə</w:t>
      </w:r>
      <w:r w:rsidR="00C80586" w:rsidRPr="00591F18">
        <w:rPr>
          <w:rFonts w:ascii="Times New Roman" w:hAnsi="Times New Roman" w:cs="Times New Roman"/>
          <w:sz w:val="28"/>
          <w:szCs w:val="28"/>
          <w:lang w:val="az-Latn-AZ"/>
        </w:rPr>
        <w:t xml:space="preserve"> (p&lt;0,001) </w:t>
      </w:r>
      <w:r w:rsidR="00CC338E" w:rsidRPr="00591F18">
        <w:rPr>
          <w:rFonts w:ascii="Times New Roman" w:hAnsi="Times New Roman" w:cs="Times New Roman"/>
          <w:sz w:val="28"/>
          <w:szCs w:val="28"/>
          <w:lang w:val="az-Latn-AZ"/>
        </w:rPr>
        <w:t xml:space="preserve">kontrol qrupla müqayisədə statistik </w:t>
      </w:r>
      <w:r w:rsidR="00CC338E">
        <w:rPr>
          <w:rFonts w:ascii="Times New Roman" w:hAnsi="Times New Roman" w:cs="Times New Roman"/>
          <w:sz w:val="28"/>
          <w:szCs w:val="28"/>
          <w:lang w:val="az-Latn-AZ"/>
        </w:rPr>
        <w:t>əhəmiyyətli</w:t>
      </w:r>
      <w:r w:rsidR="00CC338E" w:rsidRPr="00591F18">
        <w:rPr>
          <w:rFonts w:ascii="Times New Roman" w:hAnsi="Times New Roman" w:cs="Times New Roman"/>
          <w:sz w:val="28"/>
          <w:szCs w:val="28"/>
          <w:lang w:val="az-Latn-AZ"/>
        </w:rPr>
        <w:t xml:space="preserve"> </w:t>
      </w:r>
      <w:r w:rsidR="005433AD" w:rsidRPr="00591F18">
        <w:rPr>
          <w:rFonts w:ascii="Times New Roman" w:hAnsi="Times New Roman" w:cs="Times New Roman"/>
          <w:sz w:val="28"/>
          <w:szCs w:val="28"/>
          <w:lang w:val="az-Latn-AZ"/>
        </w:rPr>
        <w:t>artması müş</w:t>
      </w:r>
      <w:r w:rsidRPr="00591F18">
        <w:rPr>
          <w:rFonts w:ascii="Times New Roman" w:hAnsi="Times New Roman" w:cs="Times New Roman"/>
          <w:sz w:val="28"/>
          <w:szCs w:val="28"/>
          <w:lang w:val="az-Latn-AZ"/>
        </w:rPr>
        <w:t xml:space="preserve">ahidə edilir. Bu qrupda </w:t>
      </w:r>
      <w:r w:rsidR="005433AD" w:rsidRPr="00591F18">
        <w:rPr>
          <w:rFonts w:ascii="Times New Roman" w:hAnsi="Times New Roman" w:cs="Times New Roman"/>
          <w:sz w:val="28"/>
          <w:szCs w:val="28"/>
          <w:lang w:val="az-Latn-AZ"/>
        </w:rPr>
        <w:t xml:space="preserve">transferrinin </w:t>
      </w:r>
      <w:r w:rsidRPr="00591F18">
        <w:rPr>
          <w:rFonts w:ascii="Times New Roman" w:hAnsi="Times New Roman" w:cs="Times New Roman"/>
          <w:sz w:val="28"/>
          <w:szCs w:val="28"/>
          <w:lang w:val="az-Latn-AZ"/>
        </w:rPr>
        <w:t xml:space="preserve">qatılığı II və III trimestrdə ilk ayların nəticələrinə nisbətən əhəmiyyətli dərəcədə </w:t>
      </w:r>
      <w:r w:rsidR="006E789B" w:rsidRPr="00591F18">
        <w:rPr>
          <w:rFonts w:ascii="Times New Roman" w:hAnsi="Times New Roman" w:cs="Times New Roman"/>
          <w:sz w:val="28"/>
          <w:szCs w:val="28"/>
          <w:lang w:val="az-Latn-AZ"/>
        </w:rPr>
        <w:t xml:space="preserve">– 92,8% və 2,6 dəfə (p&lt;0,001) </w:t>
      </w:r>
      <w:r w:rsidRPr="00591F18">
        <w:rPr>
          <w:rFonts w:ascii="Times New Roman" w:hAnsi="Times New Roman" w:cs="Times New Roman"/>
          <w:sz w:val="28"/>
          <w:szCs w:val="28"/>
          <w:lang w:val="az-Latn-AZ"/>
        </w:rPr>
        <w:t xml:space="preserve">artır. </w:t>
      </w:r>
      <w:r w:rsidR="006E789B" w:rsidRPr="00591F18">
        <w:rPr>
          <w:rFonts w:ascii="Times New Roman" w:hAnsi="Times New Roman" w:cs="Times New Roman"/>
          <w:sz w:val="28"/>
          <w:szCs w:val="28"/>
          <w:lang w:val="az-Latn-AZ"/>
        </w:rPr>
        <w:t>Transferrinin qatılığı</w:t>
      </w:r>
      <w:r w:rsidR="00523263" w:rsidRPr="00591F18">
        <w:rPr>
          <w:rFonts w:ascii="Times New Roman" w:hAnsi="Times New Roman" w:cs="Times New Roman"/>
          <w:sz w:val="28"/>
          <w:szCs w:val="28"/>
          <w:lang w:val="az-Latn-AZ"/>
        </w:rPr>
        <w:t xml:space="preserve"> isə I, II və</w:t>
      </w:r>
      <w:r w:rsidR="006E789B" w:rsidRPr="00591F18">
        <w:rPr>
          <w:rFonts w:ascii="Times New Roman" w:hAnsi="Times New Roman" w:cs="Times New Roman"/>
          <w:sz w:val="28"/>
          <w:szCs w:val="28"/>
          <w:lang w:val="az-Latn-AZ"/>
        </w:rPr>
        <w:t xml:space="preserve"> III trimestr</w:t>
      </w:r>
      <w:r w:rsidR="00523263" w:rsidRPr="00591F18">
        <w:rPr>
          <w:rFonts w:ascii="Times New Roman" w:hAnsi="Times New Roman" w:cs="Times New Roman"/>
          <w:sz w:val="28"/>
          <w:szCs w:val="28"/>
          <w:lang w:val="az-Latn-AZ"/>
        </w:rPr>
        <w:t>lərdə</w:t>
      </w:r>
      <w:r w:rsidR="00CC338E">
        <w:rPr>
          <w:rFonts w:ascii="Times New Roman" w:hAnsi="Times New Roman" w:cs="Times New Roman"/>
          <w:sz w:val="28"/>
          <w:szCs w:val="28"/>
          <w:lang w:val="az-Latn-AZ"/>
        </w:rPr>
        <w:t>,</w:t>
      </w:r>
      <w:r w:rsidR="00523263" w:rsidRPr="00591F18">
        <w:rPr>
          <w:rFonts w:ascii="Times New Roman" w:hAnsi="Times New Roman" w:cs="Times New Roman"/>
          <w:sz w:val="28"/>
          <w:szCs w:val="28"/>
          <w:lang w:val="az-Latn-AZ"/>
        </w:rPr>
        <w:t xml:space="preserve"> </w:t>
      </w:r>
      <w:r w:rsidR="006E789B" w:rsidRPr="00591F18">
        <w:rPr>
          <w:rFonts w:ascii="Times New Roman" w:hAnsi="Times New Roman" w:cs="Times New Roman"/>
          <w:sz w:val="28"/>
          <w:szCs w:val="28"/>
          <w:lang w:val="az-Latn-AZ"/>
        </w:rPr>
        <w:t>müvafiq olaraq 32,9% (p=0,009),</w:t>
      </w:r>
      <w:r w:rsidR="00523263" w:rsidRPr="00591F18">
        <w:rPr>
          <w:rFonts w:ascii="Times New Roman" w:hAnsi="Times New Roman" w:cs="Times New Roman"/>
          <w:sz w:val="28"/>
          <w:szCs w:val="28"/>
          <w:lang w:val="az-Latn-AZ"/>
        </w:rPr>
        <w:t xml:space="preserve"> 2,1 dəfə (p&lt;0,001) və</w:t>
      </w:r>
      <w:r w:rsidR="006E789B" w:rsidRPr="00591F18">
        <w:rPr>
          <w:rFonts w:ascii="Times New Roman" w:hAnsi="Times New Roman" w:cs="Times New Roman"/>
          <w:sz w:val="28"/>
          <w:szCs w:val="28"/>
          <w:lang w:val="az-Latn-AZ"/>
        </w:rPr>
        <w:t xml:space="preserve"> 20,2% (p=0,026)</w:t>
      </w:r>
      <w:r w:rsidR="00523263" w:rsidRPr="00591F18">
        <w:rPr>
          <w:rFonts w:ascii="Times New Roman" w:hAnsi="Times New Roman" w:cs="Times New Roman"/>
          <w:sz w:val="28"/>
          <w:szCs w:val="28"/>
          <w:lang w:val="az-Latn-AZ"/>
        </w:rPr>
        <w:t xml:space="preserve"> </w:t>
      </w:r>
      <w:r w:rsidR="00374323" w:rsidRPr="00591F18">
        <w:rPr>
          <w:rFonts w:ascii="Times New Roman" w:hAnsi="Times New Roman" w:cs="Times New Roman"/>
          <w:sz w:val="28"/>
          <w:szCs w:val="28"/>
          <w:lang w:val="az-Latn-AZ"/>
        </w:rPr>
        <w:t xml:space="preserve">statistik </w:t>
      </w:r>
      <w:r w:rsidR="00CC338E">
        <w:rPr>
          <w:rFonts w:ascii="Times New Roman" w:hAnsi="Times New Roman" w:cs="Times New Roman"/>
          <w:sz w:val="28"/>
          <w:szCs w:val="28"/>
          <w:lang w:val="az-Latn-AZ"/>
        </w:rPr>
        <w:t>əhəmiyyətli</w:t>
      </w:r>
      <w:r w:rsidR="00374323" w:rsidRPr="00591F18">
        <w:rPr>
          <w:rFonts w:ascii="Times New Roman" w:hAnsi="Times New Roman" w:cs="Times New Roman"/>
          <w:sz w:val="28"/>
          <w:szCs w:val="28"/>
          <w:lang w:val="az-Latn-AZ"/>
        </w:rPr>
        <w:t xml:space="preserve"> artır.</w:t>
      </w:r>
    </w:p>
    <w:p w14:paraId="335A0C68" w14:textId="3ED5AA07" w:rsidR="0098447B" w:rsidRPr="00591F18" w:rsidRDefault="00D26AE5"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Məlumdur ki, a</w:t>
      </w:r>
      <w:r w:rsidR="0098447B" w:rsidRPr="00591F18">
        <w:rPr>
          <w:rFonts w:ascii="Times New Roman" w:hAnsi="Times New Roman" w:cs="Times New Roman"/>
          <w:sz w:val="28"/>
          <w:szCs w:val="28"/>
          <w:lang w:val="az-Latn-AZ"/>
        </w:rPr>
        <w:t xml:space="preserve">nanın qanında dəmir transferrinlə birləşmiş şəkildə </w:t>
      </w:r>
      <w:r w:rsidR="006E789B" w:rsidRPr="00591F18">
        <w:rPr>
          <w:rFonts w:ascii="Times New Roman" w:hAnsi="Times New Roman" w:cs="Times New Roman"/>
          <w:sz w:val="28"/>
          <w:szCs w:val="28"/>
          <w:lang w:val="az-Latn-AZ"/>
        </w:rPr>
        <w:t>olur</w:t>
      </w:r>
      <w:r w:rsidR="0098447B" w:rsidRPr="00591F18">
        <w:rPr>
          <w:rFonts w:ascii="Times New Roman" w:hAnsi="Times New Roman" w:cs="Times New Roman"/>
          <w:sz w:val="28"/>
          <w:szCs w:val="28"/>
          <w:lang w:val="az-Latn-AZ"/>
        </w:rPr>
        <w:t xml:space="preserve">. Ana ilə döl arasında qida maddələrinin mübadiləsində sinsitiotrofoblastda ananın qan dövranına doğru yönəlmiş TfR reseptorları </w:t>
      </w:r>
      <w:r w:rsidR="006E789B" w:rsidRPr="00591F18">
        <w:rPr>
          <w:rFonts w:ascii="Times New Roman" w:hAnsi="Times New Roman" w:cs="Times New Roman"/>
          <w:sz w:val="28"/>
          <w:szCs w:val="28"/>
          <w:lang w:val="az-Latn-AZ"/>
        </w:rPr>
        <w:t>iştirak edir</w:t>
      </w:r>
      <w:r w:rsidR="0098447B" w:rsidRPr="00591F18">
        <w:rPr>
          <w:rFonts w:ascii="Times New Roman" w:hAnsi="Times New Roman" w:cs="Times New Roman"/>
          <w:sz w:val="28"/>
          <w:szCs w:val="28"/>
          <w:lang w:val="az-Latn-AZ"/>
        </w:rPr>
        <w:t>. Bu reseptorlar dəmir-transferrin kompleksləri ilə birləşərək dəmirin dölə ötürülməsini təmin edir. Yaranmış dəmir-transferrin/TfR kompleksi endositoza uğrayır və burada hidrogen nasosları hesabına pH-ın aşağı düşməsi dəmirin ananın transferrinindən ayrılmasına səbəb olur. Ayrılmış dəmir vezikuldan sitozola aktiv nəql edilir və burada dəmirin bir hissəsi hüceyrəvi proseslərdə iştirak edir, bir hissəsi isə ferritin şəklində saxlanılır və ya dölün qan dövranına daxil olur. Sərbə</w:t>
      </w:r>
      <w:r w:rsidR="00630EB2">
        <w:rPr>
          <w:rFonts w:ascii="Times New Roman" w:hAnsi="Times New Roman" w:cs="Times New Roman"/>
          <w:sz w:val="28"/>
          <w:szCs w:val="28"/>
          <w:lang w:val="az-Latn-AZ"/>
        </w:rPr>
        <w:t xml:space="preserve">st TfR </w:t>
      </w:r>
      <w:r w:rsidR="0098447B" w:rsidRPr="00591F18">
        <w:rPr>
          <w:rFonts w:ascii="Times New Roman" w:hAnsi="Times New Roman" w:cs="Times New Roman"/>
          <w:sz w:val="28"/>
          <w:szCs w:val="28"/>
          <w:lang w:val="az-Latn-AZ"/>
        </w:rPr>
        <w:t xml:space="preserve">yenidən ananın sinsitiotrofoblastının səthinə qayıdır və transferrin ananın qan dövranına </w:t>
      </w:r>
      <w:r w:rsidR="002210F0" w:rsidRPr="00591F18">
        <w:rPr>
          <w:rFonts w:ascii="Times New Roman" w:hAnsi="Times New Roman" w:cs="Times New Roman"/>
          <w:sz w:val="28"/>
          <w:szCs w:val="28"/>
          <w:lang w:val="az-Latn-AZ"/>
        </w:rPr>
        <w:t>daxil olur</w:t>
      </w:r>
      <w:r w:rsidR="0098447B" w:rsidRPr="00591F18">
        <w:rPr>
          <w:rFonts w:ascii="Times New Roman" w:hAnsi="Times New Roman" w:cs="Times New Roman"/>
          <w:sz w:val="28"/>
          <w:szCs w:val="28"/>
          <w:lang w:val="az-Latn-AZ"/>
        </w:rPr>
        <w:t>.  Dəmir</w:t>
      </w:r>
      <w:r w:rsidR="004B5E8E" w:rsidRPr="00591F18">
        <w:rPr>
          <w:rFonts w:ascii="Times New Roman" w:hAnsi="Times New Roman" w:cs="Times New Roman"/>
          <w:sz w:val="28"/>
          <w:szCs w:val="28"/>
          <w:lang w:val="az-Latn-AZ"/>
        </w:rPr>
        <w:t xml:space="preserve"> sinsitiotrofoblastın bazolater</w:t>
      </w:r>
      <w:r w:rsidR="0098447B" w:rsidRPr="00591F18">
        <w:rPr>
          <w:rFonts w:ascii="Times New Roman" w:hAnsi="Times New Roman" w:cs="Times New Roman"/>
          <w:sz w:val="28"/>
          <w:szCs w:val="28"/>
          <w:lang w:val="az-Latn-AZ"/>
        </w:rPr>
        <w:t>al səthindən ferroportin zülalı vasitəsilə dölə nəql edilir. Dəmir ferroksidaza fermentinin iştirakı ilə oksidləşərək dölün transferrini ilə birləşir. Ədəbiyyat mə</w:t>
      </w:r>
      <w:r w:rsidR="002210F0" w:rsidRPr="00591F18">
        <w:rPr>
          <w:rFonts w:ascii="Times New Roman" w:hAnsi="Times New Roman" w:cs="Times New Roman"/>
          <w:sz w:val="28"/>
          <w:szCs w:val="28"/>
          <w:lang w:val="az-Latn-AZ"/>
        </w:rPr>
        <w:t>l</w:t>
      </w:r>
      <w:r w:rsidR="0098447B" w:rsidRPr="00591F18">
        <w:rPr>
          <w:rFonts w:ascii="Times New Roman" w:hAnsi="Times New Roman" w:cs="Times New Roman"/>
          <w:sz w:val="28"/>
          <w:szCs w:val="28"/>
          <w:lang w:val="az-Latn-AZ"/>
        </w:rPr>
        <w:t>umatlarına görə transferrin</w:t>
      </w:r>
      <w:r w:rsidR="00EA5200" w:rsidRPr="00591F18">
        <w:rPr>
          <w:rFonts w:ascii="Times New Roman" w:hAnsi="Times New Roman" w:cs="Times New Roman"/>
          <w:sz w:val="28"/>
          <w:szCs w:val="28"/>
          <w:lang w:val="az-Latn-AZ"/>
        </w:rPr>
        <w:t>dən başqa digər dəmirdaşıyıcı zülallar</w:t>
      </w:r>
      <w:r w:rsidR="0098447B" w:rsidRPr="00591F18">
        <w:rPr>
          <w:rFonts w:ascii="Times New Roman" w:hAnsi="Times New Roman" w:cs="Times New Roman"/>
          <w:sz w:val="28"/>
          <w:szCs w:val="28"/>
          <w:lang w:val="az-Latn-AZ"/>
        </w:rPr>
        <w:t xml:space="preserve"> ciftin baryerindən keçə bilmir, </w:t>
      </w:r>
      <w:r w:rsidR="00EA5200" w:rsidRPr="00591F18">
        <w:rPr>
          <w:rFonts w:ascii="Times New Roman" w:hAnsi="Times New Roman" w:cs="Times New Roman"/>
          <w:sz w:val="28"/>
          <w:szCs w:val="28"/>
          <w:lang w:val="az-Latn-AZ"/>
        </w:rPr>
        <w:t xml:space="preserve">dəmir </w:t>
      </w:r>
      <w:r w:rsidR="0098447B" w:rsidRPr="00591F18">
        <w:rPr>
          <w:rFonts w:ascii="Times New Roman" w:hAnsi="Times New Roman" w:cs="Times New Roman"/>
          <w:sz w:val="28"/>
          <w:szCs w:val="28"/>
          <w:lang w:val="az-Latn-AZ"/>
        </w:rPr>
        <w:t xml:space="preserve">anadan dölə </w:t>
      </w:r>
      <w:r w:rsidR="00EA5200" w:rsidRPr="00591F18">
        <w:rPr>
          <w:rFonts w:ascii="Times New Roman" w:hAnsi="Times New Roman" w:cs="Times New Roman"/>
          <w:sz w:val="28"/>
          <w:szCs w:val="28"/>
          <w:lang w:val="az-Latn-AZ"/>
        </w:rPr>
        <w:t xml:space="preserve">yalnız transferrin vasitəsilə </w:t>
      </w:r>
      <w:r w:rsidR="0098447B" w:rsidRPr="00591F18">
        <w:rPr>
          <w:rFonts w:ascii="Times New Roman" w:hAnsi="Times New Roman" w:cs="Times New Roman"/>
          <w:sz w:val="28"/>
          <w:szCs w:val="28"/>
          <w:lang w:val="az-Latn-AZ"/>
        </w:rPr>
        <w:t xml:space="preserve">ötürülə bilir. </w:t>
      </w:r>
      <w:r w:rsidR="00684AE2" w:rsidRPr="00591F18">
        <w:rPr>
          <w:rFonts w:ascii="Times New Roman" w:hAnsi="Times New Roman" w:cs="Times New Roman"/>
          <w:sz w:val="28"/>
          <w:szCs w:val="28"/>
          <w:lang w:val="az-Latn-AZ"/>
        </w:rPr>
        <w:t>Əgər nəzərə alsaq ki, laktoferrin transfer</w:t>
      </w:r>
      <w:r w:rsidR="001E603D" w:rsidRPr="00591F18">
        <w:rPr>
          <w:rFonts w:ascii="Times New Roman" w:hAnsi="Times New Roman" w:cs="Times New Roman"/>
          <w:sz w:val="28"/>
          <w:szCs w:val="28"/>
          <w:lang w:val="az-Latn-AZ"/>
        </w:rPr>
        <w:t>r</w:t>
      </w:r>
      <w:r w:rsidR="00684AE2" w:rsidRPr="00591F18">
        <w:rPr>
          <w:rFonts w:ascii="Times New Roman" w:hAnsi="Times New Roman" w:cs="Times New Roman"/>
          <w:sz w:val="28"/>
          <w:szCs w:val="28"/>
          <w:lang w:val="az-Latn-AZ"/>
        </w:rPr>
        <w:t>inlə</w:t>
      </w:r>
      <w:r w:rsidR="001E603D" w:rsidRPr="00591F18">
        <w:rPr>
          <w:rFonts w:ascii="Times New Roman" w:hAnsi="Times New Roman" w:cs="Times New Roman"/>
          <w:sz w:val="28"/>
          <w:szCs w:val="28"/>
          <w:lang w:val="az-Latn-AZ"/>
        </w:rPr>
        <w:t>r ailə</w:t>
      </w:r>
      <w:r w:rsidR="00684AE2" w:rsidRPr="00591F18">
        <w:rPr>
          <w:rFonts w:ascii="Times New Roman" w:hAnsi="Times New Roman" w:cs="Times New Roman"/>
          <w:sz w:val="28"/>
          <w:szCs w:val="28"/>
          <w:lang w:val="az-Latn-AZ"/>
        </w:rPr>
        <w:t>sinə</w:t>
      </w:r>
      <w:r w:rsidR="001E603D" w:rsidRPr="00591F18">
        <w:rPr>
          <w:rFonts w:ascii="Times New Roman" w:hAnsi="Times New Roman" w:cs="Times New Roman"/>
          <w:sz w:val="28"/>
          <w:szCs w:val="28"/>
          <w:lang w:val="az-Latn-AZ"/>
        </w:rPr>
        <w:t xml:space="preserve"> d</w:t>
      </w:r>
      <w:r w:rsidR="00684AE2" w:rsidRPr="00591F18">
        <w:rPr>
          <w:rFonts w:ascii="Times New Roman" w:hAnsi="Times New Roman" w:cs="Times New Roman"/>
          <w:sz w:val="28"/>
          <w:szCs w:val="28"/>
          <w:lang w:val="az-Latn-AZ"/>
        </w:rPr>
        <w:t>axil olan qlikoproteindir, demə</w:t>
      </w:r>
      <w:r w:rsidR="001E603D" w:rsidRPr="00591F18">
        <w:rPr>
          <w:rFonts w:ascii="Times New Roman" w:hAnsi="Times New Roman" w:cs="Times New Roman"/>
          <w:sz w:val="28"/>
          <w:szCs w:val="28"/>
          <w:lang w:val="az-Latn-AZ"/>
        </w:rPr>
        <w:t>li, cift bary</w:t>
      </w:r>
      <w:r w:rsidR="00684AE2" w:rsidRPr="00591F18">
        <w:rPr>
          <w:rFonts w:ascii="Times New Roman" w:hAnsi="Times New Roman" w:cs="Times New Roman"/>
          <w:sz w:val="28"/>
          <w:szCs w:val="28"/>
          <w:lang w:val="az-Latn-AZ"/>
        </w:rPr>
        <w:t>erindən dəmirin daşınmasında</w:t>
      </w:r>
      <w:r w:rsidR="001E603D" w:rsidRPr="00591F18">
        <w:rPr>
          <w:rFonts w:ascii="Times New Roman" w:hAnsi="Times New Roman" w:cs="Times New Roman"/>
          <w:sz w:val="28"/>
          <w:szCs w:val="28"/>
          <w:lang w:val="az-Latn-AZ"/>
        </w:rPr>
        <w:t xml:space="preserve"> laktoferrinin iştirakı da mümkündür. Transferrin və laktoferrinlə</w:t>
      </w:r>
      <w:r w:rsidR="0098447B" w:rsidRPr="00591F18">
        <w:rPr>
          <w:rFonts w:ascii="Times New Roman" w:hAnsi="Times New Roman" w:cs="Times New Roman"/>
          <w:sz w:val="28"/>
          <w:szCs w:val="28"/>
          <w:lang w:val="az-Latn-AZ"/>
        </w:rPr>
        <w:t xml:space="preserve"> birləşməyən dəmir sümük iliyinə, qaraciyər və digər hüceyrələrə daxil olaraq 70-ə yaxın fermentin tərkibində müxtəlif fizioloji proseslərdə iştirak edir</w:t>
      </w:r>
      <w:r w:rsidR="00CE66BE" w:rsidRPr="00591F18">
        <w:rPr>
          <w:rFonts w:ascii="Times New Roman" w:hAnsi="Times New Roman" w:cs="Times New Roman"/>
          <w:sz w:val="28"/>
          <w:szCs w:val="28"/>
          <w:lang w:val="az-Latn-AZ"/>
        </w:rPr>
        <w:t xml:space="preserve"> [</w:t>
      </w:r>
      <w:r w:rsidR="00804F54">
        <w:rPr>
          <w:rFonts w:ascii="Times New Roman" w:hAnsi="Times New Roman" w:cs="Times New Roman"/>
          <w:sz w:val="28"/>
          <w:szCs w:val="28"/>
          <w:lang w:val="az-Latn-AZ"/>
        </w:rPr>
        <w:t>43</w:t>
      </w:r>
      <w:r w:rsidR="00AA267F" w:rsidRPr="00591F18">
        <w:rPr>
          <w:rFonts w:ascii="Times New Roman" w:hAnsi="Times New Roman" w:cs="Times New Roman"/>
          <w:sz w:val="28"/>
          <w:szCs w:val="28"/>
          <w:lang w:val="az-Latn-AZ"/>
        </w:rPr>
        <w:t>,</w:t>
      </w:r>
      <w:r w:rsidR="00C17566">
        <w:rPr>
          <w:rFonts w:ascii="Times New Roman" w:hAnsi="Times New Roman" w:cs="Times New Roman"/>
          <w:sz w:val="28"/>
          <w:szCs w:val="28"/>
          <w:lang w:val="az-Latn-AZ"/>
        </w:rPr>
        <w:t>89</w:t>
      </w:r>
      <w:r w:rsidR="009F420F" w:rsidRPr="00591F18">
        <w:rPr>
          <w:rFonts w:ascii="Times New Roman" w:hAnsi="Times New Roman" w:cs="Times New Roman"/>
          <w:sz w:val="28"/>
          <w:szCs w:val="28"/>
          <w:lang w:val="az-Latn-AZ"/>
        </w:rPr>
        <w:t>,</w:t>
      </w:r>
      <w:r w:rsidR="00C17566">
        <w:rPr>
          <w:rFonts w:ascii="Times New Roman" w:hAnsi="Times New Roman" w:cs="Times New Roman"/>
          <w:sz w:val="28"/>
          <w:szCs w:val="28"/>
          <w:lang w:val="az-Latn-AZ"/>
        </w:rPr>
        <w:t>104</w:t>
      </w:r>
      <w:r w:rsidR="00EA2F18" w:rsidRPr="00591F18">
        <w:rPr>
          <w:rFonts w:ascii="Times New Roman" w:hAnsi="Times New Roman" w:cs="Times New Roman"/>
          <w:sz w:val="28"/>
          <w:szCs w:val="28"/>
          <w:lang w:val="az-Latn-AZ"/>
        </w:rPr>
        <w:t>,</w:t>
      </w:r>
      <w:r w:rsidR="00C17566">
        <w:rPr>
          <w:rFonts w:ascii="Times New Roman" w:hAnsi="Times New Roman" w:cs="Times New Roman"/>
          <w:sz w:val="28"/>
          <w:szCs w:val="28"/>
          <w:lang w:val="az-Latn-AZ"/>
        </w:rPr>
        <w:t>135</w:t>
      </w:r>
      <w:r w:rsidR="005F3F16" w:rsidRPr="00591F18">
        <w:rPr>
          <w:rFonts w:ascii="Times New Roman" w:hAnsi="Times New Roman" w:cs="Times New Roman"/>
          <w:sz w:val="28"/>
          <w:szCs w:val="28"/>
          <w:lang w:val="az-Latn-AZ"/>
        </w:rPr>
        <w:t>]</w:t>
      </w:r>
      <w:r w:rsidR="00374323" w:rsidRPr="00591F18">
        <w:rPr>
          <w:rFonts w:ascii="Times New Roman" w:hAnsi="Times New Roman" w:cs="Times New Roman"/>
          <w:sz w:val="28"/>
          <w:szCs w:val="28"/>
          <w:lang w:val="az-Latn-AZ"/>
        </w:rPr>
        <w:t>.</w:t>
      </w:r>
    </w:p>
    <w:p w14:paraId="209AD391" w14:textId="49F44F02"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Transferrin 100 ml plazmada 250-400 mkq dəmir birləşdirə bilər və bu da onun ÜDBQ-ni göstərir. Normal halda transferrinin 20-45%-i dəmirlə</w:t>
      </w:r>
      <w:r w:rsidR="00B863D8" w:rsidRPr="00591F18">
        <w:rPr>
          <w:rFonts w:ascii="Times New Roman" w:hAnsi="Times New Roman" w:cs="Times New Roman"/>
          <w:sz w:val="28"/>
          <w:szCs w:val="28"/>
          <w:lang w:val="az-Latn-AZ"/>
        </w:rPr>
        <w:t xml:space="preserve"> doymuş olur.</w:t>
      </w:r>
      <w:r w:rsidRPr="00591F18">
        <w:rPr>
          <w:rFonts w:ascii="Times New Roman" w:hAnsi="Times New Roman" w:cs="Times New Roman"/>
          <w:sz w:val="28"/>
          <w:szCs w:val="28"/>
          <w:lang w:val="az-Latn-AZ"/>
        </w:rPr>
        <w:t xml:space="preserve"> Transferrinin dəmirlə doyma faizi 20%-dən aşağı olduqda dəmir defisiti və </w:t>
      </w:r>
      <w:r w:rsidRPr="00591F18">
        <w:rPr>
          <w:rFonts w:ascii="Times New Roman" w:hAnsi="Times New Roman" w:cs="Times New Roman"/>
          <w:sz w:val="28"/>
          <w:szCs w:val="28"/>
          <w:lang w:val="az-Latn-AZ"/>
        </w:rPr>
        <w:lastRenderedPageBreak/>
        <w:t>eritropoezin pozulması müşahidə</w:t>
      </w:r>
      <w:r w:rsidR="00B863D8" w:rsidRPr="00591F18">
        <w:rPr>
          <w:rFonts w:ascii="Times New Roman" w:hAnsi="Times New Roman" w:cs="Times New Roman"/>
          <w:sz w:val="28"/>
          <w:szCs w:val="28"/>
          <w:lang w:val="az-Latn-AZ"/>
        </w:rPr>
        <w:t xml:space="preserve"> edilir,</w:t>
      </w:r>
      <w:r w:rsidRPr="00591F18">
        <w:rPr>
          <w:rFonts w:ascii="Times New Roman" w:hAnsi="Times New Roman" w:cs="Times New Roman"/>
          <w:sz w:val="28"/>
          <w:szCs w:val="28"/>
          <w:lang w:val="az-Latn-AZ"/>
        </w:rPr>
        <w:t xml:space="preserve"> </w:t>
      </w:r>
      <w:r w:rsidR="00B863D8" w:rsidRPr="00591F18">
        <w:rPr>
          <w:rFonts w:ascii="Times New Roman" w:hAnsi="Times New Roman" w:cs="Times New Roman"/>
          <w:sz w:val="28"/>
          <w:szCs w:val="28"/>
          <w:lang w:val="az-Latn-AZ"/>
        </w:rPr>
        <w:t>doyma dərəcəsi</w:t>
      </w:r>
      <w:r w:rsidRPr="00591F18">
        <w:rPr>
          <w:rFonts w:ascii="Times New Roman" w:hAnsi="Times New Roman" w:cs="Times New Roman"/>
          <w:sz w:val="28"/>
          <w:szCs w:val="28"/>
          <w:lang w:val="az-Latn-AZ"/>
        </w:rPr>
        <w:t xml:space="preserve"> yüksək olduqda </w:t>
      </w:r>
      <w:r w:rsidR="00B863D8" w:rsidRPr="00591F18">
        <w:rPr>
          <w:rFonts w:ascii="Times New Roman" w:hAnsi="Times New Roman" w:cs="Times New Roman"/>
          <w:sz w:val="28"/>
          <w:szCs w:val="28"/>
          <w:lang w:val="az-Latn-AZ"/>
        </w:rPr>
        <w:t xml:space="preserve">isə </w:t>
      </w:r>
      <w:r w:rsidRPr="00591F18">
        <w:rPr>
          <w:rFonts w:ascii="Times New Roman" w:hAnsi="Times New Roman" w:cs="Times New Roman"/>
          <w:sz w:val="28"/>
          <w:szCs w:val="28"/>
          <w:lang w:val="az-Latn-AZ"/>
        </w:rPr>
        <w:t>dəmirin toxumalarda sərfiyyatı artır</w:t>
      </w:r>
      <w:r w:rsidR="00C17566">
        <w:rPr>
          <w:rFonts w:ascii="Times New Roman" w:hAnsi="Times New Roman" w:cs="Times New Roman"/>
          <w:sz w:val="28"/>
          <w:szCs w:val="28"/>
          <w:lang w:val="az-Latn-AZ"/>
        </w:rPr>
        <w:t xml:space="preserve"> [102,107</w:t>
      </w:r>
      <w:r w:rsidR="005E5538"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6EB316B9" w14:textId="5665FFD3" w:rsidR="002210F0" w:rsidRPr="00591F18" w:rsidRDefault="002210F0" w:rsidP="002210F0">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Aparılan tədqiqat işinin nəticələrinə görə hamiləlik anemiyaları zamanı qanda dəmirin defis</w:t>
      </w:r>
      <w:r w:rsidR="00106F41" w:rsidRPr="00591F18">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ti ÜDBQ və LDBQ-nin artması, TDDD-nın isə azalması ilə müşay</w:t>
      </w:r>
      <w:r w:rsidR="00106F41" w:rsidRPr="00591F18">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ə</w:t>
      </w:r>
      <w:r w:rsidR="004D5986">
        <w:rPr>
          <w:rFonts w:ascii="Times New Roman" w:hAnsi="Times New Roman" w:cs="Times New Roman"/>
          <w:sz w:val="28"/>
          <w:szCs w:val="28"/>
          <w:lang w:val="az-Latn-AZ"/>
        </w:rPr>
        <w:t>t edilir. İlk</w:t>
      </w:r>
      <w:r w:rsidRPr="00591F18">
        <w:rPr>
          <w:rFonts w:ascii="Times New Roman" w:hAnsi="Times New Roman" w:cs="Times New Roman"/>
          <w:sz w:val="28"/>
          <w:szCs w:val="28"/>
          <w:lang w:val="az-Latn-AZ"/>
        </w:rPr>
        <w:t xml:space="preserve"> hamiləliyi olan anemiyalı hamilələrdə</w:t>
      </w:r>
      <w:r w:rsidR="00523263" w:rsidRPr="00591F18">
        <w:rPr>
          <w:rFonts w:ascii="Times New Roman" w:hAnsi="Times New Roman" w:cs="Times New Roman"/>
          <w:sz w:val="28"/>
          <w:szCs w:val="28"/>
          <w:lang w:val="az-Latn-AZ"/>
        </w:rPr>
        <w:t xml:space="preserve"> ÜDBQ</w:t>
      </w:r>
      <w:r w:rsidRPr="00591F18">
        <w:rPr>
          <w:rFonts w:ascii="Times New Roman" w:hAnsi="Times New Roman" w:cs="Times New Roman"/>
          <w:sz w:val="28"/>
          <w:szCs w:val="28"/>
          <w:lang w:val="az-Latn-AZ"/>
        </w:rPr>
        <w:t xml:space="preserve"> və</w:t>
      </w:r>
      <w:r w:rsidR="00523263" w:rsidRPr="00591F18">
        <w:rPr>
          <w:rFonts w:ascii="Times New Roman" w:hAnsi="Times New Roman" w:cs="Times New Roman"/>
          <w:sz w:val="28"/>
          <w:szCs w:val="28"/>
          <w:lang w:val="az-Latn-AZ"/>
        </w:rPr>
        <w:t xml:space="preserve"> LDBQ</w:t>
      </w:r>
      <w:r w:rsidR="00CC338E">
        <w:rPr>
          <w:rFonts w:ascii="Times New Roman" w:hAnsi="Times New Roman" w:cs="Times New Roman"/>
          <w:sz w:val="28"/>
          <w:szCs w:val="28"/>
          <w:lang w:val="az-Latn-AZ"/>
        </w:rPr>
        <w:t xml:space="preserve">, </w:t>
      </w:r>
      <w:r w:rsidR="00551A6F" w:rsidRPr="00591F18">
        <w:rPr>
          <w:rFonts w:ascii="Times New Roman" w:hAnsi="Times New Roman" w:cs="Times New Roman"/>
          <w:sz w:val="28"/>
          <w:szCs w:val="28"/>
          <w:lang w:val="az-Latn-AZ"/>
        </w:rPr>
        <w:t xml:space="preserve">müvafiq olaraq </w:t>
      </w:r>
      <w:r w:rsidRPr="00591F18">
        <w:rPr>
          <w:rFonts w:ascii="Times New Roman" w:hAnsi="Times New Roman" w:cs="Times New Roman"/>
          <w:sz w:val="28"/>
          <w:szCs w:val="28"/>
          <w:lang w:val="az-Latn-AZ"/>
        </w:rPr>
        <w:t xml:space="preserve">I trimestrdə </w:t>
      </w:r>
      <w:r w:rsidR="00E57589" w:rsidRPr="00591F18">
        <w:rPr>
          <w:rFonts w:ascii="Times New Roman" w:hAnsi="Times New Roman" w:cs="Times New Roman"/>
          <w:sz w:val="28"/>
          <w:szCs w:val="28"/>
          <w:lang w:val="az-Latn-AZ"/>
        </w:rPr>
        <w:t>20,9% (p=0,01</w:t>
      </w:r>
      <w:r w:rsidRPr="00591F18">
        <w:rPr>
          <w:rFonts w:ascii="Times New Roman" w:hAnsi="Times New Roman" w:cs="Times New Roman"/>
          <w:sz w:val="28"/>
          <w:szCs w:val="28"/>
          <w:lang w:val="az-Latn-AZ"/>
        </w:rPr>
        <w:t xml:space="preserve">1) və </w:t>
      </w:r>
      <w:r w:rsidR="00E57589" w:rsidRPr="00591F18">
        <w:rPr>
          <w:rFonts w:ascii="Times New Roman" w:hAnsi="Times New Roman" w:cs="Times New Roman"/>
          <w:sz w:val="28"/>
          <w:szCs w:val="28"/>
          <w:lang w:val="az-Latn-AZ"/>
        </w:rPr>
        <w:t>40,3% (p=</w:t>
      </w:r>
      <w:r w:rsidR="00551A6F" w:rsidRPr="00591F18">
        <w:rPr>
          <w:rFonts w:ascii="Times New Roman" w:hAnsi="Times New Roman" w:cs="Times New Roman"/>
          <w:sz w:val="28"/>
          <w:szCs w:val="28"/>
          <w:lang w:val="az-Latn-AZ"/>
        </w:rPr>
        <w:t>0,001),</w:t>
      </w:r>
      <w:r w:rsidRPr="00591F18">
        <w:rPr>
          <w:rFonts w:ascii="Times New Roman" w:hAnsi="Times New Roman" w:cs="Times New Roman"/>
          <w:sz w:val="28"/>
          <w:szCs w:val="28"/>
          <w:lang w:val="az-Latn-AZ"/>
        </w:rPr>
        <w:t xml:space="preserve"> II trimestrdə </w:t>
      </w:r>
      <w:r w:rsidR="00E57589" w:rsidRPr="00591F18">
        <w:rPr>
          <w:rFonts w:ascii="Times New Roman" w:hAnsi="Times New Roman" w:cs="Times New Roman"/>
          <w:sz w:val="28"/>
          <w:szCs w:val="28"/>
          <w:lang w:val="az-Latn-AZ"/>
        </w:rPr>
        <w:t>18,7</w:t>
      </w:r>
      <w:r w:rsidRPr="00591F18">
        <w:rPr>
          <w:rFonts w:ascii="Times New Roman" w:hAnsi="Times New Roman" w:cs="Times New Roman"/>
          <w:sz w:val="28"/>
          <w:szCs w:val="28"/>
          <w:lang w:val="az-Latn-AZ"/>
        </w:rPr>
        <w:t xml:space="preserve">% və </w:t>
      </w:r>
      <w:r w:rsidR="00E57589" w:rsidRPr="00591F18">
        <w:rPr>
          <w:rFonts w:ascii="Times New Roman" w:hAnsi="Times New Roman" w:cs="Times New Roman"/>
          <w:sz w:val="28"/>
          <w:szCs w:val="28"/>
          <w:lang w:val="az-Latn-AZ"/>
        </w:rPr>
        <w:t>38,3% (p=0,014</w:t>
      </w:r>
      <w:r w:rsidR="00551A6F"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III trimestrdə isə </w:t>
      </w:r>
      <w:r w:rsidR="00E57589" w:rsidRPr="00591F18">
        <w:rPr>
          <w:rFonts w:ascii="Times New Roman" w:hAnsi="Times New Roman" w:cs="Times New Roman"/>
          <w:sz w:val="28"/>
          <w:szCs w:val="28"/>
          <w:lang w:val="az-Latn-AZ"/>
        </w:rPr>
        <w:t>37,0% (p=</w:t>
      </w:r>
      <w:r w:rsidRPr="00591F18">
        <w:rPr>
          <w:rFonts w:ascii="Times New Roman" w:hAnsi="Times New Roman" w:cs="Times New Roman"/>
          <w:sz w:val="28"/>
          <w:szCs w:val="28"/>
          <w:lang w:val="az-Latn-AZ"/>
        </w:rPr>
        <w:t xml:space="preserve">0,001) və </w:t>
      </w:r>
      <w:r w:rsidR="00E57589" w:rsidRPr="00591F18">
        <w:rPr>
          <w:rFonts w:ascii="Times New Roman" w:hAnsi="Times New Roman" w:cs="Times New Roman"/>
          <w:sz w:val="28"/>
          <w:szCs w:val="28"/>
          <w:lang w:val="az-Latn-AZ"/>
        </w:rPr>
        <w:t>73,9</w:t>
      </w:r>
      <w:r w:rsidRPr="00591F18">
        <w:rPr>
          <w:rFonts w:ascii="Times New Roman" w:hAnsi="Times New Roman" w:cs="Times New Roman"/>
          <w:sz w:val="28"/>
          <w:szCs w:val="28"/>
          <w:lang w:val="az-Latn-AZ"/>
        </w:rPr>
        <w:t xml:space="preserve">% (p&lt;0,001) </w:t>
      </w:r>
      <w:r w:rsidR="00CC338E" w:rsidRPr="00591F18">
        <w:rPr>
          <w:rFonts w:ascii="Times New Roman" w:hAnsi="Times New Roman" w:cs="Times New Roman"/>
          <w:sz w:val="28"/>
          <w:szCs w:val="28"/>
          <w:lang w:val="az-Latn-AZ"/>
        </w:rPr>
        <w:t>fizioloji hamilələr</w:t>
      </w:r>
      <w:r w:rsidR="00CC338E">
        <w:rPr>
          <w:rFonts w:ascii="Times New Roman" w:hAnsi="Times New Roman" w:cs="Times New Roman"/>
          <w:sz w:val="28"/>
          <w:szCs w:val="28"/>
          <w:lang w:val="az-Latn-AZ"/>
        </w:rPr>
        <w:t xml:space="preserve"> i</w:t>
      </w:r>
      <w:r w:rsidR="00CC338E" w:rsidRPr="00591F18">
        <w:rPr>
          <w:rFonts w:ascii="Times New Roman" w:hAnsi="Times New Roman" w:cs="Times New Roman"/>
          <w:sz w:val="28"/>
          <w:szCs w:val="28"/>
          <w:lang w:val="az-Latn-AZ"/>
        </w:rPr>
        <w:t xml:space="preserve">lə müqayisədə </w:t>
      </w:r>
      <w:r w:rsidR="00E57589" w:rsidRPr="00591F18">
        <w:rPr>
          <w:rFonts w:ascii="Times New Roman" w:hAnsi="Times New Roman" w:cs="Times New Roman"/>
          <w:sz w:val="28"/>
          <w:szCs w:val="28"/>
          <w:lang w:val="az-Latn-AZ"/>
        </w:rPr>
        <w:t>artır</w:t>
      </w:r>
      <w:r w:rsidRPr="00591F18">
        <w:rPr>
          <w:rFonts w:ascii="Times New Roman" w:hAnsi="Times New Roman" w:cs="Times New Roman"/>
          <w:sz w:val="28"/>
          <w:szCs w:val="28"/>
          <w:lang w:val="az-Latn-AZ"/>
        </w:rPr>
        <w:t xml:space="preserve">. Alınan nəticələrə görə ÜDBQ-nin və LDBQ-nin I trimestrdə </w:t>
      </w:r>
      <w:r w:rsidR="00551A6F" w:rsidRPr="00591F18">
        <w:rPr>
          <w:rFonts w:ascii="Times New Roman" w:hAnsi="Times New Roman" w:cs="Times New Roman"/>
          <w:sz w:val="28"/>
          <w:szCs w:val="28"/>
          <w:lang w:val="az-Latn-AZ"/>
        </w:rPr>
        <w:t xml:space="preserve">statistik etibarlı olaraq </w:t>
      </w:r>
      <w:r w:rsidRPr="00591F18">
        <w:rPr>
          <w:rFonts w:ascii="Times New Roman" w:hAnsi="Times New Roman" w:cs="Times New Roman"/>
          <w:sz w:val="28"/>
          <w:szCs w:val="28"/>
          <w:lang w:val="az-Latn-AZ"/>
        </w:rPr>
        <w:t>26,0% (p&lt;0,001) və</w:t>
      </w:r>
      <w:r w:rsidR="00551A6F" w:rsidRPr="00591F18">
        <w:rPr>
          <w:rFonts w:ascii="Times New Roman" w:hAnsi="Times New Roman" w:cs="Times New Roman"/>
          <w:sz w:val="28"/>
          <w:szCs w:val="28"/>
          <w:lang w:val="az-Latn-AZ"/>
        </w:rPr>
        <w:t xml:space="preserve"> 50,3% (p&lt;0,001),</w:t>
      </w:r>
      <w:r w:rsidRPr="00591F18">
        <w:rPr>
          <w:rFonts w:ascii="Times New Roman" w:hAnsi="Times New Roman" w:cs="Times New Roman"/>
          <w:sz w:val="28"/>
          <w:szCs w:val="28"/>
          <w:lang w:val="az-Latn-AZ"/>
        </w:rPr>
        <w:t xml:space="preserve"> II trimestrdə 34,0% (p&lt;0,001) və</w:t>
      </w:r>
      <w:r w:rsidR="00551A6F" w:rsidRPr="00591F18">
        <w:rPr>
          <w:rFonts w:ascii="Times New Roman" w:hAnsi="Times New Roman" w:cs="Times New Roman"/>
          <w:sz w:val="28"/>
          <w:szCs w:val="28"/>
          <w:lang w:val="az-Latn-AZ"/>
        </w:rPr>
        <w:t xml:space="preserve"> 70,3% (p&lt;0,001),</w:t>
      </w:r>
      <w:r w:rsidRPr="00591F18">
        <w:rPr>
          <w:rFonts w:ascii="Times New Roman" w:hAnsi="Times New Roman" w:cs="Times New Roman"/>
          <w:sz w:val="28"/>
          <w:szCs w:val="28"/>
          <w:lang w:val="az-Latn-AZ"/>
        </w:rPr>
        <w:t xml:space="preserve"> III trimestrdə isə</w:t>
      </w:r>
      <w:r w:rsidR="00551A6F" w:rsidRPr="00591F18">
        <w:rPr>
          <w:rFonts w:ascii="Times New Roman" w:hAnsi="Times New Roman" w:cs="Times New Roman"/>
          <w:sz w:val="28"/>
          <w:szCs w:val="28"/>
          <w:lang w:val="az-Latn-AZ"/>
        </w:rPr>
        <w:t xml:space="preserve"> 45,4% (p&lt;0,001)</w:t>
      </w:r>
      <w:r w:rsidRPr="00591F18">
        <w:rPr>
          <w:rFonts w:ascii="Times New Roman" w:hAnsi="Times New Roman" w:cs="Times New Roman"/>
          <w:sz w:val="28"/>
          <w:szCs w:val="28"/>
          <w:lang w:val="az-Latn-AZ"/>
        </w:rPr>
        <w:t xml:space="preserve"> və 93,4% (p&lt;0,001) </w:t>
      </w:r>
      <w:r w:rsidR="00CC338E" w:rsidRPr="00591F18">
        <w:rPr>
          <w:rFonts w:ascii="Times New Roman" w:hAnsi="Times New Roman" w:cs="Times New Roman"/>
          <w:sz w:val="28"/>
          <w:szCs w:val="28"/>
          <w:lang w:val="az-Latn-AZ"/>
        </w:rPr>
        <w:t>kontrol</w:t>
      </w:r>
      <w:r w:rsidR="00CC338E">
        <w:rPr>
          <w:rFonts w:ascii="Times New Roman" w:hAnsi="Times New Roman" w:cs="Times New Roman"/>
          <w:sz w:val="28"/>
          <w:szCs w:val="28"/>
          <w:lang w:val="az-Latn-AZ"/>
        </w:rPr>
        <w:t xml:space="preserve"> ilə</w:t>
      </w:r>
      <w:r w:rsidR="00CC338E" w:rsidRPr="00591F18">
        <w:rPr>
          <w:rFonts w:ascii="Times New Roman" w:hAnsi="Times New Roman" w:cs="Times New Roman"/>
          <w:sz w:val="28"/>
          <w:szCs w:val="28"/>
          <w:lang w:val="az-Latn-AZ"/>
        </w:rPr>
        <w:t xml:space="preserve"> müqayisədə </w:t>
      </w:r>
      <w:r w:rsidRPr="00591F18">
        <w:rPr>
          <w:rFonts w:ascii="Times New Roman" w:hAnsi="Times New Roman" w:cs="Times New Roman"/>
          <w:sz w:val="28"/>
          <w:szCs w:val="28"/>
          <w:lang w:val="az-Latn-AZ"/>
        </w:rPr>
        <w:t xml:space="preserve">artması müşahidə edilir. Bu qrupda III trimestrdə ÜDBQ-nin və LDBQ-nin göstəriciləri </w:t>
      </w:r>
      <w:r w:rsidR="00551A6F" w:rsidRPr="00591F18">
        <w:rPr>
          <w:rFonts w:ascii="Times New Roman" w:hAnsi="Times New Roman" w:cs="Times New Roman"/>
          <w:sz w:val="28"/>
          <w:szCs w:val="28"/>
          <w:lang w:val="az-Latn-AZ"/>
        </w:rPr>
        <w:t>I trimestrlə müqayisədə</w:t>
      </w:r>
      <w:r w:rsidR="00CC338E">
        <w:rPr>
          <w:rFonts w:ascii="Times New Roman" w:hAnsi="Times New Roman" w:cs="Times New Roman"/>
          <w:sz w:val="28"/>
          <w:szCs w:val="28"/>
          <w:lang w:val="az-Latn-AZ"/>
        </w:rPr>
        <w:t>,</w:t>
      </w:r>
      <w:r w:rsidR="00551A6F" w:rsidRPr="00591F18">
        <w:rPr>
          <w:rFonts w:ascii="Times New Roman" w:hAnsi="Times New Roman" w:cs="Times New Roman"/>
          <w:sz w:val="28"/>
          <w:szCs w:val="28"/>
          <w:lang w:val="az-Latn-AZ"/>
        </w:rPr>
        <w:t xml:space="preserve"> müvafiq olaraq </w:t>
      </w:r>
      <w:r w:rsidRPr="00591F18">
        <w:rPr>
          <w:rFonts w:ascii="Times New Roman" w:hAnsi="Times New Roman" w:cs="Times New Roman"/>
          <w:sz w:val="28"/>
          <w:szCs w:val="28"/>
          <w:lang w:val="az-Latn-AZ"/>
        </w:rPr>
        <w:t>15,4% (p&lt;0,001) və</w:t>
      </w:r>
      <w:r w:rsidR="00E446A2" w:rsidRPr="00591F18">
        <w:rPr>
          <w:rFonts w:ascii="Times New Roman" w:hAnsi="Times New Roman" w:cs="Times New Roman"/>
          <w:sz w:val="28"/>
          <w:szCs w:val="28"/>
          <w:lang w:val="az-Latn-AZ"/>
        </w:rPr>
        <w:t xml:space="preserve"> 28,7% (p&lt;0,001) </w:t>
      </w:r>
      <w:r w:rsidR="00374323" w:rsidRPr="00591F18">
        <w:rPr>
          <w:rFonts w:ascii="Times New Roman" w:hAnsi="Times New Roman" w:cs="Times New Roman"/>
          <w:sz w:val="28"/>
          <w:szCs w:val="28"/>
          <w:lang w:val="az-Latn-AZ"/>
        </w:rPr>
        <w:t>artır.</w:t>
      </w:r>
    </w:p>
    <w:p w14:paraId="677BA81F" w14:textId="7930E5F4" w:rsidR="002210F0" w:rsidRPr="00591F18" w:rsidRDefault="002210F0" w:rsidP="002210F0">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Təkrar hamiləlik zamanı ÜDBQ-nin və LDBQ-nin</w:t>
      </w:r>
      <w:r w:rsidR="001B1F69" w:rsidRPr="00591F18">
        <w:rPr>
          <w:rFonts w:ascii="Times New Roman" w:hAnsi="Times New Roman" w:cs="Times New Roman"/>
          <w:sz w:val="28"/>
          <w:szCs w:val="28"/>
          <w:lang w:val="az-Latn-AZ"/>
        </w:rPr>
        <w:t xml:space="preserve"> qiyməti</w:t>
      </w:r>
      <w:r w:rsidRPr="00591F18">
        <w:rPr>
          <w:rFonts w:ascii="Times New Roman" w:hAnsi="Times New Roman" w:cs="Times New Roman"/>
          <w:sz w:val="28"/>
          <w:szCs w:val="28"/>
          <w:lang w:val="az-Latn-AZ"/>
        </w:rPr>
        <w:t xml:space="preserve"> </w:t>
      </w:r>
      <w:r w:rsidR="001B1F69" w:rsidRPr="00591F18">
        <w:rPr>
          <w:rFonts w:ascii="Times New Roman" w:hAnsi="Times New Roman" w:cs="Times New Roman"/>
          <w:sz w:val="28"/>
          <w:szCs w:val="28"/>
          <w:lang w:val="az-Latn-AZ"/>
        </w:rPr>
        <w:t xml:space="preserve">anemiyası olamayan fizioloji hamilələrlə müqayisədə </w:t>
      </w:r>
      <w:r w:rsidRPr="00591F18">
        <w:rPr>
          <w:rFonts w:ascii="Times New Roman" w:hAnsi="Times New Roman" w:cs="Times New Roman"/>
          <w:sz w:val="28"/>
          <w:szCs w:val="28"/>
          <w:lang w:val="az-Latn-AZ"/>
        </w:rPr>
        <w:t>I trimestrdə</w:t>
      </w:r>
      <w:r w:rsidR="00CC338E">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1B1F69" w:rsidRPr="00591F18">
        <w:rPr>
          <w:rFonts w:ascii="Times New Roman" w:hAnsi="Times New Roman" w:cs="Times New Roman"/>
          <w:sz w:val="28"/>
          <w:szCs w:val="28"/>
          <w:lang w:val="az-Latn-AZ"/>
        </w:rPr>
        <w:t xml:space="preserve">müvafiq olaraq </w:t>
      </w:r>
      <w:r w:rsidR="0077364F" w:rsidRPr="00591F18">
        <w:rPr>
          <w:rFonts w:ascii="Times New Roman" w:hAnsi="Times New Roman" w:cs="Times New Roman"/>
          <w:sz w:val="28"/>
          <w:szCs w:val="28"/>
          <w:lang w:val="az-Latn-AZ"/>
        </w:rPr>
        <w:t>30,3% (p=0,003</w:t>
      </w:r>
      <w:r w:rsidRPr="00591F18">
        <w:rPr>
          <w:rFonts w:ascii="Times New Roman" w:hAnsi="Times New Roman" w:cs="Times New Roman"/>
          <w:sz w:val="28"/>
          <w:szCs w:val="28"/>
          <w:lang w:val="az-Latn-AZ"/>
        </w:rPr>
        <w:t>) və</w:t>
      </w:r>
      <w:r w:rsidR="001B1F69" w:rsidRPr="00591F18">
        <w:rPr>
          <w:rFonts w:ascii="Times New Roman" w:hAnsi="Times New Roman" w:cs="Times New Roman"/>
          <w:sz w:val="28"/>
          <w:szCs w:val="28"/>
          <w:lang w:val="az-Latn-AZ"/>
        </w:rPr>
        <w:t xml:space="preserve"> 52,9% (p&lt;0,001),</w:t>
      </w:r>
      <w:r w:rsidRPr="00591F18">
        <w:rPr>
          <w:rFonts w:ascii="Times New Roman" w:hAnsi="Times New Roman" w:cs="Times New Roman"/>
          <w:sz w:val="28"/>
          <w:szCs w:val="28"/>
          <w:lang w:val="az-Latn-AZ"/>
        </w:rPr>
        <w:t xml:space="preserve"> II trimestrdə </w:t>
      </w:r>
      <w:r w:rsidR="0077364F" w:rsidRPr="00591F18">
        <w:rPr>
          <w:rFonts w:ascii="Times New Roman" w:hAnsi="Times New Roman" w:cs="Times New Roman"/>
          <w:sz w:val="28"/>
          <w:szCs w:val="28"/>
          <w:lang w:val="az-Latn-AZ"/>
        </w:rPr>
        <w:t xml:space="preserve">26,3% </w:t>
      </w:r>
      <w:r w:rsidRPr="00591F18">
        <w:rPr>
          <w:rFonts w:ascii="Times New Roman" w:hAnsi="Times New Roman" w:cs="Times New Roman"/>
          <w:sz w:val="28"/>
          <w:szCs w:val="28"/>
          <w:lang w:val="az-Latn-AZ"/>
        </w:rPr>
        <w:t>və</w:t>
      </w:r>
      <w:r w:rsidR="0077364F" w:rsidRPr="00591F18">
        <w:rPr>
          <w:rFonts w:ascii="Times New Roman" w:hAnsi="Times New Roman" w:cs="Times New Roman"/>
          <w:sz w:val="28"/>
          <w:szCs w:val="28"/>
          <w:lang w:val="az-Latn-AZ"/>
        </w:rPr>
        <w:t xml:space="preserve"> 61,5% (p=0,002</w:t>
      </w:r>
      <w:r w:rsidR="001B1F69"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III trimestrdə isə </w:t>
      </w:r>
      <w:r w:rsidR="0077364F" w:rsidRPr="00591F18">
        <w:rPr>
          <w:rFonts w:ascii="Times New Roman" w:hAnsi="Times New Roman" w:cs="Times New Roman"/>
          <w:sz w:val="28"/>
          <w:szCs w:val="28"/>
          <w:lang w:val="az-Latn-AZ"/>
        </w:rPr>
        <w:t>46</w:t>
      </w:r>
      <w:r w:rsidRPr="00591F18">
        <w:rPr>
          <w:rFonts w:ascii="Times New Roman" w:hAnsi="Times New Roman" w:cs="Times New Roman"/>
          <w:sz w:val="28"/>
          <w:szCs w:val="28"/>
          <w:lang w:val="az-Latn-AZ"/>
        </w:rPr>
        <w:t>,2% (p&lt;0,001) və 82,2% (p&lt;0,001) azalır. Alınan nəticələrə görə ÜDBQ-nin və</w:t>
      </w:r>
      <w:r w:rsidR="00CC338E">
        <w:rPr>
          <w:rFonts w:ascii="Times New Roman" w:hAnsi="Times New Roman" w:cs="Times New Roman"/>
          <w:sz w:val="28"/>
          <w:szCs w:val="28"/>
          <w:lang w:val="az-Latn-AZ"/>
        </w:rPr>
        <w:t xml:space="preserve"> LDBQ-nin, </w:t>
      </w:r>
      <w:r w:rsidRPr="00591F18">
        <w:rPr>
          <w:rFonts w:ascii="Times New Roman" w:hAnsi="Times New Roman" w:cs="Times New Roman"/>
          <w:sz w:val="28"/>
          <w:szCs w:val="28"/>
          <w:lang w:val="az-Latn-AZ"/>
        </w:rPr>
        <w:t>I trimestrdə 35,8% (p&lt;0,001) və</w:t>
      </w:r>
      <w:r w:rsidR="00BB582B" w:rsidRPr="00591F18">
        <w:rPr>
          <w:rFonts w:ascii="Times New Roman" w:hAnsi="Times New Roman" w:cs="Times New Roman"/>
          <w:sz w:val="28"/>
          <w:szCs w:val="28"/>
          <w:lang w:val="az-Latn-AZ"/>
        </w:rPr>
        <w:t xml:space="preserve"> 73,8% (p&lt;0,001),</w:t>
      </w:r>
      <w:r w:rsidRPr="00591F18">
        <w:rPr>
          <w:rFonts w:ascii="Times New Roman" w:hAnsi="Times New Roman" w:cs="Times New Roman"/>
          <w:sz w:val="28"/>
          <w:szCs w:val="28"/>
          <w:lang w:val="az-Latn-AZ"/>
        </w:rPr>
        <w:t xml:space="preserve"> II trimestrdə 42,4% (p&lt;0,001) və</w:t>
      </w:r>
      <w:r w:rsidR="00BB582B" w:rsidRPr="00591F18">
        <w:rPr>
          <w:rFonts w:ascii="Times New Roman" w:hAnsi="Times New Roman" w:cs="Times New Roman"/>
          <w:sz w:val="28"/>
          <w:szCs w:val="28"/>
          <w:lang w:val="az-Latn-AZ"/>
        </w:rPr>
        <w:t xml:space="preserve"> 83,5% (p&lt;0,001),</w:t>
      </w:r>
      <w:r w:rsidRPr="00591F18">
        <w:rPr>
          <w:rFonts w:ascii="Times New Roman" w:hAnsi="Times New Roman" w:cs="Times New Roman"/>
          <w:sz w:val="28"/>
          <w:szCs w:val="28"/>
          <w:lang w:val="az-Latn-AZ"/>
        </w:rPr>
        <w:t xml:space="preserve"> III trimestrdə isə</w:t>
      </w:r>
      <w:r w:rsidR="00BB582B" w:rsidRPr="00591F18">
        <w:rPr>
          <w:rFonts w:ascii="Times New Roman" w:hAnsi="Times New Roman" w:cs="Times New Roman"/>
          <w:sz w:val="28"/>
          <w:szCs w:val="28"/>
          <w:lang w:val="az-Latn-AZ"/>
        </w:rPr>
        <w:t xml:space="preserve"> 55,2% (p&lt;0,001) </w:t>
      </w:r>
      <w:r w:rsidRPr="00591F18">
        <w:rPr>
          <w:rFonts w:ascii="Times New Roman" w:hAnsi="Times New Roman" w:cs="Times New Roman"/>
          <w:sz w:val="28"/>
          <w:szCs w:val="28"/>
          <w:lang w:val="az-Latn-AZ"/>
        </w:rPr>
        <w:t xml:space="preserve">və 2,1 dəfə (p&lt;0,001) </w:t>
      </w:r>
      <w:r w:rsidR="00CC338E" w:rsidRPr="00591F18">
        <w:rPr>
          <w:rFonts w:ascii="Times New Roman" w:hAnsi="Times New Roman" w:cs="Times New Roman"/>
          <w:sz w:val="28"/>
          <w:szCs w:val="28"/>
          <w:lang w:val="az-Latn-AZ"/>
        </w:rPr>
        <w:t xml:space="preserve">kontrolla müqayisədə statistik </w:t>
      </w:r>
      <w:r w:rsidR="00CC338E">
        <w:rPr>
          <w:rFonts w:ascii="Times New Roman" w:hAnsi="Times New Roman" w:cs="Times New Roman"/>
          <w:sz w:val="28"/>
          <w:szCs w:val="28"/>
          <w:lang w:val="az-Latn-AZ"/>
        </w:rPr>
        <w:t>əhəmiyyətli</w:t>
      </w:r>
      <w:r w:rsidR="00CC338E"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artması müşahidə edilir. Bu qrupda III trimestrdə ÜDBQ-nin və LDBQ-nin göstəriciləri</w:t>
      </w:r>
      <w:r w:rsidR="00BB582B" w:rsidRPr="00591F18">
        <w:rPr>
          <w:rFonts w:ascii="Times New Roman" w:hAnsi="Times New Roman" w:cs="Times New Roman"/>
          <w:sz w:val="28"/>
          <w:szCs w:val="28"/>
          <w:lang w:val="az-Latn-AZ"/>
        </w:rPr>
        <w:t xml:space="preserve"> I trimestr</w:t>
      </w:r>
      <w:r w:rsidR="00CC338E">
        <w:rPr>
          <w:rFonts w:ascii="Times New Roman" w:hAnsi="Times New Roman" w:cs="Times New Roman"/>
          <w:sz w:val="28"/>
          <w:szCs w:val="28"/>
          <w:lang w:val="az-Latn-AZ"/>
        </w:rPr>
        <w:t>l</w:t>
      </w:r>
      <w:r w:rsidR="00BB582B" w:rsidRPr="00591F18">
        <w:rPr>
          <w:rFonts w:ascii="Times New Roman" w:hAnsi="Times New Roman" w:cs="Times New Roman"/>
          <w:sz w:val="28"/>
          <w:szCs w:val="28"/>
          <w:lang w:val="az-Latn-AZ"/>
        </w:rPr>
        <w:t>ə müqayisədə</w:t>
      </w:r>
      <w:r w:rsidR="00CC338E">
        <w:rPr>
          <w:rFonts w:ascii="Times New Roman" w:hAnsi="Times New Roman" w:cs="Times New Roman"/>
          <w:sz w:val="28"/>
          <w:szCs w:val="28"/>
          <w:lang w:val="az-Latn-AZ"/>
        </w:rPr>
        <w:t>,</w:t>
      </w:r>
      <w:r w:rsidR="00BB582B" w:rsidRPr="00591F18">
        <w:rPr>
          <w:rFonts w:ascii="Times New Roman" w:hAnsi="Times New Roman" w:cs="Times New Roman"/>
          <w:sz w:val="28"/>
          <w:szCs w:val="28"/>
          <w:lang w:val="az-Latn-AZ"/>
        </w:rPr>
        <w:t xml:space="preserve"> müvafiq olaraq</w:t>
      </w:r>
      <w:r w:rsidRPr="00591F18">
        <w:rPr>
          <w:rFonts w:ascii="Times New Roman" w:hAnsi="Times New Roman" w:cs="Times New Roman"/>
          <w:sz w:val="28"/>
          <w:szCs w:val="28"/>
          <w:lang w:val="az-Latn-AZ"/>
        </w:rPr>
        <w:t xml:space="preserve"> 14,3% (p&lt;0,001) və 19,2% (p&lt;0,001) artır. Təkrar hamiləl</w:t>
      </w:r>
      <w:r w:rsidR="00BB582B" w:rsidRPr="00591F18">
        <w:rPr>
          <w:rFonts w:ascii="Times New Roman" w:hAnsi="Times New Roman" w:cs="Times New Roman"/>
          <w:sz w:val="28"/>
          <w:szCs w:val="28"/>
          <w:lang w:val="az-Latn-AZ"/>
        </w:rPr>
        <w:t>iyi olan qadınların qan serumunda ilk hamiləliyi olan qadınlarda müqayisədə</w:t>
      </w:r>
      <w:r w:rsidRPr="00591F18">
        <w:rPr>
          <w:rFonts w:ascii="Times New Roman" w:hAnsi="Times New Roman" w:cs="Times New Roman"/>
          <w:sz w:val="28"/>
          <w:szCs w:val="28"/>
          <w:lang w:val="az-Latn-AZ"/>
        </w:rPr>
        <w:t xml:space="preserve"> ÜDBQ-nin və</w:t>
      </w:r>
      <w:r w:rsidR="008216C0" w:rsidRPr="00591F18">
        <w:rPr>
          <w:rFonts w:ascii="Times New Roman" w:hAnsi="Times New Roman" w:cs="Times New Roman"/>
          <w:sz w:val="28"/>
          <w:szCs w:val="28"/>
          <w:lang w:val="az-Latn-AZ"/>
        </w:rPr>
        <w:t xml:space="preserve"> LDBQ-nin</w:t>
      </w:r>
      <w:r w:rsidR="00CC338E">
        <w:rPr>
          <w:rFonts w:ascii="Times New Roman" w:hAnsi="Times New Roman" w:cs="Times New Roman"/>
          <w:sz w:val="28"/>
          <w:szCs w:val="28"/>
          <w:lang w:val="az-Latn-AZ"/>
        </w:rPr>
        <w:t>,</w:t>
      </w:r>
      <w:r w:rsidR="008216C0" w:rsidRPr="00591F18">
        <w:rPr>
          <w:rFonts w:ascii="Times New Roman" w:hAnsi="Times New Roman" w:cs="Times New Roman"/>
          <w:sz w:val="28"/>
          <w:szCs w:val="28"/>
          <w:lang w:val="az-Latn-AZ"/>
        </w:rPr>
        <w:t xml:space="preserve"> </w:t>
      </w:r>
      <w:r w:rsidR="00BB582B" w:rsidRPr="00591F18">
        <w:rPr>
          <w:rFonts w:ascii="Times New Roman" w:hAnsi="Times New Roman" w:cs="Times New Roman"/>
          <w:sz w:val="28"/>
          <w:szCs w:val="28"/>
          <w:lang w:val="az-Latn-AZ"/>
        </w:rPr>
        <w:t xml:space="preserve">müvafiq olaraq </w:t>
      </w:r>
      <w:r w:rsidR="008216C0" w:rsidRPr="00591F18">
        <w:rPr>
          <w:rFonts w:ascii="Times New Roman" w:hAnsi="Times New Roman" w:cs="Times New Roman"/>
          <w:sz w:val="28"/>
          <w:szCs w:val="28"/>
          <w:lang w:val="az-Latn-AZ"/>
        </w:rPr>
        <w:t>7,8% (p=</w:t>
      </w:r>
      <w:r w:rsidRPr="00591F18">
        <w:rPr>
          <w:rFonts w:ascii="Times New Roman" w:hAnsi="Times New Roman" w:cs="Times New Roman"/>
          <w:sz w:val="28"/>
          <w:szCs w:val="28"/>
          <w:lang w:val="az-Latn-AZ"/>
        </w:rPr>
        <w:t>0,0</w:t>
      </w:r>
      <w:r w:rsidR="008216C0" w:rsidRPr="00591F18">
        <w:rPr>
          <w:rFonts w:ascii="Times New Roman" w:hAnsi="Times New Roman" w:cs="Times New Roman"/>
          <w:sz w:val="28"/>
          <w:szCs w:val="28"/>
          <w:lang w:val="az-Latn-AZ"/>
        </w:rPr>
        <w:t>1</w:t>
      </w:r>
      <w:r w:rsidRPr="00591F18">
        <w:rPr>
          <w:rFonts w:ascii="Times New Roman" w:hAnsi="Times New Roman" w:cs="Times New Roman"/>
          <w:sz w:val="28"/>
          <w:szCs w:val="28"/>
          <w:lang w:val="az-Latn-AZ"/>
        </w:rPr>
        <w:t>5) və 15,6% (p&lt;0,001) artması müşahidə edilir.</w:t>
      </w:r>
    </w:p>
    <w:p w14:paraId="0DEDA347" w14:textId="4C542F7D" w:rsidR="0098447B" w:rsidRPr="00591F18" w:rsidRDefault="0098447B"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Aparılmış tədqiqat işində anemiyalı hamilələ</w:t>
      </w:r>
      <w:r w:rsidR="00BB582B" w:rsidRPr="00591F18">
        <w:rPr>
          <w:rFonts w:ascii="Times New Roman" w:hAnsi="Times New Roman" w:cs="Times New Roman"/>
          <w:sz w:val="28"/>
          <w:szCs w:val="28"/>
          <w:lang w:val="az-Latn-AZ"/>
        </w:rPr>
        <w:t>rin qanında</w:t>
      </w:r>
      <w:r w:rsidRPr="00591F18">
        <w:rPr>
          <w:rFonts w:ascii="Times New Roman" w:hAnsi="Times New Roman" w:cs="Times New Roman"/>
          <w:sz w:val="28"/>
          <w:szCs w:val="28"/>
          <w:lang w:val="az-Latn-AZ"/>
        </w:rPr>
        <w:t xml:space="preserve"> TDDD </w:t>
      </w:r>
      <w:r w:rsidR="004D5986">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azalır, bu azalma I trimestrdə </w:t>
      </w:r>
      <w:r w:rsidR="00044F42" w:rsidRPr="00591F18">
        <w:rPr>
          <w:rFonts w:ascii="Times New Roman" w:hAnsi="Times New Roman" w:cs="Times New Roman"/>
          <w:sz w:val="28"/>
          <w:szCs w:val="28"/>
          <w:lang w:val="az-Latn-AZ"/>
        </w:rPr>
        <w:t>39,9</w:t>
      </w:r>
      <w:r w:rsidRPr="00591F18">
        <w:rPr>
          <w:rFonts w:ascii="Times New Roman" w:hAnsi="Times New Roman" w:cs="Times New Roman"/>
          <w:sz w:val="28"/>
          <w:szCs w:val="28"/>
          <w:lang w:val="az-Latn-AZ"/>
        </w:rPr>
        <w:t>% (</w:t>
      </w:r>
      <w:r w:rsidR="00044F42" w:rsidRPr="00591F18">
        <w:rPr>
          <w:rFonts w:ascii="Times New Roman" w:hAnsi="Times New Roman" w:cs="Times New Roman"/>
          <w:sz w:val="28"/>
          <w:szCs w:val="28"/>
          <w:lang w:val="az-Latn-AZ"/>
        </w:rPr>
        <w:t xml:space="preserve">1,7 dəfə; </w:t>
      </w:r>
      <w:r w:rsidRPr="00591F18">
        <w:rPr>
          <w:rFonts w:ascii="Times New Roman" w:hAnsi="Times New Roman" w:cs="Times New Roman"/>
          <w:sz w:val="28"/>
          <w:szCs w:val="28"/>
          <w:lang w:val="az-Latn-AZ"/>
        </w:rPr>
        <w:t>p&lt;0,001), II trimestrdə</w:t>
      </w:r>
      <w:r w:rsidR="00044F42" w:rsidRPr="00591F18">
        <w:rPr>
          <w:rFonts w:ascii="Times New Roman" w:hAnsi="Times New Roman" w:cs="Times New Roman"/>
          <w:sz w:val="28"/>
          <w:szCs w:val="28"/>
          <w:lang w:val="az-Latn-AZ"/>
        </w:rPr>
        <w:t xml:space="preserve"> 2,2</w:t>
      </w:r>
      <w:r w:rsidRPr="00591F18">
        <w:rPr>
          <w:rFonts w:ascii="Times New Roman" w:hAnsi="Times New Roman" w:cs="Times New Roman"/>
          <w:sz w:val="28"/>
          <w:szCs w:val="28"/>
          <w:lang w:val="az-Latn-AZ"/>
        </w:rPr>
        <w:t xml:space="preserve"> dəfə (p&lt;0,001), III trimestrdə isə</w:t>
      </w:r>
      <w:r w:rsidR="00044F42" w:rsidRPr="00591F18">
        <w:rPr>
          <w:rFonts w:ascii="Times New Roman" w:hAnsi="Times New Roman" w:cs="Times New Roman"/>
          <w:sz w:val="28"/>
          <w:szCs w:val="28"/>
          <w:lang w:val="az-Latn-AZ"/>
        </w:rPr>
        <w:t xml:space="preserve"> 4,2</w:t>
      </w:r>
      <w:r w:rsidRPr="00591F18">
        <w:rPr>
          <w:rFonts w:ascii="Times New Roman" w:hAnsi="Times New Roman" w:cs="Times New Roman"/>
          <w:sz w:val="28"/>
          <w:szCs w:val="28"/>
          <w:lang w:val="az-Latn-AZ"/>
        </w:rPr>
        <w:t xml:space="preserve"> dəfə (p&lt;0,001) təşkil edir. Kontrol qrupun müvafiq göstəriciləri ilə müqayisədə TDDD-nin I, II və III </w:t>
      </w:r>
      <w:r w:rsidRPr="00591F18">
        <w:rPr>
          <w:rFonts w:ascii="Times New Roman" w:hAnsi="Times New Roman" w:cs="Times New Roman"/>
          <w:sz w:val="28"/>
          <w:szCs w:val="28"/>
          <w:lang w:val="az-Latn-AZ"/>
        </w:rPr>
        <w:lastRenderedPageBreak/>
        <w:t xml:space="preserve">trimestrdə </w:t>
      </w:r>
      <w:r w:rsidR="00BB582B" w:rsidRPr="00591F18">
        <w:rPr>
          <w:rFonts w:ascii="Times New Roman" w:hAnsi="Times New Roman" w:cs="Times New Roman"/>
          <w:sz w:val="28"/>
          <w:szCs w:val="28"/>
          <w:lang w:val="az-Latn-AZ"/>
        </w:rPr>
        <w:t>müvafiq olaraq 44,5% (p&lt;0,001),</w:t>
      </w:r>
      <w:r w:rsidRPr="00591F18">
        <w:rPr>
          <w:rFonts w:ascii="Times New Roman" w:hAnsi="Times New Roman" w:cs="Times New Roman"/>
          <w:sz w:val="28"/>
          <w:szCs w:val="28"/>
          <w:lang w:val="az-Latn-AZ"/>
        </w:rPr>
        <w:t xml:space="preserve"> 2,7 dəfə (p&lt;0,001) və 4,5 dəfə (p&lt;0,001) azalması müşahidə edilir. TDDD-nin göstəriciləri hamiləlik inkişaf etdikcə azalır, belə ki, II trimestrdə</w:t>
      </w:r>
      <w:r w:rsidR="00BB582B" w:rsidRPr="00591F18">
        <w:rPr>
          <w:rFonts w:ascii="Times New Roman" w:hAnsi="Times New Roman" w:cs="Times New Roman"/>
          <w:sz w:val="28"/>
          <w:szCs w:val="28"/>
          <w:lang w:val="az-Latn-AZ"/>
        </w:rPr>
        <w:t xml:space="preserve"> I trimestrə nisbətən</w:t>
      </w:r>
      <w:r w:rsidRPr="00591F18">
        <w:rPr>
          <w:rFonts w:ascii="Times New Roman" w:hAnsi="Times New Roman" w:cs="Times New Roman"/>
          <w:sz w:val="28"/>
          <w:szCs w:val="28"/>
          <w:lang w:val="az-Latn-AZ"/>
        </w:rPr>
        <w:t xml:space="preserve"> 34,4% (p&lt;0,001), III trimestrdə isə 2,5 dəfə (p&lt;0,001) </w:t>
      </w:r>
      <w:r w:rsidR="00374323" w:rsidRPr="00591F18">
        <w:rPr>
          <w:rFonts w:ascii="Times New Roman" w:hAnsi="Times New Roman" w:cs="Times New Roman"/>
          <w:sz w:val="28"/>
          <w:szCs w:val="28"/>
          <w:lang w:val="az-Latn-AZ"/>
        </w:rPr>
        <w:t>azalır.</w:t>
      </w:r>
    </w:p>
    <w:p w14:paraId="709D917D" w14:textId="6EC1026D" w:rsidR="0098447B" w:rsidRPr="00591F18" w:rsidRDefault="0098447B"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Təkrar hamiləlik zamanı da TDDD </w:t>
      </w:r>
      <w:r w:rsidR="004D5986">
        <w:rPr>
          <w:rFonts w:ascii="Times New Roman" w:hAnsi="Times New Roman" w:cs="Times New Roman"/>
          <w:sz w:val="28"/>
          <w:szCs w:val="28"/>
          <w:lang w:val="az-Latn-AZ"/>
        </w:rPr>
        <w:t>fizioloji gedişə malik</w:t>
      </w:r>
      <w:r w:rsidR="004D5986"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hamilələrlə müqayisədə azalır, bu azalma I trimestrdə</w:t>
      </w:r>
      <w:r w:rsidR="00044F42" w:rsidRPr="00591F18">
        <w:rPr>
          <w:rFonts w:ascii="Times New Roman" w:hAnsi="Times New Roman" w:cs="Times New Roman"/>
          <w:sz w:val="28"/>
          <w:szCs w:val="28"/>
          <w:lang w:val="az-Latn-AZ"/>
        </w:rPr>
        <w:t xml:space="preserve"> 2,7</w:t>
      </w:r>
      <w:r w:rsidRPr="00591F18">
        <w:rPr>
          <w:rFonts w:ascii="Times New Roman" w:hAnsi="Times New Roman" w:cs="Times New Roman"/>
          <w:sz w:val="28"/>
          <w:szCs w:val="28"/>
          <w:lang w:val="az-Latn-AZ"/>
        </w:rPr>
        <w:t xml:space="preserve"> dəfə (p&lt;0,001), II trimestrdə</w:t>
      </w:r>
      <w:r w:rsidR="00044F42" w:rsidRPr="00591F18">
        <w:rPr>
          <w:rFonts w:ascii="Times New Roman" w:hAnsi="Times New Roman" w:cs="Times New Roman"/>
          <w:sz w:val="28"/>
          <w:szCs w:val="28"/>
          <w:lang w:val="az-Latn-AZ"/>
        </w:rPr>
        <w:t xml:space="preserve"> 2,6</w:t>
      </w:r>
      <w:r w:rsidRPr="00591F18">
        <w:rPr>
          <w:rFonts w:ascii="Times New Roman" w:hAnsi="Times New Roman" w:cs="Times New Roman"/>
          <w:sz w:val="28"/>
          <w:szCs w:val="28"/>
          <w:lang w:val="az-Latn-AZ"/>
        </w:rPr>
        <w:t xml:space="preserve"> dəfə (p&lt;0,001), III trimestrdə isə</w:t>
      </w:r>
      <w:r w:rsidR="00044F42" w:rsidRPr="00591F18">
        <w:rPr>
          <w:rFonts w:ascii="Times New Roman" w:hAnsi="Times New Roman" w:cs="Times New Roman"/>
          <w:sz w:val="28"/>
          <w:szCs w:val="28"/>
          <w:lang w:val="az-Latn-AZ"/>
        </w:rPr>
        <w:t xml:space="preserve"> 4,4</w:t>
      </w:r>
      <w:r w:rsidRPr="00591F18">
        <w:rPr>
          <w:rFonts w:ascii="Times New Roman" w:hAnsi="Times New Roman" w:cs="Times New Roman"/>
          <w:sz w:val="28"/>
          <w:szCs w:val="28"/>
          <w:lang w:val="az-Latn-AZ"/>
        </w:rPr>
        <w:t xml:space="preserve"> dəfə (p&lt;0,001) təşkil edir. Kontrol qrupun müvafiq göstəriciləri ilə müqayisədə TDDD-nin I, II və III trimestrdə</w:t>
      </w:r>
      <w:r w:rsidR="00CC338E">
        <w:rPr>
          <w:rFonts w:ascii="Times New Roman" w:hAnsi="Times New Roman" w:cs="Times New Roman"/>
          <w:sz w:val="28"/>
          <w:szCs w:val="28"/>
          <w:lang w:val="az-Latn-AZ"/>
        </w:rPr>
        <w:t>,</w:t>
      </w:r>
      <w:r w:rsidR="0092329F" w:rsidRPr="00591F18">
        <w:rPr>
          <w:rFonts w:ascii="Times New Roman" w:hAnsi="Times New Roman" w:cs="Times New Roman"/>
          <w:sz w:val="28"/>
          <w:szCs w:val="28"/>
          <w:lang w:val="az-Latn-AZ"/>
        </w:rPr>
        <w:t xml:space="preserve"> müvafiq olaraq</w:t>
      </w:r>
      <w:r w:rsidRPr="00591F18">
        <w:rPr>
          <w:rFonts w:ascii="Times New Roman" w:hAnsi="Times New Roman" w:cs="Times New Roman"/>
          <w:sz w:val="28"/>
          <w:szCs w:val="28"/>
          <w:lang w:val="az-Latn-AZ"/>
        </w:rPr>
        <w:t xml:space="preserve"> 2,9 dəfə</w:t>
      </w:r>
      <w:r w:rsidR="0092329F" w:rsidRPr="00591F18">
        <w:rPr>
          <w:rFonts w:ascii="Times New Roman" w:hAnsi="Times New Roman" w:cs="Times New Roman"/>
          <w:sz w:val="28"/>
          <w:szCs w:val="28"/>
          <w:lang w:val="az-Latn-AZ"/>
        </w:rPr>
        <w:t xml:space="preserve"> (p&lt;0,001),</w:t>
      </w:r>
      <w:r w:rsidRPr="00591F18">
        <w:rPr>
          <w:rFonts w:ascii="Times New Roman" w:hAnsi="Times New Roman" w:cs="Times New Roman"/>
          <w:sz w:val="28"/>
          <w:szCs w:val="28"/>
          <w:lang w:val="az-Latn-AZ"/>
        </w:rPr>
        <w:t xml:space="preserve"> 3,1 dəfə (p&lt;0,001) və 4,8 dəfə (p&lt;0,001) azalması müşahidə edilir. TDDD-nin göstəriciləri hamiləlik inkişaf etdikcə azalır, belə ki, III trimestrdə </w:t>
      </w:r>
      <w:r w:rsidR="0092329F" w:rsidRPr="00591F18">
        <w:rPr>
          <w:rFonts w:ascii="Times New Roman" w:hAnsi="Times New Roman" w:cs="Times New Roman"/>
          <w:sz w:val="28"/>
          <w:szCs w:val="28"/>
          <w:lang w:val="az-Latn-AZ"/>
        </w:rPr>
        <w:t xml:space="preserve">I trimestrə nisbətən </w:t>
      </w:r>
      <w:r w:rsidRPr="00591F18">
        <w:rPr>
          <w:rFonts w:ascii="Times New Roman" w:hAnsi="Times New Roman" w:cs="Times New Roman"/>
          <w:sz w:val="28"/>
          <w:szCs w:val="28"/>
          <w:lang w:val="az-Latn-AZ"/>
        </w:rPr>
        <w:t>39,6% (</w:t>
      </w:r>
      <w:r w:rsidR="00044F42" w:rsidRPr="00591F18">
        <w:rPr>
          <w:rFonts w:ascii="Times New Roman" w:hAnsi="Times New Roman" w:cs="Times New Roman"/>
          <w:sz w:val="28"/>
          <w:szCs w:val="28"/>
          <w:lang w:val="az-Latn-AZ"/>
        </w:rPr>
        <w:t xml:space="preserve">1,7 dəfə; </w:t>
      </w:r>
      <w:r w:rsidRPr="00591F18">
        <w:rPr>
          <w:rFonts w:ascii="Times New Roman" w:hAnsi="Times New Roman" w:cs="Times New Roman"/>
          <w:sz w:val="28"/>
          <w:szCs w:val="28"/>
          <w:lang w:val="az-Latn-AZ"/>
        </w:rPr>
        <w:t>p&lt;0,001) azalır. Təkrar hamilə</w:t>
      </w:r>
      <w:r w:rsidR="0092329F" w:rsidRPr="00591F18">
        <w:rPr>
          <w:rFonts w:ascii="Times New Roman" w:hAnsi="Times New Roman" w:cs="Times New Roman"/>
          <w:sz w:val="28"/>
          <w:szCs w:val="28"/>
          <w:lang w:val="az-Latn-AZ"/>
        </w:rPr>
        <w:t>lik zamanı qanda</w:t>
      </w:r>
      <w:r w:rsidRPr="00591F18">
        <w:rPr>
          <w:rFonts w:ascii="Times New Roman" w:hAnsi="Times New Roman" w:cs="Times New Roman"/>
          <w:sz w:val="28"/>
          <w:szCs w:val="28"/>
          <w:lang w:val="az-Latn-AZ"/>
        </w:rPr>
        <w:t xml:space="preserve"> TDDD-nin </w:t>
      </w:r>
      <w:r w:rsidR="0092329F" w:rsidRPr="00591F18">
        <w:rPr>
          <w:rFonts w:ascii="Times New Roman" w:hAnsi="Times New Roman" w:cs="Times New Roman"/>
          <w:sz w:val="28"/>
          <w:szCs w:val="28"/>
          <w:lang w:val="az-Latn-AZ"/>
        </w:rPr>
        <w:t>qiymə</w:t>
      </w:r>
      <w:r w:rsidR="004D5986">
        <w:rPr>
          <w:rFonts w:ascii="Times New Roman" w:hAnsi="Times New Roman" w:cs="Times New Roman"/>
          <w:sz w:val="28"/>
          <w:szCs w:val="28"/>
          <w:lang w:val="az-Latn-AZ"/>
        </w:rPr>
        <w:t>tinin ilk</w:t>
      </w:r>
      <w:r w:rsidR="0092329F" w:rsidRPr="00591F18">
        <w:rPr>
          <w:rFonts w:ascii="Times New Roman" w:hAnsi="Times New Roman" w:cs="Times New Roman"/>
          <w:sz w:val="28"/>
          <w:szCs w:val="28"/>
          <w:lang w:val="az-Latn-AZ"/>
        </w:rPr>
        <w:t xml:space="preserve"> hamiləli</w:t>
      </w:r>
      <w:r w:rsidR="00CC338E">
        <w:rPr>
          <w:rFonts w:ascii="Times New Roman" w:hAnsi="Times New Roman" w:cs="Times New Roman"/>
          <w:sz w:val="28"/>
          <w:szCs w:val="28"/>
          <w:lang w:val="az-Latn-AZ"/>
        </w:rPr>
        <w:t>yi olan qadınlarla</w:t>
      </w:r>
      <w:r w:rsidR="0092329F" w:rsidRPr="00591F18">
        <w:rPr>
          <w:rFonts w:ascii="Times New Roman" w:hAnsi="Times New Roman" w:cs="Times New Roman"/>
          <w:sz w:val="28"/>
          <w:szCs w:val="28"/>
          <w:lang w:val="az-Latn-AZ"/>
        </w:rPr>
        <w:t xml:space="preserve"> müqayisədə </w:t>
      </w:r>
      <w:r w:rsidRPr="00591F18">
        <w:rPr>
          <w:rFonts w:ascii="Times New Roman" w:hAnsi="Times New Roman" w:cs="Times New Roman"/>
          <w:sz w:val="28"/>
          <w:szCs w:val="28"/>
          <w:lang w:val="az-Latn-AZ"/>
        </w:rPr>
        <w:t>37,4% (p&lt;0,001) azalması müşahidə edilir.</w:t>
      </w:r>
    </w:p>
    <w:p w14:paraId="7D9D3990" w14:textId="6293BD12" w:rsidR="00371432" w:rsidRPr="00591F18" w:rsidRDefault="0098447B" w:rsidP="00263CAA">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Dəmir defisitinin yaranmasında </w:t>
      </w:r>
      <w:r w:rsidR="00AC6899">
        <w:rPr>
          <w:rFonts w:ascii="Times New Roman" w:hAnsi="Times New Roman" w:cs="Times New Roman"/>
          <w:sz w:val="28"/>
          <w:szCs w:val="28"/>
          <w:lang w:val="az-Latn-AZ"/>
        </w:rPr>
        <w:t xml:space="preserve">qanda </w:t>
      </w:r>
      <w:r w:rsidR="00AC6899">
        <w:rPr>
          <w:rFonts w:ascii="Times New Roman" w:hAnsi="Times New Roman"/>
          <w:sz w:val="28"/>
          <w:szCs w:val="28"/>
          <w:lang w:val="az-Latn-AZ"/>
        </w:rPr>
        <w:t>ferroportin, hepsidin, laktoferrinin</w:t>
      </w:r>
      <w:r w:rsidR="00AC6899" w:rsidRPr="00591F18">
        <w:rPr>
          <w:rFonts w:ascii="Times New Roman" w:hAnsi="Times New Roman"/>
          <w:sz w:val="28"/>
          <w:szCs w:val="28"/>
          <w:lang w:val="az-Latn-AZ"/>
        </w:rPr>
        <w:t xml:space="preserve"> </w:t>
      </w:r>
      <w:r w:rsidR="00AC6899">
        <w:rPr>
          <w:rFonts w:ascii="Times New Roman" w:hAnsi="Times New Roman"/>
          <w:sz w:val="28"/>
          <w:szCs w:val="28"/>
          <w:lang w:val="az-Latn-AZ"/>
        </w:rPr>
        <w:t xml:space="preserve">zülallarının səviyyəsinin dəyişilməsi </w:t>
      </w:r>
      <w:r w:rsidR="0074603F" w:rsidRPr="00591F18">
        <w:rPr>
          <w:rFonts w:ascii="Times New Roman" w:hAnsi="Times New Roman" w:cs="Times New Roman"/>
          <w:sz w:val="28"/>
          <w:szCs w:val="28"/>
          <w:lang w:val="az-Latn-AZ"/>
        </w:rPr>
        <w:t>böyük əhəmiyyət kəsb edir. L</w:t>
      </w:r>
      <w:r w:rsidR="00EB03C1" w:rsidRPr="00591F18">
        <w:rPr>
          <w:rFonts w:ascii="Times New Roman" w:hAnsi="Times New Roman" w:cs="Times New Roman"/>
          <w:sz w:val="28"/>
          <w:szCs w:val="28"/>
          <w:lang w:val="az-Latn-AZ"/>
        </w:rPr>
        <w:t>aktoferrin</w:t>
      </w:r>
      <w:r w:rsidR="0074603F" w:rsidRPr="00591F18">
        <w:rPr>
          <w:rFonts w:ascii="Times New Roman" w:hAnsi="Times New Roman" w:cs="Times New Roman"/>
          <w:sz w:val="28"/>
          <w:szCs w:val="28"/>
          <w:lang w:val="az-Latn-AZ"/>
        </w:rPr>
        <w:t xml:space="preserve"> və hepsidin antibakterial funksiya ilə yanaşı</w:t>
      </w:r>
      <w:r w:rsidR="0092329F" w:rsidRPr="00591F18">
        <w:rPr>
          <w:rFonts w:ascii="Times New Roman" w:hAnsi="Times New Roman" w:cs="Times New Roman"/>
          <w:sz w:val="28"/>
          <w:szCs w:val="28"/>
          <w:lang w:val="az-Latn-AZ"/>
        </w:rPr>
        <w:t>,</w:t>
      </w:r>
      <w:r w:rsidR="0074603F" w:rsidRPr="00591F18">
        <w:rPr>
          <w:rFonts w:ascii="Times New Roman" w:hAnsi="Times New Roman" w:cs="Times New Roman"/>
          <w:sz w:val="28"/>
          <w:szCs w:val="28"/>
          <w:lang w:val="az-Latn-AZ"/>
        </w:rPr>
        <w:t xml:space="preserve"> eyni zamanda </w:t>
      </w:r>
      <w:r w:rsidRPr="00591F18">
        <w:rPr>
          <w:rFonts w:ascii="Times New Roman" w:hAnsi="Times New Roman" w:cs="Times New Roman"/>
          <w:sz w:val="28"/>
          <w:szCs w:val="28"/>
          <w:lang w:val="az-Latn-AZ"/>
        </w:rPr>
        <w:t>də</w:t>
      </w:r>
      <w:r w:rsidR="0074603F" w:rsidRPr="00591F18">
        <w:rPr>
          <w:rFonts w:ascii="Times New Roman" w:hAnsi="Times New Roman" w:cs="Times New Roman"/>
          <w:sz w:val="28"/>
          <w:szCs w:val="28"/>
          <w:lang w:val="az-Latn-AZ"/>
        </w:rPr>
        <w:t xml:space="preserve">mir mübadiləsi hemostazında mühüm </w:t>
      </w:r>
      <w:r w:rsidRPr="00591F18">
        <w:rPr>
          <w:rFonts w:ascii="Times New Roman" w:hAnsi="Times New Roman" w:cs="Times New Roman"/>
          <w:sz w:val="28"/>
          <w:szCs w:val="28"/>
          <w:lang w:val="az-Latn-AZ"/>
        </w:rPr>
        <w:t>nizamlayıcı</w:t>
      </w:r>
      <w:r w:rsidR="0074603F" w:rsidRPr="00591F18">
        <w:rPr>
          <w:rFonts w:ascii="Times New Roman" w:hAnsi="Times New Roman" w:cs="Times New Roman"/>
          <w:sz w:val="28"/>
          <w:szCs w:val="28"/>
          <w:lang w:val="az-Latn-AZ"/>
        </w:rPr>
        <w:t xml:space="preserve"> əhə</w:t>
      </w:r>
      <w:r w:rsidR="00371432" w:rsidRPr="00591F18">
        <w:rPr>
          <w:rFonts w:ascii="Times New Roman" w:hAnsi="Times New Roman" w:cs="Times New Roman"/>
          <w:sz w:val="28"/>
          <w:szCs w:val="28"/>
          <w:lang w:val="az-Latn-AZ"/>
        </w:rPr>
        <w:t>miy</w:t>
      </w:r>
      <w:r w:rsidR="0074603F" w:rsidRPr="00591F18">
        <w:rPr>
          <w:rFonts w:ascii="Times New Roman" w:hAnsi="Times New Roman" w:cs="Times New Roman"/>
          <w:sz w:val="28"/>
          <w:szCs w:val="28"/>
          <w:lang w:val="az-Latn-AZ"/>
        </w:rPr>
        <w:t>yət daşıyır</w:t>
      </w:r>
      <w:r w:rsidRPr="00591F18">
        <w:rPr>
          <w:rFonts w:ascii="Times New Roman" w:hAnsi="Times New Roman" w:cs="Times New Roman"/>
          <w:sz w:val="28"/>
          <w:szCs w:val="28"/>
          <w:lang w:val="az-Latn-AZ"/>
        </w:rPr>
        <w:t xml:space="preserve">. </w:t>
      </w:r>
      <w:r w:rsidR="00EB03C1" w:rsidRPr="00591F18">
        <w:rPr>
          <w:rFonts w:ascii="Times New Roman" w:hAnsi="Times New Roman" w:cs="Times New Roman"/>
          <w:sz w:val="28"/>
          <w:szCs w:val="28"/>
          <w:lang w:val="az-Latn-AZ"/>
        </w:rPr>
        <w:t>Belə ki, p</w:t>
      </w:r>
      <w:r w:rsidRPr="00591F18">
        <w:rPr>
          <w:rFonts w:ascii="Times New Roman" w:hAnsi="Times New Roman" w:cs="Times New Roman"/>
          <w:sz w:val="28"/>
          <w:szCs w:val="28"/>
          <w:lang w:val="az-Latn-AZ"/>
        </w:rPr>
        <w:t>olifunksional zülal olan LF antibakterial, antivirus</w:t>
      </w:r>
      <w:r w:rsidR="00681741" w:rsidRPr="00591F18">
        <w:rPr>
          <w:rFonts w:ascii="Times New Roman" w:hAnsi="Times New Roman" w:cs="Times New Roman"/>
          <w:sz w:val="28"/>
          <w:szCs w:val="28"/>
          <w:lang w:val="az-Latn-AZ"/>
        </w:rPr>
        <w:t>, iltihab əleyhinə, immunomodulyator, antioksidant</w:t>
      </w:r>
      <w:r w:rsidRPr="00591F18">
        <w:rPr>
          <w:rFonts w:ascii="Times New Roman" w:hAnsi="Times New Roman" w:cs="Times New Roman"/>
          <w:sz w:val="28"/>
          <w:szCs w:val="28"/>
          <w:lang w:val="az-Latn-AZ"/>
        </w:rPr>
        <w:t xml:space="preserve"> xüsusiyyətlər</w:t>
      </w:r>
      <w:r w:rsidR="00510E83" w:rsidRPr="00591F18">
        <w:rPr>
          <w:rFonts w:ascii="Times New Roman" w:hAnsi="Times New Roman" w:cs="Times New Roman"/>
          <w:sz w:val="28"/>
          <w:szCs w:val="28"/>
          <w:lang w:val="az-Latn-AZ"/>
        </w:rPr>
        <w:t>i ilə yanaşı</w:t>
      </w:r>
      <w:r w:rsidR="0092329F" w:rsidRPr="00591F18">
        <w:rPr>
          <w:rFonts w:ascii="Times New Roman" w:hAnsi="Times New Roman" w:cs="Times New Roman"/>
          <w:sz w:val="28"/>
          <w:szCs w:val="28"/>
          <w:lang w:val="az-Latn-AZ"/>
        </w:rPr>
        <w:t>,</w:t>
      </w:r>
      <w:r w:rsidR="00510E83" w:rsidRPr="00591F18">
        <w:rPr>
          <w:rFonts w:ascii="Times New Roman" w:hAnsi="Times New Roman" w:cs="Times New Roman"/>
          <w:sz w:val="28"/>
          <w:szCs w:val="28"/>
          <w:lang w:val="az-Latn-AZ"/>
        </w:rPr>
        <w:t xml:space="preserve"> dəmirin nəqlində iştirak edərək, dəmir homeostazını tə</w:t>
      </w:r>
      <w:r w:rsidR="00AA267F" w:rsidRPr="00591F18">
        <w:rPr>
          <w:rFonts w:ascii="Times New Roman" w:hAnsi="Times New Roman" w:cs="Times New Roman"/>
          <w:sz w:val="28"/>
          <w:szCs w:val="28"/>
          <w:lang w:val="az-Latn-AZ"/>
        </w:rPr>
        <w:t>min edir</w:t>
      </w:r>
      <w:r w:rsidRPr="00591F18">
        <w:rPr>
          <w:rFonts w:ascii="Times New Roman" w:hAnsi="Times New Roman" w:cs="Times New Roman"/>
          <w:sz w:val="28"/>
          <w:szCs w:val="28"/>
          <w:lang w:val="az-Latn-AZ"/>
        </w:rPr>
        <w:t>.</w:t>
      </w:r>
      <w:r w:rsidR="00EB03C1" w:rsidRPr="00591F18">
        <w:rPr>
          <w:rFonts w:ascii="Times New Roman" w:hAnsi="Times New Roman" w:cs="Times New Roman"/>
          <w:sz w:val="28"/>
          <w:szCs w:val="28"/>
          <w:lang w:val="az-Latn-AZ"/>
        </w:rPr>
        <w:t xml:space="preserve"> Laktoferrin transferrinlə müqayisədə dəmirə qarşı daha yüksək afinliyə malikdir. Dəmir laktoferrinlə birləşmiş şəkildə makrofaqlar tərəfindən udulur və sərbəstləşərək ferritin şəklində makrofaqlarda toplanır. Dəmirin makrofaqlarda toplanması dəmirə tələbatı olan mikroorqanizmlərin proliferasiyasının zəifləməsinə gətirib çıxarır, bu da onun antimikrob effektini şərtləndirir. </w:t>
      </w:r>
      <w:r w:rsidR="00510E83" w:rsidRPr="00591F18">
        <w:rPr>
          <w:rFonts w:ascii="Times New Roman" w:hAnsi="Times New Roman" w:cs="Times New Roman"/>
          <w:sz w:val="28"/>
          <w:szCs w:val="28"/>
          <w:lang w:val="az-Latn-AZ"/>
        </w:rPr>
        <w:t>Bu protein eritrositlərin destruksiyası nəticəsində xaric olan dəmirlə birləşərək onun mononuklearlara daşınmasını təmin edir</w:t>
      </w:r>
      <w:r w:rsidR="00C17566">
        <w:rPr>
          <w:rFonts w:ascii="Times New Roman" w:hAnsi="Times New Roman" w:cs="Times New Roman"/>
          <w:sz w:val="28"/>
          <w:szCs w:val="28"/>
          <w:lang w:val="az-Latn-AZ"/>
        </w:rPr>
        <w:t xml:space="preserve"> [40,45,89,95,114,128,133, 155,180,181,241</w:t>
      </w:r>
      <w:r w:rsidR="00AA267F" w:rsidRPr="00591F18">
        <w:rPr>
          <w:rFonts w:ascii="Times New Roman" w:hAnsi="Times New Roman" w:cs="Times New Roman"/>
          <w:sz w:val="28"/>
          <w:szCs w:val="28"/>
          <w:lang w:val="az-Latn-AZ"/>
        </w:rPr>
        <w:t>]</w:t>
      </w:r>
      <w:r w:rsidR="00510E83" w:rsidRPr="00591F18">
        <w:rPr>
          <w:rFonts w:ascii="Times New Roman" w:hAnsi="Times New Roman" w:cs="Times New Roman"/>
          <w:sz w:val="28"/>
          <w:szCs w:val="28"/>
          <w:lang w:val="az-Latn-AZ"/>
        </w:rPr>
        <w:t>.</w:t>
      </w:r>
    </w:p>
    <w:p w14:paraId="17E0FB6D" w14:textId="70DFFEFB" w:rsidR="0098447B" w:rsidRPr="00591F18" w:rsidRDefault="00B5275C"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İlk</w:t>
      </w:r>
      <w:r w:rsidR="00EB03C1" w:rsidRPr="00591F18">
        <w:rPr>
          <w:rFonts w:ascii="Times New Roman" w:hAnsi="Times New Roman" w:cs="Times New Roman"/>
          <w:sz w:val="28"/>
          <w:szCs w:val="28"/>
          <w:lang w:val="az-Latn-AZ"/>
        </w:rPr>
        <w:t xml:space="preserve"> hamiləliyi olan a</w:t>
      </w:r>
      <w:r w:rsidR="0098447B" w:rsidRPr="00591F18">
        <w:rPr>
          <w:rFonts w:ascii="Times New Roman" w:hAnsi="Times New Roman" w:cs="Times New Roman"/>
          <w:sz w:val="28"/>
          <w:szCs w:val="28"/>
          <w:lang w:val="az-Latn-AZ"/>
        </w:rPr>
        <w:t xml:space="preserve">nemiyalı </w:t>
      </w:r>
      <w:r w:rsidRPr="00591F18">
        <w:rPr>
          <w:rFonts w:ascii="Times New Roman" w:hAnsi="Times New Roman" w:cs="Times New Roman"/>
          <w:sz w:val="28"/>
          <w:szCs w:val="28"/>
          <w:lang w:val="az-Latn-AZ"/>
        </w:rPr>
        <w:t>qadınlarda</w:t>
      </w:r>
      <w:r w:rsidR="0098447B" w:rsidRPr="00591F18">
        <w:rPr>
          <w:rFonts w:ascii="Times New Roman" w:hAnsi="Times New Roman" w:cs="Times New Roman"/>
          <w:sz w:val="28"/>
          <w:szCs w:val="28"/>
          <w:lang w:val="az-Latn-AZ"/>
        </w:rPr>
        <w:t xml:space="preserve"> LF-nin qatılığının </w:t>
      </w:r>
      <w:r w:rsidR="004D5986">
        <w:rPr>
          <w:rFonts w:ascii="Times New Roman" w:hAnsi="Times New Roman" w:cs="Times New Roman"/>
          <w:sz w:val="28"/>
          <w:szCs w:val="28"/>
          <w:lang w:val="az-Latn-AZ"/>
        </w:rPr>
        <w:t>fizioloji gedişə malik</w:t>
      </w:r>
      <w:r w:rsidR="0092329F" w:rsidRPr="00591F18">
        <w:rPr>
          <w:rFonts w:ascii="Times New Roman" w:hAnsi="Times New Roman" w:cs="Times New Roman"/>
          <w:sz w:val="28"/>
          <w:szCs w:val="28"/>
          <w:lang w:val="az-Latn-AZ"/>
        </w:rPr>
        <w:t xml:space="preserve"> hamilələrin nəticələrinə nisbətən I trimestrdə </w:t>
      </w:r>
      <w:r w:rsidR="00044F42" w:rsidRPr="00591F18">
        <w:rPr>
          <w:rFonts w:ascii="Times New Roman" w:hAnsi="Times New Roman" w:cs="Times New Roman"/>
          <w:sz w:val="28"/>
          <w:szCs w:val="28"/>
          <w:lang w:val="az-Latn-AZ"/>
        </w:rPr>
        <w:t>4,6</w:t>
      </w:r>
      <w:r w:rsidR="0098447B" w:rsidRPr="00591F18">
        <w:rPr>
          <w:rFonts w:ascii="Times New Roman" w:hAnsi="Times New Roman" w:cs="Times New Roman"/>
          <w:sz w:val="28"/>
          <w:szCs w:val="28"/>
          <w:lang w:val="az-Latn-AZ"/>
        </w:rPr>
        <w:t xml:space="preserve"> dəfə</w:t>
      </w:r>
      <w:r w:rsidR="00044F42" w:rsidRPr="00591F18">
        <w:rPr>
          <w:rFonts w:ascii="Times New Roman" w:hAnsi="Times New Roman" w:cs="Times New Roman"/>
          <w:sz w:val="28"/>
          <w:szCs w:val="28"/>
          <w:lang w:val="az-Latn-AZ"/>
        </w:rPr>
        <w:t xml:space="preserve"> (p=0,032</w:t>
      </w:r>
      <w:r w:rsidR="0098447B" w:rsidRPr="00591F18">
        <w:rPr>
          <w:rFonts w:ascii="Times New Roman" w:hAnsi="Times New Roman" w:cs="Times New Roman"/>
          <w:sz w:val="28"/>
          <w:szCs w:val="28"/>
          <w:lang w:val="az-Latn-AZ"/>
        </w:rPr>
        <w:t xml:space="preserve">), II trimestrdə </w:t>
      </w:r>
      <w:r w:rsidR="00044F42" w:rsidRPr="00591F18">
        <w:rPr>
          <w:rFonts w:ascii="Times New Roman" w:hAnsi="Times New Roman" w:cs="Times New Roman"/>
          <w:sz w:val="28"/>
          <w:szCs w:val="28"/>
          <w:lang w:val="az-Latn-AZ"/>
        </w:rPr>
        <w:t>4,7</w:t>
      </w:r>
      <w:r w:rsidR="0098447B" w:rsidRPr="00591F18">
        <w:rPr>
          <w:rFonts w:ascii="Times New Roman" w:hAnsi="Times New Roman" w:cs="Times New Roman"/>
          <w:sz w:val="28"/>
          <w:szCs w:val="28"/>
          <w:lang w:val="az-Latn-AZ"/>
        </w:rPr>
        <w:t xml:space="preserve"> dəfə</w:t>
      </w:r>
      <w:r w:rsidR="00044F42" w:rsidRPr="00591F18">
        <w:rPr>
          <w:rFonts w:ascii="Times New Roman" w:hAnsi="Times New Roman" w:cs="Times New Roman"/>
          <w:sz w:val="28"/>
          <w:szCs w:val="28"/>
          <w:lang w:val="az-Latn-AZ"/>
        </w:rPr>
        <w:t xml:space="preserve"> (p=</w:t>
      </w:r>
      <w:r w:rsidR="0098447B" w:rsidRPr="00591F18">
        <w:rPr>
          <w:rFonts w:ascii="Times New Roman" w:hAnsi="Times New Roman" w:cs="Times New Roman"/>
          <w:sz w:val="28"/>
          <w:szCs w:val="28"/>
          <w:lang w:val="az-Latn-AZ"/>
        </w:rPr>
        <w:t>0,001), III trimestrdə isə</w:t>
      </w:r>
      <w:r w:rsidR="00044F42" w:rsidRPr="00591F18">
        <w:rPr>
          <w:rFonts w:ascii="Times New Roman" w:hAnsi="Times New Roman" w:cs="Times New Roman"/>
          <w:sz w:val="28"/>
          <w:szCs w:val="28"/>
          <w:lang w:val="az-Latn-AZ"/>
        </w:rPr>
        <w:t xml:space="preserve"> 5,9 </w:t>
      </w:r>
      <w:r w:rsidR="0098447B" w:rsidRPr="00591F18">
        <w:rPr>
          <w:rFonts w:ascii="Times New Roman" w:hAnsi="Times New Roman" w:cs="Times New Roman"/>
          <w:sz w:val="28"/>
          <w:szCs w:val="28"/>
          <w:lang w:val="az-Latn-AZ"/>
        </w:rPr>
        <w:t xml:space="preserve">dəfə (p&lt;0,001) artması müşahidə edilir. </w:t>
      </w:r>
      <w:r w:rsidR="0098447B" w:rsidRPr="00591F18">
        <w:rPr>
          <w:rFonts w:ascii="Times New Roman" w:hAnsi="Times New Roman" w:cs="Times New Roman"/>
          <w:sz w:val="28"/>
          <w:szCs w:val="28"/>
          <w:lang w:val="az-Latn-AZ"/>
        </w:rPr>
        <w:lastRenderedPageBreak/>
        <w:t xml:space="preserve">Alınan nəticələr göstərir ki, LF-nin qatılığı </w:t>
      </w:r>
      <w:r w:rsidR="0092329F" w:rsidRPr="00591F18">
        <w:rPr>
          <w:rFonts w:ascii="Times New Roman" w:hAnsi="Times New Roman" w:cs="Times New Roman"/>
          <w:sz w:val="28"/>
          <w:szCs w:val="28"/>
          <w:lang w:val="az-Latn-AZ"/>
        </w:rPr>
        <w:t>kontrol qrup</w:t>
      </w:r>
      <w:r w:rsidR="00CC338E">
        <w:rPr>
          <w:rFonts w:ascii="Times New Roman" w:hAnsi="Times New Roman" w:cs="Times New Roman"/>
          <w:sz w:val="28"/>
          <w:szCs w:val="28"/>
          <w:lang w:val="az-Latn-AZ"/>
        </w:rPr>
        <w:t xml:space="preserve">u ilə </w:t>
      </w:r>
      <w:r w:rsidR="0092329F" w:rsidRPr="00591F18">
        <w:rPr>
          <w:rFonts w:ascii="Times New Roman" w:hAnsi="Times New Roman" w:cs="Times New Roman"/>
          <w:sz w:val="28"/>
          <w:szCs w:val="28"/>
          <w:lang w:val="az-Latn-AZ"/>
        </w:rPr>
        <w:t xml:space="preserve">müqayisədə </w:t>
      </w:r>
      <w:r w:rsidR="0098447B" w:rsidRPr="00591F18">
        <w:rPr>
          <w:rFonts w:ascii="Times New Roman" w:hAnsi="Times New Roman" w:cs="Times New Roman"/>
          <w:sz w:val="28"/>
          <w:szCs w:val="28"/>
          <w:lang w:val="az-Latn-AZ"/>
        </w:rPr>
        <w:t>I trimestrdə 13,9 dəfə</w:t>
      </w:r>
      <w:r w:rsidR="00044F42" w:rsidRPr="00591F18">
        <w:rPr>
          <w:rFonts w:ascii="Times New Roman" w:hAnsi="Times New Roman" w:cs="Times New Roman"/>
          <w:sz w:val="28"/>
          <w:szCs w:val="28"/>
          <w:lang w:val="az-Latn-AZ"/>
        </w:rPr>
        <w:t xml:space="preserve"> (p=</w:t>
      </w:r>
      <w:r w:rsidR="0098447B" w:rsidRPr="00591F18">
        <w:rPr>
          <w:rFonts w:ascii="Times New Roman" w:hAnsi="Times New Roman" w:cs="Times New Roman"/>
          <w:sz w:val="28"/>
          <w:szCs w:val="28"/>
          <w:lang w:val="az-Latn-AZ"/>
        </w:rPr>
        <w:t>0,001), II trimestrdə 15,8 dəfə (p&lt;0,001), III trimestrdə isə 17,8 dəfə (p&lt;0,001) əhəmiyyətli dərəcədə artır. Anemiyalı hamilələ</w:t>
      </w:r>
      <w:r w:rsidR="0092329F" w:rsidRPr="00591F18">
        <w:rPr>
          <w:rFonts w:ascii="Times New Roman" w:hAnsi="Times New Roman" w:cs="Times New Roman"/>
          <w:sz w:val="28"/>
          <w:szCs w:val="28"/>
          <w:lang w:val="az-Latn-AZ"/>
        </w:rPr>
        <w:t>rin qanında</w:t>
      </w:r>
      <w:r w:rsidR="00EB03C1" w:rsidRPr="00591F18">
        <w:rPr>
          <w:rFonts w:ascii="Times New Roman" w:hAnsi="Times New Roman" w:cs="Times New Roman"/>
          <w:sz w:val="28"/>
          <w:szCs w:val="28"/>
          <w:lang w:val="az-Latn-AZ"/>
        </w:rPr>
        <w:t xml:space="preserve"> LF-nin qatılığı</w:t>
      </w:r>
      <w:r w:rsidR="0098447B" w:rsidRPr="00591F18">
        <w:rPr>
          <w:rFonts w:ascii="Times New Roman" w:hAnsi="Times New Roman" w:cs="Times New Roman"/>
          <w:sz w:val="28"/>
          <w:szCs w:val="28"/>
          <w:lang w:val="az-Latn-AZ"/>
        </w:rPr>
        <w:t xml:space="preserve"> hamiləlik müddətinə görə əhəmiyyətli </w:t>
      </w:r>
      <w:r w:rsidR="00EB03C1" w:rsidRPr="00591F18">
        <w:rPr>
          <w:rFonts w:ascii="Times New Roman" w:hAnsi="Times New Roman" w:cs="Times New Roman"/>
          <w:sz w:val="28"/>
          <w:szCs w:val="28"/>
          <w:lang w:val="az-Latn-AZ"/>
        </w:rPr>
        <w:t xml:space="preserve">dərəcədə </w:t>
      </w:r>
      <w:r w:rsidR="0098447B" w:rsidRPr="00591F18">
        <w:rPr>
          <w:rFonts w:ascii="Times New Roman" w:hAnsi="Times New Roman" w:cs="Times New Roman"/>
          <w:sz w:val="28"/>
          <w:szCs w:val="28"/>
          <w:lang w:val="az-Latn-AZ"/>
        </w:rPr>
        <w:t>fərq</w:t>
      </w:r>
      <w:r w:rsidR="00EB03C1" w:rsidRPr="00591F18">
        <w:rPr>
          <w:rFonts w:ascii="Times New Roman" w:hAnsi="Times New Roman" w:cs="Times New Roman"/>
          <w:sz w:val="28"/>
          <w:szCs w:val="28"/>
          <w:lang w:val="az-Latn-AZ"/>
        </w:rPr>
        <w:t>lənmir</w:t>
      </w:r>
      <w:r w:rsidR="0098447B" w:rsidRPr="00591F18">
        <w:rPr>
          <w:rFonts w:ascii="Times New Roman" w:hAnsi="Times New Roman" w:cs="Times New Roman"/>
          <w:sz w:val="28"/>
          <w:szCs w:val="28"/>
          <w:lang w:val="az-Latn-AZ"/>
        </w:rPr>
        <w:t xml:space="preserve">, yalnız III trimerstrdə </w:t>
      </w:r>
      <w:r w:rsidR="00EB03C1" w:rsidRPr="00591F18">
        <w:rPr>
          <w:rFonts w:ascii="Times New Roman" w:hAnsi="Times New Roman" w:cs="Times New Roman"/>
          <w:sz w:val="28"/>
          <w:szCs w:val="28"/>
          <w:lang w:val="az-Latn-AZ"/>
        </w:rPr>
        <w:t>onun qatılığı</w:t>
      </w:r>
      <w:r w:rsidR="0092329F" w:rsidRPr="00591F18">
        <w:rPr>
          <w:rFonts w:ascii="Times New Roman" w:hAnsi="Times New Roman" w:cs="Times New Roman"/>
          <w:sz w:val="28"/>
          <w:szCs w:val="28"/>
          <w:lang w:val="az-Latn-AZ"/>
        </w:rPr>
        <w:t>nın</w:t>
      </w:r>
      <w:r w:rsidR="00EB03C1" w:rsidRPr="00591F18">
        <w:rPr>
          <w:rFonts w:ascii="Times New Roman" w:hAnsi="Times New Roman" w:cs="Times New Roman"/>
          <w:sz w:val="28"/>
          <w:szCs w:val="28"/>
          <w:lang w:val="az-Latn-AZ"/>
        </w:rPr>
        <w:t xml:space="preserve"> I trimestrə nisbətən </w:t>
      </w:r>
      <w:r w:rsidR="0092329F" w:rsidRPr="00591F18">
        <w:rPr>
          <w:rFonts w:ascii="Times New Roman" w:hAnsi="Times New Roman" w:cs="Times New Roman"/>
          <w:sz w:val="28"/>
          <w:szCs w:val="28"/>
          <w:lang w:val="az-Latn-AZ"/>
        </w:rPr>
        <w:t>28,2% artması müşahidə edilir</w:t>
      </w:r>
      <w:r w:rsidR="00374323" w:rsidRPr="00591F18">
        <w:rPr>
          <w:rFonts w:ascii="Times New Roman" w:hAnsi="Times New Roman" w:cs="Times New Roman"/>
          <w:sz w:val="28"/>
          <w:szCs w:val="28"/>
          <w:lang w:val="az-Latn-AZ"/>
        </w:rPr>
        <w:t>.</w:t>
      </w:r>
      <w:r w:rsidR="00CA7CBC" w:rsidRPr="00591F18">
        <w:rPr>
          <w:rFonts w:ascii="Times New Roman" w:hAnsi="Times New Roman" w:cs="Times New Roman"/>
          <w:sz w:val="28"/>
          <w:szCs w:val="28"/>
          <w:lang w:val="az-Latn-AZ"/>
        </w:rPr>
        <w:t xml:space="preserve"> </w:t>
      </w:r>
    </w:p>
    <w:p w14:paraId="2D1A438A" w14:textId="7FEF019C" w:rsidR="0098447B" w:rsidRPr="00591F18" w:rsidRDefault="0098447B"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Təkrar hamiləlik zamanı </w:t>
      </w:r>
      <w:r w:rsidR="00875FAA" w:rsidRPr="00591F18">
        <w:rPr>
          <w:rFonts w:ascii="Times New Roman" w:hAnsi="Times New Roman" w:cs="Times New Roman"/>
          <w:sz w:val="28"/>
          <w:szCs w:val="28"/>
          <w:lang w:val="az-Latn-AZ"/>
        </w:rPr>
        <w:t xml:space="preserve">qanda </w:t>
      </w:r>
      <w:r w:rsidRPr="00591F18">
        <w:rPr>
          <w:rFonts w:ascii="Times New Roman" w:hAnsi="Times New Roman" w:cs="Times New Roman"/>
          <w:sz w:val="28"/>
          <w:szCs w:val="28"/>
          <w:lang w:val="az-Latn-AZ"/>
        </w:rPr>
        <w:t xml:space="preserve">LF-nin qatılığının </w:t>
      </w:r>
      <w:r w:rsidR="004D5986">
        <w:rPr>
          <w:rFonts w:ascii="Times New Roman" w:hAnsi="Times New Roman" w:cs="Times New Roman"/>
          <w:sz w:val="28"/>
          <w:szCs w:val="28"/>
          <w:lang w:val="az-Latn-AZ"/>
        </w:rPr>
        <w:t>fizioloji gedişə malik</w:t>
      </w:r>
      <w:r w:rsidR="00875FAA" w:rsidRPr="00591F18">
        <w:rPr>
          <w:rFonts w:ascii="Times New Roman" w:hAnsi="Times New Roman" w:cs="Times New Roman"/>
          <w:sz w:val="28"/>
          <w:szCs w:val="28"/>
          <w:lang w:val="az-Latn-AZ"/>
        </w:rPr>
        <w:t xml:space="preserve"> hamiləlik nəticələrinə nisbətən </w:t>
      </w:r>
      <w:r w:rsidRPr="00591F18">
        <w:rPr>
          <w:rFonts w:ascii="Times New Roman" w:hAnsi="Times New Roman" w:cs="Times New Roman"/>
          <w:sz w:val="28"/>
          <w:szCs w:val="28"/>
          <w:lang w:val="az-Latn-AZ"/>
        </w:rPr>
        <w:t>I trimestrdə</w:t>
      </w:r>
      <w:r w:rsidR="00044F42" w:rsidRPr="00591F18">
        <w:rPr>
          <w:rFonts w:ascii="Times New Roman" w:hAnsi="Times New Roman" w:cs="Times New Roman"/>
          <w:sz w:val="28"/>
          <w:szCs w:val="28"/>
          <w:lang w:val="az-Latn-AZ"/>
        </w:rPr>
        <w:t xml:space="preserve"> 3,7</w:t>
      </w:r>
      <w:r w:rsidRPr="00591F18">
        <w:rPr>
          <w:rFonts w:ascii="Times New Roman" w:hAnsi="Times New Roman" w:cs="Times New Roman"/>
          <w:sz w:val="28"/>
          <w:szCs w:val="28"/>
          <w:lang w:val="az-Latn-AZ"/>
        </w:rPr>
        <w:t xml:space="preserve"> dəfə</w:t>
      </w:r>
      <w:r w:rsidR="00044F42"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II trimestrdə</w:t>
      </w:r>
      <w:r w:rsidR="00044F42" w:rsidRPr="00591F18">
        <w:rPr>
          <w:rFonts w:ascii="Times New Roman" w:hAnsi="Times New Roman" w:cs="Times New Roman"/>
          <w:sz w:val="28"/>
          <w:szCs w:val="28"/>
          <w:lang w:val="az-Latn-AZ"/>
        </w:rPr>
        <w:t xml:space="preserve"> 3,6</w:t>
      </w:r>
      <w:r w:rsidRPr="00591F18">
        <w:rPr>
          <w:rFonts w:ascii="Times New Roman" w:hAnsi="Times New Roman" w:cs="Times New Roman"/>
          <w:sz w:val="28"/>
          <w:szCs w:val="28"/>
          <w:lang w:val="az-Latn-AZ"/>
        </w:rPr>
        <w:t xml:space="preserve"> dəfə</w:t>
      </w:r>
      <w:r w:rsidR="00044F42" w:rsidRPr="00591F18">
        <w:rPr>
          <w:rFonts w:ascii="Times New Roman" w:hAnsi="Times New Roman" w:cs="Times New Roman"/>
          <w:sz w:val="28"/>
          <w:szCs w:val="28"/>
          <w:lang w:val="az-Latn-AZ"/>
        </w:rPr>
        <w:t xml:space="preserve"> (p&lt;0,0</w:t>
      </w:r>
      <w:r w:rsidRPr="00591F18">
        <w:rPr>
          <w:rFonts w:ascii="Times New Roman" w:hAnsi="Times New Roman" w:cs="Times New Roman"/>
          <w:sz w:val="28"/>
          <w:szCs w:val="28"/>
          <w:lang w:val="az-Latn-AZ"/>
        </w:rPr>
        <w:t>1</w:t>
      </w:r>
      <w:r w:rsidR="00044F42" w:rsidRPr="00591F18">
        <w:rPr>
          <w:rFonts w:ascii="Times New Roman" w:hAnsi="Times New Roman" w:cs="Times New Roman"/>
          <w:sz w:val="28"/>
          <w:szCs w:val="28"/>
          <w:lang w:val="az-Latn-AZ"/>
        </w:rPr>
        <w:t>5</w:t>
      </w:r>
      <w:r w:rsidRPr="00591F18">
        <w:rPr>
          <w:rFonts w:ascii="Times New Roman" w:hAnsi="Times New Roman" w:cs="Times New Roman"/>
          <w:sz w:val="28"/>
          <w:szCs w:val="28"/>
          <w:lang w:val="az-Latn-AZ"/>
        </w:rPr>
        <w:t>), III trimestrdə isə</w:t>
      </w:r>
      <w:r w:rsidR="00044F42" w:rsidRPr="00591F18">
        <w:rPr>
          <w:rFonts w:ascii="Times New Roman" w:hAnsi="Times New Roman" w:cs="Times New Roman"/>
          <w:sz w:val="28"/>
          <w:szCs w:val="28"/>
          <w:lang w:val="az-Latn-AZ"/>
        </w:rPr>
        <w:t xml:space="preserve"> 5,2</w:t>
      </w:r>
      <w:r w:rsidRPr="00591F18">
        <w:rPr>
          <w:rFonts w:ascii="Times New Roman" w:hAnsi="Times New Roman" w:cs="Times New Roman"/>
          <w:sz w:val="28"/>
          <w:szCs w:val="28"/>
          <w:lang w:val="az-Latn-AZ"/>
        </w:rPr>
        <w:t xml:space="preserve"> dəfə</w:t>
      </w:r>
      <w:r w:rsidR="00044F42" w:rsidRPr="00591F18">
        <w:rPr>
          <w:rFonts w:ascii="Times New Roman" w:hAnsi="Times New Roman" w:cs="Times New Roman"/>
          <w:sz w:val="28"/>
          <w:szCs w:val="28"/>
          <w:lang w:val="az-Latn-AZ"/>
        </w:rPr>
        <w:t xml:space="preserve"> (p=</w:t>
      </w:r>
      <w:r w:rsidRPr="00591F18">
        <w:rPr>
          <w:rFonts w:ascii="Times New Roman" w:hAnsi="Times New Roman" w:cs="Times New Roman"/>
          <w:sz w:val="28"/>
          <w:szCs w:val="28"/>
          <w:lang w:val="az-Latn-AZ"/>
        </w:rPr>
        <w:t xml:space="preserve">0,001) artması müşahidə edilir. Alınan nəticələr göstərir ki, LF-nin qatılığı </w:t>
      </w:r>
      <w:r w:rsidR="00875FAA" w:rsidRPr="00591F18">
        <w:rPr>
          <w:rFonts w:ascii="Times New Roman" w:hAnsi="Times New Roman" w:cs="Times New Roman"/>
          <w:sz w:val="28"/>
          <w:szCs w:val="28"/>
          <w:lang w:val="az-Latn-AZ"/>
        </w:rPr>
        <w:t>kontrol qrup</w:t>
      </w:r>
      <w:r w:rsidR="00CC338E">
        <w:rPr>
          <w:rFonts w:ascii="Times New Roman" w:hAnsi="Times New Roman" w:cs="Times New Roman"/>
          <w:sz w:val="28"/>
          <w:szCs w:val="28"/>
          <w:lang w:val="az-Latn-AZ"/>
        </w:rPr>
        <w:t>u ilə</w:t>
      </w:r>
      <w:r w:rsidR="00875FAA" w:rsidRPr="00591F18">
        <w:rPr>
          <w:rFonts w:ascii="Times New Roman" w:hAnsi="Times New Roman" w:cs="Times New Roman"/>
          <w:sz w:val="28"/>
          <w:szCs w:val="28"/>
          <w:lang w:val="az-Latn-AZ"/>
        </w:rPr>
        <w:t xml:space="preserve"> müqayisədə </w:t>
      </w:r>
      <w:r w:rsidRPr="00591F18">
        <w:rPr>
          <w:rFonts w:ascii="Times New Roman" w:hAnsi="Times New Roman" w:cs="Times New Roman"/>
          <w:sz w:val="28"/>
          <w:szCs w:val="28"/>
          <w:lang w:val="az-Latn-AZ"/>
        </w:rPr>
        <w:t>I trimestrdə 11,3 dəfə</w:t>
      </w:r>
      <w:r w:rsidR="00044F42" w:rsidRPr="00591F18">
        <w:rPr>
          <w:rFonts w:ascii="Times New Roman" w:hAnsi="Times New Roman" w:cs="Times New Roman"/>
          <w:sz w:val="28"/>
          <w:szCs w:val="28"/>
          <w:lang w:val="az-Latn-AZ"/>
        </w:rPr>
        <w:t xml:space="preserve"> (p=</w:t>
      </w:r>
      <w:r w:rsidRPr="00591F18">
        <w:rPr>
          <w:rFonts w:ascii="Times New Roman" w:hAnsi="Times New Roman" w:cs="Times New Roman"/>
          <w:sz w:val="28"/>
          <w:szCs w:val="28"/>
          <w:lang w:val="az-Latn-AZ"/>
        </w:rPr>
        <w:t>0,</w:t>
      </w:r>
      <w:r w:rsidR="00044F42" w:rsidRPr="00591F18">
        <w:rPr>
          <w:rFonts w:ascii="Times New Roman" w:hAnsi="Times New Roman" w:cs="Times New Roman"/>
          <w:sz w:val="28"/>
          <w:szCs w:val="28"/>
          <w:lang w:val="az-Latn-AZ"/>
        </w:rPr>
        <w:t>002</w:t>
      </w:r>
      <w:r w:rsidRPr="00591F18">
        <w:rPr>
          <w:rFonts w:ascii="Times New Roman" w:hAnsi="Times New Roman" w:cs="Times New Roman"/>
          <w:sz w:val="28"/>
          <w:szCs w:val="28"/>
          <w:lang w:val="az-Latn-AZ"/>
        </w:rPr>
        <w:t xml:space="preserve">), II trimestrdə 12,2 dəfə (p&lt;0,001), III trimestrdə isə 15,8 dəfə (p&lt;0,001) əhəmiyyətli dərəcədə artır. </w:t>
      </w:r>
      <w:r w:rsidR="00EB03C1" w:rsidRPr="00591F18">
        <w:rPr>
          <w:rFonts w:ascii="Times New Roman" w:hAnsi="Times New Roman" w:cs="Times New Roman"/>
          <w:sz w:val="28"/>
          <w:szCs w:val="28"/>
          <w:lang w:val="az-Latn-AZ"/>
        </w:rPr>
        <w:t xml:space="preserve">Anemiyalı hamilələrdə təkrar hamiləlik zamanı da </w:t>
      </w:r>
      <w:r w:rsidRPr="00591F18">
        <w:rPr>
          <w:rFonts w:ascii="Times New Roman" w:hAnsi="Times New Roman" w:cs="Times New Roman"/>
          <w:sz w:val="28"/>
          <w:szCs w:val="28"/>
          <w:lang w:val="az-Latn-AZ"/>
        </w:rPr>
        <w:t xml:space="preserve">LF-nin qatılığında hamiləlik müddətinə görə əhəmiyyətli fərq müşahidə edilmir, yalnız III trimerstrdə </w:t>
      </w:r>
      <w:r w:rsidR="00EB03C1" w:rsidRPr="00591F18">
        <w:rPr>
          <w:rFonts w:ascii="Times New Roman" w:hAnsi="Times New Roman" w:cs="Times New Roman"/>
          <w:sz w:val="28"/>
          <w:szCs w:val="28"/>
          <w:lang w:val="az-Latn-AZ"/>
        </w:rPr>
        <w:t xml:space="preserve">onun qatılığı I trimestrə nisbətən </w:t>
      </w:r>
      <w:r w:rsidR="0002421D" w:rsidRPr="00591F18">
        <w:rPr>
          <w:rFonts w:ascii="Times New Roman" w:hAnsi="Times New Roman" w:cs="Times New Roman"/>
          <w:sz w:val="28"/>
          <w:szCs w:val="28"/>
          <w:lang w:val="az-Latn-AZ"/>
        </w:rPr>
        <w:t>39,7% artmağa mey</w:t>
      </w:r>
      <w:r w:rsidRPr="00591F18">
        <w:rPr>
          <w:rFonts w:ascii="Times New Roman" w:hAnsi="Times New Roman" w:cs="Times New Roman"/>
          <w:sz w:val="28"/>
          <w:szCs w:val="28"/>
          <w:lang w:val="az-Latn-AZ"/>
        </w:rPr>
        <w:t>l edir</w:t>
      </w:r>
      <w:r w:rsidR="00EB03C1" w:rsidRPr="00591F18">
        <w:rPr>
          <w:rFonts w:ascii="Times New Roman" w:hAnsi="Times New Roman" w:cs="Times New Roman"/>
          <w:sz w:val="28"/>
          <w:szCs w:val="28"/>
          <w:lang w:val="az-Latn-AZ"/>
        </w:rPr>
        <w:t xml:space="preserve">. Bu qrupda </w:t>
      </w:r>
      <w:r w:rsidRPr="00591F18">
        <w:rPr>
          <w:rFonts w:ascii="Times New Roman" w:hAnsi="Times New Roman" w:cs="Times New Roman"/>
          <w:sz w:val="28"/>
          <w:szCs w:val="28"/>
          <w:lang w:val="az-Latn-AZ"/>
        </w:rPr>
        <w:t xml:space="preserve">LF-nin qatılığı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hamiləliklə müqayisədə</w:t>
      </w:r>
      <w:r w:rsidR="00371432" w:rsidRPr="00591F18">
        <w:rPr>
          <w:rFonts w:ascii="Times New Roman" w:hAnsi="Times New Roman" w:cs="Times New Roman"/>
          <w:sz w:val="28"/>
          <w:szCs w:val="28"/>
          <w:lang w:val="az-Latn-AZ"/>
        </w:rPr>
        <w:t xml:space="preserve"> azalmağa mey</w:t>
      </w:r>
      <w:r w:rsidRPr="00591F18">
        <w:rPr>
          <w:rFonts w:ascii="Times New Roman" w:hAnsi="Times New Roman" w:cs="Times New Roman"/>
          <w:sz w:val="28"/>
          <w:szCs w:val="28"/>
          <w:lang w:val="az-Latn-AZ"/>
        </w:rPr>
        <w:t>l edir.</w:t>
      </w:r>
    </w:p>
    <w:p w14:paraId="5CCACC2D" w14:textId="34E9B646" w:rsidR="001E603D" w:rsidRPr="00591F18" w:rsidRDefault="001E603D"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Son elmi tədqiqatlarda heyvandan alınmış laktoferrinlə anemiyanın müalicəsinin mümkünlüyünü göstərən məlumatlara rast gəldik, müxtəlif növ kombinəolunmuş dəmir preparatları ilə müqayisədə laktoferrinlə kombinəolunmuş dəmir əlavələrinin anemiyanın müalicəsinə daha effektiv təsir göstərdiyi sübut olunmuşdur. Orqanizmin təbii peptidlərindən biri olan laktoferrinin anemiyalı hamilə qadınlarda fizioloji normal hamilələrlə müqayisədə artması orqanizmin anemiya əleyhinə kompensator mexanizmi hesab edilə bilə</w:t>
      </w:r>
      <w:r w:rsidR="005C092F" w:rsidRPr="00591F18">
        <w:rPr>
          <w:rFonts w:ascii="Times New Roman" w:hAnsi="Times New Roman" w:cs="Times New Roman"/>
          <w:sz w:val="28"/>
          <w:szCs w:val="28"/>
          <w:lang w:val="az-Latn-AZ"/>
        </w:rPr>
        <w:t>r. Laktoferrinin miqdarının serumda artması dölə və ananın toxumalarına daşınacaq dəmirin miqdarının artırılmasına xidmət edə bilər. S</w:t>
      </w:r>
      <w:r w:rsidR="00961EBD" w:rsidRPr="00591F18">
        <w:rPr>
          <w:rFonts w:ascii="Times New Roman" w:hAnsi="Times New Roman" w:cs="Times New Roman"/>
          <w:sz w:val="28"/>
          <w:szCs w:val="28"/>
          <w:lang w:val="az-Latn-AZ"/>
        </w:rPr>
        <w:t>on tədqiqatlar</w:t>
      </w:r>
      <w:r w:rsidR="005C092F" w:rsidRPr="00591F18">
        <w:rPr>
          <w:rFonts w:ascii="Times New Roman" w:hAnsi="Times New Roman" w:cs="Times New Roman"/>
          <w:sz w:val="28"/>
          <w:szCs w:val="28"/>
          <w:lang w:val="az-Latn-AZ"/>
        </w:rPr>
        <w:t xml:space="preserve"> mikroqliya hüceyrələrinin və dofaminergik neyronların səthində laktoferrin reseptorlarının tapılması</w:t>
      </w:r>
      <w:r w:rsidR="00961EBD" w:rsidRPr="00591F18">
        <w:rPr>
          <w:rFonts w:ascii="Times New Roman" w:hAnsi="Times New Roman" w:cs="Times New Roman"/>
          <w:sz w:val="28"/>
          <w:szCs w:val="28"/>
          <w:lang w:val="az-Latn-AZ"/>
        </w:rPr>
        <w:t>yla</w:t>
      </w:r>
      <w:r w:rsidR="005C092F" w:rsidRPr="00591F18">
        <w:rPr>
          <w:rFonts w:ascii="Times New Roman" w:hAnsi="Times New Roman" w:cs="Times New Roman"/>
          <w:sz w:val="28"/>
          <w:szCs w:val="28"/>
          <w:lang w:val="az-Latn-AZ"/>
        </w:rPr>
        <w:t xml:space="preserve"> laktoferrinin </w:t>
      </w:r>
      <w:r w:rsidR="00961EBD" w:rsidRPr="00591F18">
        <w:rPr>
          <w:rFonts w:ascii="Times New Roman" w:hAnsi="Times New Roman" w:cs="Times New Roman"/>
          <w:sz w:val="28"/>
          <w:szCs w:val="28"/>
          <w:lang w:val="az-Latn-AZ"/>
        </w:rPr>
        <w:t xml:space="preserve">hemato-ensefalik baryeri keçərək transferrinlə yanaşı beyin hüceyrələrinə dəmir transfer edən əsas zülal olduğu fikrini sübut edir </w:t>
      </w:r>
      <w:r w:rsidR="00126F15">
        <w:rPr>
          <w:rFonts w:ascii="Times New Roman" w:hAnsi="Times New Roman" w:cs="Times New Roman"/>
          <w:sz w:val="28"/>
          <w:szCs w:val="28"/>
          <w:lang w:val="az-Latn-AZ"/>
        </w:rPr>
        <w:t>[</w:t>
      </w:r>
      <w:r w:rsidR="00B96668">
        <w:rPr>
          <w:rFonts w:ascii="Times New Roman" w:hAnsi="Times New Roman" w:cs="Times New Roman"/>
          <w:sz w:val="28"/>
          <w:szCs w:val="28"/>
          <w:lang w:val="az-Latn-AZ"/>
        </w:rPr>
        <w:t>150</w:t>
      </w:r>
      <w:r w:rsidR="00961EBD" w:rsidRPr="00126F15">
        <w:rPr>
          <w:rFonts w:ascii="Times New Roman" w:hAnsi="Times New Roman" w:cs="Times New Roman"/>
          <w:sz w:val="28"/>
          <w:szCs w:val="28"/>
          <w:lang w:val="az-Latn-AZ"/>
        </w:rPr>
        <w:t>].</w:t>
      </w:r>
      <w:r w:rsidR="00961EBD" w:rsidRPr="00591F18">
        <w:rPr>
          <w:rFonts w:ascii="Times New Roman" w:hAnsi="Times New Roman" w:cs="Times New Roman"/>
          <w:sz w:val="28"/>
          <w:szCs w:val="28"/>
          <w:lang w:val="az-Latn-AZ"/>
        </w:rPr>
        <w:t xml:space="preserve"> </w:t>
      </w:r>
    </w:p>
    <w:p w14:paraId="639DCEC9" w14:textId="3C9270B0" w:rsidR="004646F0" w:rsidRPr="00591F18" w:rsidRDefault="00EB03C1" w:rsidP="004646F0">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Nəticələrdən göründüyü kimi</w:t>
      </w:r>
      <w:r w:rsidR="004B3775"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hamiləlik anemiyaları zamanı qanda LF-nin səviyyəsi stat</w:t>
      </w:r>
      <w:r w:rsidR="0002421D" w:rsidRPr="00591F18">
        <w:rPr>
          <w:rFonts w:ascii="Times New Roman" w:hAnsi="Times New Roman" w:cs="Times New Roman"/>
          <w:sz w:val="28"/>
          <w:szCs w:val="28"/>
          <w:lang w:val="az-Latn-AZ"/>
        </w:rPr>
        <w:t>is</w:t>
      </w:r>
      <w:r w:rsidRPr="00591F18">
        <w:rPr>
          <w:rFonts w:ascii="Times New Roman" w:hAnsi="Times New Roman" w:cs="Times New Roman"/>
          <w:sz w:val="28"/>
          <w:szCs w:val="28"/>
          <w:lang w:val="az-Latn-AZ"/>
        </w:rPr>
        <w:t xml:space="preserve">tik əhəmiyyətli dərəcədə artır. Qanda laktoferrinin artması nəticəsində makrofaqlarda </w:t>
      </w:r>
      <w:r w:rsidR="004B3775" w:rsidRPr="00591F18">
        <w:rPr>
          <w:rFonts w:ascii="Times New Roman" w:hAnsi="Times New Roman" w:cs="Times New Roman"/>
          <w:sz w:val="28"/>
          <w:szCs w:val="28"/>
          <w:lang w:val="az-Latn-AZ"/>
        </w:rPr>
        <w:t xml:space="preserve">toplanan dəmirin miqdarı </w:t>
      </w:r>
      <w:r w:rsidR="00D72EC1" w:rsidRPr="00591F18">
        <w:rPr>
          <w:rFonts w:ascii="Times New Roman" w:hAnsi="Times New Roman" w:cs="Times New Roman"/>
          <w:sz w:val="28"/>
          <w:szCs w:val="28"/>
          <w:lang w:val="az-Latn-AZ"/>
        </w:rPr>
        <w:t>artsa da,</w:t>
      </w:r>
      <w:r w:rsidRPr="00591F18">
        <w:rPr>
          <w:rFonts w:ascii="Times New Roman" w:hAnsi="Times New Roman" w:cs="Times New Roman"/>
          <w:sz w:val="28"/>
          <w:szCs w:val="28"/>
          <w:lang w:val="az-Latn-AZ"/>
        </w:rPr>
        <w:t xml:space="preserve"> eritroid hüceyrələ</w:t>
      </w:r>
      <w:r w:rsidR="00D72EC1" w:rsidRPr="00591F18">
        <w:rPr>
          <w:rFonts w:ascii="Times New Roman" w:hAnsi="Times New Roman" w:cs="Times New Roman"/>
          <w:sz w:val="28"/>
          <w:szCs w:val="28"/>
          <w:lang w:val="az-Latn-AZ"/>
        </w:rPr>
        <w:t>r ondan yetərincə</w:t>
      </w:r>
      <w:r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lastRenderedPageBreak/>
        <w:t>istifadə</w:t>
      </w:r>
      <w:r w:rsidR="00D72EC1" w:rsidRPr="00591F18">
        <w:rPr>
          <w:rFonts w:ascii="Times New Roman" w:hAnsi="Times New Roman" w:cs="Times New Roman"/>
          <w:sz w:val="28"/>
          <w:szCs w:val="28"/>
          <w:lang w:val="az-Latn-AZ"/>
        </w:rPr>
        <w:t xml:space="preserve"> edə bilmir və bu da</w:t>
      </w:r>
      <w:r w:rsidRPr="00591F18">
        <w:rPr>
          <w:rFonts w:ascii="Times New Roman" w:hAnsi="Times New Roman" w:cs="Times New Roman"/>
          <w:sz w:val="28"/>
          <w:szCs w:val="28"/>
          <w:lang w:val="az-Latn-AZ"/>
        </w:rPr>
        <w:t xml:space="preserve"> </w:t>
      </w:r>
      <w:r w:rsidR="00D72EC1" w:rsidRPr="00591F18">
        <w:rPr>
          <w:rFonts w:ascii="Times New Roman" w:hAnsi="Times New Roman" w:cs="Times New Roman"/>
          <w:sz w:val="28"/>
          <w:szCs w:val="28"/>
          <w:lang w:val="az-Latn-AZ"/>
        </w:rPr>
        <w:t>anemiyanın inkişafına</w:t>
      </w:r>
      <w:r w:rsidRPr="00591F18">
        <w:rPr>
          <w:rFonts w:ascii="Times New Roman" w:hAnsi="Times New Roman" w:cs="Times New Roman"/>
          <w:sz w:val="28"/>
          <w:szCs w:val="28"/>
          <w:lang w:val="az-Latn-AZ"/>
        </w:rPr>
        <w:t xml:space="preserve"> səbəb olur.</w:t>
      </w:r>
      <w:r w:rsidR="004646F0" w:rsidRPr="00591F18">
        <w:rPr>
          <w:rFonts w:ascii="Times New Roman" w:hAnsi="Times New Roman" w:cs="Times New Roman"/>
          <w:sz w:val="28"/>
          <w:szCs w:val="28"/>
          <w:lang w:val="az-Latn-AZ"/>
        </w:rPr>
        <w:t xml:space="preserve"> Nemeth və həmkarları ehtimal edirlər ki, laktoferrinin sintezi bir sıra interleykinlərin təsiri nəticəsində də stimulyasiya edilir. Belə ki, İL-1 laktoferrinin sintezini stimulyasiya edir. DDA ilə müşay</w:t>
      </w:r>
      <w:r w:rsidR="00CC408F" w:rsidRPr="00591F18">
        <w:rPr>
          <w:rFonts w:ascii="Times New Roman" w:hAnsi="Times New Roman" w:cs="Times New Roman"/>
          <w:sz w:val="28"/>
          <w:szCs w:val="28"/>
          <w:lang w:val="az-Latn-AZ"/>
        </w:rPr>
        <w:t>i</w:t>
      </w:r>
      <w:r w:rsidR="004646F0" w:rsidRPr="00591F18">
        <w:rPr>
          <w:rFonts w:ascii="Times New Roman" w:hAnsi="Times New Roman" w:cs="Times New Roman"/>
          <w:sz w:val="28"/>
          <w:szCs w:val="28"/>
          <w:lang w:val="az-Latn-AZ"/>
        </w:rPr>
        <w:t>ət edilən hamiləlik anemiyaları zamanı laktoferrinin artması də</w:t>
      </w:r>
      <w:r w:rsidR="00AA267F" w:rsidRPr="00591F18">
        <w:rPr>
          <w:rFonts w:ascii="Times New Roman" w:hAnsi="Times New Roman" w:cs="Times New Roman"/>
          <w:sz w:val="28"/>
          <w:szCs w:val="28"/>
          <w:lang w:val="az-Latn-AZ"/>
        </w:rPr>
        <w:t>mirin qatılığının azalmasına səbəb olur [</w:t>
      </w:r>
      <w:r w:rsidR="00B96668">
        <w:rPr>
          <w:rFonts w:ascii="Times New Roman" w:hAnsi="Times New Roman" w:cs="Times New Roman"/>
          <w:sz w:val="28"/>
          <w:szCs w:val="28"/>
          <w:lang w:val="az-Latn-AZ"/>
        </w:rPr>
        <w:t>72,95,114,133</w:t>
      </w:r>
      <w:r w:rsidR="00B5275C" w:rsidRPr="00591F18">
        <w:rPr>
          <w:rFonts w:ascii="Times New Roman" w:hAnsi="Times New Roman" w:cs="Times New Roman"/>
          <w:sz w:val="28"/>
          <w:szCs w:val="28"/>
          <w:lang w:val="az-Latn-AZ"/>
        </w:rPr>
        <w:t>,146</w:t>
      </w:r>
      <w:r w:rsidR="009F420F" w:rsidRPr="00591F18">
        <w:rPr>
          <w:rFonts w:ascii="Times New Roman" w:hAnsi="Times New Roman" w:cs="Times New Roman"/>
          <w:sz w:val="28"/>
          <w:szCs w:val="28"/>
          <w:lang w:val="az-Latn-AZ"/>
        </w:rPr>
        <w:t>]</w:t>
      </w:r>
      <w:r w:rsidR="00AA267F" w:rsidRPr="00591F18">
        <w:rPr>
          <w:rFonts w:ascii="Times New Roman" w:hAnsi="Times New Roman" w:cs="Times New Roman"/>
          <w:sz w:val="28"/>
          <w:szCs w:val="28"/>
          <w:lang w:val="az-Latn-AZ"/>
        </w:rPr>
        <w:t>.</w:t>
      </w:r>
    </w:p>
    <w:p w14:paraId="11FAAF7C" w14:textId="4C5BADE1" w:rsidR="00263CAA" w:rsidRPr="00591F18" w:rsidRDefault="00263CAA" w:rsidP="00263CAA">
      <w:pPr>
        <w:spacing w:after="0" w:line="360" w:lineRule="auto"/>
        <w:ind w:firstLine="709"/>
        <w:jc w:val="both"/>
        <w:rPr>
          <w:rFonts w:ascii="Times New Roman" w:hAnsi="Times New Roman" w:cs="Times New Roman"/>
          <w:sz w:val="28"/>
          <w:szCs w:val="28"/>
          <w:highlight w:val="yellow"/>
          <w:lang w:val="az-Latn-AZ"/>
        </w:rPr>
      </w:pPr>
      <w:r w:rsidRPr="00E13441">
        <w:rPr>
          <w:rFonts w:ascii="Times New Roman" w:hAnsi="Times New Roman" w:cs="Times New Roman"/>
          <w:i/>
          <w:sz w:val="28"/>
          <w:szCs w:val="28"/>
          <w:lang w:val="az-Latn-AZ"/>
        </w:rPr>
        <w:t xml:space="preserve">Wei Zhnag </w:t>
      </w:r>
      <w:r w:rsidRPr="00E13441">
        <w:rPr>
          <w:rFonts w:ascii="Times New Roman" w:hAnsi="Times New Roman" w:cs="Times New Roman"/>
          <w:sz w:val="28"/>
          <w:szCs w:val="28"/>
          <w:lang w:val="az-Latn-AZ"/>
        </w:rPr>
        <w:t>və həmmüəllifləri orta beyində dəmirə həssas mediatorların olduğunu göstərmiş, dofaminergik neyronların səthində laktoferrinə həssas reseptorların olduğunu qeyd etmişlər. Onların siçanlar və siçovullar üzərində apardıqları tədqiqatlarda orta beynin neyron-mikroqlia-astroqlia hüceyrə kompleksinin dəmir tənzimi və bu mikroelementin neyron degenerasiyasında rolu olduğu sübuta yetirilmişdir. Tədqiqatçılar dofaminergik neyroların transferrindən daha çox lakktoferrinə həssas olmasını qeyd etmiş və bu hüceyrələrdə dəmir metabolizminin sxemini vermişlər. Əgər nəzərə alsaq ki, embrionun ilkin inkişafında və formalaşmasında sinir sisteminin əsaslı rolu var, bu zaman laktoferrinin artmasını ana orqanizmi ilə yanaşı, dəmirə daha həssas və dəmirə daha çox tələbatı olan döl hüceyrələrinin təmin olunması ilə əlaqələndirə bilə</w:t>
      </w:r>
      <w:r w:rsidR="004E0EF7" w:rsidRPr="00E13441">
        <w:rPr>
          <w:rFonts w:ascii="Times New Roman" w:hAnsi="Times New Roman" w:cs="Times New Roman"/>
          <w:sz w:val="28"/>
          <w:szCs w:val="28"/>
          <w:lang w:val="az-Latn-AZ"/>
        </w:rPr>
        <w:t xml:space="preserve">rik </w:t>
      </w:r>
      <w:r w:rsidR="004E0EF7" w:rsidRPr="00993083">
        <w:rPr>
          <w:rFonts w:ascii="Times New Roman" w:hAnsi="Times New Roman" w:cs="Times New Roman"/>
          <w:sz w:val="28"/>
          <w:szCs w:val="28"/>
          <w:lang w:val="az-Latn-AZ"/>
        </w:rPr>
        <w:t>[</w:t>
      </w:r>
      <w:r w:rsidR="00993083" w:rsidRPr="00993083">
        <w:rPr>
          <w:rFonts w:ascii="Times New Roman" w:hAnsi="Times New Roman" w:cs="Times New Roman"/>
          <w:sz w:val="28"/>
          <w:szCs w:val="28"/>
          <w:lang w:val="az-Latn-AZ"/>
        </w:rPr>
        <w:t>254</w:t>
      </w:r>
      <w:r w:rsidR="00993083">
        <w:rPr>
          <w:rFonts w:ascii="Times New Roman" w:hAnsi="Times New Roman" w:cs="Times New Roman"/>
          <w:sz w:val="28"/>
          <w:szCs w:val="28"/>
          <w:lang w:val="az-Latn-AZ"/>
        </w:rPr>
        <w:t>].</w:t>
      </w:r>
    </w:p>
    <w:p w14:paraId="7DADDCC0" w14:textId="1AC31BE1" w:rsidR="00263CAA" w:rsidRPr="00591F18" w:rsidRDefault="00263CAA" w:rsidP="00263CAA">
      <w:pPr>
        <w:spacing w:after="0" w:line="360" w:lineRule="auto"/>
        <w:ind w:firstLine="708"/>
        <w:jc w:val="both"/>
        <w:rPr>
          <w:rFonts w:ascii="Times New Roman" w:hAnsi="Times New Roman" w:cs="Times New Roman"/>
          <w:sz w:val="28"/>
          <w:szCs w:val="28"/>
          <w:lang w:val="az-Latn-AZ"/>
        </w:rPr>
      </w:pPr>
      <w:r w:rsidRPr="00E13441">
        <w:rPr>
          <w:rFonts w:ascii="Times New Roman" w:hAnsi="Times New Roman" w:cs="Times New Roman"/>
          <w:sz w:val="28"/>
          <w:szCs w:val="28"/>
          <w:lang w:val="az-Latn-AZ"/>
        </w:rPr>
        <w:t xml:space="preserve">Son illər laktoferrinlə kombinəolunmuş dəmir preparatları vasitəsilə dəmir defisitinin müalicəsinin daha effektiv olduğu göstərilir. Müxtəlif heyvanların südündən alınmış laktoferrin vasitəsilə hazırlanmış preparatlarla olunan müalicələrin nəticələri müsbət olub, müxtəlif dərəcəlidir. Bu istiqamətdə hamilələr üzərində tədqiqatlara ehtiyyac var, bizim aldığımız nəticələrə əsasən deyə bilərik ki, ilkin hamiləliyi olan qadınlarda anemiyanın ağırlıq dərəcəsi təkrar hamiləliyi olan qadınlara nisbətən zəif olduğu üçün onlarda laktoferrinin sağlam hamilələrə nisbətən əhəmiyyətli dərəcədə artması əslində mikroqlia hüceyrələri tərəfindən tənzimlənərək, dölün və ananın beyin hüceyrələrini, xüsusən dəmirə həssas orta beyin hüceyrələrini bu mikroelementlə təmin etməyə istiqamətlənmiş kompensator mexanizm hesab oluna bilər. Bu artım nəticəsində təkrar hamilələrə nisbətən ilkin hamiləliyi olan qadınlarda anemiyanın ağırlıq dərəcəsi daha zəif təzahür edir. Əgər nəzərə alsaq ki, laktoferrin daha çox depo dəmirinin, yəni ferritindən əldə edilən dəmirin </w:t>
      </w:r>
      <w:r w:rsidRPr="00E13441">
        <w:rPr>
          <w:rFonts w:ascii="Times New Roman" w:hAnsi="Times New Roman" w:cs="Times New Roman"/>
          <w:sz w:val="28"/>
          <w:szCs w:val="28"/>
          <w:lang w:val="az-Latn-AZ"/>
        </w:rPr>
        <w:lastRenderedPageBreak/>
        <w:t>daşınmasında iştirak edir, bu zaman qey edə bilərik ki, dəmir deposu daha stabil olan ilkin hamilələrə nisbətən, dəmir deposu bərpa olunmada təkrar hamilə qalan qadınlarda laktoferrinin əhəmiyyətli artımı mümkün olmur və bu ferritin deposunun qənatbəxş olmamasının nəticəsidir. Burdan bu nəticəyə gələ bilərik ki, sinir sisteminin aparıcı dəmir təqdim edən zülalı hesab edilən laktoferrinin hamiləlik zamanı az sintez olunması və ya dəmir deposunun yəni, ferritinin kritik həddə olması dofaminergik neyronların, ümumilikdə orta beyin hüceyrələrinin dəmirlə kifayət qədər təmin olunmamasına gətirib çıxarır ki, bunun nəticəsi olaraq anada və döldə müxtəlif növ neyrodegenerativ və psixi problemlərin yaranması müşahidə</w:t>
      </w:r>
      <w:r w:rsidR="00126F15" w:rsidRPr="00E13441">
        <w:rPr>
          <w:rFonts w:ascii="Times New Roman" w:hAnsi="Times New Roman" w:cs="Times New Roman"/>
          <w:sz w:val="28"/>
          <w:szCs w:val="28"/>
          <w:lang w:val="az-Latn-AZ"/>
        </w:rPr>
        <w:t xml:space="preserve"> olunur</w:t>
      </w:r>
      <w:r w:rsidR="004E0EF7" w:rsidRPr="00E13441">
        <w:rPr>
          <w:rFonts w:ascii="Times New Roman" w:hAnsi="Times New Roman" w:cs="Times New Roman"/>
          <w:sz w:val="28"/>
          <w:szCs w:val="28"/>
          <w:lang w:val="az-Latn-AZ"/>
        </w:rPr>
        <w:t xml:space="preserve"> </w:t>
      </w:r>
      <w:r w:rsidR="00993083" w:rsidRPr="00993083">
        <w:rPr>
          <w:rFonts w:ascii="Times New Roman" w:hAnsi="Times New Roman" w:cs="Times New Roman"/>
          <w:sz w:val="28"/>
          <w:szCs w:val="28"/>
          <w:lang w:val="az-Latn-AZ"/>
        </w:rPr>
        <w:t>[150</w:t>
      </w:r>
      <w:r w:rsidRPr="00993083">
        <w:rPr>
          <w:rFonts w:ascii="Times New Roman" w:hAnsi="Times New Roman" w:cs="Times New Roman"/>
          <w:sz w:val="28"/>
          <w:szCs w:val="28"/>
          <w:lang w:val="az-Latn-AZ"/>
        </w:rPr>
        <w:t>].</w:t>
      </w:r>
    </w:p>
    <w:p w14:paraId="0C79FF43" w14:textId="54C412F1" w:rsidR="007634DE" w:rsidRPr="00591F18" w:rsidRDefault="00CC408F"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H</w:t>
      </w:r>
      <w:r w:rsidR="0098447B" w:rsidRPr="00591F18">
        <w:rPr>
          <w:rFonts w:ascii="Times New Roman" w:hAnsi="Times New Roman" w:cs="Times New Roman"/>
          <w:sz w:val="28"/>
          <w:szCs w:val="28"/>
          <w:lang w:val="az-Latn-AZ"/>
        </w:rPr>
        <w:t>amiləlik zamanı həm ananın, həm də</w:t>
      </w:r>
      <w:r w:rsidR="00D72EC1" w:rsidRPr="00591F18">
        <w:rPr>
          <w:rFonts w:ascii="Times New Roman" w:hAnsi="Times New Roman" w:cs="Times New Roman"/>
          <w:sz w:val="28"/>
          <w:szCs w:val="28"/>
          <w:lang w:val="az-Latn-AZ"/>
        </w:rPr>
        <w:t xml:space="preserve"> dölün</w:t>
      </w:r>
      <w:r w:rsidR="0098447B" w:rsidRPr="00591F18">
        <w:rPr>
          <w:rFonts w:ascii="Times New Roman" w:hAnsi="Times New Roman" w:cs="Times New Roman"/>
          <w:sz w:val="28"/>
          <w:szCs w:val="28"/>
          <w:lang w:val="az-Latn-AZ"/>
        </w:rPr>
        <w:t xml:space="preserve"> dəmir metabolizmində </w:t>
      </w:r>
      <w:r w:rsidRPr="00591F18">
        <w:rPr>
          <w:rFonts w:ascii="Times New Roman" w:hAnsi="Times New Roman" w:cs="Times New Roman"/>
          <w:sz w:val="28"/>
          <w:szCs w:val="28"/>
          <w:lang w:val="az-Latn-AZ"/>
        </w:rPr>
        <w:t xml:space="preserve">hepsidinin </w:t>
      </w:r>
      <w:r w:rsidR="0098447B" w:rsidRPr="00591F18">
        <w:rPr>
          <w:rFonts w:ascii="Times New Roman" w:hAnsi="Times New Roman" w:cs="Times New Roman"/>
          <w:sz w:val="28"/>
          <w:szCs w:val="28"/>
          <w:lang w:val="az-Latn-AZ"/>
        </w:rPr>
        <w:t>mühüm nizamlayıcı rol</w:t>
      </w:r>
      <w:r w:rsidRPr="00591F18">
        <w:rPr>
          <w:rFonts w:ascii="Times New Roman" w:hAnsi="Times New Roman" w:cs="Times New Roman"/>
          <w:sz w:val="28"/>
          <w:szCs w:val="28"/>
          <w:lang w:val="az-Latn-AZ"/>
        </w:rPr>
        <w:t>u vardır</w:t>
      </w:r>
      <w:r w:rsidR="0098447B" w:rsidRPr="00591F18">
        <w:rPr>
          <w:rFonts w:ascii="Times New Roman" w:hAnsi="Times New Roman" w:cs="Times New Roman"/>
          <w:sz w:val="28"/>
          <w:szCs w:val="28"/>
          <w:lang w:val="az-Latn-AZ"/>
        </w:rPr>
        <w:t>. Hep</w:t>
      </w:r>
      <w:r w:rsidR="0002421D" w:rsidRPr="00591F18">
        <w:rPr>
          <w:rFonts w:ascii="Times New Roman" w:hAnsi="Times New Roman" w:cs="Times New Roman"/>
          <w:sz w:val="28"/>
          <w:szCs w:val="28"/>
          <w:lang w:val="az-Latn-AZ"/>
        </w:rPr>
        <w:t>sidin trofoblastların bazolater</w:t>
      </w:r>
      <w:r w:rsidR="0098447B" w:rsidRPr="00591F18">
        <w:rPr>
          <w:rFonts w:ascii="Times New Roman" w:hAnsi="Times New Roman" w:cs="Times New Roman"/>
          <w:sz w:val="28"/>
          <w:szCs w:val="28"/>
          <w:lang w:val="az-Latn-AZ"/>
        </w:rPr>
        <w:t>al sət</w:t>
      </w:r>
      <w:r w:rsidR="0002421D" w:rsidRPr="00591F18">
        <w:rPr>
          <w:rFonts w:ascii="Times New Roman" w:hAnsi="Times New Roman" w:cs="Times New Roman"/>
          <w:sz w:val="28"/>
          <w:szCs w:val="28"/>
          <w:lang w:val="az-Latn-AZ"/>
        </w:rPr>
        <w:t>h</w:t>
      </w:r>
      <w:r w:rsidR="0098447B" w:rsidRPr="00591F18">
        <w:rPr>
          <w:rFonts w:ascii="Times New Roman" w:hAnsi="Times New Roman" w:cs="Times New Roman"/>
          <w:sz w:val="28"/>
          <w:szCs w:val="28"/>
          <w:lang w:val="az-Latn-AZ"/>
        </w:rPr>
        <w:t>ində ferroportinin ekspresiyasını nizamlayaraq döl qan dövranına dəmirin daxil olmasını tə</w:t>
      </w:r>
      <w:r w:rsidR="00AA267F" w:rsidRPr="00591F18">
        <w:rPr>
          <w:rFonts w:ascii="Times New Roman" w:hAnsi="Times New Roman" w:cs="Times New Roman"/>
          <w:sz w:val="28"/>
          <w:szCs w:val="28"/>
          <w:lang w:val="az-Latn-AZ"/>
        </w:rPr>
        <w:t>min edir</w:t>
      </w:r>
      <w:r w:rsidR="0098447B" w:rsidRPr="00591F18">
        <w:rPr>
          <w:rFonts w:ascii="Times New Roman" w:hAnsi="Times New Roman" w:cs="Times New Roman"/>
          <w:sz w:val="28"/>
          <w:szCs w:val="28"/>
          <w:lang w:val="az-Latn-AZ"/>
        </w:rPr>
        <w:t>. Bundan əlavə, müəyyən edilib ki, hepsidin dəmirin cift vasitəsilə anadan dölə ötürülməsini məhdudlaşdırır. Hamiləlik zamanı</w:t>
      </w:r>
      <w:r w:rsidRPr="00591F18">
        <w:rPr>
          <w:rFonts w:ascii="Times New Roman" w:hAnsi="Times New Roman" w:cs="Times New Roman"/>
          <w:sz w:val="28"/>
          <w:szCs w:val="28"/>
          <w:lang w:val="az-Latn-AZ"/>
        </w:rPr>
        <w:t xml:space="preserve"> dəmir mübadiləsinin tənzimində</w:t>
      </w:r>
      <w:r w:rsidR="0098447B" w:rsidRPr="00591F18">
        <w:rPr>
          <w:rFonts w:ascii="Times New Roman" w:hAnsi="Times New Roman" w:cs="Times New Roman"/>
          <w:sz w:val="28"/>
          <w:szCs w:val="28"/>
          <w:lang w:val="az-Latn-AZ"/>
        </w:rPr>
        <w:t xml:space="preserve"> hepsidinin rolunun öyrənilməsinə dair </w:t>
      </w:r>
      <w:r w:rsidRPr="00591F18">
        <w:rPr>
          <w:rFonts w:ascii="Times New Roman" w:hAnsi="Times New Roman" w:cs="Times New Roman"/>
          <w:sz w:val="28"/>
          <w:szCs w:val="28"/>
          <w:lang w:val="az-Latn-AZ"/>
        </w:rPr>
        <w:t xml:space="preserve">çoxsaylı </w:t>
      </w:r>
      <w:r w:rsidR="0098447B" w:rsidRPr="00591F18">
        <w:rPr>
          <w:rFonts w:ascii="Times New Roman" w:hAnsi="Times New Roman" w:cs="Times New Roman"/>
          <w:sz w:val="28"/>
          <w:szCs w:val="28"/>
          <w:lang w:val="az-Latn-AZ"/>
        </w:rPr>
        <w:t>tədqiqat işləri aparılmışdır. Bu tədqiqat işlərində hepsidinin qatılığı həm qanda, həm də sidikdə öyrə</w:t>
      </w:r>
      <w:r w:rsidRPr="00591F18">
        <w:rPr>
          <w:rFonts w:ascii="Times New Roman" w:hAnsi="Times New Roman" w:cs="Times New Roman"/>
          <w:sz w:val="28"/>
          <w:szCs w:val="28"/>
          <w:lang w:val="az-Latn-AZ"/>
        </w:rPr>
        <w:t>nilmişdir;</w:t>
      </w:r>
      <w:r w:rsidR="0098447B"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Hepsidinin qatılığı </w:t>
      </w:r>
      <w:r w:rsidR="0098447B" w:rsidRPr="00591F18">
        <w:rPr>
          <w:rFonts w:ascii="Times New Roman" w:hAnsi="Times New Roman" w:cs="Times New Roman"/>
          <w:sz w:val="28"/>
          <w:szCs w:val="28"/>
          <w:lang w:val="az-Latn-AZ"/>
        </w:rPr>
        <w:t>hamiləliyin hər üç trimestrində, doğuşdan 24 saat, 3 sutka və 6 həftə sonra, göbək qanında</w:t>
      </w:r>
      <w:r w:rsidR="00DB7EBC"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da</w:t>
      </w:r>
      <w:r w:rsidR="0098447B" w:rsidRPr="00591F18">
        <w:rPr>
          <w:rFonts w:ascii="Times New Roman" w:hAnsi="Times New Roman" w:cs="Times New Roman"/>
          <w:sz w:val="28"/>
          <w:szCs w:val="28"/>
          <w:lang w:val="az-Latn-AZ"/>
        </w:rPr>
        <w:t xml:space="preserve"> öyrənilmişdir</w:t>
      </w:r>
      <w:r w:rsidR="00993083">
        <w:rPr>
          <w:rFonts w:ascii="Times New Roman" w:hAnsi="Times New Roman" w:cs="Times New Roman"/>
          <w:sz w:val="28"/>
          <w:szCs w:val="28"/>
          <w:lang w:val="az-Latn-AZ"/>
        </w:rPr>
        <w:t xml:space="preserve"> [44</w:t>
      </w:r>
      <w:r w:rsidR="00AA267F" w:rsidRPr="00591F18">
        <w:rPr>
          <w:rFonts w:ascii="Times New Roman" w:hAnsi="Times New Roman" w:cs="Times New Roman"/>
          <w:sz w:val="28"/>
          <w:szCs w:val="28"/>
          <w:lang w:val="az-Latn-AZ"/>
        </w:rPr>
        <w:t>,</w:t>
      </w:r>
      <w:r w:rsidR="00993083">
        <w:rPr>
          <w:rFonts w:ascii="Times New Roman" w:hAnsi="Times New Roman" w:cs="Times New Roman"/>
          <w:sz w:val="28"/>
          <w:szCs w:val="28"/>
          <w:lang w:val="az-Latn-AZ"/>
        </w:rPr>
        <w:t>82,113,152</w:t>
      </w:r>
      <w:r w:rsidR="009F420F"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 Hepsidinin hamiləlikdə rolunu müəyyən etmək məqsədilə müxtəlif heyvanlar üzərində də tədqiqatlar aparılmışdır. Aparılan müxtəlif istiqamətli tə</w:t>
      </w:r>
      <w:r w:rsidR="00DB7EBC" w:rsidRPr="00591F18">
        <w:rPr>
          <w:rFonts w:ascii="Times New Roman" w:hAnsi="Times New Roman" w:cs="Times New Roman"/>
          <w:sz w:val="28"/>
          <w:szCs w:val="28"/>
          <w:lang w:val="az-Latn-AZ"/>
        </w:rPr>
        <w:t>dqiqatlar</w:t>
      </w:r>
      <w:r w:rsidR="0098447B" w:rsidRPr="00591F18">
        <w:rPr>
          <w:rFonts w:ascii="Times New Roman" w:hAnsi="Times New Roman" w:cs="Times New Roman"/>
          <w:sz w:val="28"/>
          <w:szCs w:val="28"/>
          <w:lang w:val="az-Latn-AZ"/>
        </w:rPr>
        <w:t xml:space="preserve"> </w:t>
      </w:r>
      <w:r w:rsidR="00DB7EBC" w:rsidRPr="00591F18">
        <w:rPr>
          <w:rFonts w:ascii="Times New Roman" w:hAnsi="Times New Roman" w:cs="Times New Roman"/>
          <w:sz w:val="28"/>
          <w:szCs w:val="28"/>
          <w:lang w:val="az-Latn-AZ"/>
        </w:rPr>
        <w:t>göstərmişdir</w:t>
      </w:r>
      <w:r w:rsidR="0098447B" w:rsidRPr="00591F18">
        <w:rPr>
          <w:rFonts w:ascii="Times New Roman" w:hAnsi="Times New Roman" w:cs="Times New Roman"/>
          <w:sz w:val="28"/>
          <w:szCs w:val="28"/>
          <w:lang w:val="az-Latn-AZ"/>
        </w:rPr>
        <w:t xml:space="preserve"> ki</w:t>
      </w:r>
      <w:r w:rsidR="00DB7EBC"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 xml:space="preserve"> hepsidinin qatılığı dəmir defis</w:t>
      </w:r>
      <w:r w:rsidR="00106F41" w:rsidRPr="00591F18">
        <w:rPr>
          <w:rFonts w:ascii="Times New Roman" w:hAnsi="Times New Roman" w:cs="Times New Roman"/>
          <w:sz w:val="28"/>
          <w:szCs w:val="28"/>
          <w:lang w:val="az-Latn-AZ"/>
        </w:rPr>
        <w:t>i</w:t>
      </w:r>
      <w:r w:rsidR="0098447B" w:rsidRPr="00591F18">
        <w:rPr>
          <w:rFonts w:ascii="Times New Roman" w:hAnsi="Times New Roman" w:cs="Times New Roman"/>
          <w:sz w:val="28"/>
          <w:szCs w:val="28"/>
          <w:lang w:val="az-Latn-AZ"/>
        </w:rPr>
        <w:t>ti ilə müşay</w:t>
      </w:r>
      <w:r w:rsidR="00DB7EBC" w:rsidRPr="00591F18">
        <w:rPr>
          <w:rFonts w:ascii="Times New Roman" w:hAnsi="Times New Roman" w:cs="Times New Roman"/>
          <w:sz w:val="28"/>
          <w:szCs w:val="28"/>
          <w:lang w:val="az-Latn-AZ"/>
        </w:rPr>
        <w:t>i</w:t>
      </w:r>
      <w:r w:rsidR="0098447B" w:rsidRPr="00591F18">
        <w:rPr>
          <w:rFonts w:ascii="Times New Roman" w:hAnsi="Times New Roman" w:cs="Times New Roman"/>
          <w:sz w:val="28"/>
          <w:szCs w:val="28"/>
          <w:lang w:val="az-Latn-AZ"/>
        </w:rPr>
        <w:t xml:space="preserve">ət edilən hamiləlik anemiyaları zamanı </w:t>
      </w:r>
      <w:r w:rsidR="005B6C3A">
        <w:rPr>
          <w:rFonts w:ascii="Times New Roman" w:hAnsi="Times New Roman" w:cs="Times New Roman"/>
          <w:sz w:val="28"/>
          <w:szCs w:val="28"/>
          <w:lang w:val="az-Latn-AZ"/>
        </w:rPr>
        <w:t>fizioloji gedişli</w:t>
      </w:r>
      <w:r w:rsidR="0098447B" w:rsidRPr="00591F18">
        <w:rPr>
          <w:rFonts w:ascii="Times New Roman" w:hAnsi="Times New Roman" w:cs="Times New Roman"/>
          <w:sz w:val="28"/>
          <w:szCs w:val="28"/>
          <w:lang w:val="az-Latn-AZ"/>
        </w:rPr>
        <w:t>gedişə malik hamilələrin nəticələri ilə müqayisədə əhəmiyyətli dərəcədə azalır</w:t>
      </w:r>
      <w:r w:rsidR="00DB7EBC" w:rsidRPr="00591F18">
        <w:rPr>
          <w:rFonts w:ascii="Times New Roman" w:hAnsi="Times New Roman" w:cs="Times New Roman"/>
          <w:sz w:val="28"/>
          <w:szCs w:val="28"/>
          <w:lang w:val="az-Latn-AZ"/>
        </w:rPr>
        <w:t>, aydındır ki, bu, qadın orqanizminin dəmir çatışmazlığına qarşı verdiyi və dəmirin həzm sistemindən sorulmasının sürətlənməsinə yönəlmiş adaptasiya reaksiyasıdır</w:t>
      </w:r>
      <w:r w:rsidR="0098447B" w:rsidRPr="00591F18">
        <w:rPr>
          <w:rFonts w:ascii="Times New Roman" w:hAnsi="Times New Roman" w:cs="Times New Roman"/>
          <w:sz w:val="28"/>
          <w:szCs w:val="28"/>
          <w:lang w:val="az-Latn-AZ"/>
        </w:rPr>
        <w:t xml:space="preserve">. </w:t>
      </w:r>
      <w:r w:rsidR="00961EBD" w:rsidRPr="00591F18">
        <w:rPr>
          <w:rFonts w:ascii="Times New Roman" w:hAnsi="Times New Roman" w:cs="Times New Roman"/>
          <w:sz w:val="28"/>
          <w:szCs w:val="28"/>
          <w:lang w:val="az-Latn-AZ"/>
        </w:rPr>
        <w:t>Sağlam qadınlarda h</w:t>
      </w:r>
      <w:r w:rsidR="0098447B" w:rsidRPr="00591F18">
        <w:rPr>
          <w:rFonts w:ascii="Times New Roman" w:hAnsi="Times New Roman" w:cs="Times New Roman"/>
          <w:sz w:val="28"/>
          <w:szCs w:val="28"/>
          <w:lang w:val="az-Latn-AZ"/>
        </w:rPr>
        <w:t>amiləliyin son</w:t>
      </w:r>
      <w:r w:rsidR="00DB7EBC" w:rsidRPr="00591F18">
        <w:rPr>
          <w:rFonts w:ascii="Times New Roman" w:hAnsi="Times New Roman" w:cs="Times New Roman"/>
          <w:sz w:val="28"/>
          <w:szCs w:val="28"/>
          <w:lang w:val="az-Latn-AZ"/>
        </w:rPr>
        <w:t xml:space="preserve"> aylarında hepsidinin azalması</w:t>
      </w:r>
      <w:r w:rsidR="0098447B" w:rsidRPr="00591F18">
        <w:rPr>
          <w:rFonts w:ascii="Times New Roman" w:hAnsi="Times New Roman" w:cs="Times New Roman"/>
          <w:sz w:val="28"/>
          <w:szCs w:val="28"/>
          <w:lang w:val="az-Latn-AZ"/>
        </w:rPr>
        <w:t xml:space="preserve"> </w:t>
      </w:r>
      <w:r w:rsidR="00961EBD" w:rsidRPr="00591F18">
        <w:rPr>
          <w:rFonts w:ascii="Times New Roman" w:hAnsi="Times New Roman" w:cs="Times New Roman"/>
          <w:sz w:val="28"/>
          <w:szCs w:val="28"/>
          <w:lang w:val="az-Latn-AZ"/>
        </w:rPr>
        <w:t xml:space="preserve">normal olub, </w:t>
      </w:r>
      <w:r w:rsidR="0098447B" w:rsidRPr="00591F18">
        <w:rPr>
          <w:rFonts w:ascii="Times New Roman" w:hAnsi="Times New Roman" w:cs="Times New Roman"/>
          <w:sz w:val="28"/>
          <w:szCs w:val="28"/>
          <w:lang w:val="az-Latn-AZ"/>
        </w:rPr>
        <w:t xml:space="preserve">dölün böyüməsi və dəmirə tələbatının artması ilə izah edilir. Hamiləlik zamanı hepsidinin sintezini azaldan siqnal mexanizmləri hələ tam məlum deyildir, burada hamiləlik üçün spesifik nizamlayıcı zülalların olması ehtimalı mümkündür. Digər bir tədqiqatda </w:t>
      </w:r>
      <w:r w:rsidR="0098447B" w:rsidRPr="00591F18">
        <w:rPr>
          <w:rFonts w:ascii="Times New Roman" w:hAnsi="Times New Roman" w:cs="Times New Roman"/>
          <w:sz w:val="28"/>
          <w:szCs w:val="28"/>
          <w:lang w:val="az-Latn-AZ"/>
        </w:rPr>
        <w:lastRenderedPageBreak/>
        <w:t>isə müəyyən edilmişdir ki, ananın plazmasında hepsidinin qatılığı göbək ciyəsi qanı ilə müqayisədə azdır. Bu da onu göstərir ki, hamiləlik dövründə ananın hepsidini dölün dəmir homeostazını müəyyən edərək, dəmirin dölə maksimal səviyyədə ötürülməsini təmin edir</w:t>
      </w:r>
      <w:r w:rsidR="00993083">
        <w:rPr>
          <w:rFonts w:ascii="Times New Roman" w:hAnsi="Times New Roman" w:cs="Times New Roman"/>
          <w:sz w:val="28"/>
          <w:szCs w:val="28"/>
          <w:lang w:val="az-Latn-AZ"/>
        </w:rPr>
        <w:t xml:space="preserve"> [18,82,112,127,138,139,182</w:t>
      </w:r>
      <w:r w:rsidR="009F420F" w:rsidRPr="00591F18">
        <w:rPr>
          <w:rFonts w:ascii="Times New Roman" w:hAnsi="Times New Roman" w:cs="Times New Roman"/>
          <w:sz w:val="28"/>
          <w:szCs w:val="28"/>
          <w:lang w:val="az-Latn-AZ"/>
        </w:rPr>
        <w:t>]</w:t>
      </w:r>
      <w:r w:rsidR="0098447B" w:rsidRPr="00591F18">
        <w:rPr>
          <w:rFonts w:ascii="Times New Roman" w:hAnsi="Times New Roman" w:cs="Times New Roman"/>
          <w:sz w:val="28"/>
          <w:szCs w:val="28"/>
          <w:lang w:val="az-Latn-AZ"/>
        </w:rPr>
        <w:t xml:space="preserve">. Bizim apardığımız təcrübələrdə də </w:t>
      </w:r>
      <w:r w:rsidR="00DB7EBC" w:rsidRPr="00591F18">
        <w:rPr>
          <w:rFonts w:ascii="Times New Roman" w:hAnsi="Times New Roman" w:cs="Times New Roman"/>
          <w:sz w:val="28"/>
          <w:szCs w:val="28"/>
          <w:lang w:val="az-Latn-AZ"/>
        </w:rPr>
        <w:t xml:space="preserve">qanda </w:t>
      </w:r>
      <w:r w:rsidR="0098447B" w:rsidRPr="00591F18">
        <w:rPr>
          <w:rFonts w:ascii="Times New Roman" w:hAnsi="Times New Roman" w:cs="Times New Roman"/>
          <w:sz w:val="28"/>
          <w:szCs w:val="28"/>
          <w:lang w:val="az-Latn-AZ"/>
        </w:rPr>
        <w:t xml:space="preserve">hepsidinin qatılığı dəmir defisitli anemiyalı hamilələrdə </w:t>
      </w:r>
      <w:r w:rsidR="005B6C3A">
        <w:rPr>
          <w:rFonts w:ascii="Times New Roman" w:hAnsi="Times New Roman" w:cs="Times New Roman"/>
          <w:sz w:val="28"/>
          <w:szCs w:val="28"/>
          <w:lang w:val="az-Latn-AZ"/>
        </w:rPr>
        <w:t>fizioloji gedişli</w:t>
      </w:r>
      <w:r w:rsidR="0098447B" w:rsidRPr="00591F18">
        <w:rPr>
          <w:rFonts w:ascii="Times New Roman" w:hAnsi="Times New Roman" w:cs="Times New Roman"/>
          <w:sz w:val="28"/>
          <w:szCs w:val="28"/>
          <w:lang w:val="az-Latn-AZ"/>
        </w:rPr>
        <w:t>gedişə malik hamilələrlə müqayisədə əhəmiyyətli dərəcədə azalır, bu da döl</w:t>
      </w:r>
      <w:r w:rsidR="00DB7EBC" w:rsidRPr="00591F18">
        <w:rPr>
          <w:rFonts w:ascii="Times New Roman" w:hAnsi="Times New Roman" w:cs="Times New Roman"/>
          <w:sz w:val="28"/>
          <w:szCs w:val="28"/>
          <w:lang w:val="az-Latn-AZ"/>
        </w:rPr>
        <w:t>ün böyüdükcə</w:t>
      </w:r>
      <w:r w:rsidR="0098447B" w:rsidRPr="00591F18">
        <w:rPr>
          <w:rFonts w:ascii="Times New Roman" w:hAnsi="Times New Roman" w:cs="Times New Roman"/>
          <w:sz w:val="28"/>
          <w:szCs w:val="28"/>
          <w:lang w:val="az-Latn-AZ"/>
        </w:rPr>
        <w:t xml:space="preserve"> </w:t>
      </w:r>
      <w:r w:rsidR="00DB7EBC" w:rsidRPr="00591F18">
        <w:rPr>
          <w:rFonts w:ascii="Times New Roman" w:hAnsi="Times New Roman" w:cs="Times New Roman"/>
          <w:sz w:val="28"/>
          <w:szCs w:val="28"/>
          <w:lang w:val="az-Latn-AZ"/>
        </w:rPr>
        <w:t>ana qanından daha çox dəmir qəbul etməsi ilə</w:t>
      </w:r>
      <w:r w:rsidR="0098447B" w:rsidRPr="00591F18">
        <w:rPr>
          <w:rFonts w:ascii="Times New Roman" w:hAnsi="Times New Roman" w:cs="Times New Roman"/>
          <w:sz w:val="28"/>
          <w:szCs w:val="28"/>
          <w:lang w:val="az-Latn-AZ"/>
        </w:rPr>
        <w:t xml:space="preserve"> əlaqədar ola bilə</w:t>
      </w:r>
      <w:r w:rsidR="00374323" w:rsidRPr="00591F18">
        <w:rPr>
          <w:rFonts w:ascii="Times New Roman" w:hAnsi="Times New Roman" w:cs="Times New Roman"/>
          <w:sz w:val="28"/>
          <w:szCs w:val="28"/>
          <w:lang w:val="az-Latn-AZ"/>
        </w:rPr>
        <w:t>r.</w:t>
      </w:r>
    </w:p>
    <w:p w14:paraId="47C41AFF" w14:textId="0F1DA91F" w:rsidR="008069CA" w:rsidRPr="00591F18" w:rsidRDefault="004D5986" w:rsidP="008069CA">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İlk</w:t>
      </w:r>
      <w:r w:rsidR="008069CA" w:rsidRPr="00591F18">
        <w:rPr>
          <w:rFonts w:ascii="Times New Roman" w:hAnsi="Times New Roman" w:cs="Times New Roman"/>
          <w:sz w:val="28"/>
          <w:szCs w:val="28"/>
          <w:lang w:val="az-Latn-AZ"/>
        </w:rPr>
        <w:t xml:space="preserve"> hamiləliyi olan anemiyalı hamilələrdə hepsidinin qatılığı </w:t>
      </w:r>
      <w:r w:rsidR="00DB7EBC" w:rsidRPr="00591F18">
        <w:rPr>
          <w:rFonts w:ascii="Times New Roman" w:hAnsi="Times New Roman" w:cs="Times New Roman"/>
          <w:sz w:val="28"/>
          <w:szCs w:val="28"/>
          <w:lang w:val="az-Latn-AZ"/>
        </w:rPr>
        <w:t xml:space="preserve">anemiyası olmayan </w:t>
      </w:r>
      <w:r>
        <w:rPr>
          <w:rFonts w:ascii="Times New Roman" w:hAnsi="Times New Roman" w:cs="Times New Roman"/>
          <w:sz w:val="28"/>
          <w:szCs w:val="28"/>
          <w:lang w:val="az-Latn-AZ"/>
        </w:rPr>
        <w:t>fizioloji gedişə malik</w:t>
      </w:r>
      <w:r w:rsidR="00DB7EBC" w:rsidRPr="00591F18">
        <w:rPr>
          <w:rFonts w:ascii="Times New Roman" w:hAnsi="Times New Roman" w:cs="Times New Roman"/>
          <w:sz w:val="28"/>
          <w:szCs w:val="28"/>
          <w:lang w:val="az-Latn-AZ"/>
        </w:rPr>
        <w:t xml:space="preserve"> hamilələr</w:t>
      </w:r>
      <w:r w:rsidR="00CC338E">
        <w:rPr>
          <w:rFonts w:ascii="Times New Roman" w:hAnsi="Times New Roman" w:cs="Times New Roman"/>
          <w:sz w:val="28"/>
          <w:szCs w:val="28"/>
          <w:lang w:val="az-Latn-AZ"/>
        </w:rPr>
        <w:t xml:space="preserve"> i</w:t>
      </w:r>
      <w:r w:rsidR="00DB7EBC" w:rsidRPr="00591F18">
        <w:rPr>
          <w:rFonts w:ascii="Times New Roman" w:hAnsi="Times New Roman" w:cs="Times New Roman"/>
          <w:sz w:val="28"/>
          <w:szCs w:val="28"/>
          <w:lang w:val="az-Latn-AZ"/>
        </w:rPr>
        <w:t xml:space="preserve">lə müqayisədə </w:t>
      </w:r>
      <w:r w:rsidR="008069CA" w:rsidRPr="00591F18">
        <w:rPr>
          <w:rFonts w:ascii="Times New Roman" w:hAnsi="Times New Roman" w:cs="Times New Roman"/>
          <w:sz w:val="28"/>
          <w:szCs w:val="28"/>
          <w:lang w:val="az-Latn-AZ"/>
        </w:rPr>
        <w:t>I trimestrdə 3,5 dəfə</w:t>
      </w:r>
      <w:r w:rsidR="00F57788" w:rsidRPr="00591F18">
        <w:rPr>
          <w:rFonts w:ascii="Times New Roman" w:hAnsi="Times New Roman" w:cs="Times New Roman"/>
          <w:sz w:val="28"/>
          <w:szCs w:val="28"/>
          <w:lang w:val="az-Latn-AZ"/>
        </w:rPr>
        <w:t xml:space="preserve"> (p&lt;0,008</w:t>
      </w:r>
      <w:r w:rsidR="008069CA" w:rsidRPr="00591F18">
        <w:rPr>
          <w:rFonts w:ascii="Times New Roman" w:hAnsi="Times New Roman" w:cs="Times New Roman"/>
          <w:sz w:val="28"/>
          <w:szCs w:val="28"/>
          <w:lang w:val="az-Latn-AZ"/>
        </w:rPr>
        <w:t>), II trimestrdə 2,7 dəfə</w:t>
      </w:r>
      <w:r w:rsidR="00F57788" w:rsidRPr="00591F18">
        <w:rPr>
          <w:rFonts w:ascii="Times New Roman" w:hAnsi="Times New Roman" w:cs="Times New Roman"/>
          <w:sz w:val="28"/>
          <w:szCs w:val="28"/>
          <w:lang w:val="az-Latn-AZ"/>
        </w:rPr>
        <w:t xml:space="preserve"> (p=0,058)</w:t>
      </w:r>
      <w:r w:rsidR="008069CA" w:rsidRPr="00591F18">
        <w:rPr>
          <w:rFonts w:ascii="Times New Roman" w:hAnsi="Times New Roman" w:cs="Times New Roman"/>
          <w:sz w:val="28"/>
          <w:szCs w:val="28"/>
          <w:lang w:val="az-Latn-AZ"/>
        </w:rPr>
        <w:t>, III trimestrdə isə</w:t>
      </w:r>
      <w:r w:rsidR="00F57788" w:rsidRPr="00591F18">
        <w:rPr>
          <w:rFonts w:ascii="Times New Roman" w:hAnsi="Times New Roman" w:cs="Times New Roman"/>
          <w:sz w:val="28"/>
          <w:szCs w:val="28"/>
          <w:lang w:val="az-Latn-AZ"/>
        </w:rPr>
        <w:t xml:space="preserve"> 2,5</w:t>
      </w:r>
      <w:r w:rsidR="008069CA" w:rsidRPr="00591F18">
        <w:rPr>
          <w:rFonts w:ascii="Times New Roman" w:hAnsi="Times New Roman" w:cs="Times New Roman"/>
          <w:sz w:val="28"/>
          <w:szCs w:val="28"/>
          <w:lang w:val="az-Latn-AZ"/>
        </w:rPr>
        <w:t xml:space="preserve"> dəfə (p&lt;0,01) azalır. Tədqiq edilə</w:t>
      </w:r>
      <w:r w:rsidR="00DB7EBC" w:rsidRPr="00591F18">
        <w:rPr>
          <w:rFonts w:ascii="Times New Roman" w:hAnsi="Times New Roman" w:cs="Times New Roman"/>
          <w:sz w:val="28"/>
          <w:szCs w:val="28"/>
          <w:lang w:val="az-Latn-AZ"/>
        </w:rPr>
        <w:t>n qrup</w:t>
      </w:r>
      <w:r w:rsidR="008069CA" w:rsidRPr="00591F18">
        <w:rPr>
          <w:rFonts w:ascii="Times New Roman" w:hAnsi="Times New Roman" w:cs="Times New Roman"/>
          <w:sz w:val="28"/>
          <w:szCs w:val="28"/>
          <w:lang w:val="az-Latn-AZ"/>
        </w:rPr>
        <w:t xml:space="preserve">a </w:t>
      </w:r>
      <w:r w:rsidR="00DB7EBC" w:rsidRPr="00591F18">
        <w:rPr>
          <w:rFonts w:ascii="Times New Roman" w:hAnsi="Times New Roman" w:cs="Times New Roman"/>
          <w:sz w:val="28"/>
          <w:szCs w:val="28"/>
          <w:lang w:val="az-Latn-AZ"/>
        </w:rPr>
        <w:t xml:space="preserve">daxil edilmiş xəstələrin qanında </w:t>
      </w:r>
      <w:r w:rsidR="008069CA" w:rsidRPr="00591F18">
        <w:rPr>
          <w:rFonts w:ascii="Times New Roman" w:hAnsi="Times New Roman" w:cs="Times New Roman"/>
          <w:sz w:val="28"/>
          <w:szCs w:val="28"/>
          <w:lang w:val="az-Latn-AZ"/>
        </w:rPr>
        <w:t xml:space="preserve">hepsidinin qatılığının </w:t>
      </w:r>
      <w:r w:rsidR="00DB7EBC" w:rsidRPr="00591F18">
        <w:rPr>
          <w:rFonts w:ascii="Times New Roman" w:hAnsi="Times New Roman" w:cs="Times New Roman"/>
          <w:sz w:val="28"/>
          <w:szCs w:val="28"/>
          <w:lang w:val="az-Latn-AZ"/>
        </w:rPr>
        <w:t xml:space="preserve">kontrol qrupdakılarla müqayisədə </w:t>
      </w:r>
      <w:r w:rsidR="008069CA" w:rsidRPr="00591F18">
        <w:rPr>
          <w:rFonts w:ascii="Times New Roman" w:hAnsi="Times New Roman" w:cs="Times New Roman"/>
          <w:sz w:val="28"/>
          <w:szCs w:val="28"/>
          <w:lang w:val="az-Latn-AZ"/>
        </w:rPr>
        <w:t>I trimestrdə 2,5 dəfə (p&lt;0,001), II trimestrdə 47,9% (p&lt;0,001), III trimestrdə isə</w:t>
      </w:r>
      <w:r w:rsidR="00F57788" w:rsidRPr="00591F18">
        <w:rPr>
          <w:rFonts w:ascii="Times New Roman" w:hAnsi="Times New Roman" w:cs="Times New Roman"/>
          <w:sz w:val="28"/>
          <w:szCs w:val="28"/>
          <w:lang w:val="az-Latn-AZ"/>
        </w:rPr>
        <w:t xml:space="preserve"> 42,4% (p=0,002</w:t>
      </w:r>
      <w:r w:rsidR="008069CA" w:rsidRPr="00591F18">
        <w:rPr>
          <w:rFonts w:ascii="Times New Roman" w:hAnsi="Times New Roman" w:cs="Times New Roman"/>
          <w:sz w:val="28"/>
          <w:szCs w:val="28"/>
          <w:lang w:val="az-Latn-AZ"/>
        </w:rPr>
        <w:t>) azalması müşahidə edilir. Nəticələrdən göründüyü kimi</w:t>
      </w:r>
      <w:r w:rsidR="00DB7EBC" w:rsidRPr="00591F18">
        <w:rPr>
          <w:rFonts w:ascii="Times New Roman" w:hAnsi="Times New Roman" w:cs="Times New Roman"/>
          <w:sz w:val="28"/>
          <w:szCs w:val="28"/>
          <w:lang w:val="az-Latn-AZ"/>
        </w:rPr>
        <w:t>,</w:t>
      </w:r>
      <w:r w:rsidR="008069CA" w:rsidRPr="00591F18">
        <w:rPr>
          <w:rFonts w:ascii="Times New Roman" w:hAnsi="Times New Roman" w:cs="Times New Roman"/>
          <w:sz w:val="28"/>
          <w:szCs w:val="28"/>
          <w:lang w:val="az-Latn-AZ"/>
        </w:rPr>
        <w:t xml:space="preserve"> hepsidinin qatılığı</w:t>
      </w:r>
      <w:r w:rsidR="00DB7EBC" w:rsidRPr="00591F18">
        <w:rPr>
          <w:rFonts w:ascii="Times New Roman" w:hAnsi="Times New Roman" w:cs="Times New Roman"/>
          <w:sz w:val="28"/>
          <w:szCs w:val="28"/>
          <w:lang w:val="az-Latn-AZ"/>
        </w:rPr>
        <w:t xml:space="preserve"> hamiləliyin ilk ayları ilə müqayisədə</w:t>
      </w:r>
      <w:r w:rsidR="008069CA" w:rsidRPr="00591F18">
        <w:rPr>
          <w:rFonts w:ascii="Times New Roman" w:hAnsi="Times New Roman" w:cs="Times New Roman"/>
          <w:sz w:val="28"/>
          <w:szCs w:val="28"/>
          <w:lang w:val="az-Latn-AZ"/>
        </w:rPr>
        <w:t xml:space="preserve"> II trimestrdə</w:t>
      </w:r>
      <w:r w:rsidR="00F57788" w:rsidRPr="00591F18">
        <w:rPr>
          <w:rFonts w:ascii="Times New Roman" w:hAnsi="Times New Roman" w:cs="Times New Roman"/>
          <w:sz w:val="28"/>
          <w:szCs w:val="28"/>
          <w:lang w:val="az-Latn-AZ"/>
        </w:rPr>
        <w:t xml:space="preserve"> 31,4% (p=0,008</w:t>
      </w:r>
      <w:r w:rsidR="008069CA" w:rsidRPr="00591F18">
        <w:rPr>
          <w:rFonts w:ascii="Times New Roman" w:hAnsi="Times New Roman" w:cs="Times New Roman"/>
          <w:sz w:val="28"/>
          <w:szCs w:val="28"/>
          <w:lang w:val="az-Latn-AZ"/>
        </w:rPr>
        <w:t>), III trimestrdə isə 45,4% (p&lt;0,0</w:t>
      </w:r>
      <w:r w:rsidR="00F57788" w:rsidRPr="00591F18">
        <w:rPr>
          <w:rFonts w:ascii="Times New Roman" w:hAnsi="Times New Roman" w:cs="Times New Roman"/>
          <w:sz w:val="28"/>
          <w:szCs w:val="28"/>
          <w:lang w:val="az-Latn-AZ"/>
        </w:rPr>
        <w:t>0</w:t>
      </w:r>
      <w:r w:rsidR="0002421D" w:rsidRPr="00591F18">
        <w:rPr>
          <w:rFonts w:ascii="Times New Roman" w:hAnsi="Times New Roman" w:cs="Times New Roman"/>
          <w:sz w:val="28"/>
          <w:szCs w:val="28"/>
          <w:lang w:val="az-Latn-AZ"/>
        </w:rPr>
        <w:t xml:space="preserve">1) </w:t>
      </w:r>
      <w:r w:rsidR="00374323" w:rsidRPr="00591F18">
        <w:rPr>
          <w:rFonts w:ascii="Times New Roman" w:hAnsi="Times New Roman" w:cs="Times New Roman"/>
          <w:sz w:val="28"/>
          <w:szCs w:val="28"/>
          <w:lang w:val="az-Latn-AZ"/>
        </w:rPr>
        <w:t>artır.</w:t>
      </w:r>
    </w:p>
    <w:p w14:paraId="00FAF4E9" w14:textId="7FEDCFDE" w:rsidR="007634DE" w:rsidRPr="00591F18" w:rsidRDefault="008069CA" w:rsidP="008069CA">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Təkrar hamiləlik zamanı hepsidinin qatılığı </w:t>
      </w:r>
      <w:r w:rsidR="00DB7EBC" w:rsidRPr="00591F18">
        <w:rPr>
          <w:rFonts w:ascii="Times New Roman" w:hAnsi="Times New Roman" w:cs="Times New Roman"/>
          <w:sz w:val="28"/>
          <w:szCs w:val="28"/>
          <w:lang w:val="az-Latn-AZ"/>
        </w:rPr>
        <w:t xml:space="preserve">anemiyası olmayan </w:t>
      </w:r>
      <w:r w:rsidR="004D5986">
        <w:rPr>
          <w:rFonts w:ascii="Times New Roman" w:hAnsi="Times New Roman" w:cs="Times New Roman"/>
          <w:sz w:val="28"/>
          <w:szCs w:val="28"/>
          <w:lang w:val="az-Latn-AZ"/>
        </w:rPr>
        <w:t>fizioloji gedişə malik</w:t>
      </w:r>
      <w:r w:rsidR="00DB7EBC" w:rsidRPr="00591F18">
        <w:rPr>
          <w:rFonts w:ascii="Times New Roman" w:hAnsi="Times New Roman" w:cs="Times New Roman"/>
          <w:sz w:val="28"/>
          <w:szCs w:val="28"/>
          <w:lang w:val="az-Latn-AZ"/>
        </w:rPr>
        <w:t xml:space="preserve"> hamilələrlə müqayisədə </w:t>
      </w:r>
      <w:r w:rsidRPr="00591F18">
        <w:rPr>
          <w:rFonts w:ascii="Times New Roman" w:hAnsi="Times New Roman" w:cs="Times New Roman"/>
          <w:sz w:val="28"/>
          <w:szCs w:val="28"/>
          <w:lang w:val="az-Latn-AZ"/>
        </w:rPr>
        <w:t>I trimestrdə 3,4 dəfə</w:t>
      </w:r>
      <w:r w:rsidR="00121FED" w:rsidRPr="00591F18">
        <w:rPr>
          <w:rFonts w:ascii="Times New Roman" w:hAnsi="Times New Roman" w:cs="Times New Roman"/>
          <w:sz w:val="28"/>
          <w:szCs w:val="28"/>
          <w:lang w:val="az-Latn-AZ"/>
        </w:rPr>
        <w:t xml:space="preserve"> (p=0,025</w:t>
      </w:r>
      <w:r w:rsidRPr="00591F18">
        <w:rPr>
          <w:rFonts w:ascii="Times New Roman" w:hAnsi="Times New Roman" w:cs="Times New Roman"/>
          <w:sz w:val="28"/>
          <w:szCs w:val="28"/>
          <w:lang w:val="az-Latn-AZ"/>
        </w:rPr>
        <w:t>), II trimestrdə</w:t>
      </w:r>
      <w:r w:rsidR="00121FED" w:rsidRPr="00591F18">
        <w:rPr>
          <w:rFonts w:ascii="Times New Roman" w:hAnsi="Times New Roman" w:cs="Times New Roman"/>
          <w:sz w:val="28"/>
          <w:szCs w:val="28"/>
          <w:lang w:val="az-Latn-AZ"/>
        </w:rPr>
        <w:t xml:space="preserve"> 3,1</w:t>
      </w:r>
      <w:r w:rsidRPr="00591F18">
        <w:rPr>
          <w:rFonts w:ascii="Times New Roman" w:hAnsi="Times New Roman" w:cs="Times New Roman"/>
          <w:sz w:val="28"/>
          <w:szCs w:val="28"/>
          <w:lang w:val="az-Latn-AZ"/>
        </w:rPr>
        <w:t xml:space="preserve"> dəfə</w:t>
      </w:r>
      <w:r w:rsidR="00121FED" w:rsidRPr="00591F18">
        <w:rPr>
          <w:rFonts w:ascii="Times New Roman" w:hAnsi="Times New Roman" w:cs="Times New Roman"/>
          <w:sz w:val="28"/>
          <w:szCs w:val="28"/>
          <w:lang w:val="az-Latn-AZ"/>
        </w:rPr>
        <w:t xml:space="preserve"> (p=</w:t>
      </w:r>
      <w:r w:rsidRPr="00591F18">
        <w:rPr>
          <w:rFonts w:ascii="Times New Roman" w:hAnsi="Times New Roman" w:cs="Times New Roman"/>
          <w:sz w:val="28"/>
          <w:szCs w:val="28"/>
          <w:lang w:val="az-Latn-AZ"/>
        </w:rPr>
        <w:t>0,01</w:t>
      </w:r>
      <w:r w:rsidR="00121FED" w:rsidRPr="00591F18">
        <w:rPr>
          <w:rFonts w:ascii="Times New Roman" w:hAnsi="Times New Roman" w:cs="Times New Roman"/>
          <w:sz w:val="28"/>
          <w:szCs w:val="28"/>
          <w:lang w:val="az-Latn-AZ"/>
        </w:rPr>
        <w:t>5</w:t>
      </w:r>
      <w:r w:rsidRPr="00591F18">
        <w:rPr>
          <w:rFonts w:ascii="Times New Roman" w:hAnsi="Times New Roman" w:cs="Times New Roman"/>
          <w:sz w:val="28"/>
          <w:szCs w:val="28"/>
          <w:lang w:val="az-Latn-AZ"/>
        </w:rPr>
        <w:t>), III trimestrdə isə</w:t>
      </w:r>
      <w:r w:rsidR="00121FED" w:rsidRPr="00591F18">
        <w:rPr>
          <w:rFonts w:ascii="Times New Roman" w:hAnsi="Times New Roman" w:cs="Times New Roman"/>
          <w:sz w:val="28"/>
          <w:szCs w:val="28"/>
          <w:lang w:val="az-Latn-AZ"/>
        </w:rPr>
        <w:t xml:space="preserve"> 2,2</w:t>
      </w:r>
      <w:r w:rsidRPr="00591F18">
        <w:rPr>
          <w:rFonts w:ascii="Times New Roman" w:hAnsi="Times New Roman" w:cs="Times New Roman"/>
          <w:sz w:val="28"/>
          <w:szCs w:val="28"/>
          <w:lang w:val="az-Latn-AZ"/>
        </w:rPr>
        <w:t xml:space="preserve"> dəfə</w:t>
      </w:r>
      <w:r w:rsidR="00121FED" w:rsidRPr="00591F18">
        <w:rPr>
          <w:rFonts w:ascii="Times New Roman" w:hAnsi="Times New Roman" w:cs="Times New Roman"/>
          <w:sz w:val="28"/>
          <w:szCs w:val="28"/>
          <w:lang w:val="az-Latn-AZ"/>
        </w:rPr>
        <w:t xml:space="preserve"> (p=</w:t>
      </w:r>
      <w:r w:rsidRPr="00591F18">
        <w:rPr>
          <w:rFonts w:ascii="Times New Roman" w:hAnsi="Times New Roman" w:cs="Times New Roman"/>
          <w:sz w:val="28"/>
          <w:szCs w:val="28"/>
          <w:lang w:val="az-Latn-AZ"/>
        </w:rPr>
        <w:t>0,0</w:t>
      </w:r>
      <w:r w:rsidR="00121FED" w:rsidRPr="00591F18">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1) azalır. Tədqiq edilən qrupda hepsidinin qatılığının </w:t>
      </w:r>
      <w:r w:rsidR="00DB7EBC" w:rsidRPr="00591F18">
        <w:rPr>
          <w:rFonts w:ascii="Times New Roman" w:hAnsi="Times New Roman" w:cs="Times New Roman"/>
          <w:sz w:val="28"/>
          <w:szCs w:val="28"/>
          <w:lang w:val="az-Latn-AZ"/>
        </w:rPr>
        <w:t xml:space="preserve">kontrol qrupdakılarla müqayisədə </w:t>
      </w:r>
      <w:r w:rsidRPr="00591F18">
        <w:rPr>
          <w:rFonts w:ascii="Times New Roman" w:hAnsi="Times New Roman" w:cs="Times New Roman"/>
          <w:sz w:val="28"/>
          <w:szCs w:val="28"/>
          <w:lang w:val="az-Latn-AZ"/>
        </w:rPr>
        <w:t>I trimestrdə 2,4 dəfə (p&lt;0,001), II trimestrdə 2,3 (p&lt;0,001), III trimestrdə isə</w:t>
      </w:r>
      <w:r w:rsidR="008C452B" w:rsidRPr="00591F18">
        <w:rPr>
          <w:rFonts w:ascii="Times New Roman" w:hAnsi="Times New Roman" w:cs="Times New Roman"/>
          <w:sz w:val="28"/>
          <w:szCs w:val="28"/>
          <w:lang w:val="az-Latn-AZ"/>
        </w:rPr>
        <w:t xml:space="preserve"> 34,5% (p=</w:t>
      </w:r>
      <w:r w:rsidRPr="00591F18">
        <w:rPr>
          <w:rFonts w:ascii="Times New Roman" w:hAnsi="Times New Roman" w:cs="Times New Roman"/>
          <w:sz w:val="28"/>
          <w:szCs w:val="28"/>
          <w:lang w:val="az-Latn-AZ"/>
        </w:rPr>
        <w:t>0,01</w:t>
      </w:r>
      <w:r w:rsidR="008C452B" w:rsidRPr="00591F18">
        <w:rPr>
          <w:rFonts w:ascii="Times New Roman" w:hAnsi="Times New Roman" w:cs="Times New Roman"/>
          <w:sz w:val="28"/>
          <w:szCs w:val="28"/>
          <w:lang w:val="az-Latn-AZ"/>
        </w:rPr>
        <w:t>7</w:t>
      </w:r>
      <w:r w:rsidRPr="00591F18">
        <w:rPr>
          <w:rFonts w:ascii="Times New Roman" w:hAnsi="Times New Roman" w:cs="Times New Roman"/>
          <w:sz w:val="28"/>
          <w:szCs w:val="28"/>
          <w:lang w:val="az-Latn-AZ"/>
        </w:rPr>
        <w:t>) azalması müşahidə edilir. Nəticələrdən göründüyü kimi</w:t>
      </w:r>
      <w:r w:rsidR="00DB7EB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hepsidinin qatılığı III trimestrdə</w:t>
      </w:r>
      <w:r w:rsidR="008C452B" w:rsidRPr="00591F18">
        <w:rPr>
          <w:rFonts w:ascii="Times New Roman" w:hAnsi="Times New Roman" w:cs="Times New Roman"/>
          <w:sz w:val="28"/>
          <w:szCs w:val="28"/>
          <w:lang w:val="az-Latn-AZ"/>
        </w:rPr>
        <w:t xml:space="preserve"> 57,6% (p=0,004</w:t>
      </w:r>
      <w:r w:rsidR="007634DE" w:rsidRPr="00591F18">
        <w:rPr>
          <w:rFonts w:ascii="Times New Roman" w:hAnsi="Times New Roman" w:cs="Times New Roman"/>
          <w:sz w:val="28"/>
          <w:szCs w:val="28"/>
          <w:lang w:val="az-Latn-AZ"/>
        </w:rPr>
        <w:t>) ham</w:t>
      </w:r>
      <w:r w:rsidRPr="00591F18">
        <w:rPr>
          <w:rFonts w:ascii="Times New Roman" w:hAnsi="Times New Roman" w:cs="Times New Roman"/>
          <w:sz w:val="28"/>
          <w:szCs w:val="28"/>
          <w:lang w:val="az-Latn-AZ"/>
        </w:rPr>
        <w:t>iləliyin ilk ayları ilə müqayisədə</w:t>
      </w:r>
      <w:r w:rsidR="00427B62" w:rsidRPr="00591F18">
        <w:rPr>
          <w:rFonts w:ascii="Times New Roman" w:hAnsi="Times New Roman" w:cs="Times New Roman"/>
          <w:sz w:val="28"/>
          <w:szCs w:val="28"/>
          <w:lang w:val="az-Latn-AZ"/>
        </w:rPr>
        <w:t xml:space="preserve"> artır. </w:t>
      </w:r>
      <w:r w:rsidRPr="00591F18">
        <w:rPr>
          <w:rFonts w:ascii="Times New Roman" w:hAnsi="Times New Roman" w:cs="Times New Roman"/>
          <w:sz w:val="28"/>
          <w:szCs w:val="28"/>
          <w:lang w:val="az-Latn-AZ"/>
        </w:rPr>
        <w:t>Anemiya ilə müşay</w:t>
      </w:r>
      <w:r w:rsidR="00CC338E">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ət edilən təkrar hamilə</w:t>
      </w:r>
      <w:r w:rsidR="00DB7EBC" w:rsidRPr="00591F18">
        <w:rPr>
          <w:rFonts w:ascii="Times New Roman" w:hAnsi="Times New Roman" w:cs="Times New Roman"/>
          <w:sz w:val="28"/>
          <w:szCs w:val="28"/>
          <w:lang w:val="az-Latn-AZ"/>
        </w:rPr>
        <w:t>lik zamanı</w:t>
      </w:r>
      <w:r w:rsidRPr="00591F18">
        <w:rPr>
          <w:rFonts w:ascii="Times New Roman" w:hAnsi="Times New Roman" w:cs="Times New Roman"/>
          <w:sz w:val="28"/>
          <w:szCs w:val="28"/>
          <w:lang w:val="az-Latn-AZ"/>
        </w:rPr>
        <w:t xml:space="preserve"> hepsidinin qatılığı </w:t>
      </w:r>
      <w:r w:rsidR="00B95648" w:rsidRPr="00591F18">
        <w:rPr>
          <w:rFonts w:ascii="Times New Roman" w:hAnsi="Times New Roman" w:cs="Times New Roman"/>
          <w:sz w:val="28"/>
          <w:szCs w:val="28"/>
          <w:lang w:val="az-Latn-AZ"/>
        </w:rPr>
        <w:t>ilk</w:t>
      </w:r>
      <w:r w:rsidR="008C452B" w:rsidRPr="00591F18">
        <w:rPr>
          <w:rFonts w:ascii="Times New Roman" w:hAnsi="Times New Roman" w:cs="Times New Roman"/>
          <w:sz w:val="28"/>
          <w:szCs w:val="28"/>
          <w:lang w:val="az-Latn-AZ"/>
        </w:rPr>
        <w:t xml:space="preserve"> hamilə</w:t>
      </w:r>
      <w:r w:rsidR="00DB7EBC" w:rsidRPr="00591F18">
        <w:rPr>
          <w:rFonts w:ascii="Times New Roman" w:hAnsi="Times New Roman" w:cs="Times New Roman"/>
          <w:sz w:val="28"/>
          <w:szCs w:val="28"/>
          <w:lang w:val="az-Latn-AZ"/>
        </w:rPr>
        <w:t>liyi olan qadınların</w:t>
      </w:r>
      <w:r w:rsidR="008C452B" w:rsidRPr="00591F18">
        <w:rPr>
          <w:rFonts w:ascii="Times New Roman" w:hAnsi="Times New Roman" w:cs="Times New Roman"/>
          <w:sz w:val="28"/>
          <w:szCs w:val="28"/>
          <w:lang w:val="az-Latn-AZ"/>
        </w:rPr>
        <w:t xml:space="preserve"> nəticələrinə nisbətən</w:t>
      </w:r>
      <w:r w:rsidR="00622F97" w:rsidRPr="00591F18">
        <w:rPr>
          <w:rFonts w:ascii="Times New Roman" w:hAnsi="Times New Roman" w:cs="Times New Roman"/>
          <w:sz w:val="28"/>
          <w:szCs w:val="28"/>
          <w:lang w:val="az-Latn-AZ"/>
        </w:rPr>
        <w:t xml:space="preserve"> artmağa mey</w:t>
      </w:r>
      <w:r w:rsidR="00955E86" w:rsidRPr="00591F18">
        <w:rPr>
          <w:rFonts w:ascii="Times New Roman" w:hAnsi="Times New Roman" w:cs="Times New Roman"/>
          <w:sz w:val="28"/>
          <w:szCs w:val="28"/>
          <w:lang w:val="az-Latn-AZ"/>
        </w:rPr>
        <w:t>l edir, bu onu göstərir ki, təkrar hamiləliyi olan qadınlarda dəmir defisiti kritik həddə olmağına baxmayaraq, ana orqanizmində dəmirə rezistentlik yaranır və bu prosesi daha da ağırlaşdırır.</w:t>
      </w:r>
    </w:p>
    <w:p w14:paraId="14D7CF48" w14:textId="47ECA869"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Hepsidinin qatılığının </w:t>
      </w:r>
      <w:r w:rsidR="00FA6C4A" w:rsidRPr="00591F18">
        <w:rPr>
          <w:rFonts w:ascii="Times New Roman" w:hAnsi="Times New Roman" w:cs="Times New Roman"/>
          <w:sz w:val="28"/>
          <w:szCs w:val="28"/>
          <w:lang w:val="az-Latn-AZ"/>
        </w:rPr>
        <w:t xml:space="preserve">hamiləlik zamanı </w:t>
      </w:r>
      <w:r w:rsidRPr="00591F18">
        <w:rPr>
          <w:rFonts w:ascii="Times New Roman" w:hAnsi="Times New Roman" w:cs="Times New Roman"/>
          <w:sz w:val="28"/>
          <w:szCs w:val="28"/>
          <w:lang w:val="az-Latn-AZ"/>
        </w:rPr>
        <w:t>azalması hüceyrələrdən, xüsusilə makrofaqlardan dəmirin xaric olmasının və dəmir</w:t>
      </w:r>
      <w:r w:rsidR="005D25AB" w:rsidRPr="00591F18">
        <w:rPr>
          <w:rFonts w:ascii="Times New Roman" w:hAnsi="Times New Roman" w:cs="Times New Roman"/>
          <w:sz w:val="28"/>
          <w:szCs w:val="28"/>
          <w:lang w:val="az-Latn-AZ"/>
        </w:rPr>
        <w:t>in</w:t>
      </w:r>
      <w:r w:rsidRPr="00591F18">
        <w:rPr>
          <w:rFonts w:ascii="Times New Roman" w:hAnsi="Times New Roman" w:cs="Times New Roman"/>
          <w:sz w:val="28"/>
          <w:szCs w:val="28"/>
          <w:lang w:val="az-Latn-AZ"/>
        </w:rPr>
        <w:t xml:space="preserve"> </w:t>
      </w:r>
      <w:r w:rsidR="00987990" w:rsidRPr="00591F18">
        <w:rPr>
          <w:rFonts w:ascii="Times New Roman" w:hAnsi="Times New Roman" w:cs="Times New Roman"/>
          <w:sz w:val="28"/>
          <w:szCs w:val="28"/>
          <w:lang w:val="az-Latn-AZ"/>
        </w:rPr>
        <w:t xml:space="preserve">enterositlərdən </w:t>
      </w:r>
      <w:r w:rsidRPr="00591F18">
        <w:rPr>
          <w:rFonts w:ascii="Times New Roman" w:hAnsi="Times New Roman" w:cs="Times New Roman"/>
          <w:sz w:val="28"/>
          <w:szCs w:val="28"/>
          <w:lang w:val="az-Latn-AZ"/>
        </w:rPr>
        <w:t xml:space="preserve">sorulmasının sürətlənməsinə doğru yönəlmiş kompensator mexanizm kimi qiymətləndirilə bilər. </w:t>
      </w:r>
      <w:r w:rsidRPr="00591F18">
        <w:rPr>
          <w:rFonts w:ascii="Times New Roman" w:hAnsi="Times New Roman" w:cs="Times New Roman"/>
          <w:sz w:val="28"/>
          <w:szCs w:val="28"/>
          <w:lang w:val="az-Latn-AZ"/>
        </w:rPr>
        <w:lastRenderedPageBreak/>
        <w:t>Belə ki, dəmirin sorulmasının zəifləməsi və orqanizmdə ümumi dəmir ehtiyatının tükənməsi qaraciyərdə hepsidinin sintezinin azalmasına səbəb olur. Əks-əlaqə prinsipinə uyğun olaraq, enterositlərdə transfe</w:t>
      </w:r>
      <w:r w:rsidR="009F420F"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rin reseptorlarının sintezi və dəmirin sorulması, eyni zamanda dəmirin toxuma makrofaqlarından xaric olması sürətlənir. Hamiləlik dövründə müşahidə edilən anemiya zamanı hepsidinin qatılığının azalması retikuloendotelial hüceyrələrdən dəmirin mobilizasiyasının sürətlə</w:t>
      </w:r>
      <w:r w:rsidR="00374323" w:rsidRPr="00591F18">
        <w:rPr>
          <w:rFonts w:ascii="Times New Roman" w:hAnsi="Times New Roman" w:cs="Times New Roman"/>
          <w:sz w:val="28"/>
          <w:szCs w:val="28"/>
          <w:lang w:val="az-Latn-AZ"/>
        </w:rPr>
        <w:t>n</w:t>
      </w:r>
      <w:r w:rsidRPr="00591F18">
        <w:rPr>
          <w:rFonts w:ascii="Times New Roman" w:hAnsi="Times New Roman" w:cs="Times New Roman"/>
          <w:sz w:val="28"/>
          <w:szCs w:val="28"/>
          <w:lang w:val="az-Latn-AZ"/>
        </w:rPr>
        <w:t>məsinə səbəb olur</w:t>
      </w:r>
      <w:r w:rsidR="00993083">
        <w:rPr>
          <w:rFonts w:ascii="Times New Roman" w:hAnsi="Times New Roman" w:cs="Times New Roman"/>
          <w:sz w:val="28"/>
          <w:szCs w:val="28"/>
          <w:lang w:val="az-Latn-AZ"/>
        </w:rPr>
        <w:t xml:space="preserve"> [82,</w:t>
      </w:r>
      <w:r w:rsidR="00CC338E">
        <w:rPr>
          <w:rFonts w:ascii="Times New Roman" w:hAnsi="Times New Roman" w:cs="Times New Roman"/>
          <w:sz w:val="28"/>
          <w:szCs w:val="28"/>
          <w:lang w:val="az-Latn-AZ"/>
        </w:rPr>
        <w:t xml:space="preserve"> </w:t>
      </w:r>
      <w:r w:rsidR="00993083">
        <w:rPr>
          <w:rFonts w:ascii="Times New Roman" w:hAnsi="Times New Roman" w:cs="Times New Roman"/>
          <w:sz w:val="28"/>
          <w:szCs w:val="28"/>
          <w:lang w:val="az-Latn-AZ"/>
        </w:rPr>
        <w:t>84,</w:t>
      </w:r>
      <w:r w:rsidR="00CC338E">
        <w:rPr>
          <w:rFonts w:ascii="Times New Roman" w:hAnsi="Times New Roman" w:cs="Times New Roman"/>
          <w:sz w:val="28"/>
          <w:szCs w:val="28"/>
          <w:lang w:val="az-Latn-AZ"/>
        </w:rPr>
        <w:t xml:space="preserve"> </w:t>
      </w:r>
      <w:r w:rsidR="00993083">
        <w:rPr>
          <w:rFonts w:ascii="Times New Roman" w:hAnsi="Times New Roman" w:cs="Times New Roman"/>
          <w:sz w:val="28"/>
          <w:szCs w:val="28"/>
          <w:lang w:val="az-Latn-AZ"/>
        </w:rPr>
        <w:t>85,</w:t>
      </w:r>
      <w:r w:rsidR="00CC338E">
        <w:rPr>
          <w:rFonts w:ascii="Times New Roman" w:hAnsi="Times New Roman" w:cs="Times New Roman"/>
          <w:sz w:val="28"/>
          <w:szCs w:val="28"/>
          <w:lang w:val="az-Latn-AZ"/>
        </w:rPr>
        <w:t xml:space="preserve"> </w:t>
      </w:r>
      <w:r w:rsidR="00993083">
        <w:rPr>
          <w:rFonts w:ascii="Times New Roman" w:hAnsi="Times New Roman" w:cs="Times New Roman"/>
          <w:sz w:val="28"/>
          <w:szCs w:val="28"/>
          <w:lang w:val="az-Latn-AZ"/>
        </w:rPr>
        <w:t>114,</w:t>
      </w:r>
      <w:r w:rsidR="00CC338E">
        <w:rPr>
          <w:rFonts w:ascii="Times New Roman" w:hAnsi="Times New Roman" w:cs="Times New Roman"/>
          <w:sz w:val="28"/>
          <w:szCs w:val="28"/>
          <w:lang w:val="az-Latn-AZ"/>
        </w:rPr>
        <w:t xml:space="preserve"> </w:t>
      </w:r>
      <w:r w:rsidR="00993083">
        <w:rPr>
          <w:rFonts w:ascii="Times New Roman" w:hAnsi="Times New Roman" w:cs="Times New Roman"/>
          <w:sz w:val="28"/>
          <w:szCs w:val="28"/>
          <w:lang w:val="az-Latn-AZ"/>
        </w:rPr>
        <w:t>119,</w:t>
      </w:r>
      <w:r w:rsidR="00CC338E">
        <w:rPr>
          <w:rFonts w:ascii="Times New Roman" w:hAnsi="Times New Roman" w:cs="Times New Roman"/>
          <w:sz w:val="28"/>
          <w:szCs w:val="28"/>
          <w:lang w:val="az-Latn-AZ"/>
        </w:rPr>
        <w:t xml:space="preserve"> </w:t>
      </w:r>
      <w:r w:rsidR="00993083">
        <w:rPr>
          <w:rFonts w:ascii="Times New Roman" w:hAnsi="Times New Roman" w:cs="Times New Roman"/>
          <w:sz w:val="28"/>
          <w:szCs w:val="28"/>
          <w:lang w:val="az-Latn-AZ"/>
        </w:rPr>
        <w:t>147</w:t>
      </w:r>
      <w:r w:rsidR="009F420F"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6AAAE1D8" w14:textId="4277687D" w:rsidR="00FA6C4A" w:rsidRPr="00591F18" w:rsidRDefault="00FA6C4A" w:rsidP="0098447B">
      <w:pPr>
        <w:spacing w:after="0" w:line="360" w:lineRule="auto"/>
        <w:ind w:firstLine="708"/>
        <w:jc w:val="both"/>
        <w:rPr>
          <w:rFonts w:ascii="Times New Roman" w:hAnsi="Times New Roman" w:cs="Times New Roman"/>
          <w:sz w:val="28"/>
          <w:szCs w:val="28"/>
          <w:lang w:val="az-Latn-AZ"/>
        </w:rPr>
      </w:pPr>
      <w:r w:rsidRPr="008D4D2B">
        <w:rPr>
          <w:rFonts w:ascii="Times New Roman" w:hAnsi="Times New Roman" w:cs="Times New Roman"/>
          <w:sz w:val="28"/>
          <w:szCs w:val="28"/>
          <w:lang w:val="az-Latn-AZ"/>
        </w:rPr>
        <w:t>Apardığımız tədqiqatda təkrar hamiləliyi o</w:t>
      </w:r>
      <w:r w:rsidR="00104EBF" w:rsidRPr="008D4D2B">
        <w:rPr>
          <w:rFonts w:ascii="Times New Roman" w:hAnsi="Times New Roman" w:cs="Times New Roman"/>
          <w:sz w:val="28"/>
          <w:szCs w:val="28"/>
          <w:lang w:val="az-Latn-AZ"/>
        </w:rPr>
        <w:t xml:space="preserve">lan qadınlarda </w:t>
      </w:r>
      <w:r w:rsidRPr="008D4D2B">
        <w:rPr>
          <w:rFonts w:ascii="Times New Roman" w:hAnsi="Times New Roman" w:cs="Times New Roman"/>
          <w:sz w:val="28"/>
          <w:szCs w:val="28"/>
          <w:lang w:val="az-Latn-AZ"/>
        </w:rPr>
        <w:t>hepsidinin miqdarının dəmirin artan defisitinə kompensator olaraq</w:t>
      </w:r>
      <w:r w:rsidR="00104EBF" w:rsidRPr="008D4D2B">
        <w:rPr>
          <w:rFonts w:ascii="Times New Roman" w:hAnsi="Times New Roman" w:cs="Times New Roman"/>
          <w:sz w:val="28"/>
          <w:szCs w:val="28"/>
          <w:lang w:val="az-Latn-AZ"/>
        </w:rPr>
        <w:t xml:space="preserve"> III trimestrdə</w:t>
      </w:r>
      <w:r w:rsidRPr="008D4D2B">
        <w:rPr>
          <w:rFonts w:ascii="Times New Roman" w:hAnsi="Times New Roman" w:cs="Times New Roman"/>
          <w:sz w:val="28"/>
          <w:szCs w:val="28"/>
          <w:lang w:val="az-Latn-AZ"/>
        </w:rPr>
        <w:t>, I və II trimestrə nisbətən azalacağı gözlənilsə də əksinə III trimestrdə I trimestrə nisbətən 57,6% artım müşahidə edilmişdir. Bu məqsədlə müxtəlif tədqiqatlar araşdırılmış və araşdırılmış digər tədqiqat işlərinin nəticələrinə əsasən müəyyən olunmuşdur ki, hipoksiya şəraitində orqanizmin immun sisteminin dəmir mübadiləsinə tənzimedici təsiri digər tənzim mexanizmlərini üstələyir və bunun nəticəsində hepsidinin qanda miqdarı artır, hepsidin artan miqdarı dəmirin sorulmasını çətinlə</w:t>
      </w:r>
      <w:r w:rsidR="004E0EF7" w:rsidRPr="008D4D2B">
        <w:rPr>
          <w:rFonts w:ascii="Times New Roman" w:hAnsi="Times New Roman" w:cs="Times New Roman"/>
          <w:sz w:val="28"/>
          <w:szCs w:val="28"/>
          <w:lang w:val="az-Latn-AZ"/>
        </w:rPr>
        <w:t>şdirir</w:t>
      </w:r>
      <w:r w:rsidRPr="008D4D2B">
        <w:rPr>
          <w:rFonts w:ascii="Times New Roman" w:hAnsi="Times New Roman" w:cs="Times New Roman"/>
          <w:sz w:val="28"/>
          <w:szCs w:val="28"/>
          <w:lang w:val="az-Latn-AZ"/>
        </w:rPr>
        <w:t xml:space="preserve">. Baxmayaraq ki, orqanizmdə dəmir çatışmır, </w:t>
      </w:r>
      <w:r w:rsidR="00D76F30" w:rsidRPr="008D4D2B">
        <w:rPr>
          <w:rFonts w:ascii="Times New Roman" w:hAnsi="Times New Roman" w:cs="Times New Roman"/>
          <w:sz w:val="28"/>
          <w:szCs w:val="28"/>
          <w:lang w:val="az-Latn-AZ"/>
        </w:rPr>
        <w:t>hepsidin art</w:t>
      </w:r>
      <w:r w:rsidR="004D5986" w:rsidRPr="008D4D2B">
        <w:rPr>
          <w:rFonts w:ascii="Times New Roman" w:hAnsi="Times New Roman" w:cs="Times New Roman"/>
          <w:sz w:val="28"/>
          <w:szCs w:val="28"/>
          <w:lang w:val="az-Latn-AZ"/>
        </w:rPr>
        <w:t>ması</w:t>
      </w:r>
      <w:r w:rsidRPr="008D4D2B">
        <w:rPr>
          <w:rFonts w:ascii="Times New Roman" w:hAnsi="Times New Roman" w:cs="Times New Roman"/>
          <w:sz w:val="28"/>
          <w:szCs w:val="28"/>
          <w:lang w:val="az-Latn-AZ"/>
        </w:rPr>
        <w:t xml:space="preserve"> prosesi daha da dərinləşdirir.</w:t>
      </w:r>
    </w:p>
    <w:p w14:paraId="1542FD34" w14:textId="2A321934" w:rsidR="008069CA" w:rsidRPr="00591F18" w:rsidRDefault="0098447B" w:rsidP="000939CF">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Məlumdur ki, hepsidinin dəmir mübadiləsində nizamlayıcı rolu bilavasitə ferroportinlə əlaqəlid</w:t>
      </w:r>
      <w:r w:rsidR="00B7765F" w:rsidRPr="00591F18">
        <w:rPr>
          <w:rFonts w:ascii="Times New Roman" w:hAnsi="Times New Roman" w:cs="Times New Roman"/>
          <w:sz w:val="28"/>
          <w:szCs w:val="28"/>
          <w:lang w:val="az-Latn-AZ"/>
        </w:rPr>
        <w:t>ir, belə ki, h</w:t>
      </w:r>
      <w:r w:rsidR="00B7765F" w:rsidRPr="00591F18">
        <w:rPr>
          <w:rFonts w:ascii="Times New Roman" w:hAnsi="Times New Roman"/>
          <w:sz w:val="28"/>
          <w:szCs w:val="28"/>
          <w:lang w:val="az-Latn-AZ"/>
        </w:rPr>
        <w:t>epsidin ferroportinlə birləş</w:t>
      </w:r>
      <w:r w:rsidR="0091366B" w:rsidRPr="00591F18">
        <w:rPr>
          <w:rFonts w:ascii="Times New Roman" w:hAnsi="Times New Roman"/>
          <w:sz w:val="28"/>
          <w:szCs w:val="28"/>
          <w:lang w:val="az-Latn-AZ"/>
        </w:rPr>
        <w:t>ib</w:t>
      </w:r>
      <w:r w:rsidR="00B7765F" w:rsidRPr="00591F18">
        <w:rPr>
          <w:rFonts w:ascii="Times New Roman" w:hAnsi="Times New Roman"/>
          <w:sz w:val="28"/>
          <w:szCs w:val="28"/>
          <w:lang w:val="az-Latn-AZ"/>
        </w:rPr>
        <w:t xml:space="preserve"> dəmir mübadiləsinin tənzimində iştirak edir. </w:t>
      </w:r>
      <w:r w:rsidRPr="00591F18">
        <w:rPr>
          <w:rFonts w:ascii="Times New Roman" w:hAnsi="Times New Roman" w:cs="Times New Roman"/>
          <w:sz w:val="28"/>
          <w:szCs w:val="28"/>
          <w:lang w:val="az-Latn-AZ"/>
        </w:rPr>
        <w:t>Hepsidin hüceyrə səthində ferroportinlə “hepsidin-ferroportin” kompleksi əmələ gətirir</w:t>
      </w:r>
      <w:r w:rsidR="00B7765F"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B7765F" w:rsidRPr="00591F18">
        <w:rPr>
          <w:rFonts w:ascii="Times New Roman" w:hAnsi="Times New Roman"/>
          <w:sz w:val="28"/>
          <w:szCs w:val="28"/>
          <w:lang w:val="az-Latn-AZ"/>
        </w:rPr>
        <w:t>Ferroportin-hepsidin kompleksi dəmirin bağırsaql</w:t>
      </w:r>
      <w:r w:rsidR="0091366B" w:rsidRPr="00591F18">
        <w:rPr>
          <w:rFonts w:ascii="Times New Roman" w:hAnsi="Times New Roman"/>
          <w:sz w:val="28"/>
          <w:szCs w:val="28"/>
          <w:lang w:val="az-Latn-AZ"/>
        </w:rPr>
        <w:t>ardan absorbsiyasında iştirak etməklə</w:t>
      </w:r>
      <w:r w:rsidR="00B7765F" w:rsidRPr="00591F18">
        <w:rPr>
          <w:rFonts w:ascii="Times New Roman" w:hAnsi="Times New Roman"/>
          <w:sz w:val="28"/>
          <w:szCs w:val="28"/>
          <w:lang w:val="az-Latn-AZ"/>
        </w:rPr>
        <w:t xml:space="preserve"> dəmir homeostazının tə</w:t>
      </w:r>
      <w:r w:rsidR="0091366B" w:rsidRPr="00591F18">
        <w:rPr>
          <w:rFonts w:ascii="Times New Roman" w:hAnsi="Times New Roman"/>
          <w:sz w:val="28"/>
          <w:szCs w:val="28"/>
          <w:lang w:val="az-Latn-AZ"/>
        </w:rPr>
        <w:t>nzimin</w:t>
      </w:r>
      <w:r w:rsidR="00B7765F" w:rsidRPr="00591F18">
        <w:rPr>
          <w:rFonts w:ascii="Times New Roman" w:hAnsi="Times New Roman"/>
          <w:sz w:val="28"/>
          <w:szCs w:val="28"/>
          <w:lang w:val="az-Latn-AZ"/>
        </w:rPr>
        <w:t>ə əhəmiyyət</w:t>
      </w:r>
      <w:r w:rsidR="0091366B" w:rsidRPr="00591F18">
        <w:rPr>
          <w:rFonts w:ascii="Times New Roman" w:hAnsi="Times New Roman"/>
          <w:sz w:val="28"/>
          <w:szCs w:val="28"/>
          <w:lang w:val="az-Latn-AZ"/>
        </w:rPr>
        <w:t>li təsir göstərir</w:t>
      </w:r>
      <w:r w:rsidR="000939CF" w:rsidRPr="00591F18">
        <w:rPr>
          <w:rFonts w:ascii="Times New Roman" w:hAnsi="Times New Roman"/>
          <w:sz w:val="28"/>
          <w:szCs w:val="28"/>
          <w:lang w:val="az-Latn-AZ"/>
        </w:rPr>
        <w:t xml:space="preserve"> </w:t>
      </w:r>
      <w:r w:rsidR="00B7765F" w:rsidRPr="00591F18">
        <w:rPr>
          <w:rFonts w:ascii="Times New Roman" w:hAnsi="Times New Roman"/>
          <w:sz w:val="28"/>
          <w:szCs w:val="28"/>
          <w:lang w:val="az-Latn-AZ"/>
        </w:rPr>
        <w:t>[51</w:t>
      </w:r>
      <w:r w:rsidR="00B5275C" w:rsidRPr="00591F18">
        <w:rPr>
          <w:rFonts w:ascii="Times New Roman" w:hAnsi="Times New Roman"/>
          <w:sz w:val="28"/>
          <w:szCs w:val="28"/>
          <w:lang w:val="az-Latn-AZ"/>
        </w:rPr>
        <w:t>,61</w:t>
      </w:r>
      <w:r w:rsidR="00B7765F" w:rsidRPr="00591F18">
        <w:rPr>
          <w:rFonts w:ascii="Times New Roman" w:hAnsi="Times New Roman"/>
          <w:sz w:val="28"/>
          <w:szCs w:val="28"/>
          <w:lang w:val="az-Latn-AZ"/>
        </w:rPr>
        <w:t xml:space="preserve">]. Qanda dəmirin qatılığı artdıqda </w:t>
      </w:r>
      <w:r w:rsidR="00B7765F" w:rsidRPr="00591F18">
        <w:rPr>
          <w:rFonts w:ascii="Times New Roman" w:hAnsi="Times New Roman" w:cs="Times New Roman"/>
          <w:sz w:val="28"/>
          <w:szCs w:val="28"/>
          <w:lang w:val="az-Latn-AZ"/>
        </w:rPr>
        <w:t>hepsidin ferroportinin deqradasiyasını təmin edərək dəmirin sorulmasını zəiflədir.</w:t>
      </w:r>
      <w:r w:rsidR="000939CF" w:rsidRPr="00591F18">
        <w:rPr>
          <w:rFonts w:ascii="Times New Roman" w:hAnsi="Times New Roman" w:cs="Times New Roman"/>
          <w:sz w:val="28"/>
          <w:szCs w:val="28"/>
          <w:lang w:val="az-Latn-AZ"/>
        </w:rPr>
        <w:t xml:space="preserve"> Bundan əlavə, “hepsidin-ferroportin” kompleksi hüceyrədən dəmirin xaric olmasının qarşısını alır. Hamilələrdə iltihab mənşəli anemiyalar zamanı hepsidinin qatılığının artması dəmirin bağırsaqlardan sorulmasının ləngiməsinə səbəb olur, belə xəstələrdə </w:t>
      </w:r>
      <w:r w:rsidRPr="00591F18">
        <w:rPr>
          <w:rFonts w:ascii="Times New Roman" w:hAnsi="Times New Roman" w:cs="Times New Roman"/>
          <w:sz w:val="28"/>
          <w:szCs w:val="28"/>
          <w:lang w:val="az-Latn-AZ"/>
        </w:rPr>
        <w:t>transferrinin dəmirlə doyması yalnız dəmirin venadaxili i</w:t>
      </w:r>
      <w:r w:rsidR="00993083">
        <w:rPr>
          <w:rFonts w:ascii="Times New Roman" w:hAnsi="Times New Roman" w:cs="Times New Roman"/>
          <w:sz w:val="28"/>
          <w:szCs w:val="28"/>
          <w:lang w:val="az-Latn-AZ"/>
        </w:rPr>
        <w:t>nfuziyası hesabına mümkündür [18,142,168</w:t>
      </w:r>
      <w:r w:rsidR="00D2293C" w:rsidRPr="00591F18">
        <w:rPr>
          <w:rFonts w:ascii="Times New Roman" w:hAnsi="Times New Roman" w:cs="Times New Roman"/>
          <w:sz w:val="28"/>
          <w:szCs w:val="28"/>
          <w:lang w:val="az-Latn-AZ"/>
        </w:rPr>
        <w:t>,</w:t>
      </w:r>
      <w:r w:rsidR="00993083">
        <w:rPr>
          <w:rFonts w:ascii="Times New Roman" w:hAnsi="Times New Roman" w:cs="Times New Roman"/>
          <w:sz w:val="28"/>
          <w:szCs w:val="28"/>
          <w:lang w:val="az-Latn-AZ"/>
        </w:rPr>
        <w:t>169,200,221</w:t>
      </w:r>
      <w:r w:rsidRPr="00591F18">
        <w:rPr>
          <w:rFonts w:ascii="Times New Roman" w:hAnsi="Times New Roman" w:cs="Times New Roman"/>
          <w:sz w:val="28"/>
          <w:szCs w:val="28"/>
          <w:lang w:val="az-Latn-AZ"/>
        </w:rPr>
        <w:t xml:space="preserve">]. DDA zamanı enterositlərdə ferroportinin sintezi, eləcə də dəmirin enterositlərdən plazmaya xaric olması sürətlənir. Aldığımız </w:t>
      </w:r>
      <w:r w:rsidRPr="00591F18">
        <w:rPr>
          <w:rFonts w:ascii="Times New Roman" w:hAnsi="Times New Roman" w:cs="Times New Roman"/>
          <w:sz w:val="28"/>
          <w:szCs w:val="28"/>
          <w:lang w:val="az-Latn-AZ"/>
        </w:rPr>
        <w:lastRenderedPageBreak/>
        <w:t>nəticələrə görə</w:t>
      </w:r>
      <w:r w:rsidR="00994666"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dəmir deifisiti il müşayət edilən anemiyalı hamilələrin qanında ferroportinin qatılığı əhəmiyyətli dərəcədə</w:t>
      </w:r>
      <w:r w:rsidR="00374323" w:rsidRPr="00591F18">
        <w:rPr>
          <w:rFonts w:ascii="Times New Roman" w:hAnsi="Times New Roman" w:cs="Times New Roman"/>
          <w:sz w:val="28"/>
          <w:szCs w:val="28"/>
          <w:lang w:val="az-Latn-AZ"/>
        </w:rPr>
        <w:t xml:space="preserve"> artır.</w:t>
      </w:r>
    </w:p>
    <w:p w14:paraId="45F86771" w14:textId="3985DC8F" w:rsidR="008C452B" w:rsidRPr="00591F18" w:rsidRDefault="00724AFD" w:rsidP="008C452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Tədqiq edilən qrupda ferroportinin qatılığı </w:t>
      </w:r>
      <w:r w:rsidR="004D5986">
        <w:rPr>
          <w:rFonts w:ascii="Times New Roman" w:hAnsi="Times New Roman" w:cs="Times New Roman"/>
          <w:sz w:val="28"/>
          <w:szCs w:val="28"/>
          <w:lang w:val="az-Latn-AZ"/>
        </w:rPr>
        <w:t>fizioloji gedişə malik</w:t>
      </w:r>
      <w:r w:rsidR="00994666" w:rsidRPr="00591F18">
        <w:rPr>
          <w:rFonts w:ascii="Times New Roman" w:hAnsi="Times New Roman" w:cs="Times New Roman"/>
          <w:sz w:val="28"/>
          <w:szCs w:val="28"/>
          <w:lang w:val="az-Latn-AZ"/>
        </w:rPr>
        <w:t xml:space="preserve"> hamilələr</w:t>
      </w:r>
      <w:r w:rsidR="005C2B52">
        <w:rPr>
          <w:rFonts w:ascii="Times New Roman" w:hAnsi="Times New Roman" w:cs="Times New Roman"/>
          <w:sz w:val="28"/>
          <w:szCs w:val="28"/>
          <w:lang w:val="az-Latn-AZ"/>
        </w:rPr>
        <w:t xml:space="preserve"> i</w:t>
      </w:r>
      <w:r w:rsidR="00994666" w:rsidRPr="00591F18">
        <w:rPr>
          <w:rFonts w:ascii="Times New Roman" w:hAnsi="Times New Roman" w:cs="Times New Roman"/>
          <w:sz w:val="28"/>
          <w:szCs w:val="28"/>
          <w:lang w:val="az-Latn-AZ"/>
        </w:rPr>
        <w:t xml:space="preserve">lə müqayisədə müvafiq olaraq </w:t>
      </w:r>
      <w:r w:rsidR="008C452B" w:rsidRPr="00591F18">
        <w:rPr>
          <w:rFonts w:ascii="Times New Roman" w:hAnsi="Times New Roman" w:cs="Times New Roman"/>
          <w:sz w:val="28"/>
          <w:szCs w:val="28"/>
          <w:lang w:val="az-Latn-AZ"/>
        </w:rPr>
        <w:t>I trimestrdə 75,0% (p=0,009), II trimestrdə</w:t>
      </w:r>
      <w:r w:rsidR="00994666" w:rsidRPr="00591F18">
        <w:rPr>
          <w:rFonts w:ascii="Times New Roman" w:hAnsi="Times New Roman" w:cs="Times New Roman"/>
          <w:sz w:val="28"/>
          <w:szCs w:val="28"/>
          <w:lang w:val="az-Latn-AZ"/>
        </w:rPr>
        <w:t xml:space="preserve"> </w:t>
      </w:r>
      <w:r w:rsidR="008C452B" w:rsidRPr="00591F18">
        <w:rPr>
          <w:rFonts w:ascii="Times New Roman" w:hAnsi="Times New Roman" w:cs="Times New Roman"/>
          <w:sz w:val="28"/>
          <w:szCs w:val="28"/>
          <w:lang w:val="az-Latn-AZ"/>
        </w:rPr>
        <w:t>2,1 dəfə</w:t>
      </w:r>
      <w:r w:rsidR="00994666" w:rsidRPr="00591F18">
        <w:rPr>
          <w:rFonts w:ascii="Times New Roman" w:hAnsi="Times New Roman" w:cs="Times New Roman"/>
          <w:sz w:val="28"/>
          <w:szCs w:val="28"/>
          <w:lang w:val="az-Latn-AZ"/>
        </w:rPr>
        <w:t xml:space="preserve"> (p=0,005),</w:t>
      </w:r>
      <w:r w:rsidR="008C452B" w:rsidRPr="00591F18">
        <w:rPr>
          <w:rFonts w:ascii="Times New Roman" w:hAnsi="Times New Roman" w:cs="Times New Roman"/>
          <w:sz w:val="28"/>
          <w:szCs w:val="28"/>
          <w:lang w:val="az-Latn-AZ"/>
        </w:rPr>
        <w:t xml:space="preserve"> III trimestrdə 2,8 dəfə (p&lt;0,001) artır. Müqayisəli analizin nəticələrinə görə I, II və III trimestrdə</w:t>
      </w:r>
      <w:r w:rsidR="00994666" w:rsidRPr="00591F18">
        <w:rPr>
          <w:rFonts w:ascii="Times New Roman" w:hAnsi="Times New Roman" w:cs="Times New Roman"/>
          <w:sz w:val="28"/>
          <w:szCs w:val="28"/>
          <w:lang w:val="az-Latn-AZ"/>
        </w:rPr>
        <w:t xml:space="preserve"> ferroportinin qatılığının kontrol qrup</w:t>
      </w:r>
      <w:r w:rsidR="00CC338E">
        <w:rPr>
          <w:rFonts w:ascii="Times New Roman" w:hAnsi="Times New Roman" w:cs="Times New Roman"/>
          <w:sz w:val="28"/>
          <w:szCs w:val="28"/>
          <w:lang w:val="az-Latn-AZ"/>
        </w:rPr>
        <w:t>u ilə</w:t>
      </w:r>
      <w:r w:rsidR="00994666" w:rsidRPr="00591F18">
        <w:rPr>
          <w:rFonts w:ascii="Times New Roman" w:hAnsi="Times New Roman" w:cs="Times New Roman"/>
          <w:sz w:val="28"/>
          <w:szCs w:val="28"/>
          <w:lang w:val="az-Latn-AZ"/>
        </w:rPr>
        <w:t xml:space="preserve"> müqayisədə </w:t>
      </w:r>
      <w:r w:rsidR="005C2B52">
        <w:rPr>
          <w:rFonts w:ascii="Times New Roman" w:hAnsi="Times New Roman" w:cs="Times New Roman"/>
          <w:sz w:val="28"/>
          <w:szCs w:val="28"/>
          <w:lang w:val="az-Latn-AZ"/>
        </w:rPr>
        <w:t>94,4% (p=0,009</w:t>
      </w:r>
      <w:r w:rsidR="008C452B" w:rsidRPr="00591F18">
        <w:rPr>
          <w:rFonts w:ascii="Times New Roman" w:hAnsi="Times New Roman" w:cs="Times New Roman"/>
          <w:sz w:val="28"/>
          <w:szCs w:val="28"/>
          <w:lang w:val="az-Latn-AZ"/>
        </w:rPr>
        <w:t xml:space="preserve">), </w:t>
      </w:r>
      <w:r w:rsidR="005C2B52">
        <w:rPr>
          <w:rFonts w:ascii="Times New Roman" w:hAnsi="Times New Roman" w:cs="Times New Roman"/>
          <w:sz w:val="28"/>
          <w:szCs w:val="28"/>
          <w:lang w:val="az-Latn-AZ"/>
        </w:rPr>
        <w:t>87,0% (p=0,005</w:t>
      </w:r>
      <w:r w:rsidR="008C452B" w:rsidRPr="00591F18">
        <w:rPr>
          <w:rFonts w:ascii="Times New Roman" w:hAnsi="Times New Roman" w:cs="Times New Roman"/>
          <w:sz w:val="28"/>
          <w:szCs w:val="28"/>
          <w:lang w:val="az-Latn-AZ"/>
        </w:rPr>
        <w:t>) və 2,</w:t>
      </w:r>
      <w:r w:rsidR="005C2B52">
        <w:rPr>
          <w:rFonts w:ascii="Times New Roman" w:hAnsi="Times New Roman" w:cs="Times New Roman"/>
          <w:sz w:val="28"/>
          <w:szCs w:val="28"/>
          <w:lang w:val="az-Latn-AZ"/>
        </w:rPr>
        <w:t>8</w:t>
      </w:r>
      <w:r w:rsidR="008C452B" w:rsidRPr="00591F18">
        <w:rPr>
          <w:rFonts w:ascii="Times New Roman" w:hAnsi="Times New Roman" w:cs="Times New Roman"/>
          <w:sz w:val="28"/>
          <w:szCs w:val="28"/>
          <w:lang w:val="az-Latn-AZ"/>
        </w:rPr>
        <w:t xml:space="preserve"> dəfə (p&lt;0,001) </w:t>
      </w:r>
      <w:r w:rsidR="00CC338E" w:rsidRPr="00591F18">
        <w:rPr>
          <w:rFonts w:ascii="Times New Roman" w:hAnsi="Times New Roman" w:cs="Times New Roman"/>
          <w:sz w:val="28"/>
          <w:szCs w:val="28"/>
          <w:lang w:val="az-Latn-AZ"/>
        </w:rPr>
        <w:t xml:space="preserve">statistik </w:t>
      </w:r>
      <w:r w:rsidR="005C2B52">
        <w:rPr>
          <w:rFonts w:ascii="Times New Roman" w:hAnsi="Times New Roman" w:cs="Times New Roman"/>
          <w:sz w:val="28"/>
          <w:szCs w:val="28"/>
          <w:lang w:val="az-Latn-AZ"/>
        </w:rPr>
        <w:t>əhəmiyyətli</w:t>
      </w:r>
      <w:r w:rsidR="00CC338E" w:rsidRPr="00591F18">
        <w:rPr>
          <w:rFonts w:ascii="Times New Roman" w:hAnsi="Times New Roman" w:cs="Times New Roman"/>
          <w:sz w:val="28"/>
          <w:szCs w:val="28"/>
          <w:lang w:val="az-Latn-AZ"/>
        </w:rPr>
        <w:t xml:space="preserve"> </w:t>
      </w:r>
      <w:r w:rsidR="008C452B" w:rsidRPr="00591F18">
        <w:rPr>
          <w:rFonts w:ascii="Times New Roman" w:hAnsi="Times New Roman" w:cs="Times New Roman"/>
          <w:sz w:val="28"/>
          <w:szCs w:val="28"/>
          <w:lang w:val="az-Latn-AZ"/>
        </w:rPr>
        <w:t xml:space="preserve">artması müşahidə edilir. Bu qrupda transferrinin qatılığı </w:t>
      </w:r>
      <w:r w:rsidR="00994666" w:rsidRPr="00591F18">
        <w:rPr>
          <w:rFonts w:ascii="Times New Roman" w:hAnsi="Times New Roman" w:cs="Times New Roman"/>
          <w:sz w:val="28"/>
          <w:szCs w:val="28"/>
          <w:lang w:val="az-Latn-AZ"/>
        </w:rPr>
        <w:t xml:space="preserve">ilk ayların nəticələrinə nisbətən </w:t>
      </w:r>
      <w:r w:rsidR="008C452B" w:rsidRPr="00591F18">
        <w:rPr>
          <w:rFonts w:ascii="Times New Roman" w:hAnsi="Times New Roman" w:cs="Times New Roman"/>
          <w:sz w:val="28"/>
          <w:szCs w:val="28"/>
          <w:lang w:val="az-Latn-AZ"/>
        </w:rPr>
        <w:t xml:space="preserve">III trimestrdə </w:t>
      </w:r>
      <w:r w:rsidR="005C2B52">
        <w:rPr>
          <w:rFonts w:ascii="Times New Roman" w:hAnsi="Times New Roman" w:cs="Times New Roman"/>
          <w:sz w:val="28"/>
          <w:szCs w:val="28"/>
          <w:lang w:val="az-Latn-AZ"/>
        </w:rPr>
        <w:t>61,3% (p=0,009</w:t>
      </w:r>
      <w:r w:rsidR="00994666" w:rsidRPr="00591F18">
        <w:rPr>
          <w:rFonts w:ascii="Times New Roman" w:hAnsi="Times New Roman" w:cs="Times New Roman"/>
          <w:sz w:val="28"/>
          <w:szCs w:val="28"/>
          <w:lang w:val="az-Latn-AZ"/>
        </w:rPr>
        <w:t>)</w:t>
      </w:r>
      <w:r w:rsidR="008C452B" w:rsidRPr="00591F18">
        <w:rPr>
          <w:rFonts w:ascii="Times New Roman" w:hAnsi="Times New Roman" w:cs="Times New Roman"/>
          <w:sz w:val="28"/>
          <w:szCs w:val="28"/>
          <w:lang w:val="az-Latn-AZ"/>
        </w:rPr>
        <w:t xml:space="preserve"> artır.</w:t>
      </w:r>
    </w:p>
    <w:p w14:paraId="65A532B0" w14:textId="000F162F" w:rsidR="008C452B" w:rsidRPr="00591F18" w:rsidRDefault="008C452B" w:rsidP="008C452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Təkrar hamiləlik zamanı ferroportinin qatılığı</w:t>
      </w:r>
      <w:r w:rsidR="00413083" w:rsidRPr="00591F18">
        <w:rPr>
          <w:rFonts w:ascii="Times New Roman" w:hAnsi="Times New Roman" w:cs="Times New Roman"/>
          <w:sz w:val="28"/>
          <w:szCs w:val="28"/>
          <w:lang w:val="az-Latn-AZ"/>
        </w:rPr>
        <w:t xml:space="preserve"> </w:t>
      </w:r>
      <w:r w:rsidR="004D5986">
        <w:rPr>
          <w:rFonts w:ascii="Times New Roman" w:hAnsi="Times New Roman" w:cs="Times New Roman"/>
          <w:sz w:val="28"/>
          <w:szCs w:val="28"/>
          <w:lang w:val="az-Latn-AZ"/>
        </w:rPr>
        <w:t>fizioloji gedişə malik</w:t>
      </w:r>
      <w:r w:rsidR="004D5986" w:rsidRPr="00591F18">
        <w:rPr>
          <w:rFonts w:ascii="Times New Roman" w:hAnsi="Times New Roman" w:cs="Times New Roman"/>
          <w:sz w:val="28"/>
          <w:szCs w:val="28"/>
          <w:lang w:val="az-Latn-AZ"/>
        </w:rPr>
        <w:t xml:space="preserve"> </w:t>
      </w:r>
      <w:r w:rsidR="00413083" w:rsidRPr="00591F18">
        <w:rPr>
          <w:rFonts w:ascii="Times New Roman" w:hAnsi="Times New Roman" w:cs="Times New Roman"/>
          <w:sz w:val="28"/>
          <w:szCs w:val="28"/>
          <w:lang w:val="az-Latn-AZ"/>
        </w:rPr>
        <w:t>hamilələrlə müqayisədə</w:t>
      </w:r>
      <w:r w:rsidRPr="00591F18">
        <w:rPr>
          <w:rFonts w:ascii="Times New Roman" w:hAnsi="Times New Roman" w:cs="Times New Roman"/>
          <w:sz w:val="28"/>
          <w:szCs w:val="28"/>
          <w:lang w:val="az-Latn-AZ"/>
        </w:rPr>
        <w:t xml:space="preserve"> I trimestrdə</w:t>
      </w:r>
      <w:r w:rsidR="00413083" w:rsidRPr="00591F18">
        <w:rPr>
          <w:rFonts w:ascii="Times New Roman" w:hAnsi="Times New Roman" w:cs="Times New Roman"/>
          <w:sz w:val="28"/>
          <w:szCs w:val="28"/>
          <w:lang w:val="az-Latn-AZ"/>
        </w:rPr>
        <w:t xml:space="preserve"> </w:t>
      </w:r>
      <w:r w:rsidR="005C2B52">
        <w:rPr>
          <w:rFonts w:ascii="Times New Roman" w:hAnsi="Times New Roman" w:cs="Times New Roman"/>
          <w:sz w:val="28"/>
          <w:szCs w:val="28"/>
          <w:lang w:val="az-Latn-AZ"/>
        </w:rPr>
        <w:t>2,8 dəfə</w:t>
      </w:r>
      <w:r w:rsidR="00413083" w:rsidRPr="00591F18">
        <w:rPr>
          <w:rFonts w:ascii="Times New Roman" w:hAnsi="Times New Roman" w:cs="Times New Roman"/>
          <w:sz w:val="28"/>
          <w:szCs w:val="28"/>
          <w:lang w:val="az-Latn-AZ"/>
        </w:rPr>
        <w:t xml:space="preserve"> (p=0,0</w:t>
      </w:r>
      <w:r w:rsidR="005C2B52">
        <w:rPr>
          <w:rFonts w:ascii="Times New Roman" w:hAnsi="Times New Roman" w:cs="Times New Roman"/>
          <w:sz w:val="28"/>
          <w:szCs w:val="28"/>
          <w:lang w:val="az-Latn-AZ"/>
        </w:rPr>
        <w:t>02</w:t>
      </w:r>
      <w:r w:rsidR="00413083"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 trimestrdə</w:t>
      </w:r>
      <w:r w:rsidR="00413083"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2,6 dəfə</w:t>
      </w:r>
      <w:r w:rsidR="00413083" w:rsidRPr="00591F18">
        <w:rPr>
          <w:rFonts w:ascii="Times New Roman" w:hAnsi="Times New Roman" w:cs="Times New Roman"/>
          <w:sz w:val="28"/>
          <w:szCs w:val="28"/>
          <w:lang w:val="az-Latn-AZ"/>
        </w:rPr>
        <w:t xml:space="preserve"> (p=0,002),</w:t>
      </w:r>
      <w:r w:rsidRPr="00591F18">
        <w:rPr>
          <w:rFonts w:ascii="Times New Roman" w:hAnsi="Times New Roman" w:cs="Times New Roman"/>
          <w:sz w:val="28"/>
          <w:szCs w:val="28"/>
          <w:lang w:val="az-Latn-AZ"/>
        </w:rPr>
        <w:t xml:space="preserve"> III trimestrdə isə</w:t>
      </w:r>
      <w:r w:rsidR="00413083"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3,8 dəfə (p=0,001) artır. I, II və III trimestrdə ferroportinin qatılığının </w:t>
      </w:r>
      <w:r w:rsidR="00413083" w:rsidRPr="00591F18">
        <w:rPr>
          <w:rFonts w:ascii="Times New Roman" w:hAnsi="Times New Roman" w:cs="Times New Roman"/>
          <w:sz w:val="28"/>
          <w:szCs w:val="28"/>
          <w:lang w:val="az-Latn-AZ"/>
        </w:rPr>
        <w:t>kontrol qrup</w:t>
      </w:r>
      <w:r w:rsidR="005C2B52">
        <w:rPr>
          <w:rFonts w:ascii="Times New Roman" w:hAnsi="Times New Roman" w:cs="Times New Roman"/>
          <w:sz w:val="28"/>
          <w:szCs w:val="28"/>
          <w:lang w:val="az-Latn-AZ"/>
        </w:rPr>
        <w:t>u</w:t>
      </w:r>
      <w:r w:rsidR="00413083" w:rsidRPr="00591F18">
        <w:rPr>
          <w:rFonts w:ascii="Times New Roman" w:hAnsi="Times New Roman" w:cs="Times New Roman"/>
          <w:sz w:val="28"/>
          <w:szCs w:val="28"/>
          <w:lang w:val="az-Latn-AZ"/>
        </w:rPr>
        <w:t xml:space="preserve"> </w:t>
      </w:r>
      <w:r w:rsidR="005C2B52">
        <w:rPr>
          <w:rFonts w:ascii="Times New Roman" w:hAnsi="Times New Roman" w:cs="Times New Roman"/>
          <w:sz w:val="28"/>
          <w:szCs w:val="28"/>
          <w:lang w:val="az-Latn-AZ"/>
        </w:rPr>
        <w:t xml:space="preserve">ilə </w:t>
      </w:r>
      <w:r w:rsidR="00413083" w:rsidRPr="00591F18">
        <w:rPr>
          <w:rFonts w:ascii="Times New Roman" w:hAnsi="Times New Roman" w:cs="Times New Roman"/>
          <w:sz w:val="28"/>
          <w:szCs w:val="28"/>
          <w:lang w:val="az-Latn-AZ"/>
        </w:rPr>
        <w:t>müqayisədə</w:t>
      </w:r>
      <w:r w:rsidR="005C2B52">
        <w:rPr>
          <w:rFonts w:ascii="Times New Roman" w:hAnsi="Times New Roman" w:cs="Times New Roman"/>
          <w:sz w:val="28"/>
          <w:szCs w:val="28"/>
          <w:lang w:val="az-Latn-AZ"/>
        </w:rPr>
        <w:t>,</w:t>
      </w:r>
      <w:r w:rsidR="00413083" w:rsidRPr="00591F18">
        <w:rPr>
          <w:rFonts w:ascii="Times New Roman" w:hAnsi="Times New Roman" w:cs="Times New Roman"/>
          <w:sz w:val="28"/>
          <w:szCs w:val="28"/>
          <w:lang w:val="az-Latn-AZ"/>
        </w:rPr>
        <w:t xml:space="preserve"> müvafiq olaraq </w:t>
      </w:r>
      <w:r w:rsidRPr="00591F18">
        <w:rPr>
          <w:rFonts w:ascii="Times New Roman" w:hAnsi="Times New Roman" w:cs="Times New Roman"/>
          <w:sz w:val="28"/>
          <w:szCs w:val="28"/>
          <w:lang w:val="az-Latn-AZ"/>
        </w:rPr>
        <w:t>2,6 dəfə (p=0,001), 3,1 dəfə (p&lt;0,01) və 3,9 dəfə (p&lt;0,001) artması müşahidə edilir</w:t>
      </w:r>
      <w:r w:rsidR="00413083" w:rsidRPr="00591F18">
        <w:rPr>
          <w:rFonts w:ascii="Times New Roman" w:hAnsi="Times New Roman" w:cs="Times New Roman"/>
          <w:sz w:val="28"/>
          <w:szCs w:val="28"/>
          <w:lang w:val="az-Latn-AZ"/>
        </w:rPr>
        <w:t xml:space="preserve"> və bu </w:t>
      </w:r>
      <w:r w:rsidR="00601947" w:rsidRPr="00591F18">
        <w:rPr>
          <w:rFonts w:ascii="Times New Roman" w:hAnsi="Times New Roman" w:cs="Times New Roman"/>
          <w:sz w:val="28"/>
          <w:szCs w:val="28"/>
          <w:lang w:val="az-Latn-AZ"/>
        </w:rPr>
        <w:t xml:space="preserve">fərqlər statistik baxımdan </w:t>
      </w:r>
      <w:r w:rsidR="005C2B52">
        <w:rPr>
          <w:rFonts w:ascii="Times New Roman" w:hAnsi="Times New Roman" w:cs="Times New Roman"/>
          <w:sz w:val="28"/>
          <w:szCs w:val="28"/>
          <w:lang w:val="az-Latn-AZ"/>
        </w:rPr>
        <w:t>əhəmiyyətlidir</w:t>
      </w:r>
      <w:r w:rsidRPr="00591F18">
        <w:rPr>
          <w:rFonts w:ascii="Times New Roman" w:hAnsi="Times New Roman" w:cs="Times New Roman"/>
          <w:sz w:val="28"/>
          <w:szCs w:val="28"/>
          <w:lang w:val="az-Latn-AZ"/>
        </w:rPr>
        <w:t xml:space="preserve">. Ferroportinin qatılığının hamiləliyin müxtəlif dövrlərində əhəmiyyətli dərəcədə dəyişmədiyi müşahidə edilir. Lakin onu da qeyd etmək lazımdır ki, onun qatılığı </w:t>
      </w:r>
      <w:r w:rsidR="00601947" w:rsidRPr="00591F18">
        <w:rPr>
          <w:rFonts w:ascii="Times New Roman" w:hAnsi="Times New Roman" w:cs="Times New Roman"/>
          <w:sz w:val="28"/>
          <w:szCs w:val="28"/>
          <w:lang w:val="az-Latn-AZ"/>
        </w:rPr>
        <w:t xml:space="preserve">I trimestrin nəticələrinə nisbətən </w:t>
      </w:r>
      <w:r w:rsidRPr="00591F18">
        <w:rPr>
          <w:rFonts w:ascii="Times New Roman" w:hAnsi="Times New Roman" w:cs="Times New Roman"/>
          <w:sz w:val="28"/>
          <w:szCs w:val="28"/>
          <w:lang w:val="az-Latn-AZ"/>
        </w:rPr>
        <w:t xml:space="preserve">III trimestrdə 48,2% </w:t>
      </w:r>
      <w:r w:rsidR="00601947" w:rsidRPr="00591F18">
        <w:rPr>
          <w:rFonts w:ascii="Times New Roman" w:hAnsi="Times New Roman" w:cs="Times New Roman"/>
          <w:sz w:val="28"/>
          <w:szCs w:val="28"/>
          <w:lang w:val="az-Latn-AZ"/>
        </w:rPr>
        <w:t>artmağa mey</w:t>
      </w:r>
      <w:r w:rsidRPr="00591F18">
        <w:rPr>
          <w:rFonts w:ascii="Times New Roman" w:hAnsi="Times New Roman" w:cs="Times New Roman"/>
          <w:sz w:val="28"/>
          <w:szCs w:val="28"/>
          <w:lang w:val="az-Latn-AZ"/>
        </w:rPr>
        <w:t>l edir. Ferroportinin qatılığı</w:t>
      </w:r>
      <w:r w:rsidR="00565FBF" w:rsidRPr="00591F18">
        <w:rPr>
          <w:rFonts w:ascii="Times New Roman" w:hAnsi="Times New Roman" w:cs="Times New Roman"/>
          <w:sz w:val="28"/>
          <w:szCs w:val="28"/>
          <w:lang w:val="az-Latn-AZ"/>
        </w:rPr>
        <w:t>nda</w:t>
      </w:r>
      <w:r w:rsidRPr="00591F18">
        <w:rPr>
          <w:rFonts w:ascii="Times New Roman" w:hAnsi="Times New Roman" w:cs="Times New Roman"/>
          <w:sz w:val="28"/>
          <w:szCs w:val="28"/>
          <w:lang w:val="az-Latn-AZ"/>
        </w:rPr>
        <w:t xml:space="preserve">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hamiləliyin nəticələrinə nisbətə</w:t>
      </w:r>
      <w:r w:rsidR="00565FBF" w:rsidRPr="00591F18">
        <w:rPr>
          <w:rFonts w:ascii="Times New Roman" w:hAnsi="Times New Roman" w:cs="Times New Roman"/>
          <w:sz w:val="28"/>
          <w:szCs w:val="28"/>
          <w:lang w:val="az-Latn-AZ"/>
        </w:rPr>
        <w:t>n statistik əhəmiyyətli fərq müşahidə edilmir.</w:t>
      </w:r>
    </w:p>
    <w:p w14:paraId="0D968593" w14:textId="4D33A0EE" w:rsidR="0098447B" w:rsidRPr="00591F18" w:rsidRDefault="0098447B" w:rsidP="008C452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Göründüyü kimi</w:t>
      </w:r>
      <w:r w:rsidR="00601947"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724AFD" w:rsidRPr="00591F18">
        <w:rPr>
          <w:rFonts w:ascii="Times New Roman" w:hAnsi="Times New Roman" w:cs="Times New Roman"/>
          <w:sz w:val="28"/>
          <w:szCs w:val="28"/>
          <w:lang w:val="az-Latn-AZ"/>
        </w:rPr>
        <w:t xml:space="preserve">hamiləlik anemiyaları zamanı </w:t>
      </w:r>
      <w:r w:rsidRPr="00591F18">
        <w:rPr>
          <w:rFonts w:ascii="Times New Roman" w:hAnsi="Times New Roman" w:cs="Times New Roman"/>
          <w:sz w:val="28"/>
          <w:szCs w:val="28"/>
          <w:lang w:val="az-Latn-AZ"/>
        </w:rPr>
        <w:t>hepsidinin sintezinin azalması</w:t>
      </w:r>
      <w:r w:rsidR="008B3E4E" w:rsidRPr="00591F18">
        <w:rPr>
          <w:rFonts w:ascii="Times New Roman" w:hAnsi="Times New Roman" w:cs="Times New Roman"/>
          <w:sz w:val="28"/>
          <w:szCs w:val="28"/>
          <w:lang w:val="az-Latn-AZ"/>
        </w:rPr>
        <w:t xml:space="preserve"> ferroportinin deqradasiyasının</w:t>
      </w:r>
      <w:r w:rsidR="00601947"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azalmasına</w:t>
      </w:r>
      <w:r w:rsidR="00601947"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ekspre</w:t>
      </w:r>
      <w:r w:rsidR="00724AFD" w:rsidRPr="00591F18">
        <w:rPr>
          <w:rFonts w:ascii="Times New Roman" w:hAnsi="Times New Roman" w:cs="Times New Roman"/>
          <w:sz w:val="28"/>
          <w:szCs w:val="28"/>
          <w:lang w:val="az-Latn-AZ"/>
        </w:rPr>
        <w:t>s</w:t>
      </w:r>
      <w:r w:rsidRPr="00591F18">
        <w:rPr>
          <w:rFonts w:ascii="Times New Roman" w:hAnsi="Times New Roman" w:cs="Times New Roman"/>
          <w:sz w:val="28"/>
          <w:szCs w:val="28"/>
          <w:lang w:val="az-Latn-AZ"/>
        </w:rPr>
        <w:t>iyasının isə sürətlənməsinə səbə</w:t>
      </w:r>
      <w:r w:rsidR="005C4619" w:rsidRPr="00591F18">
        <w:rPr>
          <w:rFonts w:ascii="Times New Roman" w:hAnsi="Times New Roman" w:cs="Times New Roman"/>
          <w:sz w:val="28"/>
          <w:szCs w:val="28"/>
          <w:lang w:val="az-Latn-AZ"/>
        </w:rPr>
        <w:t xml:space="preserve">b </w:t>
      </w:r>
      <w:r w:rsidRPr="00591F18">
        <w:rPr>
          <w:rFonts w:ascii="Times New Roman" w:hAnsi="Times New Roman" w:cs="Times New Roman"/>
          <w:sz w:val="28"/>
          <w:szCs w:val="28"/>
          <w:lang w:val="az-Latn-AZ"/>
        </w:rPr>
        <w:t>olur.</w:t>
      </w:r>
      <w:r w:rsidR="00724AFD" w:rsidRPr="00591F18">
        <w:rPr>
          <w:rFonts w:ascii="Times New Roman" w:hAnsi="Times New Roman" w:cs="Times New Roman"/>
          <w:sz w:val="28"/>
          <w:szCs w:val="28"/>
          <w:lang w:val="az-Latn-AZ"/>
        </w:rPr>
        <w:t xml:space="preserve"> Bu da öz növbəsində enterositlərdən dəmirin sorulmasının sürətlənməsinə, müxtəlif hüceyrələrdən dəmirin mobilizasiyasına səbəb olur.</w:t>
      </w:r>
    </w:p>
    <w:p w14:paraId="628F00A3" w14:textId="195DB6A7" w:rsidR="00F912D0" w:rsidRPr="00591F18" w:rsidRDefault="00F912D0" w:rsidP="00F912D0">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Beləliklə, hepsidin hamiləlik dövründə dəmir defisitinin təyinində əsas biomarker hesab edilə bilər. </w:t>
      </w:r>
      <w:r w:rsidR="008B3E4E" w:rsidRPr="00591F18">
        <w:rPr>
          <w:rFonts w:ascii="Times New Roman" w:hAnsi="Times New Roman" w:cs="Times New Roman"/>
          <w:sz w:val="28"/>
          <w:szCs w:val="28"/>
          <w:lang w:val="az-Latn-AZ"/>
        </w:rPr>
        <w:t xml:space="preserve">Hepsidinin dinamikada təyini, orqanizmin dəmirə rezistentliyinin yaranmasının təyin olunmasında əhəmiyyətli biomarker hesab oluna bilər. </w:t>
      </w:r>
      <w:r w:rsidRPr="00591F18">
        <w:rPr>
          <w:rFonts w:ascii="Times New Roman" w:hAnsi="Times New Roman" w:cs="Times New Roman"/>
          <w:sz w:val="28"/>
          <w:szCs w:val="28"/>
          <w:lang w:val="az-Latn-AZ"/>
        </w:rPr>
        <w:t>Bundan əlavə</w:t>
      </w:r>
      <w:r w:rsidR="00AE6D67"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hepsidinin azalması ferroportinin qatılığının artması ilə müşay</w:t>
      </w:r>
      <w:r w:rsidR="00AE6D67" w:rsidRPr="00591F18">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 xml:space="preserve">ət edilir və bu da bağırsaqlardan dəmirin sorulmasının sürətlənməsi ilə nəticələnir. Hamiləlik anemiyaları zamanı hepsidinin və ferritinin əhəmiyyətli dərəcədə azalması, </w:t>
      </w:r>
      <w:r w:rsidRPr="00591F18">
        <w:rPr>
          <w:rFonts w:ascii="Times New Roman" w:hAnsi="Times New Roman" w:cs="Times New Roman"/>
          <w:sz w:val="28"/>
          <w:szCs w:val="28"/>
          <w:lang w:val="az-Latn-AZ"/>
        </w:rPr>
        <w:lastRenderedPageBreak/>
        <w:t xml:space="preserve">transferrinin qatılığının isə əksinə </w:t>
      </w:r>
      <w:r w:rsidR="00AE6D67"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artması dəmir defis</w:t>
      </w:r>
      <w:r w:rsidR="00106F41" w:rsidRPr="00591F18">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tinin əsas göstəriciləri kimi qəbul edilə bilər.</w:t>
      </w:r>
    </w:p>
    <w:p w14:paraId="23185BD0" w14:textId="27E839F4" w:rsidR="0098447B" w:rsidRPr="00591F18" w:rsidRDefault="0098447B" w:rsidP="0098447B">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Hamiləlik anemiyaları zamanı dəmir defis</w:t>
      </w:r>
      <w:r w:rsidR="00106F41" w:rsidRPr="00591F18">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ti limfositlərin, neytrofillərin və makrofaqların funksional aktivliyinin pozulmasına səbə</w:t>
      </w:r>
      <w:r w:rsidR="00106F41" w:rsidRPr="00591F18">
        <w:rPr>
          <w:rFonts w:ascii="Times New Roman" w:hAnsi="Times New Roman" w:cs="Times New Roman"/>
          <w:sz w:val="28"/>
          <w:szCs w:val="28"/>
          <w:lang w:val="az-Latn-AZ"/>
        </w:rPr>
        <w:t>b olur və</w:t>
      </w:r>
      <w:r w:rsidRPr="00591F18">
        <w:rPr>
          <w:rFonts w:ascii="Times New Roman" w:hAnsi="Times New Roman" w:cs="Times New Roman"/>
          <w:sz w:val="28"/>
          <w:szCs w:val="28"/>
          <w:lang w:val="az-Latn-AZ"/>
        </w:rPr>
        <w:t xml:space="preserve"> immun müdafiə sistemində ciddi dəyişikliklərə gə</w:t>
      </w:r>
      <w:r w:rsidR="00106F41" w:rsidRPr="00591F18">
        <w:rPr>
          <w:rFonts w:ascii="Times New Roman" w:hAnsi="Times New Roman" w:cs="Times New Roman"/>
          <w:sz w:val="28"/>
          <w:szCs w:val="28"/>
          <w:lang w:val="az-Latn-AZ"/>
        </w:rPr>
        <w:t>t</w:t>
      </w:r>
      <w:r w:rsidRPr="00591F18">
        <w:rPr>
          <w:rFonts w:ascii="Times New Roman" w:hAnsi="Times New Roman" w:cs="Times New Roman"/>
          <w:sz w:val="28"/>
          <w:szCs w:val="28"/>
          <w:lang w:val="az-Latn-AZ"/>
        </w:rPr>
        <w:t>irib çıxarır</w:t>
      </w:r>
      <w:r w:rsidR="00C564D9">
        <w:rPr>
          <w:rFonts w:ascii="Times New Roman" w:hAnsi="Times New Roman" w:cs="Times New Roman"/>
          <w:sz w:val="28"/>
          <w:szCs w:val="28"/>
          <w:lang w:val="az-Latn-AZ"/>
        </w:rPr>
        <w:t xml:space="preserve"> [54,61,106</w:t>
      </w:r>
      <w:r w:rsidR="009F420F" w:rsidRPr="00591F18">
        <w:rPr>
          <w:rFonts w:ascii="Times New Roman" w:hAnsi="Times New Roman" w:cs="Times New Roman"/>
          <w:sz w:val="28"/>
          <w:szCs w:val="28"/>
          <w:lang w:val="az-Latn-AZ"/>
        </w:rPr>
        <w:t>]</w:t>
      </w:r>
      <w:r w:rsidR="00311B8E" w:rsidRPr="00591F18">
        <w:rPr>
          <w:rFonts w:ascii="Times New Roman" w:hAnsi="Times New Roman" w:cs="Times New Roman"/>
          <w:sz w:val="28"/>
          <w:szCs w:val="28"/>
          <w:lang w:val="az-Latn-AZ"/>
        </w:rPr>
        <w:t>. İmmun sistem</w:t>
      </w:r>
      <w:r w:rsidRPr="00591F18">
        <w:rPr>
          <w:rFonts w:ascii="Times New Roman" w:hAnsi="Times New Roman" w:cs="Times New Roman"/>
          <w:sz w:val="28"/>
          <w:szCs w:val="28"/>
          <w:lang w:val="az-Latn-AZ"/>
        </w:rPr>
        <w:t xml:space="preserve"> hüceyrələrinin aktivliyinin dəyişilməsi bir sıra sitokinlərin sekresiyasının və sintezinin pozulması ilə nəticələnir</w:t>
      </w:r>
      <w:r w:rsidR="00C564D9">
        <w:rPr>
          <w:rFonts w:ascii="Times New Roman" w:hAnsi="Times New Roman" w:cs="Times New Roman"/>
          <w:sz w:val="28"/>
          <w:szCs w:val="28"/>
          <w:lang w:val="az-Latn-AZ"/>
        </w:rPr>
        <w:t xml:space="preserve"> [47</w:t>
      </w:r>
      <w:r w:rsidR="00AA267F" w:rsidRPr="00591F18">
        <w:rPr>
          <w:rFonts w:ascii="Times New Roman" w:hAnsi="Times New Roman" w:cs="Times New Roman"/>
          <w:sz w:val="28"/>
          <w:szCs w:val="28"/>
          <w:lang w:val="az-Latn-AZ"/>
        </w:rPr>
        <w:t>,</w:t>
      </w:r>
      <w:r w:rsidR="00C564D9">
        <w:rPr>
          <w:rFonts w:ascii="Times New Roman" w:hAnsi="Times New Roman" w:cs="Times New Roman"/>
          <w:sz w:val="28"/>
          <w:szCs w:val="28"/>
          <w:lang w:val="az-Latn-AZ"/>
        </w:rPr>
        <w:t>67</w:t>
      </w:r>
      <w:r w:rsidR="009F420F"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Müəyyən edilmişdir ki, hipoksiya şəraitində ciftdə</w:t>
      </w:r>
      <w:r w:rsidR="00311B8E" w:rsidRPr="00591F18">
        <w:rPr>
          <w:rFonts w:ascii="Times New Roman" w:hAnsi="Times New Roman" w:cs="Times New Roman"/>
          <w:sz w:val="28"/>
          <w:szCs w:val="28"/>
          <w:lang w:val="az-Latn-AZ"/>
        </w:rPr>
        <w:t xml:space="preserve"> çoxlu miqdarda iltihab</w:t>
      </w:r>
      <w:r w:rsidRPr="00591F18">
        <w:rPr>
          <w:rFonts w:ascii="Times New Roman" w:hAnsi="Times New Roman" w:cs="Times New Roman"/>
          <w:sz w:val="28"/>
          <w:szCs w:val="28"/>
          <w:lang w:val="az-Latn-AZ"/>
        </w:rPr>
        <w:t xml:space="preserve">törədici sitokinlər sintez edilir. Bundan əlavə, </w:t>
      </w:r>
      <w:r w:rsidR="0060365B" w:rsidRPr="00591F18">
        <w:rPr>
          <w:rFonts w:ascii="Times New Roman" w:hAnsi="Times New Roman" w:cs="Times New Roman"/>
          <w:sz w:val="28"/>
          <w:szCs w:val="28"/>
          <w:lang w:val="az-Latn-AZ"/>
        </w:rPr>
        <w:t xml:space="preserve">digər xronik xəstəliklər də (xronik infeksiyalar, </w:t>
      </w:r>
      <w:r w:rsidR="00D62D00" w:rsidRPr="00591F18">
        <w:rPr>
          <w:rFonts w:ascii="Times New Roman" w:hAnsi="Times New Roman" w:cs="Times New Roman"/>
          <w:sz w:val="28"/>
          <w:szCs w:val="28"/>
          <w:lang w:val="az-Latn-AZ"/>
        </w:rPr>
        <w:t xml:space="preserve">latent urogenital infeksiyalar, </w:t>
      </w:r>
      <w:r w:rsidR="00311B8E" w:rsidRPr="00591F18">
        <w:rPr>
          <w:rFonts w:ascii="Times New Roman" w:hAnsi="Times New Roman" w:cs="Times New Roman"/>
          <w:sz w:val="28"/>
          <w:szCs w:val="28"/>
          <w:lang w:val="az-Latn-AZ"/>
        </w:rPr>
        <w:t>revamatoid artrit</w:t>
      </w:r>
      <w:r w:rsidR="0060365B" w:rsidRPr="00591F18">
        <w:rPr>
          <w:rFonts w:ascii="Times New Roman" w:hAnsi="Times New Roman" w:cs="Times New Roman"/>
          <w:sz w:val="28"/>
          <w:szCs w:val="28"/>
          <w:lang w:val="az-Latn-AZ"/>
        </w:rPr>
        <w:t xml:space="preserve"> və s.) </w:t>
      </w:r>
      <w:r w:rsidR="00311B8E" w:rsidRPr="00591F18">
        <w:rPr>
          <w:rFonts w:ascii="Times New Roman" w:hAnsi="Times New Roman" w:cs="Times New Roman"/>
          <w:sz w:val="28"/>
          <w:szCs w:val="28"/>
          <w:lang w:val="az-Latn-AZ"/>
        </w:rPr>
        <w:t>iltihab</w:t>
      </w:r>
      <w:r w:rsidRPr="00591F18">
        <w:rPr>
          <w:rFonts w:ascii="Times New Roman" w:hAnsi="Times New Roman" w:cs="Times New Roman"/>
          <w:sz w:val="28"/>
          <w:szCs w:val="28"/>
          <w:lang w:val="az-Latn-AZ"/>
        </w:rPr>
        <w:t>törədici sitokinlərin hipersekresiyasına səbəb ola bilər.  Ədəbiyyat məlumatlarına görə</w:t>
      </w:r>
      <w:r w:rsidR="005129ED"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hamiləlik anemiyaları zamanı iltihab törədici sitokinlərin ekspres</w:t>
      </w:r>
      <w:r w:rsidR="002B4EF6" w:rsidRPr="00591F18">
        <w:rPr>
          <w:rFonts w:ascii="Times New Roman" w:hAnsi="Times New Roman" w:cs="Times New Roman"/>
          <w:sz w:val="28"/>
          <w:szCs w:val="28"/>
          <w:lang w:val="az-Latn-AZ"/>
        </w:rPr>
        <w:t>s</w:t>
      </w:r>
      <w:r w:rsidRPr="00591F18">
        <w:rPr>
          <w:rFonts w:ascii="Times New Roman" w:hAnsi="Times New Roman" w:cs="Times New Roman"/>
          <w:sz w:val="28"/>
          <w:szCs w:val="28"/>
          <w:lang w:val="az-Latn-AZ"/>
        </w:rPr>
        <w:t>iyası sürətlənir</w:t>
      </w:r>
      <w:r w:rsidR="00C564D9">
        <w:rPr>
          <w:rFonts w:ascii="Times New Roman" w:hAnsi="Times New Roman" w:cs="Times New Roman"/>
          <w:sz w:val="28"/>
          <w:szCs w:val="28"/>
          <w:lang w:val="az-Latn-AZ"/>
        </w:rPr>
        <w:t xml:space="preserve"> [38</w:t>
      </w:r>
      <w:r w:rsidR="00AA267F"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r w:rsidR="00CD0CCA" w:rsidRPr="00591F18">
        <w:rPr>
          <w:rFonts w:ascii="Times New Roman" w:hAnsi="Times New Roman" w:cs="Times New Roman"/>
          <w:sz w:val="28"/>
          <w:szCs w:val="28"/>
          <w:lang w:val="az-Latn-AZ"/>
        </w:rPr>
        <w:t xml:space="preserve"> </w:t>
      </w:r>
      <w:r w:rsidR="00D62D00" w:rsidRPr="00591F18">
        <w:rPr>
          <w:rFonts w:ascii="Times New Roman" w:hAnsi="Times New Roman" w:cs="Times New Roman"/>
          <w:sz w:val="28"/>
          <w:szCs w:val="28"/>
          <w:lang w:val="az-Latn-AZ"/>
        </w:rPr>
        <w:t>Müəyyə</w:t>
      </w:r>
      <w:r w:rsidR="00106F41" w:rsidRPr="00591F18">
        <w:rPr>
          <w:rFonts w:ascii="Times New Roman" w:hAnsi="Times New Roman" w:cs="Times New Roman"/>
          <w:sz w:val="28"/>
          <w:szCs w:val="28"/>
          <w:lang w:val="az-Latn-AZ"/>
        </w:rPr>
        <w:t>n edil</w:t>
      </w:r>
      <w:r w:rsidR="00D62D00" w:rsidRPr="00591F18">
        <w:rPr>
          <w:rFonts w:ascii="Times New Roman" w:hAnsi="Times New Roman" w:cs="Times New Roman"/>
          <w:sz w:val="28"/>
          <w:szCs w:val="28"/>
          <w:lang w:val="az-Latn-AZ"/>
        </w:rPr>
        <w:t xml:space="preserve">mişdir ki, </w:t>
      </w:r>
      <w:r w:rsidR="00106F41" w:rsidRPr="00591F18">
        <w:rPr>
          <w:rFonts w:ascii="Times New Roman" w:hAnsi="Times New Roman" w:cs="Times New Roman"/>
          <w:sz w:val="28"/>
          <w:szCs w:val="28"/>
          <w:lang w:val="az-Latn-AZ"/>
        </w:rPr>
        <w:t xml:space="preserve">ciftdə </w:t>
      </w:r>
      <w:r w:rsidR="00D62D00" w:rsidRPr="00591F18">
        <w:rPr>
          <w:rFonts w:ascii="Times New Roman" w:hAnsi="Times New Roman" w:cs="Times New Roman"/>
          <w:sz w:val="28"/>
          <w:szCs w:val="28"/>
          <w:lang w:val="az-Latn-AZ"/>
        </w:rPr>
        <w:t>dəmir defis</w:t>
      </w:r>
      <w:r w:rsidR="00106F41" w:rsidRPr="00591F18">
        <w:rPr>
          <w:rFonts w:ascii="Times New Roman" w:hAnsi="Times New Roman" w:cs="Times New Roman"/>
          <w:sz w:val="28"/>
          <w:szCs w:val="28"/>
          <w:lang w:val="az-Latn-AZ"/>
        </w:rPr>
        <w:t>i</w:t>
      </w:r>
      <w:r w:rsidR="00D62D00" w:rsidRPr="00591F18">
        <w:rPr>
          <w:rFonts w:ascii="Times New Roman" w:hAnsi="Times New Roman" w:cs="Times New Roman"/>
          <w:sz w:val="28"/>
          <w:szCs w:val="28"/>
          <w:lang w:val="az-Latn-AZ"/>
        </w:rPr>
        <w:t>ti nəticəsində yaranmış hipoksiya şəraitində</w:t>
      </w:r>
      <w:r w:rsidR="002B4EF6" w:rsidRPr="00591F18">
        <w:rPr>
          <w:rFonts w:ascii="Times New Roman" w:hAnsi="Times New Roman" w:cs="Times New Roman"/>
          <w:sz w:val="28"/>
          <w:szCs w:val="28"/>
          <w:lang w:val="az-Latn-AZ"/>
        </w:rPr>
        <w:t xml:space="preserve"> iltihab</w:t>
      </w:r>
      <w:r w:rsidR="00D62D00" w:rsidRPr="00591F18">
        <w:rPr>
          <w:rFonts w:ascii="Times New Roman" w:hAnsi="Times New Roman" w:cs="Times New Roman"/>
          <w:sz w:val="28"/>
          <w:szCs w:val="28"/>
          <w:lang w:val="az-Latn-AZ"/>
        </w:rPr>
        <w:t xml:space="preserve">törədici sitokinlərin sintezi artır. </w:t>
      </w:r>
      <w:r w:rsidR="00CD0CCA" w:rsidRPr="00591F18">
        <w:rPr>
          <w:rFonts w:ascii="Times New Roman" w:hAnsi="Times New Roman" w:cs="Times New Roman"/>
          <w:sz w:val="28"/>
          <w:szCs w:val="28"/>
          <w:lang w:val="az-Latn-AZ"/>
        </w:rPr>
        <w:t>Ehtimal edilir ki, sitokinlə</w:t>
      </w:r>
      <w:r w:rsidR="00106F41" w:rsidRPr="00591F18">
        <w:rPr>
          <w:rFonts w:ascii="Times New Roman" w:hAnsi="Times New Roman" w:cs="Times New Roman"/>
          <w:sz w:val="28"/>
          <w:szCs w:val="28"/>
          <w:lang w:val="az-Latn-AZ"/>
        </w:rPr>
        <w:t>rin hip</w:t>
      </w:r>
      <w:r w:rsidR="00CD0CCA" w:rsidRPr="00591F18">
        <w:rPr>
          <w:rFonts w:ascii="Times New Roman" w:hAnsi="Times New Roman" w:cs="Times New Roman"/>
          <w:sz w:val="28"/>
          <w:szCs w:val="28"/>
          <w:lang w:val="az-Latn-AZ"/>
        </w:rPr>
        <w:t>e</w:t>
      </w:r>
      <w:r w:rsidR="00D62D00" w:rsidRPr="00591F18">
        <w:rPr>
          <w:rFonts w:ascii="Times New Roman" w:hAnsi="Times New Roman" w:cs="Times New Roman"/>
          <w:sz w:val="28"/>
          <w:szCs w:val="28"/>
          <w:lang w:val="az-Latn-AZ"/>
        </w:rPr>
        <w:t>r</w:t>
      </w:r>
      <w:r w:rsidR="00CD0CCA" w:rsidRPr="00591F18">
        <w:rPr>
          <w:rFonts w:ascii="Times New Roman" w:hAnsi="Times New Roman" w:cs="Times New Roman"/>
          <w:sz w:val="28"/>
          <w:szCs w:val="28"/>
          <w:lang w:val="az-Latn-AZ"/>
        </w:rPr>
        <w:t xml:space="preserve">sekresiyası </w:t>
      </w:r>
      <w:r w:rsidR="00106F41" w:rsidRPr="00591F18">
        <w:rPr>
          <w:rFonts w:ascii="Times New Roman" w:hAnsi="Times New Roman" w:cs="Times New Roman"/>
          <w:sz w:val="28"/>
          <w:szCs w:val="28"/>
          <w:lang w:val="az-Latn-AZ"/>
        </w:rPr>
        <w:t>endo</w:t>
      </w:r>
      <w:r w:rsidR="00D62D00" w:rsidRPr="00591F18">
        <w:rPr>
          <w:rFonts w:ascii="Times New Roman" w:hAnsi="Times New Roman" w:cs="Times New Roman"/>
          <w:sz w:val="28"/>
          <w:szCs w:val="28"/>
          <w:lang w:val="az-Latn-AZ"/>
        </w:rPr>
        <w:t>gen eritropoetinin sintezinin pozulmasına və hamiləlik anemiyalarının yaranmasına səbəb ola bilər</w:t>
      </w:r>
      <w:r w:rsidR="00444CE0" w:rsidRPr="00591F18">
        <w:rPr>
          <w:rFonts w:ascii="Times New Roman" w:hAnsi="Times New Roman" w:cs="Times New Roman"/>
          <w:sz w:val="28"/>
          <w:szCs w:val="28"/>
          <w:lang w:val="az-Latn-AZ"/>
        </w:rPr>
        <w:t xml:space="preserve"> [</w:t>
      </w:r>
      <w:r w:rsidR="00C564D9">
        <w:rPr>
          <w:rFonts w:ascii="Times New Roman" w:hAnsi="Times New Roman" w:cs="Times New Roman"/>
          <w:sz w:val="28"/>
          <w:szCs w:val="28"/>
          <w:lang w:val="az-Latn-AZ"/>
        </w:rPr>
        <w:t>54</w:t>
      </w:r>
      <w:r w:rsidR="00444CE0" w:rsidRPr="00591F18">
        <w:rPr>
          <w:rFonts w:ascii="Times New Roman" w:hAnsi="Times New Roman" w:cs="Times New Roman"/>
          <w:sz w:val="28"/>
          <w:szCs w:val="28"/>
          <w:lang w:val="az-Latn-AZ"/>
        </w:rPr>
        <w:t>]</w:t>
      </w:r>
      <w:r w:rsidR="00D62D00" w:rsidRPr="00591F18">
        <w:rPr>
          <w:rFonts w:ascii="Times New Roman" w:hAnsi="Times New Roman" w:cs="Times New Roman"/>
          <w:sz w:val="28"/>
          <w:szCs w:val="28"/>
          <w:lang w:val="az-Latn-AZ"/>
        </w:rPr>
        <w:t>.</w:t>
      </w:r>
    </w:p>
    <w:p w14:paraId="7886F1EE" w14:textId="01BE253B" w:rsidR="0098447B" w:rsidRPr="00591F18" w:rsidRDefault="005129ED"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Bizim apardığımız</w:t>
      </w:r>
      <w:r w:rsidR="0098447B" w:rsidRPr="00591F18">
        <w:rPr>
          <w:rFonts w:ascii="Times New Roman" w:hAnsi="Times New Roman" w:cs="Times New Roman"/>
          <w:sz w:val="28"/>
          <w:szCs w:val="28"/>
          <w:lang w:val="az-Latn-AZ"/>
        </w:rPr>
        <w:t xml:space="preserve"> tədqiqat işində sitokinlərin öyrənilməsi</w:t>
      </w:r>
      <w:r w:rsidR="008403BF" w:rsidRPr="00591F18">
        <w:rPr>
          <w:rFonts w:ascii="Times New Roman" w:hAnsi="Times New Roman" w:cs="Times New Roman"/>
          <w:sz w:val="28"/>
          <w:szCs w:val="28"/>
          <w:lang w:val="az-Latn-AZ"/>
        </w:rPr>
        <w:t>ndən aydın olmuşdur</w:t>
      </w:r>
      <w:r w:rsidR="0098447B" w:rsidRPr="00591F18">
        <w:rPr>
          <w:rFonts w:ascii="Times New Roman" w:hAnsi="Times New Roman" w:cs="Times New Roman"/>
          <w:sz w:val="28"/>
          <w:szCs w:val="28"/>
          <w:lang w:val="az-Latn-AZ"/>
        </w:rPr>
        <w:t xml:space="preserve"> ki, </w:t>
      </w:r>
      <w:r w:rsidR="004D5986">
        <w:rPr>
          <w:rFonts w:ascii="Times New Roman" w:hAnsi="Times New Roman" w:cs="Times New Roman"/>
          <w:sz w:val="28"/>
          <w:szCs w:val="28"/>
          <w:lang w:val="az-Latn-AZ"/>
        </w:rPr>
        <w:t>fizioloji gedişə malik</w:t>
      </w:r>
      <w:r w:rsidR="004D5986" w:rsidRPr="00591F18">
        <w:rPr>
          <w:rFonts w:ascii="Times New Roman" w:hAnsi="Times New Roman" w:cs="Times New Roman"/>
          <w:sz w:val="28"/>
          <w:szCs w:val="28"/>
          <w:lang w:val="az-Latn-AZ"/>
        </w:rPr>
        <w:t xml:space="preserve"> </w:t>
      </w:r>
      <w:r w:rsidR="0098447B" w:rsidRPr="00591F18">
        <w:rPr>
          <w:rFonts w:ascii="Times New Roman" w:hAnsi="Times New Roman" w:cs="Times New Roman"/>
          <w:sz w:val="28"/>
          <w:szCs w:val="28"/>
          <w:lang w:val="az-Latn-AZ"/>
        </w:rPr>
        <w:t>hamiləl</w:t>
      </w:r>
      <w:r w:rsidR="008B3E4E" w:rsidRPr="00591F18">
        <w:rPr>
          <w:rFonts w:ascii="Times New Roman" w:hAnsi="Times New Roman" w:cs="Times New Roman"/>
          <w:sz w:val="28"/>
          <w:szCs w:val="28"/>
          <w:lang w:val="az-Latn-AZ"/>
        </w:rPr>
        <w:t>iyi olan</w:t>
      </w:r>
      <w:r w:rsidR="008403BF" w:rsidRPr="00591F18">
        <w:rPr>
          <w:rFonts w:ascii="Times New Roman" w:hAnsi="Times New Roman" w:cs="Times New Roman"/>
          <w:sz w:val="28"/>
          <w:szCs w:val="28"/>
          <w:lang w:val="az-Latn-AZ"/>
        </w:rPr>
        <w:t xml:space="preserve"> qadınlarda kontrol qrup</w:t>
      </w:r>
      <w:r w:rsidR="004F5FDD">
        <w:rPr>
          <w:rFonts w:ascii="Times New Roman" w:hAnsi="Times New Roman" w:cs="Times New Roman"/>
          <w:sz w:val="28"/>
          <w:szCs w:val="28"/>
          <w:lang w:val="az-Latn-AZ"/>
        </w:rPr>
        <w:t>u ilə</w:t>
      </w:r>
      <w:r w:rsidR="008403BF" w:rsidRPr="00591F18">
        <w:rPr>
          <w:rFonts w:ascii="Times New Roman" w:hAnsi="Times New Roman" w:cs="Times New Roman"/>
          <w:sz w:val="28"/>
          <w:szCs w:val="28"/>
          <w:lang w:val="az-Latn-AZ"/>
        </w:rPr>
        <w:t xml:space="preserve"> müqayisədə İL-2, İL-6, İL-10</w:t>
      </w:r>
      <w:r w:rsidR="0098447B" w:rsidRPr="00591F18">
        <w:rPr>
          <w:rFonts w:ascii="Times New Roman" w:hAnsi="Times New Roman" w:cs="Times New Roman"/>
          <w:sz w:val="28"/>
          <w:szCs w:val="28"/>
          <w:lang w:val="az-Latn-AZ"/>
        </w:rPr>
        <w:t xml:space="preserve"> qatılığı </w:t>
      </w:r>
      <w:r w:rsidR="008403BF" w:rsidRPr="00591F18">
        <w:rPr>
          <w:rFonts w:ascii="Times New Roman" w:hAnsi="Times New Roman" w:cs="Times New Roman"/>
          <w:sz w:val="28"/>
          <w:szCs w:val="28"/>
          <w:lang w:val="az-Latn-AZ"/>
        </w:rPr>
        <w:t>müvafiq olaraq 69,7% (p&lt;0,01),</w:t>
      </w:r>
      <w:r w:rsidR="0098447B" w:rsidRPr="00591F18">
        <w:rPr>
          <w:rFonts w:ascii="Times New Roman" w:hAnsi="Times New Roman" w:cs="Times New Roman"/>
          <w:sz w:val="28"/>
          <w:szCs w:val="28"/>
          <w:lang w:val="az-Latn-AZ"/>
        </w:rPr>
        <w:t xml:space="preserve"> 70,3% (p&lt;0,05) və 2,1 dəfə (p&lt;0,001)</w:t>
      </w:r>
      <w:r w:rsidR="008403BF" w:rsidRPr="00591F18">
        <w:rPr>
          <w:rFonts w:ascii="Times New Roman" w:hAnsi="Times New Roman" w:cs="Times New Roman"/>
          <w:sz w:val="28"/>
          <w:szCs w:val="28"/>
          <w:lang w:val="az-Latn-AZ"/>
        </w:rPr>
        <w:t xml:space="preserve"> statistik </w:t>
      </w:r>
      <w:r w:rsidR="004F5FDD">
        <w:rPr>
          <w:rFonts w:ascii="Times New Roman" w:hAnsi="Times New Roman" w:cs="Times New Roman"/>
          <w:sz w:val="28"/>
          <w:szCs w:val="28"/>
          <w:lang w:val="az-Latn-AZ"/>
        </w:rPr>
        <w:t>əhəmiyyətli</w:t>
      </w:r>
      <w:r w:rsidR="0098447B" w:rsidRPr="00591F18">
        <w:rPr>
          <w:rFonts w:ascii="Times New Roman" w:hAnsi="Times New Roman" w:cs="Times New Roman"/>
          <w:sz w:val="28"/>
          <w:szCs w:val="28"/>
          <w:lang w:val="az-Latn-AZ"/>
        </w:rPr>
        <w:t xml:space="preserve"> artır. </w:t>
      </w:r>
      <w:r w:rsidR="008403BF" w:rsidRPr="00591F18">
        <w:rPr>
          <w:rFonts w:ascii="Times New Roman" w:hAnsi="Times New Roman" w:cs="Times New Roman"/>
          <w:sz w:val="28"/>
          <w:szCs w:val="28"/>
          <w:lang w:val="az-Latn-AZ"/>
        </w:rPr>
        <w:t>Fizioloji</w:t>
      </w:r>
      <w:r w:rsidR="0098447B" w:rsidRPr="00591F18">
        <w:rPr>
          <w:rFonts w:ascii="Times New Roman" w:hAnsi="Times New Roman" w:cs="Times New Roman"/>
          <w:sz w:val="28"/>
          <w:szCs w:val="28"/>
          <w:lang w:val="az-Latn-AZ"/>
        </w:rPr>
        <w:t xml:space="preserve"> </w:t>
      </w:r>
      <w:r w:rsidR="004D5986">
        <w:rPr>
          <w:rFonts w:ascii="Times New Roman" w:hAnsi="Times New Roman" w:cs="Times New Roman"/>
          <w:sz w:val="28"/>
          <w:szCs w:val="28"/>
          <w:lang w:val="az-Latn-AZ"/>
        </w:rPr>
        <w:t xml:space="preserve">gedişə malik </w:t>
      </w:r>
      <w:r w:rsidR="0098447B" w:rsidRPr="00591F18">
        <w:rPr>
          <w:rFonts w:ascii="Times New Roman" w:hAnsi="Times New Roman" w:cs="Times New Roman"/>
          <w:sz w:val="28"/>
          <w:szCs w:val="28"/>
          <w:lang w:val="az-Latn-AZ"/>
        </w:rPr>
        <w:t>hamiləlik zamanı qanda İL-8-in qatılığı</w:t>
      </w:r>
      <w:r w:rsidR="003B5F28" w:rsidRPr="00591F18">
        <w:rPr>
          <w:rFonts w:ascii="Times New Roman" w:hAnsi="Times New Roman" w:cs="Times New Roman"/>
          <w:sz w:val="28"/>
          <w:szCs w:val="28"/>
          <w:lang w:val="az-Latn-AZ"/>
        </w:rPr>
        <w:t xml:space="preserve"> kontrol qrupu</w:t>
      </w:r>
      <w:r w:rsidR="004F5FDD">
        <w:rPr>
          <w:rFonts w:ascii="Times New Roman" w:hAnsi="Times New Roman" w:cs="Times New Roman"/>
          <w:sz w:val="28"/>
          <w:szCs w:val="28"/>
          <w:lang w:val="az-Latn-AZ"/>
        </w:rPr>
        <w:t xml:space="preserve"> ilə</w:t>
      </w:r>
      <w:r w:rsidR="003B5F28" w:rsidRPr="00591F18">
        <w:rPr>
          <w:rFonts w:ascii="Times New Roman" w:hAnsi="Times New Roman" w:cs="Times New Roman"/>
          <w:sz w:val="28"/>
          <w:szCs w:val="28"/>
          <w:lang w:val="az-Latn-AZ"/>
        </w:rPr>
        <w:t xml:space="preserve"> müqayisədə</w:t>
      </w:r>
      <w:r w:rsidR="0098447B" w:rsidRPr="00591F18">
        <w:rPr>
          <w:rFonts w:ascii="Times New Roman" w:hAnsi="Times New Roman" w:cs="Times New Roman"/>
          <w:sz w:val="28"/>
          <w:szCs w:val="28"/>
          <w:lang w:val="az-Latn-AZ"/>
        </w:rPr>
        <w:t xml:space="preserve"> 59,8% </w:t>
      </w:r>
      <w:r w:rsidR="004F5FDD">
        <w:rPr>
          <w:rFonts w:ascii="Times New Roman" w:hAnsi="Times New Roman" w:cs="Times New Roman"/>
          <w:sz w:val="28"/>
          <w:szCs w:val="28"/>
          <w:lang w:val="az-Latn-AZ"/>
        </w:rPr>
        <w:t>artmağa meyil edir</w:t>
      </w:r>
      <w:r w:rsidR="00374323" w:rsidRPr="00591F18">
        <w:rPr>
          <w:rFonts w:ascii="Times New Roman" w:hAnsi="Times New Roman" w:cs="Times New Roman"/>
          <w:sz w:val="28"/>
          <w:szCs w:val="28"/>
          <w:lang w:val="az-Latn-AZ"/>
        </w:rPr>
        <w:t>.</w:t>
      </w:r>
    </w:p>
    <w:p w14:paraId="6BFC4094" w14:textId="2B071DFC" w:rsidR="0098447B" w:rsidRPr="00591F18" w:rsidRDefault="00AE0F0E"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Ədəbiyyat məlumatlarına görə İL-6 və </w:t>
      </w:r>
      <w:r w:rsidR="0098447B" w:rsidRPr="00591F18">
        <w:rPr>
          <w:rFonts w:ascii="Times New Roman" w:hAnsi="Times New Roman" w:cs="Times New Roman"/>
          <w:sz w:val="28"/>
          <w:szCs w:val="28"/>
          <w:lang w:val="az-Latn-AZ"/>
        </w:rPr>
        <w:t xml:space="preserve">İL-10 </w:t>
      </w:r>
      <w:r w:rsidR="004D5986">
        <w:rPr>
          <w:rFonts w:ascii="Times New Roman" w:hAnsi="Times New Roman" w:cs="Times New Roman"/>
          <w:sz w:val="28"/>
          <w:szCs w:val="28"/>
          <w:lang w:val="az-Latn-AZ"/>
        </w:rPr>
        <w:t xml:space="preserve">sitokinləri </w:t>
      </w:r>
      <w:r w:rsidR="0098447B" w:rsidRPr="00591F18">
        <w:rPr>
          <w:rFonts w:ascii="Times New Roman" w:hAnsi="Times New Roman" w:cs="Times New Roman"/>
          <w:sz w:val="28"/>
          <w:szCs w:val="28"/>
          <w:lang w:val="az-Latn-AZ"/>
        </w:rPr>
        <w:t>ferritinin ekspresiyasını induksiya edirlər. Bu sitokinlərin azalması ferritinin sintezinin zəifləməsi ilə müşay</w:t>
      </w:r>
      <w:r w:rsidR="009A5FE3" w:rsidRPr="00591F18">
        <w:rPr>
          <w:rFonts w:ascii="Times New Roman" w:hAnsi="Times New Roman" w:cs="Times New Roman"/>
          <w:sz w:val="28"/>
          <w:szCs w:val="28"/>
          <w:lang w:val="az-Latn-AZ"/>
        </w:rPr>
        <w:t>i</w:t>
      </w:r>
      <w:r w:rsidR="0098447B" w:rsidRPr="00591F18">
        <w:rPr>
          <w:rFonts w:ascii="Times New Roman" w:hAnsi="Times New Roman" w:cs="Times New Roman"/>
          <w:sz w:val="28"/>
          <w:szCs w:val="28"/>
          <w:lang w:val="az-Latn-AZ"/>
        </w:rPr>
        <w:t>ət edilə bilər.</w:t>
      </w:r>
    </w:p>
    <w:p w14:paraId="47465731" w14:textId="01375302" w:rsidR="0098447B" w:rsidRPr="00591F18" w:rsidRDefault="0098447B"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İL-6 hepsidinin sintezini stimulyasiya </w:t>
      </w:r>
      <w:r w:rsidR="002E788B" w:rsidRPr="00591F18">
        <w:rPr>
          <w:rFonts w:ascii="Times New Roman" w:hAnsi="Times New Roman" w:cs="Times New Roman"/>
          <w:sz w:val="28"/>
          <w:szCs w:val="28"/>
          <w:lang w:val="az-Latn-AZ"/>
        </w:rPr>
        <w:t>etməklə həm</w:t>
      </w:r>
      <w:r w:rsidRPr="00591F18">
        <w:rPr>
          <w:rFonts w:ascii="Times New Roman" w:hAnsi="Times New Roman" w:cs="Times New Roman"/>
          <w:sz w:val="28"/>
          <w:szCs w:val="28"/>
          <w:lang w:val="az-Latn-AZ"/>
        </w:rPr>
        <w:t xml:space="preserve"> iltihab</w:t>
      </w:r>
      <w:r w:rsidR="002E788B" w:rsidRPr="00591F18">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 xml:space="preserve"> proseslə</w:t>
      </w:r>
      <w:r w:rsidR="002E788B" w:rsidRPr="00591F18">
        <w:rPr>
          <w:rFonts w:ascii="Times New Roman" w:hAnsi="Times New Roman" w:cs="Times New Roman"/>
          <w:sz w:val="28"/>
          <w:szCs w:val="28"/>
          <w:lang w:val="az-Latn-AZ"/>
        </w:rPr>
        <w:t>rin patogenetik mərhələlərində</w:t>
      </w:r>
      <w:r w:rsidRPr="00591F18">
        <w:rPr>
          <w:rFonts w:ascii="Times New Roman" w:hAnsi="Times New Roman" w:cs="Times New Roman"/>
          <w:sz w:val="28"/>
          <w:szCs w:val="28"/>
          <w:lang w:val="az-Latn-AZ"/>
        </w:rPr>
        <w:t xml:space="preserve"> iştira</w:t>
      </w:r>
      <w:r w:rsidR="001627C4" w:rsidRPr="00591F18">
        <w:rPr>
          <w:rFonts w:ascii="Times New Roman" w:hAnsi="Times New Roman" w:cs="Times New Roman"/>
          <w:sz w:val="28"/>
          <w:szCs w:val="28"/>
          <w:lang w:val="az-Latn-AZ"/>
        </w:rPr>
        <w:t xml:space="preserve">k edir, </w:t>
      </w:r>
      <w:r w:rsidR="002E788B" w:rsidRPr="00591F18">
        <w:rPr>
          <w:rFonts w:ascii="Times New Roman" w:hAnsi="Times New Roman" w:cs="Times New Roman"/>
          <w:sz w:val="28"/>
          <w:szCs w:val="28"/>
          <w:lang w:val="az-Latn-AZ"/>
        </w:rPr>
        <w:t>həm də eritropoezin normal gedişin</w:t>
      </w:r>
      <w:r w:rsidR="001627C4" w:rsidRPr="00591F18">
        <w:rPr>
          <w:rFonts w:ascii="Times New Roman" w:hAnsi="Times New Roman" w:cs="Times New Roman"/>
          <w:sz w:val="28"/>
          <w:szCs w:val="28"/>
          <w:lang w:val="az-Latn-AZ"/>
        </w:rPr>
        <w:t xml:space="preserve">ə </w:t>
      </w:r>
      <w:r w:rsidR="002E788B" w:rsidRPr="00591F18">
        <w:rPr>
          <w:rFonts w:ascii="Times New Roman" w:hAnsi="Times New Roman" w:cs="Times New Roman"/>
          <w:sz w:val="28"/>
          <w:szCs w:val="28"/>
          <w:lang w:val="az-Latn-AZ"/>
        </w:rPr>
        <w:t>mühüm tənzimedici təsir göstərir</w:t>
      </w:r>
      <w:r w:rsidRPr="00591F18">
        <w:rPr>
          <w:rFonts w:ascii="Times New Roman" w:hAnsi="Times New Roman" w:cs="Times New Roman"/>
          <w:sz w:val="28"/>
          <w:szCs w:val="28"/>
          <w:lang w:val="az-Latn-AZ"/>
        </w:rPr>
        <w:t>. Belə ki, İL-6-nın azalması e</w:t>
      </w:r>
      <w:r w:rsidR="00A96368"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 xml:space="preserve">itropoezin sürətinin zəifləməsinə səbəb ola bilər. İL-6 digər iltihab sitokinlərinin köməyi ilə ciftdən intensiv nəql edilir və bu da çox ehtimal ki, ananın qanında İL-6-nın azalmasına səbəb ola bilər. </w:t>
      </w:r>
      <w:r w:rsidR="00F912D0" w:rsidRPr="00591F18">
        <w:rPr>
          <w:rFonts w:ascii="Times New Roman" w:hAnsi="Times New Roman" w:cs="Times New Roman"/>
          <w:sz w:val="28"/>
          <w:szCs w:val="28"/>
          <w:lang w:val="az-Latn-AZ"/>
        </w:rPr>
        <w:t xml:space="preserve">Hamiləlik anemiyaları zamanı İL-6-nın azalması hamiləliyin ilk </w:t>
      </w:r>
      <w:r w:rsidR="00F912D0" w:rsidRPr="00591F18">
        <w:rPr>
          <w:rFonts w:ascii="Times New Roman" w:hAnsi="Times New Roman" w:cs="Times New Roman"/>
          <w:sz w:val="28"/>
          <w:szCs w:val="28"/>
          <w:lang w:val="az-Latn-AZ"/>
        </w:rPr>
        <w:lastRenderedPageBreak/>
        <w:t xml:space="preserve">dövrlərində </w:t>
      </w:r>
      <w:r w:rsidR="007956AB" w:rsidRPr="00591F18">
        <w:rPr>
          <w:rFonts w:ascii="Times New Roman" w:hAnsi="Times New Roman" w:cs="Times New Roman"/>
          <w:sz w:val="28"/>
          <w:szCs w:val="28"/>
          <w:lang w:val="az-Latn-AZ"/>
        </w:rPr>
        <w:t>effek</w:t>
      </w:r>
      <w:r w:rsidR="00F912D0" w:rsidRPr="00591F18">
        <w:rPr>
          <w:rFonts w:ascii="Times New Roman" w:hAnsi="Times New Roman" w:cs="Times New Roman"/>
          <w:sz w:val="28"/>
          <w:szCs w:val="28"/>
          <w:lang w:val="az-Latn-AZ"/>
        </w:rPr>
        <w:t xml:space="preserve">tor immun reaksiyalarının ləngiməsini göstərir. </w:t>
      </w:r>
      <w:r w:rsidRPr="00591F18">
        <w:rPr>
          <w:rFonts w:ascii="Times New Roman" w:hAnsi="Times New Roman" w:cs="Times New Roman"/>
          <w:sz w:val="28"/>
          <w:szCs w:val="28"/>
          <w:lang w:val="az-Latn-AZ"/>
        </w:rPr>
        <w:t>Hamiləliyin son aylarında doğuş prosesi ilə əlaqə</w:t>
      </w:r>
      <w:r w:rsidR="002E788B" w:rsidRPr="00591F18">
        <w:rPr>
          <w:rFonts w:ascii="Times New Roman" w:hAnsi="Times New Roman" w:cs="Times New Roman"/>
          <w:sz w:val="28"/>
          <w:szCs w:val="28"/>
          <w:lang w:val="az-Latn-AZ"/>
        </w:rPr>
        <w:t>dar olaraq iltihab</w:t>
      </w:r>
      <w:r w:rsidRPr="00591F18">
        <w:rPr>
          <w:rFonts w:ascii="Times New Roman" w:hAnsi="Times New Roman" w:cs="Times New Roman"/>
          <w:sz w:val="28"/>
          <w:szCs w:val="28"/>
          <w:lang w:val="az-Latn-AZ"/>
        </w:rPr>
        <w:t>törədici sitokinlərin sekresiyasının intensivləşməsi İL-6-nın sintezinə də stimulyasiyaedici təsir göstərir. Dəmir defisiti fonunda İL-6-nın sintezinin artması eritropoezin erkən hüceyrələrinin sürətli proliferasiyasını stimulyasiya etməklə</w:t>
      </w:r>
      <w:r w:rsidR="002E788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normositlərin yetişməsinin (diferensiasiya</w:t>
      </w:r>
      <w:r w:rsidR="004F5FDD">
        <w:rPr>
          <w:rFonts w:ascii="Times New Roman" w:hAnsi="Times New Roman" w:cs="Times New Roman"/>
          <w:sz w:val="28"/>
          <w:szCs w:val="28"/>
          <w:lang w:val="az-Latn-AZ"/>
        </w:rPr>
        <w:softHyphen/>
      </w:r>
      <w:r w:rsidRPr="00591F18">
        <w:rPr>
          <w:rFonts w:ascii="Times New Roman" w:hAnsi="Times New Roman" w:cs="Times New Roman"/>
          <w:sz w:val="28"/>
          <w:szCs w:val="28"/>
          <w:lang w:val="az-Latn-AZ"/>
        </w:rPr>
        <w:t>sının) pozulmasına və e</w:t>
      </w:r>
      <w:r w:rsidR="00A96368"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itronda disbalansa gətirib çıxarır</w:t>
      </w:r>
      <w:r w:rsidR="00DD4E51">
        <w:rPr>
          <w:rFonts w:ascii="Times New Roman" w:hAnsi="Times New Roman" w:cs="Times New Roman"/>
          <w:sz w:val="28"/>
          <w:szCs w:val="28"/>
          <w:lang w:val="az-Latn-AZ"/>
        </w:rPr>
        <w:t xml:space="preserve"> [37,54,75,164,218,</w:t>
      </w:r>
      <w:r w:rsidR="004F5FDD">
        <w:rPr>
          <w:rFonts w:ascii="Times New Roman" w:hAnsi="Times New Roman" w:cs="Times New Roman"/>
          <w:sz w:val="28"/>
          <w:szCs w:val="28"/>
          <w:lang w:val="az-Latn-AZ"/>
        </w:rPr>
        <w:t xml:space="preserve"> </w:t>
      </w:r>
      <w:r w:rsidR="00DD4E51">
        <w:rPr>
          <w:rFonts w:ascii="Times New Roman" w:hAnsi="Times New Roman" w:cs="Times New Roman"/>
          <w:sz w:val="28"/>
          <w:szCs w:val="28"/>
          <w:lang w:val="az-Latn-AZ"/>
        </w:rPr>
        <w:t>231,245,247</w:t>
      </w:r>
      <w:r w:rsidR="00BE2ADA"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708BBC27" w14:textId="18C3ADB4" w:rsidR="0098447B" w:rsidRPr="00591F18" w:rsidRDefault="0098447B" w:rsidP="0098447B">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Alınan nəticələrdən göründüyü kimi</w:t>
      </w:r>
      <w:r w:rsidR="002E788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B95648" w:rsidRPr="00591F18">
        <w:rPr>
          <w:rFonts w:ascii="Times New Roman" w:hAnsi="Times New Roman" w:cs="Times New Roman"/>
          <w:sz w:val="28"/>
          <w:szCs w:val="28"/>
          <w:lang w:val="az-Latn-AZ"/>
        </w:rPr>
        <w:t>ilk</w:t>
      </w:r>
      <w:r w:rsidR="002357B2" w:rsidRPr="00591F18">
        <w:rPr>
          <w:rFonts w:ascii="Times New Roman" w:hAnsi="Times New Roman" w:cs="Times New Roman"/>
          <w:sz w:val="28"/>
          <w:szCs w:val="28"/>
          <w:lang w:val="az-Latn-AZ"/>
        </w:rPr>
        <w:t xml:space="preserve"> hamiləliyi olan anemiyalı hamilələrdə İL-6 qatılığı </w:t>
      </w:r>
      <w:r w:rsidR="002E788B" w:rsidRPr="00591F18">
        <w:rPr>
          <w:rFonts w:ascii="Times New Roman" w:hAnsi="Times New Roman" w:cs="Times New Roman"/>
          <w:sz w:val="28"/>
          <w:szCs w:val="28"/>
          <w:lang w:val="az-Latn-AZ"/>
        </w:rPr>
        <w:t>kontrol qarup</w:t>
      </w:r>
      <w:r w:rsidR="004F5FDD">
        <w:rPr>
          <w:rFonts w:ascii="Times New Roman" w:hAnsi="Times New Roman" w:cs="Times New Roman"/>
          <w:sz w:val="28"/>
          <w:szCs w:val="28"/>
          <w:lang w:val="az-Latn-AZ"/>
        </w:rPr>
        <w:t>u ilə</w:t>
      </w:r>
      <w:r w:rsidR="002E788B" w:rsidRPr="00591F18">
        <w:rPr>
          <w:rFonts w:ascii="Times New Roman" w:hAnsi="Times New Roman" w:cs="Times New Roman"/>
          <w:sz w:val="28"/>
          <w:szCs w:val="28"/>
          <w:lang w:val="az-Latn-AZ"/>
        </w:rPr>
        <w:t xml:space="preserve"> müqayisədə </w:t>
      </w:r>
      <w:r w:rsidR="002357B2" w:rsidRPr="00591F18">
        <w:rPr>
          <w:rFonts w:ascii="Times New Roman" w:hAnsi="Times New Roman" w:cs="Times New Roman"/>
          <w:sz w:val="28"/>
          <w:szCs w:val="28"/>
          <w:lang w:val="az-Latn-AZ"/>
        </w:rPr>
        <w:t>I trimestrdə</w:t>
      </w:r>
      <w:r w:rsidR="002E788B" w:rsidRPr="00591F18">
        <w:rPr>
          <w:rFonts w:ascii="Times New Roman" w:hAnsi="Times New Roman" w:cs="Times New Roman"/>
          <w:sz w:val="28"/>
          <w:szCs w:val="28"/>
          <w:lang w:val="az-Latn-AZ"/>
        </w:rPr>
        <w:t xml:space="preserve"> </w:t>
      </w:r>
      <w:r w:rsidR="001D231D" w:rsidRPr="00591F18">
        <w:rPr>
          <w:rFonts w:ascii="Times New Roman" w:hAnsi="Times New Roman" w:cs="Times New Roman"/>
          <w:sz w:val="28"/>
          <w:szCs w:val="28"/>
          <w:lang w:val="az-Latn-AZ"/>
        </w:rPr>
        <w:t>47,5% (p=0,020)</w:t>
      </w:r>
      <w:r w:rsidR="002E788B" w:rsidRPr="00591F18">
        <w:rPr>
          <w:rFonts w:ascii="Times New Roman" w:hAnsi="Times New Roman" w:cs="Times New Roman"/>
          <w:sz w:val="28"/>
          <w:szCs w:val="28"/>
          <w:lang w:val="az-Latn-AZ"/>
        </w:rPr>
        <w:t>,</w:t>
      </w:r>
      <w:r w:rsidR="002357B2" w:rsidRPr="00591F18">
        <w:rPr>
          <w:rFonts w:ascii="Times New Roman" w:hAnsi="Times New Roman" w:cs="Times New Roman"/>
          <w:sz w:val="28"/>
          <w:szCs w:val="28"/>
          <w:lang w:val="az-Latn-AZ"/>
        </w:rPr>
        <w:t xml:space="preserve"> II trimestrdə </w:t>
      </w:r>
      <w:r w:rsidR="001D231D" w:rsidRPr="00591F18">
        <w:rPr>
          <w:rFonts w:ascii="Times New Roman" w:hAnsi="Times New Roman" w:cs="Times New Roman"/>
          <w:sz w:val="28"/>
          <w:szCs w:val="28"/>
          <w:lang w:val="az-Latn-AZ"/>
        </w:rPr>
        <w:t>71,8% (p=0,009)</w:t>
      </w:r>
      <w:r w:rsidR="002E788B" w:rsidRPr="00591F18">
        <w:rPr>
          <w:rFonts w:ascii="Times New Roman" w:hAnsi="Times New Roman" w:cs="Times New Roman"/>
          <w:sz w:val="28"/>
          <w:szCs w:val="28"/>
          <w:lang w:val="az-Latn-AZ"/>
        </w:rPr>
        <w:t>,</w:t>
      </w:r>
      <w:r w:rsidR="002357B2" w:rsidRPr="00591F18">
        <w:rPr>
          <w:rFonts w:ascii="Times New Roman" w:hAnsi="Times New Roman" w:cs="Times New Roman"/>
          <w:sz w:val="28"/>
          <w:szCs w:val="28"/>
          <w:lang w:val="az-Latn-AZ"/>
        </w:rPr>
        <w:t xml:space="preserve"> III trimestrdə isə </w:t>
      </w:r>
      <w:r w:rsidR="00290213" w:rsidRPr="00591F18">
        <w:rPr>
          <w:rFonts w:ascii="Times New Roman" w:hAnsi="Times New Roman" w:cs="Times New Roman"/>
          <w:sz w:val="28"/>
          <w:szCs w:val="28"/>
          <w:lang w:val="az-Latn-AZ"/>
        </w:rPr>
        <w:t xml:space="preserve">84,6% (p=0,005) </w:t>
      </w:r>
      <w:r w:rsidR="002357B2" w:rsidRPr="00591F18">
        <w:rPr>
          <w:rFonts w:ascii="Times New Roman" w:hAnsi="Times New Roman" w:cs="Times New Roman"/>
          <w:sz w:val="28"/>
          <w:szCs w:val="28"/>
          <w:lang w:val="az-Latn-AZ"/>
        </w:rPr>
        <w:t xml:space="preserve">artır. İL-6-nın qatılığında </w:t>
      </w:r>
      <w:r w:rsidR="004D5986">
        <w:rPr>
          <w:rFonts w:ascii="Times New Roman" w:hAnsi="Times New Roman" w:cs="Times New Roman"/>
          <w:sz w:val="28"/>
          <w:szCs w:val="28"/>
          <w:lang w:val="az-Latn-AZ"/>
        </w:rPr>
        <w:t>fizioloji gedişə malik</w:t>
      </w:r>
      <w:r w:rsidR="002357B2" w:rsidRPr="00591F18">
        <w:rPr>
          <w:rFonts w:ascii="Times New Roman" w:hAnsi="Times New Roman" w:cs="Times New Roman"/>
          <w:sz w:val="28"/>
          <w:szCs w:val="28"/>
          <w:lang w:val="az-Latn-AZ"/>
        </w:rPr>
        <w:t xml:space="preserve"> hamilələrin müvafiq göstəriciləri ilə müqayisədə əhəmiyyətli fərq müşahidə</w:t>
      </w:r>
      <w:r w:rsidR="00374323" w:rsidRPr="00591F18">
        <w:rPr>
          <w:rFonts w:ascii="Times New Roman" w:hAnsi="Times New Roman" w:cs="Times New Roman"/>
          <w:sz w:val="28"/>
          <w:szCs w:val="28"/>
          <w:lang w:val="az-Latn-AZ"/>
        </w:rPr>
        <w:t xml:space="preserve"> edilmir.</w:t>
      </w:r>
    </w:p>
    <w:p w14:paraId="3BBE1DB4" w14:textId="0478C15C" w:rsidR="002C397D" w:rsidRPr="00591F18" w:rsidRDefault="00EE3F87" w:rsidP="002C397D">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Təkrar hamiləlik z</w:t>
      </w:r>
      <w:r w:rsidR="007956AB" w:rsidRPr="00591F18">
        <w:rPr>
          <w:rFonts w:ascii="Times New Roman" w:hAnsi="Times New Roman" w:cs="Times New Roman"/>
          <w:sz w:val="28"/>
          <w:szCs w:val="28"/>
          <w:lang w:val="az-Latn-AZ"/>
        </w:rPr>
        <w:t>a</w:t>
      </w:r>
      <w:r w:rsidRPr="00591F18">
        <w:rPr>
          <w:rFonts w:ascii="Times New Roman" w:hAnsi="Times New Roman" w:cs="Times New Roman"/>
          <w:sz w:val="28"/>
          <w:szCs w:val="28"/>
          <w:lang w:val="az-Latn-AZ"/>
        </w:rPr>
        <w:t xml:space="preserve">manı isə İL-6-nın qatılığı I trimestrdə 23,1% (p=0,027) azalsa da, II və III trimestrdə fizioloji hamilələrin göstəriciləri hədlərində dəyişir. Kontrol qrupla müqayisədə isə İL-6-nın qatılığı I, II və III trimestrdə </w:t>
      </w:r>
      <w:r w:rsidR="00AF77F2" w:rsidRPr="00591F18">
        <w:rPr>
          <w:rFonts w:ascii="Times New Roman" w:hAnsi="Times New Roman" w:cs="Times New Roman"/>
          <w:sz w:val="28"/>
          <w:szCs w:val="28"/>
          <w:lang w:val="az-Latn-AZ"/>
        </w:rPr>
        <w:t xml:space="preserve">müvafiq olaraq </w:t>
      </w:r>
      <w:r w:rsidRPr="00591F18">
        <w:rPr>
          <w:rFonts w:ascii="Times New Roman" w:hAnsi="Times New Roman" w:cs="Times New Roman"/>
          <w:sz w:val="28"/>
          <w:szCs w:val="28"/>
          <w:lang w:val="az-Latn-AZ"/>
        </w:rPr>
        <w:t>13,5%; 37,4% və</w:t>
      </w:r>
      <w:r w:rsidR="00A96368" w:rsidRPr="00591F18">
        <w:rPr>
          <w:rFonts w:ascii="Times New Roman" w:hAnsi="Times New Roman" w:cs="Times New Roman"/>
          <w:sz w:val="28"/>
          <w:szCs w:val="28"/>
          <w:lang w:val="az-Latn-AZ"/>
        </w:rPr>
        <w:t xml:space="preserve"> 77,9% artmağa mey</w:t>
      </w:r>
      <w:r w:rsidRPr="00591F18">
        <w:rPr>
          <w:rFonts w:ascii="Times New Roman" w:hAnsi="Times New Roman" w:cs="Times New Roman"/>
          <w:sz w:val="28"/>
          <w:szCs w:val="28"/>
          <w:lang w:val="az-Latn-AZ"/>
        </w:rPr>
        <w:t xml:space="preserve">l edir. </w:t>
      </w:r>
      <w:r w:rsidR="002C397D" w:rsidRPr="00591F18">
        <w:rPr>
          <w:rFonts w:ascii="Times New Roman" w:hAnsi="Times New Roman" w:cs="Times New Roman"/>
          <w:sz w:val="28"/>
          <w:szCs w:val="28"/>
          <w:lang w:val="az-Latn-AZ"/>
        </w:rPr>
        <w:t>Ehtimal edilir ki, hamilə</w:t>
      </w:r>
      <w:r w:rsidR="00AF77F2" w:rsidRPr="00591F18">
        <w:rPr>
          <w:rFonts w:ascii="Times New Roman" w:hAnsi="Times New Roman" w:cs="Times New Roman"/>
          <w:sz w:val="28"/>
          <w:szCs w:val="28"/>
          <w:lang w:val="az-Latn-AZ"/>
        </w:rPr>
        <w:t>lik anemiyaları zamanı İL-6</w:t>
      </w:r>
      <w:r w:rsidR="002C397D" w:rsidRPr="00591F18">
        <w:rPr>
          <w:rFonts w:ascii="Times New Roman" w:hAnsi="Times New Roman" w:cs="Times New Roman"/>
          <w:sz w:val="28"/>
          <w:szCs w:val="28"/>
          <w:lang w:val="az-Latn-AZ"/>
        </w:rPr>
        <w:t xml:space="preserve"> sintezinin azalması hepotositlərdə hepsidinin ekspresiyasını zəiflədir.</w:t>
      </w:r>
    </w:p>
    <w:p w14:paraId="07864DD9" w14:textId="22087165" w:rsidR="00DA723E" w:rsidRPr="00591F18" w:rsidRDefault="00DA723E" w:rsidP="00DA723E">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Hamiləlik anemiyaları zamanı İL-2 və İL-8-in qatılığının artması müşahidə edilir. Alınan nəticələrdən göründüyü kimi</w:t>
      </w:r>
      <w:r w:rsidR="00314303"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 olan anemiyalı </w:t>
      </w:r>
      <w:r w:rsidR="00E01A12" w:rsidRPr="00591F18">
        <w:rPr>
          <w:rFonts w:ascii="Times New Roman" w:hAnsi="Times New Roman" w:cs="Times New Roman"/>
          <w:sz w:val="28"/>
          <w:szCs w:val="28"/>
          <w:lang w:val="az-Latn-AZ"/>
        </w:rPr>
        <w:t>qadınlarda</w:t>
      </w:r>
      <w:r w:rsidRPr="00591F18">
        <w:rPr>
          <w:rFonts w:ascii="Times New Roman" w:hAnsi="Times New Roman" w:cs="Times New Roman"/>
          <w:sz w:val="28"/>
          <w:szCs w:val="28"/>
          <w:lang w:val="az-Latn-AZ"/>
        </w:rPr>
        <w:t xml:space="preserve"> İL-2-nin və İL-8-in qatılığı </w:t>
      </w:r>
      <w:r w:rsidR="004D5986">
        <w:rPr>
          <w:rFonts w:ascii="Times New Roman" w:hAnsi="Times New Roman" w:cs="Times New Roman"/>
          <w:sz w:val="28"/>
          <w:szCs w:val="28"/>
          <w:lang w:val="az-Latn-AZ"/>
        </w:rPr>
        <w:t>fizioloji gedişə malik</w:t>
      </w:r>
      <w:r w:rsidR="00E01A12" w:rsidRPr="00591F18">
        <w:rPr>
          <w:rFonts w:ascii="Times New Roman" w:hAnsi="Times New Roman" w:cs="Times New Roman"/>
          <w:sz w:val="28"/>
          <w:szCs w:val="28"/>
          <w:lang w:val="az-Latn-AZ"/>
        </w:rPr>
        <w:t xml:space="preserve"> hamiləlik nəticələri</w:t>
      </w:r>
      <w:r w:rsidR="004F5FDD">
        <w:rPr>
          <w:rFonts w:ascii="Times New Roman" w:hAnsi="Times New Roman" w:cs="Times New Roman"/>
          <w:sz w:val="28"/>
          <w:szCs w:val="28"/>
          <w:lang w:val="az-Latn-AZ"/>
        </w:rPr>
        <w:t xml:space="preserve"> i</w:t>
      </w:r>
      <w:r w:rsidR="00E01A12" w:rsidRPr="00591F18">
        <w:rPr>
          <w:rFonts w:ascii="Times New Roman" w:hAnsi="Times New Roman" w:cs="Times New Roman"/>
          <w:sz w:val="28"/>
          <w:szCs w:val="28"/>
          <w:lang w:val="az-Latn-AZ"/>
        </w:rPr>
        <w:t xml:space="preserve">lə müqayisədə </w:t>
      </w:r>
      <w:r w:rsidR="0063548D" w:rsidRPr="00591F18">
        <w:rPr>
          <w:rFonts w:ascii="Times New Roman" w:hAnsi="Times New Roman" w:cs="Times New Roman"/>
          <w:sz w:val="28"/>
          <w:szCs w:val="28"/>
          <w:lang w:val="az-Latn-AZ"/>
        </w:rPr>
        <w:t>I trimestrdə</w:t>
      </w:r>
      <w:r w:rsidR="004F5FDD">
        <w:rPr>
          <w:rFonts w:ascii="Times New Roman" w:hAnsi="Times New Roman" w:cs="Times New Roman"/>
          <w:sz w:val="28"/>
          <w:szCs w:val="28"/>
          <w:lang w:val="az-Latn-AZ"/>
        </w:rPr>
        <w:t>,</w:t>
      </w:r>
      <w:r w:rsidR="00E01A12" w:rsidRPr="00591F18">
        <w:rPr>
          <w:rFonts w:ascii="Times New Roman" w:hAnsi="Times New Roman" w:cs="Times New Roman"/>
          <w:sz w:val="28"/>
          <w:szCs w:val="28"/>
          <w:lang w:val="az-Latn-AZ"/>
        </w:rPr>
        <w:t xml:space="preserve"> müvafiq olaraq</w:t>
      </w:r>
      <w:r w:rsidR="0063548D" w:rsidRPr="00591F18">
        <w:rPr>
          <w:rFonts w:ascii="Times New Roman" w:hAnsi="Times New Roman" w:cs="Times New Roman"/>
          <w:sz w:val="28"/>
          <w:szCs w:val="28"/>
          <w:lang w:val="az-Latn-AZ"/>
        </w:rPr>
        <w:t xml:space="preserve"> 59,6% və</w:t>
      </w:r>
      <w:r w:rsidR="00E01A12" w:rsidRPr="00591F18">
        <w:rPr>
          <w:rFonts w:ascii="Times New Roman" w:hAnsi="Times New Roman" w:cs="Times New Roman"/>
          <w:sz w:val="28"/>
          <w:szCs w:val="28"/>
          <w:lang w:val="az-Latn-AZ"/>
        </w:rPr>
        <w:t xml:space="preserve"> 50,9%,</w:t>
      </w:r>
      <w:r w:rsidR="0063548D"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II trimestrdə </w:t>
      </w:r>
      <w:r w:rsidR="0063548D" w:rsidRPr="00591F18">
        <w:rPr>
          <w:rFonts w:ascii="Times New Roman" w:hAnsi="Times New Roman" w:cs="Times New Roman"/>
          <w:sz w:val="28"/>
          <w:szCs w:val="28"/>
          <w:lang w:val="az-Latn-AZ"/>
        </w:rPr>
        <w:t>90,2% (p=0,047</w:t>
      </w:r>
      <w:r w:rsidRPr="00591F18">
        <w:rPr>
          <w:rFonts w:ascii="Times New Roman" w:hAnsi="Times New Roman" w:cs="Times New Roman"/>
          <w:sz w:val="28"/>
          <w:szCs w:val="28"/>
          <w:lang w:val="az-Latn-AZ"/>
        </w:rPr>
        <w:t xml:space="preserve">) və </w:t>
      </w:r>
      <w:r w:rsidR="0063548D" w:rsidRPr="00591F18">
        <w:rPr>
          <w:rFonts w:ascii="Times New Roman" w:hAnsi="Times New Roman" w:cs="Times New Roman"/>
          <w:sz w:val="28"/>
          <w:szCs w:val="28"/>
          <w:lang w:val="az-Latn-AZ"/>
        </w:rPr>
        <w:t>66,9% (p=0,013</w:t>
      </w:r>
      <w:r w:rsidR="00E01A12"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III trimestrdə isə </w:t>
      </w:r>
      <w:r w:rsidR="0063548D" w:rsidRPr="00591F18">
        <w:rPr>
          <w:rFonts w:ascii="Times New Roman" w:hAnsi="Times New Roman" w:cs="Times New Roman"/>
          <w:sz w:val="28"/>
          <w:szCs w:val="28"/>
          <w:lang w:val="az-Latn-AZ"/>
        </w:rPr>
        <w:t xml:space="preserve">67,5% </w:t>
      </w:r>
      <w:r w:rsidRPr="00591F18">
        <w:rPr>
          <w:rFonts w:ascii="Times New Roman" w:hAnsi="Times New Roman" w:cs="Times New Roman"/>
          <w:sz w:val="28"/>
          <w:szCs w:val="28"/>
          <w:lang w:val="az-Latn-AZ"/>
        </w:rPr>
        <w:t xml:space="preserve">və </w:t>
      </w:r>
      <w:r w:rsidR="0063548D" w:rsidRPr="00591F18">
        <w:rPr>
          <w:rFonts w:ascii="Times New Roman" w:hAnsi="Times New Roman" w:cs="Times New Roman"/>
          <w:sz w:val="28"/>
          <w:szCs w:val="28"/>
          <w:lang w:val="az-Latn-AZ"/>
        </w:rPr>
        <w:t>75,1%</w:t>
      </w:r>
      <w:r w:rsidRPr="00591F18">
        <w:rPr>
          <w:rFonts w:ascii="Times New Roman" w:hAnsi="Times New Roman" w:cs="Times New Roman"/>
          <w:sz w:val="28"/>
          <w:szCs w:val="28"/>
          <w:lang w:val="az-Latn-AZ"/>
        </w:rPr>
        <w:t xml:space="preserve"> (</w:t>
      </w:r>
      <w:r w:rsidR="0063548D" w:rsidRPr="00591F18">
        <w:rPr>
          <w:rFonts w:ascii="Times New Roman" w:hAnsi="Times New Roman" w:cs="Times New Roman"/>
          <w:sz w:val="28"/>
          <w:szCs w:val="28"/>
          <w:lang w:val="az-Latn-AZ"/>
        </w:rPr>
        <w:t>p=0,007</w:t>
      </w:r>
      <w:r w:rsidR="00E01A12"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artır</w:t>
      </w:r>
      <w:r w:rsidR="00E01A12" w:rsidRPr="00591F18">
        <w:rPr>
          <w:rFonts w:ascii="Times New Roman" w:hAnsi="Times New Roman" w:cs="Times New Roman"/>
          <w:sz w:val="28"/>
          <w:szCs w:val="28"/>
          <w:lang w:val="az-Latn-AZ"/>
        </w:rPr>
        <w:t xml:space="preserve"> və bu statistik olaraq </w:t>
      </w:r>
      <w:r w:rsidR="004F5FDD">
        <w:rPr>
          <w:rFonts w:ascii="Times New Roman" w:hAnsi="Times New Roman" w:cs="Times New Roman"/>
          <w:sz w:val="28"/>
          <w:szCs w:val="28"/>
          <w:lang w:val="az-Latn-AZ"/>
        </w:rPr>
        <w:t>əhəmiyyətldir</w:t>
      </w:r>
      <w:r w:rsidRPr="00591F18">
        <w:rPr>
          <w:rFonts w:ascii="Times New Roman" w:hAnsi="Times New Roman" w:cs="Times New Roman"/>
          <w:sz w:val="28"/>
          <w:szCs w:val="28"/>
          <w:lang w:val="az-Latn-AZ"/>
        </w:rPr>
        <w:t>. Bu qrupda İL-2 və İL-8-nın qatılığının I trimestrdə 2,1 dəfə (p=0,001) və 2,0 dəfə (p=0,0</w:t>
      </w:r>
      <w:r w:rsidR="009502FB" w:rsidRPr="00591F18">
        <w:rPr>
          <w:rFonts w:ascii="Times New Roman" w:hAnsi="Times New Roman" w:cs="Times New Roman"/>
          <w:sz w:val="28"/>
          <w:szCs w:val="28"/>
          <w:lang w:val="az-Latn-AZ"/>
        </w:rPr>
        <w:t>0</w:t>
      </w:r>
      <w:r w:rsidR="00E01A12" w:rsidRPr="00591F18">
        <w:rPr>
          <w:rFonts w:ascii="Times New Roman" w:hAnsi="Times New Roman" w:cs="Times New Roman"/>
          <w:sz w:val="28"/>
          <w:szCs w:val="28"/>
          <w:lang w:val="az-Latn-AZ"/>
        </w:rPr>
        <w:t>4),</w:t>
      </w:r>
      <w:r w:rsidRPr="00591F18">
        <w:rPr>
          <w:rFonts w:ascii="Times New Roman" w:hAnsi="Times New Roman" w:cs="Times New Roman"/>
          <w:sz w:val="28"/>
          <w:szCs w:val="28"/>
          <w:lang w:val="az-Latn-AZ"/>
        </w:rPr>
        <w:t xml:space="preserve"> II trimestrdə 3,1 dəfə (p=0,002) və 2,8 dəfə</w:t>
      </w:r>
      <w:r w:rsidR="00E01A12" w:rsidRPr="00591F18">
        <w:rPr>
          <w:rFonts w:ascii="Times New Roman" w:hAnsi="Times New Roman" w:cs="Times New Roman"/>
          <w:sz w:val="28"/>
          <w:szCs w:val="28"/>
          <w:lang w:val="az-Latn-AZ"/>
        </w:rPr>
        <w:t xml:space="preserve"> (p=0,002),</w:t>
      </w:r>
      <w:r w:rsidRPr="00591F18">
        <w:rPr>
          <w:rFonts w:ascii="Times New Roman" w:hAnsi="Times New Roman" w:cs="Times New Roman"/>
          <w:sz w:val="28"/>
          <w:szCs w:val="28"/>
          <w:lang w:val="az-Latn-AZ"/>
        </w:rPr>
        <w:t xml:space="preserve"> III trimestrdə isə 3,5 dəfə</w:t>
      </w:r>
      <w:r w:rsidR="009502FB" w:rsidRPr="00591F18">
        <w:rPr>
          <w:rFonts w:ascii="Times New Roman" w:hAnsi="Times New Roman" w:cs="Times New Roman"/>
          <w:sz w:val="28"/>
          <w:szCs w:val="28"/>
          <w:lang w:val="az-Latn-AZ"/>
        </w:rPr>
        <w:t xml:space="preserve"> (p=0,001</w:t>
      </w:r>
      <w:r w:rsidRPr="00591F18">
        <w:rPr>
          <w:rFonts w:ascii="Times New Roman" w:hAnsi="Times New Roman" w:cs="Times New Roman"/>
          <w:sz w:val="28"/>
          <w:szCs w:val="28"/>
          <w:lang w:val="az-Latn-AZ"/>
        </w:rPr>
        <w:t xml:space="preserve">) və 3,2 dəfə (p=0,001) </w:t>
      </w:r>
      <w:r w:rsidR="004F5FDD" w:rsidRPr="00591F18">
        <w:rPr>
          <w:rFonts w:ascii="Times New Roman" w:hAnsi="Times New Roman" w:cs="Times New Roman"/>
          <w:sz w:val="28"/>
          <w:szCs w:val="28"/>
          <w:lang w:val="az-Latn-AZ"/>
        </w:rPr>
        <w:t>kontrol qrup</w:t>
      </w:r>
      <w:r w:rsidR="004F5FDD">
        <w:rPr>
          <w:rFonts w:ascii="Times New Roman" w:hAnsi="Times New Roman" w:cs="Times New Roman"/>
          <w:sz w:val="28"/>
          <w:szCs w:val="28"/>
          <w:lang w:val="az-Latn-AZ"/>
        </w:rPr>
        <w:t xml:space="preserve">u ilə </w:t>
      </w:r>
      <w:r w:rsidR="004F5FDD" w:rsidRPr="00591F18">
        <w:rPr>
          <w:rFonts w:ascii="Times New Roman" w:hAnsi="Times New Roman" w:cs="Times New Roman"/>
          <w:sz w:val="28"/>
          <w:szCs w:val="28"/>
          <w:lang w:val="az-Latn-AZ"/>
        </w:rPr>
        <w:t xml:space="preserve">müqayisədə </w:t>
      </w:r>
      <w:r w:rsidRPr="00591F18">
        <w:rPr>
          <w:rFonts w:ascii="Times New Roman" w:hAnsi="Times New Roman" w:cs="Times New Roman"/>
          <w:sz w:val="28"/>
          <w:szCs w:val="28"/>
          <w:lang w:val="az-Latn-AZ"/>
        </w:rPr>
        <w:t>artması müşahidə ed</w:t>
      </w:r>
      <w:r w:rsidR="009502FB" w:rsidRPr="00591F18">
        <w:rPr>
          <w:rFonts w:ascii="Times New Roman" w:hAnsi="Times New Roman" w:cs="Times New Roman"/>
          <w:sz w:val="28"/>
          <w:szCs w:val="28"/>
          <w:lang w:val="az-Latn-AZ"/>
        </w:rPr>
        <w:t xml:space="preserve">ilir. İL-8-in qatılığı </w:t>
      </w:r>
      <w:r w:rsidR="00E01A12" w:rsidRPr="00591F18">
        <w:rPr>
          <w:rFonts w:ascii="Times New Roman" w:hAnsi="Times New Roman" w:cs="Times New Roman"/>
          <w:sz w:val="28"/>
          <w:szCs w:val="28"/>
          <w:lang w:val="az-Latn-AZ"/>
        </w:rPr>
        <w:t xml:space="preserve">I trimestrin nəticələrinə nisbətən </w:t>
      </w:r>
      <w:r w:rsidR="009502FB" w:rsidRPr="00591F18">
        <w:rPr>
          <w:rFonts w:ascii="Times New Roman" w:hAnsi="Times New Roman" w:cs="Times New Roman"/>
          <w:sz w:val="28"/>
          <w:szCs w:val="28"/>
          <w:lang w:val="az-Latn-AZ"/>
        </w:rPr>
        <w:t>II trimestrdə 40,3% (p&lt;0,001), III trimestrdə isə 61,1% (p&lt;0,001) statistik əhəmiyyətli artır.</w:t>
      </w:r>
    </w:p>
    <w:p w14:paraId="46652DF0" w14:textId="1E7A8D99" w:rsidR="00122019" w:rsidRPr="00591F18" w:rsidRDefault="007F133A" w:rsidP="00122019">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Aparılan təcrübələr nəticəsində müəyyən edilir ki, təkrar hamiləlik anemiyalarında İL-2 və</w:t>
      </w:r>
      <w:r w:rsidR="00E01A12" w:rsidRPr="00591F18">
        <w:rPr>
          <w:rFonts w:ascii="Times New Roman" w:hAnsi="Times New Roman" w:cs="Times New Roman"/>
          <w:sz w:val="28"/>
          <w:szCs w:val="28"/>
          <w:lang w:val="az-Latn-AZ"/>
        </w:rPr>
        <w:t xml:space="preserve"> İL-8</w:t>
      </w:r>
      <w:r w:rsidRPr="00591F18">
        <w:rPr>
          <w:rFonts w:ascii="Times New Roman" w:hAnsi="Times New Roman" w:cs="Times New Roman"/>
          <w:sz w:val="28"/>
          <w:szCs w:val="28"/>
          <w:lang w:val="az-Latn-AZ"/>
        </w:rPr>
        <w:t xml:space="preserve"> qatılığı hamiləlik anemiyası olmayan qadınlarla </w:t>
      </w:r>
      <w:r w:rsidRPr="00591F18">
        <w:rPr>
          <w:rFonts w:ascii="Times New Roman" w:hAnsi="Times New Roman" w:cs="Times New Roman"/>
          <w:sz w:val="28"/>
          <w:szCs w:val="28"/>
          <w:lang w:val="az-Latn-AZ"/>
        </w:rPr>
        <w:lastRenderedPageBreak/>
        <w:t xml:space="preserve">müqayisədə müvafiq olaraq I trimestrdə – </w:t>
      </w:r>
      <w:r w:rsidR="00122019" w:rsidRPr="00591F18">
        <w:rPr>
          <w:rFonts w:ascii="Times New Roman" w:hAnsi="Times New Roman" w:cs="Times New Roman"/>
          <w:sz w:val="28"/>
          <w:szCs w:val="28"/>
          <w:lang w:val="az-Latn-AZ"/>
        </w:rPr>
        <w:t>2,1 (p=</w:t>
      </w:r>
      <w:r w:rsidRPr="00591F18">
        <w:rPr>
          <w:rFonts w:ascii="Times New Roman" w:hAnsi="Times New Roman" w:cs="Times New Roman"/>
          <w:sz w:val="28"/>
          <w:szCs w:val="28"/>
          <w:lang w:val="az-Latn-AZ"/>
        </w:rPr>
        <w:t>0,0</w:t>
      </w:r>
      <w:r w:rsidR="00122019" w:rsidRPr="00591F18">
        <w:rPr>
          <w:rFonts w:ascii="Times New Roman" w:hAnsi="Times New Roman" w:cs="Times New Roman"/>
          <w:sz w:val="28"/>
          <w:szCs w:val="28"/>
          <w:lang w:val="az-Latn-AZ"/>
        </w:rPr>
        <w:t>49</w:t>
      </w:r>
      <w:r w:rsidR="008227D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və </w:t>
      </w:r>
      <w:r w:rsidR="00122019" w:rsidRPr="00591F18">
        <w:rPr>
          <w:rFonts w:ascii="Times New Roman" w:hAnsi="Times New Roman" w:cs="Times New Roman"/>
          <w:sz w:val="28"/>
          <w:szCs w:val="28"/>
          <w:lang w:val="az-Latn-AZ"/>
        </w:rPr>
        <w:t>76,6% (p=0,039</w:t>
      </w:r>
      <w:r w:rsidR="00B740B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 trimestrdə</w:t>
      </w:r>
      <w:r w:rsidR="00122019" w:rsidRPr="00591F18">
        <w:rPr>
          <w:rFonts w:ascii="Times New Roman" w:hAnsi="Times New Roman" w:cs="Times New Roman"/>
          <w:sz w:val="28"/>
          <w:szCs w:val="28"/>
          <w:lang w:val="az-Latn-AZ"/>
        </w:rPr>
        <w:t xml:space="preserve"> – 2,8</w:t>
      </w:r>
      <w:r w:rsidR="00100F71" w:rsidRPr="00591F18">
        <w:rPr>
          <w:rFonts w:ascii="Times New Roman" w:hAnsi="Times New Roman" w:cs="Times New Roman"/>
          <w:sz w:val="28"/>
          <w:szCs w:val="28"/>
          <w:lang w:val="az-Latn-AZ"/>
        </w:rPr>
        <w:t xml:space="preserve"> (p=0,001)</w:t>
      </w:r>
      <w:r w:rsidRPr="00591F18">
        <w:rPr>
          <w:rFonts w:ascii="Times New Roman" w:hAnsi="Times New Roman" w:cs="Times New Roman"/>
          <w:sz w:val="28"/>
          <w:szCs w:val="28"/>
          <w:lang w:val="az-Latn-AZ"/>
        </w:rPr>
        <w:t xml:space="preserve"> və 2,</w:t>
      </w:r>
      <w:r w:rsidR="00122019" w:rsidRPr="00591F18">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 dəfə</w:t>
      </w:r>
      <w:r w:rsidR="00B740B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III trimestrdə isə</w:t>
      </w:r>
      <w:r w:rsidR="00B740BC" w:rsidRPr="00591F18">
        <w:rPr>
          <w:rFonts w:ascii="Times New Roman" w:hAnsi="Times New Roman" w:cs="Times New Roman"/>
          <w:sz w:val="28"/>
          <w:szCs w:val="28"/>
          <w:lang w:val="az-Latn-AZ"/>
        </w:rPr>
        <w:t xml:space="preserve"> </w:t>
      </w:r>
      <w:r w:rsidR="00122019" w:rsidRPr="00591F18">
        <w:rPr>
          <w:rFonts w:ascii="Times New Roman" w:hAnsi="Times New Roman" w:cs="Times New Roman"/>
          <w:sz w:val="28"/>
          <w:szCs w:val="28"/>
          <w:lang w:val="az-Latn-AZ"/>
        </w:rPr>
        <w:t xml:space="preserve">2,9 dəfə </w:t>
      </w:r>
      <w:r w:rsidRPr="00591F18">
        <w:rPr>
          <w:rFonts w:ascii="Times New Roman" w:hAnsi="Times New Roman" w:cs="Times New Roman"/>
          <w:sz w:val="28"/>
          <w:szCs w:val="28"/>
          <w:lang w:val="az-Latn-AZ"/>
        </w:rPr>
        <w:t>və</w:t>
      </w:r>
      <w:r w:rsidR="00122019" w:rsidRPr="00591F18">
        <w:rPr>
          <w:rFonts w:ascii="Times New Roman" w:hAnsi="Times New Roman" w:cs="Times New Roman"/>
          <w:sz w:val="28"/>
          <w:szCs w:val="28"/>
          <w:lang w:val="az-Latn-AZ"/>
        </w:rPr>
        <w:t xml:space="preserve"> 3,4</w:t>
      </w:r>
      <w:r w:rsidRPr="00591F18">
        <w:rPr>
          <w:rFonts w:ascii="Times New Roman" w:hAnsi="Times New Roman" w:cs="Times New Roman"/>
          <w:sz w:val="28"/>
          <w:szCs w:val="28"/>
          <w:lang w:val="az-Latn-AZ"/>
        </w:rPr>
        <w:t xml:space="preserve"> dəfə (p&lt;0,001) statistik </w:t>
      </w:r>
      <w:r w:rsidR="004F5FDD">
        <w:rPr>
          <w:rFonts w:ascii="Times New Roman" w:hAnsi="Times New Roman" w:cs="Times New Roman"/>
          <w:sz w:val="28"/>
          <w:szCs w:val="28"/>
          <w:lang w:val="az-Latn-AZ"/>
        </w:rPr>
        <w:t>əhəmiyyətli</w:t>
      </w:r>
      <w:r w:rsidRPr="00591F18">
        <w:rPr>
          <w:rFonts w:ascii="Times New Roman" w:hAnsi="Times New Roman" w:cs="Times New Roman"/>
          <w:sz w:val="28"/>
          <w:szCs w:val="28"/>
          <w:lang w:val="az-Latn-AZ"/>
        </w:rPr>
        <w:t xml:space="preserve"> artır. </w:t>
      </w:r>
      <w:r w:rsidR="004F5FDD">
        <w:rPr>
          <w:rFonts w:ascii="Times New Roman" w:hAnsi="Times New Roman" w:cs="Times New Roman"/>
          <w:sz w:val="28"/>
          <w:szCs w:val="28"/>
          <w:lang w:val="az-Latn-AZ"/>
        </w:rPr>
        <w:t>Kontrol ilə</w:t>
      </w:r>
      <w:r w:rsidR="00122019" w:rsidRPr="00591F18">
        <w:rPr>
          <w:rFonts w:ascii="Times New Roman" w:hAnsi="Times New Roman" w:cs="Times New Roman"/>
          <w:sz w:val="28"/>
          <w:szCs w:val="28"/>
          <w:lang w:val="az-Latn-AZ"/>
        </w:rPr>
        <w:t xml:space="preserve"> müqayisədə İL-2 və İL-8-in qatılığının I trimestrd</w:t>
      </w:r>
      <w:r w:rsidR="00E01A12" w:rsidRPr="00591F18">
        <w:rPr>
          <w:rFonts w:ascii="Times New Roman" w:hAnsi="Times New Roman" w:cs="Times New Roman"/>
          <w:sz w:val="28"/>
          <w:szCs w:val="28"/>
          <w:lang w:val="az-Latn-AZ"/>
        </w:rPr>
        <w:t>ə</w:t>
      </w:r>
      <w:r w:rsidR="00122019" w:rsidRPr="00591F18">
        <w:rPr>
          <w:rFonts w:ascii="Times New Roman" w:hAnsi="Times New Roman" w:cs="Times New Roman"/>
          <w:sz w:val="28"/>
          <w:szCs w:val="28"/>
          <w:lang w:val="az-Latn-AZ"/>
        </w:rPr>
        <w:t xml:space="preserve"> 2,8 dəfə (p=0,004) və 2,3 dəfə (p=0,005); II trimestrdə - 4,5 dəfə (p&lt;0,001) və 3,3 dəfə (p=0,001) və III  trimestrdə - 6,0 dəfə (p=0,003) və 6,2 dəfə (p&lt;0,001) statistik əhəmiyyətli artması müşahidə edilir.</w:t>
      </w:r>
      <w:r w:rsidR="00F26080" w:rsidRPr="00591F18">
        <w:rPr>
          <w:rFonts w:ascii="Times New Roman" w:hAnsi="Times New Roman" w:cs="Times New Roman"/>
          <w:sz w:val="28"/>
          <w:szCs w:val="28"/>
          <w:lang w:val="az-Latn-AZ"/>
        </w:rPr>
        <w:t xml:space="preserve"> III trimestrdə İL-8-in qatılığı 2,0 dəfə (p&lt;0,001) təkrar hamiləliklə müqayisədə artır.</w:t>
      </w:r>
    </w:p>
    <w:p w14:paraId="32A01B31" w14:textId="64F8DCD0" w:rsidR="00C610B9" w:rsidRPr="00591F18" w:rsidRDefault="00C610B9" w:rsidP="00122019">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Alınan nəticələrdən göründüyü kimi</w:t>
      </w:r>
      <w:r w:rsidR="00B740B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F912D0" w:rsidRPr="00591F18">
        <w:rPr>
          <w:rFonts w:ascii="Times New Roman" w:hAnsi="Times New Roman" w:cs="Times New Roman"/>
          <w:sz w:val="28"/>
          <w:szCs w:val="28"/>
          <w:lang w:val="az-Latn-AZ"/>
        </w:rPr>
        <w:t xml:space="preserve">İL-2 və </w:t>
      </w:r>
      <w:r w:rsidRPr="00591F18">
        <w:rPr>
          <w:rFonts w:ascii="Times New Roman" w:hAnsi="Times New Roman" w:cs="Times New Roman"/>
          <w:sz w:val="28"/>
          <w:szCs w:val="28"/>
          <w:lang w:val="az-Latn-AZ"/>
        </w:rPr>
        <w:t xml:space="preserve">İL-8-in qatılığı hamiləliyin gedişi ilə əlaqədar olaraq artır. Hamiləlik anemiyaları zamanı </w:t>
      </w:r>
      <w:r w:rsidR="00F912D0" w:rsidRPr="00591F18">
        <w:rPr>
          <w:rFonts w:ascii="Times New Roman" w:hAnsi="Times New Roman" w:cs="Times New Roman"/>
          <w:sz w:val="28"/>
          <w:szCs w:val="28"/>
          <w:lang w:val="az-Latn-AZ"/>
        </w:rPr>
        <w:t>bu sitokinlərin</w:t>
      </w:r>
      <w:r w:rsidRPr="00591F18">
        <w:rPr>
          <w:rFonts w:ascii="Times New Roman" w:hAnsi="Times New Roman" w:cs="Times New Roman"/>
          <w:sz w:val="28"/>
          <w:szCs w:val="28"/>
          <w:lang w:val="az-Latn-AZ"/>
        </w:rPr>
        <w:t xml:space="preserve"> qatılığının artması anemiyanın patogenezində</w:t>
      </w:r>
      <w:r w:rsidR="00B740BC" w:rsidRPr="00591F18">
        <w:rPr>
          <w:rFonts w:ascii="Times New Roman" w:hAnsi="Times New Roman" w:cs="Times New Roman"/>
          <w:sz w:val="28"/>
          <w:szCs w:val="28"/>
          <w:lang w:val="az-Latn-AZ"/>
        </w:rPr>
        <w:t xml:space="preserve"> immun</w:t>
      </w:r>
      <w:r w:rsidRPr="00591F18">
        <w:rPr>
          <w:rFonts w:ascii="Times New Roman" w:hAnsi="Times New Roman" w:cs="Times New Roman"/>
          <w:sz w:val="28"/>
          <w:szCs w:val="28"/>
          <w:lang w:val="az-Latn-AZ"/>
        </w:rPr>
        <w:t xml:space="preserve"> komponent</w:t>
      </w:r>
      <w:r w:rsidR="008B3E4E" w:rsidRPr="00591F18">
        <w:rPr>
          <w:rFonts w:ascii="Times New Roman" w:hAnsi="Times New Roman" w:cs="Times New Roman"/>
          <w:sz w:val="28"/>
          <w:szCs w:val="28"/>
          <w:lang w:val="az-Latn-AZ"/>
        </w:rPr>
        <w:t>lər</w:t>
      </w:r>
      <w:r w:rsidRPr="00591F18">
        <w:rPr>
          <w:rFonts w:ascii="Times New Roman" w:hAnsi="Times New Roman" w:cs="Times New Roman"/>
          <w:sz w:val="28"/>
          <w:szCs w:val="28"/>
          <w:lang w:val="az-Latn-AZ"/>
        </w:rPr>
        <w:t>in olmasını sübut edir.</w:t>
      </w:r>
      <w:r w:rsidR="00F912D0" w:rsidRPr="00591F18">
        <w:rPr>
          <w:rFonts w:ascii="Times New Roman" w:hAnsi="Times New Roman" w:cs="Times New Roman"/>
          <w:sz w:val="28"/>
          <w:szCs w:val="28"/>
          <w:lang w:val="az-Latn-AZ"/>
        </w:rPr>
        <w:t xml:space="preserve"> İL-2 </w:t>
      </w:r>
      <w:r w:rsidR="00B740BC" w:rsidRPr="00591F18">
        <w:rPr>
          <w:rFonts w:ascii="Times New Roman" w:hAnsi="Times New Roman" w:cs="Times New Roman"/>
          <w:sz w:val="28"/>
          <w:szCs w:val="28"/>
          <w:lang w:val="az-Latn-AZ"/>
        </w:rPr>
        <w:t xml:space="preserve">   </w:t>
      </w:r>
      <w:r w:rsidR="00F912D0" w:rsidRPr="00591F18">
        <w:rPr>
          <w:rFonts w:ascii="Times New Roman" w:hAnsi="Times New Roman" w:cs="Times New Roman"/>
          <w:sz w:val="28"/>
          <w:szCs w:val="28"/>
          <w:lang w:val="az-Latn-AZ"/>
        </w:rPr>
        <w:t>T-limfositlərin diferensiasiyası və proliferasiyasında mühüm rol oynayır</w:t>
      </w:r>
      <w:r w:rsidR="00AF4FA9" w:rsidRPr="00591F18">
        <w:rPr>
          <w:rFonts w:ascii="Times New Roman" w:hAnsi="Times New Roman" w:cs="Times New Roman"/>
          <w:sz w:val="28"/>
          <w:szCs w:val="28"/>
          <w:lang w:val="az-Latn-AZ"/>
        </w:rPr>
        <w:t xml:space="preserve">. İL-2 TK hüceyrələrinin sitolitik funksiyasını artırır, TNF-α, İL-1b, İL-6, İL-8 sintez edən monositləri və makrofaqları aktivləşdirir. Bundan əlavə, İL-2 neytrofillərin aktivləşməsi və adheziyasını, fibrobalstların və endotelial hüceyrələrin proliferasiyasını stimulyasiya edir </w:t>
      </w:r>
      <w:r w:rsidR="007956AB" w:rsidRPr="00591F18">
        <w:rPr>
          <w:rFonts w:ascii="Times New Roman" w:hAnsi="Times New Roman" w:cs="Times New Roman"/>
          <w:sz w:val="28"/>
          <w:szCs w:val="28"/>
          <w:lang w:val="az-Latn-AZ"/>
        </w:rPr>
        <w:t>[67,204,212</w:t>
      </w:r>
      <w:r w:rsidR="00E82395" w:rsidRPr="00591F18">
        <w:rPr>
          <w:rFonts w:ascii="Times New Roman" w:hAnsi="Times New Roman" w:cs="Times New Roman"/>
          <w:sz w:val="28"/>
          <w:szCs w:val="28"/>
          <w:lang w:val="az-Latn-AZ"/>
        </w:rPr>
        <w:t>]</w:t>
      </w:r>
      <w:r w:rsidR="00F912D0"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İL-8 xemokinlərə aid olsa da, eymi zamanda bu sitokin miolopoezin-qanyaranma prosesinin ə</w:t>
      </w:r>
      <w:r w:rsidR="00493344" w:rsidRPr="00591F18">
        <w:rPr>
          <w:rFonts w:ascii="Times New Roman" w:hAnsi="Times New Roman" w:cs="Times New Roman"/>
          <w:sz w:val="28"/>
          <w:szCs w:val="28"/>
          <w:lang w:val="az-Latn-AZ"/>
        </w:rPr>
        <w:t>n güclü inh</w:t>
      </w:r>
      <w:r w:rsidRPr="00591F18">
        <w:rPr>
          <w:rFonts w:ascii="Times New Roman" w:hAnsi="Times New Roman" w:cs="Times New Roman"/>
          <w:sz w:val="28"/>
          <w:szCs w:val="28"/>
          <w:lang w:val="az-Latn-AZ"/>
        </w:rPr>
        <w:t>ibitorlarına aid edilir. Ədəbiyyat məlumatları göstə</w:t>
      </w:r>
      <w:r w:rsidR="00B740BC" w:rsidRPr="00591F18">
        <w:rPr>
          <w:rFonts w:ascii="Times New Roman" w:hAnsi="Times New Roman" w:cs="Times New Roman"/>
          <w:sz w:val="28"/>
          <w:szCs w:val="28"/>
          <w:lang w:val="az-Latn-AZ"/>
        </w:rPr>
        <w:t>rir ki, iltihab</w:t>
      </w:r>
      <w:r w:rsidRPr="00591F18">
        <w:rPr>
          <w:rFonts w:ascii="Times New Roman" w:hAnsi="Times New Roman" w:cs="Times New Roman"/>
          <w:sz w:val="28"/>
          <w:szCs w:val="28"/>
          <w:lang w:val="az-Latn-AZ"/>
        </w:rPr>
        <w:t>törədici sitokinlərin artması eritropoetin sintez edən hüceyrələrin funksional fəaliyyətinə mənfi təsir göstərir, eritroid hüceyrələrə</w:t>
      </w:r>
      <w:r w:rsidR="00B740BC" w:rsidRPr="00591F18">
        <w:rPr>
          <w:rFonts w:ascii="Times New Roman" w:hAnsi="Times New Roman" w:cs="Times New Roman"/>
          <w:sz w:val="28"/>
          <w:szCs w:val="28"/>
          <w:lang w:val="az-Latn-AZ"/>
        </w:rPr>
        <w:t xml:space="preserve"> postreseptor siqnalların</w:t>
      </w:r>
      <w:r w:rsidRPr="00591F18">
        <w:rPr>
          <w:rFonts w:ascii="Times New Roman" w:hAnsi="Times New Roman" w:cs="Times New Roman"/>
          <w:sz w:val="28"/>
          <w:szCs w:val="28"/>
          <w:lang w:val="az-Latn-AZ"/>
        </w:rPr>
        <w:t xml:space="preserve"> ötürülməsini məhdudlaşdırır</w:t>
      </w:r>
      <w:r w:rsidR="006213FC" w:rsidRPr="00591F18">
        <w:rPr>
          <w:rFonts w:ascii="Times New Roman" w:hAnsi="Times New Roman" w:cs="Times New Roman"/>
          <w:sz w:val="28"/>
          <w:szCs w:val="28"/>
          <w:lang w:val="az-Latn-AZ"/>
        </w:rPr>
        <w:t xml:space="preserve">. Endotoksin, İL-1, İL-3, TNF-α və müxtəlif viruslar </w:t>
      </w:r>
      <w:r w:rsidR="00E82855" w:rsidRPr="00591F18">
        <w:rPr>
          <w:rFonts w:ascii="Times New Roman" w:hAnsi="Times New Roman" w:cs="Times New Roman"/>
          <w:sz w:val="28"/>
          <w:szCs w:val="28"/>
          <w:lang w:val="az-Latn-AZ"/>
        </w:rPr>
        <w:t xml:space="preserve">hesabına </w:t>
      </w:r>
      <w:r w:rsidR="006213FC" w:rsidRPr="00591F18">
        <w:rPr>
          <w:rFonts w:ascii="Times New Roman" w:hAnsi="Times New Roman" w:cs="Times New Roman"/>
          <w:sz w:val="28"/>
          <w:szCs w:val="28"/>
          <w:lang w:val="az-Latn-AZ"/>
        </w:rPr>
        <w:t>İL-8-in sintezi induksiya edilir. İL-8 neytrofillərin aktivləşməsini və iltihab ocağına miqrasiyasını təmin edir, onların adheziyasını, deqranulyasiyasını və faqositozu aktivləşdirir. Sağlam şəxslə</w:t>
      </w:r>
      <w:r w:rsidR="00B178DB" w:rsidRPr="00591F18">
        <w:rPr>
          <w:rFonts w:ascii="Times New Roman" w:hAnsi="Times New Roman" w:cs="Times New Roman"/>
          <w:sz w:val="28"/>
          <w:szCs w:val="28"/>
          <w:lang w:val="az-Latn-AZ"/>
        </w:rPr>
        <w:t>rin qanında İL-8-in qatılığı</w:t>
      </w:r>
      <w:r w:rsidR="00A96368" w:rsidRPr="00591F18">
        <w:rPr>
          <w:rFonts w:ascii="Times New Roman" w:hAnsi="Times New Roman" w:cs="Times New Roman"/>
          <w:sz w:val="28"/>
          <w:szCs w:val="28"/>
          <w:lang w:val="az-Latn-AZ"/>
        </w:rPr>
        <w:t>nın artması</w:t>
      </w:r>
      <w:r w:rsidR="00B178DB" w:rsidRPr="00591F18">
        <w:rPr>
          <w:rFonts w:ascii="Times New Roman" w:hAnsi="Times New Roman" w:cs="Times New Roman"/>
          <w:sz w:val="28"/>
          <w:szCs w:val="28"/>
          <w:lang w:val="az-Latn-AZ"/>
        </w:rPr>
        <w:t xml:space="preserve"> əsasən iltihabi proseslər zamanı </w:t>
      </w:r>
      <w:r w:rsidR="00A96368" w:rsidRPr="00591F18">
        <w:rPr>
          <w:rFonts w:ascii="Times New Roman" w:hAnsi="Times New Roman" w:cs="Times New Roman"/>
          <w:sz w:val="28"/>
          <w:szCs w:val="28"/>
          <w:lang w:val="az-Latn-AZ"/>
        </w:rPr>
        <w:t>görülsə</w:t>
      </w:r>
      <w:r w:rsidR="00B178DB" w:rsidRPr="00591F18">
        <w:rPr>
          <w:rFonts w:ascii="Times New Roman" w:hAnsi="Times New Roman" w:cs="Times New Roman"/>
          <w:sz w:val="28"/>
          <w:szCs w:val="28"/>
          <w:lang w:val="az-Latn-AZ"/>
        </w:rPr>
        <w:t xml:space="preserve"> də</w:t>
      </w:r>
      <w:r w:rsidR="006213FC" w:rsidRPr="00591F18">
        <w:rPr>
          <w:rFonts w:ascii="Times New Roman" w:hAnsi="Times New Roman" w:cs="Times New Roman"/>
          <w:sz w:val="28"/>
          <w:szCs w:val="28"/>
          <w:lang w:val="az-Latn-AZ"/>
        </w:rPr>
        <w:t xml:space="preserve"> hamiləlikdə İL-8-in qatılığının əhəmiyyətli dərəcədə</w:t>
      </w:r>
      <w:r w:rsidR="00955E86" w:rsidRPr="00591F18">
        <w:rPr>
          <w:rFonts w:ascii="Times New Roman" w:hAnsi="Times New Roman" w:cs="Times New Roman"/>
          <w:sz w:val="28"/>
          <w:szCs w:val="28"/>
          <w:lang w:val="az-Latn-AZ"/>
        </w:rPr>
        <w:t xml:space="preserve"> artması digər sitokinlərlə balanslaşdırılmış olub, hamiləliyin və əsaəsn doğuşun normal gedişini şərtləndirir</w:t>
      </w:r>
      <w:r w:rsidR="006213FC" w:rsidRPr="00591F18">
        <w:rPr>
          <w:rFonts w:ascii="Times New Roman" w:hAnsi="Times New Roman" w:cs="Times New Roman"/>
          <w:sz w:val="28"/>
          <w:szCs w:val="28"/>
          <w:lang w:val="az-Latn-AZ"/>
        </w:rPr>
        <w:t xml:space="preserve"> </w:t>
      </w:r>
      <w:r w:rsidR="00E82395" w:rsidRPr="00591F18">
        <w:rPr>
          <w:rFonts w:ascii="Times New Roman" w:hAnsi="Times New Roman" w:cs="Times New Roman"/>
          <w:sz w:val="28"/>
          <w:szCs w:val="28"/>
          <w:lang w:val="az-Latn-AZ"/>
        </w:rPr>
        <w:t>[</w:t>
      </w:r>
      <w:r w:rsidR="00493344" w:rsidRPr="00591F18">
        <w:rPr>
          <w:rFonts w:ascii="Times New Roman" w:hAnsi="Times New Roman" w:cs="Times New Roman"/>
          <w:sz w:val="28"/>
          <w:szCs w:val="28"/>
          <w:lang w:val="az-Latn-AZ"/>
        </w:rPr>
        <w:t>8,</w:t>
      </w:r>
      <w:r w:rsidR="00E82395" w:rsidRPr="00591F18">
        <w:rPr>
          <w:rFonts w:ascii="Times New Roman" w:hAnsi="Times New Roman" w:cs="Times New Roman"/>
          <w:sz w:val="28"/>
          <w:szCs w:val="28"/>
          <w:lang w:val="az-Latn-AZ"/>
        </w:rPr>
        <w:t>13,</w:t>
      </w:r>
      <w:r w:rsidR="004B3DD4">
        <w:rPr>
          <w:rFonts w:ascii="Times New Roman" w:hAnsi="Times New Roman" w:cs="Times New Roman"/>
          <w:sz w:val="28"/>
          <w:szCs w:val="28"/>
          <w:lang w:val="az-Latn-AZ"/>
        </w:rPr>
        <w:t>54</w:t>
      </w:r>
      <w:r w:rsidR="00493344" w:rsidRPr="00591F18">
        <w:rPr>
          <w:rFonts w:ascii="Times New Roman" w:hAnsi="Times New Roman" w:cs="Times New Roman"/>
          <w:sz w:val="28"/>
          <w:szCs w:val="28"/>
          <w:lang w:val="az-Latn-AZ"/>
        </w:rPr>
        <w:t>,</w:t>
      </w:r>
      <w:r w:rsidR="004B3DD4">
        <w:rPr>
          <w:rFonts w:ascii="Times New Roman" w:hAnsi="Times New Roman" w:cs="Times New Roman"/>
          <w:sz w:val="28"/>
          <w:szCs w:val="28"/>
          <w:lang w:val="az-Latn-AZ"/>
        </w:rPr>
        <w:t>57,214,231</w:t>
      </w:r>
      <w:r w:rsidR="00E82395"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w:t>
      </w:r>
    </w:p>
    <w:p w14:paraId="433FF9D2" w14:textId="5162DD72" w:rsidR="001D231D" w:rsidRPr="00591F18" w:rsidRDefault="001D231D" w:rsidP="001D231D">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Tədqiqat işinin nəticələrinə görə</w:t>
      </w:r>
      <w:r w:rsidR="00B740B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hamiləliyi olan anemiyalı hamilələrdə İL-10-nun qatılığı </w:t>
      </w:r>
      <w:r w:rsidR="00B740BC" w:rsidRPr="00591F18">
        <w:rPr>
          <w:rFonts w:ascii="Times New Roman" w:hAnsi="Times New Roman" w:cs="Times New Roman"/>
          <w:sz w:val="28"/>
          <w:szCs w:val="28"/>
          <w:lang w:val="az-Latn-AZ"/>
        </w:rPr>
        <w:t xml:space="preserve">kontrol qarupdakılarla müqayisədə </w:t>
      </w:r>
      <w:r w:rsidRPr="00591F18">
        <w:rPr>
          <w:rFonts w:ascii="Times New Roman" w:hAnsi="Times New Roman" w:cs="Times New Roman"/>
          <w:sz w:val="28"/>
          <w:szCs w:val="28"/>
          <w:lang w:val="az-Latn-AZ"/>
        </w:rPr>
        <w:t>I trimestrdə 74,4% (p=0,004); II trimestrdə 58,5%; III trimestrdə isə - 10,0% (qeyri-dürüst) a</w:t>
      </w:r>
      <w:r w:rsidR="00F26080" w:rsidRPr="00591F18">
        <w:rPr>
          <w:rFonts w:ascii="Times New Roman" w:hAnsi="Times New Roman" w:cs="Times New Roman"/>
          <w:sz w:val="28"/>
          <w:szCs w:val="28"/>
          <w:lang w:val="az-Latn-AZ"/>
        </w:rPr>
        <w:t>rtır. İL-10</w:t>
      </w:r>
      <w:r w:rsidRPr="00591F18">
        <w:rPr>
          <w:rFonts w:ascii="Times New Roman" w:hAnsi="Times New Roman" w:cs="Times New Roman"/>
          <w:sz w:val="28"/>
          <w:szCs w:val="28"/>
          <w:lang w:val="az-Latn-AZ"/>
        </w:rPr>
        <w:t xml:space="preserve">-nın qatılığında </w:t>
      </w:r>
      <w:r w:rsidR="004D5986">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hamilələrdəki ilə müqayisədə əhəmiyyətli fərq müşahidə </w:t>
      </w:r>
      <w:r w:rsidRPr="00591F18">
        <w:rPr>
          <w:rFonts w:ascii="Times New Roman" w:hAnsi="Times New Roman" w:cs="Times New Roman"/>
          <w:sz w:val="28"/>
          <w:szCs w:val="28"/>
          <w:lang w:val="az-Latn-AZ"/>
        </w:rPr>
        <w:lastRenderedPageBreak/>
        <w:t>edilmir. İL-10-nun qatılığı</w:t>
      </w:r>
      <w:r w:rsidR="00B1228F" w:rsidRPr="00591F18">
        <w:rPr>
          <w:rFonts w:ascii="Times New Roman" w:hAnsi="Times New Roman" w:cs="Times New Roman"/>
          <w:sz w:val="28"/>
          <w:szCs w:val="28"/>
          <w:lang w:val="az-Latn-AZ"/>
        </w:rPr>
        <w:t xml:space="preserve"> normal hamilələrin göstəricilərinə nisbətən</w:t>
      </w:r>
      <w:r w:rsidR="00F26080" w:rsidRPr="00591F18">
        <w:rPr>
          <w:rFonts w:ascii="Times New Roman" w:hAnsi="Times New Roman" w:cs="Times New Roman"/>
          <w:sz w:val="28"/>
          <w:szCs w:val="28"/>
          <w:lang w:val="az-Latn-AZ"/>
        </w:rPr>
        <w:t xml:space="preserve"> I</w:t>
      </w:r>
      <w:r w:rsidRPr="00591F18">
        <w:rPr>
          <w:rFonts w:ascii="Times New Roman" w:hAnsi="Times New Roman" w:cs="Times New Roman"/>
          <w:sz w:val="28"/>
          <w:szCs w:val="28"/>
          <w:lang w:val="az-Latn-AZ"/>
        </w:rPr>
        <w:t>II trimestrdə</w:t>
      </w:r>
      <w:r w:rsidR="00B1228F" w:rsidRPr="00591F18">
        <w:rPr>
          <w:rFonts w:ascii="Times New Roman" w:hAnsi="Times New Roman" w:cs="Times New Roman"/>
          <w:sz w:val="28"/>
          <w:szCs w:val="28"/>
          <w:lang w:val="az-Latn-AZ"/>
        </w:rPr>
        <w:t xml:space="preserve"> </w:t>
      </w:r>
      <w:r w:rsidR="00F26080" w:rsidRPr="00591F18">
        <w:rPr>
          <w:rFonts w:ascii="Times New Roman" w:hAnsi="Times New Roman" w:cs="Times New Roman"/>
          <w:sz w:val="28"/>
          <w:szCs w:val="28"/>
          <w:lang w:val="az-Latn-AZ"/>
        </w:rPr>
        <w:t>2,2 dəfə</w:t>
      </w:r>
      <w:r w:rsidRPr="00591F18">
        <w:rPr>
          <w:rFonts w:ascii="Times New Roman" w:hAnsi="Times New Roman" w:cs="Times New Roman"/>
          <w:sz w:val="28"/>
          <w:szCs w:val="28"/>
          <w:lang w:val="az-Latn-AZ"/>
        </w:rPr>
        <w:t xml:space="preserve"> (</w:t>
      </w:r>
      <w:r w:rsidR="006352B9" w:rsidRPr="00591F18">
        <w:rPr>
          <w:rFonts w:ascii="Times New Roman" w:hAnsi="Times New Roman" w:cs="Times New Roman"/>
          <w:sz w:val="28"/>
          <w:szCs w:val="28"/>
          <w:lang w:val="az-Latn-AZ"/>
        </w:rPr>
        <w:t>p&lt;0,001</w:t>
      </w:r>
      <w:r w:rsidRPr="00591F18">
        <w:rPr>
          <w:rFonts w:ascii="Times New Roman" w:hAnsi="Times New Roman" w:cs="Times New Roman"/>
          <w:sz w:val="28"/>
          <w:szCs w:val="28"/>
          <w:lang w:val="az-Latn-AZ"/>
        </w:rPr>
        <w:t>) əhəmiyyətli dərəcədə azalır.</w:t>
      </w:r>
    </w:p>
    <w:p w14:paraId="085FD106" w14:textId="311E5A69" w:rsidR="001D231D" w:rsidRPr="00591F18" w:rsidRDefault="001D231D" w:rsidP="001D231D">
      <w:pPr>
        <w:spacing w:after="0" w:line="360" w:lineRule="auto"/>
        <w:ind w:firstLine="709"/>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Təkrar hamiləlikdə</w:t>
      </w:r>
      <w:r w:rsidR="00B740BC" w:rsidRPr="00591F18">
        <w:rPr>
          <w:rFonts w:ascii="Times New Roman" w:hAnsi="Times New Roman" w:cs="Times New Roman"/>
          <w:sz w:val="28"/>
          <w:szCs w:val="28"/>
          <w:lang w:val="az-Latn-AZ"/>
        </w:rPr>
        <w:t xml:space="preserve"> İL-10</w:t>
      </w:r>
      <w:r w:rsidRPr="00591F18">
        <w:rPr>
          <w:rFonts w:ascii="Times New Roman" w:hAnsi="Times New Roman" w:cs="Times New Roman"/>
          <w:sz w:val="28"/>
          <w:szCs w:val="28"/>
          <w:lang w:val="az-Latn-AZ"/>
        </w:rPr>
        <w:t xml:space="preserve"> qatılığı</w:t>
      </w:r>
      <w:r w:rsidR="00B1228F" w:rsidRPr="00591F18">
        <w:rPr>
          <w:rFonts w:ascii="Times New Roman" w:hAnsi="Times New Roman" w:cs="Times New Roman"/>
          <w:sz w:val="28"/>
          <w:szCs w:val="28"/>
          <w:lang w:val="az-Latn-AZ"/>
        </w:rPr>
        <w:t xml:space="preserve"> </w:t>
      </w:r>
      <w:r w:rsidR="004D5986">
        <w:rPr>
          <w:rFonts w:ascii="Times New Roman" w:hAnsi="Times New Roman" w:cs="Times New Roman"/>
          <w:sz w:val="28"/>
          <w:szCs w:val="28"/>
          <w:lang w:val="az-Latn-AZ"/>
        </w:rPr>
        <w:t>fizioloji gedişə malik</w:t>
      </w:r>
      <w:r w:rsidR="004D5986" w:rsidRPr="00591F18">
        <w:rPr>
          <w:rFonts w:ascii="Times New Roman" w:hAnsi="Times New Roman" w:cs="Times New Roman"/>
          <w:sz w:val="28"/>
          <w:szCs w:val="28"/>
          <w:lang w:val="az-Latn-AZ"/>
        </w:rPr>
        <w:t xml:space="preserve"> </w:t>
      </w:r>
      <w:r w:rsidR="00B1228F" w:rsidRPr="00591F18">
        <w:rPr>
          <w:rFonts w:ascii="Times New Roman" w:hAnsi="Times New Roman" w:cs="Times New Roman"/>
          <w:sz w:val="28"/>
          <w:szCs w:val="28"/>
          <w:lang w:val="az-Latn-AZ"/>
        </w:rPr>
        <w:t>hamilələrdəki ilə müqayisədə</w:t>
      </w:r>
      <w:r w:rsidRPr="00591F18">
        <w:rPr>
          <w:rFonts w:ascii="Times New Roman" w:hAnsi="Times New Roman" w:cs="Times New Roman"/>
          <w:sz w:val="28"/>
          <w:szCs w:val="28"/>
          <w:lang w:val="az-Latn-AZ"/>
        </w:rPr>
        <w:t xml:space="preserve"> əksinə, II trimestrdə - 3</w:t>
      </w:r>
      <w:r w:rsidR="007F00F7" w:rsidRPr="00591F18">
        <w:rPr>
          <w:rFonts w:ascii="Times New Roman" w:hAnsi="Times New Roman" w:cs="Times New Roman"/>
          <w:sz w:val="28"/>
          <w:szCs w:val="28"/>
          <w:lang w:val="az-Latn-AZ"/>
        </w:rPr>
        <w:t>4,7%</w:t>
      </w:r>
      <w:r w:rsidRPr="00591F18">
        <w:rPr>
          <w:rFonts w:ascii="Times New Roman" w:hAnsi="Times New Roman" w:cs="Times New Roman"/>
          <w:sz w:val="28"/>
          <w:szCs w:val="28"/>
          <w:lang w:val="az-Latn-AZ"/>
        </w:rPr>
        <w:t>, III trimestrdə isə</w:t>
      </w:r>
      <w:r w:rsidR="007F00F7" w:rsidRPr="00591F18">
        <w:rPr>
          <w:rFonts w:ascii="Times New Roman" w:hAnsi="Times New Roman" w:cs="Times New Roman"/>
          <w:sz w:val="28"/>
          <w:szCs w:val="28"/>
          <w:lang w:val="az-Latn-AZ"/>
        </w:rPr>
        <w:t xml:space="preserve"> - 2,5</w:t>
      </w:r>
      <w:r w:rsidRPr="00591F18">
        <w:rPr>
          <w:rFonts w:ascii="Times New Roman" w:hAnsi="Times New Roman" w:cs="Times New Roman"/>
          <w:sz w:val="28"/>
          <w:szCs w:val="28"/>
          <w:lang w:val="az-Latn-AZ"/>
        </w:rPr>
        <w:t xml:space="preserve"> dəfə</w:t>
      </w:r>
      <w:r w:rsidR="007F00F7" w:rsidRPr="00591F18">
        <w:rPr>
          <w:rFonts w:ascii="Times New Roman" w:hAnsi="Times New Roman" w:cs="Times New Roman"/>
          <w:sz w:val="28"/>
          <w:szCs w:val="28"/>
          <w:lang w:val="az-Latn-AZ"/>
        </w:rPr>
        <w:t xml:space="preserve"> (p=0,001</w:t>
      </w:r>
      <w:r w:rsidRPr="00591F18">
        <w:rPr>
          <w:rFonts w:ascii="Times New Roman" w:hAnsi="Times New Roman" w:cs="Times New Roman"/>
          <w:sz w:val="28"/>
          <w:szCs w:val="28"/>
          <w:lang w:val="az-Latn-AZ"/>
        </w:rPr>
        <w:t>) azalır. Kontrol qrupun göstəriciləri ilə müqayisədə isə I trimestrdə 68,4% (p=0,004) statistik etibarlı artması müəyyən edilsə də, II və III trimestrdə kontrol hədlərinə yaxınlaşması müşahidə edilir.</w:t>
      </w:r>
    </w:p>
    <w:p w14:paraId="5EE27D96" w14:textId="3BFC5197" w:rsidR="001D231D" w:rsidRPr="00591F18" w:rsidRDefault="00B00234" w:rsidP="00F912D0">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İL-10 Th-1 və Th-2 hüceyrələrində, monositlərdə, makrofaqlarda sintez edilir, geniş spektrli immunosupressiv effektə malikdir. Bu sitokin əsasən Th-2 tipli hüceyrələrin aktivləşməsini sürətləndirir, Th-1 tipli immun hüceyrələ</w:t>
      </w:r>
      <w:r w:rsidR="00B740BC" w:rsidRPr="00591F18">
        <w:rPr>
          <w:rFonts w:ascii="Times New Roman" w:hAnsi="Times New Roman" w:cs="Times New Roman"/>
          <w:sz w:val="28"/>
          <w:szCs w:val="28"/>
          <w:lang w:val="az-Latn-AZ"/>
        </w:rPr>
        <w:t>r</w:t>
      </w:r>
      <w:r w:rsidRPr="00591F18">
        <w:rPr>
          <w:rFonts w:ascii="Times New Roman" w:hAnsi="Times New Roman" w:cs="Times New Roman"/>
          <w:sz w:val="28"/>
          <w:szCs w:val="28"/>
          <w:lang w:val="az-Latn-AZ"/>
        </w:rPr>
        <w:t>də sintez edilə</w:t>
      </w:r>
      <w:r w:rsidR="00B740BC" w:rsidRPr="00591F18">
        <w:rPr>
          <w:rFonts w:ascii="Times New Roman" w:hAnsi="Times New Roman" w:cs="Times New Roman"/>
          <w:sz w:val="28"/>
          <w:szCs w:val="28"/>
          <w:lang w:val="az-Latn-AZ"/>
        </w:rPr>
        <w:t>n iltihab</w:t>
      </w:r>
      <w:r w:rsidRPr="00591F18">
        <w:rPr>
          <w:rFonts w:ascii="Times New Roman" w:hAnsi="Times New Roman" w:cs="Times New Roman"/>
          <w:sz w:val="28"/>
          <w:szCs w:val="28"/>
          <w:lang w:val="az-Latn-AZ"/>
        </w:rPr>
        <w:t>törədici sitokinlərin (İl-1, İL-2, İL-6, TNF-α, İFN-γ) isə</w:t>
      </w:r>
      <w:r w:rsidR="00F84229" w:rsidRPr="00591F18">
        <w:rPr>
          <w:rFonts w:ascii="Times New Roman" w:hAnsi="Times New Roman" w:cs="Times New Roman"/>
          <w:sz w:val="28"/>
          <w:szCs w:val="28"/>
          <w:lang w:val="az-Latn-AZ"/>
        </w:rPr>
        <w:t xml:space="preserve"> sintezini</w:t>
      </w:r>
      <w:r w:rsidR="00C370A7" w:rsidRPr="00591F18">
        <w:rPr>
          <w:rFonts w:ascii="Times New Roman" w:hAnsi="Times New Roman" w:cs="Times New Roman"/>
          <w:sz w:val="28"/>
          <w:szCs w:val="28"/>
          <w:lang w:val="az-Latn-AZ"/>
        </w:rPr>
        <w:t>, xemokinlərin, makrofaq/monositlərdə, neytrofillərədə və T hüceyrələrində adheziya molekullarının ekspresiyasını, Th-1 helper hüceyrələrinin diferensiasiyasını</w:t>
      </w:r>
      <w:r w:rsidR="00F84229" w:rsidRPr="00591F18">
        <w:rPr>
          <w:rFonts w:ascii="Times New Roman" w:hAnsi="Times New Roman" w:cs="Times New Roman"/>
          <w:sz w:val="28"/>
          <w:szCs w:val="28"/>
          <w:lang w:val="az-Latn-AZ"/>
        </w:rPr>
        <w:t xml:space="preserve"> inh</w:t>
      </w:r>
      <w:r w:rsidRPr="00591F18">
        <w:rPr>
          <w:rFonts w:ascii="Times New Roman" w:hAnsi="Times New Roman" w:cs="Times New Roman"/>
          <w:sz w:val="28"/>
          <w:szCs w:val="28"/>
          <w:lang w:val="az-Latn-AZ"/>
        </w:rPr>
        <w:t>ibisiya edir</w:t>
      </w:r>
      <w:r w:rsidR="00C370A7" w:rsidRPr="00591F18">
        <w:rPr>
          <w:rFonts w:ascii="Times New Roman" w:hAnsi="Times New Roman" w:cs="Times New Roman"/>
          <w:sz w:val="28"/>
          <w:szCs w:val="28"/>
          <w:lang w:val="az-Latn-AZ"/>
        </w:rPr>
        <w:t>. Bundan əlavə, İL-10 humoral immun cavabı stimulyasiya edir. Hamiləlik dövründə</w:t>
      </w:r>
      <w:r w:rsidR="00B740BC" w:rsidRPr="00591F18">
        <w:rPr>
          <w:rFonts w:ascii="Times New Roman" w:hAnsi="Times New Roman" w:cs="Times New Roman"/>
          <w:sz w:val="28"/>
          <w:szCs w:val="28"/>
          <w:lang w:val="az-Latn-AZ"/>
        </w:rPr>
        <w:t xml:space="preserve"> İL-10</w:t>
      </w:r>
      <w:r w:rsidR="00C370A7" w:rsidRPr="00591F18">
        <w:rPr>
          <w:rFonts w:ascii="Times New Roman" w:hAnsi="Times New Roman" w:cs="Times New Roman"/>
          <w:sz w:val="28"/>
          <w:szCs w:val="28"/>
          <w:lang w:val="az-Latn-AZ"/>
        </w:rPr>
        <w:t xml:space="preserve"> sintezinin hamiləliyin son </w:t>
      </w:r>
      <w:r w:rsidR="00B740BC" w:rsidRPr="00591F18">
        <w:rPr>
          <w:rFonts w:ascii="Times New Roman" w:hAnsi="Times New Roman" w:cs="Times New Roman"/>
          <w:sz w:val="28"/>
          <w:szCs w:val="28"/>
          <w:lang w:val="az-Latn-AZ"/>
        </w:rPr>
        <w:t>aylarında artması immunosupressiya</w:t>
      </w:r>
      <w:r w:rsidR="00C370A7" w:rsidRPr="00591F18">
        <w:rPr>
          <w:rFonts w:ascii="Times New Roman" w:hAnsi="Times New Roman" w:cs="Times New Roman"/>
          <w:sz w:val="28"/>
          <w:szCs w:val="28"/>
          <w:lang w:val="az-Latn-AZ"/>
        </w:rPr>
        <w:t xml:space="preserve"> vəziyyə</w:t>
      </w:r>
      <w:r w:rsidR="00B740BC" w:rsidRPr="00591F18">
        <w:rPr>
          <w:rFonts w:ascii="Times New Roman" w:hAnsi="Times New Roman" w:cs="Times New Roman"/>
          <w:sz w:val="28"/>
          <w:szCs w:val="28"/>
          <w:lang w:val="az-Latn-AZ"/>
        </w:rPr>
        <w:t>ti</w:t>
      </w:r>
      <w:r w:rsidR="00C370A7" w:rsidRPr="00591F18">
        <w:rPr>
          <w:rFonts w:ascii="Times New Roman" w:hAnsi="Times New Roman" w:cs="Times New Roman"/>
          <w:sz w:val="28"/>
          <w:szCs w:val="28"/>
          <w:lang w:val="az-Latn-AZ"/>
        </w:rPr>
        <w:t xml:space="preserve"> yaratmaqla</w:t>
      </w:r>
      <w:r w:rsidR="00B740BC" w:rsidRPr="00591F18">
        <w:rPr>
          <w:rFonts w:ascii="Times New Roman" w:hAnsi="Times New Roman" w:cs="Times New Roman"/>
          <w:sz w:val="28"/>
          <w:szCs w:val="28"/>
          <w:lang w:val="az-Latn-AZ"/>
        </w:rPr>
        <w:t>,</w:t>
      </w:r>
      <w:r w:rsidR="00C370A7" w:rsidRPr="00591F18">
        <w:rPr>
          <w:rFonts w:ascii="Times New Roman" w:hAnsi="Times New Roman" w:cs="Times New Roman"/>
          <w:sz w:val="28"/>
          <w:szCs w:val="28"/>
          <w:lang w:val="az-Latn-AZ"/>
        </w:rPr>
        <w:t xml:space="preserve"> hamilə</w:t>
      </w:r>
      <w:r w:rsidR="00B740BC" w:rsidRPr="00591F18">
        <w:rPr>
          <w:rFonts w:ascii="Times New Roman" w:hAnsi="Times New Roman" w:cs="Times New Roman"/>
          <w:sz w:val="28"/>
          <w:szCs w:val="28"/>
          <w:lang w:val="az-Latn-AZ"/>
        </w:rPr>
        <w:t>liyin normal gedişin</w:t>
      </w:r>
      <w:r w:rsidR="00C370A7" w:rsidRPr="00591F18">
        <w:rPr>
          <w:rFonts w:ascii="Times New Roman" w:hAnsi="Times New Roman" w:cs="Times New Roman"/>
          <w:sz w:val="28"/>
          <w:szCs w:val="28"/>
          <w:lang w:val="az-Latn-AZ"/>
        </w:rPr>
        <w:t xml:space="preserve">ə </w:t>
      </w:r>
      <w:r w:rsidR="00B740BC" w:rsidRPr="00591F18">
        <w:rPr>
          <w:rFonts w:ascii="Times New Roman" w:hAnsi="Times New Roman" w:cs="Times New Roman"/>
          <w:sz w:val="28"/>
          <w:szCs w:val="28"/>
          <w:lang w:val="az-Latn-AZ"/>
        </w:rPr>
        <w:t xml:space="preserve">təsir göstərir </w:t>
      </w:r>
      <w:r w:rsidR="007956AB" w:rsidRPr="00591F18">
        <w:rPr>
          <w:rFonts w:ascii="Times New Roman" w:hAnsi="Times New Roman" w:cs="Times New Roman"/>
          <w:sz w:val="28"/>
          <w:szCs w:val="28"/>
          <w:lang w:val="az-Latn-AZ"/>
        </w:rPr>
        <w:t>[3</w:t>
      </w:r>
      <w:r w:rsidR="00C22A70">
        <w:rPr>
          <w:rFonts w:ascii="Times New Roman" w:hAnsi="Times New Roman" w:cs="Times New Roman"/>
          <w:sz w:val="28"/>
          <w:szCs w:val="28"/>
          <w:lang w:val="az-Latn-AZ"/>
        </w:rPr>
        <w:t>8</w:t>
      </w:r>
      <w:r w:rsidR="00123F04">
        <w:rPr>
          <w:rFonts w:ascii="Times New Roman" w:hAnsi="Times New Roman" w:cs="Times New Roman"/>
          <w:sz w:val="28"/>
          <w:szCs w:val="28"/>
          <w:lang w:val="az-Latn-AZ"/>
        </w:rPr>
        <w:t>,86,109,120,151,246</w:t>
      </w:r>
      <w:r w:rsidR="00E82395" w:rsidRPr="00591F18">
        <w:rPr>
          <w:rFonts w:ascii="Times New Roman" w:hAnsi="Times New Roman" w:cs="Times New Roman"/>
          <w:sz w:val="28"/>
          <w:szCs w:val="28"/>
          <w:lang w:val="az-Latn-AZ"/>
        </w:rPr>
        <w:t>]</w:t>
      </w:r>
      <w:r w:rsidR="00374323" w:rsidRPr="00591F18">
        <w:rPr>
          <w:rFonts w:ascii="Times New Roman" w:hAnsi="Times New Roman" w:cs="Times New Roman"/>
          <w:sz w:val="28"/>
          <w:szCs w:val="28"/>
          <w:lang w:val="az-Latn-AZ"/>
        </w:rPr>
        <w:t>.</w:t>
      </w:r>
    </w:p>
    <w:p w14:paraId="31F8DC5A" w14:textId="7A463241" w:rsidR="00B00234" w:rsidRPr="00591F18" w:rsidRDefault="00B740BC" w:rsidP="00F912D0">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Alı</w:t>
      </w:r>
      <w:r w:rsidR="00B00234" w:rsidRPr="00591F18">
        <w:rPr>
          <w:rFonts w:ascii="Times New Roman" w:hAnsi="Times New Roman" w:cs="Times New Roman"/>
          <w:sz w:val="28"/>
          <w:szCs w:val="28"/>
          <w:lang w:val="az-Latn-AZ"/>
        </w:rPr>
        <w:t>nan nəticələrdən göründüyü kimi, hamilə</w:t>
      </w:r>
      <w:r w:rsidRPr="00591F18">
        <w:rPr>
          <w:rFonts w:ascii="Times New Roman" w:hAnsi="Times New Roman" w:cs="Times New Roman"/>
          <w:sz w:val="28"/>
          <w:szCs w:val="28"/>
          <w:lang w:val="az-Latn-AZ"/>
        </w:rPr>
        <w:t>lik anemiyaları zamanı iltihab</w:t>
      </w:r>
      <w:r w:rsidR="00B00234" w:rsidRPr="00591F18">
        <w:rPr>
          <w:rFonts w:ascii="Times New Roman" w:hAnsi="Times New Roman" w:cs="Times New Roman"/>
          <w:sz w:val="28"/>
          <w:szCs w:val="28"/>
          <w:lang w:val="az-Latn-AZ"/>
        </w:rPr>
        <w:t>törədici sitokinlər</w:t>
      </w:r>
      <w:r w:rsidR="00E82395" w:rsidRPr="00591F18">
        <w:rPr>
          <w:rFonts w:ascii="Times New Roman" w:hAnsi="Times New Roman" w:cs="Times New Roman"/>
          <w:sz w:val="28"/>
          <w:szCs w:val="28"/>
          <w:lang w:val="az-Latn-AZ"/>
        </w:rPr>
        <w:t>in</w:t>
      </w:r>
      <w:r w:rsidRPr="00591F18">
        <w:rPr>
          <w:rFonts w:ascii="Times New Roman" w:hAnsi="Times New Roman" w:cs="Times New Roman"/>
          <w:sz w:val="28"/>
          <w:szCs w:val="28"/>
          <w:lang w:val="az-Latn-AZ"/>
        </w:rPr>
        <w:t xml:space="preserve"> iltihabəleyhinə</w:t>
      </w:r>
      <w:r w:rsidR="00B00234" w:rsidRPr="00591F18">
        <w:rPr>
          <w:rFonts w:ascii="Times New Roman" w:hAnsi="Times New Roman" w:cs="Times New Roman"/>
          <w:sz w:val="28"/>
          <w:szCs w:val="28"/>
          <w:lang w:val="az-Latn-AZ"/>
        </w:rPr>
        <w:t xml:space="preserve"> sitokinlərlə</w:t>
      </w:r>
      <w:r w:rsidR="00E82395" w:rsidRPr="00591F18">
        <w:rPr>
          <w:rFonts w:ascii="Times New Roman" w:hAnsi="Times New Roman" w:cs="Times New Roman"/>
          <w:sz w:val="28"/>
          <w:szCs w:val="28"/>
          <w:lang w:val="az-Latn-AZ"/>
        </w:rPr>
        <w:t xml:space="preserve"> </w:t>
      </w:r>
      <w:r w:rsidR="00B00234" w:rsidRPr="00591F18">
        <w:rPr>
          <w:rFonts w:ascii="Times New Roman" w:hAnsi="Times New Roman" w:cs="Times New Roman"/>
          <w:sz w:val="28"/>
          <w:szCs w:val="28"/>
          <w:lang w:val="az-Latn-AZ"/>
        </w:rPr>
        <w:t>müqayisədə daha çox artma</w:t>
      </w:r>
      <w:r w:rsidR="00D467D1" w:rsidRPr="00591F18">
        <w:rPr>
          <w:rFonts w:ascii="Times New Roman" w:hAnsi="Times New Roman" w:cs="Times New Roman"/>
          <w:sz w:val="28"/>
          <w:szCs w:val="28"/>
          <w:lang w:val="az-Latn-AZ"/>
        </w:rPr>
        <w:t>sı</w:t>
      </w:r>
      <w:r w:rsidR="00B00234" w:rsidRPr="00591F18">
        <w:rPr>
          <w:rFonts w:ascii="Times New Roman" w:hAnsi="Times New Roman" w:cs="Times New Roman"/>
          <w:sz w:val="28"/>
          <w:szCs w:val="28"/>
          <w:lang w:val="az-Latn-AZ"/>
        </w:rPr>
        <w:t xml:space="preserve"> immun müdafiə sistemlərinin aktivliyinin </w:t>
      </w:r>
      <w:r w:rsidR="00E82395" w:rsidRPr="00591F18">
        <w:rPr>
          <w:rFonts w:ascii="Times New Roman" w:hAnsi="Times New Roman" w:cs="Times New Roman"/>
          <w:sz w:val="28"/>
          <w:szCs w:val="28"/>
          <w:lang w:val="az-Latn-AZ"/>
        </w:rPr>
        <w:t>zəifləməsini</w:t>
      </w:r>
      <w:r w:rsidR="00B00234" w:rsidRPr="00591F18">
        <w:rPr>
          <w:rFonts w:ascii="Times New Roman" w:hAnsi="Times New Roman" w:cs="Times New Roman"/>
          <w:sz w:val="28"/>
          <w:szCs w:val="28"/>
          <w:lang w:val="az-Latn-AZ"/>
        </w:rPr>
        <w:t xml:space="preserve"> göstərir</w:t>
      </w:r>
      <w:r w:rsidR="00FD6133" w:rsidRPr="00591F18">
        <w:rPr>
          <w:rFonts w:ascii="Times New Roman" w:hAnsi="Times New Roman" w:cs="Times New Roman"/>
          <w:sz w:val="28"/>
          <w:szCs w:val="28"/>
          <w:lang w:val="az-Latn-AZ"/>
        </w:rPr>
        <w:t xml:space="preserve"> </w:t>
      </w:r>
      <w:r w:rsidR="00123F04">
        <w:rPr>
          <w:rFonts w:ascii="Times New Roman" w:hAnsi="Times New Roman" w:cs="Times New Roman"/>
          <w:sz w:val="28"/>
          <w:szCs w:val="28"/>
          <w:lang w:val="az-Latn-AZ"/>
        </w:rPr>
        <w:t>[38,61,120</w:t>
      </w:r>
      <w:r w:rsidR="00F84229" w:rsidRPr="00591F18">
        <w:rPr>
          <w:rFonts w:ascii="Times New Roman" w:hAnsi="Times New Roman" w:cs="Times New Roman"/>
          <w:sz w:val="28"/>
          <w:szCs w:val="28"/>
          <w:lang w:val="az-Latn-AZ"/>
        </w:rPr>
        <w:t>]</w:t>
      </w:r>
      <w:r w:rsidR="00B00234" w:rsidRPr="00591F18">
        <w:rPr>
          <w:rFonts w:ascii="Times New Roman" w:hAnsi="Times New Roman" w:cs="Times New Roman"/>
          <w:sz w:val="28"/>
          <w:szCs w:val="28"/>
          <w:lang w:val="az-Latn-AZ"/>
        </w:rPr>
        <w:t>.</w:t>
      </w:r>
    </w:p>
    <w:p w14:paraId="332A4203" w14:textId="2B3ED851" w:rsidR="00585ECF" w:rsidRPr="00591F18" w:rsidRDefault="00B740BC" w:rsidP="00585ECF">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Aparılmış korrelyasion</w:t>
      </w:r>
      <w:r w:rsidR="004F3B50" w:rsidRPr="00591F18">
        <w:rPr>
          <w:rFonts w:ascii="Times New Roman" w:hAnsi="Times New Roman" w:cs="Times New Roman"/>
          <w:sz w:val="28"/>
          <w:szCs w:val="28"/>
          <w:lang w:val="az-Latn-AZ"/>
        </w:rPr>
        <w:t xml:space="preserve"> analizin nəticələrinə görə</w:t>
      </w:r>
      <w:r w:rsidRPr="00591F18">
        <w:rPr>
          <w:rFonts w:ascii="Times New Roman" w:hAnsi="Times New Roman" w:cs="Times New Roman"/>
          <w:sz w:val="28"/>
          <w:szCs w:val="28"/>
          <w:lang w:val="az-Latn-AZ"/>
        </w:rPr>
        <w:t>,</w:t>
      </w:r>
      <w:r w:rsidR="004F3B50" w:rsidRPr="00591F18">
        <w:rPr>
          <w:rFonts w:ascii="Times New Roman" w:hAnsi="Times New Roman" w:cs="Times New Roman"/>
          <w:sz w:val="28"/>
          <w:szCs w:val="28"/>
          <w:lang w:val="az-Latn-AZ"/>
        </w:rPr>
        <w:t xml:space="preserve"> hamiləlik anemiyaları zamanı hematoloji göstəricilər, dəmir və dəmir mübadilə</w:t>
      </w:r>
      <w:r w:rsidR="00AC6899">
        <w:rPr>
          <w:rFonts w:ascii="Times New Roman" w:hAnsi="Times New Roman" w:cs="Times New Roman"/>
          <w:sz w:val="28"/>
          <w:szCs w:val="28"/>
          <w:lang w:val="az-Latn-AZ"/>
        </w:rPr>
        <w:t xml:space="preserve">si zülalları, </w:t>
      </w:r>
      <w:r w:rsidR="00AC6899">
        <w:rPr>
          <w:rFonts w:ascii="Times New Roman" w:hAnsi="Times New Roman"/>
          <w:sz w:val="28"/>
          <w:szCs w:val="28"/>
          <w:lang w:val="az-Latn-AZ"/>
        </w:rPr>
        <w:t>ferroportin, hepsidin, laktoferrinin</w:t>
      </w:r>
      <w:r w:rsidR="00AC6899" w:rsidRPr="00591F18">
        <w:rPr>
          <w:rFonts w:ascii="Times New Roman" w:hAnsi="Times New Roman"/>
          <w:sz w:val="28"/>
          <w:szCs w:val="28"/>
          <w:lang w:val="az-Latn-AZ"/>
        </w:rPr>
        <w:t xml:space="preserve"> </w:t>
      </w:r>
      <w:r w:rsidR="00AC6899">
        <w:rPr>
          <w:rFonts w:ascii="Times New Roman" w:hAnsi="Times New Roman"/>
          <w:sz w:val="28"/>
          <w:szCs w:val="28"/>
          <w:lang w:val="az-Latn-AZ"/>
        </w:rPr>
        <w:t>zülallarının</w:t>
      </w:r>
      <w:r w:rsidR="004F3B50" w:rsidRPr="00591F18">
        <w:rPr>
          <w:rFonts w:ascii="Times New Roman" w:hAnsi="Times New Roman" w:cs="Times New Roman"/>
          <w:sz w:val="28"/>
          <w:szCs w:val="28"/>
          <w:lang w:val="az-Latn-AZ"/>
        </w:rPr>
        <w:t xml:space="preserve"> və sitokinlər arasında kor</w:t>
      </w:r>
      <w:r w:rsidR="00724E70" w:rsidRPr="00591F18">
        <w:rPr>
          <w:rFonts w:ascii="Times New Roman" w:hAnsi="Times New Roman" w:cs="Times New Roman"/>
          <w:sz w:val="28"/>
          <w:szCs w:val="28"/>
          <w:lang w:val="az-Latn-AZ"/>
        </w:rPr>
        <w:t>relyasiya asılılığı müşahidə edilir.</w:t>
      </w:r>
      <w:r w:rsidR="00585ECF" w:rsidRPr="00591F18">
        <w:rPr>
          <w:rFonts w:ascii="Times New Roman" w:hAnsi="Times New Roman" w:cs="Times New Roman"/>
          <w:sz w:val="28"/>
          <w:szCs w:val="28"/>
          <w:lang w:val="az-Latn-AZ"/>
        </w:rPr>
        <w:t xml:space="preserve"> Hamilə</w:t>
      </w:r>
      <w:r w:rsidRPr="00591F18">
        <w:rPr>
          <w:rFonts w:ascii="Times New Roman" w:hAnsi="Times New Roman" w:cs="Times New Roman"/>
          <w:sz w:val="28"/>
          <w:szCs w:val="28"/>
          <w:lang w:val="az-Latn-AZ"/>
        </w:rPr>
        <w:t>lik anemiyaları zamanı Hb ilə</w:t>
      </w:r>
      <w:r w:rsidR="00585ECF" w:rsidRPr="00591F18">
        <w:rPr>
          <w:rFonts w:ascii="Times New Roman" w:hAnsi="Times New Roman" w:cs="Times New Roman"/>
          <w:sz w:val="28"/>
          <w:szCs w:val="28"/>
          <w:lang w:val="az-Latn-AZ"/>
        </w:rPr>
        <w:t xml:space="preserve"> ferroportin (</w:t>
      </w:r>
      <w:r w:rsidR="00610A6C">
        <w:rPr>
          <w:rFonts w:ascii="Times New Roman" w:hAnsi="Times New Roman" w:cs="Times New Roman"/>
          <w:sz w:val="28"/>
          <w:szCs w:val="28"/>
          <w:lang w:val="az-Latn-AZ"/>
        </w:rPr>
        <w:t>ρ=</w:t>
      </w:r>
      <w:r w:rsidR="00585ECF" w:rsidRPr="00591F18">
        <w:rPr>
          <w:rFonts w:ascii="Times New Roman" w:hAnsi="Times New Roman" w:cs="Times New Roman"/>
          <w:sz w:val="28"/>
          <w:szCs w:val="28"/>
          <w:lang w:val="az-Latn-AZ"/>
        </w:rPr>
        <w:t xml:space="preserve">0,611, p&lt;0,05) arasında müsbət korrelyasiya </w:t>
      </w:r>
      <w:r w:rsidRPr="00591F18">
        <w:rPr>
          <w:rFonts w:ascii="Times New Roman" w:hAnsi="Times New Roman" w:cs="Times New Roman"/>
          <w:sz w:val="28"/>
          <w:szCs w:val="28"/>
          <w:lang w:val="az-Latn-AZ"/>
        </w:rPr>
        <w:t>müşahidə edilir;</w:t>
      </w:r>
      <w:r w:rsidR="00585ECF" w:rsidRPr="00591F18">
        <w:rPr>
          <w:rFonts w:ascii="Times New Roman" w:hAnsi="Times New Roman" w:cs="Times New Roman"/>
          <w:sz w:val="28"/>
          <w:szCs w:val="28"/>
          <w:lang w:val="az-Latn-AZ"/>
        </w:rPr>
        <w:t xml:space="preserve"> ferroportinin qatılığının </w:t>
      </w:r>
      <w:r w:rsidRPr="00591F18">
        <w:rPr>
          <w:rFonts w:ascii="Times New Roman" w:hAnsi="Times New Roman" w:cs="Times New Roman"/>
          <w:sz w:val="28"/>
          <w:szCs w:val="28"/>
          <w:lang w:val="az-Latn-AZ"/>
        </w:rPr>
        <w:t>artması</w:t>
      </w:r>
      <w:r w:rsidR="00585ECF" w:rsidRPr="00591F18">
        <w:rPr>
          <w:rFonts w:ascii="Times New Roman" w:hAnsi="Times New Roman" w:cs="Times New Roman"/>
          <w:sz w:val="28"/>
          <w:szCs w:val="28"/>
          <w:lang w:val="az-Latn-AZ"/>
        </w:rPr>
        <w:t xml:space="preserve"> qanda dəmirin sorulmasının sürətlənməsinə və Hb-nin sintezinin artmasına səbə</w:t>
      </w:r>
      <w:r w:rsidR="00374323" w:rsidRPr="00591F18">
        <w:rPr>
          <w:rFonts w:ascii="Times New Roman" w:hAnsi="Times New Roman" w:cs="Times New Roman"/>
          <w:sz w:val="28"/>
          <w:szCs w:val="28"/>
          <w:lang w:val="az-Latn-AZ"/>
        </w:rPr>
        <w:t>b olur.</w:t>
      </w:r>
    </w:p>
    <w:p w14:paraId="77333458" w14:textId="37FDD04A" w:rsidR="006D0DF7" w:rsidRPr="00591F18" w:rsidRDefault="00585ECF" w:rsidP="006D0DF7">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Hamiləlik anemiyaları zamanı eritrositlərin </w:t>
      </w:r>
      <w:r w:rsidR="009952EB" w:rsidRPr="00591F18">
        <w:rPr>
          <w:rFonts w:ascii="Times New Roman" w:hAnsi="Times New Roman" w:cs="Times New Roman"/>
          <w:sz w:val="28"/>
          <w:szCs w:val="28"/>
          <w:lang w:val="az-Latn-AZ"/>
        </w:rPr>
        <w:t>sayı</w:t>
      </w:r>
      <w:r w:rsidRPr="00591F18">
        <w:rPr>
          <w:rFonts w:ascii="Times New Roman" w:hAnsi="Times New Roman" w:cs="Times New Roman"/>
          <w:sz w:val="28"/>
          <w:szCs w:val="28"/>
          <w:lang w:val="az-Latn-AZ"/>
        </w:rPr>
        <w:t xml:space="preserve"> artsa da, Hb-nin sintezinin zəifləməsi eritrosit daxilində Hb-nin orta qatılığının (</w:t>
      </w:r>
      <w:r w:rsidR="004D5986" w:rsidRPr="00591F18">
        <w:rPr>
          <w:rFonts w:ascii="Times New Roman" w:hAnsi="Times New Roman" w:cs="Times New Roman"/>
          <w:sz w:val="28"/>
          <w:szCs w:val="28"/>
          <w:lang w:val="az-Latn-AZ"/>
        </w:rPr>
        <w:t xml:space="preserve">eritrositlərin orta həcmi </w:t>
      </w:r>
      <w:r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 xml:space="preserve">-0,843, p&lt;0,01); </w:t>
      </w:r>
      <w:r w:rsidR="004D5986" w:rsidRPr="00591F18">
        <w:rPr>
          <w:rFonts w:ascii="Times New Roman" w:hAnsi="Times New Roman" w:cs="Times New Roman"/>
          <w:sz w:val="28"/>
          <w:szCs w:val="28"/>
          <w:lang w:val="az-Latn-AZ"/>
        </w:rPr>
        <w:t xml:space="preserve">eritrositdə hemoqlobinin orta həcmi </w:t>
      </w:r>
      <w:r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 xml:space="preserve">-0,839, p&lt;0,01) azalması ilə </w:t>
      </w:r>
      <w:r w:rsidRPr="00591F18">
        <w:rPr>
          <w:rFonts w:ascii="Times New Roman" w:hAnsi="Times New Roman" w:cs="Times New Roman"/>
          <w:sz w:val="28"/>
          <w:szCs w:val="28"/>
          <w:lang w:val="az-Latn-AZ"/>
        </w:rPr>
        <w:lastRenderedPageBreak/>
        <w:t>müşay</w:t>
      </w:r>
      <w:r w:rsidR="009952EB" w:rsidRPr="00591F18">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ət edilir. Bundan əlavə, dəmirin qatılığı ilə ÜDBQ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 xml:space="preserve"> -0,626, p&lt;0,01) və LDBQ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 xml:space="preserve"> -0,763, p&lt;0,01) arasında müəyyən edilən mənfi, TDDD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 xml:space="preserve"> 0,992, p&lt;0,01) arasında isə müsbət korrelyasiya göstərir ki, </w:t>
      </w:r>
      <w:r w:rsidR="00AF7543" w:rsidRPr="00591F18">
        <w:rPr>
          <w:rFonts w:ascii="Times New Roman" w:hAnsi="Times New Roman" w:cs="Times New Roman"/>
          <w:sz w:val="28"/>
          <w:szCs w:val="28"/>
          <w:lang w:val="az-Latn-AZ"/>
        </w:rPr>
        <w:t>dəmir defis</w:t>
      </w:r>
      <w:r w:rsidR="00FD6133" w:rsidRPr="00591F18">
        <w:rPr>
          <w:rFonts w:ascii="Times New Roman" w:hAnsi="Times New Roman" w:cs="Times New Roman"/>
          <w:sz w:val="28"/>
          <w:szCs w:val="28"/>
          <w:lang w:val="az-Latn-AZ"/>
        </w:rPr>
        <w:t>i</w:t>
      </w:r>
      <w:r w:rsidR="00AF7543" w:rsidRPr="00591F18">
        <w:rPr>
          <w:rFonts w:ascii="Times New Roman" w:hAnsi="Times New Roman" w:cs="Times New Roman"/>
          <w:sz w:val="28"/>
          <w:szCs w:val="28"/>
          <w:lang w:val="az-Latn-AZ"/>
        </w:rPr>
        <w:t xml:space="preserve">ti qanda ÜDBQ və LDBQ-nin </w:t>
      </w:r>
      <w:r w:rsidR="009952EB" w:rsidRPr="00591F18">
        <w:rPr>
          <w:rFonts w:ascii="Times New Roman" w:hAnsi="Times New Roman" w:cs="Times New Roman"/>
          <w:sz w:val="28"/>
          <w:szCs w:val="28"/>
          <w:lang w:val="az-Latn-AZ"/>
        </w:rPr>
        <w:t>qatılığının artmasına</w:t>
      </w:r>
      <w:r w:rsidR="00AF7543" w:rsidRPr="00591F18">
        <w:rPr>
          <w:rFonts w:ascii="Times New Roman" w:hAnsi="Times New Roman" w:cs="Times New Roman"/>
          <w:sz w:val="28"/>
          <w:szCs w:val="28"/>
          <w:lang w:val="az-Latn-AZ"/>
        </w:rPr>
        <w:t>, TDDD-nin isə azalmasına səbəb olur.</w:t>
      </w:r>
      <w:r w:rsidR="006D0DF7" w:rsidRPr="00591F18">
        <w:rPr>
          <w:rFonts w:ascii="Times New Roman" w:hAnsi="Times New Roman" w:cs="Times New Roman"/>
          <w:sz w:val="28"/>
          <w:szCs w:val="28"/>
          <w:lang w:val="az-Latn-AZ"/>
        </w:rPr>
        <w:t xml:space="preserve"> Dəmir def</w:t>
      </w:r>
      <w:r w:rsidR="00FD6133" w:rsidRPr="00591F18">
        <w:rPr>
          <w:rFonts w:ascii="Times New Roman" w:hAnsi="Times New Roman" w:cs="Times New Roman"/>
          <w:sz w:val="28"/>
          <w:szCs w:val="28"/>
          <w:lang w:val="az-Latn-AZ"/>
        </w:rPr>
        <w:t>i</w:t>
      </w:r>
      <w:r w:rsidR="006D0DF7" w:rsidRPr="00591F18">
        <w:rPr>
          <w:rFonts w:ascii="Times New Roman" w:hAnsi="Times New Roman" w:cs="Times New Roman"/>
          <w:sz w:val="28"/>
          <w:szCs w:val="28"/>
          <w:lang w:val="az-Latn-AZ"/>
        </w:rPr>
        <w:t>siti şəraitində ÜDBQ artmasına baxmayaraq</w:t>
      </w:r>
      <w:r w:rsidR="009952EB" w:rsidRPr="00591F18">
        <w:rPr>
          <w:rFonts w:ascii="Times New Roman" w:hAnsi="Times New Roman" w:cs="Times New Roman"/>
          <w:sz w:val="28"/>
          <w:szCs w:val="28"/>
          <w:lang w:val="az-Latn-AZ"/>
        </w:rPr>
        <w:t>,</w:t>
      </w:r>
      <w:r w:rsidR="006D0DF7" w:rsidRPr="00591F18">
        <w:rPr>
          <w:rFonts w:ascii="Times New Roman" w:hAnsi="Times New Roman" w:cs="Times New Roman"/>
          <w:sz w:val="28"/>
          <w:szCs w:val="28"/>
          <w:lang w:val="az-Latn-AZ"/>
        </w:rPr>
        <w:t xml:space="preserve"> eritrositlərin </w:t>
      </w:r>
      <w:r w:rsidR="009952EB" w:rsidRPr="00591F18">
        <w:rPr>
          <w:rFonts w:ascii="Times New Roman" w:hAnsi="Times New Roman" w:cs="Times New Roman"/>
          <w:sz w:val="28"/>
          <w:szCs w:val="28"/>
          <w:lang w:val="az-Latn-AZ"/>
        </w:rPr>
        <w:t>sayı</w:t>
      </w:r>
      <w:r w:rsidR="006D0DF7"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006D0DF7" w:rsidRPr="00591F18">
        <w:rPr>
          <w:rFonts w:ascii="Times New Roman" w:hAnsi="Times New Roman" w:cs="Times New Roman"/>
          <w:sz w:val="28"/>
          <w:szCs w:val="28"/>
          <w:lang w:val="az-Latn-AZ"/>
        </w:rPr>
        <w:t>-0,346, p&lt;0,05) və hematokrit (</w:t>
      </w:r>
      <w:r w:rsidR="00610A6C">
        <w:rPr>
          <w:rFonts w:ascii="Times New Roman" w:hAnsi="Times New Roman" w:cs="Times New Roman"/>
          <w:sz w:val="28"/>
          <w:szCs w:val="28"/>
          <w:lang w:val="az-Latn-AZ"/>
        </w:rPr>
        <w:t>ρ=</w:t>
      </w:r>
      <w:r w:rsidR="006D0DF7" w:rsidRPr="00591F18">
        <w:rPr>
          <w:rFonts w:ascii="Times New Roman" w:hAnsi="Times New Roman" w:cs="Times New Roman"/>
          <w:sz w:val="28"/>
          <w:szCs w:val="28"/>
          <w:lang w:val="az-Latn-AZ"/>
        </w:rPr>
        <w:t xml:space="preserve">-0,410, p&lt;0,01) azalır və anemiya baş verir. </w:t>
      </w:r>
      <w:r w:rsidR="0046275F" w:rsidRPr="00591F18">
        <w:rPr>
          <w:rFonts w:ascii="Times New Roman" w:hAnsi="Times New Roman" w:cs="Times New Roman"/>
          <w:sz w:val="28"/>
          <w:szCs w:val="28"/>
          <w:lang w:val="az-Latn-AZ"/>
        </w:rPr>
        <w:t>DDA ilə müşayət edilən təkrar hamiləlik zamanı dəmirin qatılığının azalması TDDD (</w:t>
      </w:r>
      <w:r w:rsidR="00610A6C">
        <w:rPr>
          <w:rFonts w:ascii="Times New Roman" w:hAnsi="Times New Roman" w:cs="Times New Roman"/>
          <w:sz w:val="28"/>
          <w:szCs w:val="28"/>
          <w:lang w:val="az-Latn-AZ"/>
        </w:rPr>
        <w:t>ρ=</w:t>
      </w:r>
      <w:r w:rsidR="0046275F" w:rsidRPr="00591F18">
        <w:rPr>
          <w:rFonts w:ascii="Times New Roman" w:hAnsi="Times New Roman" w:cs="Times New Roman"/>
          <w:sz w:val="28"/>
          <w:szCs w:val="28"/>
          <w:lang w:val="az-Latn-AZ"/>
        </w:rPr>
        <w:t>0,895, p&lt;0,01) və ferritin (</w:t>
      </w:r>
      <w:r w:rsidR="00610A6C">
        <w:rPr>
          <w:rFonts w:ascii="Times New Roman" w:hAnsi="Times New Roman" w:cs="Times New Roman"/>
          <w:sz w:val="28"/>
          <w:szCs w:val="28"/>
          <w:lang w:val="az-Latn-AZ"/>
        </w:rPr>
        <w:t>ρ=</w:t>
      </w:r>
      <w:r w:rsidR="0046275F" w:rsidRPr="00591F18">
        <w:rPr>
          <w:rFonts w:ascii="Times New Roman" w:hAnsi="Times New Roman" w:cs="Times New Roman"/>
          <w:sz w:val="28"/>
          <w:szCs w:val="28"/>
          <w:lang w:val="az-Latn-AZ"/>
        </w:rPr>
        <w:t>0,320, p&lt;0,05) qatılığının azalmasına səbə</w:t>
      </w:r>
      <w:r w:rsidR="00374323" w:rsidRPr="00591F18">
        <w:rPr>
          <w:rFonts w:ascii="Times New Roman" w:hAnsi="Times New Roman" w:cs="Times New Roman"/>
          <w:sz w:val="28"/>
          <w:szCs w:val="28"/>
          <w:lang w:val="az-Latn-AZ"/>
        </w:rPr>
        <w:t>b olur.</w:t>
      </w:r>
    </w:p>
    <w:p w14:paraId="026C0A36" w14:textId="26BD5D1E" w:rsidR="0046275F" w:rsidRPr="00591F18" w:rsidRDefault="00921246" w:rsidP="0046275F">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Aparılan korrelyasion analizin</w:t>
      </w:r>
      <w:r w:rsidR="006D0DF7" w:rsidRPr="00591F18">
        <w:rPr>
          <w:rFonts w:ascii="Times New Roman" w:hAnsi="Times New Roman" w:cs="Times New Roman"/>
          <w:sz w:val="28"/>
          <w:szCs w:val="28"/>
          <w:lang w:val="az-Latn-AZ"/>
        </w:rPr>
        <w:t xml:space="preserve"> nəticələrinə görə </w:t>
      </w:r>
      <w:r w:rsidRPr="00591F18">
        <w:rPr>
          <w:rFonts w:ascii="Times New Roman" w:hAnsi="Times New Roman" w:cs="Times New Roman"/>
          <w:sz w:val="28"/>
          <w:szCs w:val="28"/>
          <w:lang w:val="az-Latn-AZ"/>
        </w:rPr>
        <w:t xml:space="preserve">hepsidin </w:t>
      </w:r>
      <w:r w:rsidR="006D0DF7" w:rsidRPr="00591F18">
        <w:rPr>
          <w:rFonts w:ascii="Times New Roman" w:hAnsi="Times New Roman" w:cs="Times New Roman"/>
          <w:sz w:val="28"/>
          <w:szCs w:val="28"/>
          <w:lang w:val="az-Latn-AZ"/>
        </w:rPr>
        <w:t>an</w:t>
      </w:r>
      <w:r w:rsidR="00585ECF" w:rsidRPr="00591F18">
        <w:rPr>
          <w:rFonts w:ascii="Times New Roman" w:hAnsi="Times New Roman" w:cs="Times New Roman"/>
          <w:sz w:val="28"/>
          <w:szCs w:val="28"/>
          <w:lang w:val="az-Latn-AZ"/>
        </w:rPr>
        <w:t>emiyalı hamilələrdə</w:t>
      </w:r>
      <w:r w:rsidR="006D0DF7" w:rsidRPr="00591F18">
        <w:rPr>
          <w:rFonts w:ascii="Times New Roman" w:hAnsi="Times New Roman" w:cs="Times New Roman"/>
          <w:sz w:val="28"/>
          <w:szCs w:val="28"/>
          <w:lang w:val="az-Latn-AZ"/>
        </w:rPr>
        <w:t xml:space="preserve"> dəmir mübadilə</w:t>
      </w:r>
      <w:r w:rsidRPr="00591F18">
        <w:rPr>
          <w:rFonts w:ascii="Times New Roman" w:hAnsi="Times New Roman" w:cs="Times New Roman"/>
          <w:sz w:val="28"/>
          <w:szCs w:val="28"/>
          <w:lang w:val="az-Latn-AZ"/>
        </w:rPr>
        <w:t xml:space="preserve">si və bəzi zülalların sintezinin tənzimində </w:t>
      </w:r>
      <w:r w:rsidR="006D0DF7" w:rsidRPr="00591F18">
        <w:rPr>
          <w:rFonts w:ascii="Times New Roman" w:hAnsi="Times New Roman" w:cs="Times New Roman"/>
          <w:sz w:val="28"/>
          <w:szCs w:val="28"/>
          <w:lang w:val="az-Latn-AZ"/>
        </w:rPr>
        <w:t>böyük əhəmiyyətə malikdir. Hepsidinin</w:t>
      </w:r>
      <w:r w:rsidR="00585ECF" w:rsidRPr="00591F18">
        <w:rPr>
          <w:rFonts w:ascii="Times New Roman" w:hAnsi="Times New Roman" w:cs="Times New Roman"/>
          <w:sz w:val="28"/>
          <w:szCs w:val="28"/>
          <w:lang w:val="az-Latn-AZ"/>
        </w:rPr>
        <w:t xml:space="preserve"> </w:t>
      </w:r>
      <w:r w:rsidR="006D0DF7" w:rsidRPr="00591F18">
        <w:rPr>
          <w:rFonts w:ascii="Times New Roman" w:hAnsi="Times New Roman" w:cs="Times New Roman"/>
          <w:sz w:val="28"/>
          <w:szCs w:val="28"/>
          <w:lang w:val="az-Latn-AZ"/>
        </w:rPr>
        <w:t xml:space="preserve">ekspresiyasının </w:t>
      </w:r>
      <w:r w:rsidR="00585ECF" w:rsidRPr="00591F18">
        <w:rPr>
          <w:rFonts w:ascii="Times New Roman" w:hAnsi="Times New Roman" w:cs="Times New Roman"/>
          <w:sz w:val="28"/>
          <w:szCs w:val="28"/>
          <w:lang w:val="az-Latn-AZ"/>
        </w:rPr>
        <w:t xml:space="preserve">azalması </w:t>
      </w:r>
      <w:r w:rsidR="00AF7543" w:rsidRPr="00591F18">
        <w:rPr>
          <w:rFonts w:ascii="Times New Roman" w:hAnsi="Times New Roman" w:cs="Times New Roman"/>
          <w:sz w:val="28"/>
          <w:szCs w:val="28"/>
          <w:lang w:val="az-Latn-AZ"/>
        </w:rPr>
        <w:t xml:space="preserve">ferritinin sintezinin </w:t>
      </w:r>
      <w:r w:rsidR="006D0DF7" w:rsidRPr="00591F18">
        <w:rPr>
          <w:rFonts w:ascii="Times New Roman" w:hAnsi="Times New Roman" w:cs="Times New Roman"/>
          <w:sz w:val="28"/>
          <w:szCs w:val="28"/>
          <w:lang w:val="az-Latn-AZ"/>
        </w:rPr>
        <w:t>zəifləməsi</w:t>
      </w:r>
      <w:r w:rsidR="00585ECF" w:rsidRPr="00591F18">
        <w:rPr>
          <w:rFonts w:ascii="Times New Roman" w:hAnsi="Times New Roman" w:cs="Times New Roman"/>
          <w:sz w:val="28"/>
          <w:szCs w:val="28"/>
          <w:lang w:val="az-Latn-AZ"/>
        </w:rPr>
        <w:t xml:space="preserve"> (</w:t>
      </w:r>
      <w:r w:rsidR="00610A6C">
        <w:rPr>
          <w:rFonts w:ascii="Times New Roman" w:hAnsi="Times New Roman" w:cs="Times New Roman"/>
          <w:sz w:val="28"/>
          <w:szCs w:val="28"/>
          <w:lang w:val="az-Latn-AZ"/>
        </w:rPr>
        <w:t>ρ=</w:t>
      </w:r>
      <w:r w:rsidR="00585ECF" w:rsidRPr="00591F18">
        <w:rPr>
          <w:rFonts w:ascii="Times New Roman" w:hAnsi="Times New Roman" w:cs="Times New Roman"/>
          <w:sz w:val="28"/>
          <w:szCs w:val="28"/>
          <w:lang w:val="az-Latn-AZ"/>
        </w:rPr>
        <w:t>0,</w:t>
      </w:r>
      <w:r w:rsidR="00AF7543" w:rsidRPr="00591F18">
        <w:rPr>
          <w:rFonts w:ascii="Times New Roman" w:hAnsi="Times New Roman" w:cs="Times New Roman"/>
          <w:sz w:val="28"/>
          <w:szCs w:val="28"/>
          <w:lang w:val="az-Latn-AZ"/>
        </w:rPr>
        <w:t>591, p&lt;0,01) ilə müşay</w:t>
      </w:r>
      <w:r w:rsidRPr="00591F18">
        <w:rPr>
          <w:rFonts w:ascii="Times New Roman" w:hAnsi="Times New Roman" w:cs="Times New Roman"/>
          <w:sz w:val="28"/>
          <w:szCs w:val="28"/>
          <w:lang w:val="az-Latn-AZ"/>
        </w:rPr>
        <w:t>i</w:t>
      </w:r>
      <w:r w:rsidR="00AF7543" w:rsidRPr="00591F18">
        <w:rPr>
          <w:rFonts w:ascii="Times New Roman" w:hAnsi="Times New Roman" w:cs="Times New Roman"/>
          <w:sz w:val="28"/>
          <w:szCs w:val="28"/>
          <w:lang w:val="az-Latn-AZ"/>
        </w:rPr>
        <w:t xml:space="preserve">ət edilir. </w:t>
      </w:r>
      <w:r w:rsidR="006D0DF7" w:rsidRPr="00591F18">
        <w:rPr>
          <w:rFonts w:ascii="Times New Roman" w:hAnsi="Times New Roman" w:cs="Times New Roman"/>
          <w:sz w:val="28"/>
          <w:szCs w:val="28"/>
          <w:lang w:val="az-Latn-AZ"/>
        </w:rPr>
        <w:t>Hepsidinlə Hb (</w:t>
      </w:r>
      <w:r w:rsidR="00610A6C">
        <w:rPr>
          <w:rFonts w:ascii="Times New Roman" w:hAnsi="Times New Roman" w:cs="Times New Roman"/>
          <w:sz w:val="28"/>
          <w:szCs w:val="28"/>
          <w:lang w:val="az-Latn-AZ"/>
        </w:rPr>
        <w:t>ρ=</w:t>
      </w:r>
      <w:r w:rsidR="006D0DF7" w:rsidRPr="00591F18">
        <w:rPr>
          <w:rFonts w:ascii="Times New Roman" w:hAnsi="Times New Roman" w:cs="Times New Roman"/>
          <w:sz w:val="28"/>
          <w:szCs w:val="28"/>
          <w:lang w:val="az-Latn-AZ"/>
        </w:rPr>
        <w:t>-0,436) və hematokrit (</w:t>
      </w:r>
      <w:r w:rsidR="00610A6C">
        <w:rPr>
          <w:rFonts w:ascii="Times New Roman" w:hAnsi="Times New Roman" w:cs="Times New Roman"/>
          <w:sz w:val="28"/>
          <w:szCs w:val="28"/>
          <w:lang w:val="az-Latn-AZ"/>
        </w:rPr>
        <w:t>ρ=</w:t>
      </w:r>
      <w:r w:rsidR="006D0DF7" w:rsidRPr="00591F18">
        <w:rPr>
          <w:rFonts w:ascii="Times New Roman" w:hAnsi="Times New Roman" w:cs="Times New Roman"/>
          <w:sz w:val="28"/>
          <w:szCs w:val="28"/>
          <w:lang w:val="az-Latn-AZ"/>
        </w:rPr>
        <w:t>-0,593, p&lt;0,05) arasındakı mənfi korrelyasiya göstərir ki, he</w:t>
      </w:r>
      <w:r w:rsidR="00FF522E" w:rsidRPr="00591F18">
        <w:rPr>
          <w:rFonts w:ascii="Times New Roman" w:hAnsi="Times New Roman" w:cs="Times New Roman"/>
          <w:sz w:val="28"/>
          <w:szCs w:val="28"/>
          <w:lang w:val="az-Latn-AZ"/>
        </w:rPr>
        <w:t>psidinin ekspresiyasının azalması</w:t>
      </w:r>
      <w:r w:rsidR="006D0DF7" w:rsidRPr="00591F18">
        <w:rPr>
          <w:rFonts w:ascii="Times New Roman" w:hAnsi="Times New Roman" w:cs="Times New Roman"/>
          <w:sz w:val="28"/>
          <w:szCs w:val="28"/>
          <w:lang w:val="az-Latn-AZ"/>
        </w:rPr>
        <w:t xml:space="preserve"> hemoqlobinin sintezinin </w:t>
      </w:r>
      <w:r w:rsidR="00FF522E" w:rsidRPr="00591F18">
        <w:rPr>
          <w:rFonts w:ascii="Times New Roman" w:hAnsi="Times New Roman" w:cs="Times New Roman"/>
          <w:sz w:val="28"/>
          <w:szCs w:val="28"/>
          <w:lang w:val="az-Latn-AZ"/>
        </w:rPr>
        <w:t>sürətlənməsinə</w:t>
      </w:r>
      <w:r w:rsidR="006D0DF7" w:rsidRPr="00591F18">
        <w:rPr>
          <w:rFonts w:ascii="Times New Roman" w:hAnsi="Times New Roman" w:cs="Times New Roman"/>
          <w:sz w:val="28"/>
          <w:szCs w:val="28"/>
          <w:lang w:val="az-Latn-AZ"/>
        </w:rPr>
        <w:t xml:space="preserve"> doğru yönə</w:t>
      </w:r>
      <w:r w:rsidR="008227DC" w:rsidRPr="00591F18">
        <w:rPr>
          <w:rFonts w:ascii="Times New Roman" w:hAnsi="Times New Roman" w:cs="Times New Roman"/>
          <w:sz w:val="28"/>
          <w:szCs w:val="28"/>
          <w:lang w:val="az-Latn-AZ"/>
        </w:rPr>
        <w:t>lmiş kompensator mexanizmdir.</w:t>
      </w:r>
      <w:r w:rsidR="006D0DF7" w:rsidRPr="00591F18">
        <w:rPr>
          <w:rFonts w:ascii="Times New Roman" w:hAnsi="Times New Roman" w:cs="Times New Roman"/>
          <w:sz w:val="28"/>
          <w:szCs w:val="28"/>
          <w:lang w:val="az-Latn-AZ"/>
        </w:rPr>
        <w:t xml:space="preserve"> </w:t>
      </w:r>
      <w:r w:rsidR="0046275F" w:rsidRPr="00591F18">
        <w:rPr>
          <w:rFonts w:ascii="Times New Roman" w:hAnsi="Times New Roman" w:cs="Times New Roman"/>
          <w:sz w:val="28"/>
          <w:szCs w:val="28"/>
          <w:lang w:val="az-Latn-AZ"/>
        </w:rPr>
        <w:t xml:space="preserve">Hepsidinlə laktoferrin arasında </w:t>
      </w:r>
      <w:r w:rsidR="0046275F" w:rsidRPr="00591F18">
        <w:rPr>
          <w:rFonts w:ascii="Times New Roman" w:hAnsi="Times New Roman" w:cs="Times New Roman"/>
          <w:sz w:val="28"/>
          <w:szCs w:val="28"/>
          <w:shd w:val="clear" w:color="auto" w:fill="FFFFFF"/>
          <w:lang w:val="az-Latn-AZ"/>
        </w:rPr>
        <w:t>(</w:t>
      </w:r>
      <w:r w:rsidR="00610A6C">
        <w:rPr>
          <w:rFonts w:ascii="Times New Roman" w:hAnsi="Times New Roman" w:cs="Times New Roman"/>
          <w:sz w:val="28"/>
          <w:szCs w:val="28"/>
          <w:shd w:val="clear" w:color="auto" w:fill="FFFFFF"/>
          <w:lang w:val="az-Latn-AZ"/>
        </w:rPr>
        <w:t>ρ=</w:t>
      </w:r>
      <w:r w:rsidR="0046275F" w:rsidRPr="00591F18">
        <w:rPr>
          <w:rFonts w:ascii="Times New Roman" w:hAnsi="Times New Roman" w:cs="Times New Roman"/>
          <w:sz w:val="28"/>
          <w:szCs w:val="28"/>
          <w:shd w:val="clear" w:color="auto" w:fill="FFFFFF"/>
          <w:lang w:val="az-Latn-AZ"/>
        </w:rPr>
        <w:t>-0,540, p&lt;0,005) mənfi korrelyasiya hepsidinin sintezinin azalması ferroportinin qatılığnın artmasına, də</w:t>
      </w:r>
      <w:r w:rsidR="00B178DB" w:rsidRPr="00591F18">
        <w:rPr>
          <w:rFonts w:ascii="Times New Roman" w:hAnsi="Times New Roman" w:cs="Times New Roman"/>
          <w:sz w:val="28"/>
          <w:szCs w:val="28"/>
          <w:shd w:val="clear" w:color="auto" w:fill="FFFFFF"/>
          <w:lang w:val="az-Latn-AZ"/>
        </w:rPr>
        <w:t>mirin bağırsaqlardan sorulma</w:t>
      </w:r>
      <w:r w:rsidR="0046275F" w:rsidRPr="00591F18">
        <w:rPr>
          <w:rFonts w:ascii="Times New Roman" w:hAnsi="Times New Roman" w:cs="Times New Roman"/>
          <w:sz w:val="28"/>
          <w:szCs w:val="28"/>
          <w:shd w:val="clear" w:color="auto" w:fill="FFFFFF"/>
          <w:lang w:val="az-Latn-AZ"/>
        </w:rPr>
        <w:t>s</w:t>
      </w:r>
      <w:r w:rsidR="00B178DB" w:rsidRPr="00591F18">
        <w:rPr>
          <w:rFonts w:ascii="Times New Roman" w:hAnsi="Times New Roman" w:cs="Times New Roman"/>
          <w:sz w:val="28"/>
          <w:szCs w:val="28"/>
          <w:shd w:val="clear" w:color="auto" w:fill="FFFFFF"/>
          <w:lang w:val="az-Latn-AZ"/>
        </w:rPr>
        <w:t>ı</w:t>
      </w:r>
      <w:r w:rsidR="0046275F" w:rsidRPr="00591F18">
        <w:rPr>
          <w:rFonts w:ascii="Times New Roman" w:hAnsi="Times New Roman" w:cs="Times New Roman"/>
          <w:sz w:val="28"/>
          <w:szCs w:val="28"/>
          <w:shd w:val="clear" w:color="auto" w:fill="FFFFFF"/>
          <w:lang w:val="az-Latn-AZ"/>
        </w:rPr>
        <w:t>nın sürətlənməsinə səbə</w:t>
      </w:r>
      <w:r w:rsidR="008A21B5" w:rsidRPr="00591F18">
        <w:rPr>
          <w:rFonts w:ascii="Times New Roman" w:hAnsi="Times New Roman" w:cs="Times New Roman"/>
          <w:sz w:val="28"/>
          <w:szCs w:val="28"/>
          <w:shd w:val="clear" w:color="auto" w:fill="FFFFFF"/>
          <w:lang w:val="az-Latn-AZ"/>
        </w:rPr>
        <w:t>b olur. Laktoferr</w:t>
      </w:r>
      <w:r w:rsidR="0046275F" w:rsidRPr="00591F18">
        <w:rPr>
          <w:rFonts w:ascii="Times New Roman" w:hAnsi="Times New Roman" w:cs="Times New Roman"/>
          <w:sz w:val="28"/>
          <w:szCs w:val="28"/>
          <w:shd w:val="clear" w:color="auto" w:fill="FFFFFF"/>
          <w:lang w:val="az-Latn-AZ"/>
        </w:rPr>
        <w:t xml:space="preserve">inin qatılığının artması eyni zamanda hüceyrələrin tərkibində olan ferritindən dəmirin xaric olmasını da sürətləndirir. </w:t>
      </w:r>
      <w:r w:rsidR="00857036" w:rsidRPr="006B7E28">
        <w:rPr>
          <w:rFonts w:ascii="Times New Roman" w:hAnsi="Times New Roman" w:cs="Times New Roman"/>
          <w:sz w:val="28"/>
          <w:szCs w:val="28"/>
          <w:shd w:val="clear" w:color="auto" w:fill="FFFFFF"/>
          <w:lang w:val="az-Latn-AZ"/>
        </w:rPr>
        <w:t xml:space="preserve">DDA-lı </w:t>
      </w:r>
      <w:r w:rsidR="004D4957" w:rsidRPr="006B7E28">
        <w:rPr>
          <w:rFonts w:ascii="Times New Roman" w:hAnsi="Times New Roman" w:cs="Times New Roman"/>
          <w:sz w:val="28"/>
          <w:szCs w:val="28"/>
          <w:shd w:val="clear" w:color="auto" w:fill="FFFFFF"/>
          <w:lang w:val="az-Latn-AZ"/>
        </w:rPr>
        <w:t>hamilələrdə hepsidin ilə İL-6 arasında korrelyasiyanın aşkar edilməməsi hamiləlik anemiyalarının patogenezində iltihab amillərinin rolunu inkar edir.</w:t>
      </w:r>
    </w:p>
    <w:p w14:paraId="05D05F03" w14:textId="1F2C75C9" w:rsidR="0054739D" w:rsidRPr="00591F18" w:rsidRDefault="0054739D" w:rsidP="0054739D">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Sitokinlər ilə dəmir mübadiləsi zülalları </w:t>
      </w:r>
      <w:r w:rsidR="007956AB" w:rsidRPr="00591F18">
        <w:rPr>
          <w:rFonts w:ascii="Times New Roman" w:hAnsi="Times New Roman" w:cs="Times New Roman"/>
          <w:sz w:val="28"/>
          <w:szCs w:val="28"/>
          <w:lang w:val="az-Latn-AZ"/>
        </w:rPr>
        <w:t>arasında</w:t>
      </w:r>
      <w:r w:rsidRPr="00591F18">
        <w:rPr>
          <w:rFonts w:ascii="Times New Roman" w:hAnsi="Times New Roman" w:cs="Times New Roman"/>
          <w:sz w:val="28"/>
          <w:szCs w:val="28"/>
          <w:lang w:val="az-Latn-AZ"/>
        </w:rPr>
        <w:t xml:space="preserve"> d</w:t>
      </w:r>
      <w:r w:rsidR="007956AB" w:rsidRPr="00591F18">
        <w:rPr>
          <w:rFonts w:ascii="Times New Roman" w:hAnsi="Times New Roman" w:cs="Times New Roman"/>
          <w:sz w:val="28"/>
          <w:szCs w:val="28"/>
          <w:lang w:val="az-Latn-AZ"/>
        </w:rPr>
        <w:t>a</w:t>
      </w:r>
      <w:r w:rsidRPr="00591F18">
        <w:rPr>
          <w:rFonts w:ascii="Times New Roman" w:hAnsi="Times New Roman" w:cs="Times New Roman"/>
          <w:sz w:val="28"/>
          <w:szCs w:val="28"/>
          <w:lang w:val="az-Latn-AZ"/>
        </w:rPr>
        <w:t xml:space="preserve"> korrelyasiya müşahidə edilir, belə ki, t</w:t>
      </w:r>
      <w:r w:rsidR="00921246" w:rsidRPr="00591F18">
        <w:rPr>
          <w:rFonts w:ascii="Times New Roman" w:hAnsi="Times New Roman" w:cs="Times New Roman"/>
          <w:sz w:val="28"/>
          <w:szCs w:val="28"/>
          <w:lang w:val="az-Latn-AZ"/>
        </w:rPr>
        <w:t>ransferrin</w:t>
      </w:r>
      <w:r w:rsidR="00AF7543"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ilə</w:t>
      </w:r>
      <w:r w:rsidR="00585ECF" w:rsidRPr="00591F18">
        <w:rPr>
          <w:rFonts w:ascii="Times New Roman" w:hAnsi="Times New Roman" w:cs="Times New Roman"/>
          <w:sz w:val="28"/>
          <w:szCs w:val="28"/>
          <w:lang w:val="az-Latn-AZ"/>
        </w:rPr>
        <w:t xml:space="preserve"> İL-6 (</w:t>
      </w:r>
      <w:r w:rsidR="00610A6C">
        <w:rPr>
          <w:rFonts w:ascii="Times New Roman" w:hAnsi="Times New Roman" w:cs="Times New Roman"/>
          <w:sz w:val="28"/>
          <w:szCs w:val="28"/>
          <w:lang w:val="az-Latn-AZ"/>
        </w:rPr>
        <w:t>ρ=</w:t>
      </w:r>
      <w:r w:rsidR="00585ECF" w:rsidRPr="00591F18">
        <w:rPr>
          <w:rFonts w:ascii="Times New Roman" w:hAnsi="Times New Roman" w:cs="Times New Roman"/>
          <w:sz w:val="28"/>
          <w:szCs w:val="28"/>
          <w:lang w:val="az-Latn-AZ"/>
        </w:rPr>
        <w:t>0,573, p&lt;0,05)</w:t>
      </w:r>
      <w:r w:rsidR="00AF7543"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arasında müsbət asılılıq müəyyən edilmişdir. </w:t>
      </w:r>
      <w:r w:rsidR="00585ECF" w:rsidRPr="00591F18">
        <w:rPr>
          <w:rFonts w:ascii="Times New Roman" w:hAnsi="Times New Roman" w:cs="Times New Roman"/>
          <w:sz w:val="28"/>
          <w:szCs w:val="28"/>
          <w:lang w:val="az-Latn-AZ"/>
        </w:rPr>
        <w:t>Hematokritlə laktoferrin (</w:t>
      </w:r>
      <w:r w:rsidR="00610A6C">
        <w:rPr>
          <w:rFonts w:ascii="Times New Roman" w:hAnsi="Times New Roman" w:cs="Times New Roman"/>
          <w:sz w:val="28"/>
          <w:szCs w:val="28"/>
          <w:lang w:val="az-Latn-AZ"/>
        </w:rPr>
        <w:t>ρ=</w:t>
      </w:r>
      <w:r w:rsidR="00585ECF" w:rsidRPr="00591F18">
        <w:rPr>
          <w:rFonts w:ascii="Times New Roman" w:hAnsi="Times New Roman" w:cs="Times New Roman"/>
          <w:sz w:val="28"/>
          <w:szCs w:val="28"/>
          <w:lang w:val="az-Latn-AZ"/>
        </w:rPr>
        <w:t>-0,640, p&lt;0,01) arasındakı mənfi korrelyasiya</w:t>
      </w:r>
      <w:r w:rsidR="00CF5697" w:rsidRPr="00591F18">
        <w:rPr>
          <w:rFonts w:ascii="Times New Roman" w:hAnsi="Times New Roman" w:cs="Times New Roman"/>
          <w:sz w:val="28"/>
          <w:szCs w:val="28"/>
          <w:lang w:val="az-Latn-AZ"/>
        </w:rPr>
        <w:t xml:space="preserve"> göstərir ki,</w:t>
      </w:r>
      <w:r w:rsidR="00585ECF" w:rsidRPr="00591F18">
        <w:rPr>
          <w:rFonts w:ascii="Times New Roman" w:hAnsi="Times New Roman" w:cs="Times New Roman"/>
          <w:sz w:val="28"/>
          <w:szCs w:val="28"/>
          <w:lang w:val="az-Latn-AZ"/>
        </w:rPr>
        <w:t xml:space="preserve"> </w:t>
      </w:r>
      <w:r w:rsidR="00F84A41" w:rsidRPr="00591F18">
        <w:rPr>
          <w:rFonts w:ascii="Times New Roman" w:hAnsi="Times New Roman" w:cs="Times New Roman"/>
          <w:sz w:val="28"/>
          <w:szCs w:val="28"/>
          <w:lang w:val="az-Latn-AZ"/>
        </w:rPr>
        <w:t>neyrodegenerativ proseslərin qarşısını almaq məqsədilə dölə</w:t>
      </w:r>
      <w:r w:rsidR="00B55B05" w:rsidRPr="00591F18">
        <w:rPr>
          <w:rFonts w:ascii="Times New Roman" w:hAnsi="Times New Roman" w:cs="Times New Roman"/>
          <w:sz w:val="28"/>
          <w:szCs w:val="28"/>
          <w:lang w:val="az-Latn-AZ"/>
        </w:rPr>
        <w:t xml:space="preserve"> transfer olunan dəmirin artması hesabına ana orqanizmində dəmirin və buna bağlı olaraq eritropoezin </w:t>
      </w:r>
      <w:r w:rsidR="00892BA3" w:rsidRPr="00591F18">
        <w:rPr>
          <w:rFonts w:ascii="Times New Roman" w:hAnsi="Times New Roman" w:cs="Times New Roman"/>
          <w:sz w:val="28"/>
          <w:szCs w:val="28"/>
          <w:lang w:val="az-Latn-AZ"/>
        </w:rPr>
        <w:t xml:space="preserve">zəifləməsinə və ya </w:t>
      </w:r>
      <w:r w:rsidR="002F3AF1" w:rsidRPr="00591F18">
        <w:rPr>
          <w:rFonts w:ascii="Times New Roman" w:hAnsi="Times New Roman" w:cs="Times New Roman"/>
          <w:sz w:val="28"/>
          <w:szCs w:val="28"/>
          <w:lang w:val="az-Latn-AZ"/>
        </w:rPr>
        <w:t>azalan eritropoez fonunda dölə daşınan dəmiri artırmaq istiqamətində olan kompensator mexanizmdir.</w:t>
      </w:r>
      <w:r w:rsidRPr="00591F18">
        <w:rPr>
          <w:rFonts w:ascii="Times New Roman" w:hAnsi="Times New Roman" w:cs="Times New Roman"/>
          <w:sz w:val="28"/>
          <w:szCs w:val="28"/>
          <w:lang w:val="az-Latn-AZ"/>
        </w:rPr>
        <w:t xml:space="preserve"> Normal vəziyyətdə İL-8 laktoferrinin və</w:t>
      </w:r>
      <w:r w:rsidR="00921246" w:rsidRPr="00591F18">
        <w:rPr>
          <w:rFonts w:ascii="Times New Roman" w:hAnsi="Times New Roman" w:cs="Times New Roman"/>
          <w:sz w:val="28"/>
          <w:szCs w:val="28"/>
          <w:lang w:val="az-Latn-AZ"/>
        </w:rPr>
        <w:t xml:space="preserve"> iltihab</w:t>
      </w:r>
      <w:r w:rsidRPr="00591F18">
        <w:rPr>
          <w:rFonts w:ascii="Times New Roman" w:hAnsi="Times New Roman" w:cs="Times New Roman"/>
          <w:sz w:val="28"/>
          <w:szCs w:val="28"/>
          <w:lang w:val="az-Latn-AZ"/>
        </w:rPr>
        <w:t>törədici sitokinlə</w:t>
      </w:r>
      <w:r w:rsidR="00857036" w:rsidRPr="00591F18">
        <w:rPr>
          <w:rFonts w:ascii="Times New Roman" w:hAnsi="Times New Roman" w:cs="Times New Roman"/>
          <w:sz w:val="28"/>
          <w:szCs w:val="28"/>
          <w:lang w:val="az-Latn-AZ"/>
        </w:rPr>
        <w:t>rin sintezini induksiya edir.</w:t>
      </w:r>
      <w:r w:rsidRPr="00591F18">
        <w:rPr>
          <w:rFonts w:ascii="Times New Roman" w:hAnsi="Times New Roman" w:cs="Times New Roman"/>
          <w:sz w:val="28"/>
          <w:szCs w:val="28"/>
          <w:lang w:val="az-Latn-AZ"/>
        </w:rPr>
        <w:t xml:space="preserve"> Laktoferrin də öz </w:t>
      </w:r>
      <w:r w:rsidRPr="00591F18">
        <w:rPr>
          <w:rFonts w:ascii="Times New Roman" w:hAnsi="Times New Roman" w:cs="Times New Roman"/>
          <w:sz w:val="28"/>
          <w:szCs w:val="28"/>
          <w:lang w:val="az-Latn-AZ"/>
        </w:rPr>
        <w:lastRenderedPageBreak/>
        <w:t xml:space="preserve">növbəsində </w:t>
      </w:r>
      <w:r w:rsidR="00857036"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İL-6 və İL-8-in sintezini stimulyasiya edir, belə ki, tədqiqat işində laktoferrinlə İL-6 </w:t>
      </w:r>
      <w:r w:rsidRPr="00591F18">
        <w:rPr>
          <w:rFonts w:ascii="Times New Roman" w:hAnsi="Times New Roman" w:cs="Times New Roman"/>
          <w:sz w:val="28"/>
          <w:szCs w:val="28"/>
          <w:shd w:val="clear" w:color="auto" w:fill="FFFFFF"/>
          <w:lang w:val="az-Latn-AZ"/>
        </w:rPr>
        <w:t>(</w:t>
      </w:r>
      <w:r w:rsidR="00610A6C">
        <w:rPr>
          <w:rFonts w:ascii="Times New Roman" w:hAnsi="Times New Roman" w:cs="Times New Roman"/>
          <w:sz w:val="28"/>
          <w:szCs w:val="28"/>
          <w:shd w:val="clear" w:color="auto" w:fill="FFFFFF"/>
          <w:lang w:val="az-Latn-AZ"/>
        </w:rPr>
        <w:t>ρ=</w:t>
      </w:r>
      <w:r w:rsidRPr="00591F18">
        <w:rPr>
          <w:rFonts w:ascii="Times New Roman" w:hAnsi="Times New Roman" w:cs="Times New Roman"/>
          <w:sz w:val="28"/>
          <w:szCs w:val="28"/>
          <w:shd w:val="clear" w:color="auto" w:fill="FFFFFF"/>
          <w:lang w:val="az-Latn-AZ"/>
        </w:rPr>
        <w:t>0,439, p&lt;0,005) və İL-8  (</w:t>
      </w:r>
      <w:r w:rsidR="00610A6C">
        <w:rPr>
          <w:rFonts w:ascii="Times New Roman" w:hAnsi="Times New Roman" w:cs="Times New Roman"/>
          <w:sz w:val="28"/>
          <w:szCs w:val="28"/>
          <w:shd w:val="clear" w:color="auto" w:fill="FFFFFF"/>
          <w:lang w:val="az-Latn-AZ"/>
        </w:rPr>
        <w:t>ρ=</w:t>
      </w:r>
      <w:r w:rsidRPr="00591F18">
        <w:rPr>
          <w:rFonts w:ascii="Times New Roman" w:hAnsi="Times New Roman" w:cs="Times New Roman"/>
          <w:sz w:val="28"/>
          <w:szCs w:val="28"/>
          <w:shd w:val="clear" w:color="auto" w:fill="FFFFFF"/>
          <w:lang w:val="az-Latn-AZ"/>
        </w:rPr>
        <w:t xml:space="preserve">0,393, p&lt;0,005) </w:t>
      </w:r>
      <w:r w:rsidR="00B178DB" w:rsidRPr="00591F18">
        <w:rPr>
          <w:rFonts w:ascii="Times New Roman" w:hAnsi="Times New Roman" w:cs="Times New Roman"/>
          <w:sz w:val="28"/>
          <w:szCs w:val="28"/>
          <w:shd w:val="clear" w:color="auto" w:fill="FFFFFF"/>
          <w:lang w:val="az-Latn-AZ"/>
        </w:rPr>
        <w:t xml:space="preserve">arasında </w:t>
      </w:r>
      <w:r w:rsidRPr="00591F18">
        <w:rPr>
          <w:rFonts w:ascii="Times New Roman" w:hAnsi="Times New Roman" w:cs="Times New Roman"/>
          <w:sz w:val="28"/>
          <w:szCs w:val="28"/>
          <w:shd w:val="clear" w:color="auto" w:fill="FFFFFF"/>
          <w:lang w:val="az-Latn-AZ"/>
        </w:rPr>
        <w:t>müsbət korrelyasiya müşahidə</w:t>
      </w:r>
      <w:r w:rsidR="00374323" w:rsidRPr="00591F18">
        <w:rPr>
          <w:rFonts w:ascii="Times New Roman" w:hAnsi="Times New Roman" w:cs="Times New Roman"/>
          <w:sz w:val="28"/>
          <w:szCs w:val="28"/>
          <w:shd w:val="clear" w:color="auto" w:fill="FFFFFF"/>
          <w:lang w:val="az-Latn-AZ"/>
        </w:rPr>
        <w:t xml:space="preserve"> edilir.</w:t>
      </w:r>
    </w:p>
    <w:p w14:paraId="25D99BB5" w14:textId="7B1A9D49" w:rsidR="00585ECF" w:rsidRPr="00591F18" w:rsidRDefault="00585ECF" w:rsidP="00585ECF">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Hamiləlik anemiyaları zamanı sitokinlər</w:t>
      </w:r>
      <w:r w:rsidR="008B3E4E" w:rsidRPr="00591F18">
        <w:rPr>
          <w:rFonts w:ascii="Times New Roman" w:hAnsi="Times New Roman" w:cs="Times New Roman"/>
          <w:sz w:val="28"/>
          <w:szCs w:val="28"/>
          <w:lang w:val="az-Latn-AZ"/>
        </w:rPr>
        <w:t>lə dəmir mübadiləsinin bəzi zülaları</w:t>
      </w:r>
      <w:r w:rsidRPr="00591F18">
        <w:rPr>
          <w:rFonts w:ascii="Times New Roman" w:hAnsi="Times New Roman" w:cs="Times New Roman"/>
          <w:sz w:val="28"/>
          <w:szCs w:val="28"/>
          <w:lang w:val="az-Latn-AZ"/>
        </w:rPr>
        <w:t xml:space="preserve"> ar</w:t>
      </w:r>
      <w:r w:rsidR="00CF5697" w:rsidRPr="00591F18">
        <w:rPr>
          <w:rFonts w:ascii="Times New Roman" w:hAnsi="Times New Roman" w:cs="Times New Roman"/>
          <w:sz w:val="28"/>
          <w:szCs w:val="28"/>
          <w:lang w:val="az-Latn-AZ"/>
        </w:rPr>
        <w:t>a</w:t>
      </w:r>
      <w:r w:rsidRPr="00591F18">
        <w:rPr>
          <w:rFonts w:ascii="Times New Roman" w:hAnsi="Times New Roman" w:cs="Times New Roman"/>
          <w:sz w:val="28"/>
          <w:szCs w:val="28"/>
          <w:lang w:val="az-Latn-AZ"/>
        </w:rPr>
        <w:t>sında korrelyasiya asılılığı aşkar edilir. Belə ki, İL-6 ilə Hb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0,536, p&lt;0,05) arasındakı müsbət korrelyasiya anemiyanın patogenezində İL-6-nin eritropoezə stimulyasiyaedici təsirini</w:t>
      </w:r>
      <w:r w:rsidR="00E82855" w:rsidRPr="00591F18">
        <w:rPr>
          <w:rFonts w:ascii="Times New Roman" w:hAnsi="Times New Roman" w:cs="Times New Roman"/>
          <w:sz w:val="28"/>
          <w:szCs w:val="28"/>
          <w:lang w:val="az-Latn-AZ"/>
        </w:rPr>
        <w:t>n göstəricisidir</w:t>
      </w:r>
      <w:r w:rsidRPr="00591F18">
        <w:rPr>
          <w:rFonts w:ascii="Times New Roman" w:hAnsi="Times New Roman" w:cs="Times New Roman"/>
          <w:sz w:val="28"/>
          <w:szCs w:val="28"/>
          <w:lang w:val="az-Latn-AZ"/>
        </w:rPr>
        <w:t>.</w:t>
      </w:r>
    </w:p>
    <w:p w14:paraId="28374045" w14:textId="15D7EDEE" w:rsidR="00585ECF" w:rsidRPr="00591F18" w:rsidRDefault="0054739D" w:rsidP="00585ECF">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A</w:t>
      </w:r>
      <w:r w:rsidR="00585ECF" w:rsidRPr="00591F18">
        <w:rPr>
          <w:rFonts w:ascii="Times New Roman" w:hAnsi="Times New Roman" w:cs="Times New Roman"/>
          <w:sz w:val="28"/>
          <w:szCs w:val="28"/>
          <w:lang w:val="az-Latn-AZ"/>
        </w:rPr>
        <w:t>nemiyalı qadınlarda İL-2 ilə</w:t>
      </w:r>
      <w:r w:rsidR="00921246" w:rsidRPr="00591F18">
        <w:rPr>
          <w:rFonts w:ascii="Times New Roman" w:hAnsi="Times New Roman" w:cs="Times New Roman"/>
          <w:sz w:val="28"/>
          <w:szCs w:val="28"/>
          <w:lang w:val="az-Latn-AZ"/>
        </w:rPr>
        <w:t xml:space="preserve"> İL-10 arasında </w:t>
      </w:r>
      <w:r w:rsidR="00585ECF" w:rsidRPr="00591F18">
        <w:rPr>
          <w:rFonts w:ascii="Times New Roman" w:hAnsi="Times New Roman" w:cs="Times New Roman"/>
          <w:sz w:val="28"/>
          <w:szCs w:val="28"/>
          <w:lang w:val="az-Latn-AZ"/>
        </w:rPr>
        <w:t>(</w:t>
      </w:r>
      <w:r w:rsidR="00B95648" w:rsidRPr="00591F18">
        <w:rPr>
          <w:rFonts w:ascii="Times New Roman" w:hAnsi="Times New Roman" w:cs="Times New Roman"/>
          <w:sz w:val="28"/>
          <w:szCs w:val="28"/>
          <w:lang w:val="az-Latn-AZ"/>
        </w:rPr>
        <w:t>ilk</w:t>
      </w:r>
      <w:r w:rsidRPr="00591F18">
        <w:rPr>
          <w:rFonts w:ascii="Times New Roman" w:hAnsi="Times New Roman" w:cs="Times New Roman"/>
          <w:sz w:val="28"/>
          <w:szCs w:val="28"/>
          <w:lang w:val="az-Latn-AZ"/>
        </w:rPr>
        <w:t xml:space="preserve"> hamiləlik - </w:t>
      </w:r>
      <w:r w:rsidR="00610A6C">
        <w:rPr>
          <w:rFonts w:ascii="Times New Roman" w:hAnsi="Times New Roman" w:cs="Times New Roman"/>
          <w:sz w:val="28"/>
          <w:szCs w:val="28"/>
          <w:lang w:val="az-Latn-AZ"/>
        </w:rPr>
        <w:t>ρ=</w:t>
      </w:r>
      <w:r w:rsidRPr="00591F18">
        <w:rPr>
          <w:rFonts w:ascii="Times New Roman" w:hAnsi="Times New Roman" w:cs="Times New Roman"/>
          <w:sz w:val="28"/>
          <w:szCs w:val="28"/>
          <w:lang w:val="az-Latn-AZ"/>
        </w:rPr>
        <w:t xml:space="preserve">-0,670, p&lt;0,01; təkrar hamiləlik - </w:t>
      </w:r>
      <w:r w:rsidR="00610A6C">
        <w:rPr>
          <w:rFonts w:ascii="Times New Roman" w:hAnsi="Times New Roman" w:cs="Times New Roman"/>
          <w:sz w:val="28"/>
          <w:szCs w:val="28"/>
          <w:lang w:val="az-Latn-AZ"/>
        </w:rPr>
        <w:t>ρ=</w:t>
      </w:r>
      <w:r w:rsidR="00585ECF" w:rsidRPr="00591F18">
        <w:rPr>
          <w:rFonts w:ascii="Times New Roman" w:hAnsi="Times New Roman" w:cs="Times New Roman"/>
          <w:sz w:val="28"/>
          <w:szCs w:val="28"/>
          <w:lang w:val="az-Latn-AZ"/>
        </w:rPr>
        <w:t xml:space="preserve">-0,773, p&lt;0,01) mənfi korrelyasiya iltihab əleyhinə </w:t>
      </w:r>
      <w:r w:rsidR="00921246" w:rsidRPr="00591F18">
        <w:rPr>
          <w:rFonts w:ascii="Times New Roman" w:hAnsi="Times New Roman" w:cs="Times New Roman"/>
          <w:sz w:val="28"/>
          <w:szCs w:val="28"/>
          <w:lang w:val="az-Latn-AZ"/>
        </w:rPr>
        <w:t xml:space="preserve">təsir göstərən </w:t>
      </w:r>
      <w:r w:rsidR="00585ECF" w:rsidRPr="00591F18">
        <w:rPr>
          <w:rFonts w:ascii="Times New Roman" w:hAnsi="Times New Roman" w:cs="Times New Roman"/>
          <w:sz w:val="28"/>
          <w:szCs w:val="28"/>
          <w:lang w:val="az-Latn-AZ"/>
        </w:rPr>
        <w:t xml:space="preserve">sitokinlərin azalmasını, </w:t>
      </w:r>
      <w:r w:rsidR="00B23A54" w:rsidRPr="00591F18">
        <w:rPr>
          <w:rFonts w:ascii="Times New Roman" w:hAnsi="Times New Roman" w:cs="Times New Roman"/>
          <w:sz w:val="28"/>
          <w:szCs w:val="28"/>
          <w:lang w:val="az-Latn-AZ"/>
        </w:rPr>
        <w:t xml:space="preserve">cift və ana orqanizmi arasında </w:t>
      </w:r>
      <w:r w:rsidR="002F3AF1" w:rsidRPr="00591F18">
        <w:rPr>
          <w:rFonts w:ascii="Times New Roman" w:hAnsi="Times New Roman" w:cs="Times New Roman"/>
          <w:sz w:val="28"/>
          <w:szCs w:val="28"/>
          <w:lang w:val="az-Latn-AZ"/>
        </w:rPr>
        <w:t>immun</w:t>
      </w:r>
      <w:r w:rsidR="00B23A54" w:rsidRPr="00591F18">
        <w:rPr>
          <w:rFonts w:ascii="Times New Roman" w:hAnsi="Times New Roman" w:cs="Times New Roman"/>
          <w:sz w:val="28"/>
          <w:szCs w:val="28"/>
          <w:lang w:val="az-Latn-AZ"/>
        </w:rPr>
        <w:t xml:space="preserve"> reaksiyaların</w:t>
      </w:r>
      <w:r w:rsidR="00585ECF" w:rsidRPr="00591F18">
        <w:rPr>
          <w:rFonts w:ascii="Times New Roman" w:hAnsi="Times New Roman" w:cs="Times New Roman"/>
          <w:sz w:val="28"/>
          <w:szCs w:val="28"/>
          <w:lang w:val="az-Latn-AZ"/>
        </w:rPr>
        <w:t xml:space="preserve"> </w:t>
      </w:r>
      <w:r w:rsidR="00B23A54" w:rsidRPr="00591F18">
        <w:rPr>
          <w:rFonts w:ascii="Times New Roman" w:hAnsi="Times New Roman" w:cs="Times New Roman"/>
          <w:sz w:val="28"/>
          <w:szCs w:val="28"/>
          <w:lang w:val="az-Latn-AZ"/>
        </w:rPr>
        <w:t xml:space="preserve">aktivləşməsi ehtimalını, bununla yanaşı olaraq dəmirin nəqlinin zəifləməsi və </w:t>
      </w:r>
      <w:r w:rsidR="00585ECF" w:rsidRPr="00591F18">
        <w:rPr>
          <w:rFonts w:ascii="Times New Roman" w:hAnsi="Times New Roman" w:cs="Times New Roman"/>
          <w:sz w:val="28"/>
          <w:szCs w:val="28"/>
          <w:lang w:val="az-Latn-AZ"/>
        </w:rPr>
        <w:t>hamiləliyin daha ağır klinik gedişini şərtləndirir.</w:t>
      </w:r>
    </w:p>
    <w:p w14:paraId="6B7A0542" w14:textId="1991899D" w:rsidR="008B3E4E" w:rsidRPr="00591F18" w:rsidRDefault="009545FC" w:rsidP="00B23A54">
      <w:pPr>
        <w:spacing w:after="0" w:line="360" w:lineRule="auto"/>
        <w:ind w:firstLine="708"/>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Beləliklə, hamiləlik anemiyaları qanda eritrositlərin </w:t>
      </w:r>
      <w:r w:rsidR="001E59AB" w:rsidRPr="00591F18">
        <w:rPr>
          <w:rFonts w:ascii="Times New Roman" w:hAnsi="Times New Roman" w:cs="Times New Roman"/>
          <w:sz w:val="28"/>
          <w:szCs w:val="28"/>
          <w:lang w:val="az-Latn-AZ"/>
        </w:rPr>
        <w:t>say</w:t>
      </w:r>
      <w:r w:rsidRPr="00591F18">
        <w:rPr>
          <w:rFonts w:ascii="Times New Roman" w:hAnsi="Times New Roman" w:cs="Times New Roman"/>
          <w:sz w:val="28"/>
          <w:szCs w:val="28"/>
          <w:lang w:val="az-Latn-AZ"/>
        </w:rPr>
        <w:t>ı, hemoqlobinin qatılığı və hematokritin azalması ilə müşay</w:t>
      </w:r>
      <w:r w:rsidR="001E59AB" w:rsidRPr="00591F18">
        <w:rPr>
          <w:rFonts w:ascii="Times New Roman" w:hAnsi="Times New Roman" w:cs="Times New Roman"/>
          <w:sz w:val="28"/>
          <w:szCs w:val="28"/>
          <w:lang w:val="az-Latn-AZ"/>
        </w:rPr>
        <w:t>i</w:t>
      </w:r>
      <w:r w:rsidRPr="00591F18">
        <w:rPr>
          <w:rFonts w:ascii="Times New Roman" w:hAnsi="Times New Roman" w:cs="Times New Roman"/>
          <w:sz w:val="28"/>
          <w:szCs w:val="28"/>
          <w:lang w:val="az-Latn-AZ"/>
        </w:rPr>
        <w:t>ət edilir. Hamiləlik anemiyaları zamanı qanda transferri</w:t>
      </w:r>
      <w:r w:rsidR="001E59AB" w:rsidRPr="00591F18">
        <w:rPr>
          <w:rFonts w:ascii="Times New Roman" w:hAnsi="Times New Roman" w:cs="Times New Roman"/>
          <w:sz w:val="28"/>
          <w:szCs w:val="28"/>
          <w:lang w:val="az-Latn-AZ"/>
        </w:rPr>
        <w:t>nin, ferroportinin, laktoferri</w:t>
      </w:r>
      <w:r w:rsidRPr="00591F18">
        <w:rPr>
          <w:rFonts w:ascii="Times New Roman" w:hAnsi="Times New Roman" w:cs="Times New Roman"/>
          <w:sz w:val="28"/>
          <w:szCs w:val="28"/>
          <w:lang w:val="az-Latn-AZ"/>
        </w:rPr>
        <w:t>nin, eləcə</w:t>
      </w:r>
      <w:r w:rsidR="002F3AF1"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də</w:t>
      </w:r>
      <w:r w:rsidR="002F3AF1"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ÜDBQ və LDBQ-nin artmasına baxmayaraq, ferritinin qatılığının və TDDD-nin azalması orqanizmdə ciddi dəmir defisiti</w:t>
      </w:r>
      <w:r w:rsidR="00902CDD" w:rsidRPr="00591F18">
        <w:rPr>
          <w:rFonts w:ascii="Times New Roman" w:hAnsi="Times New Roman" w:cs="Times New Roman"/>
          <w:sz w:val="28"/>
          <w:szCs w:val="28"/>
          <w:lang w:val="az-Latn-AZ"/>
        </w:rPr>
        <w:t xml:space="preserve"> ilə nətic</w:t>
      </w:r>
      <w:r w:rsidR="008B3E4E" w:rsidRPr="00591F18">
        <w:rPr>
          <w:rFonts w:ascii="Times New Roman" w:hAnsi="Times New Roman" w:cs="Times New Roman"/>
          <w:sz w:val="28"/>
          <w:szCs w:val="28"/>
          <w:lang w:val="az-Latn-AZ"/>
        </w:rPr>
        <w:t>ə</w:t>
      </w:r>
      <w:r w:rsidR="00902CDD" w:rsidRPr="00591F18">
        <w:rPr>
          <w:rFonts w:ascii="Times New Roman" w:hAnsi="Times New Roman" w:cs="Times New Roman"/>
          <w:sz w:val="28"/>
          <w:szCs w:val="28"/>
          <w:lang w:val="az-Latn-AZ"/>
        </w:rPr>
        <w:t>lənir.</w:t>
      </w:r>
      <w:r w:rsidRPr="00591F18">
        <w:rPr>
          <w:rFonts w:ascii="Times New Roman" w:hAnsi="Times New Roman" w:cs="Times New Roman"/>
          <w:sz w:val="28"/>
          <w:szCs w:val="28"/>
          <w:lang w:val="az-Latn-AZ"/>
        </w:rPr>
        <w:t xml:space="preserve"> Aparılan tədqiqat işində hepsidinin dəmir mübadiləsində mühüm rolu olduğu mü</w:t>
      </w:r>
      <w:r w:rsidR="008B3E4E" w:rsidRPr="00591F18">
        <w:rPr>
          <w:rFonts w:ascii="Times New Roman" w:hAnsi="Times New Roman" w:cs="Times New Roman"/>
          <w:sz w:val="28"/>
          <w:szCs w:val="28"/>
          <w:lang w:val="az-Latn-AZ"/>
        </w:rPr>
        <w:t>ə</w:t>
      </w:r>
      <w:r w:rsidRPr="00591F18">
        <w:rPr>
          <w:rFonts w:ascii="Times New Roman" w:hAnsi="Times New Roman" w:cs="Times New Roman"/>
          <w:sz w:val="28"/>
          <w:szCs w:val="28"/>
          <w:lang w:val="az-Latn-AZ"/>
        </w:rPr>
        <w:t>yyən edilir, belə ki, dəmir defisiti hepsidinin sintezinin kompensator olaraq azalmasın</w:t>
      </w:r>
      <w:r w:rsidR="001E59AB" w:rsidRPr="00591F18">
        <w:rPr>
          <w:rFonts w:ascii="Times New Roman" w:hAnsi="Times New Roman" w:cs="Times New Roman"/>
          <w:sz w:val="28"/>
          <w:szCs w:val="28"/>
          <w:lang w:val="az-Latn-AZ"/>
        </w:rPr>
        <w:t>d</w:t>
      </w:r>
      <w:r w:rsidRPr="00591F18">
        <w:rPr>
          <w:rFonts w:ascii="Times New Roman" w:hAnsi="Times New Roman" w:cs="Times New Roman"/>
          <w:sz w:val="28"/>
          <w:szCs w:val="28"/>
          <w:lang w:val="az-Latn-AZ"/>
        </w:rPr>
        <w:t>a və dəmirin enterositlərdən qana ötürülməsində iştirak edən ferroportinin sintezinin isə əksinə</w:t>
      </w:r>
      <w:r w:rsidR="00902CDD" w:rsidRPr="00591F18">
        <w:rPr>
          <w:rFonts w:ascii="Times New Roman" w:hAnsi="Times New Roman" w:cs="Times New Roman"/>
          <w:sz w:val="28"/>
          <w:szCs w:val="28"/>
          <w:lang w:val="az-Latn-AZ"/>
        </w:rPr>
        <w:t xml:space="preserve"> artmasına səbəb olur</w:t>
      </w:r>
      <w:r w:rsidRPr="00591F18">
        <w:rPr>
          <w:rFonts w:ascii="Times New Roman" w:hAnsi="Times New Roman" w:cs="Times New Roman"/>
          <w:sz w:val="28"/>
          <w:szCs w:val="28"/>
          <w:lang w:val="az-Latn-AZ"/>
        </w:rPr>
        <w:t xml:space="preserve">. Qanda hepsidinin sintezinin azalması, ferroportinin, transferrinin və laktoferrinin </w:t>
      </w:r>
      <w:r w:rsidR="00902CDD" w:rsidRPr="00591F18">
        <w:rPr>
          <w:rFonts w:ascii="Times New Roman" w:hAnsi="Times New Roman" w:cs="Times New Roman"/>
          <w:sz w:val="28"/>
          <w:szCs w:val="28"/>
          <w:lang w:val="az-Latn-AZ"/>
        </w:rPr>
        <w:t xml:space="preserve">isə </w:t>
      </w:r>
      <w:r w:rsidRPr="00591F18">
        <w:rPr>
          <w:rFonts w:ascii="Times New Roman" w:hAnsi="Times New Roman" w:cs="Times New Roman"/>
          <w:sz w:val="28"/>
          <w:szCs w:val="28"/>
          <w:lang w:val="az-Latn-AZ"/>
        </w:rPr>
        <w:t>artması hamiləlik anemiyaları zamanı dəmirin sorulmasını sürətləndirir.</w:t>
      </w:r>
      <w:r w:rsidR="00902CDD" w:rsidRPr="00591F18">
        <w:rPr>
          <w:rFonts w:ascii="Times New Roman" w:hAnsi="Times New Roman" w:cs="Times New Roman"/>
          <w:sz w:val="28"/>
          <w:szCs w:val="28"/>
          <w:lang w:val="az-Latn-AZ"/>
        </w:rPr>
        <w:t xml:space="preserve"> Hamiləlik anemiyaları zamanı </w:t>
      </w:r>
      <w:r w:rsidR="00902CDD" w:rsidRPr="004D5986">
        <w:rPr>
          <w:rFonts w:ascii="Times New Roman" w:hAnsi="Times New Roman" w:cs="Times New Roman"/>
          <w:sz w:val="28"/>
          <w:szCs w:val="28"/>
          <w:lang w:val="az-Latn-AZ"/>
        </w:rPr>
        <w:t>iltihab</w:t>
      </w:r>
      <w:r w:rsidR="004D5986" w:rsidRPr="004D5986">
        <w:rPr>
          <w:rFonts w:ascii="Times New Roman" w:hAnsi="Times New Roman" w:cs="Times New Roman"/>
          <w:sz w:val="28"/>
          <w:szCs w:val="28"/>
          <w:lang w:val="az-Latn-AZ"/>
        </w:rPr>
        <w:t>törədici</w:t>
      </w:r>
      <w:r w:rsidR="00902CDD" w:rsidRPr="00591F18">
        <w:rPr>
          <w:rFonts w:ascii="Times New Roman" w:hAnsi="Times New Roman" w:cs="Times New Roman"/>
          <w:sz w:val="28"/>
          <w:szCs w:val="28"/>
          <w:lang w:val="az-Latn-AZ"/>
        </w:rPr>
        <w:t xml:space="preserve"> sitokinlərinin (İL-2 və İL</w:t>
      </w:r>
      <w:r w:rsidR="001E59AB" w:rsidRPr="00591F18">
        <w:rPr>
          <w:rFonts w:ascii="Times New Roman" w:hAnsi="Times New Roman" w:cs="Times New Roman"/>
          <w:sz w:val="28"/>
          <w:szCs w:val="28"/>
          <w:lang w:val="az-Latn-AZ"/>
        </w:rPr>
        <w:t xml:space="preserve">-8) sintezinin artması, </w:t>
      </w:r>
      <w:r w:rsidR="004D5986">
        <w:rPr>
          <w:rFonts w:ascii="Times New Roman" w:hAnsi="Times New Roman" w:cs="Times New Roman"/>
          <w:sz w:val="28"/>
          <w:szCs w:val="28"/>
          <w:lang w:val="az-Latn-AZ"/>
        </w:rPr>
        <w:t xml:space="preserve">iltihab əleyhinə </w:t>
      </w:r>
      <w:r w:rsidR="00902CDD" w:rsidRPr="00591F18">
        <w:rPr>
          <w:rFonts w:ascii="Times New Roman" w:hAnsi="Times New Roman" w:cs="Times New Roman"/>
          <w:sz w:val="28"/>
          <w:szCs w:val="28"/>
          <w:lang w:val="az-Latn-AZ"/>
        </w:rPr>
        <w:t>sitokinlərin (İL-10) qatılığının azalması müşahidə edilir. Bu da dölün inkişafı üçün təhlükəli olub, vaxtından əvvə</w:t>
      </w:r>
      <w:r w:rsidR="005B2FC4" w:rsidRPr="00591F18">
        <w:rPr>
          <w:rFonts w:ascii="Times New Roman" w:hAnsi="Times New Roman" w:cs="Times New Roman"/>
          <w:sz w:val="28"/>
          <w:szCs w:val="28"/>
          <w:lang w:val="az-Latn-AZ"/>
        </w:rPr>
        <w:t>l doğuş, dölün azçəkili olmasına</w:t>
      </w:r>
      <w:r w:rsidR="00902CDD" w:rsidRPr="00591F18">
        <w:rPr>
          <w:rFonts w:ascii="Times New Roman" w:hAnsi="Times New Roman" w:cs="Times New Roman"/>
          <w:sz w:val="28"/>
          <w:szCs w:val="28"/>
          <w:lang w:val="az-Latn-AZ"/>
        </w:rPr>
        <w:t xml:space="preserve"> səbəb ola bilər. Göstərilən dəyişikliklər hamiləliyin III trimestrində və təkrar hamiləlikdə</w:t>
      </w:r>
      <w:r w:rsidR="002F3AF1" w:rsidRPr="00591F18">
        <w:rPr>
          <w:rFonts w:ascii="Times New Roman" w:hAnsi="Times New Roman" w:cs="Times New Roman"/>
          <w:sz w:val="28"/>
          <w:szCs w:val="28"/>
          <w:lang w:val="az-Latn-AZ"/>
        </w:rPr>
        <w:t xml:space="preserve"> daha ciddi olub daha </w:t>
      </w:r>
      <w:r w:rsidR="00902CDD" w:rsidRPr="00591F18">
        <w:rPr>
          <w:rFonts w:ascii="Times New Roman" w:hAnsi="Times New Roman" w:cs="Times New Roman"/>
          <w:sz w:val="28"/>
          <w:szCs w:val="28"/>
          <w:lang w:val="az-Latn-AZ"/>
        </w:rPr>
        <w:t>qabarıq şəkildə nəzərə</w:t>
      </w:r>
      <w:r w:rsidR="00374323" w:rsidRPr="00591F18">
        <w:rPr>
          <w:rFonts w:ascii="Times New Roman" w:hAnsi="Times New Roman" w:cs="Times New Roman"/>
          <w:sz w:val="28"/>
          <w:szCs w:val="28"/>
          <w:lang w:val="az-Latn-AZ"/>
        </w:rPr>
        <w:t xml:space="preserve"> çarpır.</w:t>
      </w:r>
    </w:p>
    <w:p w14:paraId="2DFDBDE8" w14:textId="77777777" w:rsidR="000F7DDB" w:rsidRPr="00591F18" w:rsidRDefault="000F7DDB" w:rsidP="00385A4C">
      <w:pPr>
        <w:spacing w:after="0" w:line="360" w:lineRule="auto"/>
        <w:jc w:val="center"/>
        <w:outlineLvl w:val="0"/>
        <w:rPr>
          <w:rFonts w:ascii="Times New Roman" w:hAnsi="Times New Roman" w:cs="Times New Roman"/>
          <w:sz w:val="28"/>
          <w:szCs w:val="28"/>
          <w:lang w:val="az-Latn-AZ"/>
        </w:rPr>
      </w:pPr>
    </w:p>
    <w:p w14:paraId="032D6CBF" w14:textId="77777777" w:rsidR="00B23A54" w:rsidRPr="00591F18" w:rsidRDefault="00B23A54" w:rsidP="00385A4C">
      <w:pPr>
        <w:spacing w:after="0" w:line="360" w:lineRule="auto"/>
        <w:jc w:val="center"/>
        <w:outlineLvl w:val="0"/>
        <w:rPr>
          <w:rFonts w:ascii="Times New Roman" w:hAnsi="Times New Roman" w:cs="Times New Roman"/>
          <w:sz w:val="28"/>
          <w:szCs w:val="28"/>
          <w:lang w:val="az-Latn-AZ"/>
        </w:rPr>
      </w:pPr>
    </w:p>
    <w:p w14:paraId="7A6B318A" w14:textId="77777777" w:rsidR="00926492" w:rsidRPr="00CF664A" w:rsidRDefault="00EC71F6" w:rsidP="00385A4C">
      <w:pPr>
        <w:spacing w:after="0" w:line="360" w:lineRule="auto"/>
        <w:jc w:val="center"/>
        <w:outlineLvl w:val="0"/>
        <w:rPr>
          <w:rFonts w:ascii="Times New Roman" w:hAnsi="Times New Roman" w:cs="Times New Roman"/>
          <w:b/>
          <w:sz w:val="28"/>
          <w:szCs w:val="28"/>
          <w:lang w:val="az-Latn-AZ"/>
        </w:rPr>
      </w:pPr>
      <w:r w:rsidRPr="00CF664A">
        <w:rPr>
          <w:rFonts w:ascii="Times New Roman" w:hAnsi="Times New Roman" w:cs="Times New Roman"/>
          <w:b/>
          <w:sz w:val="28"/>
          <w:szCs w:val="28"/>
          <w:lang w:val="az-Latn-AZ"/>
        </w:rPr>
        <w:lastRenderedPageBreak/>
        <w:t>NƏTİ</w:t>
      </w:r>
      <w:r w:rsidR="00926492" w:rsidRPr="00CF664A">
        <w:rPr>
          <w:rFonts w:ascii="Times New Roman" w:hAnsi="Times New Roman" w:cs="Times New Roman"/>
          <w:b/>
          <w:sz w:val="28"/>
          <w:szCs w:val="28"/>
          <w:lang w:val="az-Latn-AZ"/>
        </w:rPr>
        <w:t>CƏLƏR</w:t>
      </w:r>
    </w:p>
    <w:p w14:paraId="7D58672D" w14:textId="77777777" w:rsidR="00926492" w:rsidRPr="00591F18" w:rsidRDefault="00926492" w:rsidP="00926492">
      <w:pPr>
        <w:spacing w:after="0" w:line="360" w:lineRule="auto"/>
        <w:jc w:val="center"/>
        <w:rPr>
          <w:rFonts w:ascii="Times New Roman" w:hAnsi="Times New Roman" w:cs="Times New Roman"/>
          <w:sz w:val="28"/>
          <w:szCs w:val="28"/>
          <w:lang w:val="az-Latn-AZ"/>
        </w:rPr>
      </w:pPr>
    </w:p>
    <w:p w14:paraId="437B26DA" w14:textId="550081FF" w:rsidR="00926492" w:rsidRPr="00591F18" w:rsidRDefault="00926492" w:rsidP="00926492">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1. </w:t>
      </w:r>
      <w:r w:rsidR="00EC71F6" w:rsidRPr="00591F18">
        <w:rPr>
          <w:rFonts w:ascii="Times New Roman" w:hAnsi="Times New Roman" w:cs="Times New Roman"/>
          <w:sz w:val="28"/>
          <w:szCs w:val="28"/>
          <w:lang w:val="az-Latn-AZ"/>
        </w:rPr>
        <w:t>İ</w:t>
      </w:r>
      <w:r w:rsidR="007956AB" w:rsidRPr="00591F18">
        <w:rPr>
          <w:rFonts w:ascii="Times New Roman" w:hAnsi="Times New Roman" w:cs="Times New Roman"/>
          <w:sz w:val="28"/>
          <w:szCs w:val="28"/>
          <w:lang w:val="az-Latn-AZ"/>
        </w:rPr>
        <w:t>lk</w:t>
      </w:r>
      <w:r w:rsidR="009E3D88" w:rsidRPr="00591F18">
        <w:rPr>
          <w:rFonts w:ascii="Times New Roman" w:hAnsi="Times New Roman" w:cs="Times New Roman"/>
          <w:sz w:val="28"/>
          <w:szCs w:val="28"/>
          <w:lang w:val="az-Latn-AZ"/>
        </w:rPr>
        <w:t xml:space="preserve"> hamiləliyi olan anemiyalı </w:t>
      </w:r>
      <w:r w:rsidR="007956AB" w:rsidRPr="00591F18">
        <w:rPr>
          <w:rFonts w:ascii="Times New Roman" w:hAnsi="Times New Roman" w:cs="Times New Roman"/>
          <w:sz w:val="28"/>
          <w:szCs w:val="28"/>
          <w:lang w:val="az-Latn-AZ"/>
        </w:rPr>
        <w:t xml:space="preserve">qadınlarda </w:t>
      </w:r>
      <w:r w:rsidR="004D5986">
        <w:rPr>
          <w:rFonts w:ascii="Times New Roman" w:hAnsi="Times New Roman" w:cs="Times New Roman"/>
          <w:sz w:val="28"/>
          <w:szCs w:val="28"/>
          <w:lang w:val="az-Latn-AZ"/>
        </w:rPr>
        <w:t>fizioloji gedişə malik</w:t>
      </w:r>
      <w:r w:rsidR="009E3D88" w:rsidRPr="00591F18">
        <w:rPr>
          <w:rFonts w:ascii="Times New Roman" w:hAnsi="Times New Roman" w:cs="Times New Roman"/>
          <w:sz w:val="28"/>
          <w:szCs w:val="28"/>
          <w:lang w:val="az-Latn-AZ"/>
        </w:rPr>
        <w:t xml:space="preserve"> hamilələrlə</w:t>
      </w:r>
      <w:r w:rsidRPr="00591F18">
        <w:rPr>
          <w:rFonts w:ascii="Times New Roman" w:hAnsi="Times New Roman" w:cs="Times New Roman"/>
          <w:sz w:val="28"/>
          <w:szCs w:val="28"/>
          <w:lang w:val="az-Latn-AZ"/>
        </w:rPr>
        <w:t xml:space="preserve"> müqayisədə </w:t>
      </w:r>
      <w:r w:rsidR="000D20C2" w:rsidRPr="00591F18">
        <w:rPr>
          <w:rFonts w:ascii="Times New Roman" w:hAnsi="Times New Roman" w:cs="Times New Roman"/>
          <w:sz w:val="28"/>
          <w:szCs w:val="28"/>
          <w:lang w:val="az-Latn-AZ"/>
        </w:rPr>
        <w:t>hemoqlobi</w:t>
      </w:r>
      <w:r w:rsidR="00F32BAB" w:rsidRPr="00591F18">
        <w:rPr>
          <w:rFonts w:ascii="Times New Roman" w:hAnsi="Times New Roman" w:cs="Times New Roman"/>
          <w:sz w:val="28"/>
          <w:szCs w:val="28"/>
          <w:lang w:val="az-Latn-AZ"/>
        </w:rPr>
        <w:t>nin</w:t>
      </w:r>
      <w:r w:rsidRPr="00591F18">
        <w:rPr>
          <w:rFonts w:ascii="Times New Roman" w:hAnsi="Times New Roman" w:cs="Times New Roman"/>
          <w:sz w:val="28"/>
          <w:szCs w:val="28"/>
          <w:lang w:val="az-Latn-AZ"/>
        </w:rPr>
        <w:t xml:space="preserve"> </w:t>
      </w:r>
      <w:r w:rsidR="000D20C2" w:rsidRPr="00591F18">
        <w:rPr>
          <w:rFonts w:ascii="Times New Roman" w:hAnsi="Times New Roman" w:cs="Times New Roman"/>
          <w:sz w:val="28"/>
          <w:szCs w:val="28"/>
          <w:lang w:val="az-Latn-AZ"/>
        </w:rPr>
        <w:t>qatılığı</w:t>
      </w:r>
      <w:r w:rsidR="009E3D88" w:rsidRPr="00591F18">
        <w:rPr>
          <w:rFonts w:ascii="Times New Roman" w:hAnsi="Times New Roman" w:cs="Times New Roman"/>
          <w:sz w:val="28"/>
          <w:szCs w:val="28"/>
          <w:lang w:val="az-Latn-AZ"/>
        </w:rPr>
        <w:t>, eritrositlə</w:t>
      </w:r>
      <w:r w:rsidR="00F32BAB" w:rsidRPr="00591F18">
        <w:rPr>
          <w:rFonts w:ascii="Times New Roman" w:hAnsi="Times New Roman" w:cs="Times New Roman"/>
          <w:sz w:val="28"/>
          <w:szCs w:val="28"/>
          <w:lang w:val="az-Latn-AZ"/>
        </w:rPr>
        <w:t xml:space="preserve">rin </w:t>
      </w:r>
      <w:r w:rsidR="007956AB" w:rsidRPr="00591F18">
        <w:rPr>
          <w:rFonts w:ascii="Times New Roman" w:hAnsi="Times New Roman" w:cs="Times New Roman"/>
          <w:sz w:val="28"/>
          <w:szCs w:val="28"/>
          <w:lang w:val="az-Latn-AZ"/>
        </w:rPr>
        <w:t>sayı</w:t>
      </w:r>
      <w:r w:rsidR="00F32BAB" w:rsidRPr="00591F18">
        <w:rPr>
          <w:rFonts w:ascii="Times New Roman" w:hAnsi="Times New Roman" w:cs="Times New Roman"/>
          <w:sz w:val="28"/>
          <w:szCs w:val="28"/>
          <w:lang w:val="az-Latn-AZ"/>
        </w:rPr>
        <w:t xml:space="preserve"> və</w:t>
      </w:r>
      <w:r w:rsidR="00EC71F6" w:rsidRPr="00591F18">
        <w:rPr>
          <w:rFonts w:ascii="Times New Roman" w:hAnsi="Times New Roman" w:cs="Times New Roman"/>
          <w:sz w:val="28"/>
          <w:szCs w:val="28"/>
          <w:lang w:val="az-Latn-AZ"/>
        </w:rPr>
        <w:t xml:space="preserve"> hematokrit</w:t>
      </w:r>
      <w:r w:rsidR="009E3D88" w:rsidRPr="00591F18">
        <w:rPr>
          <w:rFonts w:ascii="Times New Roman" w:hAnsi="Times New Roman" w:cs="Times New Roman"/>
          <w:sz w:val="28"/>
          <w:szCs w:val="28"/>
          <w:lang w:val="az-Latn-AZ"/>
        </w:rPr>
        <w:t xml:space="preserve"> göstəricisi </w:t>
      </w:r>
      <w:r w:rsidR="003A5823" w:rsidRPr="00591F18">
        <w:rPr>
          <w:rFonts w:ascii="Times New Roman" w:hAnsi="Times New Roman" w:cs="Times New Roman"/>
          <w:sz w:val="28"/>
          <w:szCs w:val="28"/>
          <w:lang w:val="az-Latn-AZ"/>
        </w:rPr>
        <w:t>I trimestrdə</w:t>
      </w:r>
      <w:r w:rsidRPr="00591F18">
        <w:rPr>
          <w:rFonts w:ascii="Times New Roman" w:hAnsi="Times New Roman" w:cs="Times New Roman"/>
          <w:sz w:val="28"/>
          <w:szCs w:val="28"/>
          <w:lang w:val="az-Latn-AZ"/>
        </w:rPr>
        <w:t xml:space="preserve">, müvafiq olaraq </w:t>
      </w:r>
      <w:r w:rsidR="003A5823"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3A5823" w:rsidRPr="00591F18">
        <w:rPr>
          <w:rFonts w:ascii="Times New Roman" w:hAnsi="Times New Roman" w:cs="Times New Roman"/>
          <w:sz w:val="28"/>
          <w:szCs w:val="28"/>
          <w:lang w:val="az-Latn-AZ"/>
        </w:rPr>
        <w:t>16,6</w:t>
      </w:r>
      <w:r w:rsidRPr="00591F18">
        <w:rPr>
          <w:rFonts w:ascii="Times New Roman" w:hAnsi="Times New Roman" w:cs="Times New Roman"/>
          <w:sz w:val="28"/>
          <w:szCs w:val="28"/>
          <w:lang w:val="az-Latn-AZ"/>
        </w:rPr>
        <w:t xml:space="preserve">% (p&lt;0,001); </w:t>
      </w:r>
      <w:r w:rsidR="003A5823" w:rsidRPr="00591F18">
        <w:rPr>
          <w:rFonts w:ascii="Times New Roman" w:hAnsi="Times New Roman" w:cs="Times New Roman"/>
          <w:sz w:val="28"/>
          <w:szCs w:val="28"/>
          <w:lang w:val="az-Latn-AZ"/>
        </w:rPr>
        <w:t>15,6% (p=0,001) və 15,5</w:t>
      </w:r>
      <w:r w:rsidRPr="00591F18">
        <w:rPr>
          <w:rFonts w:ascii="Times New Roman" w:hAnsi="Times New Roman" w:cs="Times New Roman"/>
          <w:sz w:val="28"/>
          <w:szCs w:val="28"/>
          <w:lang w:val="az-Latn-AZ"/>
        </w:rPr>
        <w:t>% (p&lt;0,0</w:t>
      </w:r>
      <w:r w:rsidR="003A5823" w:rsidRPr="00591F18">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1); </w:t>
      </w:r>
      <w:r w:rsidR="009A4D12" w:rsidRPr="00591F18">
        <w:rPr>
          <w:rFonts w:ascii="Times New Roman" w:hAnsi="Times New Roman" w:cs="Times New Roman"/>
          <w:sz w:val="28"/>
          <w:szCs w:val="28"/>
          <w:lang w:val="az-Latn-AZ"/>
        </w:rPr>
        <w:t>II trimestrdə</w:t>
      </w:r>
      <w:r w:rsidRPr="00591F18">
        <w:rPr>
          <w:rFonts w:ascii="Times New Roman" w:hAnsi="Times New Roman" w:cs="Times New Roman"/>
          <w:sz w:val="28"/>
          <w:szCs w:val="28"/>
          <w:lang w:val="az-Latn-AZ"/>
        </w:rPr>
        <w:t xml:space="preserve"> - </w:t>
      </w:r>
      <w:r w:rsidR="00F32BAB" w:rsidRPr="00591F18">
        <w:rPr>
          <w:rFonts w:ascii="Times New Roman" w:hAnsi="Times New Roman" w:cs="Times New Roman"/>
          <w:sz w:val="28"/>
          <w:szCs w:val="28"/>
          <w:lang w:val="az-Latn-AZ"/>
        </w:rPr>
        <w:t>9,7% (p=</w:t>
      </w:r>
      <w:r w:rsidR="009A4D12" w:rsidRPr="00591F18">
        <w:rPr>
          <w:rFonts w:ascii="Times New Roman" w:hAnsi="Times New Roman" w:cs="Times New Roman"/>
          <w:sz w:val="28"/>
          <w:szCs w:val="28"/>
          <w:lang w:val="az-Latn-AZ"/>
        </w:rPr>
        <w:t xml:space="preserve">0,001); </w:t>
      </w:r>
      <w:r w:rsidR="00F32BAB" w:rsidRPr="00591F18">
        <w:rPr>
          <w:rFonts w:ascii="Times New Roman" w:hAnsi="Times New Roman" w:cs="Times New Roman"/>
          <w:sz w:val="28"/>
          <w:szCs w:val="28"/>
          <w:lang w:val="az-Latn-AZ"/>
        </w:rPr>
        <w:t>3,8</w:t>
      </w:r>
      <w:r w:rsidR="009A4D12" w:rsidRPr="00591F18">
        <w:rPr>
          <w:rFonts w:ascii="Times New Roman" w:hAnsi="Times New Roman" w:cs="Times New Roman"/>
          <w:sz w:val="28"/>
          <w:szCs w:val="28"/>
          <w:lang w:val="az-Latn-AZ"/>
        </w:rPr>
        <w:t xml:space="preserve">% (p&lt;0,01) və </w:t>
      </w:r>
      <w:r w:rsidR="00F32BAB" w:rsidRPr="00591F18">
        <w:rPr>
          <w:rFonts w:ascii="Times New Roman" w:hAnsi="Times New Roman" w:cs="Times New Roman"/>
          <w:sz w:val="28"/>
          <w:szCs w:val="28"/>
          <w:lang w:val="az-Latn-AZ"/>
        </w:rPr>
        <w:t>8,4% (p=</w:t>
      </w:r>
      <w:r w:rsidRPr="00591F18">
        <w:rPr>
          <w:rFonts w:ascii="Times New Roman" w:hAnsi="Times New Roman" w:cs="Times New Roman"/>
          <w:sz w:val="28"/>
          <w:szCs w:val="28"/>
          <w:lang w:val="az-Latn-AZ"/>
        </w:rPr>
        <w:t>0,0</w:t>
      </w:r>
      <w:r w:rsidR="00F32BAB" w:rsidRPr="00591F18">
        <w:rPr>
          <w:rFonts w:ascii="Times New Roman" w:hAnsi="Times New Roman" w:cs="Times New Roman"/>
          <w:sz w:val="28"/>
          <w:szCs w:val="28"/>
          <w:lang w:val="az-Latn-AZ"/>
        </w:rPr>
        <w:t>04</w:t>
      </w:r>
      <w:r w:rsidRPr="00591F18">
        <w:rPr>
          <w:rFonts w:ascii="Times New Roman" w:hAnsi="Times New Roman" w:cs="Times New Roman"/>
          <w:sz w:val="28"/>
          <w:szCs w:val="28"/>
          <w:lang w:val="az-Latn-AZ"/>
        </w:rPr>
        <w:t xml:space="preserve">); </w:t>
      </w:r>
      <w:r w:rsidR="00F32BAB" w:rsidRPr="00591F18">
        <w:rPr>
          <w:rFonts w:ascii="Times New Roman" w:hAnsi="Times New Roman" w:cs="Times New Roman"/>
          <w:sz w:val="28"/>
          <w:szCs w:val="28"/>
          <w:lang w:val="az-Latn-AZ"/>
        </w:rPr>
        <w:t>III trimestrdə isə</w:t>
      </w:r>
      <w:r w:rsidRPr="00591F18">
        <w:rPr>
          <w:rFonts w:ascii="Times New Roman" w:hAnsi="Times New Roman" w:cs="Times New Roman"/>
          <w:sz w:val="28"/>
          <w:szCs w:val="28"/>
          <w:lang w:val="az-Latn-AZ"/>
        </w:rPr>
        <w:t xml:space="preserve"> - </w:t>
      </w:r>
      <w:r w:rsidR="00F32BAB" w:rsidRPr="00591F18">
        <w:rPr>
          <w:rFonts w:ascii="Times New Roman" w:hAnsi="Times New Roman" w:cs="Times New Roman"/>
          <w:sz w:val="28"/>
          <w:szCs w:val="28"/>
          <w:lang w:val="az-Latn-AZ"/>
        </w:rPr>
        <w:t>19,5</w:t>
      </w:r>
      <w:r w:rsidRPr="00591F18">
        <w:rPr>
          <w:rFonts w:ascii="Times New Roman" w:hAnsi="Times New Roman" w:cs="Times New Roman"/>
          <w:sz w:val="28"/>
          <w:szCs w:val="28"/>
          <w:lang w:val="az-Latn-AZ"/>
        </w:rPr>
        <w:t>% (p&lt;0,0</w:t>
      </w:r>
      <w:r w:rsidR="00F32BAB" w:rsidRPr="00591F18">
        <w:rPr>
          <w:rFonts w:ascii="Times New Roman" w:hAnsi="Times New Roman" w:cs="Times New Roman"/>
          <w:sz w:val="28"/>
          <w:szCs w:val="28"/>
          <w:lang w:val="az-Latn-AZ"/>
        </w:rPr>
        <w:t>01</w:t>
      </w:r>
      <w:r w:rsidRPr="00591F18">
        <w:rPr>
          <w:rFonts w:ascii="Times New Roman" w:hAnsi="Times New Roman" w:cs="Times New Roman"/>
          <w:sz w:val="28"/>
          <w:szCs w:val="28"/>
          <w:lang w:val="az-Latn-AZ"/>
        </w:rPr>
        <w:t xml:space="preserve">); </w:t>
      </w:r>
      <w:r w:rsidR="00F32BAB" w:rsidRPr="00591F18">
        <w:rPr>
          <w:rFonts w:ascii="Times New Roman" w:hAnsi="Times New Roman" w:cs="Times New Roman"/>
          <w:sz w:val="28"/>
          <w:szCs w:val="28"/>
          <w:lang w:val="az-Latn-AZ"/>
        </w:rPr>
        <w:t>16,1% (p=0,001</w:t>
      </w:r>
      <w:r w:rsidRPr="00591F18">
        <w:rPr>
          <w:rFonts w:ascii="Times New Roman" w:hAnsi="Times New Roman" w:cs="Times New Roman"/>
          <w:sz w:val="28"/>
          <w:szCs w:val="28"/>
          <w:lang w:val="az-Latn-AZ"/>
        </w:rPr>
        <w:t xml:space="preserve">); və </w:t>
      </w:r>
      <w:r w:rsidR="00F32BAB" w:rsidRPr="00591F18">
        <w:rPr>
          <w:rFonts w:ascii="Times New Roman" w:hAnsi="Times New Roman" w:cs="Times New Roman"/>
          <w:sz w:val="28"/>
          <w:szCs w:val="28"/>
          <w:lang w:val="az-Latn-AZ"/>
        </w:rPr>
        <w:t>19,2</w:t>
      </w:r>
      <w:r w:rsidRPr="00591F18">
        <w:rPr>
          <w:rFonts w:ascii="Times New Roman" w:hAnsi="Times New Roman" w:cs="Times New Roman"/>
          <w:sz w:val="28"/>
          <w:szCs w:val="28"/>
          <w:lang w:val="az-Latn-AZ"/>
        </w:rPr>
        <w:t xml:space="preserve">% (p&lt;0,001) </w:t>
      </w:r>
      <w:r w:rsidR="00F32BAB" w:rsidRPr="00591F18">
        <w:rPr>
          <w:rFonts w:ascii="Times New Roman" w:hAnsi="Times New Roman" w:cs="Times New Roman"/>
          <w:sz w:val="28"/>
          <w:szCs w:val="28"/>
          <w:lang w:val="az-Latn-AZ"/>
        </w:rPr>
        <w:t>azalır</w:t>
      </w:r>
      <w:r w:rsidR="000D20C2" w:rsidRPr="00591F18">
        <w:rPr>
          <w:rFonts w:ascii="Times New Roman" w:hAnsi="Times New Roman" w:cs="Times New Roman"/>
          <w:sz w:val="28"/>
          <w:szCs w:val="28"/>
          <w:lang w:val="az-Latn-AZ"/>
        </w:rPr>
        <w:t>;</w:t>
      </w:r>
    </w:p>
    <w:p w14:paraId="668E5CA0" w14:textId="30AA0BC0" w:rsidR="00926492" w:rsidRPr="00591F18" w:rsidRDefault="00926492" w:rsidP="00926492">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2. </w:t>
      </w:r>
      <w:r w:rsidR="00EC71F6" w:rsidRPr="00591F18">
        <w:rPr>
          <w:rFonts w:ascii="Times New Roman" w:hAnsi="Times New Roman" w:cs="Times New Roman"/>
          <w:sz w:val="28"/>
          <w:szCs w:val="28"/>
          <w:lang w:val="az-Latn-AZ"/>
        </w:rPr>
        <w:t>İ</w:t>
      </w:r>
      <w:r w:rsidR="007956AB" w:rsidRPr="00591F18">
        <w:rPr>
          <w:rFonts w:ascii="Times New Roman" w:hAnsi="Times New Roman" w:cs="Times New Roman"/>
          <w:sz w:val="28"/>
          <w:szCs w:val="28"/>
          <w:lang w:val="az-Latn-AZ"/>
        </w:rPr>
        <w:t>lk</w:t>
      </w:r>
      <w:r w:rsidR="004D152E" w:rsidRPr="00591F18">
        <w:rPr>
          <w:rFonts w:ascii="Times New Roman" w:hAnsi="Times New Roman" w:cs="Times New Roman"/>
          <w:sz w:val="28"/>
          <w:szCs w:val="28"/>
          <w:lang w:val="az-Latn-AZ"/>
        </w:rPr>
        <w:t xml:space="preserve"> hamiləliyi olan anemiyalı </w:t>
      </w:r>
      <w:r w:rsidR="007956AB" w:rsidRPr="00591F18">
        <w:rPr>
          <w:rFonts w:ascii="Times New Roman" w:hAnsi="Times New Roman" w:cs="Times New Roman"/>
          <w:sz w:val="28"/>
          <w:szCs w:val="28"/>
          <w:lang w:val="az-Latn-AZ"/>
        </w:rPr>
        <w:t>qadınların</w:t>
      </w:r>
      <w:r w:rsidR="004D152E" w:rsidRPr="00591F18">
        <w:rPr>
          <w:rFonts w:ascii="Times New Roman" w:hAnsi="Times New Roman" w:cs="Times New Roman"/>
          <w:sz w:val="28"/>
          <w:szCs w:val="28"/>
          <w:lang w:val="az-Latn-AZ"/>
        </w:rPr>
        <w:t xml:space="preserve"> qanında dəmirin</w:t>
      </w:r>
      <w:r w:rsidRPr="00591F18">
        <w:rPr>
          <w:rFonts w:ascii="Times New Roman" w:hAnsi="Times New Roman" w:cs="Times New Roman"/>
          <w:sz w:val="28"/>
          <w:szCs w:val="28"/>
          <w:lang w:val="az-Latn-AZ"/>
        </w:rPr>
        <w:t xml:space="preserve">, </w:t>
      </w:r>
      <w:r w:rsidR="004D152E" w:rsidRPr="00591F18">
        <w:rPr>
          <w:rFonts w:ascii="Times New Roman" w:hAnsi="Times New Roman" w:cs="Times New Roman"/>
          <w:sz w:val="28"/>
          <w:szCs w:val="28"/>
          <w:lang w:val="az-Latn-AZ"/>
        </w:rPr>
        <w:t>ferritinin qatılığının və TDDD-nin</w:t>
      </w:r>
      <w:r w:rsidRPr="00591F18">
        <w:rPr>
          <w:rFonts w:ascii="Times New Roman" w:hAnsi="Times New Roman" w:cs="Times New Roman"/>
          <w:sz w:val="28"/>
          <w:szCs w:val="28"/>
          <w:lang w:val="az-Latn-AZ"/>
        </w:rPr>
        <w:t xml:space="preserve"> </w:t>
      </w:r>
      <w:r w:rsidR="004D152E" w:rsidRPr="00591F18">
        <w:rPr>
          <w:rFonts w:ascii="Times New Roman" w:hAnsi="Times New Roman" w:cs="Times New Roman"/>
          <w:sz w:val="28"/>
          <w:szCs w:val="28"/>
          <w:lang w:val="az-Latn-AZ"/>
        </w:rPr>
        <w:t>I trimestrdə</w:t>
      </w:r>
      <w:r w:rsidRPr="00591F18">
        <w:rPr>
          <w:rFonts w:ascii="Times New Roman" w:hAnsi="Times New Roman" w:cs="Times New Roman"/>
          <w:sz w:val="28"/>
          <w:szCs w:val="28"/>
          <w:lang w:val="az-Latn-AZ"/>
        </w:rPr>
        <w:t xml:space="preserve"> </w:t>
      </w:r>
      <w:r w:rsidR="002F5B82">
        <w:rPr>
          <w:rFonts w:ascii="Times New Roman" w:hAnsi="Times New Roman" w:cs="Times New Roman"/>
          <w:sz w:val="28"/>
          <w:szCs w:val="28"/>
          <w:lang w:val="az-Latn-AZ"/>
        </w:rPr>
        <w:t>fizioloji gedişə malik</w:t>
      </w:r>
      <w:r w:rsidR="002F5B82" w:rsidRPr="00591F18">
        <w:rPr>
          <w:rFonts w:ascii="Times New Roman" w:hAnsi="Times New Roman" w:cs="Times New Roman"/>
          <w:sz w:val="28"/>
          <w:szCs w:val="28"/>
          <w:lang w:val="az-Latn-AZ"/>
        </w:rPr>
        <w:t xml:space="preserve"> </w:t>
      </w:r>
      <w:r w:rsidR="000F34BC" w:rsidRPr="00591F18">
        <w:rPr>
          <w:rFonts w:ascii="Times New Roman" w:hAnsi="Times New Roman" w:cs="Times New Roman"/>
          <w:sz w:val="28"/>
          <w:szCs w:val="28"/>
          <w:lang w:val="az-Latn-AZ"/>
        </w:rPr>
        <w:t xml:space="preserve">hamilələrlə </w:t>
      </w:r>
      <w:r w:rsidRPr="00591F18">
        <w:rPr>
          <w:rFonts w:ascii="Times New Roman" w:hAnsi="Times New Roman" w:cs="Times New Roman"/>
          <w:sz w:val="28"/>
          <w:szCs w:val="28"/>
          <w:lang w:val="az-Latn-AZ"/>
        </w:rPr>
        <w:t xml:space="preserve">müqayisədə, müvafiq olaraq </w:t>
      </w:r>
      <w:r w:rsidR="00906BA0"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906BA0" w:rsidRPr="00591F18">
        <w:rPr>
          <w:rFonts w:ascii="Times New Roman" w:hAnsi="Times New Roman" w:cs="Times New Roman"/>
          <w:sz w:val="28"/>
          <w:szCs w:val="28"/>
          <w:lang w:val="az-Latn-AZ"/>
        </w:rPr>
        <w:t>29,3% (p=0,003</w:t>
      </w:r>
      <w:r w:rsidRPr="00591F18">
        <w:rPr>
          <w:rFonts w:ascii="Times New Roman" w:hAnsi="Times New Roman" w:cs="Times New Roman"/>
          <w:sz w:val="28"/>
          <w:szCs w:val="28"/>
          <w:lang w:val="az-Latn-AZ"/>
        </w:rPr>
        <w:t xml:space="preserve">); </w:t>
      </w:r>
      <w:r w:rsidR="00906BA0" w:rsidRPr="00591F18">
        <w:rPr>
          <w:rFonts w:ascii="Times New Roman" w:hAnsi="Times New Roman" w:cs="Times New Roman"/>
          <w:sz w:val="28"/>
          <w:szCs w:val="28"/>
          <w:lang w:val="az-Latn-AZ"/>
        </w:rPr>
        <w:t>2,7 dəfə</w:t>
      </w:r>
      <w:r w:rsidRPr="00591F18">
        <w:rPr>
          <w:rFonts w:ascii="Times New Roman" w:hAnsi="Times New Roman" w:cs="Times New Roman"/>
          <w:sz w:val="28"/>
          <w:szCs w:val="28"/>
          <w:lang w:val="az-Latn-AZ"/>
        </w:rPr>
        <w:t xml:space="preserve"> (p&lt;0,0</w:t>
      </w:r>
      <w:r w:rsidR="00906BA0" w:rsidRPr="00591F18">
        <w:rPr>
          <w:rFonts w:ascii="Times New Roman" w:hAnsi="Times New Roman" w:cs="Times New Roman"/>
          <w:sz w:val="28"/>
          <w:szCs w:val="28"/>
          <w:lang w:val="az-Latn-AZ"/>
        </w:rPr>
        <w:t>01</w:t>
      </w:r>
      <w:r w:rsidRPr="00591F18">
        <w:rPr>
          <w:rFonts w:ascii="Times New Roman" w:hAnsi="Times New Roman" w:cs="Times New Roman"/>
          <w:sz w:val="28"/>
          <w:szCs w:val="28"/>
          <w:lang w:val="az-Latn-AZ"/>
        </w:rPr>
        <w:t xml:space="preserve">) və </w:t>
      </w:r>
      <w:r w:rsidR="00906BA0" w:rsidRPr="00591F18">
        <w:rPr>
          <w:rFonts w:ascii="Times New Roman" w:hAnsi="Times New Roman" w:cs="Times New Roman"/>
          <w:sz w:val="28"/>
          <w:szCs w:val="28"/>
          <w:lang w:val="az-Latn-AZ"/>
        </w:rPr>
        <w:t>39,9</w:t>
      </w:r>
      <w:r w:rsidRPr="00591F18">
        <w:rPr>
          <w:rFonts w:ascii="Times New Roman" w:hAnsi="Times New Roman" w:cs="Times New Roman"/>
          <w:sz w:val="28"/>
          <w:szCs w:val="28"/>
          <w:lang w:val="az-Latn-AZ"/>
        </w:rPr>
        <w:t>% (p&lt;0,</w:t>
      </w:r>
      <w:r w:rsidR="00906BA0" w:rsidRPr="00591F18">
        <w:rPr>
          <w:rFonts w:ascii="Times New Roman" w:hAnsi="Times New Roman" w:cs="Times New Roman"/>
          <w:sz w:val="28"/>
          <w:szCs w:val="28"/>
          <w:lang w:val="az-Latn-AZ"/>
        </w:rPr>
        <w:t>0</w:t>
      </w:r>
      <w:r w:rsidRPr="00591F18">
        <w:rPr>
          <w:rFonts w:ascii="Times New Roman" w:hAnsi="Times New Roman" w:cs="Times New Roman"/>
          <w:sz w:val="28"/>
          <w:szCs w:val="28"/>
          <w:lang w:val="az-Latn-AZ"/>
        </w:rPr>
        <w:t xml:space="preserve">01), </w:t>
      </w:r>
      <w:r w:rsidR="00906BA0" w:rsidRPr="00591F18">
        <w:rPr>
          <w:rFonts w:ascii="Times New Roman" w:hAnsi="Times New Roman" w:cs="Times New Roman"/>
          <w:sz w:val="28"/>
          <w:szCs w:val="28"/>
          <w:lang w:val="az-Latn-AZ"/>
        </w:rPr>
        <w:t>II trimestrdə</w:t>
      </w:r>
      <w:r w:rsidRPr="00591F18">
        <w:rPr>
          <w:rFonts w:ascii="Times New Roman" w:hAnsi="Times New Roman" w:cs="Times New Roman"/>
          <w:sz w:val="28"/>
          <w:szCs w:val="28"/>
          <w:lang w:val="az-Latn-AZ"/>
        </w:rPr>
        <w:t xml:space="preserve"> - </w:t>
      </w:r>
      <w:r w:rsidR="00906BA0" w:rsidRPr="00591F18">
        <w:rPr>
          <w:rFonts w:ascii="Times New Roman" w:hAnsi="Times New Roman" w:cs="Times New Roman"/>
          <w:sz w:val="28"/>
          <w:szCs w:val="28"/>
          <w:lang w:val="az-Latn-AZ"/>
        </w:rPr>
        <w:t>45,3%</w:t>
      </w:r>
      <w:r w:rsidRPr="00591F18">
        <w:rPr>
          <w:rFonts w:ascii="Times New Roman" w:hAnsi="Times New Roman" w:cs="Times New Roman"/>
          <w:sz w:val="28"/>
          <w:szCs w:val="28"/>
          <w:lang w:val="az-Latn-AZ"/>
        </w:rPr>
        <w:t xml:space="preserve"> (p&lt;0,001); </w:t>
      </w:r>
      <w:r w:rsidR="00906BA0" w:rsidRPr="00591F18">
        <w:rPr>
          <w:rFonts w:ascii="Times New Roman" w:hAnsi="Times New Roman" w:cs="Times New Roman"/>
          <w:sz w:val="28"/>
          <w:szCs w:val="28"/>
          <w:lang w:val="az-Latn-AZ"/>
        </w:rPr>
        <w:t>2,2 dəfə (p=0,016)</w:t>
      </w:r>
      <w:r w:rsidRPr="00591F18">
        <w:rPr>
          <w:rFonts w:ascii="Times New Roman" w:hAnsi="Times New Roman" w:cs="Times New Roman"/>
          <w:sz w:val="28"/>
          <w:szCs w:val="28"/>
          <w:lang w:val="az-Latn-AZ"/>
        </w:rPr>
        <w:t xml:space="preserve"> və </w:t>
      </w:r>
      <w:r w:rsidR="00906BA0" w:rsidRPr="00591F18">
        <w:rPr>
          <w:rFonts w:ascii="Times New Roman" w:hAnsi="Times New Roman" w:cs="Times New Roman"/>
          <w:sz w:val="28"/>
          <w:szCs w:val="28"/>
          <w:lang w:val="az-Latn-AZ"/>
        </w:rPr>
        <w:t>2,2 dəfə</w:t>
      </w:r>
      <w:r w:rsidRPr="00591F18">
        <w:rPr>
          <w:rFonts w:ascii="Times New Roman" w:hAnsi="Times New Roman" w:cs="Times New Roman"/>
          <w:sz w:val="28"/>
          <w:szCs w:val="28"/>
          <w:lang w:val="az-Latn-AZ"/>
        </w:rPr>
        <w:t xml:space="preserve"> (p&lt;0,001); </w:t>
      </w:r>
      <w:r w:rsidR="00906BA0" w:rsidRPr="00591F18">
        <w:rPr>
          <w:rFonts w:ascii="Times New Roman" w:hAnsi="Times New Roman" w:cs="Times New Roman"/>
          <w:sz w:val="28"/>
          <w:szCs w:val="28"/>
          <w:lang w:val="az-Latn-AZ"/>
        </w:rPr>
        <w:t>III trimestrdə isə -</w:t>
      </w:r>
      <w:r w:rsidRPr="00591F18">
        <w:rPr>
          <w:rFonts w:ascii="Times New Roman" w:hAnsi="Times New Roman" w:cs="Times New Roman"/>
          <w:sz w:val="28"/>
          <w:szCs w:val="28"/>
          <w:lang w:val="az-Latn-AZ"/>
        </w:rPr>
        <w:t xml:space="preserve"> </w:t>
      </w:r>
      <w:r w:rsidR="00906BA0" w:rsidRPr="00591F18">
        <w:rPr>
          <w:rFonts w:ascii="Times New Roman" w:hAnsi="Times New Roman" w:cs="Times New Roman"/>
          <w:sz w:val="28"/>
          <w:szCs w:val="28"/>
          <w:lang w:val="az-Latn-AZ"/>
        </w:rPr>
        <w:t>2,9</w:t>
      </w:r>
      <w:r w:rsidRPr="00591F18">
        <w:rPr>
          <w:rFonts w:ascii="Times New Roman" w:hAnsi="Times New Roman" w:cs="Times New Roman"/>
          <w:sz w:val="28"/>
          <w:szCs w:val="28"/>
          <w:lang w:val="az-Latn-AZ"/>
        </w:rPr>
        <w:t xml:space="preserve"> dəfə (p&lt;0,001); </w:t>
      </w:r>
      <w:r w:rsidR="00906BA0" w:rsidRPr="00591F18">
        <w:rPr>
          <w:rFonts w:ascii="Times New Roman" w:hAnsi="Times New Roman" w:cs="Times New Roman"/>
          <w:sz w:val="28"/>
          <w:szCs w:val="28"/>
          <w:lang w:val="az-Latn-AZ"/>
        </w:rPr>
        <w:t xml:space="preserve">3,3 dəfə </w:t>
      </w:r>
      <w:r w:rsidRPr="00591F18">
        <w:rPr>
          <w:rFonts w:ascii="Times New Roman" w:hAnsi="Times New Roman" w:cs="Times New Roman"/>
          <w:sz w:val="28"/>
          <w:szCs w:val="28"/>
          <w:lang w:val="az-Latn-AZ"/>
        </w:rPr>
        <w:t xml:space="preserve">(p&lt;0,01) və </w:t>
      </w:r>
      <w:r w:rsidR="00906BA0" w:rsidRPr="00591F18">
        <w:rPr>
          <w:rFonts w:ascii="Times New Roman" w:hAnsi="Times New Roman" w:cs="Times New Roman"/>
          <w:sz w:val="28"/>
          <w:szCs w:val="28"/>
          <w:lang w:val="az-Latn-AZ"/>
        </w:rPr>
        <w:t>4,2 dəfə (p&lt;0,001)</w:t>
      </w:r>
      <w:r w:rsidR="00A6185D" w:rsidRPr="00591F18">
        <w:rPr>
          <w:rFonts w:ascii="Times New Roman" w:hAnsi="Times New Roman" w:cs="Times New Roman"/>
          <w:sz w:val="28"/>
          <w:szCs w:val="28"/>
          <w:lang w:val="az-Latn-AZ"/>
        </w:rPr>
        <w:t xml:space="preserve"> azalması </w:t>
      </w:r>
      <w:r w:rsidRPr="00591F18">
        <w:rPr>
          <w:rFonts w:ascii="Times New Roman" w:hAnsi="Times New Roman" w:cs="Times New Roman"/>
          <w:sz w:val="28"/>
          <w:szCs w:val="28"/>
          <w:lang w:val="az-Latn-AZ"/>
        </w:rPr>
        <w:t>müəyyə</w:t>
      </w:r>
      <w:r w:rsidR="000D20C2" w:rsidRPr="00591F18">
        <w:rPr>
          <w:rFonts w:ascii="Times New Roman" w:hAnsi="Times New Roman" w:cs="Times New Roman"/>
          <w:sz w:val="28"/>
          <w:szCs w:val="28"/>
          <w:lang w:val="az-Latn-AZ"/>
        </w:rPr>
        <w:t>n edilir;</w:t>
      </w:r>
    </w:p>
    <w:p w14:paraId="7E844162" w14:textId="1A78444C" w:rsidR="00A6185D" w:rsidRPr="00591F18" w:rsidRDefault="00A6185D" w:rsidP="00926492">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3. Anemiyalı hamilələrin qanında </w:t>
      </w:r>
      <w:r w:rsidR="002F5B82">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müvafiq olaraq transferrinin, ferroportinin qatılığının, ÜDBQ və LDBQ-nin I trimestrdə - 43,8%; 94,4% (p=0,009); 20,9% (p=0,011) və</w:t>
      </w:r>
      <w:r w:rsidR="00427B62"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40,3% (p=0,001); II trimestrdə - 73,7% (p=0,007); 87,0% (p=0,005); 18,7% və</w:t>
      </w:r>
      <w:r w:rsidR="00427B62" w:rsidRPr="00591F18">
        <w:rPr>
          <w:rFonts w:ascii="Times New Roman" w:hAnsi="Times New Roman" w:cs="Times New Roman"/>
          <w:sz w:val="28"/>
          <w:szCs w:val="28"/>
          <w:lang w:val="az-Latn-AZ"/>
        </w:rPr>
        <w:t xml:space="preserve"> 38,3% (p=0,014); </w:t>
      </w:r>
      <w:r w:rsidRPr="00591F18">
        <w:rPr>
          <w:rFonts w:ascii="Times New Roman" w:hAnsi="Times New Roman" w:cs="Times New Roman"/>
          <w:sz w:val="28"/>
          <w:szCs w:val="28"/>
          <w:lang w:val="az-Latn-AZ"/>
        </w:rPr>
        <w:t>III trimestrdə isə - 4,2 dəfə (p&lt;0,001); 2,8 dəfə (p&lt;0,001); 37,0% (p=0,001) və</w:t>
      </w:r>
      <w:r w:rsidR="00427B62"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73,9% (p&lt;0,001) artması müşahidə</w:t>
      </w:r>
      <w:r w:rsidR="000D20C2" w:rsidRPr="00591F18">
        <w:rPr>
          <w:rFonts w:ascii="Times New Roman" w:hAnsi="Times New Roman" w:cs="Times New Roman"/>
          <w:sz w:val="28"/>
          <w:szCs w:val="28"/>
          <w:lang w:val="az-Latn-AZ"/>
        </w:rPr>
        <w:t xml:space="preserve"> edilir;</w:t>
      </w:r>
    </w:p>
    <w:p w14:paraId="32CD55F2" w14:textId="593FCA19" w:rsidR="00926492" w:rsidRPr="00591F18" w:rsidRDefault="00A6185D" w:rsidP="00926492">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4</w:t>
      </w:r>
      <w:r w:rsidR="00926492" w:rsidRPr="00591F18">
        <w:rPr>
          <w:rFonts w:ascii="Times New Roman" w:hAnsi="Times New Roman" w:cs="Times New Roman"/>
          <w:sz w:val="28"/>
          <w:szCs w:val="28"/>
          <w:lang w:val="az-Latn-AZ"/>
        </w:rPr>
        <w:t xml:space="preserve">. </w:t>
      </w:r>
      <w:r w:rsidR="00A94A4A" w:rsidRPr="00591F18">
        <w:rPr>
          <w:rFonts w:ascii="Times New Roman" w:hAnsi="Times New Roman" w:cs="Times New Roman"/>
          <w:sz w:val="28"/>
          <w:szCs w:val="28"/>
          <w:lang w:val="az-Latn-AZ"/>
        </w:rPr>
        <w:t>İ</w:t>
      </w:r>
      <w:r w:rsidR="007956AB" w:rsidRPr="00591F18">
        <w:rPr>
          <w:rFonts w:ascii="Times New Roman" w:hAnsi="Times New Roman" w:cs="Times New Roman"/>
          <w:sz w:val="28"/>
          <w:szCs w:val="28"/>
          <w:lang w:val="az-Latn-AZ"/>
        </w:rPr>
        <w:t>lk</w:t>
      </w:r>
      <w:r w:rsidRPr="00591F18">
        <w:rPr>
          <w:rFonts w:ascii="Times New Roman" w:hAnsi="Times New Roman" w:cs="Times New Roman"/>
          <w:sz w:val="28"/>
          <w:szCs w:val="28"/>
          <w:lang w:val="az-Latn-AZ"/>
        </w:rPr>
        <w:t xml:space="preserve"> hamiləliyi olan anemiyalı </w:t>
      </w:r>
      <w:r w:rsidR="007956AB" w:rsidRPr="00591F18">
        <w:rPr>
          <w:rFonts w:ascii="Times New Roman" w:hAnsi="Times New Roman" w:cs="Times New Roman"/>
          <w:sz w:val="28"/>
          <w:szCs w:val="28"/>
          <w:lang w:val="az-Latn-AZ"/>
        </w:rPr>
        <w:t>qadınların</w:t>
      </w:r>
      <w:r w:rsidRPr="00591F18">
        <w:rPr>
          <w:rFonts w:ascii="Times New Roman" w:hAnsi="Times New Roman" w:cs="Times New Roman"/>
          <w:sz w:val="28"/>
          <w:szCs w:val="28"/>
          <w:lang w:val="az-Latn-AZ"/>
        </w:rPr>
        <w:t xml:space="preserve"> qanında</w:t>
      </w:r>
      <w:r w:rsidR="00926492" w:rsidRPr="00591F18">
        <w:rPr>
          <w:rFonts w:ascii="Times New Roman" w:hAnsi="Times New Roman" w:cs="Times New Roman"/>
          <w:sz w:val="28"/>
          <w:szCs w:val="28"/>
          <w:lang w:val="az-Latn-AZ"/>
        </w:rPr>
        <w:t xml:space="preserve"> </w:t>
      </w:r>
      <w:r w:rsidR="002F5B82">
        <w:rPr>
          <w:rFonts w:ascii="Times New Roman" w:hAnsi="Times New Roman" w:cs="Times New Roman"/>
          <w:sz w:val="28"/>
          <w:szCs w:val="28"/>
          <w:lang w:val="az-Latn-AZ"/>
        </w:rPr>
        <w:t>fizioloji gedişə malik</w:t>
      </w:r>
      <w:r w:rsidR="002F5B82"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hamilələrlə müqayisədə hepsidin və</w:t>
      </w:r>
      <w:r w:rsidR="007956AB" w:rsidRPr="00591F18">
        <w:rPr>
          <w:rFonts w:ascii="Times New Roman" w:hAnsi="Times New Roman" w:cs="Times New Roman"/>
          <w:sz w:val="28"/>
          <w:szCs w:val="28"/>
          <w:lang w:val="az-Latn-AZ"/>
        </w:rPr>
        <w:t xml:space="preserve"> laktoferrinin </w:t>
      </w:r>
      <w:r w:rsidR="00926492" w:rsidRPr="00591F18">
        <w:rPr>
          <w:rFonts w:ascii="Times New Roman" w:hAnsi="Times New Roman" w:cs="Times New Roman"/>
          <w:sz w:val="28"/>
          <w:szCs w:val="28"/>
          <w:lang w:val="az-Latn-AZ"/>
        </w:rPr>
        <w:t>qatılığı</w:t>
      </w:r>
      <w:r w:rsidRPr="00591F18">
        <w:rPr>
          <w:rFonts w:ascii="Times New Roman" w:hAnsi="Times New Roman" w:cs="Times New Roman"/>
          <w:sz w:val="28"/>
          <w:szCs w:val="28"/>
          <w:lang w:val="az-Latn-AZ"/>
        </w:rPr>
        <w:t>nın</w:t>
      </w:r>
      <w:r w:rsidR="00926492"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I trimestrdə,</w:t>
      </w:r>
      <w:r w:rsidR="00926492" w:rsidRPr="00591F18">
        <w:rPr>
          <w:rFonts w:ascii="Times New Roman" w:hAnsi="Times New Roman" w:cs="Times New Roman"/>
          <w:sz w:val="28"/>
          <w:szCs w:val="28"/>
          <w:lang w:val="az-Latn-AZ"/>
        </w:rPr>
        <w:t xml:space="preserve"> müvafiq olaraq, əhəmiyyətli dərəcədə - </w:t>
      </w:r>
      <w:r w:rsidRPr="00591F18">
        <w:rPr>
          <w:rFonts w:ascii="Times New Roman" w:hAnsi="Times New Roman" w:cs="Times New Roman"/>
          <w:sz w:val="28"/>
          <w:szCs w:val="28"/>
          <w:lang w:val="az-Latn-AZ"/>
        </w:rPr>
        <w:t>3,5 dəfə (p=0,008</w:t>
      </w:r>
      <w:r w:rsidR="00926492" w:rsidRPr="00591F18">
        <w:rPr>
          <w:rFonts w:ascii="Times New Roman" w:hAnsi="Times New Roman" w:cs="Times New Roman"/>
          <w:sz w:val="28"/>
          <w:szCs w:val="28"/>
          <w:lang w:val="az-Latn-AZ"/>
        </w:rPr>
        <w:t xml:space="preserve">) və </w:t>
      </w:r>
      <w:r w:rsidRPr="00591F18">
        <w:rPr>
          <w:rFonts w:ascii="Times New Roman" w:hAnsi="Times New Roman" w:cs="Times New Roman"/>
          <w:sz w:val="28"/>
          <w:szCs w:val="28"/>
          <w:lang w:val="az-Latn-AZ"/>
        </w:rPr>
        <w:t>4,6 dəfə (p=0,032</w:t>
      </w:r>
      <w:r w:rsidR="00926492"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II trimestrdə - 2,7 dəfə və 4,7 dəfə (p=0,001); III trimestrdə isə - 2,5 dəfə (p&lt;0,001) və 5,9 dəfə (p&lt;0,001) </w:t>
      </w:r>
      <w:r w:rsidR="00926492" w:rsidRPr="00591F18">
        <w:rPr>
          <w:rFonts w:ascii="Times New Roman" w:hAnsi="Times New Roman" w:cs="Times New Roman"/>
          <w:sz w:val="28"/>
          <w:szCs w:val="28"/>
          <w:lang w:val="az-Latn-AZ"/>
        </w:rPr>
        <w:t>artması</w:t>
      </w:r>
      <w:r w:rsidR="000D20C2" w:rsidRPr="00591F18">
        <w:rPr>
          <w:rFonts w:ascii="Times New Roman" w:hAnsi="Times New Roman" w:cs="Times New Roman"/>
          <w:sz w:val="28"/>
          <w:szCs w:val="28"/>
          <w:lang w:val="az-Latn-AZ"/>
        </w:rPr>
        <w:t>nı</w:t>
      </w:r>
      <w:r w:rsidR="00926492"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hamiləlik anemiyaları zamanı dəmirin sorulmasının sürətlənməsinə doğru yönəlmiş kompensator proses hesab e</w:t>
      </w:r>
      <w:r w:rsidR="000D20C2" w:rsidRPr="00591F18">
        <w:rPr>
          <w:rFonts w:ascii="Times New Roman" w:hAnsi="Times New Roman" w:cs="Times New Roman"/>
          <w:sz w:val="28"/>
          <w:szCs w:val="28"/>
          <w:lang w:val="az-Latn-AZ"/>
        </w:rPr>
        <w:t>tmək olar;</w:t>
      </w:r>
    </w:p>
    <w:p w14:paraId="0A66FCCF" w14:textId="5F0CA288" w:rsidR="00926492" w:rsidRPr="00591F18" w:rsidRDefault="00A6185D" w:rsidP="00926492">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5</w:t>
      </w:r>
      <w:r w:rsidR="00926492" w:rsidRPr="00591F18">
        <w:rPr>
          <w:rFonts w:ascii="Times New Roman" w:hAnsi="Times New Roman" w:cs="Times New Roman"/>
          <w:sz w:val="28"/>
          <w:szCs w:val="28"/>
          <w:lang w:val="az-Latn-AZ"/>
        </w:rPr>
        <w:t xml:space="preserve">. </w:t>
      </w:r>
      <w:r w:rsidR="00A94A4A" w:rsidRPr="00591F18">
        <w:rPr>
          <w:rFonts w:ascii="Times New Roman" w:hAnsi="Times New Roman" w:cs="Times New Roman"/>
          <w:sz w:val="28"/>
          <w:szCs w:val="28"/>
          <w:lang w:val="az-Latn-AZ"/>
        </w:rPr>
        <w:t>İ</w:t>
      </w:r>
      <w:r w:rsidR="002F5B82">
        <w:rPr>
          <w:rFonts w:ascii="Times New Roman" w:hAnsi="Times New Roman" w:cs="Times New Roman"/>
          <w:sz w:val="28"/>
          <w:szCs w:val="28"/>
          <w:lang w:val="az-Latn-AZ"/>
        </w:rPr>
        <w:t>lk</w:t>
      </w:r>
      <w:r w:rsidRPr="00591F18">
        <w:rPr>
          <w:rFonts w:ascii="Times New Roman" w:hAnsi="Times New Roman" w:cs="Times New Roman"/>
          <w:sz w:val="28"/>
          <w:szCs w:val="28"/>
          <w:lang w:val="az-Latn-AZ"/>
        </w:rPr>
        <w:t xml:space="preserve"> hamiləliyi olan anemiyalı </w:t>
      </w:r>
      <w:r w:rsidR="000D20C2" w:rsidRPr="00591F18">
        <w:rPr>
          <w:rFonts w:ascii="Times New Roman" w:hAnsi="Times New Roman" w:cs="Times New Roman"/>
          <w:sz w:val="28"/>
          <w:szCs w:val="28"/>
          <w:lang w:val="az-Latn-AZ"/>
        </w:rPr>
        <w:t>qadınların</w:t>
      </w:r>
      <w:r w:rsidRPr="00591F18">
        <w:rPr>
          <w:rFonts w:ascii="Times New Roman" w:hAnsi="Times New Roman" w:cs="Times New Roman"/>
          <w:sz w:val="28"/>
          <w:szCs w:val="28"/>
          <w:lang w:val="az-Latn-AZ"/>
        </w:rPr>
        <w:t xml:space="preserve"> qanında </w:t>
      </w:r>
      <w:r w:rsidR="001972AB" w:rsidRPr="00591F18">
        <w:rPr>
          <w:rFonts w:ascii="Times New Roman" w:hAnsi="Times New Roman" w:cs="Times New Roman"/>
          <w:sz w:val="28"/>
          <w:szCs w:val="28"/>
          <w:lang w:val="az-Latn-AZ"/>
        </w:rPr>
        <w:t xml:space="preserve">İL-6-nın qatılığı </w:t>
      </w:r>
      <w:r w:rsidR="002F5B82">
        <w:rPr>
          <w:rFonts w:ascii="Times New Roman" w:hAnsi="Times New Roman" w:cs="Times New Roman"/>
          <w:sz w:val="28"/>
          <w:szCs w:val="28"/>
          <w:lang w:val="az-Latn-AZ"/>
        </w:rPr>
        <w:t>fizioloji gedişə malik</w:t>
      </w:r>
      <w:r w:rsidRPr="00591F18">
        <w:rPr>
          <w:rFonts w:ascii="Times New Roman" w:hAnsi="Times New Roman" w:cs="Times New Roman"/>
          <w:sz w:val="28"/>
          <w:szCs w:val="28"/>
          <w:lang w:val="az-Latn-AZ"/>
        </w:rPr>
        <w:t xml:space="preserve"> hamilələrlə müqayisədə </w:t>
      </w:r>
      <w:r w:rsidR="001972AB" w:rsidRPr="00591F18">
        <w:rPr>
          <w:rFonts w:ascii="Times New Roman" w:hAnsi="Times New Roman" w:cs="Times New Roman"/>
          <w:sz w:val="28"/>
          <w:szCs w:val="28"/>
          <w:lang w:val="az-Latn-AZ"/>
        </w:rPr>
        <w:t>statistik əhəmiyyətli dəyişmədiyi halda, İL-2 və İL-8-in qatılığı əsasən II trimestrdə</w:t>
      </w:r>
      <w:r w:rsidR="00926492" w:rsidRPr="00591F18">
        <w:rPr>
          <w:rFonts w:ascii="Times New Roman" w:hAnsi="Times New Roman" w:cs="Times New Roman"/>
          <w:sz w:val="28"/>
          <w:szCs w:val="28"/>
          <w:lang w:val="az-Latn-AZ"/>
        </w:rPr>
        <w:t xml:space="preserve"> </w:t>
      </w:r>
      <w:r w:rsidR="001972AB" w:rsidRPr="00591F18">
        <w:rPr>
          <w:rFonts w:ascii="Times New Roman" w:hAnsi="Times New Roman" w:cs="Times New Roman"/>
          <w:sz w:val="28"/>
          <w:szCs w:val="28"/>
          <w:lang w:val="az-Latn-AZ"/>
        </w:rPr>
        <w:t>90,2% (p=0,047) və 66,9% (p=0,013); III trimestrdə isə - 67,5% (</w:t>
      </w:r>
      <w:r w:rsidR="00926492" w:rsidRPr="00591F18">
        <w:rPr>
          <w:rFonts w:ascii="Times New Roman" w:hAnsi="Times New Roman" w:cs="Times New Roman"/>
          <w:sz w:val="28"/>
          <w:szCs w:val="28"/>
          <w:lang w:val="az-Latn-AZ"/>
        </w:rPr>
        <w:t>p</w:t>
      </w:r>
      <w:r w:rsidR="001972AB" w:rsidRPr="00591F18">
        <w:rPr>
          <w:rFonts w:ascii="Times New Roman" w:hAnsi="Times New Roman" w:cs="Times New Roman"/>
          <w:sz w:val="28"/>
          <w:szCs w:val="28"/>
          <w:lang w:val="az-Latn-AZ"/>
        </w:rPr>
        <w:t xml:space="preserve">=0,011) və 66,9% (p=0,013) </w:t>
      </w:r>
      <w:r w:rsidR="00926492" w:rsidRPr="00591F18">
        <w:rPr>
          <w:rFonts w:ascii="Times New Roman" w:hAnsi="Times New Roman" w:cs="Times New Roman"/>
          <w:sz w:val="28"/>
          <w:szCs w:val="28"/>
          <w:lang w:val="az-Latn-AZ"/>
        </w:rPr>
        <w:t xml:space="preserve">statistik </w:t>
      </w:r>
      <w:r w:rsidR="004F5FDD">
        <w:rPr>
          <w:rFonts w:ascii="Times New Roman" w:hAnsi="Times New Roman" w:cs="Times New Roman"/>
          <w:sz w:val="28"/>
          <w:szCs w:val="28"/>
          <w:lang w:val="az-Latn-AZ"/>
        </w:rPr>
        <w:t xml:space="preserve">əhəmiyyətli </w:t>
      </w:r>
      <w:r w:rsidR="00926492" w:rsidRPr="00591F18">
        <w:rPr>
          <w:rFonts w:ascii="Times New Roman" w:hAnsi="Times New Roman" w:cs="Times New Roman"/>
          <w:sz w:val="28"/>
          <w:szCs w:val="28"/>
          <w:lang w:val="az-Latn-AZ"/>
        </w:rPr>
        <w:t>artır</w:t>
      </w:r>
      <w:r w:rsidR="000D20C2" w:rsidRPr="00591F18">
        <w:rPr>
          <w:rFonts w:ascii="Times New Roman" w:hAnsi="Times New Roman" w:cs="Times New Roman"/>
          <w:sz w:val="28"/>
          <w:szCs w:val="28"/>
          <w:lang w:val="az-Latn-AZ"/>
        </w:rPr>
        <w:t>, İL-10</w:t>
      </w:r>
      <w:r w:rsidR="001972AB" w:rsidRPr="00591F18">
        <w:rPr>
          <w:rFonts w:ascii="Times New Roman" w:hAnsi="Times New Roman" w:cs="Times New Roman"/>
          <w:sz w:val="28"/>
          <w:szCs w:val="28"/>
          <w:lang w:val="az-Latn-AZ"/>
        </w:rPr>
        <w:t xml:space="preserve"> qatılığı </w:t>
      </w:r>
      <w:r w:rsidR="001972AB" w:rsidRPr="00591F18">
        <w:rPr>
          <w:rFonts w:ascii="Times New Roman" w:hAnsi="Times New Roman" w:cs="Times New Roman"/>
          <w:sz w:val="28"/>
          <w:szCs w:val="28"/>
          <w:lang w:val="az-Latn-AZ"/>
        </w:rPr>
        <w:lastRenderedPageBreak/>
        <w:t>isə əksinə</w:t>
      </w:r>
      <w:r w:rsidR="000D20C2" w:rsidRPr="00591F18">
        <w:rPr>
          <w:rFonts w:ascii="Times New Roman" w:hAnsi="Times New Roman" w:cs="Times New Roman"/>
          <w:sz w:val="28"/>
          <w:szCs w:val="28"/>
          <w:lang w:val="az-Latn-AZ"/>
        </w:rPr>
        <w:t>,</w:t>
      </w:r>
      <w:r w:rsidR="001972AB" w:rsidRPr="00591F18">
        <w:rPr>
          <w:rFonts w:ascii="Times New Roman" w:hAnsi="Times New Roman" w:cs="Times New Roman"/>
          <w:sz w:val="28"/>
          <w:szCs w:val="28"/>
          <w:lang w:val="az-Latn-AZ"/>
        </w:rPr>
        <w:t xml:space="preserve"> xüsusilə</w:t>
      </w:r>
      <w:r w:rsidR="000D20C2" w:rsidRPr="00591F18">
        <w:rPr>
          <w:rFonts w:ascii="Times New Roman" w:hAnsi="Times New Roman" w:cs="Times New Roman"/>
          <w:sz w:val="28"/>
          <w:szCs w:val="28"/>
          <w:lang w:val="az-Latn-AZ"/>
        </w:rPr>
        <w:t xml:space="preserve"> </w:t>
      </w:r>
      <w:r w:rsidR="001972AB" w:rsidRPr="00591F18">
        <w:rPr>
          <w:rFonts w:ascii="Times New Roman" w:hAnsi="Times New Roman" w:cs="Times New Roman"/>
          <w:sz w:val="28"/>
          <w:szCs w:val="28"/>
          <w:lang w:val="az-Latn-AZ"/>
        </w:rPr>
        <w:t>də III trimestrdə 2,2 dəfə (p&lt;0,001) azalır, təkrar hamiləlik zamanı d</w:t>
      </w:r>
      <w:r w:rsidR="00926492" w:rsidRPr="00591F18">
        <w:rPr>
          <w:rFonts w:ascii="Times New Roman" w:hAnsi="Times New Roman" w:cs="Times New Roman"/>
          <w:sz w:val="28"/>
          <w:szCs w:val="28"/>
          <w:lang w:val="az-Latn-AZ"/>
        </w:rPr>
        <w:t xml:space="preserve">aha qabarıq şəkildə </w:t>
      </w:r>
      <w:r w:rsidR="000D20C2" w:rsidRPr="00591F18">
        <w:rPr>
          <w:rFonts w:ascii="Times New Roman" w:hAnsi="Times New Roman" w:cs="Times New Roman"/>
          <w:sz w:val="28"/>
          <w:szCs w:val="28"/>
          <w:lang w:val="az-Latn-AZ"/>
        </w:rPr>
        <w:t>təzahür edir;</w:t>
      </w:r>
    </w:p>
    <w:p w14:paraId="2BFD4726" w14:textId="6E718351" w:rsidR="00926492" w:rsidRPr="00591F18" w:rsidRDefault="001972AB" w:rsidP="00926492">
      <w:p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6</w:t>
      </w:r>
      <w:r w:rsidR="00926492" w:rsidRPr="00591F18">
        <w:rPr>
          <w:rFonts w:ascii="Times New Roman" w:hAnsi="Times New Roman" w:cs="Times New Roman"/>
          <w:sz w:val="28"/>
          <w:szCs w:val="28"/>
          <w:lang w:val="az-Latn-AZ"/>
        </w:rPr>
        <w:t xml:space="preserve">. </w:t>
      </w:r>
      <w:r w:rsidRPr="006B7E28">
        <w:rPr>
          <w:rFonts w:ascii="Times New Roman" w:hAnsi="Times New Roman" w:cs="Times New Roman"/>
          <w:sz w:val="28"/>
          <w:szCs w:val="28"/>
          <w:lang w:val="az-Latn-AZ"/>
        </w:rPr>
        <w:t xml:space="preserve">Anemiyalı hamilələrdə </w:t>
      </w:r>
      <w:r w:rsidR="000D20C2" w:rsidRPr="006B7E28">
        <w:rPr>
          <w:rFonts w:ascii="Times New Roman" w:hAnsi="Times New Roman" w:cs="Times New Roman"/>
          <w:sz w:val="28"/>
          <w:szCs w:val="28"/>
          <w:lang w:val="az-Latn-AZ"/>
        </w:rPr>
        <w:t>hemoqlobinlə</w:t>
      </w:r>
      <w:r w:rsidR="00326150" w:rsidRPr="006B7E28">
        <w:rPr>
          <w:rFonts w:ascii="Times New Roman" w:hAnsi="Times New Roman" w:cs="Times New Roman"/>
          <w:sz w:val="28"/>
          <w:szCs w:val="28"/>
          <w:lang w:val="az-Latn-AZ"/>
        </w:rPr>
        <w:t xml:space="preserve"> ferroportin (</w:t>
      </w:r>
      <w:r w:rsidR="00610A6C" w:rsidRPr="006B7E28">
        <w:rPr>
          <w:rFonts w:ascii="Times New Roman" w:hAnsi="Times New Roman" w:cs="Times New Roman"/>
          <w:sz w:val="28"/>
          <w:szCs w:val="28"/>
          <w:lang w:val="az-Latn-AZ"/>
        </w:rPr>
        <w:t>ρ=</w:t>
      </w:r>
      <w:r w:rsidR="00326150" w:rsidRPr="006B7E28">
        <w:rPr>
          <w:rFonts w:ascii="Times New Roman" w:hAnsi="Times New Roman" w:cs="Times New Roman"/>
          <w:sz w:val="28"/>
          <w:szCs w:val="28"/>
          <w:lang w:val="az-Latn-AZ"/>
        </w:rPr>
        <w:t>0,611, p&lt;0,05); (</w:t>
      </w:r>
      <w:r w:rsidR="00610A6C" w:rsidRPr="006B7E28">
        <w:rPr>
          <w:rFonts w:ascii="Times New Roman" w:hAnsi="Times New Roman" w:cs="Times New Roman"/>
          <w:sz w:val="28"/>
          <w:szCs w:val="28"/>
          <w:lang w:val="az-Latn-AZ"/>
        </w:rPr>
        <w:t>ρ=</w:t>
      </w:r>
      <w:r w:rsidR="00326150" w:rsidRPr="006B7E28">
        <w:rPr>
          <w:rFonts w:ascii="Times New Roman" w:hAnsi="Times New Roman" w:cs="Times New Roman"/>
          <w:sz w:val="28"/>
          <w:szCs w:val="28"/>
          <w:lang w:val="az-Latn-AZ"/>
        </w:rPr>
        <w:t>0,321, p&lt;0,01), dəmir ilə ÜDBQ (</w:t>
      </w:r>
      <w:r w:rsidR="00610A6C" w:rsidRPr="006B7E28">
        <w:rPr>
          <w:rFonts w:ascii="Times New Roman" w:hAnsi="Times New Roman" w:cs="Times New Roman"/>
          <w:sz w:val="28"/>
          <w:szCs w:val="28"/>
          <w:lang w:val="az-Latn-AZ"/>
        </w:rPr>
        <w:t>ρ=</w:t>
      </w:r>
      <w:r w:rsidR="00326150" w:rsidRPr="006B7E28">
        <w:rPr>
          <w:rFonts w:ascii="Times New Roman" w:hAnsi="Times New Roman" w:cs="Times New Roman"/>
          <w:sz w:val="28"/>
          <w:szCs w:val="28"/>
          <w:lang w:val="az-Latn-AZ"/>
        </w:rPr>
        <w:t xml:space="preserve"> -0,626, p&lt;0,01); LDBQ (</w:t>
      </w:r>
      <w:r w:rsidR="00610A6C" w:rsidRPr="006B7E28">
        <w:rPr>
          <w:rFonts w:ascii="Times New Roman" w:hAnsi="Times New Roman" w:cs="Times New Roman"/>
          <w:sz w:val="28"/>
          <w:szCs w:val="28"/>
          <w:lang w:val="az-Latn-AZ"/>
        </w:rPr>
        <w:t>ρ=</w:t>
      </w:r>
      <w:r w:rsidR="00326150" w:rsidRPr="006B7E28">
        <w:rPr>
          <w:rFonts w:ascii="Times New Roman" w:hAnsi="Times New Roman" w:cs="Times New Roman"/>
          <w:sz w:val="28"/>
          <w:szCs w:val="28"/>
          <w:lang w:val="az-Latn-AZ"/>
        </w:rPr>
        <w:t xml:space="preserve"> -0,763, p&lt;0,01) və TDDD (</w:t>
      </w:r>
      <w:r w:rsidR="00610A6C" w:rsidRPr="006B7E28">
        <w:rPr>
          <w:rFonts w:ascii="Times New Roman" w:hAnsi="Times New Roman" w:cs="Times New Roman"/>
          <w:sz w:val="28"/>
          <w:szCs w:val="28"/>
          <w:lang w:val="az-Latn-AZ"/>
        </w:rPr>
        <w:t>ρ=</w:t>
      </w:r>
      <w:r w:rsidR="00326150" w:rsidRPr="006B7E28">
        <w:rPr>
          <w:rFonts w:ascii="Times New Roman" w:hAnsi="Times New Roman" w:cs="Times New Roman"/>
          <w:sz w:val="28"/>
          <w:szCs w:val="28"/>
          <w:lang w:val="az-Latn-AZ"/>
        </w:rPr>
        <w:t xml:space="preserve"> 0,992, p&lt;0,01)</w:t>
      </w:r>
      <w:r w:rsidR="000D20C2" w:rsidRPr="006B7E28">
        <w:rPr>
          <w:rFonts w:ascii="Times New Roman" w:hAnsi="Times New Roman" w:cs="Times New Roman"/>
          <w:sz w:val="28"/>
          <w:szCs w:val="28"/>
          <w:lang w:val="az-Latn-AZ"/>
        </w:rPr>
        <w:t>; hepsidin</w:t>
      </w:r>
      <w:r w:rsidR="00053AEE" w:rsidRPr="006B7E28">
        <w:rPr>
          <w:rFonts w:ascii="Times New Roman" w:hAnsi="Times New Roman" w:cs="Times New Roman"/>
          <w:sz w:val="28"/>
          <w:szCs w:val="28"/>
          <w:lang w:val="az-Latn-AZ"/>
        </w:rPr>
        <w:t>lə</w:t>
      </w:r>
      <w:r w:rsidR="000D20C2" w:rsidRPr="006B7E28">
        <w:rPr>
          <w:rFonts w:ascii="Times New Roman" w:hAnsi="Times New Roman" w:cs="Times New Roman"/>
          <w:sz w:val="28"/>
          <w:szCs w:val="28"/>
          <w:lang w:val="az-Latn-AZ"/>
        </w:rPr>
        <w:t xml:space="preserve"> hemoqlobin</w:t>
      </w:r>
      <w:r w:rsidR="00053AEE" w:rsidRPr="006B7E28">
        <w:rPr>
          <w:rFonts w:ascii="Times New Roman" w:hAnsi="Times New Roman" w:cs="Times New Roman"/>
          <w:sz w:val="28"/>
          <w:szCs w:val="28"/>
          <w:lang w:val="az-Latn-AZ"/>
        </w:rPr>
        <w:t xml:space="preserve"> (</w:t>
      </w:r>
      <w:r w:rsidR="00610A6C" w:rsidRPr="006B7E28">
        <w:rPr>
          <w:rFonts w:ascii="Times New Roman" w:hAnsi="Times New Roman" w:cs="Times New Roman"/>
          <w:sz w:val="28"/>
          <w:szCs w:val="28"/>
          <w:lang w:val="az-Latn-AZ"/>
        </w:rPr>
        <w:t>ρ=</w:t>
      </w:r>
      <w:r w:rsidR="00053AEE" w:rsidRPr="006B7E28">
        <w:rPr>
          <w:rFonts w:ascii="Times New Roman" w:hAnsi="Times New Roman" w:cs="Times New Roman"/>
          <w:sz w:val="28"/>
          <w:szCs w:val="28"/>
          <w:lang w:val="az-Latn-AZ"/>
        </w:rPr>
        <w:t>-0,436); ferritin (</w:t>
      </w:r>
      <w:r w:rsidR="00610A6C" w:rsidRPr="006B7E28">
        <w:rPr>
          <w:rFonts w:ascii="Times New Roman" w:hAnsi="Times New Roman" w:cs="Times New Roman"/>
          <w:sz w:val="28"/>
          <w:szCs w:val="28"/>
          <w:lang w:val="az-Latn-AZ"/>
        </w:rPr>
        <w:t>ρ=</w:t>
      </w:r>
      <w:r w:rsidR="00053AEE" w:rsidRPr="006B7E28">
        <w:rPr>
          <w:rFonts w:ascii="Times New Roman" w:hAnsi="Times New Roman" w:cs="Times New Roman"/>
          <w:sz w:val="28"/>
          <w:szCs w:val="28"/>
          <w:lang w:val="az-Latn-AZ"/>
        </w:rPr>
        <w:t>0,591, p&lt;0,01); hematokrit</w:t>
      </w:r>
      <w:r w:rsidR="000D20C2" w:rsidRPr="006B7E28">
        <w:rPr>
          <w:rFonts w:ascii="Times New Roman" w:hAnsi="Times New Roman" w:cs="Times New Roman"/>
          <w:sz w:val="28"/>
          <w:szCs w:val="28"/>
          <w:lang w:val="az-Latn-AZ"/>
        </w:rPr>
        <w:t xml:space="preserve"> ədədi</w:t>
      </w:r>
      <w:r w:rsidR="00053AEE" w:rsidRPr="006B7E28">
        <w:rPr>
          <w:rFonts w:ascii="Times New Roman" w:hAnsi="Times New Roman" w:cs="Times New Roman"/>
          <w:sz w:val="28"/>
          <w:szCs w:val="28"/>
          <w:lang w:val="az-Latn-AZ"/>
        </w:rPr>
        <w:t xml:space="preserve"> (</w:t>
      </w:r>
      <w:r w:rsidR="00610A6C" w:rsidRPr="006B7E28">
        <w:rPr>
          <w:rFonts w:ascii="Times New Roman" w:hAnsi="Times New Roman" w:cs="Times New Roman"/>
          <w:sz w:val="28"/>
          <w:szCs w:val="28"/>
          <w:lang w:val="az-Latn-AZ"/>
        </w:rPr>
        <w:t>ρ=</w:t>
      </w:r>
      <w:r w:rsidR="00053AEE" w:rsidRPr="006B7E28">
        <w:rPr>
          <w:rFonts w:ascii="Times New Roman" w:hAnsi="Times New Roman" w:cs="Times New Roman"/>
          <w:sz w:val="28"/>
          <w:szCs w:val="28"/>
          <w:lang w:val="az-Latn-AZ"/>
        </w:rPr>
        <w:t xml:space="preserve">-0,593, p&lt;0,05) və laktoferrin arasında </w:t>
      </w:r>
      <w:r w:rsidR="00053AEE" w:rsidRPr="006B7E28">
        <w:rPr>
          <w:rFonts w:ascii="Times New Roman" w:hAnsi="Times New Roman" w:cs="Times New Roman"/>
          <w:sz w:val="28"/>
          <w:szCs w:val="28"/>
          <w:shd w:val="clear" w:color="auto" w:fill="FFFFFF"/>
          <w:lang w:val="az-Latn-AZ"/>
        </w:rPr>
        <w:t>(</w:t>
      </w:r>
      <w:r w:rsidR="00610A6C" w:rsidRPr="006B7E28">
        <w:rPr>
          <w:rFonts w:ascii="Times New Roman" w:hAnsi="Times New Roman" w:cs="Times New Roman"/>
          <w:sz w:val="28"/>
          <w:szCs w:val="28"/>
          <w:shd w:val="clear" w:color="auto" w:fill="FFFFFF"/>
          <w:lang w:val="az-Latn-AZ"/>
        </w:rPr>
        <w:t>ρ=</w:t>
      </w:r>
      <w:r w:rsidR="00053AEE" w:rsidRPr="006B7E28">
        <w:rPr>
          <w:rFonts w:ascii="Times New Roman" w:hAnsi="Times New Roman" w:cs="Times New Roman"/>
          <w:sz w:val="28"/>
          <w:szCs w:val="28"/>
          <w:shd w:val="clear" w:color="auto" w:fill="FFFFFF"/>
          <w:lang w:val="az-Latn-AZ"/>
        </w:rPr>
        <w:t>-0,540, p&lt;0,005)</w:t>
      </w:r>
      <w:r w:rsidR="00640CE0" w:rsidRPr="006B7E28">
        <w:rPr>
          <w:rFonts w:ascii="Times New Roman" w:hAnsi="Times New Roman" w:cs="Times New Roman"/>
          <w:sz w:val="28"/>
          <w:szCs w:val="28"/>
          <w:shd w:val="clear" w:color="auto" w:fill="FFFFFF"/>
          <w:lang w:val="az-Latn-AZ"/>
        </w:rPr>
        <w:t xml:space="preserve">; </w:t>
      </w:r>
      <w:r w:rsidR="00640CE0" w:rsidRPr="006B7E28">
        <w:rPr>
          <w:rFonts w:ascii="Times New Roman" w:hAnsi="Times New Roman" w:cs="Times New Roman"/>
          <w:sz w:val="28"/>
          <w:szCs w:val="28"/>
          <w:lang w:val="az-Latn-AZ"/>
        </w:rPr>
        <w:t xml:space="preserve">laktoferrinlə İL-6 </w:t>
      </w:r>
      <w:r w:rsidR="00640CE0" w:rsidRPr="006B7E28">
        <w:rPr>
          <w:rFonts w:ascii="Times New Roman" w:hAnsi="Times New Roman" w:cs="Times New Roman"/>
          <w:sz w:val="28"/>
          <w:szCs w:val="28"/>
          <w:shd w:val="clear" w:color="auto" w:fill="FFFFFF"/>
          <w:lang w:val="az-Latn-AZ"/>
        </w:rPr>
        <w:t>(</w:t>
      </w:r>
      <w:r w:rsidR="00610A6C" w:rsidRPr="006B7E28">
        <w:rPr>
          <w:rFonts w:ascii="Times New Roman" w:hAnsi="Times New Roman" w:cs="Times New Roman"/>
          <w:sz w:val="28"/>
          <w:szCs w:val="28"/>
          <w:shd w:val="clear" w:color="auto" w:fill="FFFFFF"/>
          <w:lang w:val="az-Latn-AZ"/>
        </w:rPr>
        <w:t>ρ=</w:t>
      </w:r>
      <w:r w:rsidR="00640CE0" w:rsidRPr="006B7E28">
        <w:rPr>
          <w:rFonts w:ascii="Times New Roman" w:hAnsi="Times New Roman" w:cs="Times New Roman"/>
          <w:sz w:val="28"/>
          <w:szCs w:val="28"/>
          <w:shd w:val="clear" w:color="auto" w:fill="FFFFFF"/>
          <w:lang w:val="az-Latn-AZ"/>
        </w:rPr>
        <w:t>0,439, p&lt;0,005) və</w:t>
      </w:r>
      <w:r w:rsidR="00427B62" w:rsidRPr="006B7E28">
        <w:rPr>
          <w:rFonts w:ascii="Times New Roman" w:hAnsi="Times New Roman" w:cs="Times New Roman"/>
          <w:sz w:val="28"/>
          <w:szCs w:val="28"/>
          <w:shd w:val="clear" w:color="auto" w:fill="FFFFFF"/>
          <w:lang w:val="az-Latn-AZ"/>
        </w:rPr>
        <w:t xml:space="preserve"> İL-8</w:t>
      </w:r>
      <w:r w:rsidR="00640CE0" w:rsidRPr="006B7E28">
        <w:rPr>
          <w:rFonts w:ascii="Times New Roman" w:hAnsi="Times New Roman" w:cs="Times New Roman"/>
          <w:sz w:val="28"/>
          <w:szCs w:val="28"/>
          <w:shd w:val="clear" w:color="auto" w:fill="FFFFFF"/>
          <w:lang w:val="az-Latn-AZ"/>
        </w:rPr>
        <w:t xml:space="preserve"> (</w:t>
      </w:r>
      <w:r w:rsidR="00610A6C" w:rsidRPr="006B7E28">
        <w:rPr>
          <w:rFonts w:ascii="Times New Roman" w:hAnsi="Times New Roman" w:cs="Times New Roman"/>
          <w:sz w:val="28"/>
          <w:szCs w:val="28"/>
          <w:shd w:val="clear" w:color="auto" w:fill="FFFFFF"/>
          <w:lang w:val="az-Latn-AZ"/>
        </w:rPr>
        <w:t>ρ=</w:t>
      </w:r>
      <w:r w:rsidR="00640CE0" w:rsidRPr="006B7E28">
        <w:rPr>
          <w:rFonts w:ascii="Times New Roman" w:hAnsi="Times New Roman" w:cs="Times New Roman"/>
          <w:sz w:val="28"/>
          <w:szCs w:val="28"/>
          <w:shd w:val="clear" w:color="auto" w:fill="FFFFFF"/>
          <w:lang w:val="az-Latn-AZ"/>
        </w:rPr>
        <w:t xml:space="preserve">0,393, p&lt;0,005); </w:t>
      </w:r>
      <w:r w:rsidR="00640CE0" w:rsidRPr="006B7E28">
        <w:rPr>
          <w:rFonts w:ascii="Times New Roman" w:hAnsi="Times New Roman" w:cs="Times New Roman"/>
          <w:sz w:val="28"/>
          <w:szCs w:val="28"/>
          <w:lang w:val="az-Latn-AZ"/>
        </w:rPr>
        <w:t>İL-2 ilə İL-10 (</w:t>
      </w:r>
      <w:r w:rsidR="00610A6C" w:rsidRPr="006B7E28">
        <w:rPr>
          <w:rFonts w:ascii="Times New Roman" w:hAnsi="Times New Roman" w:cs="Times New Roman"/>
          <w:sz w:val="28"/>
          <w:szCs w:val="28"/>
          <w:lang w:val="az-Latn-AZ"/>
        </w:rPr>
        <w:t>ρ=</w:t>
      </w:r>
      <w:r w:rsidR="00640CE0" w:rsidRPr="006B7E28">
        <w:rPr>
          <w:rFonts w:ascii="Times New Roman" w:hAnsi="Times New Roman" w:cs="Times New Roman"/>
          <w:sz w:val="28"/>
          <w:szCs w:val="28"/>
          <w:lang w:val="az-Latn-AZ"/>
        </w:rPr>
        <w:t>-0,670, p&lt;0,01)</w:t>
      </w:r>
      <w:r w:rsidR="00326150" w:rsidRPr="006B7E28">
        <w:rPr>
          <w:rFonts w:ascii="Times New Roman" w:hAnsi="Times New Roman" w:cs="Times New Roman"/>
          <w:sz w:val="28"/>
          <w:szCs w:val="28"/>
          <w:lang w:val="az-Latn-AZ"/>
        </w:rPr>
        <w:t xml:space="preserve"> arasında </w:t>
      </w:r>
      <w:r w:rsidR="00926492" w:rsidRPr="006B7E28">
        <w:rPr>
          <w:rFonts w:ascii="Times New Roman" w:hAnsi="Times New Roman" w:cs="Times New Roman"/>
          <w:sz w:val="28"/>
          <w:szCs w:val="28"/>
          <w:lang w:val="az-Latn-AZ"/>
        </w:rPr>
        <w:t>korrelyasiya müşahidə edilir</w:t>
      </w:r>
      <w:r w:rsidR="000D20C2" w:rsidRPr="006B7E28">
        <w:rPr>
          <w:rFonts w:ascii="Times New Roman" w:hAnsi="Times New Roman" w:cs="Times New Roman"/>
          <w:sz w:val="28"/>
          <w:szCs w:val="28"/>
          <w:lang w:val="az-Latn-AZ"/>
        </w:rPr>
        <w:t>;</w:t>
      </w:r>
    </w:p>
    <w:p w14:paraId="2E9F4E41" w14:textId="77777777" w:rsidR="00926492" w:rsidRPr="00591F18" w:rsidRDefault="00926492" w:rsidP="00926492">
      <w:pPr>
        <w:spacing w:after="0" w:line="360" w:lineRule="auto"/>
        <w:jc w:val="both"/>
        <w:rPr>
          <w:rFonts w:ascii="Times New Roman" w:hAnsi="Times New Roman" w:cs="Times New Roman"/>
          <w:sz w:val="28"/>
          <w:szCs w:val="28"/>
          <w:highlight w:val="yellow"/>
          <w:lang w:val="az-Latn-AZ"/>
        </w:rPr>
      </w:pPr>
    </w:p>
    <w:p w14:paraId="5214772F" w14:textId="77777777" w:rsidR="000F7DDB" w:rsidRDefault="000F7DDB" w:rsidP="00385A4C">
      <w:pPr>
        <w:spacing w:after="0" w:line="360" w:lineRule="auto"/>
        <w:jc w:val="center"/>
        <w:outlineLvl w:val="0"/>
        <w:rPr>
          <w:rFonts w:ascii="Times New Roman" w:hAnsi="Times New Roman" w:cs="Times New Roman"/>
          <w:sz w:val="28"/>
          <w:szCs w:val="28"/>
          <w:highlight w:val="yellow"/>
          <w:lang w:val="az-Latn-AZ"/>
        </w:rPr>
      </w:pPr>
    </w:p>
    <w:p w14:paraId="02C4121A"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36F728FE"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42EC5EEF"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0102CC52"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636522EE"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39F9E6B2"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4313FEA0"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711C104C"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5CAA1B15"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04DDEEFE"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51262B23"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4051C5A4"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1C17FBF2"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5F2944CF"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4D41A77E"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6AC374FF"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676C4DE0"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40F47227"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7CCC0B98"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3AE5C6B9" w14:textId="77777777" w:rsidR="004F5FDD" w:rsidRDefault="004F5FDD" w:rsidP="00385A4C">
      <w:pPr>
        <w:spacing w:after="0" w:line="360" w:lineRule="auto"/>
        <w:jc w:val="center"/>
        <w:outlineLvl w:val="0"/>
        <w:rPr>
          <w:rFonts w:ascii="Times New Roman" w:hAnsi="Times New Roman" w:cs="Times New Roman"/>
          <w:sz w:val="28"/>
          <w:szCs w:val="28"/>
          <w:highlight w:val="yellow"/>
          <w:lang w:val="az-Latn-AZ"/>
        </w:rPr>
      </w:pPr>
    </w:p>
    <w:p w14:paraId="4643EC89" w14:textId="37F28D83" w:rsidR="00926492" w:rsidRPr="00CF664A" w:rsidRDefault="00926492" w:rsidP="00E13036">
      <w:pPr>
        <w:spacing w:after="0" w:line="360" w:lineRule="auto"/>
        <w:jc w:val="center"/>
        <w:outlineLvl w:val="0"/>
        <w:rPr>
          <w:rFonts w:ascii="Times New Roman" w:hAnsi="Times New Roman" w:cs="Times New Roman"/>
          <w:b/>
          <w:caps/>
          <w:sz w:val="28"/>
          <w:szCs w:val="28"/>
          <w:lang w:val="az-Latn-AZ"/>
        </w:rPr>
      </w:pPr>
      <w:r w:rsidRPr="00CF664A">
        <w:rPr>
          <w:rFonts w:ascii="Times New Roman" w:hAnsi="Times New Roman" w:cs="Times New Roman"/>
          <w:b/>
          <w:caps/>
          <w:sz w:val="28"/>
          <w:szCs w:val="28"/>
          <w:lang w:val="az-Latn-AZ"/>
        </w:rPr>
        <w:t>Praktik tövsiyələr</w:t>
      </w:r>
    </w:p>
    <w:p w14:paraId="7F4DD7A2" w14:textId="77777777" w:rsidR="008F6412" w:rsidRPr="008F6412" w:rsidRDefault="008F6412" w:rsidP="00E13036">
      <w:pPr>
        <w:spacing w:after="0" w:line="360" w:lineRule="auto"/>
        <w:jc w:val="both"/>
        <w:rPr>
          <w:rFonts w:ascii="Times New Roman" w:hAnsi="Times New Roman" w:cs="Times New Roman"/>
          <w:sz w:val="28"/>
          <w:szCs w:val="28"/>
          <w:lang w:val="az-Latn-AZ"/>
        </w:rPr>
      </w:pPr>
      <w:r w:rsidRPr="008F6412">
        <w:rPr>
          <w:rFonts w:ascii="Times New Roman" w:hAnsi="Times New Roman" w:cs="Times New Roman"/>
          <w:sz w:val="28"/>
          <w:szCs w:val="28"/>
          <w:lang w:val="az-Latn-AZ"/>
        </w:rPr>
        <w:t>1. Hamiləlik anemiyaları zamanı rolu olduğu düşünülən hepsidin, laktoferrin, ferroportinin yüksək informativliyə və diaqnostik dəyərə malik olması nəzərə alınaraq, onların dəmir defisiti ilə müşayiət edilən anemiyanın erkən aşkarlanmasında təyini məsləhət görülür.</w:t>
      </w:r>
    </w:p>
    <w:p w14:paraId="7914E462" w14:textId="76882553" w:rsidR="00E13036" w:rsidRDefault="008F6412" w:rsidP="00275783">
      <w:pPr>
        <w:spacing w:after="0" w:line="360" w:lineRule="auto"/>
        <w:jc w:val="both"/>
        <w:rPr>
          <w:rFonts w:ascii="Times New Roman" w:hAnsi="Times New Roman" w:cs="Times New Roman"/>
          <w:sz w:val="28"/>
          <w:szCs w:val="28"/>
          <w:lang w:val="az-Latn-AZ"/>
        </w:rPr>
      </w:pPr>
      <w:r w:rsidRPr="008F6412">
        <w:rPr>
          <w:rFonts w:ascii="Times New Roman" w:hAnsi="Times New Roman" w:cs="Times New Roman"/>
          <w:sz w:val="28"/>
          <w:szCs w:val="28"/>
          <w:lang w:val="az-Latn-AZ"/>
        </w:rPr>
        <w:t>2. Hamiləlik anemiyası ilə müşayiət olunan hamiləlik zamanı dəmir mübadiləsinin pozulmalarının xarakterini aydınlaşdırmaq üçün dəmir mübadiləsi zülallarının və sitokinlərin qatılığının təyini tövsiyə edilir.</w:t>
      </w:r>
    </w:p>
    <w:p w14:paraId="086B747D" w14:textId="77777777" w:rsidR="009C3A8E" w:rsidRDefault="009C3A8E" w:rsidP="00275783">
      <w:pPr>
        <w:spacing w:after="0" w:line="360" w:lineRule="auto"/>
        <w:jc w:val="both"/>
        <w:rPr>
          <w:rFonts w:ascii="Times New Roman" w:hAnsi="Times New Roman" w:cs="Times New Roman"/>
          <w:sz w:val="28"/>
          <w:szCs w:val="28"/>
          <w:lang w:val="az-Latn-AZ"/>
        </w:rPr>
      </w:pPr>
    </w:p>
    <w:p w14:paraId="1D6096EF" w14:textId="77777777" w:rsidR="009C3A8E" w:rsidRDefault="009C3A8E" w:rsidP="00275783">
      <w:pPr>
        <w:spacing w:after="0" w:line="360" w:lineRule="auto"/>
        <w:jc w:val="both"/>
        <w:rPr>
          <w:rFonts w:ascii="Times New Roman" w:hAnsi="Times New Roman" w:cs="Times New Roman"/>
          <w:sz w:val="28"/>
          <w:szCs w:val="28"/>
          <w:lang w:val="az-Latn-AZ"/>
        </w:rPr>
      </w:pPr>
    </w:p>
    <w:p w14:paraId="1D8B1928" w14:textId="77777777" w:rsidR="009C3A8E" w:rsidRDefault="009C3A8E" w:rsidP="00275783">
      <w:pPr>
        <w:spacing w:after="0" w:line="360" w:lineRule="auto"/>
        <w:jc w:val="both"/>
        <w:rPr>
          <w:rFonts w:ascii="Times New Roman" w:hAnsi="Times New Roman" w:cs="Times New Roman"/>
          <w:sz w:val="28"/>
          <w:szCs w:val="28"/>
          <w:lang w:val="az-Latn-AZ"/>
        </w:rPr>
      </w:pPr>
    </w:p>
    <w:p w14:paraId="7C50CE32" w14:textId="77777777" w:rsidR="009C3A8E" w:rsidRDefault="009C3A8E" w:rsidP="00275783">
      <w:pPr>
        <w:spacing w:after="0" w:line="360" w:lineRule="auto"/>
        <w:jc w:val="both"/>
        <w:rPr>
          <w:rFonts w:ascii="Times New Roman" w:hAnsi="Times New Roman" w:cs="Times New Roman"/>
          <w:sz w:val="28"/>
          <w:szCs w:val="28"/>
          <w:lang w:val="az-Latn-AZ"/>
        </w:rPr>
      </w:pPr>
    </w:p>
    <w:p w14:paraId="43035CFC" w14:textId="77777777" w:rsidR="009C3A8E" w:rsidRDefault="009C3A8E" w:rsidP="00275783">
      <w:pPr>
        <w:spacing w:after="0" w:line="360" w:lineRule="auto"/>
        <w:jc w:val="both"/>
        <w:rPr>
          <w:rFonts w:ascii="Times New Roman" w:hAnsi="Times New Roman" w:cs="Times New Roman"/>
          <w:sz w:val="28"/>
          <w:szCs w:val="28"/>
          <w:lang w:val="az-Latn-AZ"/>
        </w:rPr>
      </w:pPr>
    </w:p>
    <w:p w14:paraId="7312FD18" w14:textId="77777777" w:rsidR="009C3A8E" w:rsidRDefault="009C3A8E" w:rsidP="00275783">
      <w:pPr>
        <w:spacing w:after="0" w:line="360" w:lineRule="auto"/>
        <w:jc w:val="both"/>
        <w:rPr>
          <w:rFonts w:ascii="Times New Roman" w:hAnsi="Times New Roman" w:cs="Times New Roman"/>
          <w:sz w:val="28"/>
          <w:szCs w:val="28"/>
          <w:lang w:val="az-Latn-AZ"/>
        </w:rPr>
      </w:pPr>
    </w:p>
    <w:p w14:paraId="3A8481D9" w14:textId="77777777" w:rsidR="009C3A8E" w:rsidRDefault="009C3A8E" w:rsidP="00275783">
      <w:pPr>
        <w:spacing w:after="0" w:line="360" w:lineRule="auto"/>
        <w:jc w:val="both"/>
        <w:rPr>
          <w:rFonts w:ascii="Times New Roman" w:hAnsi="Times New Roman" w:cs="Times New Roman"/>
          <w:sz w:val="28"/>
          <w:szCs w:val="28"/>
          <w:lang w:val="az-Latn-AZ"/>
        </w:rPr>
      </w:pPr>
    </w:p>
    <w:p w14:paraId="08762CB0" w14:textId="77777777" w:rsidR="009C3A8E" w:rsidRDefault="009C3A8E" w:rsidP="00275783">
      <w:pPr>
        <w:spacing w:after="0" w:line="360" w:lineRule="auto"/>
        <w:jc w:val="both"/>
        <w:rPr>
          <w:rFonts w:ascii="Times New Roman" w:hAnsi="Times New Roman" w:cs="Times New Roman"/>
          <w:sz w:val="28"/>
          <w:szCs w:val="28"/>
          <w:lang w:val="az-Latn-AZ"/>
        </w:rPr>
      </w:pPr>
    </w:p>
    <w:p w14:paraId="389D2106" w14:textId="77777777" w:rsidR="009C3A8E" w:rsidRDefault="009C3A8E" w:rsidP="00275783">
      <w:pPr>
        <w:spacing w:after="0" w:line="360" w:lineRule="auto"/>
        <w:jc w:val="both"/>
        <w:rPr>
          <w:rFonts w:ascii="Times New Roman" w:hAnsi="Times New Roman" w:cs="Times New Roman"/>
          <w:sz w:val="28"/>
          <w:szCs w:val="28"/>
          <w:lang w:val="az-Latn-AZ"/>
        </w:rPr>
      </w:pPr>
    </w:p>
    <w:p w14:paraId="24C3D913" w14:textId="77777777" w:rsidR="009C3A8E" w:rsidRDefault="009C3A8E" w:rsidP="00275783">
      <w:pPr>
        <w:spacing w:after="0" w:line="360" w:lineRule="auto"/>
        <w:jc w:val="both"/>
        <w:rPr>
          <w:rFonts w:ascii="Times New Roman" w:hAnsi="Times New Roman" w:cs="Times New Roman"/>
          <w:sz w:val="28"/>
          <w:szCs w:val="28"/>
          <w:lang w:val="az-Latn-AZ"/>
        </w:rPr>
      </w:pPr>
    </w:p>
    <w:p w14:paraId="51E92CE9" w14:textId="38BFF9BF" w:rsidR="005054A7" w:rsidRPr="00CF664A" w:rsidRDefault="00123F04" w:rsidP="00CF664A">
      <w:pPr>
        <w:spacing w:before="100" w:beforeAutospacing="1" w:after="100" w:afterAutospacing="1" w:line="360" w:lineRule="auto"/>
        <w:ind w:left="1416"/>
        <w:rPr>
          <w:rFonts w:ascii="Times New Roman" w:hAnsi="Times New Roman" w:cs="Times New Roman"/>
          <w:b/>
          <w:caps/>
          <w:sz w:val="24"/>
          <w:szCs w:val="24"/>
          <w:lang w:eastAsia="ru-RU"/>
        </w:rPr>
      </w:pPr>
      <w:r>
        <w:rPr>
          <w:rFonts w:ascii="Times New Roman" w:hAnsi="Times New Roman" w:cs="Times New Roman"/>
          <w:b/>
          <w:caps/>
          <w:sz w:val="28"/>
          <w:szCs w:val="28"/>
          <w:lang w:eastAsia="ru-RU"/>
        </w:rPr>
        <w:t>İstİ</w:t>
      </w:r>
      <w:r w:rsidR="00EB3433" w:rsidRPr="00EB3433">
        <w:rPr>
          <w:rFonts w:ascii="Times New Roman" w:hAnsi="Times New Roman" w:cs="Times New Roman"/>
          <w:b/>
          <w:caps/>
          <w:sz w:val="28"/>
          <w:szCs w:val="28"/>
          <w:lang w:eastAsia="ru-RU"/>
        </w:rPr>
        <w:t>fadə</w:t>
      </w:r>
      <w:r w:rsidR="00C66903">
        <w:rPr>
          <w:rFonts w:ascii="Times New Roman" w:hAnsi="Times New Roman" w:cs="Times New Roman"/>
          <w:b/>
          <w:caps/>
          <w:sz w:val="28"/>
          <w:szCs w:val="28"/>
          <w:lang w:eastAsia="ru-RU"/>
        </w:rPr>
        <w:t xml:space="preserve"> ed</w:t>
      </w:r>
      <w:r w:rsidR="00C66903">
        <w:rPr>
          <w:rFonts w:ascii="Times New Roman" w:hAnsi="Times New Roman" w:cs="Times New Roman"/>
          <w:b/>
          <w:caps/>
          <w:sz w:val="28"/>
          <w:szCs w:val="28"/>
          <w:lang w:val="az-Latn-AZ" w:eastAsia="ru-RU"/>
        </w:rPr>
        <w:t>İ</w:t>
      </w:r>
      <w:r>
        <w:rPr>
          <w:rFonts w:ascii="Times New Roman" w:hAnsi="Times New Roman" w:cs="Times New Roman"/>
          <w:b/>
          <w:caps/>
          <w:sz w:val="28"/>
          <w:szCs w:val="28"/>
          <w:lang w:eastAsia="ru-RU"/>
        </w:rPr>
        <w:t>lm</w:t>
      </w:r>
      <w:r>
        <w:rPr>
          <w:rFonts w:ascii="Times New Roman" w:hAnsi="Times New Roman" w:cs="Times New Roman"/>
          <w:b/>
          <w:caps/>
          <w:sz w:val="28"/>
          <w:szCs w:val="28"/>
          <w:lang w:val="az-Latn-AZ" w:eastAsia="ru-RU"/>
        </w:rPr>
        <w:t>İ</w:t>
      </w:r>
      <w:r w:rsidR="00EB3433" w:rsidRPr="00EB3433">
        <w:rPr>
          <w:rFonts w:ascii="Times New Roman" w:hAnsi="Times New Roman" w:cs="Times New Roman"/>
          <w:b/>
          <w:caps/>
          <w:sz w:val="28"/>
          <w:szCs w:val="28"/>
          <w:lang w:eastAsia="ru-RU"/>
        </w:rPr>
        <w:t>ş ədə</w:t>
      </w:r>
      <w:r w:rsidR="00C66903">
        <w:rPr>
          <w:rFonts w:ascii="Times New Roman" w:hAnsi="Times New Roman" w:cs="Times New Roman"/>
          <w:b/>
          <w:caps/>
          <w:sz w:val="28"/>
          <w:szCs w:val="28"/>
          <w:lang w:eastAsia="ru-RU"/>
        </w:rPr>
        <w:t>bİyyat sİ</w:t>
      </w:r>
      <w:r w:rsidR="00EB3433" w:rsidRPr="00EB3433">
        <w:rPr>
          <w:rFonts w:ascii="Times New Roman" w:hAnsi="Times New Roman" w:cs="Times New Roman"/>
          <w:b/>
          <w:caps/>
          <w:sz w:val="28"/>
          <w:szCs w:val="28"/>
          <w:lang w:eastAsia="ru-RU"/>
        </w:rPr>
        <w:t xml:space="preserve">yahısı </w:t>
      </w:r>
    </w:p>
    <w:p w14:paraId="796CC294" w14:textId="175B5549"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Cəfərova</w:t>
      </w:r>
      <w:r w:rsidR="00AC34EA"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S.M. Anemik sindromu olan revmatoid artritli uşaqlarda dəmir mübadiləsinin xüsusiyyətləri</w:t>
      </w:r>
      <w:r w:rsidR="00285E0E"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w:t>
      </w:r>
      <w:r w:rsidR="005F73DD" w:rsidRPr="004E213C">
        <w:rPr>
          <w:rFonts w:ascii="Times New Roman" w:hAnsi="Times New Roman" w:cs="Times New Roman"/>
          <w:sz w:val="28"/>
          <w:szCs w:val="28"/>
          <w:lang w:val="az-Latn-AZ"/>
        </w:rPr>
        <w:t xml:space="preserve"> </w:t>
      </w:r>
      <w:r w:rsidR="005F73DD" w:rsidRPr="00591F18">
        <w:rPr>
          <w:rFonts w:ascii="Times New Roman" w:hAnsi="Times New Roman" w:cs="Times New Roman"/>
          <w:sz w:val="28"/>
          <w:szCs w:val="28"/>
          <w:lang w:val="az-Latn-AZ"/>
        </w:rPr>
        <w:t>–</w:t>
      </w:r>
      <w:r w:rsidR="005F73DD">
        <w:rPr>
          <w:rFonts w:ascii="Times New Roman" w:hAnsi="Times New Roman" w:cs="Times New Roman"/>
          <w:sz w:val="28"/>
          <w:szCs w:val="28"/>
          <w:lang w:val="az-Latn-AZ"/>
        </w:rPr>
        <w:t xml:space="preserve"> Bakı</w:t>
      </w:r>
      <w:r w:rsidR="005F73DD" w:rsidRPr="004E213C">
        <w:rPr>
          <w:rFonts w:ascii="Times New Roman" w:hAnsi="Times New Roman" w:cs="Times New Roman"/>
          <w:sz w:val="28"/>
          <w:szCs w:val="28"/>
          <w:lang w:val="az-Latn-AZ"/>
        </w:rPr>
        <w:t>:</w:t>
      </w:r>
      <w:r w:rsidR="005F73DD"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Azərbaycan Tibb Jurnalı</w:t>
      </w:r>
      <w:r w:rsidR="005F73DD">
        <w:rPr>
          <w:rFonts w:ascii="Times New Roman" w:hAnsi="Times New Roman" w:cs="Times New Roman"/>
          <w:sz w:val="28"/>
          <w:szCs w:val="28"/>
          <w:lang w:val="az-Latn-AZ"/>
        </w:rPr>
        <w:t xml:space="preserve">, </w:t>
      </w:r>
      <w:r w:rsidR="004E213C" w:rsidRPr="00591F18">
        <w:rPr>
          <w:rFonts w:ascii="Times New Roman" w:hAnsi="Times New Roman" w:cs="Times New Roman"/>
          <w:sz w:val="28"/>
          <w:szCs w:val="28"/>
          <w:lang w:val="az-Latn-AZ"/>
        </w:rPr>
        <w:t xml:space="preserve">– </w:t>
      </w:r>
      <w:r w:rsidR="00285E0E" w:rsidRPr="00591F18">
        <w:rPr>
          <w:rFonts w:ascii="Times New Roman" w:hAnsi="Times New Roman" w:cs="Times New Roman"/>
          <w:sz w:val="28"/>
          <w:szCs w:val="28"/>
          <w:lang w:val="az-Latn-AZ"/>
        </w:rPr>
        <w:t>2016.</w:t>
      </w:r>
      <w:r w:rsidRPr="00591F18">
        <w:rPr>
          <w:rFonts w:ascii="Times New Roman" w:hAnsi="Times New Roman" w:cs="Times New Roman"/>
          <w:sz w:val="28"/>
          <w:szCs w:val="28"/>
          <w:lang w:val="az-Latn-AZ"/>
        </w:rPr>
        <w:t xml:space="preserve"> №3,</w:t>
      </w:r>
      <w:r w:rsidR="00285E0E" w:rsidRPr="00591F18">
        <w:rPr>
          <w:rFonts w:ascii="Times New Roman" w:hAnsi="Times New Roman" w:cs="Times New Roman"/>
          <w:sz w:val="28"/>
          <w:szCs w:val="28"/>
          <w:lang w:val="az-Latn-AZ"/>
        </w:rPr>
        <w:t xml:space="preserve"> </w:t>
      </w:r>
      <w:r w:rsidR="004E213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s.</w:t>
      </w:r>
      <w:r w:rsidR="004E213C">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5-8.</w:t>
      </w:r>
    </w:p>
    <w:p w14:paraId="5C71A319" w14:textId="0DE27397"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Əliyeva</w:t>
      </w:r>
      <w:r w:rsidR="00285E0E"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P.İ. İlk gec doğan qadınlarda hamiləliyin gedişinin xüsussiyyətləri</w:t>
      </w:r>
      <w:r w:rsidR="00285E0E"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w:t>
      </w:r>
      <w:r w:rsidR="004E213C">
        <w:rPr>
          <w:rFonts w:ascii="Times New Roman" w:hAnsi="Times New Roman" w:cs="Times New Roman"/>
          <w:sz w:val="28"/>
          <w:szCs w:val="28"/>
          <w:lang w:val="az-Latn-AZ"/>
        </w:rPr>
        <w:t xml:space="preserve"> </w:t>
      </w:r>
      <w:r w:rsidR="005F73DD" w:rsidRPr="00591F18">
        <w:rPr>
          <w:rFonts w:ascii="Times New Roman" w:hAnsi="Times New Roman" w:cs="Times New Roman"/>
          <w:sz w:val="28"/>
          <w:szCs w:val="28"/>
          <w:lang w:val="az-Latn-AZ"/>
        </w:rPr>
        <w:t>–</w:t>
      </w:r>
      <w:r w:rsidR="005F73DD">
        <w:rPr>
          <w:rFonts w:ascii="Times New Roman" w:hAnsi="Times New Roman" w:cs="Times New Roman"/>
          <w:sz w:val="28"/>
          <w:szCs w:val="28"/>
          <w:lang w:val="az-Latn-AZ"/>
        </w:rPr>
        <w:t xml:space="preserve"> Bakı</w:t>
      </w:r>
      <w:r w:rsidR="005F73DD" w:rsidRPr="004E213C">
        <w:rPr>
          <w:rFonts w:ascii="Times New Roman" w:hAnsi="Times New Roman" w:cs="Times New Roman"/>
          <w:sz w:val="28"/>
          <w:szCs w:val="28"/>
          <w:lang w:val="az-Latn-AZ"/>
        </w:rPr>
        <w:t>:</w:t>
      </w:r>
      <w:r w:rsidR="005F73DD"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Sağlamlıq,</w:t>
      </w:r>
      <w:r w:rsidR="005F73DD">
        <w:rPr>
          <w:rFonts w:ascii="Times New Roman" w:hAnsi="Times New Roman" w:cs="Times New Roman"/>
          <w:sz w:val="28"/>
          <w:szCs w:val="28"/>
          <w:lang w:val="az-Latn-AZ"/>
        </w:rPr>
        <w:t xml:space="preserve"> </w:t>
      </w:r>
      <w:r w:rsidR="0034598B" w:rsidRPr="00591F18">
        <w:rPr>
          <w:rFonts w:ascii="Times New Roman" w:hAnsi="Times New Roman" w:cs="Times New Roman"/>
          <w:sz w:val="28"/>
          <w:szCs w:val="28"/>
          <w:lang w:val="az-Latn-AZ"/>
        </w:rPr>
        <w:t xml:space="preserve">– </w:t>
      </w:r>
      <w:r w:rsidR="00285E0E" w:rsidRPr="00591F18">
        <w:rPr>
          <w:rFonts w:ascii="Times New Roman" w:hAnsi="Times New Roman" w:cs="Times New Roman"/>
          <w:sz w:val="28"/>
          <w:szCs w:val="28"/>
          <w:lang w:val="az-Latn-AZ"/>
        </w:rPr>
        <w:t>2009.</w:t>
      </w:r>
      <w:r w:rsidRPr="00591F18">
        <w:rPr>
          <w:rFonts w:ascii="Times New Roman" w:hAnsi="Times New Roman" w:cs="Times New Roman"/>
          <w:sz w:val="28"/>
          <w:szCs w:val="28"/>
          <w:lang w:val="az-Latn-AZ"/>
        </w:rPr>
        <w:t xml:space="preserve"> №10, </w:t>
      </w:r>
      <w:r w:rsidR="0034598B" w:rsidRPr="00591F18">
        <w:rPr>
          <w:rFonts w:ascii="Times New Roman" w:hAnsi="Times New Roman" w:cs="Times New Roman"/>
          <w:sz w:val="28"/>
          <w:szCs w:val="28"/>
          <w:lang w:val="az-Latn-AZ"/>
        </w:rPr>
        <w:t>–</w:t>
      </w:r>
      <w:r w:rsidR="0034598B">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s.</w:t>
      </w:r>
      <w:r w:rsidR="0034598B">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54-56.</w:t>
      </w:r>
    </w:p>
    <w:p w14:paraId="0E8ACF53" w14:textId="0EBD0BAD"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Əliyeva</w:t>
      </w:r>
      <w:r w:rsidR="00285E0E"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P.M. Doğuşlararası intervaldan asılı anadangəlmə anomaliyaların tezliyi// </w:t>
      </w:r>
      <w:r w:rsidR="007F08DA" w:rsidRPr="00591F18">
        <w:rPr>
          <w:rFonts w:ascii="Times New Roman" w:hAnsi="Times New Roman" w:cs="Times New Roman"/>
          <w:sz w:val="28"/>
          <w:szCs w:val="28"/>
          <w:lang w:val="az-Latn-AZ"/>
        </w:rPr>
        <w:t>–</w:t>
      </w:r>
      <w:r w:rsidR="007F08DA">
        <w:rPr>
          <w:rFonts w:ascii="Times New Roman" w:hAnsi="Times New Roman" w:cs="Times New Roman"/>
          <w:sz w:val="28"/>
          <w:szCs w:val="28"/>
          <w:lang w:val="az-Latn-AZ"/>
        </w:rPr>
        <w:t xml:space="preserve"> Bakı</w:t>
      </w:r>
      <w:r w:rsidR="007F08DA" w:rsidRPr="004E213C">
        <w:rPr>
          <w:rFonts w:ascii="Times New Roman" w:hAnsi="Times New Roman" w:cs="Times New Roman"/>
          <w:sz w:val="28"/>
          <w:szCs w:val="28"/>
          <w:lang w:val="az-Latn-AZ"/>
        </w:rPr>
        <w:t>:</w:t>
      </w:r>
      <w:r w:rsidR="007F08DA" w:rsidRPr="00591F18">
        <w:rPr>
          <w:rFonts w:ascii="Times New Roman" w:hAnsi="Times New Roman" w:cs="Times New Roman"/>
          <w:sz w:val="28"/>
          <w:szCs w:val="28"/>
          <w:lang w:val="az-Latn-AZ"/>
        </w:rPr>
        <w:t xml:space="preserve"> </w:t>
      </w:r>
      <w:r w:rsidR="0034598B" w:rsidRPr="00591F18">
        <w:rPr>
          <w:rFonts w:ascii="Times New Roman" w:hAnsi="Times New Roman" w:cs="Times New Roman"/>
          <w:sz w:val="28"/>
          <w:szCs w:val="28"/>
          <w:lang w:val="az-Latn-AZ"/>
        </w:rPr>
        <w:t>Sağlamlıq,– 2009. №10, –</w:t>
      </w:r>
      <w:r w:rsidR="0034598B">
        <w:rPr>
          <w:rFonts w:ascii="Times New Roman" w:hAnsi="Times New Roman" w:cs="Times New Roman"/>
          <w:sz w:val="28"/>
          <w:szCs w:val="28"/>
          <w:lang w:val="az-Latn-AZ"/>
        </w:rPr>
        <w:t xml:space="preserve"> </w:t>
      </w:r>
      <w:r w:rsidR="0034598B" w:rsidRPr="00591F18">
        <w:rPr>
          <w:rFonts w:ascii="Times New Roman" w:hAnsi="Times New Roman" w:cs="Times New Roman"/>
          <w:sz w:val="28"/>
          <w:szCs w:val="28"/>
          <w:lang w:val="az-Latn-AZ"/>
        </w:rPr>
        <w:t>s.</w:t>
      </w:r>
      <w:r w:rsidR="0034598B">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56-59.</w:t>
      </w:r>
    </w:p>
    <w:p w14:paraId="7E406370" w14:textId="438187D3"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Əliyeva</w:t>
      </w:r>
      <w:r w:rsidR="00285E0E" w:rsidRPr="00591F18">
        <w:rPr>
          <w:rFonts w:ascii="Times New Roman" w:hAnsi="Times New Roman" w:cs="Times New Roman"/>
          <w:sz w:val="28"/>
          <w:szCs w:val="28"/>
          <w:lang w:val="az-Latn-AZ"/>
        </w:rPr>
        <w:t xml:space="preserve">, Ü.Ə. </w:t>
      </w:r>
      <w:r w:rsidRPr="00591F18">
        <w:rPr>
          <w:rFonts w:ascii="Times New Roman" w:hAnsi="Times New Roman" w:cs="Times New Roman"/>
          <w:sz w:val="28"/>
          <w:szCs w:val="28"/>
          <w:lang w:val="az-Latn-AZ"/>
        </w:rPr>
        <w:t>Qaçqın və məcburi köçkün uşaqlarında dəmir çatışmazlığı anemiyası</w:t>
      </w:r>
      <w:r w:rsidR="00285E0E" w:rsidRPr="00591F18">
        <w:rPr>
          <w:rFonts w:ascii="Times New Roman" w:hAnsi="Times New Roman" w:cs="Times New Roman"/>
          <w:sz w:val="28"/>
          <w:szCs w:val="28"/>
          <w:lang w:val="az-Latn-AZ"/>
        </w:rPr>
        <w:t xml:space="preserve">/ Ü.Ə. Əliyeva, N.C. Quliyev </w:t>
      </w:r>
      <w:r w:rsidRPr="00591F18">
        <w:rPr>
          <w:rFonts w:ascii="Times New Roman" w:hAnsi="Times New Roman" w:cs="Times New Roman"/>
          <w:sz w:val="28"/>
          <w:szCs w:val="28"/>
          <w:lang w:val="az-Latn-AZ"/>
        </w:rPr>
        <w:t>//</w:t>
      </w:r>
      <w:r w:rsidR="00285E0E"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Azərbaycan Tibb Jurnalı,</w:t>
      </w:r>
      <w:r w:rsidR="00827B49" w:rsidRPr="00591F18">
        <w:rPr>
          <w:rFonts w:ascii="Times New Roman" w:hAnsi="Times New Roman" w:cs="Times New Roman"/>
          <w:sz w:val="28"/>
          <w:szCs w:val="28"/>
          <w:lang w:val="az-Latn-AZ"/>
        </w:rPr>
        <w:t xml:space="preserve"> </w:t>
      </w:r>
      <w:r w:rsidR="00670BAE" w:rsidRPr="00591F18">
        <w:rPr>
          <w:rFonts w:ascii="Times New Roman" w:hAnsi="Times New Roman" w:cs="Times New Roman"/>
          <w:sz w:val="28"/>
          <w:szCs w:val="28"/>
          <w:lang w:val="az-Latn-AZ"/>
        </w:rPr>
        <w:t>–</w:t>
      </w:r>
      <w:r w:rsidR="00670BAE">
        <w:rPr>
          <w:rFonts w:ascii="Times New Roman" w:hAnsi="Times New Roman" w:cs="Times New Roman"/>
          <w:sz w:val="28"/>
          <w:szCs w:val="28"/>
          <w:lang w:val="az-Latn-AZ"/>
        </w:rPr>
        <w:t xml:space="preserve"> </w:t>
      </w:r>
      <w:r w:rsidR="00827B49" w:rsidRPr="00591F18">
        <w:rPr>
          <w:rFonts w:ascii="Times New Roman" w:hAnsi="Times New Roman" w:cs="Times New Roman"/>
          <w:sz w:val="28"/>
          <w:szCs w:val="28"/>
          <w:lang w:val="az-Latn-AZ"/>
        </w:rPr>
        <w:t>Bakı:</w:t>
      </w:r>
      <w:r w:rsidRPr="00591F18">
        <w:rPr>
          <w:rFonts w:ascii="Times New Roman" w:hAnsi="Times New Roman" w:cs="Times New Roman"/>
          <w:sz w:val="28"/>
          <w:szCs w:val="28"/>
          <w:lang w:val="az-Latn-AZ"/>
        </w:rPr>
        <w:t xml:space="preserve"> </w:t>
      </w:r>
      <w:r w:rsidR="00670BAE"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2011</w:t>
      </w:r>
      <w:r w:rsidR="00285E0E"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№4,</w:t>
      </w:r>
      <w:r w:rsidR="00285E0E" w:rsidRPr="00591F18">
        <w:rPr>
          <w:rFonts w:ascii="Times New Roman" w:hAnsi="Times New Roman" w:cs="Times New Roman"/>
          <w:sz w:val="28"/>
          <w:szCs w:val="28"/>
          <w:lang w:val="az-Latn-AZ"/>
        </w:rPr>
        <w:t xml:space="preserve"> </w:t>
      </w:r>
      <w:r w:rsidR="00670BAE"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s.</w:t>
      </w:r>
      <w:r w:rsidR="00670BAE">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87-92.</w:t>
      </w:r>
    </w:p>
    <w:p w14:paraId="0733BA0D" w14:textId="5FC822FD"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Əfən</w:t>
      </w:r>
      <w:r w:rsidR="00C6415C" w:rsidRPr="00591F18">
        <w:rPr>
          <w:rFonts w:ascii="Times New Roman" w:hAnsi="Times New Roman" w:cs="Times New Roman"/>
          <w:sz w:val="28"/>
          <w:szCs w:val="28"/>
          <w:lang w:val="az-Latn-AZ"/>
        </w:rPr>
        <w:t>diyev</w:t>
      </w:r>
      <w:r w:rsidR="00805C29" w:rsidRPr="00591F18">
        <w:rPr>
          <w:rFonts w:ascii="Times New Roman" w:hAnsi="Times New Roman" w:cs="Times New Roman"/>
          <w:sz w:val="28"/>
          <w:szCs w:val="28"/>
          <w:lang w:val="az-Latn-AZ"/>
        </w:rPr>
        <w:t>,</w:t>
      </w:r>
      <w:r w:rsidR="00E44EFF" w:rsidRPr="00591F18">
        <w:rPr>
          <w:rFonts w:ascii="Times New Roman" w:hAnsi="Times New Roman" w:cs="Times New Roman"/>
          <w:sz w:val="28"/>
          <w:szCs w:val="28"/>
          <w:lang w:val="az-Latn-AZ"/>
        </w:rPr>
        <w:t xml:space="preserve"> A.M. </w:t>
      </w:r>
      <w:r w:rsidRPr="00591F18">
        <w:rPr>
          <w:rFonts w:ascii="Times New Roman" w:hAnsi="Times New Roman" w:cs="Times New Roman"/>
          <w:sz w:val="28"/>
          <w:szCs w:val="28"/>
          <w:lang w:val="az-Latn-AZ"/>
        </w:rPr>
        <w:t>Müxtəlif pato</w:t>
      </w:r>
      <w:r w:rsidR="00872EBA" w:rsidRPr="00591F18">
        <w:rPr>
          <w:rFonts w:ascii="Times New Roman" w:hAnsi="Times New Roman" w:cs="Times New Roman"/>
          <w:sz w:val="28"/>
          <w:szCs w:val="28"/>
          <w:lang w:val="az-Latn-AZ"/>
        </w:rPr>
        <w:t>logiyalar zamanı endogen antimik</w:t>
      </w:r>
      <w:r w:rsidRPr="00591F18">
        <w:rPr>
          <w:rFonts w:ascii="Times New Roman" w:hAnsi="Times New Roman" w:cs="Times New Roman"/>
          <w:sz w:val="28"/>
          <w:szCs w:val="28"/>
          <w:lang w:val="az-Latn-AZ"/>
        </w:rPr>
        <w:t>rob peptidləri</w:t>
      </w:r>
      <w:r w:rsidR="00805C29" w:rsidRPr="00591F18">
        <w:rPr>
          <w:rFonts w:ascii="Times New Roman" w:hAnsi="Times New Roman" w:cs="Times New Roman"/>
          <w:sz w:val="28"/>
          <w:szCs w:val="28"/>
          <w:lang w:val="az-Latn-AZ"/>
        </w:rPr>
        <w:t xml:space="preserve">/ A.M. Əfəndiyev, G.İ.Əzizova, A.R. Dadaşova </w:t>
      </w:r>
      <w:r w:rsidRPr="00591F18">
        <w:rPr>
          <w:rFonts w:ascii="Times New Roman" w:hAnsi="Times New Roman" w:cs="Times New Roman"/>
          <w:sz w:val="28"/>
          <w:szCs w:val="28"/>
          <w:lang w:val="az-Latn-AZ"/>
        </w:rPr>
        <w:t>//</w:t>
      </w:r>
      <w:r w:rsidR="00805C29" w:rsidRPr="00591F18">
        <w:rPr>
          <w:rFonts w:ascii="Times New Roman" w:hAnsi="Times New Roman" w:cs="Times New Roman"/>
          <w:sz w:val="28"/>
          <w:szCs w:val="28"/>
          <w:lang w:val="az-Latn-AZ"/>
        </w:rPr>
        <w:t xml:space="preserve"> </w:t>
      </w:r>
      <w:r w:rsidR="00041C7A" w:rsidRPr="00591F18">
        <w:rPr>
          <w:rFonts w:ascii="Times New Roman" w:hAnsi="Times New Roman" w:cs="Times New Roman"/>
          <w:sz w:val="28"/>
          <w:szCs w:val="28"/>
          <w:lang w:val="az-Latn-AZ"/>
        </w:rPr>
        <w:t>Azərbaycan Tibb Jurnalı, –</w:t>
      </w:r>
      <w:r w:rsidR="00041C7A">
        <w:rPr>
          <w:rFonts w:ascii="Times New Roman" w:hAnsi="Times New Roman" w:cs="Times New Roman"/>
          <w:sz w:val="28"/>
          <w:szCs w:val="28"/>
          <w:lang w:val="az-Latn-AZ"/>
        </w:rPr>
        <w:t xml:space="preserve"> </w:t>
      </w:r>
      <w:r w:rsidR="00041C7A" w:rsidRPr="00591F18">
        <w:rPr>
          <w:rFonts w:ascii="Times New Roman" w:hAnsi="Times New Roman" w:cs="Times New Roman"/>
          <w:sz w:val="28"/>
          <w:szCs w:val="28"/>
          <w:lang w:val="az-Latn-AZ"/>
        </w:rPr>
        <w:t>Bakı: –2011. №4, – s.</w:t>
      </w:r>
      <w:r w:rsidR="00041C7A">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115-122.</w:t>
      </w:r>
    </w:p>
    <w:p w14:paraId="667529A9" w14:textId="150C63BE" w:rsidR="002F3D9A" w:rsidRPr="00591F18" w:rsidRDefault="007C704E" w:rsidP="002F3D9A">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C66903">
        <w:rPr>
          <w:rFonts w:ascii="Times New Roman" w:hAnsi="Times New Roman" w:cs="Times New Roman"/>
          <w:sz w:val="28"/>
          <w:szCs w:val="28"/>
          <w:lang w:val="az-Latn-AZ"/>
        </w:rPr>
        <w:t>Ələkbə</w:t>
      </w:r>
      <w:r w:rsidR="002F3D9A" w:rsidRPr="00C66903">
        <w:rPr>
          <w:rFonts w:ascii="Times New Roman" w:hAnsi="Times New Roman" w:cs="Times New Roman"/>
          <w:sz w:val="28"/>
          <w:szCs w:val="28"/>
          <w:lang w:val="az-Latn-AZ"/>
        </w:rPr>
        <w:t xml:space="preserve">rova G.R. </w:t>
      </w:r>
      <w:r w:rsidRPr="00C66903">
        <w:rPr>
          <w:rFonts w:ascii="Times New Roman" w:hAnsi="Times New Roman" w:cs="Times New Roman"/>
          <w:sz w:val="28"/>
          <w:szCs w:val="28"/>
          <w:lang w:val="az-Latn-AZ"/>
        </w:rPr>
        <w:t>Azərbaycanın işğal edilmiş rayonlarından olan məcburi köçkün qadınlarda dəmirdefisitli anemiya zamanı hamiləliyin və doğuşun gedişi xüsusiyyətlə</w:t>
      </w:r>
      <w:r w:rsidR="002F3D9A" w:rsidRPr="00C66903">
        <w:rPr>
          <w:rFonts w:ascii="Times New Roman" w:hAnsi="Times New Roman" w:cs="Times New Roman"/>
          <w:sz w:val="28"/>
          <w:szCs w:val="28"/>
          <w:lang w:val="az-Latn-AZ"/>
        </w:rPr>
        <w:t>ri:</w:t>
      </w:r>
      <w:r w:rsidR="00271F13" w:rsidRPr="00C66903">
        <w:rPr>
          <w:rFonts w:ascii="Times New Roman" w:hAnsi="Times New Roman" w:cs="Times New Roman"/>
          <w:sz w:val="28"/>
          <w:szCs w:val="28"/>
          <w:lang w:val="az-Latn-AZ"/>
        </w:rPr>
        <w:t xml:space="preserve"> /</w:t>
      </w:r>
      <w:r w:rsidRPr="00C66903">
        <w:rPr>
          <w:rFonts w:ascii="Times New Roman" w:hAnsi="Times New Roman" w:cs="Times New Roman"/>
          <w:sz w:val="28"/>
          <w:szCs w:val="28"/>
          <w:lang w:val="az-Latn-AZ"/>
        </w:rPr>
        <w:t xml:space="preserve"> </w:t>
      </w:r>
      <w:r w:rsidR="00F60792">
        <w:rPr>
          <w:rFonts w:ascii="Times New Roman" w:hAnsi="Times New Roman" w:cs="Times New Roman"/>
          <w:sz w:val="28"/>
          <w:szCs w:val="28"/>
          <w:lang w:val="az-Latn-AZ"/>
        </w:rPr>
        <w:t xml:space="preserve">tibb </w:t>
      </w:r>
      <w:r w:rsidR="002F3D9A" w:rsidRPr="00591F18">
        <w:rPr>
          <w:rFonts w:ascii="Times New Roman" w:hAnsi="Times New Roman" w:cs="Times New Roman"/>
          <w:sz w:val="28"/>
          <w:szCs w:val="28"/>
          <w:lang w:val="az-Latn-AZ"/>
        </w:rPr>
        <w:t>üzrə fəlsəfə</w:t>
      </w:r>
      <w:r w:rsidR="00271F13">
        <w:rPr>
          <w:rFonts w:ascii="Times New Roman" w:hAnsi="Times New Roman" w:cs="Times New Roman"/>
          <w:sz w:val="28"/>
          <w:szCs w:val="28"/>
          <w:lang w:val="az-Latn-AZ"/>
        </w:rPr>
        <w:t xml:space="preserve"> doktoru dis. </w:t>
      </w:r>
      <w:r w:rsidR="002F3D9A" w:rsidRPr="00591F18">
        <w:rPr>
          <w:rFonts w:ascii="Times New Roman" w:hAnsi="Times New Roman" w:cs="Times New Roman"/>
          <w:sz w:val="28"/>
          <w:szCs w:val="28"/>
          <w:lang w:val="az-Latn-AZ"/>
        </w:rPr>
        <w:t>/ – Bakı, 2002.</w:t>
      </w:r>
      <w:r w:rsidR="00271F13" w:rsidRPr="00591F18">
        <w:rPr>
          <w:rFonts w:ascii="Times New Roman" w:hAnsi="Times New Roman" w:cs="Times New Roman"/>
          <w:sz w:val="28"/>
          <w:szCs w:val="28"/>
          <w:lang w:val="az-Latn-AZ"/>
        </w:rPr>
        <w:t xml:space="preserve"> –</w:t>
      </w:r>
      <w:r w:rsidR="00B121CF">
        <w:rPr>
          <w:rFonts w:ascii="Times New Roman" w:hAnsi="Times New Roman" w:cs="Times New Roman"/>
          <w:sz w:val="28"/>
          <w:szCs w:val="28"/>
          <w:lang w:val="az-Latn-AZ"/>
        </w:rPr>
        <w:t xml:space="preserve"> 147 </w:t>
      </w:r>
      <w:r w:rsidR="002F3D9A" w:rsidRPr="00591F18">
        <w:rPr>
          <w:rFonts w:ascii="Times New Roman" w:hAnsi="Times New Roman" w:cs="Times New Roman"/>
          <w:sz w:val="28"/>
          <w:szCs w:val="28"/>
          <w:lang w:val="az-Latn-AZ"/>
        </w:rPr>
        <w:t>s.</w:t>
      </w:r>
    </w:p>
    <w:p w14:paraId="37CC274A" w14:textId="0BE723D6" w:rsidR="007C704E" w:rsidRPr="00591F18" w:rsidRDefault="007C704E" w:rsidP="002F3D9A">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Həsənova</w:t>
      </w:r>
      <w:r w:rsidR="0090086A" w:rsidRPr="00591F18">
        <w:rPr>
          <w:rFonts w:ascii="Times New Roman" w:hAnsi="Times New Roman" w:cs="Times New Roman"/>
          <w:sz w:val="28"/>
          <w:szCs w:val="28"/>
          <w:lang w:val="az-Latn-AZ"/>
        </w:rPr>
        <w:t>,</w:t>
      </w:r>
      <w:r w:rsidR="00827B49" w:rsidRPr="00591F18">
        <w:rPr>
          <w:rFonts w:ascii="Times New Roman" w:hAnsi="Times New Roman" w:cs="Times New Roman"/>
          <w:sz w:val="28"/>
          <w:szCs w:val="28"/>
          <w:lang w:val="az-Latn-AZ"/>
        </w:rPr>
        <w:t xml:space="preserve"> A.Ə. </w:t>
      </w:r>
      <w:r w:rsidRPr="00591F18">
        <w:rPr>
          <w:rFonts w:ascii="Times New Roman" w:hAnsi="Times New Roman" w:cs="Times New Roman"/>
          <w:sz w:val="28"/>
          <w:szCs w:val="28"/>
          <w:lang w:val="az-Latn-AZ"/>
        </w:rPr>
        <w:t>Sitokinlər haqqında müasir təsəvvürlər, onların norma və müxtəlif patologiyaların inkişafında rolu</w:t>
      </w:r>
      <w:r w:rsidR="0090086A" w:rsidRPr="00591F18">
        <w:rPr>
          <w:rFonts w:ascii="Times New Roman" w:hAnsi="Times New Roman" w:cs="Times New Roman"/>
          <w:sz w:val="28"/>
          <w:szCs w:val="28"/>
          <w:lang w:val="az-Latn-AZ"/>
        </w:rPr>
        <w:t xml:space="preserve"> / A.Ə. Həsənova, N.Ə.Tağıyev, İ.M. Musayev </w:t>
      </w:r>
      <w:r w:rsidRPr="00591F18">
        <w:rPr>
          <w:rFonts w:ascii="Times New Roman" w:hAnsi="Times New Roman" w:cs="Times New Roman"/>
          <w:sz w:val="28"/>
          <w:szCs w:val="28"/>
          <w:lang w:val="az-Latn-AZ"/>
        </w:rPr>
        <w:t xml:space="preserve">// </w:t>
      </w:r>
      <w:r w:rsidR="006702B9" w:rsidRPr="00591F18">
        <w:rPr>
          <w:rFonts w:ascii="Times New Roman" w:hAnsi="Times New Roman" w:cs="Times New Roman"/>
          <w:sz w:val="28"/>
          <w:szCs w:val="28"/>
          <w:lang w:val="az-Latn-AZ"/>
        </w:rPr>
        <w:t>Sağlamlıq, –</w:t>
      </w:r>
      <w:r w:rsidR="006702B9">
        <w:rPr>
          <w:rFonts w:ascii="Times New Roman" w:hAnsi="Times New Roman" w:cs="Times New Roman"/>
          <w:sz w:val="28"/>
          <w:szCs w:val="28"/>
          <w:lang w:val="az-Latn-AZ"/>
        </w:rPr>
        <w:t xml:space="preserve"> Bakı</w:t>
      </w:r>
      <w:r w:rsidR="006702B9" w:rsidRPr="004E213C">
        <w:rPr>
          <w:rFonts w:ascii="Times New Roman" w:hAnsi="Times New Roman" w:cs="Times New Roman"/>
          <w:sz w:val="28"/>
          <w:szCs w:val="28"/>
          <w:lang w:val="az-Latn-AZ"/>
        </w:rPr>
        <w:t>:</w:t>
      </w:r>
      <w:r w:rsidR="006702B9" w:rsidRPr="00591F18">
        <w:rPr>
          <w:rFonts w:ascii="Times New Roman" w:hAnsi="Times New Roman" w:cs="Times New Roman"/>
          <w:sz w:val="28"/>
          <w:szCs w:val="28"/>
          <w:lang w:val="az-Latn-AZ"/>
        </w:rPr>
        <w:t xml:space="preserve"> – </w:t>
      </w:r>
      <w:r w:rsidR="00F44041" w:rsidRPr="00591F18">
        <w:rPr>
          <w:rFonts w:ascii="Times New Roman" w:hAnsi="Times New Roman" w:cs="Times New Roman"/>
          <w:sz w:val="28"/>
          <w:szCs w:val="28"/>
          <w:lang w:val="az-Latn-AZ"/>
        </w:rPr>
        <w:t xml:space="preserve">2006. </w:t>
      </w:r>
      <w:r w:rsidRPr="00591F18">
        <w:rPr>
          <w:rFonts w:ascii="Times New Roman" w:hAnsi="Times New Roman" w:cs="Times New Roman"/>
          <w:sz w:val="28"/>
          <w:szCs w:val="28"/>
          <w:lang w:val="az-Latn-AZ"/>
        </w:rPr>
        <w:t>№7,</w:t>
      </w:r>
      <w:r w:rsidR="0090086A" w:rsidRPr="00591F18">
        <w:rPr>
          <w:rFonts w:ascii="Times New Roman" w:hAnsi="Times New Roman" w:cs="Times New Roman"/>
          <w:sz w:val="28"/>
          <w:szCs w:val="28"/>
          <w:lang w:val="az-Latn-AZ"/>
        </w:rPr>
        <w:t xml:space="preserve"> </w:t>
      </w:r>
      <w:r w:rsidR="006702B9"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s.</w:t>
      </w:r>
      <w:r w:rsidR="006702B9">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13-21.</w:t>
      </w:r>
    </w:p>
    <w:p w14:paraId="2E0C1521" w14:textId="49092D62"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Qazıyev</w:t>
      </w:r>
      <w:r w:rsidR="00F44041" w:rsidRPr="00591F18">
        <w:rPr>
          <w:rFonts w:ascii="Times New Roman" w:hAnsi="Times New Roman" w:cs="Times New Roman"/>
          <w:sz w:val="28"/>
          <w:szCs w:val="28"/>
          <w:lang w:val="az-Latn-AZ"/>
        </w:rPr>
        <w:t>, A.Q.</w:t>
      </w:r>
      <w:r w:rsidR="00112149">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Prenatal hipoksiyanın dovşan balarında qanın formalı elementlərinin dinamikasına təsiri</w:t>
      </w:r>
      <w:r w:rsidR="00F44041" w:rsidRPr="00591F18">
        <w:rPr>
          <w:rFonts w:ascii="Times New Roman" w:hAnsi="Times New Roman" w:cs="Times New Roman"/>
          <w:sz w:val="28"/>
          <w:szCs w:val="28"/>
          <w:lang w:val="az-Latn-AZ"/>
        </w:rPr>
        <w:t xml:space="preserve"> / A.Q. Qazıyev, G.A. Mustafayeva </w:t>
      </w:r>
      <w:r w:rsidRPr="00591F18">
        <w:rPr>
          <w:rFonts w:ascii="Times New Roman" w:hAnsi="Times New Roman" w:cs="Times New Roman"/>
          <w:sz w:val="28"/>
          <w:szCs w:val="28"/>
          <w:lang w:val="az-Latn-AZ"/>
        </w:rPr>
        <w:t xml:space="preserve">// </w:t>
      </w:r>
      <w:r w:rsidR="00025C17" w:rsidRPr="00591F18">
        <w:rPr>
          <w:rFonts w:ascii="Times New Roman" w:hAnsi="Times New Roman" w:cs="Times New Roman"/>
          <w:sz w:val="28"/>
          <w:szCs w:val="28"/>
          <w:lang w:val="az-Latn-AZ"/>
        </w:rPr>
        <w:t>Sağlamlıq, –</w:t>
      </w:r>
      <w:r w:rsidR="00025C17">
        <w:rPr>
          <w:rFonts w:ascii="Times New Roman" w:hAnsi="Times New Roman" w:cs="Times New Roman"/>
          <w:sz w:val="28"/>
          <w:szCs w:val="28"/>
          <w:lang w:val="az-Latn-AZ"/>
        </w:rPr>
        <w:t xml:space="preserve"> Bakı</w:t>
      </w:r>
      <w:r w:rsidR="00025C17" w:rsidRPr="004E213C">
        <w:rPr>
          <w:rFonts w:ascii="Times New Roman" w:hAnsi="Times New Roman" w:cs="Times New Roman"/>
          <w:sz w:val="28"/>
          <w:szCs w:val="28"/>
          <w:lang w:val="az-Latn-AZ"/>
        </w:rPr>
        <w:t>:</w:t>
      </w:r>
      <w:r w:rsidR="00025C17" w:rsidRPr="00591F18">
        <w:rPr>
          <w:rFonts w:ascii="Times New Roman" w:hAnsi="Times New Roman" w:cs="Times New Roman"/>
          <w:sz w:val="28"/>
          <w:szCs w:val="28"/>
          <w:lang w:val="az-Latn-AZ"/>
        </w:rPr>
        <w:t xml:space="preserve"> – </w:t>
      </w:r>
      <w:r w:rsidR="00F44041" w:rsidRPr="00591F18">
        <w:rPr>
          <w:rFonts w:ascii="Times New Roman" w:hAnsi="Times New Roman" w:cs="Times New Roman"/>
          <w:sz w:val="28"/>
          <w:szCs w:val="28"/>
          <w:lang w:val="az-Latn-AZ"/>
        </w:rPr>
        <w:t>2002.</w:t>
      </w:r>
      <w:r w:rsidRPr="00591F18">
        <w:rPr>
          <w:rFonts w:ascii="Times New Roman" w:hAnsi="Times New Roman" w:cs="Times New Roman"/>
          <w:sz w:val="28"/>
          <w:szCs w:val="28"/>
          <w:lang w:val="az-Latn-AZ"/>
        </w:rPr>
        <w:t xml:space="preserve"> №4,</w:t>
      </w:r>
      <w:r w:rsidR="00F44041" w:rsidRPr="00591F18">
        <w:rPr>
          <w:rFonts w:ascii="Times New Roman" w:hAnsi="Times New Roman" w:cs="Times New Roman"/>
          <w:sz w:val="28"/>
          <w:szCs w:val="28"/>
          <w:lang w:val="az-Latn-AZ"/>
        </w:rPr>
        <w:t xml:space="preserve"> </w:t>
      </w:r>
      <w:r w:rsidR="004E213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s.</w:t>
      </w:r>
      <w:r w:rsidR="004E213C">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156-160.</w:t>
      </w:r>
    </w:p>
    <w:p w14:paraId="20936543" w14:textId="54F30581"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Quliyev</w:t>
      </w:r>
      <w:r w:rsidR="00F44041"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F.S. Hamiləliyin anemiya ilə fəsadlaşması zamanı fetoplasentar sistemdə hemodinamik dəyişikliklər//</w:t>
      </w:r>
      <w:r w:rsidR="00872EBA" w:rsidRPr="00591F18">
        <w:rPr>
          <w:rFonts w:ascii="Times New Roman" w:hAnsi="Times New Roman" w:cs="Times New Roman"/>
          <w:sz w:val="28"/>
          <w:szCs w:val="28"/>
          <w:lang w:val="az-Latn-AZ"/>
        </w:rPr>
        <w:t xml:space="preserve"> </w:t>
      </w:r>
      <w:r w:rsidR="007F08DA" w:rsidRPr="00591F18">
        <w:rPr>
          <w:rFonts w:ascii="Times New Roman" w:hAnsi="Times New Roman" w:cs="Times New Roman"/>
          <w:sz w:val="28"/>
          <w:szCs w:val="28"/>
          <w:lang w:val="az-Latn-AZ"/>
        </w:rPr>
        <w:t>–</w:t>
      </w:r>
      <w:r w:rsidR="00D87821">
        <w:rPr>
          <w:rFonts w:ascii="Times New Roman" w:hAnsi="Times New Roman" w:cs="Times New Roman"/>
          <w:sz w:val="28"/>
          <w:szCs w:val="28"/>
          <w:lang w:val="az-Latn-AZ"/>
        </w:rPr>
        <w:t xml:space="preserve"> </w:t>
      </w:r>
      <w:r w:rsidR="007F08DA">
        <w:rPr>
          <w:rFonts w:ascii="Times New Roman" w:hAnsi="Times New Roman" w:cs="Times New Roman"/>
          <w:sz w:val="28"/>
          <w:szCs w:val="28"/>
          <w:lang w:val="az-Latn-AZ"/>
        </w:rPr>
        <w:t>Bakı:</w:t>
      </w:r>
      <w:r w:rsidR="007F08DA" w:rsidRPr="004E213C">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Sağlamlıq,</w:t>
      </w:r>
      <w:r w:rsidR="007F08DA">
        <w:rPr>
          <w:rFonts w:ascii="Times New Roman" w:hAnsi="Times New Roman" w:cs="Times New Roman"/>
          <w:sz w:val="28"/>
          <w:szCs w:val="28"/>
          <w:lang w:val="az-Latn-AZ"/>
        </w:rPr>
        <w:t xml:space="preserve"> </w:t>
      </w:r>
      <w:r w:rsidR="004E213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2013, №1, </w:t>
      </w:r>
      <w:r w:rsidR="004E213C" w:rsidRPr="00591F18">
        <w:rPr>
          <w:rFonts w:ascii="Times New Roman" w:hAnsi="Times New Roman" w:cs="Times New Roman"/>
          <w:sz w:val="28"/>
          <w:szCs w:val="28"/>
          <w:lang w:val="az-Latn-AZ"/>
        </w:rPr>
        <w:t>–</w:t>
      </w:r>
      <w:r w:rsidR="004E213C">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s.</w:t>
      </w:r>
      <w:r w:rsidR="004E213C">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72-76.</w:t>
      </w:r>
    </w:p>
    <w:p w14:paraId="51A07FC0" w14:textId="273B4217"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Ramazanova</w:t>
      </w:r>
      <w:r w:rsidR="005E66D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İ.F. Hamilə qadınlar arasında dəmir defisitinin yayılma dərəcəsi və profilaktikası//</w:t>
      </w:r>
      <w:r w:rsidR="004E213C">
        <w:rPr>
          <w:rFonts w:ascii="Times New Roman" w:hAnsi="Times New Roman" w:cs="Times New Roman"/>
          <w:sz w:val="28"/>
          <w:szCs w:val="28"/>
          <w:lang w:val="az-Latn-AZ"/>
        </w:rPr>
        <w:t xml:space="preserve"> </w:t>
      </w:r>
      <w:r w:rsidR="003334D8" w:rsidRPr="00591F18">
        <w:rPr>
          <w:rFonts w:ascii="Times New Roman" w:hAnsi="Times New Roman" w:cs="Times New Roman"/>
          <w:sz w:val="28"/>
          <w:szCs w:val="28"/>
          <w:lang w:val="az-Latn-AZ"/>
        </w:rPr>
        <w:t>–</w:t>
      </w:r>
      <w:r w:rsidR="003334D8">
        <w:rPr>
          <w:rFonts w:ascii="Times New Roman" w:hAnsi="Times New Roman" w:cs="Times New Roman"/>
          <w:sz w:val="28"/>
          <w:szCs w:val="28"/>
          <w:lang w:val="az-Latn-AZ"/>
        </w:rPr>
        <w:t xml:space="preserve"> Bakı</w:t>
      </w:r>
      <w:r w:rsidR="003334D8" w:rsidRPr="004E213C">
        <w:rPr>
          <w:rFonts w:ascii="Times New Roman" w:hAnsi="Times New Roman" w:cs="Times New Roman"/>
          <w:sz w:val="28"/>
          <w:szCs w:val="28"/>
          <w:lang w:val="az-Latn-AZ"/>
        </w:rPr>
        <w:t>:</w:t>
      </w:r>
      <w:r w:rsidR="003334D8"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Azə</w:t>
      </w:r>
      <w:r w:rsidR="005E66DC" w:rsidRPr="00591F18">
        <w:rPr>
          <w:rFonts w:ascii="Times New Roman" w:hAnsi="Times New Roman" w:cs="Times New Roman"/>
          <w:sz w:val="28"/>
          <w:szCs w:val="28"/>
          <w:lang w:val="az-Latn-AZ"/>
        </w:rPr>
        <w:t>rbaycan Tibb Jurnalı,</w:t>
      </w:r>
      <w:r w:rsidR="003334D8">
        <w:rPr>
          <w:rFonts w:ascii="Times New Roman" w:hAnsi="Times New Roman" w:cs="Times New Roman"/>
          <w:sz w:val="28"/>
          <w:szCs w:val="28"/>
          <w:lang w:val="az-Latn-AZ"/>
        </w:rPr>
        <w:t xml:space="preserve"> </w:t>
      </w:r>
      <w:r w:rsidR="004E213C" w:rsidRPr="00591F18">
        <w:rPr>
          <w:rFonts w:ascii="Times New Roman" w:hAnsi="Times New Roman" w:cs="Times New Roman"/>
          <w:sz w:val="28"/>
          <w:szCs w:val="28"/>
          <w:lang w:val="az-Latn-AZ"/>
        </w:rPr>
        <w:t>–</w:t>
      </w:r>
      <w:r w:rsidR="005E66DC" w:rsidRPr="00591F18">
        <w:rPr>
          <w:rFonts w:ascii="Times New Roman" w:hAnsi="Times New Roman" w:cs="Times New Roman"/>
          <w:sz w:val="28"/>
          <w:szCs w:val="28"/>
          <w:lang w:val="az-Latn-AZ"/>
        </w:rPr>
        <w:t xml:space="preserve"> 2006. </w:t>
      </w:r>
      <w:r w:rsidRPr="00591F18">
        <w:rPr>
          <w:rFonts w:ascii="Times New Roman" w:hAnsi="Times New Roman" w:cs="Times New Roman"/>
          <w:sz w:val="28"/>
          <w:szCs w:val="28"/>
          <w:lang w:val="az-Latn-AZ"/>
        </w:rPr>
        <w:t>№3,</w:t>
      </w:r>
      <w:r w:rsidR="005E66DC" w:rsidRPr="00591F18">
        <w:rPr>
          <w:rFonts w:ascii="Times New Roman" w:hAnsi="Times New Roman" w:cs="Times New Roman"/>
          <w:sz w:val="28"/>
          <w:szCs w:val="28"/>
          <w:lang w:val="az-Latn-AZ"/>
        </w:rPr>
        <w:t xml:space="preserve"> </w:t>
      </w:r>
      <w:r w:rsidR="004E213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s.</w:t>
      </w:r>
      <w:r w:rsidR="004E213C">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36-37.</w:t>
      </w:r>
    </w:p>
    <w:p w14:paraId="1551BC5F" w14:textId="2D2EB67C"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Ramazanova</w:t>
      </w:r>
      <w:r w:rsidR="005E66D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İ.F. Hamilə qadınlarda dəmir defisitli anemiyanının klinik təzahürlərinin diferensial-diaqnostik xüsusiyyətləri//</w:t>
      </w:r>
      <w:r w:rsidR="004E213C">
        <w:rPr>
          <w:rFonts w:ascii="Times New Roman" w:hAnsi="Times New Roman" w:cs="Times New Roman"/>
          <w:sz w:val="28"/>
          <w:szCs w:val="28"/>
          <w:lang w:val="az-Latn-AZ"/>
        </w:rPr>
        <w:t xml:space="preserve"> </w:t>
      </w:r>
      <w:r w:rsidR="00367D4C" w:rsidRPr="00591F18">
        <w:rPr>
          <w:rFonts w:ascii="Times New Roman" w:hAnsi="Times New Roman" w:cs="Times New Roman"/>
          <w:sz w:val="28"/>
          <w:szCs w:val="28"/>
          <w:lang w:val="az-Latn-AZ"/>
        </w:rPr>
        <w:t>–</w:t>
      </w:r>
      <w:r w:rsidR="00367D4C">
        <w:rPr>
          <w:rFonts w:ascii="Times New Roman" w:hAnsi="Times New Roman" w:cs="Times New Roman"/>
          <w:sz w:val="28"/>
          <w:szCs w:val="28"/>
          <w:lang w:val="az-Latn-AZ"/>
        </w:rPr>
        <w:t xml:space="preserve"> </w:t>
      </w:r>
      <w:r w:rsidR="00367D4C" w:rsidRPr="00591F18">
        <w:rPr>
          <w:rFonts w:ascii="Times New Roman" w:hAnsi="Times New Roman" w:cs="Times New Roman"/>
          <w:sz w:val="28"/>
          <w:szCs w:val="28"/>
          <w:lang w:val="az-Latn-AZ"/>
        </w:rPr>
        <w:t xml:space="preserve">Bakı: </w:t>
      </w:r>
      <w:r w:rsidRPr="00591F18">
        <w:rPr>
          <w:rFonts w:ascii="Times New Roman" w:hAnsi="Times New Roman" w:cs="Times New Roman"/>
          <w:sz w:val="28"/>
          <w:szCs w:val="28"/>
          <w:lang w:val="az-Latn-AZ"/>
        </w:rPr>
        <w:t>Sağlamlıq,</w:t>
      </w:r>
      <w:r w:rsidR="00367D4C">
        <w:rPr>
          <w:rFonts w:ascii="Times New Roman" w:hAnsi="Times New Roman" w:cs="Times New Roman"/>
          <w:sz w:val="28"/>
          <w:szCs w:val="28"/>
          <w:lang w:val="az-Latn-AZ"/>
        </w:rPr>
        <w:t xml:space="preserve"> </w:t>
      </w:r>
      <w:r w:rsidR="004E213C" w:rsidRPr="00591F18">
        <w:rPr>
          <w:rFonts w:ascii="Times New Roman" w:hAnsi="Times New Roman" w:cs="Times New Roman"/>
          <w:sz w:val="28"/>
          <w:szCs w:val="28"/>
          <w:lang w:val="az-Latn-AZ"/>
        </w:rPr>
        <w:t>–</w:t>
      </w:r>
      <w:r w:rsidR="005E66DC" w:rsidRPr="00591F18">
        <w:rPr>
          <w:rFonts w:ascii="Times New Roman" w:hAnsi="Times New Roman" w:cs="Times New Roman"/>
          <w:sz w:val="28"/>
          <w:szCs w:val="28"/>
          <w:lang w:val="az-Latn-AZ"/>
        </w:rPr>
        <w:t xml:space="preserve"> 2006.</w:t>
      </w:r>
      <w:r w:rsidRPr="00591F18">
        <w:rPr>
          <w:rFonts w:ascii="Times New Roman" w:hAnsi="Times New Roman" w:cs="Times New Roman"/>
          <w:sz w:val="28"/>
          <w:szCs w:val="28"/>
          <w:lang w:val="az-Latn-AZ"/>
        </w:rPr>
        <w:t xml:space="preserve"> №10,</w:t>
      </w:r>
      <w:r w:rsidR="005E66DC" w:rsidRPr="00591F18">
        <w:rPr>
          <w:rFonts w:ascii="Times New Roman" w:hAnsi="Times New Roman" w:cs="Times New Roman"/>
          <w:sz w:val="28"/>
          <w:szCs w:val="28"/>
          <w:lang w:val="az-Latn-AZ"/>
        </w:rPr>
        <w:t xml:space="preserve"> </w:t>
      </w:r>
      <w:r w:rsidR="004E213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s.</w:t>
      </w:r>
      <w:r w:rsidR="00DE0602">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128-131.</w:t>
      </w:r>
    </w:p>
    <w:p w14:paraId="7BB45742" w14:textId="6569111A"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Ramazanova</w:t>
      </w:r>
      <w:r w:rsidR="005E66D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İ.F. Uşaqlar və hamilə qadınlarda dəmir def</w:t>
      </w:r>
      <w:r w:rsidR="00666B06" w:rsidRPr="00591F18">
        <w:rPr>
          <w:rFonts w:ascii="Times New Roman" w:hAnsi="Times New Roman" w:cs="Times New Roman"/>
          <w:sz w:val="28"/>
          <w:szCs w:val="28"/>
          <w:lang w:val="az-Latn-AZ"/>
        </w:rPr>
        <w:t xml:space="preserve">isitli anemiya zamanı qidalanma </w:t>
      </w:r>
      <w:r w:rsidR="005E66DC" w:rsidRPr="00591F18">
        <w:rPr>
          <w:rFonts w:ascii="Times New Roman" w:hAnsi="Times New Roman" w:cs="Times New Roman"/>
          <w:sz w:val="28"/>
          <w:szCs w:val="28"/>
          <w:lang w:val="az-Latn-AZ"/>
        </w:rPr>
        <w:t xml:space="preserve">/ </w:t>
      </w:r>
      <w:r w:rsidR="00666B06" w:rsidRPr="00591F18">
        <w:rPr>
          <w:rFonts w:ascii="Times New Roman" w:hAnsi="Times New Roman" w:cs="Times New Roman"/>
          <w:sz w:val="28"/>
          <w:szCs w:val="28"/>
          <w:lang w:val="az-Latn-AZ"/>
        </w:rPr>
        <w:t xml:space="preserve">İ.F. </w:t>
      </w:r>
      <w:r w:rsidR="005E66DC" w:rsidRPr="00591F18">
        <w:rPr>
          <w:rFonts w:ascii="Times New Roman" w:hAnsi="Times New Roman" w:cs="Times New Roman"/>
          <w:sz w:val="28"/>
          <w:szCs w:val="28"/>
          <w:lang w:val="az-Latn-AZ"/>
        </w:rPr>
        <w:t>Ramazanova</w:t>
      </w:r>
      <w:r w:rsidR="00666B06" w:rsidRPr="00591F18">
        <w:rPr>
          <w:rFonts w:ascii="Times New Roman" w:hAnsi="Times New Roman" w:cs="Times New Roman"/>
          <w:sz w:val="28"/>
          <w:szCs w:val="28"/>
          <w:lang w:val="az-Latn-AZ"/>
        </w:rPr>
        <w:t xml:space="preserve"> </w:t>
      </w:r>
      <w:r w:rsidR="005E66DC" w:rsidRPr="00591F18">
        <w:rPr>
          <w:rFonts w:ascii="Times New Roman" w:hAnsi="Times New Roman" w:cs="Times New Roman"/>
          <w:sz w:val="28"/>
          <w:szCs w:val="28"/>
          <w:lang w:val="az-Latn-AZ"/>
        </w:rPr>
        <w:t>– Bakı:</w:t>
      </w:r>
      <w:r w:rsidR="006B6CFC">
        <w:rPr>
          <w:rFonts w:ascii="Times New Roman" w:hAnsi="Times New Roman" w:cs="Times New Roman"/>
          <w:sz w:val="28"/>
          <w:szCs w:val="28"/>
          <w:lang w:val="az-Latn-AZ"/>
        </w:rPr>
        <w:t xml:space="preserve"> 2007. </w:t>
      </w:r>
      <w:r w:rsidR="006B6CF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31 s.</w:t>
      </w:r>
    </w:p>
    <w:p w14:paraId="50847B82" w14:textId="66B8CC44" w:rsidR="007C704E" w:rsidRPr="003E02C7" w:rsidRDefault="007C704E" w:rsidP="003E02C7">
      <w:pPr>
        <w:pStyle w:val="ac"/>
        <w:numPr>
          <w:ilvl w:val="0"/>
          <w:numId w:val="14"/>
        </w:numPr>
        <w:spacing w:after="0" w:line="360" w:lineRule="auto"/>
        <w:jc w:val="both"/>
        <w:rPr>
          <w:rFonts w:ascii="Times New Roman" w:hAnsi="Times New Roman" w:cs="Times New Roman"/>
          <w:sz w:val="28"/>
          <w:szCs w:val="28"/>
          <w:lang w:val="az-Latn-AZ"/>
        </w:rPr>
      </w:pPr>
      <w:r w:rsidRPr="003E02C7">
        <w:rPr>
          <w:rFonts w:ascii="Times New Roman" w:hAnsi="Times New Roman" w:cs="Times New Roman"/>
          <w:sz w:val="28"/>
          <w:szCs w:val="28"/>
          <w:lang w:val="az-Latn-AZ"/>
        </w:rPr>
        <w:t>Rzayeva</w:t>
      </w:r>
      <w:r w:rsidR="00666B06" w:rsidRPr="003E02C7">
        <w:rPr>
          <w:rFonts w:ascii="Times New Roman" w:hAnsi="Times New Roman" w:cs="Times New Roman"/>
          <w:sz w:val="28"/>
          <w:szCs w:val="28"/>
          <w:lang w:val="az-Latn-AZ"/>
        </w:rPr>
        <w:t>,</w:t>
      </w:r>
      <w:r w:rsidRPr="003E02C7">
        <w:rPr>
          <w:rFonts w:ascii="Times New Roman" w:hAnsi="Times New Roman" w:cs="Times New Roman"/>
          <w:sz w:val="28"/>
          <w:szCs w:val="28"/>
          <w:lang w:val="az-Latn-AZ"/>
        </w:rPr>
        <w:t xml:space="preserve"> A.Ş. Endometriumun patogenezində </w:t>
      </w:r>
      <w:r w:rsidR="00872EBA" w:rsidRPr="003E02C7">
        <w:rPr>
          <w:rFonts w:ascii="Times New Roman" w:hAnsi="Times New Roman" w:cs="Times New Roman"/>
          <w:sz w:val="28"/>
          <w:szCs w:val="28"/>
          <w:lang w:val="az-Latn-AZ"/>
        </w:rPr>
        <w:t>i</w:t>
      </w:r>
      <w:r w:rsidRPr="003E02C7">
        <w:rPr>
          <w:rFonts w:ascii="Times New Roman" w:hAnsi="Times New Roman" w:cs="Times New Roman"/>
          <w:sz w:val="28"/>
          <w:szCs w:val="28"/>
          <w:lang w:val="az-Latn-AZ"/>
        </w:rPr>
        <w:t xml:space="preserve">nterleykin-8-281T/A və 854 G/A polimorfizmlərinin rolu// </w:t>
      </w:r>
      <w:r w:rsidR="006B6CFC" w:rsidRPr="00591F18">
        <w:rPr>
          <w:rFonts w:ascii="Times New Roman" w:hAnsi="Times New Roman" w:cs="Times New Roman"/>
          <w:sz w:val="28"/>
          <w:szCs w:val="28"/>
          <w:lang w:val="az-Latn-AZ"/>
        </w:rPr>
        <w:t>Sağlamlıq, –</w:t>
      </w:r>
      <w:r w:rsidR="006B6CFC">
        <w:rPr>
          <w:rFonts w:ascii="Times New Roman" w:hAnsi="Times New Roman" w:cs="Times New Roman"/>
          <w:sz w:val="28"/>
          <w:szCs w:val="28"/>
          <w:lang w:val="az-Latn-AZ"/>
        </w:rPr>
        <w:t xml:space="preserve"> </w:t>
      </w:r>
      <w:r w:rsidR="006B6CFC" w:rsidRPr="00591F18">
        <w:rPr>
          <w:rFonts w:ascii="Times New Roman" w:hAnsi="Times New Roman" w:cs="Times New Roman"/>
          <w:sz w:val="28"/>
          <w:szCs w:val="28"/>
          <w:lang w:val="az-Latn-AZ"/>
        </w:rPr>
        <w:t xml:space="preserve">Bakı: – </w:t>
      </w:r>
      <w:r w:rsidR="00666B06" w:rsidRPr="003E02C7">
        <w:rPr>
          <w:rFonts w:ascii="Times New Roman" w:hAnsi="Times New Roman" w:cs="Times New Roman"/>
          <w:sz w:val="28"/>
          <w:szCs w:val="28"/>
          <w:lang w:val="az-Latn-AZ"/>
        </w:rPr>
        <w:t>2009.</w:t>
      </w:r>
      <w:r w:rsidRPr="003E02C7">
        <w:rPr>
          <w:rFonts w:ascii="Times New Roman" w:hAnsi="Times New Roman" w:cs="Times New Roman"/>
          <w:sz w:val="28"/>
          <w:szCs w:val="28"/>
          <w:lang w:val="az-Latn-AZ"/>
        </w:rPr>
        <w:t xml:space="preserve"> №10,</w:t>
      </w:r>
      <w:r w:rsidR="006B6CFC">
        <w:rPr>
          <w:rFonts w:ascii="Times New Roman" w:hAnsi="Times New Roman" w:cs="Times New Roman"/>
          <w:sz w:val="28"/>
          <w:szCs w:val="28"/>
          <w:lang w:val="az-Latn-AZ"/>
        </w:rPr>
        <w:t xml:space="preserve"> </w:t>
      </w:r>
      <w:r w:rsidR="006B6CFC" w:rsidRPr="00591F18">
        <w:rPr>
          <w:rFonts w:ascii="Times New Roman" w:hAnsi="Times New Roman" w:cs="Times New Roman"/>
          <w:sz w:val="28"/>
          <w:szCs w:val="28"/>
          <w:lang w:val="az-Latn-AZ"/>
        </w:rPr>
        <w:t>–</w:t>
      </w:r>
      <w:r w:rsidR="006B6CFC">
        <w:rPr>
          <w:rFonts w:ascii="Times New Roman" w:hAnsi="Times New Roman" w:cs="Times New Roman"/>
          <w:sz w:val="28"/>
          <w:szCs w:val="28"/>
          <w:lang w:val="az-Latn-AZ"/>
        </w:rPr>
        <w:t xml:space="preserve"> </w:t>
      </w:r>
      <w:r w:rsidRPr="003E02C7">
        <w:rPr>
          <w:rFonts w:ascii="Times New Roman" w:hAnsi="Times New Roman" w:cs="Times New Roman"/>
          <w:sz w:val="28"/>
          <w:szCs w:val="28"/>
          <w:lang w:val="az-Latn-AZ"/>
        </w:rPr>
        <w:t>s.</w:t>
      </w:r>
      <w:r w:rsidR="006B6CFC">
        <w:rPr>
          <w:rFonts w:ascii="Times New Roman" w:hAnsi="Times New Roman" w:cs="Times New Roman"/>
          <w:sz w:val="28"/>
          <w:szCs w:val="28"/>
          <w:lang w:val="az-Latn-AZ"/>
        </w:rPr>
        <w:t xml:space="preserve"> </w:t>
      </w:r>
      <w:r w:rsidRPr="003E02C7">
        <w:rPr>
          <w:rFonts w:ascii="Times New Roman" w:hAnsi="Times New Roman" w:cs="Times New Roman"/>
          <w:sz w:val="28"/>
          <w:szCs w:val="28"/>
          <w:lang w:val="az-Latn-AZ"/>
        </w:rPr>
        <w:t>44-47.</w:t>
      </w:r>
    </w:p>
    <w:p w14:paraId="3E655AF7" w14:textId="144DF93C" w:rsidR="003E02C7" w:rsidRPr="004E213C" w:rsidRDefault="003E02C7" w:rsidP="003E02C7">
      <w:pPr>
        <w:pStyle w:val="ac"/>
        <w:numPr>
          <w:ilvl w:val="0"/>
          <w:numId w:val="14"/>
        </w:numPr>
        <w:spacing w:after="0" w:line="360" w:lineRule="auto"/>
        <w:jc w:val="both"/>
        <w:rPr>
          <w:rFonts w:ascii="Times New Roman" w:hAnsi="Times New Roman" w:cs="Times New Roman"/>
          <w:bCs/>
          <w:sz w:val="28"/>
          <w:szCs w:val="28"/>
          <w:lang w:val="az-Latn-AZ" w:eastAsia="ru-RU"/>
        </w:rPr>
      </w:pPr>
      <w:r w:rsidRPr="004E213C">
        <w:rPr>
          <w:rFonts w:ascii="Times New Roman" w:hAnsi="Times New Roman" w:cs="Times New Roman"/>
          <w:sz w:val="28"/>
          <w:szCs w:val="28"/>
          <w:lang w:val="az-Latn-AZ" w:eastAsia="ru-RU"/>
        </w:rPr>
        <w:t>Şahverdiyeva İ.C. Hamiləlik anemiyalarının yaranmasında İL-6 və hepsidinin rolu //</w:t>
      </w:r>
      <w:r w:rsidR="004E213C" w:rsidRPr="004E213C">
        <w:rPr>
          <w:rFonts w:ascii="Times New Roman" w:hAnsi="Times New Roman" w:cs="Times New Roman"/>
          <w:sz w:val="28"/>
          <w:szCs w:val="28"/>
          <w:lang w:val="az-Latn-AZ" w:eastAsia="ru-RU"/>
        </w:rPr>
        <w:t xml:space="preserve"> </w:t>
      </w:r>
      <w:r w:rsidR="00D0582C" w:rsidRPr="00591F18">
        <w:rPr>
          <w:rFonts w:ascii="Times New Roman" w:hAnsi="Times New Roman" w:cs="Times New Roman"/>
          <w:sz w:val="28"/>
          <w:szCs w:val="28"/>
          <w:lang w:val="az-Latn-AZ"/>
        </w:rPr>
        <w:t>– Bakı:</w:t>
      </w:r>
      <w:r w:rsidR="00D0582C">
        <w:rPr>
          <w:rFonts w:ascii="Times New Roman" w:hAnsi="Times New Roman" w:cs="Times New Roman"/>
          <w:sz w:val="28"/>
          <w:szCs w:val="28"/>
          <w:lang w:val="az-Latn-AZ"/>
        </w:rPr>
        <w:t xml:space="preserve"> </w:t>
      </w:r>
      <w:r w:rsidRPr="004E213C">
        <w:rPr>
          <w:rFonts w:ascii="Times New Roman" w:hAnsi="Times New Roman" w:cs="Times New Roman"/>
          <w:sz w:val="28"/>
          <w:szCs w:val="28"/>
          <w:lang w:val="az-Latn-AZ" w:eastAsia="ru-RU"/>
        </w:rPr>
        <w:t xml:space="preserve">Azərbaycan Allerqologiya və Klinik İmmunologiya Jurnalı, </w:t>
      </w:r>
      <w:r w:rsidR="004E213C" w:rsidRPr="004E213C">
        <w:rPr>
          <w:rFonts w:ascii="Times New Roman" w:hAnsi="Times New Roman" w:cs="Times New Roman"/>
          <w:sz w:val="28"/>
          <w:szCs w:val="28"/>
          <w:lang w:val="az-Latn-AZ"/>
        </w:rPr>
        <w:t>–</w:t>
      </w:r>
      <w:r w:rsidRPr="004E213C">
        <w:rPr>
          <w:rFonts w:ascii="Times New Roman" w:hAnsi="Times New Roman" w:cs="Times New Roman"/>
          <w:sz w:val="28"/>
          <w:szCs w:val="28"/>
          <w:lang w:val="az-Latn-AZ" w:eastAsia="ru-RU"/>
        </w:rPr>
        <w:t>2019, cild 7; №1,</w:t>
      </w:r>
      <w:r w:rsidR="004E213C" w:rsidRPr="004E213C">
        <w:rPr>
          <w:rFonts w:ascii="Times New Roman" w:hAnsi="Times New Roman" w:cs="Times New Roman"/>
          <w:sz w:val="28"/>
          <w:szCs w:val="28"/>
          <w:lang w:val="az-Latn-AZ"/>
        </w:rPr>
        <w:t xml:space="preserve"> –</w:t>
      </w:r>
      <w:r w:rsidRPr="004E213C">
        <w:rPr>
          <w:rFonts w:ascii="Times New Roman" w:hAnsi="Times New Roman" w:cs="Times New Roman"/>
          <w:sz w:val="28"/>
          <w:szCs w:val="28"/>
          <w:lang w:val="az-Latn-AZ" w:eastAsia="ru-RU"/>
        </w:rPr>
        <w:t xml:space="preserve"> s. 16-22</w:t>
      </w:r>
    </w:p>
    <w:p w14:paraId="41B71BDC" w14:textId="57B2DB9A" w:rsidR="003E02C7" w:rsidRPr="004E213C" w:rsidRDefault="003E02C7" w:rsidP="003E02C7">
      <w:pPr>
        <w:pStyle w:val="ac"/>
        <w:numPr>
          <w:ilvl w:val="0"/>
          <w:numId w:val="14"/>
        </w:numPr>
        <w:spacing w:after="0" w:line="360" w:lineRule="auto"/>
        <w:jc w:val="both"/>
        <w:rPr>
          <w:rFonts w:ascii="Times New Roman" w:hAnsi="Times New Roman" w:cs="Times New Roman"/>
          <w:sz w:val="28"/>
          <w:szCs w:val="28"/>
          <w:lang w:val="az-Latn-AZ"/>
        </w:rPr>
      </w:pPr>
      <w:r w:rsidRPr="004E213C">
        <w:rPr>
          <w:rFonts w:ascii="Times New Roman" w:hAnsi="Times New Roman" w:cs="Times New Roman"/>
          <w:sz w:val="28"/>
          <w:szCs w:val="28"/>
          <w:lang w:val="az-Latn-AZ"/>
        </w:rPr>
        <w:lastRenderedPageBreak/>
        <w:t>Şahverdiyeva İ.C. Hamiləlik anemiyaları zamanı qanda dəmir mübadiləsinin tənzimedici dəyişiklikləri //</w:t>
      </w:r>
      <w:r w:rsidR="004E213C" w:rsidRPr="004E213C">
        <w:rPr>
          <w:rFonts w:ascii="Times New Roman" w:hAnsi="Times New Roman" w:cs="Times New Roman"/>
          <w:sz w:val="28"/>
          <w:szCs w:val="28"/>
          <w:lang w:val="az-Latn-AZ"/>
        </w:rPr>
        <w:t xml:space="preserve"> </w:t>
      </w:r>
      <w:r w:rsidR="00D0582C" w:rsidRPr="00591F18">
        <w:rPr>
          <w:rFonts w:ascii="Times New Roman" w:hAnsi="Times New Roman" w:cs="Times New Roman"/>
          <w:sz w:val="28"/>
          <w:szCs w:val="28"/>
          <w:lang w:val="az-Latn-AZ"/>
        </w:rPr>
        <w:t>– Bakı:</w:t>
      </w:r>
      <w:r w:rsidR="00D0582C">
        <w:rPr>
          <w:rFonts w:ascii="Times New Roman" w:hAnsi="Times New Roman" w:cs="Times New Roman"/>
          <w:sz w:val="28"/>
          <w:szCs w:val="28"/>
          <w:lang w:val="az-Latn-AZ"/>
        </w:rPr>
        <w:t xml:space="preserve"> </w:t>
      </w:r>
      <w:r w:rsidRPr="004E213C">
        <w:rPr>
          <w:rFonts w:ascii="Times New Roman" w:hAnsi="Times New Roman" w:cs="Times New Roman"/>
          <w:sz w:val="28"/>
          <w:szCs w:val="28"/>
          <w:lang w:val="az-Latn-AZ"/>
        </w:rPr>
        <w:t>Azərbaycan təbabətinin müasir nailiyyətləri,</w:t>
      </w:r>
      <w:r w:rsidR="004E213C" w:rsidRPr="004E213C">
        <w:rPr>
          <w:rFonts w:ascii="Times New Roman" w:hAnsi="Times New Roman" w:cs="Times New Roman"/>
          <w:sz w:val="28"/>
          <w:szCs w:val="28"/>
          <w:lang w:val="az-Latn-AZ"/>
        </w:rPr>
        <w:t xml:space="preserve"> – </w:t>
      </w:r>
      <w:r w:rsidRPr="004E213C">
        <w:rPr>
          <w:rFonts w:ascii="Times New Roman" w:hAnsi="Times New Roman" w:cs="Times New Roman"/>
          <w:sz w:val="28"/>
          <w:szCs w:val="28"/>
          <w:lang w:val="az-Latn-AZ"/>
        </w:rPr>
        <w:t xml:space="preserve">2019, №1, </w:t>
      </w:r>
      <w:r w:rsidR="004E213C" w:rsidRPr="004E213C">
        <w:rPr>
          <w:rFonts w:ascii="Times New Roman" w:hAnsi="Times New Roman" w:cs="Times New Roman"/>
          <w:sz w:val="28"/>
          <w:szCs w:val="28"/>
          <w:lang w:val="az-Latn-AZ"/>
        </w:rPr>
        <w:t xml:space="preserve">– </w:t>
      </w:r>
      <w:r w:rsidRPr="004E213C">
        <w:rPr>
          <w:rFonts w:ascii="Times New Roman" w:hAnsi="Times New Roman" w:cs="Times New Roman"/>
          <w:sz w:val="28"/>
          <w:szCs w:val="28"/>
          <w:lang w:val="az-Latn-AZ"/>
        </w:rPr>
        <w:t>s.</w:t>
      </w:r>
      <w:r w:rsidR="004E213C">
        <w:rPr>
          <w:rFonts w:ascii="Times New Roman" w:hAnsi="Times New Roman" w:cs="Times New Roman"/>
          <w:sz w:val="28"/>
          <w:szCs w:val="28"/>
          <w:lang w:val="az-Latn-AZ"/>
        </w:rPr>
        <w:t xml:space="preserve"> </w:t>
      </w:r>
      <w:r w:rsidRPr="004E213C">
        <w:rPr>
          <w:rFonts w:ascii="Times New Roman" w:hAnsi="Times New Roman" w:cs="Times New Roman"/>
          <w:sz w:val="28"/>
          <w:szCs w:val="28"/>
          <w:lang w:val="az-Latn-AZ"/>
        </w:rPr>
        <w:t>25-30</w:t>
      </w:r>
    </w:p>
    <w:p w14:paraId="1DCF8D1D" w14:textId="3696DFAA" w:rsidR="003E02C7" w:rsidRPr="00112149" w:rsidRDefault="00112149" w:rsidP="003E02C7">
      <w:pPr>
        <w:pStyle w:val="ac"/>
        <w:numPr>
          <w:ilvl w:val="0"/>
          <w:numId w:val="14"/>
        </w:numPr>
        <w:spacing w:after="0" w:line="360" w:lineRule="auto"/>
        <w:jc w:val="both"/>
        <w:rPr>
          <w:rFonts w:ascii="Times New Roman" w:hAnsi="Times New Roman" w:cs="Times New Roman"/>
          <w:bCs/>
          <w:sz w:val="28"/>
          <w:szCs w:val="28"/>
          <w:lang w:val="az-Latn-AZ" w:eastAsia="ru-RU"/>
        </w:rPr>
      </w:pPr>
      <w:r w:rsidRPr="00112149">
        <w:rPr>
          <w:rFonts w:ascii="Times New Roman" w:hAnsi="Times New Roman" w:cs="Times New Roman"/>
          <w:sz w:val="28"/>
          <w:szCs w:val="28"/>
          <w:lang w:val="az-Latn-AZ" w:eastAsia="ru-RU"/>
        </w:rPr>
        <w:t>Şahverdiyeva İ.C.</w:t>
      </w:r>
      <w:r w:rsidR="003E02C7" w:rsidRPr="00112149">
        <w:rPr>
          <w:rFonts w:ascii="Times New Roman" w:hAnsi="Times New Roman" w:cs="Times New Roman"/>
          <w:sz w:val="28"/>
          <w:szCs w:val="28"/>
          <w:lang w:val="az-Latn-AZ" w:eastAsia="ru-RU"/>
        </w:rPr>
        <w:t xml:space="preserve"> Hamiləlik anemiyaları: yayılması, etiologiyası, patogenezi</w:t>
      </w:r>
      <w:r w:rsidRPr="00112149">
        <w:rPr>
          <w:rFonts w:ascii="Times New Roman" w:hAnsi="Times New Roman" w:cs="Times New Roman"/>
          <w:sz w:val="28"/>
          <w:szCs w:val="28"/>
          <w:lang w:val="az-Latn-AZ" w:eastAsia="ru-RU"/>
        </w:rPr>
        <w:t xml:space="preserve"> /</w:t>
      </w:r>
      <w:r w:rsidR="003E02C7" w:rsidRPr="00112149">
        <w:rPr>
          <w:rFonts w:ascii="Times New Roman" w:hAnsi="Times New Roman" w:cs="Times New Roman"/>
          <w:sz w:val="28"/>
          <w:szCs w:val="28"/>
          <w:lang w:val="az-Latn-AZ" w:eastAsia="ru-RU"/>
        </w:rPr>
        <w:t xml:space="preserve"> </w:t>
      </w:r>
      <w:r w:rsidRPr="00112149">
        <w:rPr>
          <w:rFonts w:ascii="Times New Roman" w:hAnsi="Times New Roman" w:cs="Times New Roman"/>
          <w:sz w:val="28"/>
          <w:szCs w:val="28"/>
          <w:lang w:val="az-Latn-AZ" w:eastAsia="ru-RU"/>
        </w:rPr>
        <w:t xml:space="preserve">İ.C. Şahverdiyeva, Ə.N. Əliyev </w:t>
      </w:r>
      <w:r w:rsidR="003E02C7" w:rsidRPr="00112149">
        <w:rPr>
          <w:rFonts w:ascii="Times New Roman" w:hAnsi="Times New Roman" w:cs="Times New Roman"/>
          <w:sz w:val="28"/>
          <w:szCs w:val="28"/>
          <w:lang w:val="az-Latn-AZ" w:eastAsia="ru-RU"/>
        </w:rPr>
        <w:t>// A</w:t>
      </w:r>
      <w:r w:rsidRPr="00112149">
        <w:rPr>
          <w:rFonts w:ascii="Times New Roman" w:hAnsi="Times New Roman" w:cs="Times New Roman"/>
          <w:sz w:val="28"/>
          <w:szCs w:val="28"/>
          <w:lang w:val="az-Latn-AZ" w:eastAsia="ru-RU"/>
        </w:rPr>
        <w:t xml:space="preserve">zərbaycan </w:t>
      </w:r>
      <w:r w:rsidR="003E02C7" w:rsidRPr="00112149">
        <w:rPr>
          <w:rFonts w:ascii="Times New Roman" w:hAnsi="Times New Roman" w:cs="Times New Roman"/>
          <w:sz w:val="28"/>
          <w:szCs w:val="28"/>
          <w:lang w:val="az-Latn-AZ" w:eastAsia="ru-RU"/>
        </w:rPr>
        <w:t>T</w:t>
      </w:r>
      <w:r w:rsidRPr="00112149">
        <w:rPr>
          <w:rFonts w:ascii="Times New Roman" w:hAnsi="Times New Roman" w:cs="Times New Roman"/>
          <w:sz w:val="28"/>
          <w:szCs w:val="28"/>
          <w:lang w:val="az-Latn-AZ" w:eastAsia="ru-RU"/>
        </w:rPr>
        <w:t xml:space="preserve">ibb </w:t>
      </w:r>
      <w:r w:rsidR="003E02C7" w:rsidRPr="00112149">
        <w:rPr>
          <w:rFonts w:ascii="Times New Roman" w:hAnsi="Times New Roman" w:cs="Times New Roman"/>
          <w:sz w:val="28"/>
          <w:szCs w:val="28"/>
          <w:lang w:val="az-Latn-AZ" w:eastAsia="ru-RU"/>
        </w:rPr>
        <w:t>J</w:t>
      </w:r>
      <w:r w:rsidRPr="00112149">
        <w:rPr>
          <w:rFonts w:ascii="Times New Roman" w:hAnsi="Times New Roman" w:cs="Times New Roman"/>
          <w:sz w:val="28"/>
          <w:szCs w:val="28"/>
          <w:lang w:val="az-Latn-AZ" w:eastAsia="ru-RU"/>
        </w:rPr>
        <w:t>urnalı</w:t>
      </w:r>
      <w:r w:rsidR="003E02C7" w:rsidRPr="00112149">
        <w:rPr>
          <w:rFonts w:ascii="Times New Roman" w:hAnsi="Times New Roman" w:cs="Times New Roman"/>
          <w:sz w:val="28"/>
          <w:szCs w:val="28"/>
          <w:lang w:val="az-Latn-AZ" w:eastAsia="ru-RU"/>
        </w:rPr>
        <w:t xml:space="preserve">, </w:t>
      </w:r>
      <w:r w:rsidRPr="00112149">
        <w:rPr>
          <w:rFonts w:ascii="Times New Roman" w:hAnsi="Times New Roman" w:cs="Times New Roman"/>
          <w:sz w:val="28"/>
          <w:szCs w:val="28"/>
          <w:lang w:val="az-Latn-AZ"/>
        </w:rPr>
        <w:t xml:space="preserve">– Bakı: </w:t>
      </w:r>
      <w:r w:rsidR="004E213C" w:rsidRPr="00112149">
        <w:rPr>
          <w:rFonts w:ascii="Times New Roman" w:hAnsi="Times New Roman" w:cs="Times New Roman"/>
          <w:sz w:val="28"/>
          <w:szCs w:val="28"/>
          <w:lang w:val="az-Latn-AZ"/>
        </w:rPr>
        <w:t xml:space="preserve">– </w:t>
      </w:r>
      <w:r w:rsidRPr="00112149">
        <w:rPr>
          <w:rFonts w:ascii="Times New Roman" w:hAnsi="Times New Roman" w:cs="Times New Roman"/>
          <w:sz w:val="28"/>
          <w:szCs w:val="28"/>
          <w:lang w:val="az-Latn-AZ" w:eastAsia="ru-RU"/>
        </w:rPr>
        <w:t>2018.</w:t>
      </w:r>
      <w:r w:rsidR="003E02C7" w:rsidRPr="00112149">
        <w:rPr>
          <w:rFonts w:ascii="Times New Roman" w:hAnsi="Times New Roman" w:cs="Times New Roman"/>
          <w:sz w:val="28"/>
          <w:szCs w:val="28"/>
          <w:lang w:val="az-Latn-AZ" w:eastAsia="ru-RU"/>
        </w:rPr>
        <w:t xml:space="preserve"> </w:t>
      </w:r>
      <w:r w:rsidR="003E02C7" w:rsidRPr="00112149">
        <w:rPr>
          <w:rFonts w:ascii="Times New Roman" w:hAnsi="Times New Roman" w:cs="Times New Roman"/>
          <w:sz w:val="28"/>
          <w:szCs w:val="28"/>
          <w:lang w:val="az-Latn-AZ"/>
        </w:rPr>
        <w:t xml:space="preserve">№4, </w:t>
      </w:r>
      <w:r w:rsidR="004E213C" w:rsidRPr="00112149">
        <w:rPr>
          <w:rFonts w:ascii="Times New Roman" w:hAnsi="Times New Roman" w:cs="Times New Roman"/>
          <w:sz w:val="28"/>
          <w:szCs w:val="28"/>
          <w:lang w:val="az-Latn-AZ"/>
        </w:rPr>
        <w:t xml:space="preserve">– s. </w:t>
      </w:r>
      <w:r w:rsidR="003E02C7" w:rsidRPr="00112149">
        <w:rPr>
          <w:rFonts w:ascii="Times New Roman" w:hAnsi="Times New Roman" w:cs="Times New Roman"/>
          <w:sz w:val="28"/>
          <w:szCs w:val="28"/>
          <w:lang w:val="az-Latn-AZ"/>
        </w:rPr>
        <w:t>133-139</w:t>
      </w:r>
    </w:p>
    <w:p w14:paraId="344D8AB8" w14:textId="602CD804" w:rsidR="003E02C7" w:rsidRPr="00112149" w:rsidRDefault="00112149" w:rsidP="007C704E">
      <w:pPr>
        <w:pStyle w:val="ac"/>
        <w:numPr>
          <w:ilvl w:val="0"/>
          <w:numId w:val="14"/>
        </w:numPr>
        <w:spacing w:after="0" w:line="360" w:lineRule="auto"/>
        <w:jc w:val="both"/>
        <w:rPr>
          <w:rFonts w:ascii="Times New Roman" w:hAnsi="Times New Roman" w:cs="Times New Roman"/>
          <w:bCs/>
          <w:sz w:val="28"/>
          <w:szCs w:val="28"/>
          <w:lang w:val="az-Latn-AZ" w:eastAsia="ru-RU"/>
        </w:rPr>
      </w:pPr>
      <w:r w:rsidRPr="00112149">
        <w:rPr>
          <w:rFonts w:ascii="Times New Roman" w:hAnsi="Times New Roman" w:cs="Times New Roman"/>
          <w:sz w:val="28"/>
          <w:szCs w:val="28"/>
          <w:lang w:val="az-Latn-AZ" w:eastAsia="ru-RU"/>
        </w:rPr>
        <w:t>Şahverdiyeva İ.C.</w:t>
      </w:r>
      <w:r w:rsidR="003E02C7" w:rsidRPr="00112149">
        <w:rPr>
          <w:rFonts w:ascii="Times New Roman" w:hAnsi="Times New Roman" w:cs="Times New Roman"/>
          <w:sz w:val="28"/>
          <w:szCs w:val="28"/>
          <w:lang w:val="az-Latn-AZ" w:eastAsia="ru-RU"/>
        </w:rPr>
        <w:t xml:space="preserve"> Hamiləlik anemiyaları zamanı dəmir mübadiləsi zülallarının səviyyəsi</w:t>
      </w:r>
      <w:r w:rsidRPr="00112149">
        <w:rPr>
          <w:rFonts w:ascii="Times New Roman" w:hAnsi="Times New Roman" w:cs="Times New Roman"/>
          <w:sz w:val="28"/>
          <w:szCs w:val="28"/>
          <w:lang w:val="az-Latn-AZ" w:eastAsia="ru-RU"/>
        </w:rPr>
        <w:t xml:space="preserve"> / F.İ. İslamzadə, Ə.N. Əliyev </w:t>
      </w:r>
      <w:r w:rsidR="003E02C7" w:rsidRPr="00112149">
        <w:rPr>
          <w:rFonts w:ascii="Times New Roman" w:hAnsi="Times New Roman" w:cs="Times New Roman"/>
          <w:sz w:val="28"/>
          <w:szCs w:val="28"/>
          <w:lang w:val="az-Latn-AZ" w:eastAsia="ru-RU"/>
        </w:rPr>
        <w:t>// A</w:t>
      </w:r>
      <w:r w:rsidRPr="00112149">
        <w:rPr>
          <w:rFonts w:ascii="Times New Roman" w:hAnsi="Times New Roman" w:cs="Times New Roman"/>
          <w:sz w:val="28"/>
          <w:szCs w:val="28"/>
          <w:lang w:val="az-Latn-AZ" w:eastAsia="ru-RU"/>
        </w:rPr>
        <w:t xml:space="preserve">zərbaycan </w:t>
      </w:r>
      <w:r w:rsidR="003E02C7" w:rsidRPr="00112149">
        <w:rPr>
          <w:rFonts w:ascii="Times New Roman" w:hAnsi="Times New Roman" w:cs="Times New Roman"/>
          <w:sz w:val="28"/>
          <w:szCs w:val="28"/>
          <w:lang w:val="az-Latn-AZ" w:eastAsia="ru-RU"/>
        </w:rPr>
        <w:t>T</w:t>
      </w:r>
      <w:r w:rsidRPr="00112149">
        <w:rPr>
          <w:rFonts w:ascii="Times New Roman" w:hAnsi="Times New Roman" w:cs="Times New Roman"/>
          <w:sz w:val="28"/>
          <w:szCs w:val="28"/>
          <w:lang w:val="az-Latn-AZ" w:eastAsia="ru-RU"/>
        </w:rPr>
        <w:t xml:space="preserve">ibb </w:t>
      </w:r>
      <w:r w:rsidR="003E02C7" w:rsidRPr="00112149">
        <w:rPr>
          <w:rFonts w:ascii="Times New Roman" w:hAnsi="Times New Roman" w:cs="Times New Roman"/>
          <w:sz w:val="28"/>
          <w:szCs w:val="28"/>
          <w:lang w:val="az-Latn-AZ" w:eastAsia="ru-RU"/>
        </w:rPr>
        <w:t>J</w:t>
      </w:r>
      <w:r w:rsidRPr="00112149">
        <w:rPr>
          <w:rFonts w:ascii="Times New Roman" w:hAnsi="Times New Roman" w:cs="Times New Roman"/>
          <w:sz w:val="28"/>
          <w:szCs w:val="28"/>
          <w:lang w:val="az-Latn-AZ" w:eastAsia="ru-RU"/>
        </w:rPr>
        <w:t xml:space="preserve">urnalı, </w:t>
      </w:r>
      <w:r w:rsidRPr="00112149">
        <w:rPr>
          <w:rFonts w:ascii="Times New Roman" w:hAnsi="Times New Roman" w:cs="Times New Roman"/>
          <w:sz w:val="28"/>
          <w:szCs w:val="28"/>
          <w:lang w:val="az-Latn-AZ"/>
        </w:rPr>
        <w:t xml:space="preserve">– Bakı: – </w:t>
      </w:r>
      <w:r w:rsidRPr="00112149">
        <w:rPr>
          <w:rFonts w:ascii="Times New Roman" w:hAnsi="Times New Roman" w:cs="Times New Roman"/>
          <w:sz w:val="28"/>
          <w:szCs w:val="28"/>
          <w:lang w:val="az-Latn-AZ" w:eastAsia="ru-RU"/>
        </w:rPr>
        <w:t>2018.</w:t>
      </w:r>
      <w:r w:rsidR="003E02C7" w:rsidRPr="00112149">
        <w:rPr>
          <w:rFonts w:ascii="Times New Roman" w:hAnsi="Times New Roman" w:cs="Times New Roman"/>
          <w:sz w:val="28"/>
          <w:szCs w:val="28"/>
          <w:lang w:val="az-Latn-AZ" w:eastAsia="ru-RU"/>
        </w:rPr>
        <w:t xml:space="preserve"> </w:t>
      </w:r>
      <w:r w:rsidR="003E02C7" w:rsidRPr="00112149">
        <w:rPr>
          <w:rFonts w:ascii="Times New Roman" w:hAnsi="Times New Roman" w:cs="Times New Roman"/>
          <w:sz w:val="28"/>
          <w:szCs w:val="28"/>
          <w:lang w:val="az-Latn-AZ"/>
        </w:rPr>
        <w:t xml:space="preserve">№3, </w:t>
      </w:r>
      <w:r w:rsidRPr="00112149">
        <w:rPr>
          <w:rFonts w:ascii="Times New Roman" w:hAnsi="Times New Roman" w:cs="Times New Roman"/>
          <w:sz w:val="28"/>
          <w:szCs w:val="28"/>
          <w:lang w:val="az-Latn-AZ"/>
        </w:rPr>
        <w:t xml:space="preserve">– s. </w:t>
      </w:r>
      <w:r w:rsidR="003E02C7" w:rsidRPr="00112149">
        <w:rPr>
          <w:rFonts w:ascii="Times New Roman" w:hAnsi="Times New Roman" w:cs="Times New Roman"/>
          <w:sz w:val="28"/>
          <w:szCs w:val="28"/>
          <w:lang w:val="az-Latn-AZ"/>
        </w:rPr>
        <w:t>64-68</w:t>
      </w:r>
    </w:p>
    <w:p w14:paraId="0582FFE0" w14:textId="23569631"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 Аиари</w:t>
      </w:r>
      <w:r w:rsidR="00F64CBC" w:rsidRPr="00591F18">
        <w:rPr>
          <w:rFonts w:ascii="Times New Roman" w:hAnsi="Times New Roman" w:cs="Times New Roman"/>
          <w:sz w:val="28"/>
          <w:szCs w:val="28"/>
          <w:lang w:val="az-Latn-AZ"/>
        </w:rPr>
        <w:t>, М.</w:t>
      </w:r>
      <w:r w:rsidRPr="00591F18">
        <w:rPr>
          <w:rFonts w:ascii="Times New Roman" w:hAnsi="Times New Roman" w:cs="Times New Roman"/>
          <w:sz w:val="28"/>
          <w:szCs w:val="28"/>
          <w:lang w:val="az-Latn-AZ"/>
        </w:rPr>
        <w:t xml:space="preserve"> Роль гепцидина при основных железодефицитных синдромах у беременных</w:t>
      </w:r>
      <w:r w:rsidR="00F64CBC" w:rsidRPr="00591F18">
        <w:rPr>
          <w:rFonts w:ascii="Times New Roman" w:hAnsi="Times New Roman" w:cs="Times New Roman"/>
          <w:sz w:val="28"/>
          <w:szCs w:val="28"/>
          <w:lang w:val="az-Latn-AZ"/>
        </w:rPr>
        <w:t xml:space="preserve"> / </w:t>
      </w:r>
      <w:r w:rsidR="003F6831" w:rsidRPr="00591F18">
        <w:rPr>
          <w:rFonts w:ascii="Times New Roman" w:hAnsi="Times New Roman" w:cs="Times New Roman"/>
          <w:sz w:val="28"/>
          <w:szCs w:val="28"/>
          <w:lang w:val="az-Latn-AZ"/>
        </w:rPr>
        <w:t>М.</w:t>
      </w:r>
      <w:r w:rsidR="003F6831" w:rsidRPr="00591F18">
        <w:rPr>
          <w:rFonts w:ascii="Times New Roman" w:hAnsi="Times New Roman" w:cs="Times New Roman"/>
          <w:sz w:val="28"/>
          <w:szCs w:val="28"/>
        </w:rPr>
        <w:t xml:space="preserve"> </w:t>
      </w:r>
      <w:r w:rsidR="003F6831" w:rsidRPr="00591F18">
        <w:rPr>
          <w:rFonts w:ascii="Times New Roman" w:hAnsi="Times New Roman" w:cs="Times New Roman"/>
          <w:sz w:val="28"/>
          <w:szCs w:val="28"/>
          <w:lang w:val="az-Latn-AZ"/>
        </w:rPr>
        <w:t xml:space="preserve">Аиари, </w:t>
      </w:r>
      <w:r w:rsidR="00F64CBC" w:rsidRPr="00591F18">
        <w:rPr>
          <w:rFonts w:ascii="Times New Roman" w:hAnsi="Times New Roman" w:cs="Times New Roman"/>
          <w:sz w:val="28"/>
          <w:szCs w:val="28"/>
          <w:lang w:val="az-Latn-AZ"/>
        </w:rPr>
        <w:t>В.Г.</w:t>
      </w:r>
      <w:r w:rsidR="003F6831" w:rsidRPr="00591F18">
        <w:rPr>
          <w:rFonts w:ascii="Times New Roman" w:hAnsi="Times New Roman" w:cs="Times New Roman"/>
          <w:sz w:val="28"/>
          <w:szCs w:val="28"/>
        </w:rPr>
        <w:t xml:space="preserve"> </w:t>
      </w:r>
      <w:r w:rsidR="00F64CBC" w:rsidRPr="00591F18">
        <w:rPr>
          <w:rFonts w:ascii="Times New Roman" w:hAnsi="Times New Roman" w:cs="Times New Roman"/>
          <w:sz w:val="28"/>
          <w:szCs w:val="28"/>
          <w:lang w:val="az-Latn-AZ"/>
        </w:rPr>
        <w:t>Демихов, И.М.</w:t>
      </w:r>
      <w:r w:rsidR="003F6831" w:rsidRPr="00591F18">
        <w:rPr>
          <w:rFonts w:ascii="Times New Roman" w:hAnsi="Times New Roman" w:cs="Times New Roman"/>
          <w:sz w:val="28"/>
          <w:szCs w:val="28"/>
        </w:rPr>
        <w:t xml:space="preserve"> </w:t>
      </w:r>
      <w:r w:rsidR="00F64CBC" w:rsidRPr="00591F18">
        <w:rPr>
          <w:rFonts w:ascii="Times New Roman" w:hAnsi="Times New Roman" w:cs="Times New Roman"/>
          <w:sz w:val="28"/>
          <w:szCs w:val="28"/>
          <w:lang w:val="az-Latn-AZ"/>
        </w:rPr>
        <w:t>Миров</w:t>
      </w:r>
      <w:r w:rsidR="00F64CBC" w:rsidRPr="00591F18">
        <w:rPr>
          <w:rFonts w:ascii="Times New Roman" w:hAnsi="Times New Roman" w:cs="Times New Roman"/>
          <w:sz w:val="28"/>
          <w:szCs w:val="28"/>
        </w:rPr>
        <w:t xml:space="preserve"> [и др.]</w:t>
      </w:r>
      <w:r w:rsidR="00F64CBC"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Российс</w:t>
      </w:r>
      <w:r w:rsidR="00F64CBC" w:rsidRPr="00591F18">
        <w:rPr>
          <w:rFonts w:ascii="Times New Roman" w:hAnsi="Times New Roman" w:cs="Times New Roman"/>
          <w:sz w:val="28"/>
          <w:szCs w:val="28"/>
          <w:lang w:val="az-Latn-AZ"/>
        </w:rPr>
        <w:t>кий медико</w:t>
      </w:r>
      <w:r w:rsidRPr="00591F18">
        <w:rPr>
          <w:rFonts w:ascii="Times New Roman" w:hAnsi="Times New Roman" w:cs="Times New Roman"/>
          <w:sz w:val="28"/>
          <w:szCs w:val="28"/>
          <w:lang w:val="az-Latn-AZ"/>
        </w:rPr>
        <w:t>биологический вестник имени академика И.П. Павлова,</w:t>
      </w:r>
      <w:r w:rsidR="00F64CBC" w:rsidRPr="00591F18">
        <w:rPr>
          <w:rFonts w:ascii="Times New Roman" w:hAnsi="Times New Roman" w:cs="Times New Roman"/>
          <w:sz w:val="28"/>
          <w:szCs w:val="28"/>
          <w:lang w:val="az-Latn-AZ"/>
        </w:rPr>
        <w:t xml:space="preserve"> </w:t>
      </w:r>
      <w:r w:rsidR="009C0808" w:rsidRPr="00112149">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F64CBC" w:rsidRPr="00591F18">
        <w:rPr>
          <w:rFonts w:ascii="Times New Roman" w:hAnsi="Times New Roman" w:cs="Times New Roman"/>
          <w:sz w:val="28"/>
          <w:szCs w:val="28"/>
          <w:lang w:val="az-Latn-AZ"/>
        </w:rPr>
        <w:t xml:space="preserve">2016. </w:t>
      </w:r>
      <w:r w:rsidR="00F64CBC" w:rsidRPr="00591F18">
        <w:rPr>
          <w:rFonts w:ascii="Times New Roman" w:hAnsi="Times New Roman" w:cs="Times New Roman"/>
          <w:sz w:val="28"/>
          <w:szCs w:val="28"/>
        </w:rPr>
        <w:t>т</w:t>
      </w:r>
      <w:r w:rsidR="00872EBA" w:rsidRPr="00591F18">
        <w:rPr>
          <w:rFonts w:ascii="Times New Roman" w:hAnsi="Times New Roman" w:cs="Times New Roman"/>
          <w:sz w:val="28"/>
          <w:szCs w:val="28"/>
          <w:lang w:val="az-Latn-AZ"/>
        </w:rPr>
        <w:t>. 24, №4,</w:t>
      </w:r>
      <w:r w:rsidR="00F64CBC" w:rsidRPr="00591F18">
        <w:rPr>
          <w:rFonts w:ascii="Times New Roman" w:hAnsi="Times New Roman" w:cs="Times New Roman"/>
          <w:sz w:val="28"/>
          <w:szCs w:val="28"/>
        </w:rPr>
        <w:t xml:space="preserve"> </w:t>
      </w:r>
      <w:r w:rsidR="009C0808" w:rsidRPr="00112149">
        <w:rPr>
          <w:rFonts w:ascii="Times New Roman" w:hAnsi="Times New Roman" w:cs="Times New Roman"/>
          <w:sz w:val="28"/>
          <w:szCs w:val="28"/>
          <w:lang w:val="az-Latn-AZ"/>
        </w:rPr>
        <w:t>–</w:t>
      </w:r>
      <w:r w:rsidRPr="00591F18">
        <w:rPr>
          <w:rFonts w:ascii="Times New Roman" w:hAnsi="Times New Roman" w:cs="Times New Roman"/>
          <w:sz w:val="28"/>
          <w:szCs w:val="28"/>
        </w:rPr>
        <w:t xml:space="preserve"> с.</w:t>
      </w:r>
      <w:r w:rsidR="009C0808">
        <w:rPr>
          <w:rFonts w:ascii="Times New Roman" w:hAnsi="Times New Roman" w:cs="Times New Roman"/>
          <w:sz w:val="28"/>
          <w:szCs w:val="28"/>
        </w:rPr>
        <w:t xml:space="preserve"> </w:t>
      </w:r>
      <w:r w:rsidRPr="00591F18">
        <w:rPr>
          <w:rFonts w:ascii="Times New Roman" w:hAnsi="Times New Roman" w:cs="Times New Roman"/>
          <w:sz w:val="28"/>
          <w:szCs w:val="28"/>
          <w:lang w:val="az-Latn-AZ"/>
        </w:rPr>
        <w:t>96-103</w:t>
      </w:r>
      <w:r w:rsidRPr="00591F18">
        <w:rPr>
          <w:rFonts w:ascii="Times New Roman" w:hAnsi="Times New Roman" w:cs="Times New Roman"/>
          <w:sz w:val="28"/>
          <w:szCs w:val="28"/>
        </w:rPr>
        <w:t>.</w:t>
      </w:r>
    </w:p>
    <w:p w14:paraId="0D9ED918" w14:textId="1040FE2C" w:rsidR="007C704E" w:rsidRPr="00591F18" w:rsidRDefault="00872EBA" w:rsidP="007C704E">
      <w:pPr>
        <w:pStyle w:val="ac"/>
        <w:numPr>
          <w:ilvl w:val="0"/>
          <w:numId w:val="14"/>
        </w:numPr>
        <w:spacing w:after="0" w:line="360" w:lineRule="auto"/>
        <w:jc w:val="both"/>
        <w:textAlignment w:val="top"/>
        <w:rPr>
          <w:rFonts w:ascii="Times New Roman" w:eastAsia="Times New Roman" w:hAnsi="Times New Roman" w:cs="Times New Roman"/>
          <w:sz w:val="28"/>
          <w:szCs w:val="28"/>
          <w:lang w:eastAsia="ru-RU"/>
        </w:rPr>
      </w:pPr>
      <w:r w:rsidRPr="00591F18">
        <w:rPr>
          <w:rFonts w:ascii="Times New Roman" w:eastAsia="Times New Roman" w:hAnsi="Times New Roman" w:cs="Times New Roman"/>
          <w:sz w:val="28"/>
          <w:szCs w:val="28"/>
          <w:lang w:eastAsia="ru-RU"/>
        </w:rPr>
        <w:t>Алешина</w:t>
      </w:r>
      <w:r w:rsidR="00F64CBC" w:rsidRPr="00591F18">
        <w:rPr>
          <w:rFonts w:ascii="Times New Roman" w:eastAsia="Times New Roman" w:hAnsi="Times New Roman" w:cs="Times New Roman"/>
          <w:sz w:val="28"/>
          <w:szCs w:val="28"/>
          <w:lang w:eastAsia="ru-RU"/>
        </w:rPr>
        <w:t>, Г.М.</w:t>
      </w:r>
      <w:r w:rsidRPr="00591F18">
        <w:rPr>
          <w:rFonts w:ascii="Times New Roman" w:eastAsia="Times New Roman" w:hAnsi="Times New Roman" w:cs="Times New Roman"/>
          <w:sz w:val="28"/>
          <w:szCs w:val="28"/>
          <w:lang w:eastAsia="ru-RU"/>
        </w:rPr>
        <w:t xml:space="preserve"> </w:t>
      </w:r>
      <w:r w:rsidR="007C704E" w:rsidRPr="00591F18">
        <w:rPr>
          <w:rFonts w:ascii="Times New Roman" w:eastAsia="Times New Roman" w:hAnsi="Times New Roman" w:cs="Times New Roman"/>
          <w:sz w:val="28"/>
          <w:szCs w:val="28"/>
          <w:lang w:eastAsia="ru-RU"/>
        </w:rPr>
        <w:t>Современная концепция об антимикробных пептидах как м</w:t>
      </w:r>
      <w:r w:rsidRPr="00591F18">
        <w:rPr>
          <w:rFonts w:ascii="Times New Roman" w:eastAsia="Times New Roman" w:hAnsi="Times New Roman" w:cs="Times New Roman"/>
          <w:sz w:val="28"/>
          <w:szCs w:val="28"/>
          <w:lang w:eastAsia="ru-RU"/>
        </w:rPr>
        <w:t>олекулярных факторах иммунитета</w:t>
      </w:r>
      <w:r w:rsidR="00F64CBC" w:rsidRPr="00591F18">
        <w:rPr>
          <w:rFonts w:ascii="Times New Roman" w:eastAsia="Times New Roman" w:hAnsi="Times New Roman" w:cs="Times New Roman"/>
          <w:sz w:val="28"/>
          <w:szCs w:val="28"/>
          <w:lang w:eastAsia="ru-RU"/>
        </w:rPr>
        <w:t xml:space="preserve">/ </w:t>
      </w:r>
      <w:r w:rsidR="003F6831" w:rsidRPr="00591F18">
        <w:rPr>
          <w:rFonts w:ascii="Times New Roman" w:eastAsia="Times New Roman" w:hAnsi="Times New Roman" w:cs="Times New Roman"/>
          <w:sz w:val="28"/>
          <w:szCs w:val="28"/>
          <w:lang w:eastAsia="ru-RU"/>
        </w:rPr>
        <w:t xml:space="preserve">Г.М. Алешина, </w:t>
      </w:r>
      <w:r w:rsidR="00F64CBC" w:rsidRPr="00591F18">
        <w:rPr>
          <w:rFonts w:ascii="Times New Roman" w:eastAsia="Times New Roman" w:hAnsi="Times New Roman" w:cs="Times New Roman"/>
          <w:sz w:val="28"/>
          <w:szCs w:val="28"/>
          <w:lang w:eastAsia="ru-RU"/>
        </w:rPr>
        <w:t xml:space="preserve">В.Н. Кокряков, О.В. Шамова </w:t>
      </w:r>
      <w:r w:rsidR="00F64CBC" w:rsidRPr="00591F18">
        <w:rPr>
          <w:rFonts w:ascii="Times New Roman" w:hAnsi="Times New Roman" w:cs="Times New Roman"/>
          <w:sz w:val="28"/>
          <w:szCs w:val="28"/>
        </w:rPr>
        <w:t>[и др.]</w:t>
      </w:r>
      <w:r w:rsidR="00F64CBC" w:rsidRPr="00591F18">
        <w:rPr>
          <w:rFonts w:ascii="Times New Roman" w:hAnsi="Times New Roman" w:cs="Times New Roman"/>
          <w:sz w:val="28"/>
          <w:szCs w:val="28"/>
          <w:lang w:val="az-Latn-AZ"/>
        </w:rPr>
        <w:t xml:space="preserve"> </w:t>
      </w:r>
      <w:r w:rsidRPr="00591F18">
        <w:rPr>
          <w:rFonts w:ascii="Times New Roman" w:eastAsia="Times New Roman" w:hAnsi="Times New Roman" w:cs="Times New Roman"/>
          <w:sz w:val="28"/>
          <w:szCs w:val="28"/>
          <w:lang w:eastAsia="ru-RU"/>
        </w:rPr>
        <w:t>//</w:t>
      </w:r>
      <w:r w:rsidR="007C704E" w:rsidRPr="00591F18">
        <w:rPr>
          <w:rFonts w:ascii="Times New Roman" w:eastAsia="Times New Roman" w:hAnsi="Times New Roman" w:cs="Times New Roman"/>
          <w:sz w:val="28"/>
          <w:szCs w:val="28"/>
          <w:lang w:eastAsia="ru-RU"/>
        </w:rPr>
        <w:t xml:space="preserve"> Медицинский а</w:t>
      </w:r>
      <w:r w:rsidRPr="00591F18">
        <w:rPr>
          <w:rFonts w:ascii="Times New Roman" w:eastAsia="Times New Roman" w:hAnsi="Times New Roman" w:cs="Times New Roman"/>
          <w:sz w:val="28"/>
          <w:szCs w:val="28"/>
          <w:lang w:eastAsia="ru-RU"/>
        </w:rPr>
        <w:t>кадемический журнал,</w:t>
      </w:r>
      <w:r w:rsidR="00F33E2D" w:rsidRPr="00F33E2D">
        <w:rPr>
          <w:rFonts w:ascii="Times New Roman" w:hAnsi="Times New Roman" w:cs="Times New Roman"/>
          <w:sz w:val="28"/>
          <w:szCs w:val="28"/>
          <w:lang w:val="az-Latn-AZ"/>
        </w:rPr>
        <w:t xml:space="preserve"> </w:t>
      </w:r>
      <w:r w:rsidR="00F33E2D" w:rsidRPr="00112149">
        <w:rPr>
          <w:rFonts w:ascii="Times New Roman" w:hAnsi="Times New Roman" w:cs="Times New Roman"/>
          <w:sz w:val="28"/>
          <w:szCs w:val="28"/>
          <w:lang w:val="az-Latn-AZ"/>
        </w:rPr>
        <w:t>–</w:t>
      </w:r>
      <w:r w:rsidR="00F33E2D">
        <w:rPr>
          <w:rFonts w:ascii="Times New Roman" w:hAnsi="Times New Roman" w:cs="Times New Roman"/>
          <w:sz w:val="28"/>
          <w:szCs w:val="28"/>
          <w:lang w:val="az-Latn-AZ"/>
        </w:rPr>
        <w:t xml:space="preserve"> </w:t>
      </w:r>
      <w:r w:rsidR="00A97209" w:rsidRPr="00591F18">
        <w:rPr>
          <w:rFonts w:ascii="Times New Roman" w:eastAsia="Times New Roman" w:hAnsi="Times New Roman" w:cs="Times New Roman"/>
          <w:sz w:val="28"/>
          <w:szCs w:val="28"/>
          <w:lang w:eastAsia="ru-RU"/>
        </w:rPr>
        <w:t>Санкт-Петербург:</w:t>
      </w:r>
      <w:r w:rsidR="00F64CBC" w:rsidRPr="00591F18">
        <w:rPr>
          <w:rFonts w:ascii="Times New Roman" w:eastAsia="Times New Roman" w:hAnsi="Times New Roman" w:cs="Times New Roman"/>
          <w:sz w:val="28"/>
          <w:szCs w:val="28"/>
          <w:lang w:eastAsia="ru-RU"/>
        </w:rPr>
        <w:t xml:space="preserve"> </w:t>
      </w:r>
      <w:r w:rsidR="007513E1" w:rsidRPr="00112149">
        <w:rPr>
          <w:rFonts w:ascii="Times New Roman" w:hAnsi="Times New Roman" w:cs="Times New Roman"/>
          <w:sz w:val="28"/>
          <w:szCs w:val="28"/>
          <w:lang w:val="az-Latn-AZ"/>
        </w:rPr>
        <w:t>–</w:t>
      </w:r>
      <w:r w:rsidR="007513E1">
        <w:rPr>
          <w:rFonts w:ascii="Times New Roman" w:hAnsi="Times New Roman" w:cs="Times New Roman"/>
          <w:sz w:val="28"/>
          <w:szCs w:val="28"/>
          <w:lang w:val="az-Latn-AZ"/>
        </w:rPr>
        <w:t xml:space="preserve"> </w:t>
      </w:r>
      <w:r w:rsidR="00F64CBC" w:rsidRPr="00591F18">
        <w:rPr>
          <w:rFonts w:ascii="Times New Roman" w:eastAsia="Times New Roman" w:hAnsi="Times New Roman" w:cs="Times New Roman"/>
          <w:sz w:val="28"/>
          <w:szCs w:val="28"/>
          <w:lang w:eastAsia="ru-RU"/>
        </w:rPr>
        <w:t>2010.</w:t>
      </w:r>
      <w:r w:rsidR="007C704E" w:rsidRPr="00591F18">
        <w:rPr>
          <w:rFonts w:ascii="Times New Roman" w:eastAsia="Times New Roman" w:hAnsi="Times New Roman" w:cs="Times New Roman"/>
          <w:sz w:val="28"/>
          <w:szCs w:val="28"/>
          <w:lang w:eastAsia="ru-RU"/>
        </w:rPr>
        <w:t xml:space="preserve"> № 4,</w:t>
      </w:r>
      <w:r w:rsidR="00F64CBC" w:rsidRPr="00591F18">
        <w:rPr>
          <w:rFonts w:ascii="Times New Roman" w:eastAsia="Times New Roman" w:hAnsi="Times New Roman" w:cs="Times New Roman"/>
          <w:sz w:val="28"/>
          <w:szCs w:val="28"/>
          <w:lang w:eastAsia="ru-RU"/>
        </w:rPr>
        <w:t xml:space="preserve"> -</w:t>
      </w:r>
      <w:r w:rsidR="007C704E" w:rsidRPr="00591F18">
        <w:rPr>
          <w:rFonts w:ascii="Times New Roman" w:eastAsia="Times New Roman" w:hAnsi="Times New Roman" w:cs="Times New Roman"/>
          <w:sz w:val="28"/>
          <w:szCs w:val="28"/>
          <w:lang w:eastAsia="ru-RU"/>
        </w:rPr>
        <w:t xml:space="preserve"> с.</w:t>
      </w:r>
      <w:r w:rsidR="007513E1">
        <w:rPr>
          <w:rFonts w:ascii="Times New Roman" w:eastAsia="Times New Roman" w:hAnsi="Times New Roman" w:cs="Times New Roman"/>
          <w:sz w:val="28"/>
          <w:szCs w:val="28"/>
          <w:lang w:eastAsia="ru-RU"/>
        </w:rPr>
        <w:t xml:space="preserve"> </w:t>
      </w:r>
      <w:r w:rsidR="007C704E" w:rsidRPr="00591F18">
        <w:rPr>
          <w:rFonts w:ascii="Times New Roman" w:eastAsia="Times New Roman" w:hAnsi="Times New Roman" w:cs="Times New Roman"/>
          <w:sz w:val="28"/>
          <w:szCs w:val="28"/>
          <w:lang w:eastAsia="ru-RU"/>
        </w:rPr>
        <w:t>149-60.</w:t>
      </w:r>
    </w:p>
    <w:p w14:paraId="21FB2159" w14:textId="77777777" w:rsidR="007C704E" w:rsidRPr="00591F18" w:rsidRDefault="007C704E"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Альперин</w:t>
      </w:r>
      <w:r w:rsidR="003F6831" w:rsidRPr="00591F18">
        <w:rPr>
          <w:rFonts w:ascii="Times New Roman" w:hAnsi="Times New Roman" w:cs="Times New Roman"/>
          <w:sz w:val="28"/>
          <w:szCs w:val="28"/>
        </w:rPr>
        <w:t>,</w:t>
      </w:r>
      <w:r w:rsidR="003F6831" w:rsidRPr="00591F18">
        <w:rPr>
          <w:rFonts w:ascii="Times New Roman" w:hAnsi="Times New Roman" w:cs="Times New Roman"/>
          <w:sz w:val="28"/>
          <w:szCs w:val="28"/>
          <w:lang w:val="az-Latn-AZ"/>
        </w:rPr>
        <w:t xml:space="preserve"> П.М.</w:t>
      </w:r>
      <w:r w:rsidRPr="00591F18">
        <w:rPr>
          <w:rFonts w:ascii="Times New Roman" w:hAnsi="Times New Roman" w:cs="Times New Roman"/>
          <w:sz w:val="28"/>
          <w:szCs w:val="28"/>
          <w:lang w:val="az-Latn-AZ"/>
        </w:rPr>
        <w:t xml:space="preserve"> К вопросу о классификации железодефицитны</w:t>
      </w:r>
      <w:r w:rsidR="00872EBA" w:rsidRPr="00591F18">
        <w:rPr>
          <w:rFonts w:ascii="Times New Roman" w:hAnsi="Times New Roman" w:cs="Times New Roman"/>
          <w:sz w:val="28"/>
          <w:szCs w:val="28"/>
          <w:lang w:val="az-Latn-AZ"/>
        </w:rPr>
        <w:t>х анемий</w:t>
      </w:r>
      <w:r w:rsidR="003F6831" w:rsidRPr="00591F18">
        <w:rPr>
          <w:rFonts w:ascii="Times New Roman" w:hAnsi="Times New Roman" w:cs="Times New Roman"/>
          <w:sz w:val="28"/>
          <w:szCs w:val="28"/>
        </w:rPr>
        <w:t xml:space="preserve">/ </w:t>
      </w:r>
      <w:r w:rsidR="003F6831" w:rsidRPr="00591F18">
        <w:rPr>
          <w:rFonts w:ascii="Times New Roman" w:hAnsi="Times New Roman" w:cs="Times New Roman"/>
          <w:sz w:val="28"/>
          <w:szCs w:val="28"/>
          <w:lang w:val="az-Latn-AZ"/>
        </w:rPr>
        <w:t>П.М. Альперин</w:t>
      </w:r>
      <w:r w:rsidR="003F6831" w:rsidRPr="00591F18">
        <w:rPr>
          <w:rFonts w:ascii="Times New Roman" w:hAnsi="Times New Roman" w:cs="Times New Roman"/>
          <w:sz w:val="28"/>
          <w:szCs w:val="28"/>
        </w:rPr>
        <w:t>,</w:t>
      </w:r>
      <w:r w:rsidR="003F6831" w:rsidRPr="00591F18">
        <w:rPr>
          <w:rFonts w:ascii="Times New Roman" w:hAnsi="Times New Roman" w:cs="Times New Roman"/>
          <w:sz w:val="28"/>
          <w:szCs w:val="28"/>
          <w:lang w:val="az-Latn-AZ"/>
        </w:rPr>
        <w:t xml:space="preserve"> Митерев Ю.Г. </w:t>
      </w:r>
      <w:r w:rsidR="00872EBA" w:rsidRPr="00591F18">
        <w:rPr>
          <w:rFonts w:ascii="Times New Roman" w:hAnsi="Times New Roman" w:cs="Times New Roman"/>
          <w:sz w:val="28"/>
          <w:szCs w:val="28"/>
          <w:lang w:val="az-Latn-AZ"/>
        </w:rPr>
        <w:t xml:space="preserve"> // Гематол. и трансфуз,</w:t>
      </w:r>
      <w:r w:rsidR="00A97209" w:rsidRPr="00591F18">
        <w:rPr>
          <w:rFonts w:ascii="Times New Roman" w:hAnsi="Times New Roman" w:cs="Times New Roman"/>
          <w:sz w:val="28"/>
          <w:szCs w:val="28"/>
        </w:rPr>
        <w:t xml:space="preserve"> - Москва:</w:t>
      </w:r>
      <w:r w:rsidR="003F6831" w:rsidRPr="00591F18">
        <w:rPr>
          <w:rFonts w:ascii="Times New Roman" w:hAnsi="Times New Roman" w:cs="Times New Roman"/>
          <w:sz w:val="28"/>
          <w:szCs w:val="28"/>
        </w:rPr>
        <w:t xml:space="preserve"> -</w:t>
      </w:r>
      <w:r w:rsidR="003F6831" w:rsidRPr="00591F18">
        <w:rPr>
          <w:rFonts w:ascii="Times New Roman" w:hAnsi="Times New Roman" w:cs="Times New Roman"/>
          <w:sz w:val="28"/>
          <w:szCs w:val="28"/>
          <w:lang w:val="az-Latn-AZ"/>
        </w:rPr>
        <w:t xml:space="preserve"> 1983</w:t>
      </w:r>
      <w:r w:rsidR="003F6831" w:rsidRPr="00591F18">
        <w:rPr>
          <w:rFonts w:ascii="Times New Roman" w:hAnsi="Times New Roman" w:cs="Times New Roman"/>
          <w:sz w:val="28"/>
          <w:szCs w:val="28"/>
        </w:rPr>
        <w:t>.</w:t>
      </w:r>
      <w:r w:rsidR="00872EBA" w:rsidRPr="00591F18">
        <w:rPr>
          <w:rFonts w:ascii="Times New Roman" w:hAnsi="Times New Roman" w:cs="Times New Roman"/>
          <w:sz w:val="28"/>
          <w:szCs w:val="28"/>
          <w:lang w:val="az-Latn-AZ"/>
        </w:rPr>
        <w:t xml:space="preserve"> № 9,</w:t>
      </w:r>
      <w:r w:rsidR="003F6831" w:rsidRPr="00591F18">
        <w:rPr>
          <w:rFonts w:ascii="Times New Roman" w:hAnsi="Times New Roman" w:cs="Times New Roman"/>
          <w:sz w:val="28"/>
          <w:szCs w:val="28"/>
        </w:rPr>
        <w:t xml:space="preserve"> -</w:t>
      </w:r>
      <w:r w:rsidR="00872EBA" w:rsidRPr="00591F18">
        <w:rPr>
          <w:rFonts w:ascii="Times New Roman" w:hAnsi="Times New Roman" w:cs="Times New Roman"/>
          <w:sz w:val="28"/>
          <w:szCs w:val="28"/>
          <w:lang w:val="az-Latn-AZ"/>
        </w:rPr>
        <w:t xml:space="preserve"> c.</w:t>
      </w:r>
      <w:r w:rsidRPr="00591F18">
        <w:rPr>
          <w:rFonts w:ascii="Times New Roman" w:hAnsi="Times New Roman" w:cs="Times New Roman"/>
          <w:sz w:val="28"/>
          <w:szCs w:val="28"/>
          <w:lang w:val="az-Latn-AZ"/>
        </w:rPr>
        <w:t>11-14.</w:t>
      </w:r>
    </w:p>
    <w:p w14:paraId="3A3B0C94" w14:textId="77777777" w:rsidR="007C704E" w:rsidRPr="00591F18" w:rsidRDefault="007C704E"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 xml:space="preserve"> </w:t>
      </w:r>
      <w:r w:rsidRPr="00591F18">
        <w:rPr>
          <w:rFonts w:ascii="Times New Roman" w:hAnsi="Times New Roman" w:cs="Times New Roman"/>
          <w:sz w:val="28"/>
          <w:szCs w:val="28"/>
          <w:shd w:val="clear" w:color="auto" w:fill="FFFFFF"/>
        </w:rPr>
        <w:t>Ардуванова</w:t>
      </w:r>
      <w:r w:rsidR="00A97209" w:rsidRPr="00591F18">
        <w:rPr>
          <w:rFonts w:ascii="Times New Roman" w:hAnsi="Times New Roman" w:cs="Times New Roman"/>
          <w:sz w:val="28"/>
          <w:szCs w:val="28"/>
          <w:shd w:val="clear" w:color="auto" w:fill="FFFFFF"/>
        </w:rPr>
        <w:t>, Г. М.</w:t>
      </w:r>
      <w:r w:rsidRPr="00591F18">
        <w:rPr>
          <w:rFonts w:ascii="Times New Roman" w:hAnsi="Times New Roman" w:cs="Times New Roman"/>
          <w:sz w:val="28"/>
          <w:szCs w:val="28"/>
          <w:shd w:val="clear" w:color="auto" w:fill="FFFFFF"/>
        </w:rPr>
        <w:t xml:space="preserve"> </w:t>
      </w:r>
      <w:r w:rsidRPr="00591F18">
        <w:rPr>
          <w:rStyle w:val="hl"/>
          <w:rFonts w:ascii="Times New Roman" w:hAnsi="Times New Roman" w:cs="Times New Roman"/>
          <w:sz w:val="28"/>
          <w:szCs w:val="28"/>
        </w:rPr>
        <w:t>Цитохимическая</w:t>
      </w:r>
      <w:r w:rsidRPr="00591F18">
        <w:rPr>
          <w:rFonts w:ascii="Times New Roman" w:hAnsi="Times New Roman" w:cs="Times New Roman"/>
          <w:sz w:val="28"/>
          <w:szCs w:val="28"/>
          <w:shd w:val="clear" w:color="auto" w:fill="FFFFFF"/>
        </w:rPr>
        <w:t> характеристика защитных функций нейтрофилов при </w:t>
      </w:r>
      <w:r w:rsidRPr="00591F18">
        <w:rPr>
          <w:rStyle w:val="hl"/>
          <w:rFonts w:ascii="Times New Roman" w:hAnsi="Times New Roman" w:cs="Times New Roman"/>
          <w:sz w:val="28"/>
          <w:szCs w:val="28"/>
        </w:rPr>
        <w:t>железодефицитной</w:t>
      </w:r>
      <w:r w:rsidRPr="00591F18">
        <w:rPr>
          <w:rFonts w:ascii="Times New Roman" w:hAnsi="Times New Roman" w:cs="Times New Roman"/>
          <w:sz w:val="28"/>
          <w:szCs w:val="28"/>
          <w:shd w:val="clear" w:color="auto" w:fill="FFFFFF"/>
        </w:rPr>
        <w:t> анемии у детей</w:t>
      </w:r>
      <w:r w:rsidR="00A97209" w:rsidRPr="00591F18">
        <w:rPr>
          <w:rFonts w:ascii="Times New Roman" w:hAnsi="Times New Roman" w:cs="Times New Roman"/>
          <w:sz w:val="28"/>
          <w:szCs w:val="28"/>
          <w:shd w:val="clear" w:color="auto" w:fill="FFFFFF"/>
        </w:rPr>
        <w:t>/ Г.М. Ардуванова, Ф.А. Каюмов</w:t>
      </w:r>
      <w:r w:rsidR="00A97209" w:rsidRPr="00591F18">
        <w:rPr>
          <w:rFonts w:ascii="Times New Roman" w:hAnsi="Times New Roman" w:cs="Times New Roman"/>
          <w:sz w:val="28"/>
          <w:szCs w:val="28"/>
          <w:shd w:val="clear" w:color="auto" w:fill="FFFFFF"/>
          <w:lang w:val="az-Latn-AZ"/>
        </w:rPr>
        <w:t xml:space="preserve"> </w:t>
      </w:r>
      <w:r w:rsidRPr="00591F18">
        <w:rPr>
          <w:rFonts w:ascii="Times New Roman" w:hAnsi="Times New Roman" w:cs="Times New Roman"/>
          <w:sz w:val="28"/>
          <w:szCs w:val="28"/>
          <w:shd w:val="clear" w:color="auto" w:fill="FFFFFF"/>
        </w:rPr>
        <w:t>// Зд</w:t>
      </w:r>
      <w:r w:rsidR="00872EBA" w:rsidRPr="00591F18">
        <w:rPr>
          <w:rFonts w:ascii="Times New Roman" w:hAnsi="Times New Roman" w:cs="Times New Roman"/>
          <w:sz w:val="28"/>
          <w:szCs w:val="28"/>
          <w:shd w:val="clear" w:color="auto" w:fill="FFFFFF"/>
        </w:rPr>
        <w:t>равоохр. Башкортостана,</w:t>
      </w:r>
      <w:r w:rsidR="00A97209" w:rsidRPr="00591F18">
        <w:rPr>
          <w:rFonts w:ascii="Times New Roman" w:hAnsi="Times New Roman" w:cs="Times New Roman"/>
          <w:sz w:val="28"/>
          <w:szCs w:val="28"/>
          <w:shd w:val="clear" w:color="auto" w:fill="FFFFFF"/>
        </w:rPr>
        <w:t xml:space="preserve"> - Уфа: - 1997. </w:t>
      </w:r>
      <w:r w:rsidRPr="00591F18">
        <w:rPr>
          <w:rFonts w:ascii="Times New Roman" w:hAnsi="Times New Roman" w:cs="Times New Roman"/>
          <w:sz w:val="28"/>
          <w:szCs w:val="28"/>
          <w:shd w:val="clear" w:color="auto" w:fill="FFFFFF"/>
        </w:rPr>
        <w:t xml:space="preserve">№ 4, </w:t>
      </w:r>
      <w:r w:rsidR="00A97209" w:rsidRPr="00591F18">
        <w:rPr>
          <w:rFonts w:ascii="Times New Roman" w:hAnsi="Times New Roman" w:cs="Times New Roman"/>
          <w:sz w:val="28"/>
          <w:szCs w:val="28"/>
          <w:shd w:val="clear" w:color="auto" w:fill="FFFFFF"/>
        </w:rPr>
        <w:t>-</w:t>
      </w:r>
      <w:r w:rsidRPr="00591F18">
        <w:rPr>
          <w:rFonts w:ascii="Times New Roman" w:hAnsi="Times New Roman" w:cs="Times New Roman"/>
          <w:sz w:val="28"/>
          <w:szCs w:val="28"/>
          <w:shd w:val="clear" w:color="auto" w:fill="FFFFFF"/>
        </w:rPr>
        <w:t>с. 43-45.</w:t>
      </w:r>
    </w:p>
    <w:p w14:paraId="065E5AEB" w14:textId="77777777"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Аскерова</w:t>
      </w:r>
      <w:r w:rsidR="00A97209" w:rsidRPr="00591F18">
        <w:rPr>
          <w:rFonts w:ascii="Times New Roman" w:hAnsi="Times New Roman" w:cs="Times New Roman"/>
          <w:sz w:val="28"/>
          <w:szCs w:val="28"/>
        </w:rPr>
        <w:t>, Т.А.</w:t>
      </w:r>
      <w:r w:rsidRPr="00591F18">
        <w:rPr>
          <w:rFonts w:ascii="Times New Roman" w:hAnsi="Times New Roman" w:cs="Times New Roman"/>
          <w:sz w:val="28"/>
          <w:szCs w:val="28"/>
        </w:rPr>
        <w:t xml:space="preserve"> Алиева Ф.К., Джавадов С.А. Генетический скрининг для диагностики и прогнозирования наследственных заболеваний крови</w:t>
      </w:r>
      <w:r w:rsidR="00A97209" w:rsidRPr="00591F18">
        <w:rPr>
          <w:rFonts w:ascii="Times New Roman" w:hAnsi="Times New Roman" w:cs="Times New Roman"/>
          <w:sz w:val="28"/>
          <w:szCs w:val="28"/>
        </w:rPr>
        <w:t xml:space="preserve"> / Аскерова, Т.А. Алиева Ф.К., Джавадов С.А. –</w:t>
      </w:r>
      <w:r w:rsidRPr="00591F18">
        <w:rPr>
          <w:rFonts w:ascii="Times New Roman" w:hAnsi="Times New Roman" w:cs="Times New Roman"/>
          <w:sz w:val="28"/>
          <w:szCs w:val="28"/>
        </w:rPr>
        <w:t xml:space="preserve"> Баку</w:t>
      </w:r>
      <w:r w:rsidR="00A97209" w:rsidRPr="00591F18">
        <w:rPr>
          <w:rFonts w:ascii="Times New Roman" w:hAnsi="Times New Roman" w:cs="Times New Roman"/>
          <w:sz w:val="28"/>
          <w:szCs w:val="28"/>
        </w:rPr>
        <w:t>: -  2000. -</w:t>
      </w:r>
      <w:r w:rsidRPr="00591F18">
        <w:rPr>
          <w:rFonts w:ascii="Times New Roman" w:hAnsi="Times New Roman" w:cs="Times New Roman"/>
          <w:sz w:val="28"/>
          <w:szCs w:val="28"/>
        </w:rPr>
        <w:t xml:space="preserve"> 40 с.</w:t>
      </w:r>
    </w:p>
    <w:p w14:paraId="6CD291FB" w14:textId="418C03D9" w:rsidR="007C704E" w:rsidRPr="00591F18" w:rsidRDefault="001C5129" w:rsidP="007C704E">
      <w:pPr>
        <w:numPr>
          <w:ilvl w:val="0"/>
          <w:numId w:val="14"/>
        </w:numPr>
        <w:spacing w:after="0" w:line="360" w:lineRule="auto"/>
        <w:jc w:val="both"/>
        <w:textAlignment w:val="top"/>
        <w:rPr>
          <w:rFonts w:ascii="Times New Roman" w:hAnsi="Times New Roman" w:cs="Times New Roman"/>
          <w:sz w:val="28"/>
          <w:szCs w:val="28"/>
        </w:rPr>
      </w:pPr>
      <w:r w:rsidRPr="00591F18">
        <w:rPr>
          <w:rStyle w:val="hl"/>
          <w:rFonts w:ascii="Times New Roman" w:hAnsi="Times New Roman" w:cs="Times New Roman"/>
          <w:sz w:val="28"/>
          <w:szCs w:val="28"/>
          <w:bdr w:val="none" w:sz="0" w:space="0" w:color="auto" w:frame="1"/>
        </w:rPr>
        <w:t xml:space="preserve"> </w:t>
      </w:r>
      <w:r w:rsidR="007C704E" w:rsidRPr="00591F18">
        <w:rPr>
          <w:rStyle w:val="hl"/>
          <w:rFonts w:ascii="Times New Roman" w:hAnsi="Times New Roman" w:cs="Times New Roman"/>
          <w:sz w:val="28"/>
          <w:szCs w:val="28"/>
          <w:bdr w:val="none" w:sz="0" w:space="0" w:color="auto" w:frame="1"/>
        </w:rPr>
        <w:t>Бобров</w:t>
      </w:r>
      <w:r w:rsidRPr="00591F18">
        <w:rPr>
          <w:rStyle w:val="hl"/>
          <w:rFonts w:ascii="Times New Roman" w:hAnsi="Times New Roman" w:cs="Times New Roman"/>
          <w:sz w:val="28"/>
          <w:szCs w:val="28"/>
          <w:bdr w:val="none" w:sz="0" w:space="0" w:color="auto" w:frame="1"/>
        </w:rPr>
        <w:t>, С.А.</w:t>
      </w:r>
      <w:r w:rsidR="007C704E" w:rsidRPr="00591F18">
        <w:rPr>
          <w:rStyle w:val="hl"/>
          <w:rFonts w:ascii="Times New Roman" w:hAnsi="Times New Roman" w:cs="Times New Roman"/>
          <w:sz w:val="28"/>
          <w:szCs w:val="28"/>
          <w:bdr w:val="none" w:sz="0" w:space="0" w:color="auto" w:frame="1"/>
        </w:rPr>
        <w:t xml:space="preserve"> Репина М.А., Александровна К.О. </w:t>
      </w:r>
      <w:r w:rsidR="007C704E" w:rsidRPr="00591F18">
        <w:rPr>
          <w:rFonts w:ascii="Times New Roman" w:hAnsi="Times New Roman" w:cs="Times New Roman"/>
          <w:iCs/>
          <w:sz w:val="28"/>
          <w:szCs w:val="28"/>
          <w:bdr w:val="none" w:sz="0" w:space="0" w:color="auto" w:frame="1"/>
        </w:rPr>
        <w:t xml:space="preserve">Сывороточный ферритин как фактор прогноза развития железодефицитной анемии у беременных </w:t>
      </w:r>
      <w:r w:rsidR="007C704E" w:rsidRPr="00591F18">
        <w:rPr>
          <w:rFonts w:ascii="Times New Roman" w:hAnsi="Times New Roman" w:cs="Times New Roman"/>
          <w:iCs/>
          <w:sz w:val="28"/>
          <w:szCs w:val="28"/>
          <w:bdr w:val="none" w:sz="0" w:space="0" w:color="auto" w:frame="1"/>
        </w:rPr>
        <w:lastRenderedPageBreak/>
        <w:t>женщин</w:t>
      </w:r>
      <w:r w:rsidR="007C704E" w:rsidRPr="00591F18">
        <w:rPr>
          <w:rFonts w:ascii="Times New Roman" w:hAnsi="Times New Roman" w:cs="Times New Roman"/>
          <w:iCs/>
          <w:caps/>
          <w:sz w:val="28"/>
          <w:szCs w:val="28"/>
          <w:bdr w:val="none" w:sz="0" w:space="0" w:color="auto" w:frame="1"/>
        </w:rPr>
        <w:t xml:space="preserve"> </w:t>
      </w:r>
      <w:r w:rsidRPr="00591F18">
        <w:rPr>
          <w:rFonts w:ascii="Times New Roman" w:hAnsi="Times New Roman" w:cs="Times New Roman"/>
          <w:sz w:val="28"/>
          <w:szCs w:val="28"/>
        </w:rPr>
        <w:t xml:space="preserve">/ </w:t>
      </w:r>
      <w:r w:rsidRPr="00591F18">
        <w:rPr>
          <w:rStyle w:val="hl"/>
          <w:rFonts w:ascii="Times New Roman" w:hAnsi="Times New Roman" w:cs="Times New Roman"/>
          <w:sz w:val="28"/>
          <w:szCs w:val="28"/>
          <w:bdr w:val="none" w:sz="0" w:space="0" w:color="auto" w:frame="1"/>
        </w:rPr>
        <w:t>С.А.</w:t>
      </w:r>
      <w:r w:rsidR="005909E2" w:rsidRPr="00591F18">
        <w:rPr>
          <w:rStyle w:val="hl"/>
          <w:rFonts w:ascii="Times New Roman" w:hAnsi="Times New Roman" w:cs="Times New Roman"/>
          <w:sz w:val="28"/>
          <w:szCs w:val="28"/>
          <w:bdr w:val="none" w:sz="0" w:space="0" w:color="auto" w:frame="1"/>
        </w:rPr>
        <w:t xml:space="preserve"> </w:t>
      </w:r>
      <w:r w:rsidRPr="00591F18">
        <w:rPr>
          <w:rStyle w:val="hl"/>
          <w:rFonts w:ascii="Times New Roman" w:hAnsi="Times New Roman" w:cs="Times New Roman"/>
          <w:sz w:val="28"/>
          <w:szCs w:val="28"/>
          <w:bdr w:val="none" w:sz="0" w:space="0" w:color="auto" w:frame="1"/>
        </w:rPr>
        <w:t>Бобров, М.А.</w:t>
      </w:r>
      <w:r w:rsidR="005909E2" w:rsidRPr="00591F18">
        <w:rPr>
          <w:rStyle w:val="hl"/>
          <w:rFonts w:ascii="Times New Roman" w:hAnsi="Times New Roman" w:cs="Times New Roman"/>
          <w:sz w:val="28"/>
          <w:szCs w:val="28"/>
          <w:bdr w:val="none" w:sz="0" w:space="0" w:color="auto" w:frame="1"/>
        </w:rPr>
        <w:t xml:space="preserve"> </w:t>
      </w:r>
      <w:r w:rsidRPr="00591F18">
        <w:rPr>
          <w:rStyle w:val="hl"/>
          <w:rFonts w:ascii="Times New Roman" w:hAnsi="Times New Roman" w:cs="Times New Roman"/>
          <w:sz w:val="28"/>
          <w:szCs w:val="28"/>
          <w:bdr w:val="none" w:sz="0" w:space="0" w:color="auto" w:frame="1"/>
        </w:rPr>
        <w:t xml:space="preserve">Репина </w:t>
      </w:r>
      <w:r w:rsidRPr="00591F18">
        <w:rPr>
          <w:rFonts w:ascii="Times New Roman" w:hAnsi="Times New Roman" w:cs="Times New Roman"/>
          <w:iCs/>
          <w:caps/>
          <w:sz w:val="28"/>
          <w:szCs w:val="28"/>
          <w:bdr w:val="none" w:sz="0" w:space="0" w:color="auto" w:frame="1"/>
        </w:rPr>
        <w:t xml:space="preserve">// </w:t>
      </w:r>
      <w:hyperlink r:id="rId37" w:history="1">
        <w:r w:rsidRPr="00591F18">
          <w:rPr>
            <w:rStyle w:val="a3"/>
            <w:rFonts w:ascii="Times New Roman" w:hAnsi="Times New Roman" w:cs="Times New Roman"/>
            <w:color w:val="auto"/>
            <w:sz w:val="28"/>
            <w:szCs w:val="28"/>
            <w:u w:val="none"/>
            <w:bdr w:val="none" w:sz="0" w:space="0" w:color="auto" w:frame="1"/>
          </w:rPr>
          <w:t>Журнал акушерства и женских болезней</w:t>
        </w:r>
      </w:hyperlink>
      <w:r w:rsidRPr="00591F18">
        <w:rPr>
          <w:rStyle w:val="a3"/>
          <w:rFonts w:ascii="Times New Roman" w:hAnsi="Times New Roman" w:cs="Times New Roman"/>
          <w:color w:val="auto"/>
          <w:sz w:val="28"/>
          <w:szCs w:val="28"/>
          <w:u w:val="none"/>
          <w:bdr w:val="none" w:sz="0" w:space="0" w:color="auto" w:frame="1"/>
        </w:rPr>
        <w:t>,</w:t>
      </w:r>
      <w:r w:rsidR="005909E2" w:rsidRPr="00591F18">
        <w:rPr>
          <w:rStyle w:val="a3"/>
          <w:rFonts w:ascii="Times New Roman" w:hAnsi="Times New Roman" w:cs="Times New Roman"/>
          <w:color w:val="auto"/>
          <w:sz w:val="28"/>
          <w:szCs w:val="28"/>
          <w:u w:val="none"/>
          <w:bdr w:val="none" w:sz="0" w:space="0" w:color="auto" w:frame="1"/>
        </w:rPr>
        <w:t xml:space="preserve"> </w:t>
      </w:r>
      <w:r w:rsidR="007513E1" w:rsidRPr="00112149">
        <w:rPr>
          <w:rFonts w:ascii="Times New Roman" w:hAnsi="Times New Roman" w:cs="Times New Roman"/>
          <w:sz w:val="28"/>
          <w:szCs w:val="28"/>
          <w:lang w:val="az-Latn-AZ"/>
        </w:rPr>
        <w:t>–</w:t>
      </w:r>
      <w:r w:rsidR="005909E2" w:rsidRPr="00591F18">
        <w:rPr>
          <w:rStyle w:val="a3"/>
          <w:rFonts w:ascii="Times New Roman" w:hAnsi="Times New Roman" w:cs="Times New Roman"/>
          <w:color w:val="auto"/>
          <w:sz w:val="28"/>
          <w:szCs w:val="28"/>
          <w:u w:val="none"/>
          <w:bdr w:val="none" w:sz="0" w:space="0" w:color="auto" w:frame="1"/>
        </w:rPr>
        <w:t xml:space="preserve"> Санкт-Петербург:</w:t>
      </w:r>
      <w:r w:rsidRPr="00591F18">
        <w:rPr>
          <w:rStyle w:val="hl"/>
          <w:rFonts w:ascii="Times New Roman" w:hAnsi="Times New Roman" w:cs="Times New Roman"/>
          <w:sz w:val="28"/>
          <w:szCs w:val="28"/>
          <w:bdr w:val="none" w:sz="0" w:space="0" w:color="auto" w:frame="1"/>
        </w:rPr>
        <w:t xml:space="preserve"> </w:t>
      </w:r>
      <w:r w:rsidR="007513E1" w:rsidRPr="00112149">
        <w:rPr>
          <w:rFonts w:ascii="Times New Roman" w:hAnsi="Times New Roman" w:cs="Times New Roman"/>
          <w:sz w:val="28"/>
          <w:szCs w:val="28"/>
          <w:lang w:val="az-Latn-AZ"/>
        </w:rPr>
        <w:t>–</w:t>
      </w:r>
      <w:r w:rsidR="005909E2" w:rsidRPr="00591F18">
        <w:rPr>
          <w:rStyle w:val="hl"/>
          <w:rFonts w:ascii="Times New Roman" w:hAnsi="Times New Roman" w:cs="Times New Roman"/>
          <w:sz w:val="28"/>
          <w:szCs w:val="28"/>
          <w:bdr w:val="none" w:sz="0" w:space="0" w:color="auto" w:frame="1"/>
        </w:rPr>
        <w:t xml:space="preserve"> </w:t>
      </w:r>
      <w:r w:rsidR="007C704E" w:rsidRPr="00591F18">
        <w:rPr>
          <w:rFonts w:ascii="Times New Roman" w:hAnsi="Times New Roman" w:cs="Times New Roman"/>
          <w:sz w:val="28"/>
          <w:szCs w:val="28"/>
        </w:rPr>
        <w:t>2011</w:t>
      </w:r>
      <w:r w:rsidR="005909E2" w:rsidRPr="00591F18">
        <w:rPr>
          <w:rFonts w:ascii="Times New Roman" w:hAnsi="Times New Roman" w:cs="Times New Roman"/>
          <w:sz w:val="28"/>
          <w:szCs w:val="28"/>
        </w:rPr>
        <w:t>.</w:t>
      </w:r>
      <w:r w:rsidR="007C704E" w:rsidRPr="00591F18">
        <w:rPr>
          <w:rFonts w:ascii="Times New Roman" w:hAnsi="Times New Roman" w:cs="Times New Roman"/>
          <w:sz w:val="28"/>
          <w:szCs w:val="28"/>
        </w:rPr>
        <w:t xml:space="preserve"> №3, </w:t>
      </w:r>
      <w:r w:rsidR="007513E1" w:rsidRPr="00112149">
        <w:rPr>
          <w:rFonts w:ascii="Times New Roman" w:hAnsi="Times New Roman" w:cs="Times New Roman"/>
          <w:sz w:val="28"/>
          <w:szCs w:val="28"/>
          <w:lang w:val="az-Latn-AZ"/>
        </w:rPr>
        <w:t>–</w:t>
      </w:r>
      <w:r w:rsidR="005909E2" w:rsidRPr="00591F18">
        <w:rPr>
          <w:rFonts w:ascii="Times New Roman" w:hAnsi="Times New Roman" w:cs="Times New Roman"/>
          <w:sz w:val="28"/>
          <w:szCs w:val="28"/>
        </w:rPr>
        <w:t xml:space="preserve"> </w:t>
      </w:r>
      <w:r w:rsidR="007C704E" w:rsidRPr="00591F18">
        <w:rPr>
          <w:rFonts w:ascii="Times New Roman" w:hAnsi="Times New Roman" w:cs="Times New Roman"/>
          <w:sz w:val="28"/>
          <w:szCs w:val="28"/>
        </w:rPr>
        <w:t>с. 49-55.</w:t>
      </w:r>
    </w:p>
    <w:p w14:paraId="65373541" w14:textId="6F97D8AC" w:rsidR="001840F6" w:rsidRPr="00591F18" w:rsidRDefault="001840F6" w:rsidP="001840F6">
      <w:pPr>
        <w:pStyle w:val="a5"/>
        <w:numPr>
          <w:ilvl w:val="0"/>
          <w:numId w:val="14"/>
        </w:numPr>
        <w:spacing w:before="0" w:beforeAutospacing="0" w:after="0" w:afterAutospacing="0" w:line="360" w:lineRule="auto"/>
        <w:jc w:val="both"/>
        <w:textAlignment w:val="top"/>
        <w:rPr>
          <w:sz w:val="28"/>
          <w:szCs w:val="28"/>
          <w:lang w:val="az-Latn-AZ"/>
        </w:rPr>
      </w:pPr>
      <w:r w:rsidRPr="00591F18">
        <w:rPr>
          <w:sz w:val="28"/>
          <w:szCs w:val="28"/>
          <w:lang w:val="az-Latn-AZ"/>
        </w:rPr>
        <w:t xml:space="preserve"> Боровкова</w:t>
      </w:r>
      <w:r w:rsidR="005909E2" w:rsidRPr="00591F18">
        <w:rPr>
          <w:sz w:val="28"/>
          <w:szCs w:val="28"/>
        </w:rPr>
        <w:t>,</w:t>
      </w:r>
      <w:r w:rsidR="005909E2" w:rsidRPr="00591F18">
        <w:rPr>
          <w:sz w:val="28"/>
          <w:szCs w:val="28"/>
          <w:lang w:val="az-Latn-AZ"/>
        </w:rPr>
        <w:t xml:space="preserve"> Л.В.</w:t>
      </w:r>
      <w:r w:rsidRPr="00591F18">
        <w:rPr>
          <w:sz w:val="28"/>
          <w:szCs w:val="28"/>
          <w:lang w:val="az-Latn-AZ"/>
        </w:rPr>
        <w:t xml:space="preserve"> Роль железодефицитной анемии в генезе плацентарной недостаточности (обзор)</w:t>
      </w:r>
      <w:r w:rsidR="005909E2" w:rsidRPr="00591F18">
        <w:rPr>
          <w:sz w:val="28"/>
          <w:szCs w:val="28"/>
        </w:rPr>
        <w:t xml:space="preserve"> /</w:t>
      </w:r>
      <w:r w:rsidR="005909E2" w:rsidRPr="00591F18">
        <w:rPr>
          <w:sz w:val="28"/>
          <w:szCs w:val="28"/>
          <w:lang w:val="az-Latn-AZ"/>
        </w:rPr>
        <w:t xml:space="preserve"> Л.В.</w:t>
      </w:r>
      <w:r w:rsidR="005909E2" w:rsidRPr="00591F18">
        <w:rPr>
          <w:sz w:val="28"/>
          <w:szCs w:val="28"/>
        </w:rPr>
        <w:t xml:space="preserve"> </w:t>
      </w:r>
      <w:r w:rsidR="005909E2" w:rsidRPr="00591F18">
        <w:rPr>
          <w:sz w:val="28"/>
          <w:szCs w:val="28"/>
          <w:lang w:val="az-Latn-AZ"/>
        </w:rPr>
        <w:t>Боровкова</w:t>
      </w:r>
      <w:r w:rsidR="005909E2" w:rsidRPr="00591F18">
        <w:rPr>
          <w:sz w:val="28"/>
          <w:szCs w:val="28"/>
        </w:rPr>
        <w:t>,</w:t>
      </w:r>
      <w:r w:rsidR="005909E2" w:rsidRPr="00591F18">
        <w:rPr>
          <w:sz w:val="28"/>
          <w:szCs w:val="28"/>
          <w:lang w:val="az-Latn-AZ"/>
        </w:rPr>
        <w:t xml:space="preserve"> С.А.</w:t>
      </w:r>
      <w:r w:rsidR="005909E2" w:rsidRPr="00591F18">
        <w:rPr>
          <w:sz w:val="28"/>
          <w:szCs w:val="28"/>
        </w:rPr>
        <w:t xml:space="preserve"> </w:t>
      </w:r>
      <w:r w:rsidR="005909E2" w:rsidRPr="00591F18">
        <w:rPr>
          <w:sz w:val="28"/>
          <w:szCs w:val="28"/>
          <w:lang w:val="az-Latn-AZ"/>
        </w:rPr>
        <w:t>Волкова</w:t>
      </w:r>
      <w:r w:rsidR="005909E2" w:rsidRPr="00591F18">
        <w:rPr>
          <w:sz w:val="28"/>
          <w:szCs w:val="28"/>
        </w:rPr>
        <w:t>,</w:t>
      </w:r>
      <w:r w:rsidR="005909E2" w:rsidRPr="00591F18">
        <w:rPr>
          <w:sz w:val="28"/>
          <w:szCs w:val="28"/>
          <w:lang w:val="az-Latn-AZ"/>
        </w:rPr>
        <w:t xml:space="preserve"> И.Д.</w:t>
      </w:r>
      <w:r w:rsidR="005909E2" w:rsidRPr="00591F18">
        <w:rPr>
          <w:sz w:val="28"/>
          <w:szCs w:val="28"/>
        </w:rPr>
        <w:t xml:space="preserve"> </w:t>
      </w:r>
      <w:r w:rsidR="005909E2" w:rsidRPr="00591F18">
        <w:rPr>
          <w:sz w:val="28"/>
          <w:szCs w:val="28"/>
          <w:lang w:val="az-Latn-AZ"/>
        </w:rPr>
        <w:t xml:space="preserve">Воронина </w:t>
      </w:r>
      <w:r w:rsidR="00872EBA" w:rsidRPr="00591F18">
        <w:rPr>
          <w:sz w:val="28"/>
          <w:szCs w:val="28"/>
          <w:lang w:val="az-Latn-AZ"/>
        </w:rPr>
        <w:t xml:space="preserve">// </w:t>
      </w:r>
      <w:r w:rsidRPr="00591F18">
        <w:rPr>
          <w:sz w:val="28"/>
          <w:szCs w:val="28"/>
        </w:rPr>
        <w:t xml:space="preserve">ГОУ ВПО «Нижегородская государственная медицинская академия» </w:t>
      </w:r>
      <w:hyperlink r:id="rId38" w:history="1">
        <w:r w:rsidRPr="00591F18">
          <w:rPr>
            <w:rStyle w:val="a3"/>
            <w:color w:val="auto"/>
            <w:sz w:val="28"/>
            <w:szCs w:val="28"/>
            <w:u w:val="none"/>
            <w:bdr w:val="none" w:sz="0" w:space="0" w:color="auto" w:frame="1"/>
          </w:rPr>
          <w:t>Медицинский альманах</w:t>
        </w:r>
      </w:hyperlink>
      <w:r w:rsidR="00872EBA" w:rsidRPr="00591F18">
        <w:rPr>
          <w:rStyle w:val="a3"/>
          <w:color w:val="auto"/>
          <w:sz w:val="28"/>
          <w:szCs w:val="28"/>
          <w:u w:val="none"/>
          <w:bdr w:val="none" w:sz="0" w:space="0" w:color="auto" w:frame="1"/>
        </w:rPr>
        <w:t>,</w:t>
      </w:r>
      <w:r w:rsidR="005909E2" w:rsidRPr="00591F18">
        <w:rPr>
          <w:rStyle w:val="a3"/>
          <w:color w:val="auto"/>
          <w:sz w:val="28"/>
          <w:szCs w:val="28"/>
          <w:u w:val="none"/>
          <w:bdr w:val="none" w:sz="0" w:space="0" w:color="auto" w:frame="1"/>
        </w:rPr>
        <w:t xml:space="preserve"> -</w:t>
      </w:r>
      <w:r w:rsidR="00FA7042" w:rsidRPr="00591F18">
        <w:rPr>
          <w:rStyle w:val="a3"/>
          <w:color w:val="auto"/>
          <w:sz w:val="28"/>
          <w:szCs w:val="28"/>
          <w:u w:val="none"/>
          <w:bdr w:val="none" w:sz="0" w:space="0" w:color="auto" w:frame="1"/>
        </w:rPr>
        <w:t>Нижный Новгород:</w:t>
      </w:r>
      <w:r w:rsidRPr="00591F18">
        <w:rPr>
          <w:sz w:val="28"/>
          <w:szCs w:val="28"/>
        </w:rPr>
        <w:t xml:space="preserve"> </w:t>
      </w:r>
      <w:r w:rsidR="007513E1" w:rsidRPr="00112149">
        <w:rPr>
          <w:sz w:val="28"/>
          <w:szCs w:val="28"/>
          <w:lang w:val="az-Latn-AZ"/>
        </w:rPr>
        <w:t>–</w:t>
      </w:r>
      <w:r w:rsidR="007513E1">
        <w:rPr>
          <w:sz w:val="28"/>
          <w:szCs w:val="28"/>
          <w:lang w:val="az-Latn-AZ"/>
        </w:rPr>
        <w:t xml:space="preserve"> </w:t>
      </w:r>
      <w:r w:rsidRPr="00591F18">
        <w:rPr>
          <w:sz w:val="28"/>
          <w:szCs w:val="28"/>
        </w:rPr>
        <w:t>2010</w:t>
      </w:r>
      <w:r w:rsidR="005909E2" w:rsidRPr="00591F18">
        <w:rPr>
          <w:sz w:val="28"/>
          <w:szCs w:val="28"/>
        </w:rPr>
        <w:t>.</w:t>
      </w:r>
      <w:r w:rsidRPr="00591F18">
        <w:rPr>
          <w:sz w:val="28"/>
          <w:szCs w:val="28"/>
        </w:rPr>
        <w:t xml:space="preserve"> №4 (13)</w:t>
      </w:r>
      <w:r w:rsidR="00872EBA" w:rsidRPr="00591F18">
        <w:rPr>
          <w:sz w:val="28"/>
          <w:szCs w:val="28"/>
        </w:rPr>
        <w:t>,</w:t>
      </w:r>
      <w:r w:rsidR="005909E2" w:rsidRPr="00591F18">
        <w:rPr>
          <w:sz w:val="28"/>
          <w:szCs w:val="28"/>
        </w:rPr>
        <w:t xml:space="preserve"> </w:t>
      </w:r>
      <w:r w:rsidR="007513E1" w:rsidRPr="00112149">
        <w:rPr>
          <w:sz w:val="28"/>
          <w:szCs w:val="28"/>
          <w:lang w:val="az-Latn-AZ"/>
        </w:rPr>
        <w:t>–</w:t>
      </w:r>
      <w:r w:rsidR="00872EBA" w:rsidRPr="00591F18">
        <w:rPr>
          <w:sz w:val="28"/>
          <w:szCs w:val="28"/>
        </w:rPr>
        <w:t xml:space="preserve"> c.</w:t>
      </w:r>
      <w:r w:rsidRPr="00591F18">
        <w:rPr>
          <w:sz w:val="28"/>
          <w:szCs w:val="28"/>
        </w:rPr>
        <w:t>97-100.</w:t>
      </w:r>
    </w:p>
    <w:p w14:paraId="1202EE2F" w14:textId="2376C8B3"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 xml:space="preserve"> Бурлев</w:t>
      </w:r>
      <w:r w:rsidR="00FA7042" w:rsidRPr="00591F18">
        <w:rPr>
          <w:rFonts w:ascii="Times New Roman" w:hAnsi="Times New Roman" w:cs="Times New Roman"/>
          <w:sz w:val="28"/>
          <w:szCs w:val="28"/>
        </w:rPr>
        <w:t>, В.А.</w:t>
      </w:r>
      <w:r w:rsidRPr="00591F18">
        <w:rPr>
          <w:rFonts w:ascii="Times New Roman" w:hAnsi="Times New Roman" w:cs="Times New Roman"/>
          <w:sz w:val="28"/>
          <w:szCs w:val="28"/>
        </w:rPr>
        <w:t xml:space="preserve"> Диагностика и лечение железодефицитного состояния у гинекологических больных</w:t>
      </w:r>
      <w:r w:rsidR="00FA7042" w:rsidRPr="00591F18">
        <w:rPr>
          <w:rFonts w:ascii="Times New Roman" w:hAnsi="Times New Roman" w:cs="Times New Roman"/>
          <w:sz w:val="28"/>
          <w:szCs w:val="28"/>
        </w:rPr>
        <w:t xml:space="preserve"> / В.А. Бурлев, Е.Н. Коновадова, Т.А. Федоров </w:t>
      </w:r>
      <w:r w:rsidRPr="00591F18">
        <w:rPr>
          <w:rFonts w:ascii="Times New Roman" w:hAnsi="Times New Roman" w:cs="Times New Roman"/>
          <w:sz w:val="28"/>
          <w:szCs w:val="28"/>
        </w:rPr>
        <w:t>// Акушерство и гинекология,</w:t>
      </w:r>
      <w:r w:rsidR="00FA7042" w:rsidRPr="00591F18">
        <w:rPr>
          <w:rFonts w:ascii="Times New Roman" w:hAnsi="Times New Roman" w:cs="Times New Roman"/>
          <w:sz w:val="28"/>
          <w:szCs w:val="28"/>
        </w:rPr>
        <w:t xml:space="preserve"> </w:t>
      </w:r>
      <w:r w:rsidR="007513E1" w:rsidRPr="00112149">
        <w:rPr>
          <w:rFonts w:ascii="Times New Roman" w:hAnsi="Times New Roman" w:cs="Times New Roman"/>
          <w:sz w:val="28"/>
          <w:szCs w:val="28"/>
          <w:lang w:val="az-Latn-AZ"/>
        </w:rPr>
        <w:t>–</w:t>
      </w:r>
      <w:r w:rsidR="00FA7042" w:rsidRPr="00591F18">
        <w:rPr>
          <w:rFonts w:ascii="Times New Roman" w:hAnsi="Times New Roman" w:cs="Times New Roman"/>
          <w:sz w:val="28"/>
          <w:szCs w:val="28"/>
        </w:rPr>
        <w:t xml:space="preserve"> Москва: </w:t>
      </w:r>
      <w:r w:rsidR="007513E1" w:rsidRPr="00112149">
        <w:rPr>
          <w:rFonts w:ascii="Times New Roman" w:hAnsi="Times New Roman" w:cs="Times New Roman"/>
          <w:sz w:val="28"/>
          <w:szCs w:val="28"/>
          <w:lang w:val="az-Latn-AZ"/>
        </w:rPr>
        <w:t>–</w:t>
      </w:r>
      <w:r w:rsidR="00FA7042" w:rsidRPr="00591F18">
        <w:rPr>
          <w:rFonts w:ascii="Times New Roman" w:hAnsi="Times New Roman" w:cs="Times New Roman"/>
          <w:sz w:val="28"/>
          <w:szCs w:val="28"/>
        </w:rPr>
        <w:t xml:space="preserve"> 2014.</w:t>
      </w:r>
      <w:r w:rsidRPr="00591F18">
        <w:rPr>
          <w:rFonts w:ascii="Times New Roman" w:hAnsi="Times New Roman" w:cs="Times New Roman"/>
          <w:sz w:val="28"/>
          <w:szCs w:val="28"/>
        </w:rPr>
        <w:t xml:space="preserve"> №3, </w:t>
      </w:r>
      <w:r w:rsidR="007513E1" w:rsidRPr="00112149">
        <w:rPr>
          <w:rFonts w:ascii="Times New Roman" w:hAnsi="Times New Roman" w:cs="Times New Roman"/>
          <w:sz w:val="28"/>
          <w:szCs w:val="28"/>
          <w:lang w:val="az-Latn-AZ"/>
        </w:rPr>
        <w:t>–</w:t>
      </w:r>
      <w:r w:rsidR="007513E1">
        <w:rPr>
          <w:rFonts w:ascii="Times New Roman" w:hAnsi="Times New Roman" w:cs="Times New Roman"/>
          <w:sz w:val="28"/>
          <w:szCs w:val="28"/>
          <w:lang w:val="az-Latn-AZ"/>
        </w:rPr>
        <w:t xml:space="preserve"> </w:t>
      </w:r>
      <w:r w:rsidRPr="00591F18">
        <w:rPr>
          <w:rFonts w:ascii="Times New Roman" w:hAnsi="Times New Roman" w:cs="Times New Roman"/>
          <w:sz w:val="28"/>
          <w:szCs w:val="28"/>
        </w:rPr>
        <w:t>с.3-30.</w:t>
      </w:r>
    </w:p>
    <w:p w14:paraId="15784650" w14:textId="3CCC8135"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rPr>
      </w:pPr>
      <w:r w:rsidRPr="00591F18">
        <w:rPr>
          <w:rFonts w:ascii="Times New Roman" w:hAnsi="Times New Roman" w:cs="Times New Roman"/>
          <w:sz w:val="28"/>
          <w:szCs w:val="28"/>
        </w:rPr>
        <w:t>Виноградова</w:t>
      </w:r>
      <w:r w:rsidR="00FA7042" w:rsidRPr="00591F18">
        <w:rPr>
          <w:rFonts w:ascii="Times New Roman" w:hAnsi="Times New Roman" w:cs="Times New Roman"/>
          <w:sz w:val="28"/>
          <w:szCs w:val="28"/>
        </w:rPr>
        <w:t>, М.А.</w:t>
      </w:r>
      <w:r w:rsidRPr="00591F18">
        <w:rPr>
          <w:rFonts w:ascii="Times New Roman" w:hAnsi="Times New Roman" w:cs="Times New Roman"/>
          <w:sz w:val="28"/>
          <w:szCs w:val="28"/>
        </w:rPr>
        <w:t xml:space="preserve"> Научный центр акушерства, гинекологии и перинатологии им. акад. В.И. Кулакова Минздрава России, Москва Железодефицитная анемия во время беременности – профилактика и лечение</w:t>
      </w:r>
      <w:r w:rsidR="00FA7042" w:rsidRPr="00591F18">
        <w:rPr>
          <w:rFonts w:ascii="Times New Roman" w:hAnsi="Times New Roman" w:cs="Times New Roman"/>
          <w:sz w:val="28"/>
          <w:szCs w:val="28"/>
        </w:rPr>
        <w:t xml:space="preserve">/ М.А. Виноградова, </w:t>
      </w:r>
      <w:r w:rsidR="0072359B" w:rsidRPr="00591F18">
        <w:rPr>
          <w:rFonts w:ascii="Times New Roman" w:hAnsi="Times New Roman" w:cs="Times New Roman"/>
          <w:sz w:val="28"/>
          <w:szCs w:val="28"/>
        </w:rPr>
        <w:t xml:space="preserve">Т.А. </w:t>
      </w:r>
      <w:r w:rsidR="00FA7042" w:rsidRPr="00591F18">
        <w:rPr>
          <w:rFonts w:ascii="Times New Roman" w:hAnsi="Times New Roman" w:cs="Times New Roman"/>
          <w:sz w:val="28"/>
          <w:szCs w:val="28"/>
        </w:rPr>
        <w:t>Фёдорова // Медицинский Совет</w:t>
      </w:r>
      <w:r w:rsidRPr="00591F18">
        <w:rPr>
          <w:rFonts w:ascii="Times New Roman" w:hAnsi="Times New Roman" w:cs="Times New Roman"/>
          <w:sz w:val="28"/>
          <w:szCs w:val="28"/>
        </w:rPr>
        <w:t>,</w:t>
      </w:r>
      <w:r w:rsidR="00FA7042" w:rsidRPr="00591F18">
        <w:rPr>
          <w:rFonts w:ascii="Times New Roman" w:hAnsi="Times New Roman" w:cs="Times New Roman"/>
          <w:sz w:val="28"/>
          <w:szCs w:val="28"/>
        </w:rPr>
        <w:t xml:space="preserve"> </w:t>
      </w:r>
      <w:r w:rsidR="007513E1" w:rsidRPr="00112149">
        <w:rPr>
          <w:rFonts w:ascii="Times New Roman" w:hAnsi="Times New Roman" w:cs="Times New Roman"/>
          <w:sz w:val="28"/>
          <w:szCs w:val="28"/>
          <w:lang w:val="az-Latn-AZ"/>
        </w:rPr>
        <w:t>–</w:t>
      </w:r>
      <w:r w:rsidR="00FA7042" w:rsidRPr="00591F18">
        <w:rPr>
          <w:rFonts w:ascii="Times New Roman" w:hAnsi="Times New Roman" w:cs="Times New Roman"/>
          <w:sz w:val="28"/>
          <w:szCs w:val="28"/>
        </w:rPr>
        <w:t xml:space="preserve"> Москва:</w:t>
      </w:r>
      <w:r w:rsidRPr="00591F18">
        <w:rPr>
          <w:rFonts w:ascii="Times New Roman" w:hAnsi="Times New Roman" w:cs="Times New Roman"/>
          <w:sz w:val="28"/>
          <w:szCs w:val="28"/>
        </w:rPr>
        <w:t xml:space="preserve"> </w:t>
      </w:r>
      <w:r w:rsidR="00FA7042" w:rsidRPr="00591F18">
        <w:rPr>
          <w:rFonts w:ascii="Times New Roman" w:hAnsi="Times New Roman" w:cs="Times New Roman"/>
          <w:sz w:val="28"/>
          <w:szCs w:val="28"/>
        </w:rPr>
        <w:t>- 2015.</w:t>
      </w:r>
      <w:r w:rsidRPr="00591F18">
        <w:rPr>
          <w:rFonts w:ascii="Times New Roman" w:hAnsi="Times New Roman" w:cs="Times New Roman"/>
          <w:sz w:val="28"/>
          <w:szCs w:val="28"/>
        </w:rPr>
        <w:t xml:space="preserve"> №9,</w:t>
      </w:r>
      <w:r w:rsidR="00FA7042" w:rsidRPr="00591F18">
        <w:rPr>
          <w:rFonts w:ascii="Times New Roman" w:hAnsi="Times New Roman" w:cs="Times New Roman"/>
          <w:sz w:val="28"/>
          <w:szCs w:val="28"/>
        </w:rPr>
        <w:t xml:space="preserve"> </w:t>
      </w:r>
      <w:r w:rsidR="007513E1" w:rsidRPr="00112149">
        <w:rPr>
          <w:rFonts w:ascii="Times New Roman" w:hAnsi="Times New Roman" w:cs="Times New Roman"/>
          <w:sz w:val="28"/>
          <w:szCs w:val="28"/>
          <w:lang w:val="az-Latn-AZ"/>
        </w:rPr>
        <w:t>–</w:t>
      </w:r>
      <w:r w:rsidRPr="00591F18">
        <w:rPr>
          <w:rFonts w:ascii="Times New Roman" w:hAnsi="Times New Roman" w:cs="Times New Roman"/>
          <w:sz w:val="28"/>
          <w:szCs w:val="28"/>
        </w:rPr>
        <w:t xml:space="preserve"> с.78-82.</w:t>
      </w:r>
    </w:p>
    <w:p w14:paraId="422E183F" w14:textId="1CC94997"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Воробьев</w:t>
      </w:r>
      <w:r w:rsidR="00FA7042" w:rsidRPr="00591F18">
        <w:rPr>
          <w:rFonts w:ascii="Times New Roman" w:hAnsi="Times New Roman" w:cs="Times New Roman"/>
          <w:sz w:val="28"/>
          <w:szCs w:val="28"/>
        </w:rPr>
        <w:t>,</w:t>
      </w:r>
      <w:r w:rsidRPr="00591F18">
        <w:rPr>
          <w:rFonts w:ascii="Times New Roman" w:hAnsi="Times New Roman" w:cs="Times New Roman"/>
          <w:sz w:val="28"/>
          <w:szCs w:val="28"/>
        </w:rPr>
        <w:t xml:space="preserve"> А.И. (ред.). Руководство по гематологии. </w:t>
      </w:r>
      <w:r w:rsidR="00FA7042" w:rsidRPr="00591F18">
        <w:rPr>
          <w:rFonts w:ascii="Times New Roman" w:hAnsi="Times New Roman" w:cs="Times New Roman"/>
          <w:sz w:val="28"/>
          <w:szCs w:val="28"/>
        </w:rPr>
        <w:t xml:space="preserve">/ А.И. Воробьев. </w:t>
      </w:r>
      <w:r w:rsidR="007513E1" w:rsidRPr="00112149">
        <w:rPr>
          <w:rFonts w:ascii="Times New Roman" w:hAnsi="Times New Roman" w:cs="Times New Roman"/>
          <w:sz w:val="28"/>
          <w:szCs w:val="28"/>
          <w:lang w:val="az-Latn-AZ"/>
        </w:rPr>
        <w:t>–</w:t>
      </w:r>
      <w:r w:rsidR="00FA7042" w:rsidRPr="00591F18">
        <w:rPr>
          <w:rFonts w:ascii="Times New Roman" w:hAnsi="Times New Roman" w:cs="Times New Roman"/>
          <w:sz w:val="28"/>
          <w:szCs w:val="28"/>
        </w:rPr>
        <w:t xml:space="preserve"> Москва:</w:t>
      </w:r>
      <w:r w:rsidR="00FA7042" w:rsidRPr="00591F18">
        <w:rPr>
          <w:rFonts w:ascii="Times New Roman" w:hAnsi="Times New Roman" w:cs="Times New Roman"/>
          <w:sz w:val="28"/>
          <w:szCs w:val="28"/>
          <w:shd w:val="clear" w:color="auto" w:fill="FFFFFF"/>
        </w:rPr>
        <w:t xml:space="preserve"> Ньюдиамед</w:t>
      </w:r>
      <w:r w:rsidR="00FA7042" w:rsidRPr="00591F18">
        <w:rPr>
          <w:rFonts w:ascii="Times New Roman" w:hAnsi="Times New Roman" w:cs="Times New Roman"/>
          <w:sz w:val="28"/>
          <w:szCs w:val="28"/>
        </w:rPr>
        <w:t>,</w:t>
      </w:r>
      <w:r w:rsidR="007513E1">
        <w:rPr>
          <w:rFonts w:ascii="Times New Roman" w:hAnsi="Times New Roman" w:cs="Times New Roman"/>
          <w:sz w:val="28"/>
          <w:szCs w:val="28"/>
        </w:rPr>
        <w:t xml:space="preserve"> </w:t>
      </w:r>
      <w:r w:rsidR="007513E1" w:rsidRPr="00112149">
        <w:rPr>
          <w:rFonts w:ascii="Times New Roman" w:hAnsi="Times New Roman" w:cs="Times New Roman"/>
          <w:sz w:val="28"/>
          <w:szCs w:val="28"/>
          <w:lang w:val="az-Latn-AZ"/>
        </w:rPr>
        <w:t>–</w:t>
      </w:r>
      <w:r w:rsidR="00FA7042" w:rsidRPr="00591F18">
        <w:rPr>
          <w:rFonts w:ascii="Times New Roman" w:hAnsi="Times New Roman" w:cs="Times New Roman"/>
          <w:sz w:val="28"/>
          <w:szCs w:val="28"/>
        </w:rPr>
        <w:t xml:space="preserve"> 2005. т.</w:t>
      </w:r>
      <w:r w:rsidRPr="00591F18">
        <w:rPr>
          <w:rFonts w:ascii="Times New Roman" w:hAnsi="Times New Roman" w:cs="Times New Roman"/>
          <w:sz w:val="28"/>
          <w:szCs w:val="28"/>
        </w:rPr>
        <w:t>3</w:t>
      </w:r>
      <w:r w:rsidR="00872EBA" w:rsidRPr="00591F18">
        <w:rPr>
          <w:rFonts w:ascii="Times New Roman" w:hAnsi="Times New Roman" w:cs="Times New Roman"/>
          <w:sz w:val="28"/>
          <w:szCs w:val="28"/>
          <w:shd w:val="clear" w:color="auto" w:fill="FFFFFF"/>
        </w:rPr>
        <w:t xml:space="preserve">, </w:t>
      </w:r>
      <w:r w:rsidR="007513E1" w:rsidRPr="00112149">
        <w:rPr>
          <w:rFonts w:ascii="Times New Roman" w:hAnsi="Times New Roman" w:cs="Times New Roman"/>
          <w:sz w:val="28"/>
          <w:szCs w:val="28"/>
          <w:lang w:val="az-Latn-AZ"/>
        </w:rPr>
        <w:t>–</w:t>
      </w:r>
      <w:r w:rsidR="00FA7042" w:rsidRPr="00591F18">
        <w:rPr>
          <w:rFonts w:ascii="Times New Roman" w:hAnsi="Times New Roman" w:cs="Times New Roman"/>
          <w:sz w:val="28"/>
          <w:szCs w:val="28"/>
          <w:shd w:val="clear" w:color="auto" w:fill="FFFFFF"/>
        </w:rPr>
        <w:t xml:space="preserve"> </w:t>
      </w:r>
      <w:r w:rsidR="00872EBA" w:rsidRPr="00591F18">
        <w:rPr>
          <w:rFonts w:ascii="Times New Roman" w:hAnsi="Times New Roman" w:cs="Times New Roman"/>
          <w:sz w:val="28"/>
          <w:szCs w:val="28"/>
          <w:shd w:val="clear" w:color="auto" w:fill="FFFFFF"/>
        </w:rPr>
        <w:t>416</w:t>
      </w:r>
      <w:r w:rsidR="00FA7042" w:rsidRPr="00591F18">
        <w:rPr>
          <w:rFonts w:ascii="Times New Roman" w:hAnsi="Times New Roman" w:cs="Times New Roman"/>
          <w:sz w:val="28"/>
          <w:szCs w:val="28"/>
          <w:shd w:val="clear" w:color="auto" w:fill="FFFFFF"/>
        </w:rPr>
        <w:t xml:space="preserve"> с.</w:t>
      </w:r>
    </w:p>
    <w:p w14:paraId="7D64F0AA" w14:textId="0F62E7F9"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Выхристюк</w:t>
      </w:r>
      <w:r w:rsidR="0072359B" w:rsidRPr="00591F18">
        <w:rPr>
          <w:rFonts w:ascii="Times New Roman" w:hAnsi="Times New Roman" w:cs="Times New Roman"/>
          <w:sz w:val="28"/>
          <w:szCs w:val="28"/>
        </w:rPr>
        <w:t>,</w:t>
      </w:r>
      <w:r w:rsidR="0072359B" w:rsidRPr="00591F18">
        <w:rPr>
          <w:rFonts w:ascii="Times New Roman" w:hAnsi="Times New Roman" w:cs="Times New Roman"/>
          <w:sz w:val="28"/>
          <w:szCs w:val="28"/>
          <w:lang w:val="az-Latn-AZ"/>
        </w:rPr>
        <w:t xml:space="preserve"> Ю.В.</w:t>
      </w:r>
      <w:r w:rsidRPr="00591F18">
        <w:rPr>
          <w:rFonts w:ascii="Times New Roman" w:hAnsi="Times New Roman" w:cs="Times New Roman"/>
          <w:sz w:val="28"/>
          <w:szCs w:val="28"/>
          <w:lang w:val="az-Latn-AZ"/>
        </w:rPr>
        <w:t xml:space="preserve"> Железодефицитная анемия у беременных: принципы лечения и профилактики</w:t>
      </w:r>
      <w:r w:rsidR="0072359B" w:rsidRPr="00591F18">
        <w:rPr>
          <w:rFonts w:ascii="Times New Roman" w:hAnsi="Times New Roman" w:cs="Times New Roman"/>
          <w:sz w:val="28"/>
          <w:szCs w:val="28"/>
        </w:rPr>
        <w:t xml:space="preserve"> /</w:t>
      </w:r>
      <w:r w:rsidR="0072359B" w:rsidRPr="00591F18">
        <w:rPr>
          <w:rFonts w:ascii="Times New Roman" w:hAnsi="Times New Roman" w:cs="Times New Roman"/>
          <w:sz w:val="28"/>
          <w:szCs w:val="28"/>
          <w:lang w:val="az-Latn-AZ"/>
        </w:rPr>
        <w:t xml:space="preserve"> Ю.В. Выхристюк</w:t>
      </w:r>
      <w:r w:rsidR="0072359B" w:rsidRPr="00591F18">
        <w:rPr>
          <w:rFonts w:ascii="Times New Roman" w:hAnsi="Times New Roman" w:cs="Times New Roman"/>
          <w:sz w:val="28"/>
          <w:szCs w:val="28"/>
        </w:rPr>
        <w:t>,</w:t>
      </w:r>
      <w:r w:rsidR="0072359B" w:rsidRPr="00591F18">
        <w:rPr>
          <w:rFonts w:ascii="Times New Roman" w:hAnsi="Times New Roman" w:cs="Times New Roman"/>
          <w:sz w:val="28"/>
          <w:szCs w:val="28"/>
          <w:lang w:val="az-Latn-AZ"/>
        </w:rPr>
        <w:t xml:space="preserve"> Л.И. Ильенко, Р.И. Шалина </w:t>
      </w:r>
      <w:r w:rsidRPr="00591F18">
        <w:rPr>
          <w:rFonts w:ascii="Times New Roman" w:hAnsi="Times New Roman" w:cs="Times New Roman"/>
          <w:sz w:val="28"/>
          <w:szCs w:val="28"/>
          <w:lang w:val="az-Latn-AZ"/>
        </w:rPr>
        <w:t xml:space="preserve">// Лечебное дело, </w:t>
      </w:r>
      <w:r w:rsidR="00A72C99" w:rsidRPr="00112149">
        <w:rPr>
          <w:rFonts w:ascii="Times New Roman" w:hAnsi="Times New Roman" w:cs="Times New Roman"/>
          <w:sz w:val="28"/>
          <w:szCs w:val="28"/>
          <w:lang w:val="az-Latn-AZ"/>
        </w:rPr>
        <w:t>–</w:t>
      </w:r>
      <w:r w:rsidR="00A72C99">
        <w:rPr>
          <w:rFonts w:ascii="Times New Roman" w:hAnsi="Times New Roman" w:cs="Times New Roman"/>
          <w:sz w:val="28"/>
          <w:szCs w:val="28"/>
          <w:lang w:val="az-Latn-AZ"/>
        </w:rPr>
        <w:t xml:space="preserve"> </w:t>
      </w:r>
      <w:r w:rsidR="0072359B" w:rsidRPr="00591F18">
        <w:rPr>
          <w:rFonts w:ascii="Times New Roman" w:hAnsi="Times New Roman" w:cs="Times New Roman"/>
          <w:sz w:val="28"/>
          <w:szCs w:val="28"/>
        </w:rPr>
        <w:t xml:space="preserve">Минск: </w:t>
      </w:r>
      <w:r w:rsidR="00A72C99" w:rsidRPr="00112149">
        <w:rPr>
          <w:rFonts w:ascii="Times New Roman" w:hAnsi="Times New Roman" w:cs="Times New Roman"/>
          <w:sz w:val="28"/>
          <w:szCs w:val="28"/>
          <w:lang w:val="az-Latn-AZ"/>
        </w:rPr>
        <w:t>–</w:t>
      </w:r>
      <w:r w:rsidR="0072359B" w:rsidRPr="00591F18">
        <w:rPr>
          <w:rFonts w:ascii="Times New Roman" w:hAnsi="Times New Roman" w:cs="Times New Roman"/>
          <w:sz w:val="28"/>
          <w:szCs w:val="28"/>
        </w:rPr>
        <w:t xml:space="preserve"> </w:t>
      </w:r>
      <w:r w:rsidR="0072359B" w:rsidRPr="00591F18">
        <w:rPr>
          <w:rFonts w:ascii="Times New Roman" w:hAnsi="Times New Roman" w:cs="Times New Roman"/>
          <w:sz w:val="28"/>
          <w:szCs w:val="28"/>
          <w:lang w:val="az-Latn-AZ"/>
        </w:rPr>
        <w:t>2017</w:t>
      </w:r>
      <w:r w:rsidR="0072359B" w:rsidRPr="00591F18">
        <w:rPr>
          <w:rFonts w:ascii="Times New Roman" w:hAnsi="Times New Roman" w:cs="Times New Roman"/>
          <w:sz w:val="28"/>
          <w:szCs w:val="28"/>
        </w:rPr>
        <w:t>.</w:t>
      </w:r>
      <w:r w:rsidRPr="00591F18">
        <w:rPr>
          <w:rFonts w:ascii="Times New Roman" w:hAnsi="Times New Roman" w:cs="Times New Roman"/>
          <w:sz w:val="28"/>
          <w:szCs w:val="28"/>
          <w:lang w:val="az-Latn-AZ"/>
        </w:rPr>
        <w:t xml:space="preserve"> №1,</w:t>
      </w:r>
      <w:r w:rsidR="0072359B" w:rsidRPr="00591F18">
        <w:rPr>
          <w:rFonts w:ascii="Times New Roman" w:hAnsi="Times New Roman" w:cs="Times New Roman"/>
          <w:sz w:val="28"/>
          <w:szCs w:val="28"/>
        </w:rPr>
        <w:t xml:space="preserve"> </w:t>
      </w:r>
      <w:r w:rsidR="00A72C99" w:rsidRPr="00112149">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с.24-34.</w:t>
      </w:r>
    </w:p>
    <w:p w14:paraId="2471AA69" w14:textId="1959DE41" w:rsidR="007C704E" w:rsidRPr="00591F18" w:rsidRDefault="007C704E"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Гасанзаде</w:t>
      </w:r>
      <w:r w:rsidR="0072359B" w:rsidRPr="00591F18">
        <w:rPr>
          <w:rFonts w:ascii="Times New Roman" w:hAnsi="Times New Roman" w:cs="Times New Roman"/>
          <w:sz w:val="28"/>
          <w:szCs w:val="28"/>
        </w:rPr>
        <w:t>,</w:t>
      </w:r>
      <w:r w:rsidR="0072359B" w:rsidRPr="00591F18">
        <w:rPr>
          <w:rFonts w:ascii="Times New Roman" w:hAnsi="Times New Roman" w:cs="Times New Roman"/>
          <w:sz w:val="28"/>
          <w:szCs w:val="28"/>
          <w:lang w:val="az-Latn-AZ"/>
        </w:rPr>
        <w:t xml:space="preserve"> Н.Ч.</w:t>
      </w:r>
      <w:r w:rsidRPr="00591F18">
        <w:rPr>
          <w:rFonts w:ascii="Times New Roman" w:hAnsi="Times New Roman" w:cs="Times New Roman"/>
          <w:sz w:val="28"/>
          <w:szCs w:val="28"/>
          <w:lang w:val="az-Latn-AZ"/>
        </w:rPr>
        <w:t xml:space="preserve"> Гепсидин и бета-талассемия</w:t>
      </w:r>
      <w:r w:rsidR="0072359B" w:rsidRPr="00591F18">
        <w:rPr>
          <w:rFonts w:ascii="Times New Roman" w:hAnsi="Times New Roman" w:cs="Times New Roman"/>
          <w:sz w:val="28"/>
          <w:szCs w:val="28"/>
        </w:rPr>
        <w:t xml:space="preserve"> / </w:t>
      </w:r>
      <w:r w:rsidR="0072359B" w:rsidRPr="00591F18">
        <w:rPr>
          <w:rFonts w:ascii="Times New Roman" w:hAnsi="Times New Roman" w:cs="Times New Roman"/>
          <w:sz w:val="28"/>
          <w:szCs w:val="28"/>
          <w:lang w:val="az-Latn-AZ"/>
        </w:rPr>
        <w:t>Н.Ч. Гасанзаде</w:t>
      </w:r>
      <w:r w:rsidR="0072359B" w:rsidRPr="00591F18">
        <w:rPr>
          <w:rFonts w:ascii="Times New Roman" w:hAnsi="Times New Roman" w:cs="Times New Roman"/>
          <w:sz w:val="28"/>
          <w:szCs w:val="28"/>
        </w:rPr>
        <w:t>,</w:t>
      </w:r>
      <w:r w:rsidR="0072359B" w:rsidRPr="00591F18">
        <w:rPr>
          <w:rFonts w:ascii="Times New Roman" w:hAnsi="Times New Roman" w:cs="Times New Roman"/>
          <w:sz w:val="28"/>
          <w:szCs w:val="28"/>
          <w:lang w:val="az-Latn-AZ"/>
        </w:rPr>
        <w:t xml:space="preserve"> Т.А.</w:t>
      </w:r>
      <w:r w:rsidR="0072359B" w:rsidRPr="00591F18">
        <w:rPr>
          <w:rFonts w:ascii="Times New Roman" w:hAnsi="Times New Roman" w:cs="Times New Roman"/>
          <w:sz w:val="28"/>
          <w:szCs w:val="28"/>
        </w:rPr>
        <w:t xml:space="preserve"> </w:t>
      </w:r>
      <w:r w:rsidR="0072359B" w:rsidRPr="00591F18">
        <w:rPr>
          <w:rFonts w:ascii="Times New Roman" w:hAnsi="Times New Roman" w:cs="Times New Roman"/>
          <w:sz w:val="28"/>
          <w:szCs w:val="28"/>
          <w:lang w:val="az-Latn-AZ"/>
        </w:rPr>
        <w:t>Аскерова</w:t>
      </w:r>
      <w:r w:rsidR="0072359B" w:rsidRPr="00591F18">
        <w:rPr>
          <w:rFonts w:ascii="Times New Roman" w:hAnsi="Times New Roman" w:cs="Times New Roman"/>
          <w:sz w:val="28"/>
          <w:szCs w:val="28"/>
        </w:rPr>
        <w:t>,</w:t>
      </w:r>
      <w:r w:rsidR="0072359B" w:rsidRPr="00591F18">
        <w:rPr>
          <w:rFonts w:ascii="Times New Roman" w:hAnsi="Times New Roman" w:cs="Times New Roman"/>
          <w:sz w:val="28"/>
          <w:szCs w:val="28"/>
          <w:lang w:val="az-Latn-AZ"/>
        </w:rPr>
        <w:t xml:space="preserve"> Г.А.</w:t>
      </w:r>
      <w:r w:rsidR="0072359B" w:rsidRPr="00591F18">
        <w:rPr>
          <w:rFonts w:ascii="Times New Roman" w:hAnsi="Times New Roman" w:cs="Times New Roman"/>
          <w:sz w:val="28"/>
          <w:szCs w:val="28"/>
        </w:rPr>
        <w:t xml:space="preserve"> </w:t>
      </w:r>
      <w:r w:rsidR="0072359B" w:rsidRPr="00591F18">
        <w:rPr>
          <w:rFonts w:ascii="Times New Roman" w:hAnsi="Times New Roman" w:cs="Times New Roman"/>
          <w:sz w:val="28"/>
          <w:szCs w:val="28"/>
          <w:lang w:val="az-Latn-AZ"/>
        </w:rPr>
        <w:t>Велиева</w:t>
      </w:r>
      <w:r w:rsidR="00C840DD" w:rsidRPr="00591F18">
        <w:rPr>
          <w:rFonts w:ascii="Times New Roman" w:hAnsi="Times New Roman" w:cs="Times New Roman"/>
          <w:sz w:val="28"/>
          <w:szCs w:val="28"/>
        </w:rPr>
        <w:t xml:space="preserve"> [и др.]</w:t>
      </w:r>
      <w:r w:rsidR="0072359B"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w:t>
      </w:r>
      <w:r w:rsidR="00872EBA"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Сибирски</w:t>
      </w:r>
      <w:r w:rsidRPr="00591F18">
        <w:rPr>
          <w:rFonts w:ascii="Times New Roman" w:hAnsi="Times New Roman" w:cs="Times New Roman"/>
          <w:sz w:val="28"/>
          <w:szCs w:val="28"/>
        </w:rPr>
        <w:t>й медицинский журнал,</w:t>
      </w:r>
      <w:r w:rsidR="0072359B" w:rsidRPr="00591F18">
        <w:rPr>
          <w:rFonts w:ascii="Times New Roman" w:hAnsi="Times New Roman" w:cs="Times New Roman"/>
          <w:sz w:val="28"/>
          <w:szCs w:val="28"/>
        </w:rPr>
        <w:t xml:space="preserve"> </w:t>
      </w:r>
      <w:r w:rsidR="00A72C99" w:rsidRPr="00112149">
        <w:rPr>
          <w:rFonts w:ascii="Times New Roman" w:hAnsi="Times New Roman" w:cs="Times New Roman"/>
          <w:sz w:val="28"/>
          <w:szCs w:val="28"/>
          <w:lang w:val="az-Latn-AZ"/>
        </w:rPr>
        <w:t>–</w:t>
      </w:r>
      <w:r w:rsidR="0072359B" w:rsidRPr="00591F18">
        <w:rPr>
          <w:rFonts w:ascii="Times New Roman" w:hAnsi="Times New Roman" w:cs="Times New Roman"/>
          <w:sz w:val="28"/>
          <w:szCs w:val="28"/>
        </w:rPr>
        <w:t xml:space="preserve"> </w:t>
      </w:r>
      <w:r w:rsidR="001339B3" w:rsidRPr="00591F18">
        <w:rPr>
          <w:rFonts w:ascii="Times New Roman" w:hAnsi="Times New Roman" w:cs="Times New Roman"/>
          <w:sz w:val="28"/>
          <w:szCs w:val="28"/>
        </w:rPr>
        <w:t xml:space="preserve">Томск: </w:t>
      </w:r>
      <w:r w:rsidR="00A72C99" w:rsidRPr="00112149">
        <w:rPr>
          <w:rFonts w:ascii="Times New Roman" w:hAnsi="Times New Roman" w:cs="Times New Roman"/>
          <w:sz w:val="28"/>
          <w:szCs w:val="28"/>
          <w:lang w:val="az-Latn-AZ"/>
        </w:rPr>
        <w:t>–</w:t>
      </w:r>
      <w:r w:rsidR="0072359B" w:rsidRPr="00591F18">
        <w:rPr>
          <w:rFonts w:ascii="Times New Roman" w:hAnsi="Times New Roman" w:cs="Times New Roman"/>
          <w:sz w:val="28"/>
          <w:szCs w:val="28"/>
        </w:rPr>
        <w:t xml:space="preserve"> 2016.</w:t>
      </w:r>
      <w:r w:rsidRPr="00591F18">
        <w:rPr>
          <w:rFonts w:ascii="Times New Roman" w:hAnsi="Times New Roman" w:cs="Times New Roman"/>
          <w:sz w:val="28"/>
          <w:szCs w:val="28"/>
        </w:rPr>
        <w:t xml:space="preserve"> №8,</w:t>
      </w:r>
      <w:r w:rsidR="0072359B" w:rsidRPr="00591F18">
        <w:rPr>
          <w:rFonts w:ascii="Times New Roman" w:hAnsi="Times New Roman" w:cs="Times New Roman"/>
          <w:sz w:val="28"/>
          <w:szCs w:val="28"/>
        </w:rPr>
        <w:t xml:space="preserve"> -</w:t>
      </w:r>
      <w:r w:rsidRPr="00591F18">
        <w:rPr>
          <w:rFonts w:ascii="Times New Roman" w:hAnsi="Times New Roman" w:cs="Times New Roman"/>
          <w:sz w:val="28"/>
          <w:szCs w:val="28"/>
        </w:rPr>
        <w:t xml:space="preserve"> с.23-25.</w:t>
      </w:r>
    </w:p>
    <w:p w14:paraId="37A35357" w14:textId="3E6D7E8D" w:rsidR="007C2FF1" w:rsidRPr="00591F18" w:rsidRDefault="007C2FF1" w:rsidP="007C2FF1">
      <w:pPr>
        <w:pStyle w:val="ac"/>
        <w:numPr>
          <w:ilvl w:val="0"/>
          <w:numId w:val="14"/>
        </w:numPr>
        <w:tabs>
          <w:tab w:val="left" w:pos="4678"/>
        </w:tabs>
        <w:spacing w:after="0" w:line="360" w:lineRule="auto"/>
        <w:rPr>
          <w:rFonts w:ascii="Times New Roman" w:hAnsi="Times New Roman"/>
          <w:sz w:val="28"/>
          <w:szCs w:val="28"/>
        </w:rPr>
      </w:pPr>
      <w:r w:rsidRPr="00591F18">
        <w:rPr>
          <w:rFonts w:ascii="Times New Roman" w:hAnsi="Times New Roman"/>
          <w:sz w:val="28"/>
          <w:szCs w:val="28"/>
        </w:rPr>
        <w:t>Должников</w:t>
      </w:r>
      <w:r w:rsidR="001339B3" w:rsidRPr="00591F18">
        <w:rPr>
          <w:rFonts w:ascii="Times New Roman" w:hAnsi="Times New Roman"/>
          <w:sz w:val="28"/>
          <w:szCs w:val="28"/>
        </w:rPr>
        <w:t>, В.</w:t>
      </w:r>
      <w:r w:rsidRPr="00591F18">
        <w:rPr>
          <w:rFonts w:ascii="Times New Roman" w:hAnsi="Times New Roman"/>
          <w:sz w:val="28"/>
          <w:szCs w:val="28"/>
        </w:rPr>
        <w:t xml:space="preserve"> Excel</w:t>
      </w:r>
      <w:r w:rsidR="00D05757">
        <w:rPr>
          <w:rFonts w:ascii="Times New Roman" w:hAnsi="Times New Roman"/>
          <w:sz w:val="28"/>
          <w:szCs w:val="28"/>
        </w:rPr>
        <w:t xml:space="preserve"> / В.Должников, А.Стученков</w:t>
      </w:r>
      <w:r w:rsidR="001339B3" w:rsidRPr="00591F18">
        <w:rPr>
          <w:rFonts w:ascii="Times New Roman" w:hAnsi="Times New Roman"/>
          <w:sz w:val="28"/>
          <w:szCs w:val="28"/>
        </w:rPr>
        <w:t xml:space="preserve"> - </w:t>
      </w:r>
      <w:r w:rsidRPr="00591F18">
        <w:rPr>
          <w:rFonts w:ascii="Times New Roman" w:hAnsi="Times New Roman"/>
          <w:sz w:val="28"/>
          <w:szCs w:val="28"/>
        </w:rPr>
        <w:t>Петербург</w:t>
      </w:r>
      <w:r w:rsidR="001339B3" w:rsidRPr="00591F18">
        <w:rPr>
          <w:rFonts w:ascii="Times New Roman" w:hAnsi="Times New Roman"/>
          <w:sz w:val="28"/>
          <w:szCs w:val="28"/>
        </w:rPr>
        <w:t>: СПб, БХБ</w:t>
      </w:r>
      <w:r w:rsidRPr="00591F18">
        <w:rPr>
          <w:rFonts w:ascii="Times New Roman" w:hAnsi="Times New Roman"/>
          <w:sz w:val="28"/>
          <w:szCs w:val="28"/>
        </w:rPr>
        <w:t>,</w:t>
      </w:r>
      <w:r w:rsidR="001339B3" w:rsidRPr="00591F18">
        <w:rPr>
          <w:rFonts w:ascii="Times New Roman" w:hAnsi="Times New Roman"/>
          <w:sz w:val="28"/>
          <w:szCs w:val="28"/>
        </w:rPr>
        <w:t xml:space="preserve"> </w:t>
      </w:r>
      <w:r w:rsidR="00AF28C8" w:rsidRPr="00112149">
        <w:rPr>
          <w:rFonts w:ascii="Times New Roman" w:hAnsi="Times New Roman" w:cs="Times New Roman"/>
          <w:sz w:val="28"/>
          <w:szCs w:val="28"/>
          <w:lang w:val="az-Latn-AZ"/>
        </w:rPr>
        <w:t>–</w:t>
      </w:r>
      <w:r w:rsidR="00872EBA" w:rsidRPr="00591F18">
        <w:rPr>
          <w:rFonts w:ascii="Times New Roman" w:hAnsi="Times New Roman"/>
          <w:sz w:val="28"/>
          <w:szCs w:val="28"/>
        </w:rPr>
        <w:t xml:space="preserve"> </w:t>
      </w:r>
      <w:r w:rsidR="001339B3" w:rsidRPr="00591F18">
        <w:rPr>
          <w:rFonts w:ascii="Times New Roman" w:hAnsi="Times New Roman"/>
          <w:sz w:val="28"/>
          <w:szCs w:val="28"/>
        </w:rPr>
        <w:t>2008.</w:t>
      </w:r>
      <w:r w:rsidRPr="00591F18">
        <w:rPr>
          <w:rFonts w:ascii="Times New Roman" w:hAnsi="Times New Roman"/>
          <w:sz w:val="28"/>
          <w:szCs w:val="28"/>
        </w:rPr>
        <w:t xml:space="preserve"> </w:t>
      </w:r>
      <w:r w:rsidR="00AF28C8" w:rsidRPr="00112149">
        <w:rPr>
          <w:rFonts w:ascii="Times New Roman" w:hAnsi="Times New Roman" w:cs="Times New Roman"/>
          <w:sz w:val="28"/>
          <w:szCs w:val="28"/>
          <w:lang w:val="az-Latn-AZ"/>
        </w:rPr>
        <w:t>–</w:t>
      </w:r>
      <w:r w:rsidR="001339B3" w:rsidRPr="00591F18">
        <w:rPr>
          <w:rFonts w:ascii="Times New Roman" w:hAnsi="Times New Roman"/>
          <w:sz w:val="28"/>
          <w:szCs w:val="28"/>
        </w:rPr>
        <w:t xml:space="preserve"> </w:t>
      </w:r>
      <w:r w:rsidRPr="00591F18">
        <w:rPr>
          <w:rFonts w:ascii="Times New Roman" w:hAnsi="Times New Roman"/>
          <w:sz w:val="28"/>
          <w:szCs w:val="28"/>
        </w:rPr>
        <w:t>544 с.</w:t>
      </w:r>
    </w:p>
    <w:p w14:paraId="0FC0F83D" w14:textId="40190A59"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rPr>
      </w:pPr>
      <w:r w:rsidRPr="00591F18">
        <w:rPr>
          <w:rFonts w:ascii="Times New Roman" w:hAnsi="Times New Roman" w:cs="Times New Roman"/>
          <w:sz w:val="28"/>
          <w:szCs w:val="28"/>
        </w:rPr>
        <w:t>Демихов</w:t>
      </w:r>
      <w:r w:rsidR="00F66AD3" w:rsidRPr="00591F18">
        <w:rPr>
          <w:rFonts w:ascii="Times New Roman" w:hAnsi="Times New Roman" w:cs="Times New Roman"/>
          <w:sz w:val="28"/>
          <w:szCs w:val="28"/>
        </w:rPr>
        <w:t>,</w:t>
      </w:r>
      <w:r w:rsidRPr="00591F18">
        <w:rPr>
          <w:rFonts w:ascii="Times New Roman" w:hAnsi="Times New Roman" w:cs="Times New Roman"/>
          <w:sz w:val="28"/>
          <w:szCs w:val="28"/>
        </w:rPr>
        <w:t xml:space="preserve"> В.Г. Патоген</w:t>
      </w:r>
      <w:r w:rsidR="00872EBA" w:rsidRPr="00591F18">
        <w:rPr>
          <w:rFonts w:ascii="Times New Roman" w:hAnsi="Times New Roman" w:cs="Times New Roman"/>
          <w:sz w:val="28"/>
          <w:szCs w:val="28"/>
        </w:rPr>
        <w:t>ез и лечение анемий беременных</w:t>
      </w:r>
      <w:r w:rsidR="00F66AD3" w:rsidRPr="00591F18">
        <w:rPr>
          <w:rFonts w:ascii="Times New Roman" w:hAnsi="Times New Roman" w:cs="Times New Roman"/>
          <w:sz w:val="28"/>
          <w:szCs w:val="28"/>
        </w:rPr>
        <w:t xml:space="preserve">/ В.Г. Демихов, Е.Ф.Морщакова, А.Г. Румянцев </w:t>
      </w:r>
      <w:r w:rsidR="00872EBA" w:rsidRPr="00591F18">
        <w:rPr>
          <w:rFonts w:ascii="Times New Roman" w:hAnsi="Times New Roman" w:cs="Times New Roman"/>
          <w:sz w:val="28"/>
          <w:szCs w:val="28"/>
        </w:rPr>
        <w:t xml:space="preserve">// </w:t>
      </w:r>
      <w:r w:rsidRPr="00591F18">
        <w:rPr>
          <w:rFonts w:ascii="Times New Roman" w:hAnsi="Times New Roman" w:cs="Times New Roman"/>
          <w:sz w:val="28"/>
          <w:szCs w:val="28"/>
        </w:rPr>
        <w:t>Практическая медицина</w:t>
      </w:r>
      <w:r w:rsidR="00872EBA" w:rsidRPr="00591F18">
        <w:rPr>
          <w:rFonts w:ascii="Times New Roman" w:hAnsi="Times New Roman" w:cs="Times New Roman"/>
          <w:sz w:val="28"/>
          <w:szCs w:val="28"/>
        </w:rPr>
        <w:t xml:space="preserve">, </w:t>
      </w:r>
      <w:r w:rsidR="00AF28C8" w:rsidRPr="00112149">
        <w:rPr>
          <w:rFonts w:ascii="Times New Roman" w:hAnsi="Times New Roman" w:cs="Times New Roman"/>
          <w:sz w:val="28"/>
          <w:szCs w:val="28"/>
          <w:lang w:val="az-Latn-AZ"/>
        </w:rPr>
        <w:t>–</w:t>
      </w:r>
      <w:r w:rsidR="00F66AD3" w:rsidRPr="00591F18">
        <w:rPr>
          <w:rFonts w:ascii="Times New Roman" w:hAnsi="Times New Roman" w:cs="Times New Roman"/>
          <w:sz w:val="28"/>
          <w:szCs w:val="28"/>
        </w:rPr>
        <w:t xml:space="preserve"> Москва: </w:t>
      </w:r>
      <w:r w:rsidR="00AF28C8" w:rsidRPr="00112149">
        <w:rPr>
          <w:rFonts w:ascii="Times New Roman" w:hAnsi="Times New Roman" w:cs="Times New Roman"/>
          <w:sz w:val="28"/>
          <w:szCs w:val="28"/>
          <w:lang w:val="az-Latn-AZ"/>
        </w:rPr>
        <w:t>–</w:t>
      </w:r>
      <w:r w:rsidR="00F66AD3" w:rsidRPr="00591F18">
        <w:rPr>
          <w:rFonts w:ascii="Times New Roman" w:hAnsi="Times New Roman" w:cs="Times New Roman"/>
          <w:sz w:val="28"/>
          <w:szCs w:val="28"/>
        </w:rPr>
        <w:t xml:space="preserve"> 2015. </w:t>
      </w:r>
      <w:r w:rsidR="00AF28C8" w:rsidRPr="00112149">
        <w:rPr>
          <w:rFonts w:ascii="Times New Roman" w:hAnsi="Times New Roman" w:cs="Times New Roman"/>
          <w:sz w:val="28"/>
          <w:szCs w:val="28"/>
          <w:lang w:val="az-Latn-AZ"/>
        </w:rPr>
        <w:t>–</w:t>
      </w:r>
      <w:r w:rsidRPr="00591F18">
        <w:rPr>
          <w:rFonts w:ascii="Times New Roman" w:hAnsi="Times New Roman" w:cs="Times New Roman"/>
          <w:sz w:val="28"/>
          <w:szCs w:val="28"/>
        </w:rPr>
        <w:t xml:space="preserve"> 224 с.</w:t>
      </w:r>
    </w:p>
    <w:p w14:paraId="79000882" w14:textId="3E7AD6EC" w:rsidR="007C704E" w:rsidRPr="00591F18" w:rsidRDefault="00F66AD3" w:rsidP="007C704E">
      <w:pPr>
        <w:pStyle w:val="ac"/>
        <w:numPr>
          <w:ilvl w:val="0"/>
          <w:numId w:val="14"/>
        </w:numPr>
        <w:spacing w:after="0" w:line="360" w:lineRule="auto"/>
        <w:jc w:val="both"/>
        <w:rPr>
          <w:rFonts w:ascii="Times New Roman" w:hAnsi="Times New Roman" w:cs="Times New Roman"/>
          <w:sz w:val="28"/>
          <w:szCs w:val="28"/>
        </w:rPr>
      </w:pPr>
      <w:r w:rsidRPr="00591F18">
        <w:rPr>
          <w:rFonts w:ascii="Times New Roman" w:hAnsi="Times New Roman" w:cs="Times New Roman"/>
          <w:sz w:val="28"/>
          <w:szCs w:val="28"/>
        </w:rPr>
        <w:lastRenderedPageBreak/>
        <w:t xml:space="preserve">Демихов, </w:t>
      </w:r>
      <w:r w:rsidR="007C704E" w:rsidRPr="00591F18">
        <w:rPr>
          <w:rFonts w:ascii="Times New Roman" w:hAnsi="Times New Roman" w:cs="Times New Roman"/>
          <w:sz w:val="28"/>
          <w:szCs w:val="28"/>
        </w:rPr>
        <w:t>В.Г. Анемии беременных: дифференциальная диагностика и патогенетическое обоснование терапии</w:t>
      </w:r>
      <w:r w:rsidR="00BB5F7C" w:rsidRPr="00591F18">
        <w:rPr>
          <w:rFonts w:ascii="Times New Roman" w:hAnsi="Times New Roman" w:cs="Times New Roman"/>
          <w:sz w:val="28"/>
          <w:szCs w:val="28"/>
        </w:rPr>
        <w:t>:</w:t>
      </w:r>
      <w:r w:rsidRPr="00591F18">
        <w:rPr>
          <w:rFonts w:ascii="Times New Roman" w:hAnsi="Times New Roman" w:cs="Times New Roman"/>
          <w:sz w:val="28"/>
          <w:szCs w:val="28"/>
        </w:rPr>
        <w:t xml:space="preserve"> / </w:t>
      </w:r>
      <w:r w:rsidR="007C704E" w:rsidRPr="00591F18">
        <w:rPr>
          <w:rFonts w:ascii="Times New Roman" w:hAnsi="Times New Roman" w:cs="Times New Roman"/>
          <w:sz w:val="28"/>
          <w:szCs w:val="28"/>
        </w:rPr>
        <w:t>диссертация</w:t>
      </w:r>
      <w:r w:rsidR="00AF28C8">
        <w:rPr>
          <w:rFonts w:ascii="Times New Roman" w:hAnsi="Times New Roman" w:cs="Times New Roman"/>
          <w:sz w:val="28"/>
          <w:szCs w:val="28"/>
        </w:rPr>
        <w:t xml:space="preserve"> на соис. канд. мед. наук </w:t>
      </w:r>
      <w:r w:rsidR="00BB5F7C" w:rsidRPr="00591F18">
        <w:rPr>
          <w:rFonts w:ascii="Times New Roman" w:hAnsi="Times New Roman" w:cs="Times New Roman"/>
          <w:sz w:val="28"/>
          <w:szCs w:val="28"/>
        </w:rPr>
        <w:t xml:space="preserve">/ </w:t>
      </w:r>
      <w:r w:rsidR="00AF28C8" w:rsidRPr="00112149">
        <w:rPr>
          <w:rFonts w:ascii="Times New Roman" w:hAnsi="Times New Roman" w:cs="Times New Roman"/>
          <w:sz w:val="28"/>
          <w:szCs w:val="28"/>
          <w:lang w:val="az-Latn-AZ"/>
        </w:rPr>
        <w:t>–</w:t>
      </w:r>
      <w:r w:rsidR="00BB5F7C" w:rsidRPr="00591F18">
        <w:rPr>
          <w:rFonts w:ascii="Times New Roman" w:hAnsi="Times New Roman" w:cs="Times New Roman"/>
          <w:sz w:val="28"/>
          <w:szCs w:val="28"/>
        </w:rPr>
        <w:t xml:space="preserve"> </w:t>
      </w:r>
      <w:r w:rsidR="007C704E" w:rsidRPr="00591F18">
        <w:rPr>
          <w:rFonts w:ascii="Times New Roman" w:hAnsi="Times New Roman" w:cs="Times New Roman"/>
          <w:sz w:val="28"/>
          <w:szCs w:val="28"/>
        </w:rPr>
        <w:t>Рязань</w:t>
      </w:r>
      <w:r w:rsidR="00BB5F7C" w:rsidRPr="00591F18">
        <w:rPr>
          <w:rFonts w:ascii="Times New Roman" w:hAnsi="Times New Roman" w:cs="Times New Roman"/>
          <w:sz w:val="28"/>
          <w:szCs w:val="28"/>
        </w:rPr>
        <w:t>, 2003.</w:t>
      </w:r>
      <w:r w:rsidR="00AF28C8">
        <w:rPr>
          <w:rFonts w:ascii="Times New Roman" w:hAnsi="Times New Roman" w:cs="Times New Roman"/>
          <w:sz w:val="28"/>
          <w:szCs w:val="28"/>
        </w:rPr>
        <w:t xml:space="preserve"> </w:t>
      </w:r>
      <w:r w:rsidR="00AF28C8" w:rsidRPr="00112149">
        <w:rPr>
          <w:rFonts w:ascii="Times New Roman" w:hAnsi="Times New Roman" w:cs="Times New Roman"/>
          <w:sz w:val="28"/>
          <w:szCs w:val="28"/>
          <w:lang w:val="az-Latn-AZ"/>
        </w:rPr>
        <w:t>–</w:t>
      </w:r>
      <w:r w:rsidR="007C704E" w:rsidRPr="00591F18">
        <w:rPr>
          <w:rFonts w:ascii="Times New Roman" w:hAnsi="Times New Roman" w:cs="Times New Roman"/>
          <w:sz w:val="28"/>
          <w:szCs w:val="28"/>
        </w:rPr>
        <w:t xml:space="preserve"> 122 с. </w:t>
      </w:r>
    </w:p>
    <w:p w14:paraId="115366F4" w14:textId="5EE0B1DA" w:rsidR="007C704E" w:rsidRPr="00591F18" w:rsidRDefault="007C704E"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 xml:space="preserve"> </w:t>
      </w:r>
      <w:r w:rsidRPr="00591F18">
        <w:rPr>
          <w:rFonts w:ascii="Times New Roman" w:hAnsi="Times New Roman" w:cs="Times New Roman"/>
          <w:sz w:val="28"/>
          <w:szCs w:val="28"/>
          <w:lang w:val="az-Latn-AZ"/>
        </w:rPr>
        <w:t>Ермоленко</w:t>
      </w:r>
      <w:r w:rsidR="00BB5F7C" w:rsidRPr="00591F18">
        <w:rPr>
          <w:rFonts w:ascii="Times New Roman" w:hAnsi="Times New Roman" w:cs="Times New Roman"/>
          <w:sz w:val="28"/>
          <w:szCs w:val="28"/>
        </w:rPr>
        <w:t>,</w:t>
      </w:r>
      <w:r w:rsidR="00BB5F7C" w:rsidRPr="00591F18">
        <w:rPr>
          <w:rFonts w:ascii="Times New Roman" w:hAnsi="Times New Roman" w:cs="Times New Roman"/>
          <w:sz w:val="28"/>
          <w:szCs w:val="28"/>
          <w:lang w:val="az-Latn-AZ"/>
        </w:rPr>
        <w:t xml:space="preserve"> В.М.</w:t>
      </w:r>
      <w:r w:rsidRPr="00591F18">
        <w:rPr>
          <w:rFonts w:ascii="Times New Roman" w:hAnsi="Times New Roman" w:cs="Times New Roman"/>
          <w:sz w:val="28"/>
          <w:szCs w:val="28"/>
          <w:lang w:val="az-Latn-AZ"/>
        </w:rPr>
        <w:t xml:space="preserve"> </w:t>
      </w:r>
      <w:r w:rsidR="00872EBA" w:rsidRPr="00591F18">
        <w:rPr>
          <w:rFonts w:ascii="Times New Roman" w:hAnsi="Times New Roman" w:cs="Times New Roman"/>
          <w:sz w:val="28"/>
          <w:szCs w:val="28"/>
          <w:lang w:val="az-Latn-AZ"/>
        </w:rPr>
        <w:t>Физиология метаболизма железа</w:t>
      </w:r>
      <w:r w:rsidR="00BB5F7C" w:rsidRPr="00591F18">
        <w:rPr>
          <w:rFonts w:ascii="Times New Roman" w:hAnsi="Times New Roman" w:cs="Times New Roman"/>
          <w:sz w:val="28"/>
          <w:szCs w:val="28"/>
        </w:rPr>
        <w:t xml:space="preserve">/ </w:t>
      </w:r>
      <w:r w:rsidR="00BB5F7C" w:rsidRPr="00591F18">
        <w:rPr>
          <w:rFonts w:ascii="Times New Roman" w:hAnsi="Times New Roman" w:cs="Times New Roman"/>
          <w:sz w:val="28"/>
          <w:szCs w:val="28"/>
          <w:lang w:val="az-Latn-AZ"/>
        </w:rPr>
        <w:t>В.М. Ермоленко</w:t>
      </w:r>
      <w:r w:rsidR="00BB5F7C" w:rsidRPr="00591F18">
        <w:rPr>
          <w:rFonts w:ascii="Times New Roman" w:hAnsi="Times New Roman" w:cs="Times New Roman"/>
          <w:sz w:val="28"/>
          <w:szCs w:val="28"/>
        </w:rPr>
        <w:t>,</w:t>
      </w:r>
      <w:r w:rsidR="00BB5F7C" w:rsidRPr="00591F18">
        <w:rPr>
          <w:rFonts w:ascii="Times New Roman" w:hAnsi="Times New Roman" w:cs="Times New Roman"/>
          <w:sz w:val="28"/>
          <w:szCs w:val="28"/>
          <w:lang w:val="az-Latn-AZ"/>
        </w:rPr>
        <w:t xml:space="preserve"> Н.Н. Филатова </w:t>
      </w:r>
      <w:r w:rsidR="00872EBA"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Анемия,</w:t>
      </w:r>
      <w:r w:rsidR="00BB5F7C" w:rsidRPr="00591F18">
        <w:rPr>
          <w:rFonts w:ascii="Times New Roman" w:hAnsi="Times New Roman" w:cs="Times New Roman"/>
          <w:sz w:val="28"/>
          <w:szCs w:val="28"/>
        </w:rPr>
        <w:t xml:space="preserve"> -</w:t>
      </w:r>
      <w:r w:rsidRPr="00591F18">
        <w:rPr>
          <w:rFonts w:ascii="Times New Roman" w:hAnsi="Times New Roman" w:cs="Times New Roman"/>
          <w:sz w:val="28"/>
          <w:szCs w:val="28"/>
          <w:lang w:val="az-Latn-AZ"/>
        </w:rPr>
        <w:t xml:space="preserve"> 200</w:t>
      </w:r>
      <w:r w:rsidR="00BB5F7C" w:rsidRPr="00591F18">
        <w:rPr>
          <w:rFonts w:ascii="Times New Roman" w:hAnsi="Times New Roman" w:cs="Times New Roman"/>
          <w:sz w:val="28"/>
          <w:szCs w:val="28"/>
        </w:rPr>
        <w:t>4.</w:t>
      </w:r>
      <w:r w:rsidRPr="00591F18">
        <w:rPr>
          <w:rFonts w:ascii="Times New Roman" w:hAnsi="Times New Roman" w:cs="Times New Roman"/>
          <w:sz w:val="28"/>
          <w:szCs w:val="28"/>
        </w:rPr>
        <w:t xml:space="preserve"> №</w:t>
      </w:r>
      <w:r w:rsidRPr="00591F18">
        <w:rPr>
          <w:rFonts w:ascii="Times New Roman" w:hAnsi="Times New Roman" w:cs="Times New Roman"/>
          <w:sz w:val="28"/>
          <w:szCs w:val="28"/>
          <w:lang w:val="az-Latn-AZ"/>
        </w:rPr>
        <w:t xml:space="preserve"> 1</w:t>
      </w:r>
      <w:r w:rsidRPr="00591F18">
        <w:rPr>
          <w:rFonts w:ascii="Times New Roman" w:hAnsi="Times New Roman" w:cs="Times New Roman"/>
          <w:sz w:val="28"/>
          <w:szCs w:val="28"/>
        </w:rPr>
        <w:t>,</w:t>
      </w:r>
      <w:r w:rsidR="00BB5F7C" w:rsidRPr="00591F18">
        <w:rPr>
          <w:rFonts w:ascii="Times New Roman" w:hAnsi="Times New Roman" w:cs="Times New Roman"/>
          <w:sz w:val="28"/>
          <w:szCs w:val="28"/>
        </w:rPr>
        <w:t xml:space="preserve"> </w:t>
      </w:r>
      <w:r w:rsidR="00AF28C8" w:rsidRPr="00112149">
        <w:rPr>
          <w:rFonts w:ascii="Times New Roman" w:hAnsi="Times New Roman" w:cs="Times New Roman"/>
          <w:sz w:val="28"/>
          <w:szCs w:val="28"/>
          <w:lang w:val="az-Latn-AZ"/>
        </w:rPr>
        <w:t>–</w:t>
      </w:r>
      <w:r w:rsidRPr="00591F18">
        <w:rPr>
          <w:rFonts w:ascii="Times New Roman" w:hAnsi="Times New Roman" w:cs="Times New Roman"/>
          <w:sz w:val="28"/>
          <w:szCs w:val="28"/>
        </w:rPr>
        <w:t xml:space="preserve"> с.</w:t>
      </w:r>
      <w:r w:rsidRPr="00591F18">
        <w:rPr>
          <w:rFonts w:ascii="Times New Roman" w:hAnsi="Times New Roman" w:cs="Times New Roman"/>
          <w:sz w:val="28"/>
          <w:szCs w:val="28"/>
          <w:lang w:val="az-Latn-AZ"/>
        </w:rPr>
        <w:t>3–10.</w:t>
      </w:r>
    </w:p>
    <w:p w14:paraId="47A15EB4" w14:textId="165197C2" w:rsidR="007C704E" w:rsidRPr="00591F18" w:rsidRDefault="007C704E" w:rsidP="007C704E">
      <w:pPr>
        <w:pStyle w:val="ac"/>
        <w:numPr>
          <w:ilvl w:val="0"/>
          <w:numId w:val="14"/>
        </w:numPr>
        <w:shd w:val="clear" w:color="auto" w:fill="FFFFFF"/>
        <w:spacing w:after="0" w:line="360" w:lineRule="auto"/>
        <w:ind w:right="375"/>
        <w:jc w:val="both"/>
        <w:rPr>
          <w:rFonts w:ascii="Times New Roman" w:eastAsia="Times New Roman" w:hAnsi="Times New Roman" w:cs="Times New Roman"/>
          <w:sz w:val="28"/>
          <w:szCs w:val="28"/>
        </w:rPr>
      </w:pPr>
      <w:r w:rsidRPr="00591F18">
        <w:rPr>
          <w:rFonts w:ascii="Times New Roman" w:hAnsi="Times New Roman" w:cs="Times New Roman"/>
          <w:sz w:val="28"/>
          <w:szCs w:val="28"/>
        </w:rPr>
        <w:t xml:space="preserve"> 3юбина</w:t>
      </w:r>
      <w:r w:rsidR="00BB5F7C" w:rsidRPr="00591F18">
        <w:rPr>
          <w:rFonts w:ascii="Times New Roman" w:hAnsi="Times New Roman" w:cs="Times New Roman"/>
          <w:sz w:val="28"/>
          <w:szCs w:val="28"/>
        </w:rPr>
        <w:t>,</w:t>
      </w:r>
      <w:r w:rsidRPr="00591F18">
        <w:rPr>
          <w:rFonts w:ascii="Times New Roman" w:hAnsi="Times New Roman" w:cs="Times New Roman"/>
          <w:sz w:val="28"/>
          <w:szCs w:val="28"/>
        </w:rPr>
        <w:t xml:space="preserve"> Л. Ю. Патогенез, клиника, диагностика и лечение висцеральных поражений при железодефицитных состояниях:</w:t>
      </w:r>
      <w:r w:rsidR="00BB5F7C" w:rsidRPr="00591F18">
        <w:rPr>
          <w:rFonts w:ascii="Times New Roman" w:hAnsi="Times New Roman" w:cs="Times New Roman"/>
          <w:sz w:val="28"/>
          <w:szCs w:val="28"/>
        </w:rPr>
        <w:t>/</w:t>
      </w:r>
      <w:r w:rsidRPr="00591F18">
        <w:rPr>
          <w:rFonts w:ascii="Times New Roman" w:hAnsi="Times New Roman" w:cs="Times New Roman"/>
          <w:sz w:val="28"/>
          <w:szCs w:val="28"/>
        </w:rPr>
        <w:t xml:space="preserve"> Автореф. дис...д-ра мед. </w:t>
      </w:r>
      <w:r w:rsidR="00AF28C8">
        <w:rPr>
          <w:rFonts w:ascii="Times New Roman" w:hAnsi="Times New Roman" w:cs="Times New Roman"/>
          <w:sz w:val="28"/>
          <w:szCs w:val="28"/>
        </w:rPr>
        <w:t xml:space="preserve">наук </w:t>
      </w:r>
      <w:r w:rsidR="00BB5F7C" w:rsidRPr="00591F18">
        <w:rPr>
          <w:rFonts w:ascii="Times New Roman" w:hAnsi="Times New Roman" w:cs="Times New Roman"/>
          <w:sz w:val="28"/>
          <w:szCs w:val="28"/>
        </w:rPr>
        <w:t>/</w:t>
      </w:r>
      <w:r w:rsidR="00AF28C8" w:rsidRPr="00AF28C8">
        <w:rPr>
          <w:rFonts w:ascii="Times New Roman" w:hAnsi="Times New Roman" w:cs="Times New Roman"/>
          <w:sz w:val="28"/>
          <w:szCs w:val="28"/>
          <w:lang w:val="az-Latn-AZ"/>
        </w:rPr>
        <w:t xml:space="preserve"> </w:t>
      </w:r>
      <w:r w:rsidR="00AF28C8" w:rsidRPr="00112149">
        <w:rPr>
          <w:rFonts w:ascii="Times New Roman" w:hAnsi="Times New Roman" w:cs="Times New Roman"/>
          <w:sz w:val="28"/>
          <w:szCs w:val="28"/>
          <w:lang w:val="az-Latn-AZ"/>
        </w:rPr>
        <w:t>–</w:t>
      </w:r>
      <w:r w:rsidRPr="00591F18">
        <w:rPr>
          <w:rFonts w:ascii="Times New Roman" w:hAnsi="Times New Roman" w:cs="Times New Roman"/>
          <w:sz w:val="28"/>
          <w:szCs w:val="28"/>
        </w:rPr>
        <w:t xml:space="preserve"> Новосибирск,</w:t>
      </w:r>
      <w:r w:rsidR="00790B27" w:rsidRPr="00591F18">
        <w:rPr>
          <w:rFonts w:ascii="Times New Roman" w:hAnsi="Times New Roman" w:cs="Times New Roman"/>
          <w:sz w:val="28"/>
          <w:szCs w:val="28"/>
        </w:rPr>
        <w:t xml:space="preserve"> </w:t>
      </w:r>
      <w:r w:rsidRPr="00591F18">
        <w:rPr>
          <w:rFonts w:ascii="Times New Roman" w:hAnsi="Times New Roman" w:cs="Times New Roman"/>
          <w:sz w:val="28"/>
          <w:szCs w:val="28"/>
        </w:rPr>
        <w:t>2000</w:t>
      </w:r>
      <w:r w:rsidR="00BB5F7C" w:rsidRPr="00591F18">
        <w:rPr>
          <w:rFonts w:ascii="Times New Roman" w:hAnsi="Times New Roman" w:cs="Times New Roman"/>
          <w:sz w:val="28"/>
          <w:szCs w:val="28"/>
        </w:rPr>
        <w:t xml:space="preserve">. - </w:t>
      </w:r>
      <w:r w:rsidRPr="00591F18">
        <w:rPr>
          <w:rFonts w:ascii="Times New Roman" w:hAnsi="Times New Roman" w:cs="Times New Roman"/>
          <w:sz w:val="28"/>
          <w:szCs w:val="28"/>
        </w:rPr>
        <w:t>57 с.</w:t>
      </w:r>
    </w:p>
    <w:p w14:paraId="14BB04D9" w14:textId="2CD4F04A"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 Извекова</w:t>
      </w:r>
      <w:r w:rsidR="00BB5F7C" w:rsidRPr="00591F18">
        <w:rPr>
          <w:rFonts w:ascii="Times New Roman" w:hAnsi="Times New Roman" w:cs="Times New Roman"/>
          <w:sz w:val="28"/>
          <w:szCs w:val="28"/>
        </w:rPr>
        <w:t>,</w:t>
      </w:r>
      <w:r w:rsidRPr="00591F18">
        <w:rPr>
          <w:rFonts w:ascii="Times New Roman" w:hAnsi="Times New Roman" w:cs="Times New Roman"/>
          <w:sz w:val="28"/>
          <w:szCs w:val="28"/>
        </w:rPr>
        <w:t xml:space="preserve"> Е.В. Влияние дефицита железа на т</w:t>
      </w:r>
      <w:r w:rsidR="00872EBA" w:rsidRPr="00591F18">
        <w:rPr>
          <w:rFonts w:ascii="Times New Roman" w:hAnsi="Times New Roman" w:cs="Times New Roman"/>
          <w:sz w:val="28"/>
          <w:szCs w:val="28"/>
        </w:rPr>
        <w:t xml:space="preserve">ечение беременности и состояние </w:t>
      </w:r>
      <w:r w:rsidRPr="00591F18">
        <w:rPr>
          <w:rFonts w:ascii="Times New Roman" w:hAnsi="Times New Roman" w:cs="Times New Roman"/>
          <w:sz w:val="28"/>
          <w:szCs w:val="28"/>
        </w:rPr>
        <w:t>новорожденных//</w:t>
      </w:r>
      <w:r w:rsidR="00C840DD" w:rsidRPr="00591F18">
        <w:rPr>
          <w:rFonts w:ascii="Times New Roman" w:hAnsi="Times New Roman" w:cs="Times New Roman"/>
          <w:sz w:val="28"/>
          <w:szCs w:val="28"/>
        </w:rPr>
        <w:t xml:space="preserve"> </w:t>
      </w:r>
      <w:r w:rsidR="00AF28C8" w:rsidRPr="00112149">
        <w:rPr>
          <w:rFonts w:ascii="Times New Roman" w:hAnsi="Times New Roman" w:cs="Times New Roman"/>
          <w:sz w:val="28"/>
          <w:szCs w:val="28"/>
          <w:lang w:val="az-Latn-AZ"/>
        </w:rPr>
        <w:t>–</w:t>
      </w:r>
      <w:r w:rsidR="00C840DD" w:rsidRPr="00591F18">
        <w:rPr>
          <w:rFonts w:ascii="Times New Roman" w:hAnsi="Times New Roman" w:cs="Times New Roman"/>
          <w:sz w:val="28"/>
          <w:szCs w:val="28"/>
        </w:rPr>
        <w:t xml:space="preserve"> </w:t>
      </w:r>
      <w:r w:rsidR="00872EBA" w:rsidRPr="00591F18">
        <w:rPr>
          <w:rFonts w:ascii="Times New Roman" w:hAnsi="Times New Roman" w:cs="Times New Roman"/>
          <w:sz w:val="28"/>
          <w:szCs w:val="28"/>
        </w:rPr>
        <w:t xml:space="preserve"> </w:t>
      </w:r>
      <w:r w:rsidR="00C840DD" w:rsidRPr="00591F18">
        <w:rPr>
          <w:rFonts w:ascii="Times New Roman" w:hAnsi="Times New Roman" w:cs="Times New Roman"/>
          <w:sz w:val="28"/>
          <w:szCs w:val="28"/>
        </w:rPr>
        <w:t xml:space="preserve">Москва: </w:t>
      </w:r>
      <w:r w:rsidRPr="00591F18">
        <w:rPr>
          <w:rFonts w:ascii="Times New Roman" w:hAnsi="Times New Roman" w:cs="Times New Roman"/>
          <w:sz w:val="28"/>
          <w:szCs w:val="28"/>
        </w:rPr>
        <w:t>Успехи совр</w:t>
      </w:r>
      <w:r w:rsidR="00872EBA" w:rsidRPr="00591F18">
        <w:rPr>
          <w:rFonts w:ascii="Times New Roman" w:hAnsi="Times New Roman" w:cs="Times New Roman"/>
          <w:sz w:val="28"/>
          <w:szCs w:val="28"/>
        </w:rPr>
        <w:t>еменного естествозна</w:t>
      </w:r>
      <w:r w:rsidR="00C840DD" w:rsidRPr="00591F18">
        <w:rPr>
          <w:rFonts w:ascii="Times New Roman" w:hAnsi="Times New Roman" w:cs="Times New Roman"/>
          <w:sz w:val="28"/>
          <w:szCs w:val="28"/>
        </w:rPr>
        <w:softHyphen/>
      </w:r>
      <w:r w:rsidR="00872EBA" w:rsidRPr="00591F18">
        <w:rPr>
          <w:rFonts w:ascii="Times New Roman" w:hAnsi="Times New Roman" w:cs="Times New Roman"/>
          <w:sz w:val="28"/>
          <w:szCs w:val="28"/>
        </w:rPr>
        <w:t>ния,</w:t>
      </w:r>
      <w:r w:rsidR="00C840DD" w:rsidRPr="00591F18">
        <w:rPr>
          <w:rFonts w:ascii="Times New Roman" w:hAnsi="Times New Roman" w:cs="Times New Roman"/>
          <w:sz w:val="28"/>
          <w:szCs w:val="28"/>
        </w:rPr>
        <w:t xml:space="preserve"> -</w:t>
      </w:r>
      <w:r w:rsidR="00872EBA" w:rsidRPr="00591F18">
        <w:rPr>
          <w:rFonts w:ascii="Times New Roman" w:hAnsi="Times New Roman" w:cs="Times New Roman"/>
          <w:sz w:val="28"/>
          <w:szCs w:val="28"/>
        </w:rPr>
        <w:t xml:space="preserve"> </w:t>
      </w:r>
      <w:r w:rsidR="00C840DD" w:rsidRPr="00591F18">
        <w:rPr>
          <w:rFonts w:ascii="Times New Roman" w:hAnsi="Times New Roman" w:cs="Times New Roman"/>
          <w:sz w:val="28"/>
          <w:szCs w:val="28"/>
        </w:rPr>
        <w:t>2008.</w:t>
      </w:r>
      <w:r w:rsidR="00872EBA" w:rsidRPr="00591F18">
        <w:rPr>
          <w:rFonts w:ascii="Times New Roman" w:hAnsi="Times New Roman" w:cs="Times New Roman"/>
          <w:sz w:val="28"/>
          <w:szCs w:val="28"/>
        </w:rPr>
        <w:t xml:space="preserve"> </w:t>
      </w:r>
      <w:r w:rsidRPr="00591F18">
        <w:rPr>
          <w:rFonts w:ascii="Times New Roman" w:hAnsi="Times New Roman" w:cs="Times New Roman"/>
          <w:sz w:val="28"/>
          <w:szCs w:val="28"/>
        </w:rPr>
        <w:t>№ 2,</w:t>
      </w:r>
      <w:r w:rsidR="00C840DD" w:rsidRPr="00591F18">
        <w:rPr>
          <w:rFonts w:ascii="Times New Roman" w:hAnsi="Times New Roman" w:cs="Times New Roman"/>
          <w:sz w:val="28"/>
          <w:szCs w:val="28"/>
        </w:rPr>
        <w:t xml:space="preserve"> -</w:t>
      </w:r>
      <w:r w:rsidRPr="00591F18">
        <w:rPr>
          <w:rFonts w:ascii="Times New Roman" w:hAnsi="Times New Roman" w:cs="Times New Roman"/>
          <w:sz w:val="28"/>
          <w:szCs w:val="28"/>
        </w:rPr>
        <w:t xml:space="preserve"> с. 96-98.</w:t>
      </w:r>
    </w:p>
    <w:p w14:paraId="65B5AA0F" w14:textId="1BA19A39" w:rsidR="007C704E" w:rsidRPr="00591F18" w:rsidRDefault="007C704E"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 xml:space="preserve"> Казиева</w:t>
      </w:r>
      <w:r w:rsidR="00C840DD" w:rsidRPr="00591F18">
        <w:rPr>
          <w:rFonts w:ascii="Times New Roman" w:hAnsi="Times New Roman" w:cs="Times New Roman"/>
          <w:sz w:val="28"/>
          <w:szCs w:val="28"/>
        </w:rPr>
        <w:t>, Н.К.</w:t>
      </w:r>
      <w:r w:rsidRPr="00591F18">
        <w:rPr>
          <w:rFonts w:ascii="Times New Roman" w:hAnsi="Times New Roman" w:cs="Times New Roman"/>
          <w:sz w:val="28"/>
          <w:szCs w:val="28"/>
        </w:rPr>
        <w:t xml:space="preserve"> Абдуллаева А.А., Ибрагимова Ф.Т. Частота распространения железодефицитной анемии у беременных женщин, проживающих в</w:t>
      </w:r>
      <w:r w:rsidR="001D0E3F" w:rsidRPr="00591F18">
        <w:rPr>
          <w:rFonts w:ascii="Times New Roman" w:hAnsi="Times New Roman" w:cs="Times New Roman"/>
          <w:sz w:val="28"/>
          <w:szCs w:val="28"/>
        </w:rPr>
        <w:t xml:space="preserve"> низменных районах Азербайджана</w:t>
      </w:r>
      <w:r w:rsidR="00C840DD" w:rsidRPr="00591F18">
        <w:rPr>
          <w:rFonts w:ascii="Times New Roman" w:hAnsi="Times New Roman" w:cs="Times New Roman"/>
          <w:sz w:val="28"/>
          <w:szCs w:val="28"/>
        </w:rPr>
        <w:t xml:space="preserve"> / Н.К. Казиева, А.А. Абдуллаева, Ф.Т. Ибрагимова </w:t>
      </w:r>
      <w:r w:rsidRPr="00591F18">
        <w:rPr>
          <w:rFonts w:ascii="Times New Roman" w:hAnsi="Times New Roman" w:cs="Times New Roman"/>
          <w:sz w:val="28"/>
          <w:szCs w:val="28"/>
        </w:rPr>
        <w:t>//</w:t>
      </w:r>
      <w:r w:rsidR="00872EBA" w:rsidRPr="00591F18">
        <w:rPr>
          <w:rFonts w:ascii="Times New Roman" w:hAnsi="Times New Roman" w:cs="Times New Roman"/>
          <w:sz w:val="28"/>
          <w:szCs w:val="28"/>
        </w:rPr>
        <w:t xml:space="preserve"> </w:t>
      </w:r>
      <w:r w:rsidRPr="00591F18">
        <w:rPr>
          <w:rFonts w:ascii="Times New Roman" w:hAnsi="Times New Roman" w:cs="Times New Roman"/>
          <w:sz w:val="28"/>
          <w:szCs w:val="28"/>
        </w:rPr>
        <w:t>Аз. мед. журнал,</w:t>
      </w:r>
      <w:r w:rsidR="00C840DD" w:rsidRPr="00591F18">
        <w:rPr>
          <w:rFonts w:ascii="Times New Roman" w:hAnsi="Times New Roman" w:cs="Times New Roman"/>
          <w:sz w:val="28"/>
          <w:szCs w:val="28"/>
        </w:rPr>
        <w:t xml:space="preserve"> </w:t>
      </w:r>
      <w:r w:rsidR="00AF28C8" w:rsidRPr="00112149">
        <w:rPr>
          <w:rFonts w:ascii="Times New Roman" w:hAnsi="Times New Roman" w:cs="Times New Roman"/>
          <w:sz w:val="28"/>
          <w:szCs w:val="28"/>
          <w:lang w:val="az-Latn-AZ"/>
        </w:rPr>
        <w:t>–</w:t>
      </w:r>
      <w:r w:rsidR="00C840DD" w:rsidRPr="00591F18">
        <w:rPr>
          <w:rFonts w:ascii="Times New Roman" w:hAnsi="Times New Roman" w:cs="Times New Roman"/>
          <w:sz w:val="28"/>
          <w:szCs w:val="28"/>
        </w:rPr>
        <w:t xml:space="preserve"> Баку: -</w:t>
      </w:r>
      <w:r w:rsidRPr="00591F18">
        <w:rPr>
          <w:rFonts w:ascii="Times New Roman" w:hAnsi="Times New Roman" w:cs="Times New Roman"/>
          <w:sz w:val="28"/>
          <w:szCs w:val="28"/>
        </w:rPr>
        <w:t xml:space="preserve"> 1996</w:t>
      </w:r>
      <w:r w:rsidR="00C840DD" w:rsidRPr="00591F18">
        <w:rPr>
          <w:rFonts w:ascii="Times New Roman" w:hAnsi="Times New Roman" w:cs="Times New Roman"/>
          <w:sz w:val="28"/>
          <w:szCs w:val="28"/>
        </w:rPr>
        <w:t>.</w:t>
      </w:r>
      <w:r w:rsidRPr="00591F18">
        <w:rPr>
          <w:rFonts w:ascii="Times New Roman" w:hAnsi="Times New Roman" w:cs="Times New Roman"/>
          <w:sz w:val="28"/>
          <w:szCs w:val="28"/>
        </w:rPr>
        <w:t xml:space="preserve"> №1,</w:t>
      </w:r>
      <w:r w:rsidR="00C840DD" w:rsidRPr="00591F18">
        <w:rPr>
          <w:rFonts w:ascii="Times New Roman" w:hAnsi="Times New Roman" w:cs="Times New Roman"/>
          <w:sz w:val="28"/>
          <w:szCs w:val="28"/>
        </w:rPr>
        <w:t xml:space="preserve"> -</w:t>
      </w:r>
      <w:r w:rsidRPr="00591F18">
        <w:rPr>
          <w:rFonts w:ascii="Times New Roman" w:hAnsi="Times New Roman" w:cs="Times New Roman"/>
          <w:sz w:val="28"/>
          <w:szCs w:val="28"/>
        </w:rPr>
        <w:t xml:space="preserve"> с.97-100.</w:t>
      </w:r>
    </w:p>
    <w:p w14:paraId="0549E841" w14:textId="77777777" w:rsidR="007C704E" w:rsidRPr="00591F18" w:rsidRDefault="007C704E" w:rsidP="007C704E">
      <w:pPr>
        <w:numPr>
          <w:ilvl w:val="0"/>
          <w:numId w:val="14"/>
        </w:numPr>
        <w:spacing w:after="0" w:line="360" w:lineRule="auto"/>
        <w:jc w:val="both"/>
        <w:rPr>
          <w:rFonts w:ascii="Times New Roman" w:hAnsi="Times New Roman"/>
          <w:sz w:val="27"/>
          <w:szCs w:val="27"/>
          <w:lang w:val="az-Latn-AZ"/>
        </w:rPr>
      </w:pPr>
      <w:r w:rsidRPr="00591F18">
        <w:rPr>
          <w:rFonts w:ascii="Times New Roman" w:hAnsi="Times New Roman"/>
          <w:sz w:val="27"/>
          <w:szCs w:val="27"/>
        </w:rPr>
        <w:t>Кетлинский</w:t>
      </w:r>
      <w:r w:rsidR="00C840DD" w:rsidRPr="00591F18">
        <w:rPr>
          <w:rFonts w:ascii="Times New Roman" w:hAnsi="Times New Roman"/>
          <w:sz w:val="27"/>
          <w:szCs w:val="27"/>
        </w:rPr>
        <w:t>,</w:t>
      </w:r>
      <w:r w:rsidRPr="00591F18">
        <w:rPr>
          <w:rFonts w:ascii="Times New Roman" w:hAnsi="Times New Roman"/>
          <w:sz w:val="27"/>
          <w:szCs w:val="27"/>
        </w:rPr>
        <w:t xml:space="preserve"> </w:t>
      </w:r>
      <w:r w:rsidR="00C840DD" w:rsidRPr="00591F18">
        <w:rPr>
          <w:rFonts w:ascii="Times New Roman" w:hAnsi="Times New Roman"/>
          <w:sz w:val="27"/>
          <w:szCs w:val="27"/>
        </w:rPr>
        <w:t>С.А.</w:t>
      </w:r>
      <w:r w:rsidR="001D0E3F" w:rsidRPr="00591F18">
        <w:rPr>
          <w:rFonts w:ascii="Times New Roman" w:hAnsi="Times New Roman"/>
          <w:sz w:val="27"/>
          <w:szCs w:val="27"/>
        </w:rPr>
        <w:t xml:space="preserve"> Цитокины</w:t>
      </w:r>
      <w:r w:rsidR="00C840DD" w:rsidRPr="00591F18">
        <w:rPr>
          <w:rFonts w:ascii="Times New Roman" w:hAnsi="Times New Roman"/>
          <w:sz w:val="27"/>
          <w:szCs w:val="27"/>
        </w:rPr>
        <w:t xml:space="preserve"> / </w:t>
      </w:r>
      <w:r w:rsidR="00CB3479" w:rsidRPr="00591F18">
        <w:rPr>
          <w:rFonts w:ascii="Times New Roman" w:hAnsi="Times New Roman"/>
          <w:sz w:val="27"/>
          <w:szCs w:val="27"/>
        </w:rPr>
        <w:t xml:space="preserve">А.С. </w:t>
      </w:r>
      <w:r w:rsidR="00C840DD" w:rsidRPr="00591F18">
        <w:rPr>
          <w:rFonts w:ascii="Times New Roman" w:hAnsi="Times New Roman"/>
          <w:sz w:val="27"/>
          <w:szCs w:val="27"/>
        </w:rPr>
        <w:t>Симбирцев</w:t>
      </w:r>
      <w:r w:rsidR="00CB3479" w:rsidRPr="00591F18">
        <w:rPr>
          <w:rFonts w:ascii="Times New Roman" w:hAnsi="Times New Roman"/>
          <w:sz w:val="27"/>
          <w:szCs w:val="27"/>
        </w:rPr>
        <w:t>. -</w:t>
      </w:r>
      <w:r w:rsidR="00C840DD" w:rsidRPr="00591F18">
        <w:rPr>
          <w:rFonts w:ascii="Times New Roman" w:hAnsi="Times New Roman"/>
          <w:sz w:val="27"/>
          <w:szCs w:val="27"/>
        </w:rPr>
        <w:t xml:space="preserve"> Екатеринбург: </w:t>
      </w:r>
      <w:r w:rsidRPr="00591F18">
        <w:rPr>
          <w:rFonts w:ascii="Times New Roman" w:hAnsi="Times New Roman"/>
          <w:sz w:val="27"/>
          <w:szCs w:val="27"/>
        </w:rPr>
        <w:t xml:space="preserve">СПб.: Фолиант, </w:t>
      </w:r>
      <w:r w:rsidR="00C840DD" w:rsidRPr="00591F18">
        <w:rPr>
          <w:rFonts w:ascii="Times New Roman" w:hAnsi="Times New Roman"/>
          <w:sz w:val="27"/>
          <w:szCs w:val="27"/>
        </w:rPr>
        <w:t>- 2008. -</w:t>
      </w:r>
      <w:r w:rsidRPr="00591F18">
        <w:rPr>
          <w:rFonts w:ascii="Times New Roman" w:hAnsi="Times New Roman"/>
          <w:sz w:val="27"/>
          <w:szCs w:val="27"/>
        </w:rPr>
        <w:t xml:space="preserve"> 552 с.</w:t>
      </w:r>
    </w:p>
    <w:p w14:paraId="7F5FC12E" w14:textId="77777777" w:rsidR="007C704E" w:rsidRPr="00591F18" w:rsidRDefault="007C704E"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Клигуненко</w:t>
      </w:r>
      <w:r w:rsidR="0092113C" w:rsidRPr="00591F18">
        <w:rPr>
          <w:rFonts w:ascii="Times New Roman" w:hAnsi="Times New Roman" w:cs="Times New Roman"/>
          <w:sz w:val="28"/>
          <w:szCs w:val="28"/>
        </w:rPr>
        <w:t>, Е.Н.</w:t>
      </w:r>
      <w:r w:rsidRPr="00591F18">
        <w:rPr>
          <w:rFonts w:ascii="Times New Roman" w:hAnsi="Times New Roman" w:cs="Times New Roman"/>
          <w:sz w:val="28"/>
          <w:szCs w:val="28"/>
        </w:rPr>
        <w:t xml:space="preserve"> Соотношение про-и противовоспалительных цитокинов у беременных в третьем триместре</w:t>
      </w:r>
      <w:r w:rsidR="0092113C" w:rsidRPr="00591F18">
        <w:rPr>
          <w:rFonts w:ascii="Times New Roman" w:hAnsi="Times New Roman" w:cs="Times New Roman"/>
          <w:sz w:val="28"/>
          <w:szCs w:val="28"/>
        </w:rPr>
        <w:t xml:space="preserve"> / Е.Н. Клигуненко, А.О. Волков </w:t>
      </w:r>
      <w:r w:rsidRPr="00591F18">
        <w:rPr>
          <w:rFonts w:ascii="Times New Roman" w:hAnsi="Times New Roman" w:cs="Times New Roman"/>
          <w:sz w:val="28"/>
          <w:szCs w:val="28"/>
        </w:rPr>
        <w:t>// Медицина неотложных состояний,</w:t>
      </w:r>
      <w:r w:rsidR="00F91B88" w:rsidRPr="00591F18">
        <w:rPr>
          <w:rFonts w:ascii="Times New Roman" w:hAnsi="Times New Roman" w:cs="Times New Roman"/>
          <w:sz w:val="28"/>
          <w:szCs w:val="28"/>
        </w:rPr>
        <w:t xml:space="preserve"> - Киев: - 2013.</w:t>
      </w:r>
      <w:r w:rsidRPr="00591F18">
        <w:rPr>
          <w:rFonts w:ascii="Times New Roman" w:hAnsi="Times New Roman" w:cs="Times New Roman"/>
          <w:sz w:val="28"/>
          <w:szCs w:val="28"/>
        </w:rPr>
        <w:t xml:space="preserve"> №6 (53),</w:t>
      </w:r>
      <w:r w:rsidR="00F91B88" w:rsidRPr="00591F18">
        <w:rPr>
          <w:rFonts w:ascii="Times New Roman" w:hAnsi="Times New Roman" w:cs="Times New Roman"/>
          <w:sz w:val="28"/>
          <w:szCs w:val="28"/>
        </w:rPr>
        <w:t xml:space="preserve"> -</w:t>
      </w:r>
      <w:r w:rsidRPr="00591F18">
        <w:rPr>
          <w:rFonts w:ascii="Times New Roman" w:hAnsi="Times New Roman" w:cs="Times New Roman"/>
          <w:sz w:val="28"/>
          <w:szCs w:val="28"/>
        </w:rPr>
        <w:t xml:space="preserve"> с.162-164.</w:t>
      </w:r>
    </w:p>
    <w:p w14:paraId="1782EB10" w14:textId="03871F3A" w:rsidR="007C704E" w:rsidRPr="00591F18" w:rsidRDefault="007C704E" w:rsidP="007C704E">
      <w:pPr>
        <w:pStyle w:val="a5"/>
        <w:numPr>
          <w:ilvl w:val="0"/>
          <w:numId w:val="14"/>
        </w:numPr>
        <w:spacing w:before="0" w:beforeAutospacing="0" w:after="0" w:afterAutospacing="0" w:line="360" w:lineRule="auto"/>
        <w:jc w:val="both"/>
        <w:textAlignment w:val="top"/>
        <w:rPr>
          <w:sz w:val="28"/>
          <w:szCs w:val="28"/>
        </w:rPr>
      </w:pPr>
      <w:r w:rsidRPr="00591F18">
        <w:rPr>
          <w:sz w:val="28"/>
          <w:szCs w:val="28"/>
        </w:rPr>
        <w:t>Козинец</w:t>
      </w:r>
      <w:r w:rsidR="00F91B88" w:rsidRPr="00591F18">
        <w:rPr>
          <w:sz w:val="28"/>
          <w:szCs w:val="28"/>
        </w:rPr>
        <w:t>, Г.И.</w:t>
      </w:r>
      <w:r w:rsidRPr="00591F18">
        <w:rPr>
          <w:sz w:val="28"/>
          <w:szCs w:val="28"/>
        </w:rPr>
        <w:t xml:space="preserve"> Сарычева Т.Г., Луговская С.А. и др. Гематологичекий атлас: настоль</w:t>
      </w:r>
      <w:r w:rsidR="00F91B88" w:rsidRPr="00591F18">
        <w:rPr>
          <w:sz w:val="28"/>
          <w:szCs w:val="28"/>
        </w:rPr>
        <w:t>ное руководство врача-лаборанта / Г.И. Козинец, Т.Г. Сары</w:t>
      </w:r>
      <w:r w:rsidR="00AF28C8">
        <w:rPr>
          <w:sz w:val="28"/>
          <w:szCs w:val="28"/>
        </w:rPr>
        <w:t xml:space="preserve">чева, С.А. Луговская [и др.]// </w:t>
      </w:r>
      <w:r w:rsidR="00F91B88" w:rsidRPr="00591F18">
        <w:rPr>
          <w:sz w:val="28"/>
          <w:szCs w:val="28"/>
        </w:rPr>
        <w:t xml:space="preserve">Практическая медицина, - Москва: - </w:t>
      </w:r>
      <w:r w:rsidRPr="00591F18">
        <w:rPr>
          <w:sz w:val="28"/>
          <w:szCs w:val="28"/>
        </w:rPr>
        <w:t xml:space="preserve"> 2008.</w:t>
      </w:r>
    </w:p>
    <w:p w14:paraId="14808747" w14:textId="54F5B45C" w:rsidR="007C704E" w:rsidRPr="00C62B8E" w:rsidRDefault="00F91B88" w:rsidP="007C704E">
      <w:pPr>
        <w:pStyle w:val="ac"/>
        <w:numPr>
          <w:ilvl w:val="0"/>
          <w:numId w:val="14"/>
        </w:numPr>
        <w:spacing w:after="0" w:line="360" w:lineRule="auto"/>
        <w:jc w:val="both"/>
        <w:rPr>
          <w:rFonts w:ascii="Times New Roman" w:hAnsi="Times New Roman" w:cs="Times New Roman"/>
          <w:sz w:val="28"/>
          <w:szCs w:val="28"/>
          <w:highlight w:val="green"/>
        </w:rPr>
      </w:pPr>
      <w:r w:rsidRPr="00591F18">
        <w:rPr>
          <w:rFonts w:ascii="Times New Roman" w:hAnsi="Times New Roman" w:cs="Times New Roman"/>
          <w:sz w:val="28"/>
          <w:szCs w:val="28"/>
        </w:rPr>
        <w:t xml:space="preserve"> </w:t>
      </w:r>
      <w:r w:rsidR="007C704E" w:rsidRPr="00C62B8E">
        <w:rPr>
          <w:rFonts w:ascii="Times New Roman" w:hAnsi="Times New Roman" w:cs="Times New Roman"/>
          <w:sz w:val="28"/>
          <w:szCs w:val="28"/>
          <w:highlight w:val="green"/>
        </w:rPr>
        <w:t>Крот</w:t>
      </w:r>
      <w:r w:rsidRPr="00C62B8E">
        <w:rPr>
          <w:rFonts w:ascii="Times New Roman" w:hAnsi="Times New Roman" w:cs="Times New Roman"/>
          <w:sz w:val="28"/>
          <w:szCs w:val="28"/>
          <w:highlight w:val="green"/>
        </w:rPr>
        <w:t>,</w:t>
      </w:r>
      <w:r w:rsidR="007C704E" w:rsidRPr="00C62B8E">
        <w:rPr>
          <w:rFonts w:ascii="Times New Roman" w:hAnsi="Times New Roman" w:cs="Times New Roman"/>
          <w:sz w:val="28"/>
          <w:szCs w:val="28"/>
          <w:highlight w:val="green"/>
        </w:rPr>
        <w:t xml:space="preserve"> И.Ф. Структура и функции лактоферрина и его возможное применение в акушерстве</w:t>
      </w:r>
      <w:r w:rsidRPr="00C62B8E">
        <w:rPr>
          <w:rFonts w:ascii="Times New Roman" w:hAnsi="Times New Roman" w:cs="Times New Roman"/>
          <w:sz w:val="28"/>
          <w:szCs w:val="28"/>
          <w:highlight w:val="green"/>
        </w:rPr>
        <w:t xml:space="preserve"> / И.Ф. Крот </w:t>
      </w:r>
      <w:r w:rsidR="007C704E" w:rsidRPr="00C62B8E">
        <w:rPr>
          <w:rFonts w:ascii="Times New Roman" w:hAnsi="Times New Roman" w:cs="Times New Roman"/>
          <w:sz w:val="28"/>
          <w:szCs w:val="28"/>
          <w:highlight w:val="green"/>
        </w:rPr>
        <w:t xml:space="preserve">// </w:t>
      </w:r>
      <w:r w:rsidR="00AF28C8" w:rsidRPr="00C62B8E">
        <w:rPr>
          <w:rFonts w:ascii="Times New Roman" w:hAnsi="Times New Roman" w:cs="Times New Roman"/>
          <w:sz w:val="28"/>
          <w:szCs w:val="28"/>
          <w:highlight w:val="green"/>
          <w:lang w:val="az-Latn-AZ"/>
        </w:rPr>
        <w:t>–</w:t>
      </w:r>
      <w:r w:rsidRPr="00C62B8E">
        <w:rPr>
          <w:rFonts w:ascii="Times New Roman" w:hAnsi="Times New Roman" w:cs="Times New Roman"/>
          <w:sz w:val="28"/>
          <w:szCs w:val="28"/>
          <w:highlight w:val="green"/>
        </w:rPr>
        <w:t xml:space="preserve"> Гомель: </w:t>
      </w:r>
      <w:r w:rsidR="007C704E" w:rsidRPr="00C62B8E">
        <w:rPr>
          <w:rFonts w:ascii="Times New Roman" w:hAnsi="Times New Roman" w:cs="Times New Roman"/>
          <w:sz w:val="28"/>
          <w:szCs w:val="28"/>
          <w:highlight w:val="green"/>
        </w:rPr>
        <w:t>Проблемы здоровья и экол</w:t>
      </w:r>
      <w:r w:rsidR="001D0E3F" w:rsidRPr="00C62B8E">
        <w:rPr>
          <w:rFonts w:ascii="Times New Roman" w:hAnsi="Times New Roman" w:cs="Times New Roman"/>
          <w:sz w:val="28"/>
          <w:szCs w:val="28"/>
          <w:highlight w:val="green"/>
        </w:rPr>
        <w:t>огии</w:t>
      </w:r>
      <w:r w:rsidRPr="00C62B8E">
        <w:rPr>
          <w:rFonts w:ascii="Times New Roman" w:hAnsi="Times New Roman" w:cs="Times New Roman"/>
          <w:sz w:val="28"/>
          <w:szCs w:val="28"/>
          <w:highlight w:val="green"/>
        </w:rPr>
        <w:t xml:space="preserve">, </w:t>
      </w:r>
      <w:r w:rsidR="00AF28C8" w:rsidRPr="00C62B8E">
        <w:rPr>
          <w:rFonts w:ascii="Times New Roman" w:hAnsi="Times New Roman" w:cs="Times New Roman"/>
          <w:sz w:val="28"/>
          <w:szCs w:val="28"/>
          <w:highlight w:val="green"/>
          <w:lang w:val="az-Latn-AZ"/>
        </w:rPr>
        <w:t>–</w:t>
      </w:r>
      <w:r w:rsidRPr="00C62B8E">
        <w:rPr>
          <w:rFonts w:ascii="Times New Roman" w:hAnsi="Times New Roman" w:cs="Times New Roman"/>
          <w:sz w:val="28"/>
          <w:szCs w:val="28"/>
          <w:highlight w:val="green"/>
        </w:rPr>
        <w:t xml:space="preserve"> 2005.</w:t>
      </w:r>
      <w:r w:rsidR="001D0E3F" w:rsidRPr="00C62B8E">
        <w:rPr>
          <w:rFonts w:ascii="Times New Roman" w:hAnsi="Times New Roman" w:cs="Times New Roman"/>
          <w:sz w:val="28"/>
          <w:szCs w:val="28"/>
          <w:highlight w:val="green"/>
        </w:rPr>
        <w:t xml:space="preserve"> </w:t>
      </w:r>
      <w:r w:rsidR="007C704E" w:rsidRPr="00C62B8E">
        <w:rPr>
          <w:rFonts w:ascii="Times New Roman" w:hAnsi="Times New Roman" w:cs="Times New Roman"/>
          <w:sz w:val="28"/>
          <w:szCs w:val="28"/>
          <w:highlight w:val="green"/>
        </w:rPr>
        <w:t>№9,</w:t>
      </w:r>
      <w:r w:rsidRPr="00C62B8E">
        <w:rPr>
          <w:rFonts w:ascii="Times New Roman" w:hAnsi="Times New Roman" w:cs="Times New Roman"/>
          <w:sz w:val="28"/>
          <w:szCs w:val="28"/>
          <w:highlight w:val="green"/>
        </w:rPr>
        <w:t xml:space="preserve"> </w:t>
      </w:r>
      <w:r w:rsidR="00AF28C8" w:rsidRPr="00C62B8E">
        <w:rPr>
          <w:rFonts w:ascii="Times New Roman" w:hAnsi="Times New Roman" w:cs="Times New Roman"/>
          <w:sz w:val="28"/>
          <w:szCs w:val="28"/>
          <w:highlight w:val="green"/>
          <w:lang w:val="az-Latn-AZ"/>
        </w:rPr>
        <w:t>–</w:t>
      </w:r>
      <w:r w:rsidR="007C704E" w:rsidRPr="00C62B8E">
        <w:rPr>
          <w:rFonts w:ascii="Times New Roman" w:hAnsi="Times New Roman" w:cs="Times New Roman"/>
          <w:sz w:val="28"/>
          <w:szCs w:val="28"/>
          <w:highlight w:val="green"/>
        </w:rPr>
        <w:t xml:space="preserve"> с.</w:t>
      </w:r>
      <w:r w:rsidR="00AF28C8" w:rsidRPr="00C62B8E">
        <w:rPr>
          <w:rFonts w:ascii="Times New Roman" w:hAnsi="Times New Roman" w:cs="Times New Roman"/>
          <w:sz w:val="28"/>
          <w:szCs w:val="28"/>
          <w:highlight w:val="green"/>
        </w:rPr>
        <w:t xml:space="preserve"> </w:t>
      </w:r>
      <w:r w:rsidR="007C704E" w:rsidRPr="00C62B8E">
        <w:rPr>
          <w:rFonts w:ascii="Times New Roman" w:hAnsi="Times New Roman" w:cs="Times New Roman"/>
          <w:sz w:val="28"/>
          <w:szCs w:val="28"/>
          <w:highlight w:val="green"/>
        </w:rPr>
        <w:t>65-69.</w:t>
      </w:r>
    </w:p>
    <w:p w14:paraId="21D266B1" w14:textId="49AEE0DF"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 xml:space="preserve"> Кузнецова</w:t>
      </w:r>
      <w:r w:rsidR="00F91B88" w:rsidRPr="00591F18">
        <w:rPr>
          <w:rFonts w:ascii="Times New Roman" w:hAnsi="Times New Roman" w:cs="Times New Roman"/>
          <w:sz w:val="28"/>
          <w:szCs w:val="28"/>
        </w:rPr>
        <w:t>,</w:t>
      </w:r>
      <w:r w:rsidRPr="00591F18">
        <w:rPr>
          <w:rFonts w:ascii="Times New Roman" w:hAnsi="Times New Roman" w:cs="Times New Roman"/>
          <w:sz w:val="28"/>
          <w:szCs w:val="28"/>
        </w:rPr>
        <w:t xml:space="preserve"> И.В. Профилактика железодефицитной состоянии у женщин репродуктивного возраста</w:t>
      </w:r>
      <w:r w:rsidR="00F91B88" w:rsidRPr="00591F18">
        <w:rPr>
          <w:rFonts w:ascii="Times New Roman" w:hAnsi="Times New Roman" w:cs="Times New Roman"/>
          <w:sz w:val="28"/>
          <w:szCs w:val="28"/>
        </w:rPr>
        <w:t xml:space="preserve"> / Кузнецова, И.В. </w:t>
      </w:r>
      <w:r w:rsidRPr="00591F18">
        <w:rPr>
          <w:rFonts w:ascii="Times New Roman" w:hAnsi="Times New Roman" w:cs="Times New Roman"/>
          <w:sz w:val="28"/>
          <w:szCs w:val="28"/>
        </w:rPr>
        <w:t xml:space="preserve"> // </w:t>
      </w:r>
      <w:r w:rsidR="00880930" w:rsidRPr="00591F18">
        <w:rPr>
          <w:rFonts w:ascii="Times New Roman" w:hAnsi="Times New Roman" w:cs="Times New Roman"/>
          <w:sz w:val="28"/>
          <w:szCs w:val="28"/>
        </w:rPr>
        <w:t xml:space="preserve">- Москва: </w:t>
      </w:r>
      <w:r w:rsidRPr="00591F18">
        <w:rPr>
          <w:rFonts w:ascii="Times New Roman" w:hAnsi="Times New Roman" w:cs="Times New Roman"/>
          <w:sz w:val="28"/>
          <w:szCs w:val="28"/>
        </w:rPr>
        <w:t xml:space="preserve">Акушерство и гинекология, </w:t>
      </w:r>
      <w:r w:rsidR="00AF28C8" w:rsidRPr="00112149">
        <w:rPr>
          <w:rFonts w:ascii="Times New Roman" w:hAnsi="Times New Roman" w:cs="Times New Roman"/>
          <w:sz w:val="28"/>
          <w:szCs w:val="28"/>
          <w:lang w:val="az-Latn-AZ"/>
        </w:rPr>
        <w:t>–</w:t>
      </w:r>
      <w:r w:rsidR="00880930" w:rsidRPr="00591F18">
        <w:rPr>
          <w:rFonts w:ascii="Times New Roman" w:hAnsi="Times New Roman" w:cs="Times New Roman"/>
          <w:sz w:val="28"/>
          <w:szCs w:val="28"/>
        </w:rPr>
        <w:t xml:space="preserve"> 2017.</w:t>
      </w:r>
      <w:r w:rsidR="001D0E3F" w:rsidRPr="00591F18">
        <w:rPr>
          <w:rFonts w:ascii="Times New Roman" w:hAnsi="Times New Roman" w:cs="Times New Roman"/>
          <w:sz w:val="28"/>
          <w:szCs w:val="28"/>
        </w:rPr>
        <w:t xml:space="preserve"> </w:t>
      </w:r>
      <w:r w:rsidRPr="00591F18">
        <w:rPr>
          <w:rFonts w:ascii="Times New Roman" w:hAnsi="Times New Roman" w:cs="Times New Roman"/>
          <w:sz w:val="28"/>
          <w:szCs w:val="28"/>
        </w:rPr>
        <w:t>№12,</w:t>
      </w:r>
      <w:r w:rsidR="00880930" w:rsidRPr="00591F18">
        <w:rPr>
          <w:rFonts w:ascii="Times New Roman" w:hAnsi="Times New Roman" w:cs="Times New Roman"/>
          <w:sz w:val="28"/>
          <w:szCs w:val="28"/>
        </w:rPr>
        <w:t xml:space="preserve"> </w:t>
      </w:r>
      <w:r w:rsidR="00AF28C8" w:rsidRPr="00112149">
        <w:rPr>
          <w:rFonts w:ascii="Times New Roman" w:hAnsi="Times New Roman" w:cs="Times New Roman"/>
          <w:sz w:val="28"/>
          <w:szCs w:val="28"/>
          <w:lang w:val="az-Latn-AZ"/>
        </w:rPr>
        <w:t>–</w:t>
      </w:r>
      <w:r w:rsidRPr="00591F18">
        <w:rPr>
          <w:rFonts w:ascii="Times New Roman" w:hAnsi="Times New Roman" w:cs="Times New Roman"/>
          <w:sz w:val="28"/>
          <w:szCs w:val="28"/>
        </w:rPr>
        <w:t xml:space="preserve"> с.</w:t>
      </w:r>
      <w:r w:rsidR="00AF28C8">
        <w:rPr>
          <w:rFonts w:ascii="Times New Roman" w:hAnsi="Times New Roman" w:cs="Times New Roman"/>
          <w:sz w:val="28"/>
          <w:szCs w:val="28"/>
        </w:rPr>
        <w:t xml:space="preserve"> </w:t>
      </w:r>
      <w:r w:rsidRPr="00591F18">
        <w:rPr>
          <w:rFonts w:ascii="Times New Roman" w:hAnsi="Times New Roman" w:cs="Times New Roman"/>
          <w:sz w:val="28"/>
          <w:szCs w:val="28"/>
        </w:rPr>
        <w:t>31-37.</w:t>
      </w:r>
    </w:p>
    <w:p w14:paraId="1FBA5B1C" w14:textId="5567F218" w:rsidR="007C704E" w:rsidRPr="00591F18" w:rsidRDefault="007C704E" w:rsidP="007C704E">
      <w:pPr>
        <w:pStyle w:val="ac"/>
        <w:numPr>
          <w:ilvl w:val="0"/>
          <w:numId w:val="14"/>
        </w:numPr>
        <w:spacing w:after="0" w:line="360" w:lineRule="auto"/>
        <w:jc w:val="both"/>
        <w:rPr>
          <w:rFonts w:ascii="Times New Roman" w:hAnsi="Times New Roman"/>
          <w:sz w:val="28"/>
          <w:szCs w:val="28"/>
        </w:rPr>
      </w:pPr>
      <w:r w:rsidRPr="00591F18">
        <w:rPr>
          <w:rFonts w:ascii="Times New Roman" w:hAnsi="Times New Roman"/>
          <w:sz w:val="28"/>
          <w:szCs w:val="28"/>
        </w:rPr>
        <w:lastRenderedPageBreak/>
        <w:t>Кулаков</w:t>
      </w:r>
      <w:r w:rsidR="00DA0366" w:rsidRPr="00591F18">
        <w:rPr>
          <w:rFonts w:ascii="Times New Roman" w:hAnsi="Times New Roman"/>
          <w:sz w:val="28"/>
          <w:szCs w:val="28"/>
        </w:rPr>
        <w:t>,</w:t>
      </w:r>
      <w:r w:rsidRPr="00591F18">
        <w:rPr>
          <w:rFonts w:ascii="Times New Roman" w:hAnsi="Times New Roman"/>
          <w:sz w:val="28"/>
          <w:szCs w:val="28"/>
        </w:rPr>
        <w:t xml:space="preserve"> В.И., Серов В.Н. Железодефицитная анемия и беременность</w:t>
      </w:r>
      <w:r w:rsidR="005A2CFE">
        <w:rPr>
          <w:rFonts w:ascii="Times New Roman" w:hAnsi="Times New Roman"/>
          <w:sz w:val="28"/>
          <w:szCs w:val="28"/>
        </w:rPr>
        <w:t xml:space="preserve"> / В.И.Кулаков, В.Н. </w:t>
      </w:r>
      <w:r w:rsidR="00DA0366" w:rsidRPr="00591F18">
        <w:rPr>
          <w:rFonts w:ascii="Times New Roman" w:hAnsi="Times New Roman"/>
          <w:sz w:val="28"/>
          <w:szCs w:val="28"/>
        </w:rPr>
        <w:t xml:space="preserve">Серов </w:t>
      </w:r>
      <w:r w:rsidRPr="00591F18">
        <w:rPr>
          <w:rFonts w:ascii="Times New Roman" w:hAnsi="Times New Roman"/>
          <w:sz w:val="28"/>
          <w:szCs w:val="28"/>
        </w:rPr>
        <w:t>// Здоровье женщины,</w:t>
      </w:r>
      <w:r w:rsidR="001E4DF9" w:rsidRPr="00591F18">
        <w:rPr>
          <w:rFonts w:ascii="Times New Roman" w:hAnsi="Times New Roman"/>
          <w:sz w:val="28"/>
          <w:szCs w:val="28"/>
        </w:rPr>
        <w:t xml:space="preserve"> </w:t>
      </w:r>
      <w:r w:rsidR="00AF28C8" w:rsidRPr="00112149">
        <w:rPr>
          <w:rFonts w:ascii="Times New Roman" w:hAnsi="Times New Roman" w:cs="Times New Roman"/>
          <w:sz w:val="28"/>
          <w:szCs w:val="28"/>
          <w:lang w:val="az-Latn-AZ"/>
        </w:rPr>
        <w:t>–</w:t>
      </w:r>
      <w:r w:rsidR="007822CF" w:rsidRPr="00591F18">
        <w:rPr>
          <w:rFonts w:ascii="Times New Roman" w:hAnsi="Times New Roman"/>
          <w:sz w:val="28"/>
          <w:szCs w:val="28"/>
        </w:rPr>
        <w:t xml:space="preserve"> </w:t>
      </w:r>
      <w:r w:rsidR="001E4DF9" w:rsidRPr="00591F18">
        <w:rPr>
          <w:rFonts w:ascii="Times New Roman" w:hAnsi="Times New Roman"/>
          <w:sz w:val="28"/>
          <w:szCs w:val="28"/>
        </w:rPr>
        <w:t>Киев:</w:t>
      </w:r>
      <w:r w:rsidRPr="00591F18">
        <w:rPr>
          <w:rFonts w:ascii="Times New Roman" w:hAnsi="Times New Roman"/>
          <w:sz w:val="28"/>
          <w:szCs w:val="28"/>
        </w:rPr>
        <w:t xml:space="preserve"> </w:t>
      </w:r>
      <w:r w:rsidR="00AF28C8" w:rsidRPr="00112149">
        <w:rPr>
          <w:rFonts w:ascii="Times New Roman" w:hAnsi="Times New Roman" w:cs="Times New Roman"/>
          <w:sz w:val="28"/>
          <w:szCs w:val="28"/>
          <w:lang w:val="az-Latn-AZ"/>
        </w:rPr>
        <w:t>–</w:t>
      </w:r>
      <w:r w:rsidR="00DA0366" w:rsidRPr="00591F18">
        <w:rPr>
          <w:rFonts w:ascii="Times New Roman" w:hAnsi="Times New Roman"/>
          <w:sz w:val="28"/>
          <w:szCs w:val="28"/>
        </w:rPr>
        <w:t xml:space="preserve"> 2015.</w:t>
      </w:r>
      <w:r w:rsidRPr="00591F18">
        <w:rPr>
          <w:rFonts w:ascii="Times New Roman" w:hAnsi="Times New Roman"/>
          <w:sz w:val="28"/>
          <w:szCs w:val="28"/>
        </w:rPr>
        <w:t xml:space="preserve"> №9,</w:t>
      </w:r>
      <w:r w:rsidR="00DA0366" w:rsidRPr="00591F18">
        <w:rPr>
          <w:rFonts w:ascii="Times New Roman" w:hAnsi="Times New Roman"/>
          <w:sz w:val="28"/>
          <w:szCs w:val="28"/>
        </w:rPr>
        <w:t xml:space="preserve"> </w:t>
      </w:r>
      <w:r w:rsidR="00AF28C8" w:rsidRPr="00112149">
        <w:rPr>
          <w:rFonts w:ascii="Times New Roman" w:hAnsi="Times New Roman" w:cs="Times New Roman"/>
          <w:sz w:val="28"/>
          <w:szCs w:val="28"/>
          <w:lang w:val="az-Latn-AZ"/>
        </w:rPr>
        <w:t>–</w:t>
      </w:r>
      <w:r w:rsidR="00AF28C8">
        <w:rPr>
          <w:rFonts w:ascii="Times New Roman" w:hAnsi="Times New Roman"/>
          <w:sz w:val="28"/>
          <w:szCs w:val="28"/>
        </w:rPr>
        <w:t xml:space="preserve"> с. 21-</w:t>
      </w:r>
      <w:r w:rsidRPr="00591F18">
        <w:rPr>
          <w:rFonts w:ascii="Times New Roman" w:hAnsi="Times New Roman"/>
          <w:sz w:val="28"/>
          <w:szCs w:val="28"/>
        </w:rPr>
        <w:t>24.</w:t>
      </w:r>
    </w:p>
    <w:p w14:paraId="4B460D99" w14:textId="28A2CC5F" w:rsidR="007C704E" w:rsidRPr="00450EA2" w:rsidRDefault="00F97811" w:rsidP="007C704E">
      <w:pPr>
        <w:pStyle w:val="ac"/>
        <w:numPr>
          <w:ilvl w:val="0"/>
          <w:numId w:val="14"/>
        </w:numPr>
        <w:spacing w:after="0" w:line="360" w:lineRule="auto"/>
        <w:jc w:val="both"/>
        <w:rPr>
          <w:rFonts w:ascii="Times New Roman" w:hAnsi="Times New Roman" w:cs="Times New Roman"/>
          <w:sz w:val="28"/>
          <w:szCs w:val="28"/>
          <w:highlight w:val="green"/>
        </w:rPr>
      </w:pPr>
      <w:r w:rsidRPr="00591F18">
        <w:rPr>
          <w:rFonts w:ascii="Times New Roman" w:hAnsi="Times New Roman" w:cs="Times New Roman"/>
          <w:sz w:val="28"/>
          <w:szCs w:val="28"/>
        </w:rPr>
        <w:t xml:space="preserve"> </w:t>
      </w:r>
      <w:r w:rsidR="001D0E3F" w:rsidRPr="00450EA2">
        <w:rPr>
          <w:rFonts w:ascii="Times New Roman" w:hAnsi="Times New Roman" w:cs="Times New Roman"/>
          <w:sz w:val="28"/>
          <w:szCs w:val="28"/>
          <w:highlight w:val="green"/>
        </w:rPr>
        <w:t>Левина</w:t>
      </w:r>
      <w:r w:rsidRPr="00450EA2">
        <w:rPr>
          <w:rFonts w:ascii="Times New Roman" w:hAnsi="Times New Roman" w:cs="Times New Roman"/>
          <w:sz w:val="28"/>
          <w:szCs w:val="28"/>
          <w:highlight w:val="green"/>
        </w:rPr>
        <w:t>,</w:t>
      </w:r>
      <w:r w:rsidR="001D0E3F" w:rsidRPr="00450EA2">
        <w:rPr>
          <w:rFonts w:ascii="Times New Roman" w:hAnsi="Times New Roman" w:cs="Times New Roman"/>
          <w:sz w:val="28"/>
          <w:szCs w:val="28"/>
          <w:highlight w:val="green"/>
        </w:rPr>
        <w:t xml:space="preserve"> А.</w:t>
      </w:r>
      <w:r w:rsidRPr="00450EA2">
        <w:rPr>
          <w:rFonts w:ascii="Times New Roman" w:hAnsi="Times New Roman" w:cs="Times New Roman"/>
          <w:sz w:val="28"/>
          <w:szCs w:val="28"/>
          <w:highlight w:val="green"/>
        </w:rPr>
        <w:t>А.</w:t>
      </w:r>
      <w:r w:rsidR="001D0E3F" w:rsidRPr="00450EA2">
        <w:rPr>
          <w:rFonts w:ascii="Times New Roman" w:hAnsi="Times New Roman" w:cs="Times New Roman"/>
          <w:sz w:val="28"/>
          <w:szCs w:val="28"/>
          <w:highlight w:val="green"/>
        </w:rPr>
        <w:t xml:space="preserve"> </w:t>
      </w:r>
      <w:r w:rsidR="007C704E" w:rsidRPr="00450EA2">
        <w:rPr>
          <w:rFonts w:ascii="Times New Roman" w:hAnsi="Times New Roman" w:cs="Times New Roman"/>
          <w:sz w:val="28"/>
          <w:szCs w:val="28"/>
          <w:highlight w:val="green"/>
        </w:rPr>
        <w:t>Диагностическое значение комплексного исследования показателей метаболизма железа в клинической практик</w:t>
      </w:r>
      <w:r w:rsidR="001D0E3F" w:rsidRPr="00450EA2">
        <w:rPr>
          <w:rFonts w:ascii="Times New Roman" w:hAnsi="Times New Roman" w:cs="Times New Roman"/>
          <w:sz w:val="28"/>
          <w:szCs w:val="28"/>
          <w:highlight w:val="green"/>
        </w:rPr>
        <w:t>е</w:t>
      </w:r>
      <w:r w:rsidRPr="00450EA2">
        <w:rPr>
          <w:rFonts w:ascii="Times New Roman" w:hAnsi="Times New Roman" w:cs="Times New Roman"/>
          <w:sz w:val="28"/>
          <w:szCs w:val="28"/>
          <w:highlight w:val="green"/>
        </w:rPr>
        <w:t xml:space="preserve">/ А.А. Левина, М.М. Цибульская, С.П. Щербинина [и др.] </w:t>
      </w:r>
      <w:r w:rsidR="001D0E3F" w:rsidRPr="00450EA2">
        <w:rPr>
          <w:rFonts w:ascii="Times New Roman" w:hAnsi="Times New Roman" w:cs="Times New Roman"/>
          <w:sz w:val="28"/>
          <w:szCs w:val="28"/>
          <w:highlight w:val="green"/>
        </w:rPr>
        <w:t>//</w:t>
      </w:r>
      <w:r w:rsidRPr="00450EA2">
        <w:rPr>
          <w:rFonts w:ascii="Times New Roman" w:hAnsi="Times New Roman" w:cs="Times New Roman"/>
          <w:sz w:val="28"/>
          <w:szCs w:val="28"/>
          <w:highlight w:val="green"/>
        </w:rPr>
        <w:t xml:space="preserve"> Гем</w:t>
      </w:r>
      <w:r w:rsidR="00AF28C8" w:rsidRPr="00450EA2">
        <w:rPr>
          <w:rFonts w:ascii="Times New Roman" w:hAnsi="Times New Roman" w:cs="Times New Roman"/>
          <w:sz w:val="28"/>
          <w:szCs w:val="28"/>
          <w:highlight w:val="green"/>
        </w:rPr>
        <w:t xml:space="preserve">атол. и трансфузиол., -Москва: </w:t>
      </w:r>
      <w:r w:rsidR="00AF28C8" w:rsidRPr="00450EA2">
        <w:rPr>
          <w:rFonts w:ascii="Times New Roman" w:hAnsi="Times New Roman" w:cs="Times New Roman"/>
          <w:sz w:val="28"/>
          <w:szCs w:val="28"/>
          <w:highlight w:val="green"/>
          <w:lang w:val="az-Latn-AZ"/>
        </w:rPr>
        <w:t>–</w:t>
      </w:r>
      <w:r w:rsidRPr="00450EA2">
        <w:rPr>
          <w:rFonts w:ascii="Times New Roman" w:hAnsi="Times New Roman" w:cs="Times New Roman"/>
          <w:sz w:val="28"/>
          <w:szCs w:val="28"/>
          <w:highlight w:val="green"/>
        </w:rPr>
        <w:t xml:space="preserve"> 2005.</w:t>
      </w:r>
      <w:r w:rsidR="007C704E" w:rsidRPr="00450EA2">
        <w:rPr>
          <w:rFonts w:ascii="Times New Roman" w:hAnsi="Times New Roman" w:cs="Times New Roman"/>
          <w:sz w:val="28"/>
          <w:szCs w:val="28"/>
          <w:highlight w:val="green"/>
        </w:rPr>
        <w:t xml:space="preserve"> № 5,</w:t>
      </w:r>
      <w:r w:rsidRPr="00450EA2">
        <w:rPr>
          <w:rFonts w:ascii="Times New Roman" w:hAnsi="Times New Roman" w:cs="Times New Roman"/>
          <w:sz w:val="28"/>
          <w:szCs w:val="28"/>
          <w:highlight w:val="green"/>
        </w:rPr>
        <w:t xml:space="preserve"> </w:t>
      </w:r>
      <w:r w:rsidR="00AF28C8" w:rsidRPr="00450EA2">
        <w:rPr>
          <w:rFonts w:ascii="Times New Roman" w:hAnsi="Times New Roman" w:cs="Times New Roman"/>
          <w:sz w:val="28"/>
          <w:szCs w:val="28"/>
          <w:highlight w:val="green"/>
          <w:lang w:val="az-Latn-AZ"/>
        </w:rPr>
        <w:t xml:space="preserve">– </w:t>
      </w:r>
      <w:r w:rsidR="007C704E" w:rsidRPr="00450EA2">
        <w:rPr>
          <w:rFonts w:ascii="Times New Roman" w:hAnsi="Times New Roman" w:cs="Times New Roman"/>
          <w:sz w:val="28"/>
          <w:szCs w:val="28"/>
          <w:highlight w:val="green"/>
        </w:rPr>
        <w:t>с. 23-</w:t>
      </w:r>
      <w:r w:rsidR="001D0E3F" w:rsidRPr="00450EA2">
        <w:rPr>
          <w:rFonts w:ascii="Times New Roman" w:hAnsi="Times New Roman" w:cs="Times New Roman"/>
          <w:sz w:val="28"/>
          <w:szCs w:val="28"/>
          <w:highlight w:val="green"/>
        </w:rPr>
        <w:t>2</w:t>
      </w:r>
      <w:r w:rsidR="007C704E" w:rsidRPr="00450EA2">
        <w:rPr>
          <w:rFonts w:ascii="Times New Roman" w:hAnsi="Times New Roman" w:cs="Times New Roman"/>
          <w:sz w:val="28"/>
          <w:szCs w:val="28"/>
          <w:highlight w:val="green"/>
        </w:rPr>
        <w:t>8.</w:t>
      </w:r>
    </w:p>
    <w:p w14:paraId="59848AE9" w14:textId="01F030A6" w:rsidR="007C704E" w:rsidRPr="00450EA2" w:rsidRDefault="003941EE" w:rsidP="007C704E">
      <w:pPr>
        <w:pStyle w:val="ac"/>
        <w:numPr>
          <w:ilvl w:val="0"/>
          <w:numId w:val="14"/>
        </w:numPr>
        <w:spacing w:after="0" w:line="360" w:lineRule="auto"/>
        <w:jc w:val="both"/>
        <w:rPr>
          <w:rFonts w:ascii="Times New Roman" w:hAnsi="Times New Roman" w:cs="Times New Roman"/>
          <w:sz w:val="28"/>
          <w:szCs w:val="28"/>
          <w:highlight w:val="green"/>
          <w:lang w:val="az-Latn-AZ"/>
        </w:rPr>
      </w:pPr>
      <w:r w:rsidRPr="00450EA2">
        <w:rPr>
          <w:rFonts w:ascii="Times New Roman" w:hAnsi="Times New Roman" w:cs="Times New Roman"/>
          <w:sz w:val="28"/>
          <w:szCs w:val="28"/>
          <w:highlight w:val="green"/>
        </w:rPr>
        <w:t xml:space="preserve">Левина, </w:t>
      </w:r>
      <w:r w:rsidR="007C704E" w:rsidRPr="00450EA2">
        <w:rPr>
          <w:rFonts w:ascii="Times New Roman" w:hAnsi="Times New Roman" w:cs="Times New Roman"/>
          <w:sz w:val="28"/>
          <w:szCs w:val="28"/>
          <w:highlight w:val="green"/>
        </w:rPr>
        <w:t>А.А. Гепсидин как регулятор гоме</w:t>
      </w:r>
      <w:r w:rsidR="001D0E3F" w:rsidRPr="00450EA2">
        <w:rPr>
          <w:rFonts w:ascii="Times New Roman" w:hAnsi="Times New Roman" w:cs="Times New Roman"/>
          <w:sz w:val="28"/>
          <w:szCs w:val="28"/>
          <w:highlight w:val="green"/>
        </w:rPr>
        <w:t>остаза железа</w:t>
      </w:r>
      <w:r w:rsidRPr="00450EA2">
        <w:rPr>
          <w:rFonts w:ascii="Times New Roman" w:hAnsi="Times New Roman" w:cs="Times New Roman"/>
          <w:sz w:val="28"/>
          <w:szCs w:val="28"/>
          <w:highlight w:val="green"/>
        </w:rPr>
        <w:t xml:space="preserve"> / А.А. Левина, Т.В., Казюкова, Н.В. Цветаева [и др.] </w:t>
      </w:r>
      <w:r w:rsidR="001D0E3F" w:rsidRPr="00450EA2">
        <w:rPr>
          <w:rFonts w:ascii="Times New Roman" w:hAnsi="Times New Roman" w:cs="Times New Roman"/>
          <w:sz w:val="28"/>
          <w:szCs w:val="28"/>
          <w:highlight w:val="green"/>
        </w:rPr>
        <w:t>//</w:t>
      </w:r>
      <w:r w:rsidR="00AF28C8" w:rsidRPr="00450EA2">
        <w:rPr>
          <w:rFonts w:ascii="Times New Roman" w:hAnsi="Times New Roman" w:cs="Times New Roman"/>
          <w:sz w:val="28"/>
          <w:szCs w:val="28"/>
          <w:highlight w:val="green"/>
        </w:rPr>
        <w:t xml:space="preserve"> Педиатрия, </w:t>
      </w:r>
      <w:r w:rsidR="00AF28C8" w:rsidRPr="00450EA2">
        <w:rPr>
          <w:rFonts w:ascii="Times New Roman" w:hAnsi="Times New Roman" w:cs="Times New Roman"/>
          <w:sz w:val="28"/>
          <w:szCs w:val="28"/>
          <w:highlight w:val="green"/>
          <w:lang w:val="az-Latn-AZ"/>
        </w:rPr>
        <w:t xml:space="preserve">– </w:t>
      </w:r>
      <w:r w:rsidR="00AF28C8" w:rsidRPr="00450EA2">
        <w:rPr>
          <w:rFonts w:ascii="Times New Roman" w:hAnsi="Times New Roman" w:cs="Times New Roman"/>
          <w:sz w:val="28"/>
          <w:szCs w:val="28"/>
          <w:highlight w:val="green"/>
        </w:rPr>
        <w:t xml:space="preserve">Москва: </w:t>
      </w:r>
      <w:r w:rsidR="00AF28C8" w:rsidRPr="00450EA2">
        <w:rPr>
          <w:rFonts w:ascii="Times New Roman" w:hAnsi="Times New Roman" w:cs="Times New Roman"/>
          <w:sz w:val="28"/>
          <w:szCs w:val="28"/>
          <w:highlight w:val="green"/>
          <w:lang w:val="az-Latn-AZ"/>
        </w:rPr>
        <w:t>–</w:t>
      </w:r>
      <w:r w:rsidRPr="00450EA2">
        <w:rPr>
          <w:rFonts w:ascii="Times New Roman" w:hAnsi="Times New Roman" w:cs="Times New Roman"/>
          <w:sz w:val="28"/>
          <w:szCs w:val="28"/>
          <w:highlight w:val="green"/>
        </w:rPr>
        <w:t xml:space="preserve"> 2008.</w:t>
      </w:r>
      <w:r w:rsidR="007C704E" w:rsidRPr="00450EA2">
        <w:rPr>
          <w:rFonts w:ascii="Times New Roman" w:hAnsi="Times New Roman" w:cs="Times New Roman"/>
          <w:sz w:val="28"/>
          <w:szCs w:val="28"/>
          <w:highlight w:val="green"/>
        </w:rPr>
        <w:t xml:space="preserve"> №1(87</w:t>
      </w:r>
      <w:r w:rsidRPr="00450EA2">
        <w:rPr>
          <w:rFonts w:ascii="Times New Roman" w:hAnsi="Times New Roman" w:cs="Times New Roman"/>
          <w:sz w:val="28"/>
          <w:szCs w:val="28"/>
          <w:highlight w:val="green"/>
        </w:rPr>
        <w:t xml:space="preserve">), </w:t>
      </w:r>
      <w:r w:rsidR="00AF28C8" w:rsidRPr="00450EA2">
        <w:rPr>
          <w:rFonts w:ascii="Times New Roman" w:hAnsi="Times New Roman" w:cs="Times New Roman"/>
          <w:sz w:val="28"/>
          <w:szCs w:val="28"/>
          <w:highlight w:val="green"/>
          <w:lang w:val="az-Latn-AZ"/>
        </w:rPr>
        <w:t>–</w:t>
      </w:r>
      <w:r w:rsidR="007C704E" w:rsidRPr="00450EA2">
        <w:rPr>
          <w:rFonts w:ascii="Times New Roman" w:hAnsi="Times New Roman" w:cs="Times New Roman"/>
          <w:sz w:val="28"/>
          <w:szCs w:val="28"/>
          <w:highlight w:val="green"/>
        </w:rPr>
        <w:t xml:space="preserve"> с. 67-74.</w:t>
      </w:r>
    </w:p>
    <w:p w14:paraId="4CD1EECD" w14:textId="77777777" w:rsidR="007C704E" w:rsidRPr="00450EA2" w:rsidRDefault="003941EE" w:rsidP="007C704E">
      <w:pPr>
        <w:pStyle w:val="ac"/>
        <w:numPr>
          <w:ilvl w:val="0"/>
          <w:numId w:val="14"/>
        </w:numPr>
        <w:spacing w:after="0" w:line="360" w:lineRule="auto"/>
        <w:jc w:val="both"/>
        <w:rPr>
          <w:rFonts w:ascii="Times New Roman" w:hAnsi="Times New Roman" w:cs="Times New Roman"/>
          <w:sz w:val="28"/>
          <w:szCs w:val="28"/>
          <w:highlight w:val="green"/>
          <w:lang w:val="az-Latn-AZ"/>
        </w:rPr>
      </w:pPr>
      <w:r w:rsidRPr="00591F18">
        <w:rPr>
          <w:rFonts w:ascii="Times New Roman" w:hAnsi="Times New Roman" w:cs="Times New Roman"/>
          <w:sz w:val="28"/>
          <w:szCs w:val="28"/>
        </w:rPr>
        <w:t xml:space="preserve"> </w:t>
      </w:r>
      <w:r w:rsidR="007C704E" w:rsidRPr="00450EA2">
        <w:rPr>
          <w:rFonts w:ascii="Times New Roman" w:hAnsi="Times New Roman" w:cs="Times New Roman"/>
          <w:sz w:val="28"/>
          <w:szCs w:val="28"/>
          <w:highlight w:val="green"/>
        </w:rPr>
        <w:t>Левченко</w:t>
      </w:r>
      <w:r w:rsidRPr="00450EA2">
        <w:rPr>
          <w:rFonts w:ascii="Times New Roman" w:hAnsi="Times New Roman" w:cs="Times New Roman"/>
          <w:sz w:val="28"/>
          <w:szCs w:val="28"/>
          <w:highlight w:val="green"/>
        </w:rPr>
        <w:t>, В.Г.</w:t>
      </w:r>
      <w:r w:rsidR="007C704E" w:rsidRPr="00450EA2">
        <w:rPr>
          <w:rFonts w:ascii="Times New Roman" w:hAnsi="Times New Roman" w:cs="Times New Roman"/>
          <w:sz w:val="28"/>
          <w:szCs w:val="28"/>
          <w:highlight w:val="green"/>
        </w:rPr>
        <w:t xml:space="preserve"> Уровень лактоферрина в сыворотке крови и моче при физиологической беременности и гестозе</w:t>
      </w:r>
      <w:r w:rsidRPr="00450EA2">
        <w:rPr>
          <w:rFonts w:ascii="Times New Roman" w:hAnsi="Times New Roman" w:cs="Times New Roman"/>
          <w:sz w:val="28"/>
          <w:szCs w:val="28"/>
          <w:highlight w:val="green"/>
        </w:rPr>
        <w:t xml:space="preserve"> / В.Г. Левченко, Р.М. Зорина, Н.В. Мальцева </w:t>
      </w:r>
      <w:r w:rsidR="007C704E" w:rsidRPr="00450EA2">
        <w:rPr>
          <w:rFonts w:ascii="Times New Roman" w:hAnsi="Times New Roman" w:cs="Times New Roman"/>
          <w:sz w:val="28"/>
          <w:szCs w:val="28"/>
          <w:highlight w:val="green"/>
        </w:rPr>
        <w:t>// Бюллетень СО РАМН,</w:t>
      </w:r>
      <w:r w:rsidRPr="00450EA2">
        <w:rPr>
          <w:rFonts w:ascii="Times New Roman" w:hAnsi="Times New Roman" w:cs="Times New Roman"/>
          <w:sz w:val="28"/>
          <w:szCs w:val="28"/>
          <w:highlight w:val="green"/>
        </w:rPr>
        <w:t xml:space="preserve"> - Новосибирск: - 2004.</w:t>
      </w:r>
      <w:r w:rsidR="007C704E" w:rsidRPr="00450EA2">
        <w:rPr>
          <w:rFonts w:ascii="Times New Roman" w:hAnsi="Times New Roman" w:cs="Times New Roman"/>
          <w:sz w:val="28"/>
          <w:szCs w:val="28"/>
          <w:highlight w:val="green"/>
        </w:rPr>
        <w:t xml:space="preserve"> №2, </w:t>
      </w:r>
      <w:r w:rsidRPr="00450EA2">
        <w:rPr>
          <w:rFonts w:ascii="Times New Roman" w:hAnsi="Times New Roman" w:cs="Times New Roman"/>
          <w:sz w:val="28"/>
          <w:szCs w:val="28"/>
          <w:highlight w:val="green"/>
        </w:rPr>
        <w:t xml:space="preserve">- </w:t>
      </w:r>
      <w:r w:rsidR="007C704E" w:rsidRPr="00450EA2">
        <w:rPr>
          <w:rFonts w:ascii="Times New Roman" w:hAnsi="Times New Roman" w:cs="Times New Roman"/>
          <w:sz w:val="28"/>
          <w:szCs w:val="28"/>
          <w:highlight w:val="green"/>
        </w:rPr>
        <w:t xml:space="preserve">с. 180-183. </w:t>
      </w:r>
    </w:p>
    <w:p w14:paraId="2CC3065D" w14:textId="77777777" w:rsidR="007C704E" w:rsidRPr="00450EA2" w:rsidRDefault="007C704E" w:rsidP="007C704E">
      <w:pPr>
        <w:pStyle w:val="ac"/>
        <w:numPr>
          <w:ilvl w:val="0"/>
          <w:numId w:val="14"/>
        </w:numPr>
        <w:tabs>
          <w:tab w:val="left" w:pos="1395"/>
        </w:tabs>
        <w:spacing w:after="0" w:line="360" w:lineRule="auto"/>
        <w:jc w:val="both"/>
        <w:rPr>
          <w:rFonts w:ascii="Times New Roman" w:hAnsi="Times New Roman" w:cs="Times New Roman"/>
          <w:sz w:val="28"/>
          <w:szCs w:val="28"/>
          <w:highlight w:val="green"/>
          <w:lang w:val="az-Latn-AZ"/>
        </w:rPr>
      </w:pPr>
      <w:r w:rsidRPr="00591F18">
        <w:rPr>
          <w:rFonts w:ascii="Times New Roman" w:hAnsi="Times New Roman" w:cs="Times New Roman"/>
          <w:sz w:val="28"/>
          <w:szCs w:val="28"/>
        </w:rPr>
        <w:t xml:space="preserve"> </w:t>
      </w:r>
      <w:r w:rsidRPr="00450EA2">
        <w:rPr>
          <w:rFonts w:ascii="Times New Roman" w:hAnsi="Times New Roman" w:cs="Times New Roman"/>
          <w:sz w:val="28"/>
          <w:szCs w:val="28"/>
          <w:highlight w:val="green"/>
        </w:rPr>
        <w:t>Любокова</w:t>
      </w:r>
      <w:r w:rsidR="00955991" w:rsidRPr="00450EA2">
        <w:rPr>
          <w:rFonts w:ascii="Times New Roman" w:hAnsi="Times New Roman" w:cs="Times New Roman"/>
          <w:sz w:val="28"/>
          <w:szCs w:val="28"/>
          <w:highlight w:val="green"/>
        </w:rPr>
        <w:t>,</w:t>
      </w:r>
      <w:r w:rsidRPr="00450EA2">
        <w:rPr>
          <w:rFonts w:ascii="Times New Roman" w:hAnsi="Times New Roman" w:cs="Times New Roman"/>
          <w:sz w:val="28"/>
          <w:szCs w:val="28"/>
          <w:highlight w:val="green"/>
        </w:rPr>
        <w:t xml:space="preserve"> И.М. Современные представления о метаболизме железа с позиций профпатолога</w:t>
      </w:r>
      <w:r w:rsidR="00955991" w:rsidRPr="00450EA2">
        <w:rPr>
          <w:rFonts w:ascii="Times New Roman" w:hAnsi="Times New Roman" w:cs="Times New Roman"/>
          <w:sz w:val="28"/>
          <w:szCs w:val="28"/>
          <w:highlight w:val="green"/>
        </w:rPr>
        <w:t xml:space="preserve"> / И.М. Любокова </w:t>
      </w:r>
      <w:r w:rsidRPr="00450EA2">
        <w:rPr>
          <w:rFonts w:ascii="Times New Roman" w:hAnsi="Times New Roman" w:cs="Times New Roman"/>
          <w:sz w:val="28"/>
          <w:szCs w:val="28"/>
          <w:highlight w:val="green"/>
        </w:rPr>
        <w:t>//Актуальные проблемы транспорт</w:t>
      </w:r>
      <w:r w:rsidR="00955991" w:rsidRPr="00450EA2">
        <w:rPr>
          <w:rFonts w:ascii="Times New Roman" w:hAnsi="Times New Roman" w:cs="Times New Roman"/>
          <w:sz w:val="28"/>
          <w:szCs w:val="28"/>
          <w:highlight w:val="green"/>
        </w:rPr>
        <w:softHyphen/>
      </w:r>
      <w:r w:rsidRPr="00450EA2">
        <w:rPr>
          <w:rFonts w:ascii="Times New Roman" w:hAnsi="Times New Roman" w:cs="Times New Roman"/>
          <w:sz w:val="28"/>
          <w:szCs w:val="28"/>
          <w:highlight w:val="green"/>
        </w:rPr>
        <w:t>ной медицины,</w:t>
      </w:r>
      <w:r w:rsidR="00955991" w:rsidRPr="00450EA2">
        <w:rPr>
          <w:rFonts w:ascii="Times New Roman" w:hAnsi="Times New Roman" w:cs="Times New Roman"/>
          <w:sz w:val="28"/>
          <w:szCs w:val="28"/>
          <w:highlight w:val="green"/>
        </w:rPr>
        <w:t xml:space="preserve"> - Одесса: -  2010.</w:t>
      </w:r>
      <w:r w:rsidRPr="00450EA2">
        <w:rPr>
          <w:rFonts w:ascii="Times New Roman" w:hAnsi="Times New Roman" w:cs="Times New Roman"/>
          <w:sz w:val="28"/>
          <w:szCs w:val="28"/>
          <w:highlight w:val="green"/>
        </w:rPr>
        <w:t xml:space="preserve"> №2(20),</w:t>
      </w:r>
      <w:r w:rsidR="00955991" w:rsidRPr="00450EA2">
        <w:rPr>
          <w:rFonts w:ascii="Times New Roman" w:hAnsi="Times New Roman" w:cs="Times New Roman"/>
          <w:sz w:val="28"/>
          <w:szCs w:val="28"/>
          <w:highlight w:val="green"/>
        </w:rPr>
        <w:t xml:space="preserve"> -</w:t>
      </w:r>
      <w:r w:rsidRPr="00450EA2">
        <w:rPr>
          <w:rFonts w:ascii="Times New Roman" w:hAnsi="Times New Roman" w:cs="Times New Roman"/>
          <w:sz w:val="28"/>
          <w:szCs w:val="28"/>
          <w:highlight w:val="green"/>
        </w:rPr>
        <w:t xml:space="preserve"> с. 47-57.</w:t>
      </w:r>
    </w:p>
    <w:p w14:paraId="50D7FA19" w14:textId="17D34E94" w:rsidR="007C704E" w:rsidRPr="00450EA2" w:rsidRDefault="007C704E" w:rsidP="007C704E">
      <w:pPr>
        <w:numPr>
          <w:ilvl w:val="0"/>
          <w:numId w:val="14"/>
        </w:numPr>
        <w:shd w:val="clear" w:color="auto" w:fill="FFFFFF"/>
        <w:spacing w:after="0" w:line="360" w:lineRule="auto"/>
        <w:jc w:val="both"/>
        <w:rPr>
          <w:rFonts w:ascii="Times New Roman" w:eastAsia="Times New Roman" w:hAnsi="Times New Roman" w:cs="Times New Roman"/>
          <w:sz w:val="28"/>
          <w:szCs w:val="28"/>
          <w:highlight w:val="green"/>
          <w:lang w:eastAsia="ru-RU"/>
        </w:rPr>
      </w:pPr>
      <w:r w:rsidRPr="00450EA2">
        <w:rPr>
          <w:rStyle w:val="af"/>
          <w:rFonts w:ascii="Times New Roman" w:hAnsi="Times New Roman" w:cs="Times New Roman"/>
          <w:b w:val="0"/>
          <w:sz w:val="28"/>
          <w:szCs w:val="28"/>
          <w:highlight w:val="green"/>
          <w:shd w:val="clear" w:color="auto" w:fill="FFFFFF"/>
        </w:rPr>
        <w:t>Никифорович</w:t>
      </w:r>
      <w:r w:rsidR="007159C6" w:rsidRPr="00450EA2">
        <w:rPr>
          <w:rStyle w:val="af"/>
          <w:rFonts w:ascii="Times New Roman" w:hAnsi="Times New Roman" w:cs="Times New Roman"/>
          <w:b w:val="0"/>
          <w:sz w:val="28"/>
          <w:szCs w:val="28"/>
          <w:highlight w:val="green"/>
          <w:shd w:val="clear" w:color="auto" w:fill="FFFFFF"/>
        </w:rPr>
        <w:t>, И.И.</w:t>
      </w:r>
      <w:r w:rsidRPr="00450EA2">
        <w:rPr>
          <w:rStyle w:val="af"/>
          <w:rFonts w:ascii="Times New Roman" w:hAnsi="Times New Roman" w:cs="Times New Roman"/>
          <w:b w:val="0"/>
          <w:sz w:val="28"/>
          <w:szCs w:val="28"/>
          <w:highlight w:val="green"/>
          <w:shd w:val="clear" w:color="auto" w:fill="FFFFFF"/>
        </w:rPr>
        <w:t xml:space="preserve"> </w:t>
      </w:r>
      <w:r w:rsidRPr="00450EA2">
        <w:rPr>
          <w:rFonts w:ascii="Times New Roman" w:hAnsi="Times New Roman" w:cs="Times New Roman"/>
          <w:sz w:val="28"/>
          <w:szCs w:val="28"/>
          <w:highlight w:val="green"/>
        </w:rPr>
        <w:t>Уровень цитокинов у беременных с анемией</w:t>
      </w:r>
      <w:r w:rsidR="007159C6" w:rsidRPr="00450EA2">
        <w:rPr>
          <w:rFonts w:ascii="Times New Roman" w:hAnsi="Times New Roman" w:cs="Times New Roman"/>
          <w:sz w:val="28"/>
          <w:szCs w:val="28"/>
          <w:highlight w:val="green"/>
        </w:rPr>
        <w:t xml:space="preserve"> / </w:t>
      </w:r>
      <w:r w:rsidR="007159C6" w:rsidRPr="00450EA2">
        <w:rPr>
          <w:rStyle w:val="af"/>
          <w:rFonts w:ascii="Times New Roman" w:hAnsi="Times New Roman" w:cs="Times New Roman"/>
          <w:b w:val="0"/>
          <w:sz w:val="28"/>
          <w:szCs w:val="28"/>
          <w:highlight w:val="green"/>
          <w:shd w:val="clear" w:color="auto" w:fill="FFFFFF"/>
        </w:rPr>
        <w:t>И.И.Никифорович, А.Н. Иванян, А.В. Литвинов</w:t>
      </w:r>
      <w:r w:rsidRPr="00450EA2">
        <w:rPr>
          <w:rFonts w:ascii="Times New Roman" w:hAnsi="Times New Roman" w:cs="Times New Roman"/>
          <w:sz w:val="28"/>
          <w:szCs w:val="28"/>
          <w:highlight w:val="green"/>
        </w:rPr>
        <w:t xml:space="preserve"> // </w:t>
      </w:r>
      <w:r w:rsidRPr="00450EA2">
        <w:rPr>
          <w:rFonts w:ascii="Times New Roman" w:hAnsi="Times New Roman" w:cs="Times New Roman"/>
          <w:sz w:val="28"/>
          <w:szCs w:val="28"/>
          <w:highlight w:val="green"/>
          <w:shd w:val="clear" w:color="auto" w:fill="FFFFFF"/>
        </w:rPr>
        <w:t>Российский вестник акушера-г</w:t>
      </w:r>
      <w:r w:rsidR="007159C6" w:rsidRPr="00450EA2">
        <w:rPr>
          <w:rFonts w:ascii="Times New Roman" w:hAnsi="Times New Roman" w:cs="Times New Roman"/>
          <w:sz w:val="28"/>
          <w:szCs w:val="28"/>
          <w:highlight w:val="green"/>
          <w:shd w:val="clear" w:color="auto" w:fill="FFFFFF"/>
        </w:rPr>
        <w:t xml:space="preserve">инеколога, </w:t>
      </w:r>
      <w:r w:rsidR="00AF28C8" w:rsidRPr="00450EA2">
        <w:rPr>
          <w:rFonts w:ascii="Times New Roman" w:hAnsi="Times New Roman" w:cs="Times New Roman"/>
          <w:sz w:val="28"/>
          <w:szCs w:val="28"/>
          <w:highlight w:val="green"/>
          <w:lang w:val="az-Latn-AZ"/>
        </w:rPr>
        <w:t>–</w:t>
      </w:r>
      <w:r w:rsidR="00AE4453" w:rsidRPr="00450EA2">
        <w:rPr>
          <w:rFonts w:ascii="Times New Roman" w:hAnsi="Times New Roman" w:cs="Times New Roman"/>
          <w:sz w:val="28"/>
          <w:szCs w:val="28"/>
          <w:highlight w:val="green"/>
          <w:shd w:val="clear" w:color="auto" w:fill="FFFFFF"/>
        </w:rPr>
        <w:t xml:space="preserve"> Москва: </w:t>
      </w:r>
      <w:r w:rsidR="00AF28C8" w:rsidRPr="00450EA2">
        <w:rPr>
          <w:rFonts w:ascii="Times New Roman" w:hAnsi="Times New Roman" w:cs="Times New Roman"/>
          <w:sz w:val="28"/>
          <w:szCs w:val="28"/>
          <w:highlight w:val="green"/>
          <w:lang w:val="az-Latn-AZ"/>
        </w:rPr>
        <w:t>–</w:t>
      </w:r>
      <w:r w:rsidRPr="00450EA2">
        <w:rPr>
          <w:rFonts w:ascii="Times New Roman" w:hAnsi="Times New Roman" w:cs="Times New Roman"/>
          <w:sz w:val="28"/>
          <w:szCs w:val="28"/>
          <w:highlight w:val="green"/>
          <w:shd w:val="clear" w:color="auto" w:fill="FFFFFF"/>
        </w:rPr>
        <w:t xml:space="preserve"> </w:t>
      </w:r>
      <w:r w:rsidR="007159C6" w:rsidRPr="00450EA2">
        <w:rPr>
          <w:rFonts w:ascii="Times New Roman" w:hAnsi="Times New Roman" w:cs="Times New Roman"/>
          <w:sz w:val="28"/>
          <w:szCs w:val="28"/>
          <w:highlight w:val="green"/>
          <w:shd w:val="clear" w:color="auto" w:fill="FFFFFF"/>
        </w:rPr>
        <w:t>2010.</w:t>
      </w:r>
      <w:r w:rsidRPr="00450EA2">
        <w:rPr>
          <w:rFonts w:ascii="Times New Roman" w:hAnsi="Times New Roman" w:cs="Times New Roman"/>
          <w:sz w:val="28"/>
          <w:szCs w:val="28"/>
          <w:highlight w:val="green"/>
          <w:shd w:val="clear" w:color="auto" w:fill="FFFFFF"/>
        </w:rPr>
        <w:t xml:space="preserve"> </w:t>
      </w:r>
      <w:r w:rsidRPr="00450EA2">
        <w:rPr>
          <w:rFonts w:ascii="Times New Roman" w:hAnsi="Times New Roman" w:cs="Times New Roman"/>
          <w:sz w:val="28"/>
          <w:szCs w:val="28"/>
          <w:highlight w:val="green"/>
        </w:rPr>
        <w:t>№4(</w:t>
      </w:r>
      <w:r w:rsidRPr="00450EA2">
        <w:rPr>
          <w:rFonts w:ascii="Times New Roman" w:hAnsi="Times New Roman" w:cs="Times New Roman"/>
          <w:sz w:val="28"/>
          <w:szCs w:val="28"/>
          <w:highlight w:val="green"/>
          <w:shd w:val="clear" w:color="auto" w:fill="FFFFFF"/>
        </w:rPr>
        <w:t>10),</w:t>
      </w:r>
      <w:r w:rsidR="007159C6" w:rsidRPr="00450EA2">
        <w:rPr>
          <w:rFonts w:ascii="Times New Roman" w:hAnsi="Times New Roman" w:cs="Times New Roman"/>
          <w:sz w:val="28"/>
          <w:szCs w:val="28"/>
          <w:highlight w:val="green"/>
          <w:shd w:val="clear" w:color="auto" w:fill="FFFFFF"/>
        </w:rPr>
        <w:t xml:space="preserve"> -</w:t>
      </w:r>
      <w:r w:rsidRPr="00450EA2">
        <w:rPr>
          <w:rFonts w:ascii="Times New Roman" w:hAnsi="Times New Roman" w:cs="Times New Roman"/>
          <w:sz w:val="28"/>
          <w:szCs w:val="28"/>
          <w:highlight w:val="green"/>
          <w:shd w:val="clear" w:color="auto" w:fill="FFFFFF"/>
        </w:rPr>
        <w:t xml:space="preserve"> с. 3-5.</w:t>
      </w:r>
    </w:p>
    <w:p w14:paraId="08A26288" w14:textId="62618032" w:rsidR="007C704E" w:rsidRPr="00591F18" w:rsidRDefault="006B31F9" w:rsidP="007C704E">
      <w:pPr>
        <w:numPr>
          <w:ilvl w:val="0"/>
          <w:numId w:val="14"/>
        </w:numPr>
        <w:shd w:val="clear" w:color="auto" w:fill="FFFFFF"/>
        <w:spacing w:after="0" w:line="360" w:lineRule="auto"/>
        <w:jc w:val="both"/>
        <w:rPr>
          <w:rFonts w:ascii="Times New Roman" w:eastAsia="Times New Roman" w:hAnsi="Times New Roman" w:cs="Times New Roman"/>
          <w:sz w:val="28"/>
          <w:szCs w:val="28"/>
          <w:lang w:eastAsia="ru-RU"/>
        </w:rPr>
      </w:pPr>
      <w:r w:rsidRPr="00591F18">
        <w:rPr>
          <w:rFonts w:ascii="Times New Roman" w:hAnsi="Times New Roman" w:cs="Times New Roman"/>
          <w:sz w:val="28"/>
          <w:szCs w:val="28"/>
        </w:rPr>
        <w:t xml:space="preserve"> </w:t>
      </w:r>
      <w:r w:rsidR="007C704E" w:rsidRPr="00591F18">
        <w:rPr>
          <w:rFonts w:ascii="Times New Roman" w:hAnsi="Times New Roman" w:cs="Times New Roman"/>
          <w:sz w:val="28"/>
          <w:szCs w:val="28"/>
        </w:rPr>
        <w:t>Петров</w:t>
      </w:r>
      <w:r w:rsidRPr="00591F18">
        <w:rPr>
          <w:rFonts w:ascii="Times New Roman" w:hAnsi="Times New Roman" w:cs="Times New Roman"/>
          <w:sz w:val="28"/>
          <w:szCs w:val="28"/>
        </w:rPr>
        <w:t>, Ю.А.</w:t>
      </w:r>
      <w:r w:rsidR="00A94A4A" w:rsidRPr="00591F18">
        <w:rPr>
          <w:rFonts w:ascii="Times New Roman" w:hAnsi="Times New Roman" w:cs="Times New Roman"/>
          <w:sz w:val="28"/>
          <w:szCs w:val="28"/>
        </w:rPr>
        <w:t xml:space="preserve"> </w:t>
      </w:r>
      <w:r w:rsidR="007C704E" w:rsidRPr="00591F18">
        <w:rPr>
          <w:rFonts w:ascii="Times New Roman" w:hAnsi="Times New Roman" w:cs="Times New Roman"/>
          <w:sz w:val="28"/>
          <w:szCs w:val="28"/>
        </w:rPr>
        <w:t>Железод</w:t>
      </w:r>
      <w:r w:rsidRPr="00591F18">
        <w:rPr>
          <w:rFonts w:ascii="Times New Roman" w:hAnsi="Times New Roman" w:cs="Times New Roman"/>
          <w:sz w:val="28"/>
          <w:szCs w:val="28"/>
        </w:rPr>
        <w:t>ефицитная анемия у беременных / Ю.А. Петров, А.Э.</w:t>
      </w:r>
      <w:r w:rsidR="00AF28C8">
        <w:rPr>
          <w:rFonts w:ascii="Times New Roman" w:hAnsi="Times New Roman" w:cs="Times New Roman"/>
          <w:sz w:val="28"/>
          <w:szCs w:val="28"/>
        </w:rPr>
        <w:t xml:space="preserve"> </w:t>
      </w:r>
      <w:r w:rsidRPr="00591F18">
        <w:rPr>
          <w:rFonts w:ascii="Times New Roman" w:hAnsi="Times New Roman" w:cs="Times New Roman"/>
          <w:sz w:val="28"/>
          <w:szCs w:val="28"/>
        </w:rPr>
        <w:t xml:space="preserve">Горяева // </w:t>
      </w:r>
      <w:r w:rsidR="007C704E" w:rsidRPr="00591F18">
        <w:rPr>
          <w:rFonts w:ascii="Times New Roman" w:hAnsi="Times New Roman" w:cs="Times New Roman"/>
          <w:sz w:val="28"/>
          <w:szCs w:val="28"/>
        </w:rPr>
        <w:t>Журнал Международный журнал прикладных</w:t>
      </w:r>
      <w:r w:rsidR="007C704E" w:rsidRPr="00591F18">
        <w:rPr>
          <w:rFonts w:ascii="Times New Roman" w:hAnsi="Times New Roman" w:cs="Times New Roman"/>
          <w:sz w:val="28"/>
          <w:szCs w:val="28"/>
          <w:shd w:val="clear" w:color="auto" w:fill="FFFFFF"/>
        </w:rPr>
        <w:t xml:space="preserve"> и</w:t>
      </w:r>
      <w:r w:rsidRPr="00591F18">
        <w:rPr>
          <w:rFonts w:ascii="Times New Roman" w:hAnsi="Times New Roman" w:cs="Times New Roman"/>
          <w:sz w:val="28"/>
          <w:szCs w:val="28"/>
          <w:shd w:val="clear" w:color="auto" w:fill="FFFFFF"/>
        </w:rPr>
        <w:t xml:space="preserve"> фундаменталь</w:t>
      </w:r>
      <w:r w:rsidR="00AF28C8">
        <w:rPr>
          <w:rFonts w:ascii="Times New Roman" w:hAnsi="Times New Roman" w:cs="Times New Roman"/>
          <w:sz w:val="28"/>
          <w:szCs w:val="28"/>
          <w:shd w:val="clear" w:color="auto" w:fill="FFFFFF"/>
        </w:rPr>
        <w:t>ных исследований</w:t>
      </w:r>
      <w:r w:rsidRPr="00591F18">
        <w:rPr>
          <w:rFonts w:ascii="Times New Roman" w:hAnsi="Times New Roman" w:cs="Times New Roman"/>
          <w:sz w:val="28"/>
          <w:szCs w:val="28"/>
          <w:shd w:val="clear" w:color="auto" w:fill="FFFFFF"/>
        </w:rPr>
        <w:t>, - Москва: - 2018.</w:t>
      </w:r>
      <w:r w:rsidR="007C704E" w:rsidRPr="00591F18">
        <w:rPr>
          <w:rFonts w:ascii="Times New Roman" w:hAnsi="Times New Roman" w:cs="Times New Roman"/>
          <w:sz w:val="28"/>
          <w:szCs w:val="28"/>
          <w:shd w:val="clear" w:color="auto" w:fill="FFFFFF"/>
        </w:rPr>
        <w:t xml:space="preserve"> № 5 (часть 1),</w:t>
      </w:r>
      <w:r w:rsidRPr="00591F18">
        <w:rPr>
          <w:rFonts w:ascii="Times New Roman" w:hAnsi="Times New Roman" w:cs="Times New Roman"/>
          <w:sz w:val="28"/>
          <w:szCs w:val="28"/>
          <w:shd w:val="clear" w:color="auto" w:fill="FFFFFF"/>
        </w:rPr>
        <w:t xml:space="preserve"> -</w:t>
      </w:r>
      <w:r w:rsidR="007C704E" w:rsidRPr="00591F18">
        <w:rPr>
          <w:rFonts w:ascii="Times New Roman" w:hAnsi="Times New Roman" w:cs="Times New Roman"/>
          <w:sz w:val="28"/>
          <w:szCs w:val="28"/>
          <w:shd w:val="clear" w:color="auto" w:fill="FFFFFF"/>
        </w:rPr>
        <w:t xml:space="preserve"> с. 240-244.</w:t>
      </w:r>
    </w:p>
    <w:p w14:paraId="58AABFE4" w14:textId="36F500A0" w:rsidR="007C704E" w:rsidRPr="00450EA2" w:rsidRDefault="007C704E" w:rsidP="007C704E">
      <w:pPr>
        <w:pStyle w:val="ac"/>
        <w:numPr>
          <w:ilvl w:val="0"/>
          <w:numId w:val="14"/>
        </w:numPr>
        <w:spacing w:after="0" w:line="360" w:lineRule="auto"/>
        <w:jc w:val="both"/>
        <w:rPr>
          <w:rFonts w:ascii="Times New Roman" w:hAnsi="Times New Roman" w:cs="Times New Roman"/>
          <w:sz w:val="28"/>
          <w:szCs w:val="28"/>
          <w:highlight w:val="green"/>
          <w:lang w:val="az-Latn-AZ"/>
        </w:rPr>
      </w:pPr>
      <w:r w:rsidRPr="00591F18">
        <w:rPr>
          <w:rFonts w:ascii="Times New Roman" w:hAnsi="Times New Roman" w:cs="Times New Roman"/>
          <w:sz w:val="28"/>
          <w:szCs w:val="28"/>
        </w:rPr>
        <w:t xml:space="preserve"> </w:t>
      </w:r>
      <w:r w:rsidRPr="00450EA2">
        <w:rPr>
          <w:rFonts w:ascii="Times New Roman" w:hAnsi="Times New Roman" w:cs="Times New Roman"/>
          <w:sz w:val="28"/>
          <w:szCs w:val="28"/>
          <w:highlight w:val="green"/>
        </w:rPr>
        <w:t>Петухов</w:t>
      </w:r>
      <w:r w:rsidR="004824B9" w:rsidRPr="00450EA2">
        <w:rPr>
          <w:rFonts w:ascii="Times New Roman" w:hAnsi="Times New Roman" w:cs="Times New Roman"/>
          <w:sz w:val="28"/>
          <w:szCs w:val="28"/>
          <w:highlight w:val="green"/>
        </w:rPr>
        <w:t>,</w:t>
      </w:r>
      <w:r w:rsidRPr="00450EA2">
        <w:rPr>
          <w:rFonts w:ascii="Times New Roman" w:hAnsi="Times New Roman" w:cs="Times New Roman"/>
          <w:sz w:val="28"/>
          <w:szCs w:val="28"/>
          <w:highlight w:val="green"/>
        </w:rPr>
        <w:t xml:space="preserve"> В.С. Анемия при беременности: современные аспекты проблемы</w:t>
      </w:r>
      <w:r w:rsidR="00AF28C8" w:rsidRPr="00450EA2">
        <w:rPr>
          <w:rFonts w:ascii="Times New Roman" w:hAnsi="Times New Roman" w:cs="Times New Roman"/>
          <w:sz w:val="28"/>
          <w:szCs w:val="28"/>
          <w:highlight w:val="green"/>
        </w:rPr>
        <w:t xml:space="preserve"> / В.С. </w:t>
      </w:r>
      <w:r w:rsidR="004824B9" w:rsidRPr="00450EA2">
        <w:rPr>
          <w:rFonts w:ascii="Times New Roman" w:hAnsi="Times New Roman" w:cs="Times New Roman"/>
          <w:sz w:val="28"/>
          <w:szCs w:val="28"/>
          <w:highlight w:val="green"/>
        </w:rPr>
        <w:t xml:space="preserve">Петухов </w:t>
      </w:r>
      <w:r w:rsidR="00AF28C8" w:rsidRPr="00450EA2">
        <w:rPr>
          <w:rFonts w:ascii="Times New Roman" w:hAnsi="Times New Roman" w:cs="Times New Roman"/>
          <w:sz w:val="28"/>
          <w:szCs w:val="28"/>
          <w:highlight w:val="green"/>
        </w:rPr>
        <w:t xml:space="preserve">// </w:t>
      </w:r>
      <w:r w:rsidR="00AF28C8" w:rsidRPr="00450EA2">
        <w:rPr>
          <w:rFonts w:ascii="Times New Roman" w:hAnsi="Times New Roman" w:cs="Times New Roman"/>
          <w:sz w:val="28"/>
          <w:szCs w:val="28"/>
          <w:highlight w:val="green"/>
          <w:lang w:val="az-Latn-AZ"/>
        </w:rPr>
        <w:t>–</w:t>
      </w:r>
      <w:r w:rsidR="004824B9" w:rsidRPr="00450EA2">
        <w:rPr>
          <w:rFonts w:ascii="Times New Roman" w:hAnsi="Times New Roman" w:cs="Times New Roman"/>
          <w:sz w:val="28"/>
          <w:szCs w:val="28"/>
          <w:highlight w:val="green"/>
        </w:rPr>
        <w:t xml:space="preserve"> Витебск: </w:t>
      </w:r>
      <w:r w:rsidR="00AF28C8" w:rsidRPr="00450EA2">
        <w:rPr>
          <w:rFonts w:ascii="Times New Roman" w:hAnsi="Times New Roman" w:cs="Times New Roman"/>
          <w:sz w:val="28"/>
          <w:szCs w:val="28"/>
          <w:highlight w:val="green"/>
          <w:lang w:val="az-Latn-AZ"/>
        </w:rPr>
        <w:t>–</w:t>
      </w:r>
      <w:r w:rsidR="004824B9" w:rsidRPr="00450EA2">
        <w:rPr>
          <w:rFonts w:ascii="Times New Roman" w:hAnsi="Times New Roman" w:cs="Times New Roman"/>
          <w:sz w:val="28"/>
          <w:szCs w:val="28"/>
          <w:highlight w:val="green"/>
        </w:rPr>
        <w:t xml:space="preserve"> </w:t>
      </w:r>
      <w:r w:rsidRPr="00450EA2">
        <w:rPr>
          <w:rFonts w:ascii="Times New Roman" w:hAnsi="Times New Roman" w:cs="Times New Roman"/>
          <w:sz w:val="28"/>
          <w:szCs w:val="28"/>
          <w:highlight w:val="green"/>
        </w:rPr>
        <w:t xml:space="preserve">Охрана материнства и детства, </w:t>
      </w:r>
      <w:r w:rsidR="004824B9" w:rsidRPr="00450EA2">
        <w:rPr>
          <w:rFonts w:ascii="Times New Roman" w:hAnsi="Times New Roman" w:cs="Times New Roman"/>
          <w:sz w:val="28"/>
          <w:szCs w:val="28"/>
          <w:highlight w:val="green"/>
        </w:rPr>
        <w:t>- 2009.</w:t>
      </w:r>
      <w:r w:rsidRPr="00450EA2">
        <w:rPr>
          <w:rFonts w:ascii="Times New Roman" w:hAnsi="Times New Roman" w:cs="Times New Roman"/>
          <w:sz w:val="28"/>
          <w:szCs w:val="28"/>
          <w:highlight w:val="green"/>
        </w:rPr>
        <w:t xml:space="preserve"> № 1,</w:t>
      </w:r>
      <w:r w:rsidR="004824B9" w:rsidRPr="00450EA2">
        <w:rPr>
          <w:rFonts w:ascii="Times New Roman" w:hAnsi="Times New Roman" w:cs="Times New Roman"/>
          <w:sz w:val="28"/>
          <w:szCs w:val="28"/>
          <w:highlight w:val="green"/>
        </w:rPr>
        <w:t xml:space="preserve"> -</w:t>
      </w:r>
      <w:r w:rsidRPr="00450EA2">
        <w:rPr>
          <w:rFonts w:ascii="Times New Roman" w:hAnsi="Times New Roman" w:cs="Times New Roman"/>
          <w:sz w:val="28"/>
          <w:szCs w:val="28"/>
          <w:highlight w:val="green"/>
        </w:rPr>
        <w:t xml:space="preserve"> с. 68- 77. </w:t>
      </w:r>
    </w:p>
    <w:p w14:paraId="2990686B" w14:textId="7F26DECA" w:rsidR="007C704E" w:rsidRPr="00591F18" w:rsidRDefault="004824B9"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 xml:space="preserve"> Петухов, В.С.</w:t>
      </w:r>
      <w:r w:rsidR="007C704E" w:rsidRPr="00591F18">
        <w:rPr>
          <w:rFonts w:ascii="Times New Roman" w:hAnsi="Times New Roman" w:cs="Times New Roman"/>
          <w:sz w:val="28"/>
          <w:szCs w:val="28"/>
        </w:rPr>
        <w:t xml:space="preserve"> Дефицит железа и дисфункция эндотелия, как факторы риска и диагностические маркеры плацентарной недостаточности</w:t>
      </w:r>
      <w:r w:rsidRPr="00591F18">
        <w:rPr>
          <w:rFonts w:ascii="Times New Roman" w:hAnsi="Times New Roman" w:cs="Times New Roman"/>
          <w:sz w:val="28"/>
          <w:szCs w:val="28"/>
        </w:rPr>
        <w:t xml:space="preserve"> / С.Н.  Занько </w:t>
      </w:r>
      <w:r w:rsidR="007C704E" w:rsidRPr="00591F18">
        <w:rPr>
          <w:rFonts w:ascii="Times New Roman" w:hAnsi="Times New Roman" w:cs="Times New Roman"/>
          <w:sz w:val="28"/>
          <w:szCs w:val="28"/>
        </w:rPr>
        <w:t>//</w:t>
      </w:r>
      <w:r w:rsidRPr="00591F18">
        <w:rPr>
          <w:rFonts w:ascii="Times New Roman" w:hAnsi="Times New Roman" w:cs="Times New Roman"/>
          <w:sz w:val="28"/>
          <w:szCs w:val="28"/>
        </w:rPr>
        <w:t xml:space="preserve"> - Витебск: - </w:t>
      </w:r>
      <w:r w:rsidR="007C704E" w:rsidRPr="00591F18">
        <w:rPr>
          <w:rFonts w:ascii="Times New Roman" w:hAnsi="Times New Roman" w:cs="Times New Roman"/>
          <w:sz w:val="28"/>
          <w:szCs w:val="28"/>
        </w:rPr>
        <w:t>Вестник Витебского государственного медицинского унив</w:t>
      </w:r>
      <w:r w:rsidRPr="00591F18">
        <w:rPr>
          <w:rFonts w:ascii="Times New Roman" w:hAnsi="Times New Roman" w:cs="Times New Roman"/>
          <w:sz w:val="28"/>
          <w:szCs w:val="28"/>
        </w:rPr>
        <w:t xml:space="preserve">ер С.Н.  ситета, </w:t>
      </w:r>
      <w:r w:rsidR="007062FF" w:rsidRPr="00112149">
        <w:rPr>
          <w:rFonts w:ascii="Times New Roman" w:hAnsi="Times New Roman" w:cs="Times New Roman"/>
          <w:sz w:val="28"/>
          <w:szCs w:val="28"/>
          <w:lang w:val="az-Latn-AZ"/>
        </w:rPr>
        <w:t>–</w:t>
      </w:r>
      <w:r w:rsidR="007C704E" w:rsidRPr="00591F18">
        <w:rPr>
          <w:rFonts w:ascii="Times New Roman" w:hAnsi="Times New Roman" w:cs="Times New Roman"/>
          <w:sz w:val="28"/>
          <w:szCs w:val="28"/>
        </w:rPr>
        <w:t xml:space="preserve"> 2011. т. 10, № 3, </w:t>
      </w:r>
      <w:r w:rsidR="007062FF" w:rsidRPr="00112149">
        <w:rPr>
          <w:rFonts w:ascii="Times New Roman" w:hAnsi="Times New Roman" w:cs="Times New Roman"/>
          <w:sz w:val="28"/>
          <w:szCs w:val="28"/>
          <w:lang w:val="az-Latn-AZ"/>
        </w:rPr>
        <w:t>–</w:t>
      </w:r>
      <w:r w:rsidRPr="00591F18">
        <w:rPr>
          <w:rFonts w:ascii="Times New Roman" w:hAnsi="Times New Roman" w:cs="Times New Roman"/>
          <w:sz w:val="28"/>
          <w:szCs w:val="28"/>
        </w:rPr>
        <w:t xml:space="preserve"> </w:t>
      </w:r>
      <w:r w:rsidR="007C704E" w:rsidRPr="00591F18">
        <w:rPr>
          <w:rFonts w:ascii="Times New Roman" w:hAnsi="Times New Roman" w:cs="Times New Roman"/>
          <w:sz w:val="28"/>
          <w:szCs w:val="28"/>
        </w:rPr>
        <w:t>с. 55-64.</w:t>
      </w:r>
    </w:p>
    <w:p w14:paraId="24029B80" w14:textId="096E2484" w:rsidR="007C704E" w:rsidRPr="00591F18" w:rsidRDefault="00617C40"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lastRenderedPageBreak/>
        <w:t xml:space="preserve"> </w:t>
      </w:r>
      <w:r w:rsidR="007C704E" w:rsidRPr="00591F18">
        <w:rPr>
          <w:rFonts w:ascii="Times New Roman" w:hAnsi="Times New Roman" w:cs="Times New Roman"/>
          <w:sz w:val="28"/>
          <w:szCs w:val="28"/>
          <w:lang w:val="az-Latn-AZ"/>
        </w:rPr>
        <w:t>Рахманова</w:t>
      </w:r>
      <w:r w:rsidR="00DD6EAE" w:rsidRPr="00591F18">
        <w:rPr>
          <w:rFonts w:ascii="Times New Roman" w:hAnsi="Times New Roman" w:cs="Times New Roman"/>
          <w:sz w:val="28"/>
          <w:szCs w:val="28"/>
        </w:rPr>
        <w:t>,</w:t>
      </w:r>
      <w:r w:rsidR="00DD6EAE" w:rsidRPr="00591F18">
        <w:rPr>
          <w:rFonts w:ascii="Times New Roman" w:hAnsi="Times New Roman" w:cs="Times New Roman"/>
          <w:sz w:val="28"/>
          <w:szCs w:val="28"/>
          <w:lang w:val="az-Latn-AZ"/>
        </w:rPr>
        <w:t xml:space="preserve"> Р.Т.</w:t>
      </w:r>
      <w:r w:rsidR="007C704E" w:rsidRPr="00591F18">
        <w:rPr>
          <w:rFonts w:ascii="Times New Roman" w:hAnsi="Times New Roman" w:cs="Times New Roman"/>
          <w:sz w:val="28"/>
          <w:szCs w:val="28"/>
          <w:lang w:val="az-Latn-AZ"/>
        </w:rPr>
        <w:t xml:space="preserve"> Железодефицитная анемия и беременность</w:t>
      </w:r>
      <w:r w:rsidR="00DD6EAE" w:rsidRPr="00591F18">
        <w:rPr>
          <w:rFonts w:ascii="Times New Roman" w:hAnsi="Times New Roman" w:cs="Times New Roman"/>
          <w:sz w:val="28"/>
          <w:szCs w:val="28"/>
        </w:rPr>
        <w:t xml:space="preserve"> / </w:t>
      </w:r>
      <w:r w:rsidR="00DD6EAE" w:rsidRPr="00591F18">
        <w:rPr>
          <w:rFonts w:ascii="Times New Roman" w:hAnsi="Times New Roman" w:cs="Times New Roman"/>
          <w:sz w:val="28"/>
          <w:szCs w:val="28"/>
          <w:lang w:val="az-Latn-AZ"/>
        </w:rPr>
        <w:t>Р.Т. Рахманова</w:t>
      </w:r>
      <w:r w:rsidR="00DD6EAE" w:rsidRPr="00591F18">
        <w:rPr>
          <w:rFonts w:ascii="Times New Roman" w:hAnsi="Times New Roman" w:cs="Times New Roman"/>
          <w:sz w:val="28"/>
          <w:szCs w:val="28"/>
        </w:rPr>
        <w:t>,</w:t>
      </w:r>
      <w:r w:rsidR="00DD6EAE" w:rsidRPr="00591F18">
        <w:rPr>
          <w:rFonts w:ascii="Times New Roman" w:hAnsi="Times New Roman" w:cs="Times New Roman"/>
          <w:sz w:val="28"/>
          <w:szCs w:val="28"/>
          <w:lang w:val="az-Latn-AZ"/>
        </w:rPr>
        <w:t xml:space="preserve"> О.Е.</w:t>
      </w:r>
      <w:r w:rsidR="00DD6EAE" w:rsidRPr="00591F18">
        <w:rPr>
          <w:rFonts w:ascii="Times New Roman" w:hAnsi="Times New Roman" w:cs="Times New Roman"/>
          <w:sz w:val="28"/>
          <w:szCs w:val="28"/>
        </w:rPr>
        <w:t xml:space="preserve"> </w:t>
      </w:r>
      <w:r w:rsidR="00DD6EAE" w:rsidRPr="00591F18">
        <w:rPr>
          <w:rFonts w:ascii="Times New Roman" w:hAnsi="Times New Roman" w:cs="Times New Roman"/>
          <w:sz w:val="28"/>
          <w:szCs w:val="28"/>
          <w:lang w:val="az-Latn-AZ"/>
        </w:rPr>
        <w:t>Зайцева</w:t>
      </w:r>
      <w:r w:rsidR="00DD6EAE" w:rsidRPr="00591F18">
        <w:rPr>
          <w:rFonts w:ascii="Times New Roman" w:hAnsi="Times New Roman" w:cs="Times New Roman"/>
          <w:sz w:val="28"/>
          <w:szCs w:val="28"/>
        </w:rPr>
        <w:t>,</w:t>
      </w:r>
      <w:r w:rsidR="00DD6EAE" w:rsidRPr="00591F18">
        <w:rPr>
          <w:rFonts w:ascii="Times New Roman" w:hAnsi="Times New Roman" w:cs="Times New Roman"/>
          <w:sz w:val="28"/>
          <w:szCs w:val="28"/>
          <w:lang w:val="az-Latn-AZ"/>
        </w:rPr>
        <w:t xml:space="preserve"> Н.И. Шигаев </w:t>
      </w:r>
      <w:r w:rsidR="00DD6EAE" w:rsidRPr="00591F18">
        <w:rPr>
          <w:rFonts w:ascii="Times New Roman" w:hAnsi="Times New Roman" w:cs="Times New Roman"/>
          <w:sz w:val="28"/>
          <w:szCs w:val="28"/>
        </w:rPr>
        <w:t xml:space="preserve">[и др.] </w:t>
      </w:r>
      <w:r w:rsidR="007062FF">
        <w:rPr>
          <w:rFonts w:ascii="Times New Roman" w:hAnsi="Times New Roman" w:cs="Times New Roman"/>
          <w:sz w:val="28"/>
          <w:szCs w:val="28"/>
        </w:rPr>
        <w:t>// MIR,</w:t>
      </w:r>
      <w:r w:rsidR="00DD6EAE" w:rsidRPr="00591F18">
        <w:rPr>
          <w:rFonts w:ascii="Times New Roman" w:hAnsi="Times New Roman" w:cs="Times New Roman"/>
          <w:sz w:val="28"/>
          <w:szCs w:val="28"/>
        </w:rPr>
        <w:t xml:space="preserve"> </w:t>
      </w:r>
      <w:r w:rsidR="007062FF" w:rsidRPr="00112149">
        <w:rPr>
          <w:rFonts w:ascii="Times New Roman" w:hAnsi="Times New Roman" w:cs="Times New Roman"/>
          <w:sz w:val="28"/>
          <w:szCs w:val="28"/>
          <w:lang w:val="az-Latn-AZ"/>
        </w:rPr>
        <w:t>–</w:t>
      </w:r>
      <w:r w:rsidR="007062FF">
        <w:rPr>
          <w:rFonts w:ascii="Times New Roman" w:hAnsi="Times New Roman" w:cs="Times New Roman"/>
          <w:sz w:val="28"/>
          <w:szCs w:val="28"/>
          <w:lang w:val="az-Latn-AZ"/>
        </w:rPr>
        <w:t xml:space="preserve"> </w:t>
      </w:r>
      <w:r w:rsidRPr="00591F18">
        <w:rPr>
          <w:rFonts w:ascii="Times New Roman" w:hAnsi="Times New Roman" w:cs="Times New Roman"/>
          <w:sz w:val="28"/>
          <w:szCs w:val="28"/>
        </w:rPr>
        <w:t>Москва: -</w:t>
      </w:r>
      <w:r w:rsidR="00DD6EAE" w:rsidRPr="00591F18">
        <w:rPr>
          <w:rFonts w:ascii="Times New Roman" w:hAnsi="Times New Roman" w:cs="Times New Roman"/>
          <w:sz w:val="28"/>
          <w:szCs w:val="28"/>
        </w:rPr>
        <w:t xml:space="preserve"> 2012.</w:t>
      </w:r>
      <w:r w:rsidR="007C704E" w:rsidRPr="00591F18">
        <w:rPr>
          <w:rFonts w:ascii="Times New Roman" w:hAnsi="Times New Roman" w:cs="Times New Roman"/>
          <w:sz w:val="28"/>
          <w:szCs w:val="28"/>
        </w:rPr>
        <w:t xml:space="preserve"> №</w:t>
      </w:r>
      <w:r w:rsidR="007C704E" w:rsidRPr="00591F18">
        <w:rPr>
          <w:rFonts w:ascii="Times New Roman" w:hAnsi="Times New Roman" w:cs="Times New Roman"/>
          <w:sz w:val="28"/>
          <w:szCs w:val="28"/>
          <w:lang w:val="az-Latn-AZ"/>
        </w:rPr>
        <w:t>2 (99)</w:t>
      </w:r>
      <w:r w:rsidR="00DD6EAE" w:rsidRPr="00591F18">
        <w:rPr>
          <w:rFonts w:ascii="Times New Roman" w:hAnsi="Times New Roman" w:cs="Times New Roman"/>
          <w:sz w:val="28"/>
          <w:szCs w:val="28"/>
        </w:rPr>
        <w:t xml:space="preserve">, </w:t>
      </w:r>
      <w:r w:rsidR="007062FF" w:rsidRPr="00112149">
        <w:rPr>
          <w:rFonts w:ascii="Times New Roman" w:hAnsi="Times New Roman" w:cs="Times New Roman"/>
          <w:sz w:val="28"/>
          <w:szCs w:val="28"/>
          <w:lang w:val="az-Latn-AZ"/>
        </w:rPr>
        <w:t>–</w:t>
      </w:r>
      <w:r w:rsidR="00DD6EAE" w:rsidRPr="00591F18">
        <w:rPr>
          <w:rFonts w:ascii="Times New Roman" w:hAnsi="Times New Roman" w:cs="Times New Roman"/>
          <w:sz w:val="28"/>
          <w:szCs w:val="28"/>
        </w:rPr>
        <w:t xml:space="preserve"> </w:t>
      </w:r>
      <w:r w:rsidR="007C704E" w:rsidRPr="00591F18">
        <w:rPr>
          <w:rFonts w:ascii="Times New Roman" w:hAnsi="Times New Roman" w:cs="Times New Roman"/>
          <w:sz w:val="28"/>
          <w:szCs w:val="28"/>
          <w:lang w:val="az-Latn-AZ"/>
        </w:rPr>
        <w:t>c.74-77.</w:t>
      </w:r>
    </w:p>
    <w:p w14:paraId="1314540C" w14:textId="11CD35A5" w:rsidR="007C704E" w:rsidRPr="00450EA2" w:rsidRDefault="00617C40" w:rsidP="007C704E">
      <w:pPr>
        <w:pStyle w:val="a5"/>
        <w:numPr>
          <w:ilvl w:val="0"/>
          <w:numId w:val="14"/>
        </w:numPr>
        <w:spacing w:before="0" w:beforeAutospacing="0" w:after="0" w:afterAutospacing="0" w:line="360" w:lineRule="auto"/>
        <w:jc w:val="both"/>
        <w:textAlignment w:val="top"/>
        <w:rPr>
          <w:sz w:val="28"/>
          <w:szCs w:val="28"/>
          <w:highlight w:val="green"/>
        </w:rPr>
      </w:pPr>
      <w:r w:rsidRPr="00591F18">
        <w:rPr>
          <w:sz w:val="28"/>
          <w:szCs w:val="28"/>
        </w:rPr>
        <w:t xml:space="preserve"> </w:t>
      </w:r>
      <w:r w:rsidR="007C704E" w:rsidRPr="00450EA2">
        <w:rPr>
          <w:sz w:val="28"/>
          <w:szCs w:val="28"/>
          <w:highlight w:val="green"/>
        </w:rPr>
        <w:t>Румянцев</w:t>
      </w:r>
      <w:r w:rsidRPr="00450EA2">
        <w:rPr>
          <w:sz w:val="28"/>
          <w:szCs w:val="28"/>
          <w:highlight w:val="green"/>
        </w:rPr>
        <w:t>, А.Г.</w:t>
      </w:r>
      <w:r w:rsidR="007C704E" w:rsidRPr="00450EA2">
        <w:rPr>
          <w:sz w:val="28"/>
          <w:szCs w:val="28"/>
          <w:highlight w:val="green"/>
        </w:rPr>
        <w:t xml:space="preserve"> Железодефицитные состояния: причины </w:t>
      </w:r>
      <w:r w:rsidR="00347233" w:rsidRPr="00450EA2">
        <w:rPr>
          <w:sz w:val="28"/>
          <w:szCs w:val="28"/>
          <w:highlight w:val="green"/>
        </w:rPr>
        <w:t>развития, диагностика и лечение</w:t>
      </w:r>
      <w:r w:rsidRPr="00450EA2">
        <w:rPr>
          <w:sz w:val="28"/>
          <w:szCs w:val="28"/>
          <w:highlight w:val="green"/>
        </w:rPr>
        <w:t xml:space="preserve"> / А.Г. Румянцев, И.С. Тарасова, В.М. Чернов </w:t>
      </w:r>
      <w:r w:rsidR="00347233" w:rsidRPr="00450EA2">
        <w:rPr>
          <w:sz w:val="28"/>
          <w:szCs w:val="28"/>
          <w:highlight w:val="green"/>
        </w:rPr>
        <w:t>//</w:t>
      </w:r>
      <w:r w:rsidR="007C704E" w:rsidRPr="00450EA2">
        <w:rPr>
          <w:sz w:val="28"/>
          <w:szCs w:val="28"/>
          <w:highlight w:val="green"/>
        </w:rPr>
        <w:t xml:space="preserve"> Медицинский научный и уч</w:t>
      </w:r>
      <w:r w:rsidR="00347233" w:rsidRPr="00450EA2">
        <w:rPr>
          <w:sz w:val="28"/>
          <w:szCs w:val="28"/>
          <w:highlight w:val="green"/>
        </w:rPr>
        <w:t>ебно-методический журнал,</w:t>
      </w:r>
      <w:r w:rsidRPr="00450EA2">
        <w:rPr>
          <w:sz w:val="28"/>
          <w:szCs w:val="28"/>
          <w:highlight w:val="green"/>
        </w:rPr>
        <w:t xml:space="preserve"> </w:t>
      </w:r>
      <w:r w:rsidR="007062FF" w:rsidRPr="00450EA2">
        <w:rPr>
          <w:sz w:val="28"/>
          <w:szCs w:val="28"/>
          <w:highlight w:val="green"/>
          <w:lang w:val="az-Latn-AZ"/>
        </w:rPr>
        <w:t>–</w:t>
      </w:r>
      <w:r w:rsidRPr="00450EA2">
        <w:rPr>
          <w:sz w:val="28"/>
          <w:szCs w:val="28"/>
          <w:highlight w:val="green"/>
        </w:rPr>
        <w:t xml:space="preserve"> Москва: </w:t>
      </w:r>
      <w:r w:rsidR="007062FF" w:rsidRPr="00450EA2">
        <w:rPr>
          <w:sz w:val="28"/>
          <w:szCs w:val="28"/>
          <w:highlight w:val="green"/>
          <w:lang w:val="az-Latn-AZ"/>
        </w:rPr>
        <w:t>–</w:t>
      </w:r>
      <w:r w:rsidRPr="00450EA2">
        <w:rPr>
          <w:sz w:val="28"/>
          <w:szCs w:val="28"/>
          <w:highlight w:val="green"/>
        </w:rPr>
        <w:t xml:space="preserve"> 2006.</w:t>
      </w:r>
      <w:r w:rsidR="007C704E" w:rsidRPr="00450EA2">
        <w:rPr>
          <w:sz w:val="28"/>
          <w:szCs w:val="28"/>
          <w:highlight w:val="green"/>
        </w:rPr>
        <w:t xml:space="preserve"> №3(34),</w:t>
      </w:r>
      <w:r w:rsidRPr="00450EA2">
        <w:rPr>
          <w:sz w:val="28"/>
          <w:szCs w:val="28"/>
          <w:highlight w:val="green"/>
        </w:rPr>
        <w:t xml:space="preserve"> </w:t>
      </w:r>
      <w:r w:rsidR="002E2EBC" w:rsidRPr="00450EA2">
        <w:rPr>
          <w:sz w:val="28"/>
          <w:szCs w:val="28"/>
          <w:highlight w:val="green"/>
          <w:lang w:val="az-Latn-AZ"/>
        </w:rPr>
        <w:t>–</w:t>
      </w:r>
      <w:r w:rsidR="007C704E" w:rsidRPr="00450EA2">
        <w:rPr>
          <w:sz w:val="28"/>
          <w:szCs w:val="28"/>
          <w:highlight w:val="green"/>
        </w:rPr>
        <w:t xml:space="preserve"> с.23-26.</w:t>
      </w:r>
    </w:p>
    <w:p w14:paraId="0DE8FBF9" w14:textId="77777777" w:rsidR="007C704E" w:rsidRPr="00591F18" w:rsidRDefault="00617C40" w:rsidP="007C704E">
      <w:pPr>
        <w:pStyle w:val="ac"/>
        <w:numPr>
          <w:ilvl w:val="0"/>
          <w:numId w:val="14"/>
        </w:numPr>
        <w:spacing w:after="0" w:line="360" w:lineRule="auto"/>
        <w:jc w:val="both"/>
        <w:rPr>
          <w:rFonts w:ascii="Times New Roman" w:hAnsi="Times New Roman"/>
          <w:b/>
          <w:spacing w:val="-1"/>
          <w:sz w:val="28"/>
          <w:szCs w:val="28"/>
        </w:rPr>
      </w:pPr>
      <w:r w:rsidRPr="00591F18">
        <w:rPr>
          <w:rFonts w:ascii="Times New Roman" w:hAnsi="Times New Roman"/>
          <w:sz w:val="28"/>
          <w:szCs w:val="28"/>
        </w:rPr>
        <w:t xml:space="preserve"> </w:t>
      </w:r>
      <w:r w:rsidR="007C704E" w:rsidRPr="00591F18">
        <w:rPr>
          <w:rFonts w:ascii="Times New Roman" w:hAnsi="Times New Roman"/>
          <w:sz w:val="28"/>
          <w:szCs w:val="28"/>
        </w:rPr>
        <w:t>Румянцева</w:t>
      </w:r>
      <w:r w:rsidRPr="00591F18">
        <w:rPr>
          <w:rFonts w:ascii="Times New Roman" w:hAnsi="Times New Roman"/>
          <w:sz w:val="28"/>
          <w:szCs w:val="28"/>
        </w:rPr>
        <w:t>, В.П.</w:t>
      </w:r>
      <w:r w:rsidR="007C704E" w:rsidRPr="00591F18">
        <w:rPr>
          <w:rFonts w:ascii="Times New Roman" w:hAnsi="Times New Roman"/>
          <w:sz w:val="28"/>
          <w:szCs w:val="28"/>
        </w:rPr>
        <w:t xml:space="preserve"> Роль лейкоцитов и цитокинов в развитии и регуляции родовой деятельности при своевременных родах</w:t>
      </w:r>
      <w:r w:rsidRPr="00591F18">
        <w:rPr>
          <w:rFonts w:ascii="Times New Roman" w:hAnsi="Times New Roman"/>
          <w:sz w:val="28"/>
          <w:szCs w:val="28"/>
        </w:rPr>
        <w:t xml:space="preserve"> / В.П. Румянцева, О.Р. Баев, В.Н. Верясов </w:t>
      </w:r>
      <w:r w:rsidR="00347233" w:rsidRPr="00591F18">
        <w:rPr>
          <w:rFonts w:ascii="Times New Roman" w:hAnsi="Times New Roman"/>
          <w:sz w:val="28"/>
          <w:szCs w:val="28"/>
        </w:rPr>
        <w:t>// Акушерство и гинекология</w:t>
      </w:r>
      <w:r w:rsidR="007C704E" w:rsidRPr="00591F18">
        <w:rPr>
          <w:rFonts w:ascii="Times New Roman" w:hAnsi="Times New Roman"/>
          <w:sz w:val="28"/>
          <w:szCs w:val="28"/>
        </w:rPr>
        <w:t>,</w:t>
      </w:r>
      <w:r w:rsidRPr="00591F18">
        <w:rPr>
          <w:rFonts w:ascii="Times New Roman" w:hAnsi="Times New Roman"/>
          <w:sz w:val="28"/>
          <w:szCs w:val="28"/>
        </w:rPr>
        <w:t xml:space="preserve"> - Москва: -</w:t>
      </w:r>
      <w:r w:rsidR="00347233" w:rsidRPr="00591F18">
        <w:rPr>
          <w:rFonts w:ascii="Times New Roman" w:hAnsi="Times New Roman"/>
          <w:sz w:val="28"/>
          <w:szCs w:val="28"/>
        </w:rPr>
        <w:t xml:space="preserve"> </w:t>
      </w:r>
      <w:r w:rsidRPr="00591F18">
        <w:rPr>
          <w:rFonts w:ascii="Times New Roman" w:hAnsi="Times New Roman"/>
          <w:sz w:val="28"/>
          <w:szCs w:val="28"/>
        </w:rPr>
        <w:t>2011.</w:t>
      </w:r>
      <w:r w:rsidR="007C704E" w:rsidRPr="00591F18">
        <w:rPr>
          <w:rFonts w:ascii="Times New Roman" w:hAnsi="Times New Roman"/>
          <w:sz w:val="28"/>
          <w:szCs w:val="28"/>
        </w:rPr>
        <w:t xml:space="preserve"> №8,</w:t>
      </w:r>
      <w:r w:rsidRPr="00591F18">
        <w:rPr>
          <w:rFonts w:ascii="Times New Roman" w:hAnsi="Times New Roman"/>
          <w:sz w:val="28"/>
          <w:szCs w:val="28"/>
        </w:rPr>
        <w:t xml:space="preserve"> -</w:t>
      </w:r>
      <w:r w:rsidR="007C704E" w:rsidRPr="00591F18">
        <w:rPr>
          <w:rFonts w:ascii="Times New Roman" w:hAnsi="Times New Roman"/>
          <w:sz w:val="28"/>
          <w:szCs w:val="28"/>
        </w:rPr>
        <w:t xml:space="preserve"> с.11-16.</w:t>
      </w:r>
    </w:p>
    <w:p w14:paraId="3E1727FE" w14:textId="77777777" w:rsidR="007C704E" w:rsidRPr="00450EA2" w:rsidRDefault="007C704E" w:rsidP="007C704E">
      <w:pPr>
        <w:pStyle w:val="ac"/>
        <w:numPr>
          <w:ilvl w:val="0"/>
          <w:numId w:val="14"/>
        </w:numPr>
        <w:spacing w:after="0" w:line="360" w:lineRule="auto"/>
        <w:jc w:val="both"/>
        <w:rPr>
          <w:rFonts w:ascii="Times New Roman" w:hAnsi="Times New Roman" w:cs="Times New Roman"/>
          <w:sz w:val="28"/>
          <w:szCs w:val="28"/>
          <w:highlight w:val="green"/>
          <w:lang w:val="az-Latn-AZ"/>
        </w:rPr>
      </w:pPr>
      <w:r w:rsidRPr="00591F18">
        <w:rPr>
          <w:rFonts w:ascii="Times New Roman" w:hAnsi="Times New Roman" w:cs="Times New Roman"/>
          <w:sz w:val="28"/>
          <w:szCs w:val="28"/>
          <w:lang w:val="az-Latn-AZ"/>
        </w:rPr>
        <w:t xml:space="preserve"> </w:t>
      </w:r>
      <w:r w:rsidRPr="00450EA2">
        <w:rPr>
          <w:rFonts w:ascii="Times New Roman" w:hAnsi="Times New Roman" w:cs="Times New Roman"/>
          <w:sz w:val="28"/>
          <w:szCs w:val="28"/>
          <w:highlight w:val="green"/>
          <w:lang w:val="az-Latn-AZ"/>
        </w:rPr>
        <w:t>Сафуанова</w:t>
      </w:r>
      <w:r w:rsidR="0043224E" w:rsidRPr="00450EA2">
        <w:rPr>
          <w:rFonts w:ascii="Times New Roman" w:hAnsi="Times New Roman" w:cs="Times New Roman"/>
          <w:sz w:val="28"/>
          <w:szCs w:val="28"/>
          <w:highlight w:val="green"/>
        </w:rPr>
        <w:t>,</w:t>
      </w:r>
      <w:r w:rsidRPr="00450EA2">
        <w:rPr>
          <w:rFonts w:ascii="Times New Roman" w:hAnsi="Times New Roman" w:cs="Times New Roman"/>
          <w:sz w:val="28"/>
          <w:szCs w:val="28"/>
          <w:highlight w:val="green"/>
          <w:lang w:val="az-Latn-AZ"/>
        </w:rPr>
        <w:t xml:space="preserve">  Г.Щ.  </w:t>
      </w:r>
      <w:r w:rsidRPr="00450EA2">
        <w:rPr>
          <w:rFonts w:ascii="Times New Roman" w:hAnsi="Times New Roman" w:cs="Times New Roman"/>
          <w:sz w:val="28"/>
          <w:szCs w:val="28"/>
          <w:highlight w:val="green"/>
        </w:rPr>
        <w:t>Ц</w:t>
      </w:r>
      <w:r w:rsidRPr="00450EA2">
        <w:rPr>
          <w:rFonts w:ascii="Times New Roman" w:hAnsi="Times New Roman" w:cs="Times New Roman"/>
          <w:sz w:val="28"/>
          <w:szCs w:val="28"/>
          <w:highlight w:val="green"/>
          <w:lang w:val="az-Latn-AZ"/>
        </w:rPr>
        <w:t>итокины и их значение в патогенезе железодефицит</w:t>
      </w:r>
      <w:r w:rsidRPr="00450EA2">
        <w:rPr>
          <w:rFonts w:ascii="Times New Roman" w:hAnsi="Times New Roman" w:cs="Times New Roman"/>
          <w:sz w:val="28"/>
          <w:szCs w:val="28"/>
          <w:highlight w:val="green"/>
        </w:rPr>
        <w:softHyphen/>
      </w:r>
      <w:r w:rsidRPr="00450EA2">
        <w:rPr>
          <w:rFonts w:ascii="Times New Roman" w:hAnsi="Times New Roman" w:cs="Times New Roman"/>
          <w:sz w:val="28"/>
          <w:szCs w:val="28"/>
          <w:highlight w:val="green"/>
          <w:lang w:val="az-Latn-AZ"/>
        </w:rPr>
        <w:t>ной анемии, оптимизация диагностики и лечения</w:t>
      </w:r>
      <w:r w:rsidR="0043224E" w:rsidRPr="00450EA2">
        <w:rPr>
          <w:rFonts w:ascii="Times New Roman" w:hAnsi="Times New Roman" w:cs="Times New Roman"/>
          <w:sz w:val="28"/>
          <w:szCs w:val="28"/>
          <w:highlight w:val="green"/>
        </w:rPr>
        <w:t xml:space="preserve">: </w:t>
      </w:r>
      <w:r w:rsidRPr="00450EA2">
        <w:rPr>
          <w:rFonts w:ascii="Times New Roman" w:hAnsi="Times New Roman" w:cs="Times New Roman"/>
          <w:sz w:val="28"/>
          <w:szCs w:val="28"/>
          <w:highlight w:val="green"/>
        </w:rPr>
        <w:t>//</w:t>
      </w:r>
      <w:r w:rsidRPr="00450EA2">
        <w:rPr>
          <w:rFonts w:ascii="Times New Roman" w:hAnsi="Times New Roman"/>
          <w:sz w:val="24"/>
          <w:szCs w:val="24"/>
          <w:highlight w:val="green"/>
        </w:rPr>
        <w:t xml:space="preserve"> </w:t>
      </w:r>
      <w:r w:rsidRPr="00450EA2">
        <w:rPr>
          <w:rFonts w:ascii="Times New Roman" w:hAnsi="Times New Roman"/>
          <w:sz w:val="28"/>
          <w:szCs w:val="28"/>
          <w:highlight w:val="green"/>
        </w:rPr>
        <w:t>диссертацион. работа</w:t>
      </w:r>
      <w:r w:rsidR="0043224E" w:rsidRPr="00450EA2">
        <w:rPr>
          <w:rFonts w:ascii="Times New Roman" w:hAnsi="Times New Roman"/>
          <w:sz w:val="28"/>
          <w:szCs w:val="28"/>
          <w:highlight w:val="green"/>
        </w:rPr>
        <w:t xml:space="preserve"> на соиск. Кандидата мед. наук)/</w:t>
      </w:r>
      <w:r w:rsidR="006A146A" w:rsidRPr="00450EA2">
        <w:rPr>
          <w:rFonts w:ascii="Times New Roman" w:hAnsi="Times New Roman" w:cs="Times New Roman"/>
          <w:sz w:val="28"/>
          <w:szCs w:val="28"/>
          <w:highlight w:val="green"/>
          <w:lang w:val="az-Latn-AZ"/>
        </w:rPr>
        <w:t xml:space="preserve"> УФА</w:t>
      </w:r>
      <w:r w:rsidR="0043224E" w:rsidRPr="00450EA2">
        <w:rPr>
          <w:rFonts w:ascii="Times New Roman" w:hAnsi="Times New Roman" w:cs="Times New Roman"/>
          <w:sz w:val="28"/>
          <w:szCs w:val="28"/>
          <w:highlight w:val="green"/>
        </w:rPr>
        <w:t xml:space="preserve">, </w:t>
      </w:r>
      <w:r w:rsidR="006A146A" w:rsidRPr="00450EA2">
        <w:rPr>
          <w:rFonts w:ascii="Times New Roman" w:hAnsi="Times New Roman" w:cs="Times New Roman"/>
          <w:sz w:val="28"/>
          <w:szCs w:val="28"/>
          <w:highlight w:val="green"/>
          <w:lang w:val="az-Latn-AZ"/>
        </w:rPr>
        <w:t>2004</w:t>
      </w:r>
      <w:r w:rsidR="0043224E" w:rsidRPr="00450EA2">
        <w:rPr>
          <w:rFonts w:ascii="Times New Roman" w:hAnsi="Times New Roman" w:cs="Times New Roman"/>
          <w:sz w:val="28"/>
          <w:szCs w:val="28"/>
          <w:highlight w:val="green"/>
        </w:rPr>
        <w:t>. -</w:t>
      </w:r>
      <w:r w:rsidRPr="00450EA2">
        <w:rPr>
          <w:rFonts w:ascii="Times New Roman" w:hAnsi="Times New Roman" w:cs="Times New Roman"/>
          <w:sz w:val="28"/>
          <w:szCs w:val="28"/>
          <w:highlight w:val="green"/>
          <w:lang w:val="az-Latn-AZ"/>
        </w:rPr>
        <w:t xml:space="preserve"> 284 c.</w:t>
      </w:r>
    </w:p>
    <w:p w14:paraId="19661F61" w14:textId="77777777" w:rsidR="007C704E" w:rsidRPr="00591F18" w:rsidRDefault="00A77729"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 xml:space="preserve"> </w:t>
      </w:r>
      <w:r w:rsidR="007C704E" w:rsidRPr="00591F18">
        <w:rPr>
          <w:rFonts w:ascii="Times New Roman" w:hAnsi="Times New Roman" w:cs="Times New Roman"/>
          <w:sz w:val="28"/>
          <w:szCs w:val="28"/>
          <w:lang w:val="az-Latn-AZ"/>
        </w:rPr>
        <w:t>Серов</w:t>
      </w:r>
      <w:r w:rsidRPr="00591F18">
        <w:rPr>
          <w:rFonts w:ascii="Times New Roman" w:hAnsi="Times New Roman" w:cs="Times New Roman"/>
          <w:sz w:val="28"/>
          <w:szCs w:val="28"/>
        </w:rPr>
        <w:t>,</w:t>
      </w:r>
      <w:r w:rsidRPr="00591F18">
        <w:rPr>
          <w:rFonts w:ascii="Times New Roman" w:hAnsi="Times New Roman" w:cs="Times New Roman"/>
          <w:sz w:val="28"/>
          <w:szCs w:val="28"/>
          <w:lang w:val="az-Latn-AZ"/>
        </w:rPr>
        <w:t xml:space="preserve"> В.Н.</w:t>
      </w:r>
      <w:r w:rsidR="007C704E" w:rsidRPr="00591F18">
        <w:rPr>
          <w:rFonts w:ascii="Times New Roman" w:hAnsi="Times New Roman" w:cs="Times New Roman"/>
          <w:sz w:val="28"/>
          <w:szCs w:val="28"/>
          <w:lang w:val="az-Latn-AZ"/>
        </w:rPr>
        <w:t xml:space="preserve"> Бурлев В.А., Коноводова Е.Н. и др. Лечение манифестного дефицита железа у беременных и родильниц (медицинская технология). Разрешение (сер. АА №0000151) Федеральной службы по надзору в сфере здравоохранения и социального развития на применение новой медицинской технологии ФС №2010/003 от 18.01.2010</w:t>
      </w:r>
      <w:r w:rsidRPr="00591F18">
        <w:rPr>
          <w:rFonts w:ascii="Times New Roman" w:hAnsi="Times New Roman" w:cs="Times New Roman"/>
          <w:sz w:val="28"/>
          <w:szCs w:val="28"/>
        </w:rPr>
        <w:t xml:space="preserve"> /</w:t>
      </w:r>
      <w:r w:rsidRPr="00591F18">
        <w:rPr>
          <w:rFonts w:ascii="Times New Roman" w:hAnsi="Times New Roman" w:cs="Times New Roman"/>
          <w:sz w:val="28"/>
          <w:szCs w:val="28"/>
          <w:lang w:val="az-Latn-AZ"/>
        </w:rPr>
        <w:t xml:space="preserve"> В.Н. Серов</w:t>
      </w:r>
      <w:r w:rsidRPr="00591F18">
        <w:rPr>
          <w:rFonts w:ascii="Times New Roman" w:hAnsi="Times New Roman" w:cs="Times New Roman"/>
          <w:sz w:val="28"/>
          <w:szCs w:val="28"/>
        </w:rPr>
        <w:t>,</w:t>
      </w:r>
      <w:r w:rsidRPr="00591F18">
        <w:rPr>
          <w:rFonts w:ascii="Times New Roman" w:hAnsi="Times New Roman" w:cs="Times New Roman"/>
          <w:sz w:val="28"/>
          <w:szCs w:val="28"/>
          <w:lang w:val="az-Latn-AZ"/>
        </w:rPr>
        <w:t xml:space="preserve"> В.А.</w:t>
      </w:r>
      <w:r w:rsidRPr="00591F18">
        <w:rPr>
          <w:rFonts w:ascii="Times New Roman" w:hAnsi="Times New Roman" w:cs="Times New Roman"/>
          <w:sz w:val="28"/>
          <w:szCs w:val="28"/>
        </w:rPr>
        <w:t xml:space="preserve"> </w:t>
      </w:r>
      <w:r w:rsidRPr="00591F18">
        <w:rPr>
          <w:rFonts w:ascii="Times New Roman" w:hAnsi="Times New Roman" w:cs="Times New Roman"/>
          <w:sz w:val="28"/>
          <w:szCs w:val="28"/>
          <w:lang w:val="az-Latn-AZ"/>
        </w:rPr>
        <w:t>Бурлев</w:t>
      </w:r>
      <w:r w:rsidRPr="00591F18">
        <w:rPr>
          <w:rFonts w:ascii="Times New Roman" w:hAnsi="Times New Roman" w:cs="Times New Roman"/>
          <w:sz w:val="28"/>
          <w:szCs w:val="28"/>
        </w:rPr>
        <w:t>,</w:t>
      </w:r>
      <w:r w:rsidRPr="00591F18">
        <w:rPr>
          <w:rFonts w:ascii="Times New Roman" w:hAnsi="Times New Roman" w:cs="Times New Roman"/>
          <w:sz w:val="28"/>
          <w:szCs w:val="28"/>
          <w:lang w:val="az-Latn-AZ"/>
        </w:rPr>
        <w:t xml:space="preserve"> Е.Н. Коноводова </w:t>
      </w:r>
      <w:r w:rsidRPr="00591F18">
        <w:rPr>
          <w:rFonts w:ascii="Times New Roman" w:hAnsi="Times New Roman" w:cs="Times New Roman"/>
          <w:sz w:val="28"/>
          <w:szCs w:val="28"/>
        </w:rPr>
        <w:t>[</w:t>
      </w:r>
      <w:r w:rsidRPr="00591F18">
        <w:rPr>
          <w:rFonts w:ascii="Times New Roman" w:hAnsi="Times New Roman" w:cs="Times New Roman"/>
          <w:sz w:val="28"/>
          <w:szCs w:val="28"/>
          <w:lang w:val="az-Latn-AZ"/>
        </w:rPr>
        <w:t xml:space="preserve">и др.]// </w:t>
      </w:r>
      <w:r w:rsidR="007C704E" w:rsidRPr="00591F18">
        <w:rPr>
          <w:rFonts w:ascii="Times New Roman" w:hAnsi="Times New Roman" w:cs="Times New Roman"/>
          <w:sz w:val="28"/>
          <w:szCs w:val="28"/>
          <w:lang w:val="az-Latn-AZ"/>
        </w:rPr>
        <w:t xml:space="preserve"> МедЭкспертПресс,</w:t>
      </w:r>
      <w:r w:rsidRPr="00591F18">
        <w:rPr>
          <w:rFonts w:ascii="Times New Roman" w:hAnsi="Times New Roman" w:cs="Times New Roman"/>
          <w:sz w:val="28"/>
          <w:szCs w:val="28"/>
        </w:rPr>
        <w:t xml:space="preserve"> - Москва: -</w:t>
      </w:r>
      <w:r w:rsidR="007C704E" w:rsidRPr="00591F18">
        <w:rPr>
          <w:rFonts w:ascii="Times New Roman" w:hAnsi="Times New Roman" w:cs="Times New Roman"/>
          <w:sz w:val="28"/>
          <w:szCs w:val="28"/>
          <w:lang w:val="az-Latn-AZ"/>
        </w:rPr>
        <w:t xml:space="preserve"> 2010.</w:t>
      </w:r>
    </w:p>
    <w:p w14:paraId="7DCE997C" w14:textId="0CB57E71" w:rsidR="007C704E" w:rsidRPr="00450EA2" w:rsidRDefault="00B81DBC" w:rsidP="007C704E">
      <w:pPr>
        <w:numPr>
          <w:ilvl w:val="0"/>
          <w:numId w:val="14"/>
        </w:numPr>
        <w:spacing w:after="0" w:line="360" w:lineRule="auto"/>
        <w:jc w:val="both"/>
        <w:rPr>
          <w:rFonts w:ascii="Times New Roman" w:hAnsi="Times New Roman"/>
          <w:sz w:val="27"/>
          <w:szCs w:val="27"/>
          <w:highlight w:val="green"/>
          <w:lang w:val="az-Latn-AZ"/>
        </w:rPr>
      </w:pPr>
      <w:r w:rsidRPr="00591F18">
        <w:rPr>
          <w:rFonts w:ascii="Times New Roman" w:hAnsi="Times New Roman"/>
          <w:sz w:val="27"/>
          <w:szCs w:val="27"/>
        </w:rPr>
        <w:t xml:space="preserve"> </w:t>
      </w:r>
      <w:r w:rsidR="007C704E" w:rsidRPr="00450EA2">
        <w:rPr>
          <w:rFonts w:ascii="Times New Roman" w:hAnsi="Times New Roman"/>
          <w:sz w:val="27"/>
          <w:szCs w:val="27"/>
          <w:highlight w:val="green"/>
        </w:rPr>
        <w:t>Симбирцев</w:t>
      </w:r>
      <w:r w:rsidRPr="00450EA2">
        <w:rPr>
          <w:rFonts w:ascii="Times New Roman" w:hAnsi="Times New Roman"/>
          <w:sz w:val="27"/>
          <w:szCs w:val="27"/>
          <w:highlight w:val="green"/>
        </w:rPr>
        <w:t>,</w:t>
      </w:r>
      <w:r w:rsidR="007C704E" w:rsidRPr="00450EA2">
        <w:rPr>
          <w:rFonts w:ascii="Times New Roman" w:hAnsi="Times New Roman"/>
          <w:sz w:val="27"/>
          <w:szCs w:val="27"/>
          <w:highlight w:val="green"/>
        </w:rPr>
        <w:t xml:space="preserve"> А.С. Цитокины - новая система регуляции защитных реакций организма</w:t>
      </w:r>
      <w:r w:rsidRPr="00450EA2">
        <w:rPr>
          <w:rFonts w:ascii="Times New Roman" w:hAnsi="Times New Roman"/>
          <w:sz w:val="27"/>
          <w:szCs w:val="27"/>
          <w:highlight w:val="green"/>
        </w:rPr>
        <w:t xml:space="preserve"> / А.С.  Симбирцев </w:t>
      </w:r>
      <w:r w:rsidR="007C704E" w:rsidRPr="00450EA2">
        <w:rPr>
          <w:rFonts w:ascii="Times New Roman" w:hAnsi="Times New Roman"/>
          <w:sz w:val="27"/>
          <w:szCs w:val="27"/>
          <w:highlight w:val="green"/>
        </w:rPr>
        <w:t xml:space="preserve">// </w:t>
      </w:r>
      <w:r w:rsidR="002E2EBC" w:rsidRPr="00450EA2">
        <w:rPr>
          <w:rFonts w:ascii="Times New Roman" w:hAnsi="Times New Roman" w:cs="Times New Roman"/>
          <w:sz w:val="28"/>
          <w:szCs w:val="28"/>
          <w:highlight w:val="green"/>
          <w:lang w:val="az-Latn-AZ"/>
        </w:rPr>
        <w:t>–</w:t>
      </w:r>
      <w:r w:rsidRPr="00450EA2">
        <w:rPr>
          <w:rFonts w:ascii="Times New Roman" w:hAnsi="Times New Roman"/>
          <w:sz w:val="27"/>
          <w:szCs w:val="27"/>
          <w:highlight w:val="green"/>
        </w:rPr>
        <w:t xml:space="preserve"> Санкт-Петербург: </w:t>
      </w:r>
      <w:r w:rsidR="007C704E" w:rsidRPr="00450EA2">
        <w:rPr>
          <w:rFonts w:ascii="Times New Roman" w:hAnsi="Times New Roman"/>
          <w:sz w:val="27"/>
          <w:szCs w:val="27"/>
          <w:highlight w:val="green"/>
        </w:rPr>
        <w:t xml:space="preserve">Цитокины и воспаление, </w:t>
      </w:r>
      <w:r w:rsidRPr="00450EA2">
        <w:rPr>
          <w:rFonts w:ascii="Times New Roman" w:hAnsi="Times New Roman"/>
          <w:sz w:val="27"/>
          <w:szCs w:val="27"/>
          <w:highlight w:val="green"/>
        </w:rPr>
        <w:t xml:space="preserve">-2014. т. 2002, №.1, - </w:t>
      </w:r>
      <w:r w:rsidR="007C704E" w:rsidRPr="00450EA2">
        <w:rPr>
          <w:rFonts w:ascii="Times New Roman" w:hAnsi="Times New Roman"/>
          <w:sz w:val="27"/>
          <w:szCs w:val="27"/>
          <w:highlight w:val="green"/>
        </w:rPr>
        <w:t xml:space="preserve"> с.9-16.</w:t>
      </w:r>
    </w:p>
    <w:p w14:paraId="79E334A9" w14:textId="552C1814" w:rsidR="007C704E" w:rsidRPr="00450EA2" w:rsidRDefault="007C704E" w:rsidP="007C704E">
      <w:pPr>
        <w:pStyle w:val="ac"/>
        <w:numPr>
          <w:ilvl w:val="0"/>
          <w:numId w:val="14"/>
        </w:numPr>
        <w:spacing w:after="0" w:line="360" w:lineRule="auto"/>
        <w:jc w:val="both"/>
        <w:rPr>
          <w:rFonts w:ascii="Times New Roman" w:hAnsi="Times New Roman" w:cs="Times New Roman"/>
          <w:sz w:val="28"/>
          <w:szCs w:val="28"/>
          <w:highlight w:val="green"/>
        </w:rPr>
      </w:pPr>
      <w:r w:rsidRPr="00450EA2">
        <w:rPr>
          <w:rFonts w:ascii="Times New Roman" w:hAnsi="Times New Roman" w:cs="Times New Roman"/>
          <w:sz w:val="28"/>
          <w:szCs w:val="28"/>
          <w:highlight w:val="green"/>
        </w:rPr>
        <w:t>Симбирцев</w:t>
      </w:r>
      <w:r w:rsidR="00B81DBC" w:rsidRPr="00450EA2">
        <w:rPr>
          <w:rFonts w:ascii="Times New Roman" w:hAnsi="Times New Roman" w:cs="Times New Roman"/>
          <w:sz w:val="28"/>
          <w:szCs w:val="28"/>
          <w:highlight w:val="green"/>
        </w:rPr>
        <w:t>, А.</w:t>
      </w:r>
      <w:r w:rsidRPr="00450EA2">
        <w:rPr>
          <w:rFonts w:ascii="Times New Roman" w:hAnsi="Times New Roman" w:cs="Times New Roman"/>
          <w:sz w:val="28"/>
          <w:szCs w:val="28"/>
          <w:highlight w:val="green"/>
        </w:rPr>
        <w:t xml:space="preserve">С. </w:t>
      </w:r>
      <w:r w:rsidR="002E2EBC" w:rsidRPr="00450EA2">
        <w:rPr>
          <w:rFonts w:ascii="Times New Roman" w:hAnsi="Times New Roman" w:cs="Times New Roman"/>
          <w:sz w:val="28"/>
          <w:szCs w:val="28"/>
          <w:highlight w:val="green"/>
        </w:rPr>
        <w:t>Интеpлейкин-8 и дpугие хемокины</w:t>
      </w:r>
      <w:r w:rsidR="00B81DBC" w:rsidRPr="00450EA2">
        <w:rPr>
          <w:rFonts w:ascii="Times New Roman" w:hAnsi="Times New Roman" w:cs="Times New Roman"/>
          <w:sz w:val="28"/>
          <w:szCs w:val="28"/>
          <w:highlight w:val="green"/>
        </w:rPr>
        <w:t xml:space="preserve"> / А.С. Симбирцев </w:t>
      </w:r>
      <w:r w:rsidRPr="00450EA2">
        <w:rPr>
          <w:rFonts w:ascii="Times New Roman" w:hAnsi="Times New Roman" w:cs="Times New Roman"/>
          <w:sz w:val="28"/>
          <w:szCs w:val="28"/>
          <w:highlight w:val="green"/>
        </w:rPr>
        <w:t xml:space="preserve">// </w:t>
      </w:r>
      <w:r w:rsidR="00D54D9F" w:rsidRPr="00450EA2">
        <w:rPr>
          <w:rFonts w:ascii="Times New Roman" w:hAnsi="Times New Roman" w:cs="Times New Roman"/>
          <w:sz w:val="28"/>
          <w:szCs w:val="28"/>
          <w:highlight w:val="green"/>
        </w:rPr>
        <w:t xml:space="preserve">- Москва: </w:t>
      </w:r>
      <w:r w:rsidR="001C17FA" w:rsidRPr="00450EA2">
        <w:rPr>
          <w:rFonts w:ascii="Times New Roman" w:hAnsi="Times New Roman" w:cs="Times New Roman"/>
          <w:sz w:val="28"/>
          <w:szCs w:val="28"/>
          <w:highlight w:val="green"/>
        </w:rPr>
        <w:t>Иммунология,</w:t>
      </w:r>
      <w:r w:rsidR="00D54D9F" w:rsidRPr="00450EA2">
        <w:rPr>
          <w:rFonts w:ascii="Times New Roman" w:hAnsi="Times New Roman" w:cs="Times New Roman"/>
          <w:sz w:val="28"/>
          <w:szCs w:val="28"/>
          <w:highlight w:val="green"/>
        </w:rPr>
        <w:t xml:space="preserve"> - 1999. № 4, -</w:t>
      </w:r>
      <w:r w:rsidRPr="00450EA2">
        <w:rPr>
          <w:rFonts w:ascii="Times New Roman" w:hAnsi="Times New Roman" w:cs="Times New Roman"/>
          <w:sz w:val="28"/>
          <w:szCs w:val="28"/>
          <w:highlight w:val="green"/>
        </w:rPr>
        <w:t xml:space="preserve"> с</w:t>
      </w:r>
      <w:r w:rsidR="004F180F" w:rsidRPr="00450EA2">
        <w:rPr>
          <w:rFonts w:ascii="Times New Roman" w:hAnsi="Times New Roman" w:cs="Times New Roman"/>
          <w:sz w:val="28"/>
          <w:szCs w:val="28"/>
          <w:highlight w:val="green"/>
        </w:rPr>
        <w:t>. 9 -</w:t>
      </w:r>
      <w:r w:rsidRPr="00450EA2">
        <w:rPr>
          <w:rFonts w:ascii="Times New Roman" w:hAnsi="Times New Roman" w:cs="Times New Roman"/>
          <w:sz w:val="28"/>
          <w:szCs w:val="28"/>
          <w:highlight w:val="green"/>
        </w:rPr>
        <w:t>14.</w:t>
      </w:r>
    </w:p>
    <w:p w14:paraId="1C683919" w14:textId="77777777" w:rsidR="002B31B7" w:rsidRPr="00591F18" w:rsidRDefault="00757312" w:rsidP="004F180F">
      <w:pPr>
        <w:pStyle w:val="ac"/>
        <w:numPr>
          <w:ilvl w:val="0"/>
          <w:numId w:val="14"/>
        </w:numPr>
        <w:spacing w:before="375" w:after="375" w:line="360" w:lineRule="auto"/>
        <w:jc w:val="both"/>
        <w:textAlignment w:val="top"/>
        <w:rPr>
          <w:rFonts w:ascii="Times New Roman" w:hAnsi="Times New Roman" w:cs="Times New Roman"/>
          <w:sz w:val="28"/>
          <w:szCs w:val="28"/>
        </w:rPr>
      </w:pPr>
      <w:hyperlink r:id="rId39" w:history="1">
        <w:r w:rsidR="002B31B7" w:rsidRPr="00591F18">
          <w:rPr>
            <w:rStyle w:val="a3"/>
            <w:rFonts w:ascii="Times New Roman" w:hAnsi="Times New Roman" w:cs="Times New Roman"/>
            <w:color w:val="auto"/>
            <w:sz w:val="28"/>
            <w:szCs w:val="28"/>
            <w:u w:val="none"/>
          </w:rPr>
          <w:t>Смирнов</w:t>
        </w:r>
        <w:r w:rsidR="004F180F" w:rsidRPr="00591F18">
          <w:rPr>
            <w:rStyle w:val="a3"/>
            <w:rFonts w:ascii="Times New Roman" w:hAnsi="Times New Roman" w:cs="Times New Roman"/>
            <w:color w:val="auto"/>
            <w:sz w:val="28"/>
            <w:szCs w:val="28"/>
            <w:u w:val="none"/>
          </w:rPr>
          <w:t>,</w:t>
        </w:r>
        <w:r w:rsidR="002B31B7" w:rsidRPr="00591F18">
          <w:rPr>
            <w:rStyle w:val="a3"/>
            <w:rFonts w:ascii="Times New Roman" w:hAnsi="Times New Roman" w:cs="Times New Roman"/>
            <w:color w:val="auto"/>
            <w:sz w:val="28"/>
            <w:szCs w:val="28"/>
            <w:u w:val="none"/>
          </w:rPr>
          <w:t xml:space="preserve"> О.А.</w:t>
        </w:r>
      </w:hyperlink>
      <w:r w:rsidR="004F180F" w:rsidRPr="00591F18">
        <w:rPr>
          <w:rStyle w:val="a3"/>
          <w:rFonts w:ascii="Times New Roman" w:hAnsi="Times New Roman" w:cs="Times New Roman"/>
          <w:color w:val="auto"/>
          <w:sz w:val="28"/>
          <w:szCs w:val="28"/>
          <w:u w:val="none"/>
        </w:rPr>
        <w:t xml:space="preserve"> </w:t>
      </w:r>
      <w:hyperlink r:id="rId40" w:history="1">
        <w:r w:rsidR="002B31B7" w:rsidRPr="00591F18">
          <w:rPr>
            <w:rStyle w:val="a3"/>
            <w:rFonts w:ascii="Times New Roman" w:hAnsi="Times New Roman" w:cs="Times New Roman"/>
            <w:color w:val="auto"/>
            <w:sz w:val="28"/>
            <w:szCs w:val="28"/>
            <w:u w:val="none"/>
          </w:rPr>
          <w:t>Смирнова О.Н.</w:t>
        </w:r>
      </w:hyperlink>
      <w:r w:rsidR="002B31B7" w:rsidRPr="00591F18">
        <w:rPr>
          <w:rFonts w:ascii="Times New Roman" w:hAnsi="Times New Roman" w:cs="Times New Roman"/>
          <w:sz w:val="28"/>
          <w:szCs w:val="28"/>
        </w:rPr>
        <w:t xml:space="preserve"> </w:t>
      </w:r>
      <w:r w:rsidR="002B31B7" w:rsidRPr="00591F18">
        <w:rPr>
          <w:rFonts w:ascii="Times New Roman" w:hAnsi="Times New Roman" w:cs="Times New Roman"/>
          <w:sz w:val="28"/>
          <w:szCs w:val="28"/>
          <w:lang w:val="en-US"/>
        </w:rPr>
        <w:t>A</w:t>
      </w:r>
      <w:r w:rsidR="002B31B7" w:rsidRPr="00591F18">
        <w:rPr>
          <w:rFonts w:ascii="Times New Roman" w:hAnsi="Times New Roman" w:cs="Times New Roman"/>
          <w:sz w:val="28"/>
          <w:szCs w:val="28"/>
        </w:rPr>
        <w:t>немия при воспалительных заболеваниях и опухолях: патогенез и новые возможности в терапии больных</w:t>
      </w:r>
      <w:r w:rsidR="004F180F" w:rsidRPr="00591F18">
        <w:rPr>
          <w:rFonts w:ascii="Times New Roman" w:hAnsi="Times New Roman" w:cs="Times New Roman"/>
          <w:sz w:val="28"/>
          <w:szCs w:val="28"/>
        </w:rPr>
        <w:t xml:space="preserve"> / О.А.</w:t>
      </w:r>
      <w:hyperlink r:id="rId41" w:history="1">
        <w:r w:rsidR="004F180F" w:rsidRPr="00591F18">
          <w:rPr>
            <w:rStyle w:val="a3"/>
            <w:rFonts w:ascii="Times New Roman" w:hAnsi="Times New Roman" w:cs="Times New Roman"/>
            <w:color w:val="auto"/>
            <w:sz w:val="28"/>
            <w:szCs w:val="28"/>
            <w:u w:val="none"/>
          </w:rPr>
          <w:t xml:space="preserve">Смирнов, </w:t>
        </w:r>
      </w:hyperlink>
      <w:r w:rsidR="004F180F" w:rsidRPr="00591F18">
        <w:t xml:space="preserve"> </w:t>
      </w:r>
      <w:r w:rsidR="004F180F" w:rsidRPr="00591F18">
        <w:rPr>
          <w:rStyle w:val="a3"/>
          <w:rFonts w:ascii="Times New Roman" w:hAnsi="Times New Roman" w:cs="Times New Roman"/>
          <w:color w:val="auto"/>
          <w:sz w:val="28"/>
          <w:szCs w:val="28"/>
          <w:u w:val="none"/>
        </w:rPr>
        <w:t xml:space="preserve">О.Н. </w:t>
      </w:r>
      <w:hyperlink r:id="rId42" w:history="1">
        <w:r w:rsidR="004F180F" w:rsidRPr="00591F18">
          <w:rPr>
            <w:rStyle w:val="a3"/>
            <w:rFonts w:ascii="Times New Roman" w:hAnsi="Times New Roman" w:cs="Times New Roman"/>
            <w:color w:val="auto"/>
            <w:sz w:val="28"/>
            <w:szCs w:val="28"/>
            <w:u w:val="none"/>
          </w:rPr>
          <w:t xml:space="preserve">Смирнова </w:t>
        </w:r>
      </w:hyperlink>
      <w:r w:rsidR="004F180F" w:rsidRPr="00591F18">
        <w:rPr>
          <w:rFonts w:ascii="Times New Roman" w:hAnsi="Times New Roman" w:cs="Times New Roman"/>
          <w:sz w:val="28"/>
          <w:szCs w:val="28"/>
        </w:rPr>
        <w:t xml:space="preserve"> </w:t>
      </w:r>
      <w:r w:rsidR="002B31B7" w:rsidRPr="00591F18">
        <w:rPr>
          <w:rFonts w:ascii="Times New Roman" w:hAnsi="Times New Roman" w:cs="Times New Roman"/>
          <w:sz w:val="28"/>
          <w:szCs w:val="28"/>
        </w:rPr>
        <w:t>//</w:t>
      </w:r>
      <w:r w:rsidR="00321B8E" w:rsidRPr="00591F18">
        <w:rPr>
          <w:rFonts w:ascii="Times New Roman" w:hAnsi="Times New Roman" w:cs="Times New Roman"/>
          <w:sz w:val="28"/>
          <w:szCs w:val="28"/>
        </w:rPr>
        <w:t xml:space="preserve"> </w:t>
      </w:r>
      <w:hyperlink r:id="rId43" w:history="1">
        <w:r w:rsidR="002B31B7" w:rsidRPr="00591F18">
          <w:rPr>
            <w:rStyle w:val="a3"/>
            <w:rFonts w:ascii="Times New Roman" w:hAnsi="Times New Roman" w:cs="Times New Roman"/>
            <w:color w:val="auto"/>
            <w:sz w:val="28"/>
            <w:szCs w:val="28"/>
            <w:u w:val="none"/>
            <w:bdr w:val="none" w:sz="0" w:space="0" w:color="auto" w:frame="1"/>
          </w:rPr>
          <w:t>Мать и дитя в Кузбассе</w:t>
        </w:r>
      </w:hyperlink>
      <w:r w:rsidR="00321B8E" w:rsidRPr="00591F18">
        <w:rPr>
          <w:rFonts w:ascii="Times New Roman" w:hAnsi="Times New Roman" w:cs="Times New Roman"/>
          <w:sz w:val="28"/>
          <w:szCs w:val="28"/>
        </w:rPr>
        <w:t xml:space="preserve">, </w:t>
      </w:r>
      <w:r w:rsidR="004F180F" w:rsidRPr="00591F18">
        <w:rPr>
          <w:rFonts w:ascii="Times New Roman" w:hAnsi="Times New Roman" w:cs="Times New Roman"/>
          <w:sz w:val="28"/>
          <w:szCs w:val="28"/>
        </w:rPr>
        <w:t xml:space="preserve">- Камерова: - 2013. </w:t>
      </w:r>
      <w:r w:rsidR="00321B8E" w:rsidRPr="00591F18">
        <w:rPr>
          <w:rFonts w:ascii="Times New Roman" w:hAnsi="Times New Roman"/>
          <w:sz w:val="27"/>
          <w:szCs w:val="27"/>
        </w:rPr>
        <w:t>№</w:t>
      </w:r>
      <w:r w:rsidR="00321B8E" w:rsidRPr="00591F18">
        <w:rPr>
          <w:rFonts w:ascii="Times New Roman" w:hAnsi="Times New Roman" w:cs="Times New Roman"/>
          <w:sz w:val="28"/>
          <w:szCs w:val="28"/>
        </w:rPr>
        <w:t xml:space="preserve">2(53), </w:t>
      </w:r>
      <w:r w:rsidR="004F180F" w:rsidRPr="00591F18">
        <w:rPr>
          <w:rFonts w:ascii="Times New Roman" w:hAnsi="Times New Roman" w:cs="Times New Roman"/>
          <w:sz w:val="28"/>
          <w:szCs w:val="28"/>
        </w:rPr>
        <w:t xml:space="preserve">- </w:t>
      </w:r>
      <w:r w:rsidR="00321B8E" w:rsidRPr="00591F18">
        <w:rPr>
          <w:rFonts w:ascii="Times New Roman" w:hAnsi="Times New Roman" w:cs="Times New Roman"/>
          <w:sz w:val="28"/>
          <w:szCs w:val="28"/>
        </w:rPr>
        <w:t xml:space="preserve">c. </w:t>
      </w:r>
      <w:r w:rsidR="002B31B7" w:rsidRPr="00591F18">
        <w:rPr>
          <w:rFonts w:ascii="Times New Roman" w:hAnsi="Times New Roman" w:cs="Times New Roman"/>
          <w:sz w:val="28"/>
          <w:szCs w:val="28"/>
        </w:rPr>
        <w:t>53-57.</w:t>
      </w:r>
    </w:p>
    <w:p w14:paraId="656337BE" w14:textId="77777777" w:rsidR="007C704E" w:rsidRPr="00591F18" w:rsidRDefault="004F180F" w:rsidP="007C704E">
      <w:pPr>
        <w:pStyle w:val="ac"/>
        <w:numPr>
          <w:ilvl w:val="0"/>
          <w:numId w:val="14"/>
        </w:numPr>
        <w:spacing w:after="0" w:line="360" w:lineRule="auto"/>
        <w:jc w:val="both"/>
        <w:rPr>
          <w:rFonts w:ascii="Times New Roman" w:hAnsi="Times New Roman" w:cs="Times New Roman"/>
          <w:sz w:val="28"/>
          <w:szCs w:val="28"/>
        </w:rPr>
      </w:pPr>
      <w:r w:rsidRPr="00591F18">
        <w:rPr>
          <w:rFonts w:ascii="Times New Roman" w:hAnsi="Times New Roman" w:cs="Times New Roman"/>
          <w:sz w:val="28"/>
          <w:szCs w:val="28"/>
        </w:rPr>
        <w:lastRenderedPageBreak/>
        <w:t xml:space="preserve"> </w:t>
      </w:r>
      <w:r w:rsidR="007C704E" w:rsidRPr="00591F18">
        <w:rPr>
          <w:rFonts w:ascii="Times New Roman" w:hAnsi="Times New Roman" w:cs="Times New Roman"/>
          <w:sz w:val="28"/>
          <w:szCs w:val="28"/>
        </w:rPr>
        <w:t>Стуклов</w:t>
      </w:r>
      <w:r w:rsidRPr="00591F18">
        <w:rPr>
          <w:rFonts w:ascii="Times New Roman" w:hAnsi="Times New Roman" w:cs="Times New Roman"/>
          <w:sz w:val="28"/>
          <w:szCs w:val="28"/>
        </w:rPr>
        <w:t>,</w:t>
      </w:r>
      <w:r w:rsidR="007C704E"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rPr>
        <w:t>Н.И.</w:t>
      </w:r>
      <w:r w:rsidR="007C704E" w:rsidRPr="00591F18">
        <w:rPr>
          <w:rFonts w:ascii="Times New Roman" w:hAnsi="Times New Roman" w:cs="Times New Roman"/>
          <w:sz w:val="28"/>
          <w:szCs w:val="28"/>
        </w:rPr>
        <w:t xml:space="preserve"> Диагностика и лечение анемий при заболеваниях органов женской репродуктивной системы</w:t>
      </w:r>
      <w:r w:rsidRPr="00591F18">
        <w:rPr>
          <w:rFonts w:ascii="Times New Roman" w:hAnsi="Times New Roman" w:cs="Times New Roman"/>
          <w:sz w:val="28"/>
          <w:szCs w:val="28"/>
        </w:rPr>
        <w:t xml:space="preserve"> / Н.И. Стуклов,</w:t>
      </w:r>
      <w:r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rPr>
        <w:t xml:space="preserve">М.Н. Стрельникова, М.Н., И.Н. Наумова </w:t>
      </w:r>
      <w:r w:rsidR="007C704E" w:rsidRPr="00591F18">
        <w:rPr>
          <w:rFonts w:ascii="Times New Roman" w:hAnsi="Times New Roman" w:cs="Times New Roman"/>
          <w:sz w:val="28"/>
          <w:szCs w:val="28"/>
          <w:lang w:val="az-Latn-AZ"/>
        </w:rPr>
        <w:t>/</w:t>
      </w:r>
      <w:r w:rsidR="00321B8E" w:rsidRPr="00591F18">
        <w:rPr>
          <w:rFonts w:ascii="Times New Roman" w:hAnsi="Times New Roman" w:cs="Times New Roman"/>
          <w:sz w:val="28"/>
          <w:szCs w:val="28"/>
          <w:lang w:val="az-Latn-AZ"/>
        </w:rPr>
        <w:t xml:space="preserve">/ </w:t>
      </w:r>
      <w:r w:rsidR="007C704E" w:rsidRPr="00591F18">
        <w:rPr>
          <w:rFonts w:ascii="Times New Roman" w:hAnsi="Times New Roman" w:cs="Times New Roman"/>
          <w:sz w:val="28"/>
          <w:szCs w:val="28"/>
        </w:rPr>
        <w:t>Кремлевская медицина клинический вестник,</w:t>
      </w:r>
      <w:r w:rsidRPr="00591F18">
        <w:rPr>
          <w:rFonts w:ascii="Times New Roman" w:hAnsi="Times New Roman" w:cs="Times New Roman"/>
          <w:sz w:val="28"/>
          <w:szCs w:val="28"/>
        </w:rPr>
        <w:t xml:space="preserve"> - Москва: -</w:t>
      </w:r>
      <w:r w:rsidR="007C704E" w:rsidRPr="00591F18">
        <w:rPr>
          <w:rFonts w:ascii="Times New Roman" w:hAnsi="Times New Roman" w:cs="Times New Roman"/>
          <w:sz w:val="28"/>
          <w:szCs w:val="28"/>
        </w:rPr>
        <w:t xml:space="preserve"> </w:t>
      </w:r>
      <w:r w:rsidRPr="00591F18">
        <w:rPr>
          <w:rFonts w:ascii="Times New Roman" w:hAnsi="Times New Roman" w:cs="Times New Roman"/>
          <w:sz w:val="28"/>
          <w:szCs w:val="28"/>
        </w:rPr>
        <w:t>2013.</w:t>
      </w:r>
      <w:r w:rsidR="007C704E" w:rsidRPr="00591F18">
        <w:rPr>
          <w:rFonts w:ascii="Times New Roman" w:hAnsi="Times New Roman" w:cs="Times New Roman"/>
          <w:sz w:val="28"/>
          <w:szCs w:val="28"/>
        </w:rPr>
        <w:t xml:space="preserve"> т1, </w:t>
      </w:r>
      <w:r w:rsidRPr="00591F18">
        <w:rPr>
          <w:rFonts w:ascii="Times New Roman" w:hAnsi="Times New Roman" w:cs="Times New Roman"/>
          <w:sz w:val="28"/>
          <w:szCs w:val="28"/>
        </w:rPr>
        <w:t xml:space="preserve">- </w:t>
      </w:r>
      <w:r w:rsidR="007C704E" w:rsidRPr="00591F18">
        <w:rPr>
          <w:rFonts w:ascii="Times New Roman" w:hAnsi="Times New Roman" w:cs="Times New Roman"/>
          <w:sz w:val="28"/>
          <w:szCs w:val="28"/>
        </w:rPr>
        <w:t xml:space="preserve">с.102-104. </w:t>
      </w:r>
    </w:p>
    <w:p w14:paraId="2A5E4EB0" w14:textId="77777777" w:rsidR="007C704E" w:rsidRPr="00591F18" w:rsidRDefault="00AD293F"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 xml:space="preserve"> </w:t>
      </w:r>
      <w:r w:rsidR="007C704E" w:rsidRPr="00591F18">
        <w:rPr>
          <w:rFonts w:ascii="Times New Roman" w:hAnsi="Times New Roman" w:cs="Times New Roman"/>
          <w:sz w:val="28"/>
          <w:szCs w:val="28"/>
        </w:rPr>
        <w:t>Стуклов</w:t>
      </w:r>
      <w:r w:rsidRPr="00591F18">
        <w:rPr>
          <w:rFonts w:ascii="Times New Roman" w:hAnsi="Times New Roman" w:cs="Times New Roman"/>
          <w:sz w:val="28"/>
          <w:szCs w:val="28"/>
        </w:rPr>
        <w:t>,</w:t>
      </w:r>
      <w:r w:rsidR="007C704E"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rPr>
        <w:t>Н.И.</w:t>
      </w:r>
      <w:r w:rsidR="007C704E" w:rsidRPr="00591F18">
        <w:rPr>
          <w:rFonts w:ascii="Times New Roman" w:hAnsi="Times New Roman" w:cs="Times New Roman"/>
          <w:sz w:val="28"/>
          <w:szCs w:val="28"/>
        </w:rPr>
        <w:t xml:space="preserve"> Семенова Е.Н.</w:t>
      </w:r>
      <w:r w:rsidR="007C704E" w:rsidRPr="00591F18">
        <w:rPr>
          <w:rFonts w:ascii="Times New Roman" w:hAnsi="Times New Roman" w:cs="Times New Roman"/>
          <w:sz w:val="28"/>
          <w:szCs w:val="28"/>
          <w:lang w:val="az-Latn-AZ"/>
        </w:rPr>
        <w:t xml:space="preserve">  </w:t>
      </w:r>
      <w:r w:rsidR="007C704E" w:rsidRPr="00591F18">
        <w:rPr>
          <w:rFonts w:ascii="Times New Roman" w:hAnsi="Times New Roman" w:cs="Times New Roman"/>
          <w:sz w:val="28"/>
          <w:szCs w:val="28"/>
        </w:rPr>
        <w:t>Железодефицитная анемия. Современная тактика диагностики и лечения, критерии эффективности терапии</w:t>
      </w:r>
      <w:r w:rsidRPr="00591F18">
        <w:rPr>
          <w:rFonts w:ascii="Times New Roman" w:hAnsi="Times New Roman" w:cs="Times New Roman"/>
          <w:sz w:val="28"/>
          <w:szCs w:val="28"/>
        </w:rPr>
        <w:t xml:space="preserve"> / Н.И. Стуклов,</w:t>
      </w:r>
      <w:r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rPr>
        <w:t>Е.Н.</w:t>
      </w:r>
      <w:r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rPr>
        <w:t xml:space="preserve">Семенова </w:t>
      </w:r>
      <w:r w:rsidR="00321B8E" w:rsidRPr="00591F18">
        <w:rPr>
          <w:rFonts w:ascii="Times New Roman" w:hAnsi="Times New Roman" w:cs="Times New Roman"/>
          <w:sz w:val="28"/>
          <w:szCs w:val="28"/>
        </w:rPr>
        <w:t>//</w:t>
      </w:r>
      <w:r w:rsidR="007C704E" w:rsidRPr="00591F18">
        <w:rPr>
          <w:rFonts w:ascii="Times New Roman" w:hAnsi="Times New Roman" w:cs="Times New Roman"/>
          <w:sz w:val="28"/>
          <w:szCs w:val="28"/>
          <w:lang w:val="az-Latn-AZ"/>
        </w:rPr>
        <w:t xml:space="preserve"> </w:t>
      </w:r>
      <w:r w:rsidR="007C704E" w:rsidRPr="00591F18">
        <w:rPr>
          <w:rFonts w:ascii="Times New Roman" w:hAnsi="Times New Roman" w:cs="Times New Roman"/>
          <w:sz w:val="28"/>
          <w:szCs w:val="28"/>
        </w:rPr>
        <w:t xml:space="preserve">Клиническая медицина, </w:t>
      </w:r>
      <w:r w:rsidRPr="00591F18">
        <w:rPr>
          <w:rFonts w:ascii="Times New Roman" w:hAnsi="Times New Roman" w:cs="Times New Roman"/>
          <w:sz w:val="28"/>
          <w:szCs w:val="28"/>
        </w:rPr>
        <w:t>- Москва: - 2013.</w:t>
      </w:r>
      <w:r w:rsidR="00321B8E" w:rsidRPr="00591F18">
        <w:rPr>
          <w:rFonts w:ascii="Times New Roman" w:hAnsi="Times New Roman" w:cs="Times New Roman"/>
          <w:sz w:val="28"/>
          <w:szCs w:val="28"/>
        </w:rPr>
        <w:t xml:space="preserve"> № 12,</w:t>
      </w:r>
      <w:r w:rsidRPr="00591F18">
        <w:rPr>
          <w:rFonts w:ascii="Times New Roman" w:hAnsi="Times New Roman" w:cs="Times New Roman"/>
          <w:sz w:val="28"/>
          <w:szCs w:val="28"/>
        </w:rPr>
        <w:t xml:space="preserve"> -</w:t>
      </w:r>
      <w:r w:rsidR="007C704E" w:rsidRPr="00591F18">
        <w:rPr>
          <w:rFonts w:ascii="Times New Roman" w:hAnsi="Times New Roman" w:cs="Times New Roman"/>
          <w:sz w:val="28"/>
          <w:szCs w:val="28"/>
          <w:lang w:val="az-Latn-AZ"/>
        </w:rPr>
        <w:t xml:space="preserve"> c. 61-67</w:t>
      </w:r>
      <w:r w:rsidR="007C704E" w:rsidRPr="00591F18">
        <w:rPr>
          <w:rFonts w:ascii="Times New Roman" w:hAnsi="Times New Roman" w:cs="Times New Roman"/>
          <w:sz w:val="28"/>
          <w:szCs w:val="28"/>
        </w:rPr>
        <w:t xml:space="preserve">. </w:t>
      </w:r>
    </w:p>
    <w:p w14:paraId="7EFD8788" w14:textId="77777777" w:rsidR="007C704E" w:rsidRPr="00450EA2" w:rsidRDefault="00AD293F" w:rsidP="007C704E">
      <w:pPr>
        <w:numPr>
          <w:ilvl w:val="0"/>
          <w:numId w:val="14"/>
        </w:numPr>
        <w:shd w:val="clear" w:color="auto" w:fill="FFFFFF"/>
        <w:spacing w:after="0" w:line="360" w:lineRule="auto"/>
        <w:jc w:val="both"/>
        <w:rPr>
          <w:rFonts w:ascii="Times New Roman" w:eastAsia="Times New Roman" w:hAnsi="Times New Roman" w:cs="Times New Roman"/>
          <w:sz w:val="28"/>
          <w:szCs w:val="28"/>
          <w:highlight w:val="green"/>
          <w:lang w:eastAsia="ru-RU"/>
        </w:rPr>
      </w:pPr>
      <w:r w:rsidRPr="00591F18">
        <w:rPr>
          <w:rFonts w:ascii="Times New Roman" w:hAnsi="Times New Roman" w:cs="Times New Roman"/>
          <w:sz w:val="28"/>
          <w:szCs w:val="28"/>
        </w:rPr>
        <w:t xml:space="preserve"> </w:t>
      </w:r>
      <w:r w:rsidR="007C704E" w:rsidRPr="00450EA2">
        <w:rPr>
          <w:rFonts w:ascii="Times New Roman" w:hAnsi="Times New Roman" w:cs="Times New Roman"/>
          <w:sz w:val="28"/>
          <w:szCs w:val="28"/>
          <w:highlight w:val="green"/>
        </w:rPr>
        <w:t>Сухих</w:t>
      </w:r>
      <w:r w:rsidRPr="00450EA2">
        <w:rPr>
          <w:rFonts w:ascii="Times New Roman" w:hAnsi="Times New Roman" w:cs="Times New Roman"/>
          <w:sz w:val="28"/>
          <w:szCs w:val="28"/>
          <w:highlight w:val="green"/>
        </w:rPr>
        <w:t>,</w:t>
      </w:r>
      <w:r w:rsidR="007C704E" w:rsidRPr="00450EA2">
        <w:rPr>
          <w:rFonts w:ascii="Times New Roman" w:hAnsi="Times New Roman" w:cs="Times New Roman"/>
          <w:sz w:val="28"/>
          <w:szCs w:val="28"/>
          <w:highlight w:val="green"/>
        </w:rPr>
        <w:t xml:space="preserve"> Г.</w:t>
      </w:r>
      <w:r w:rsidRPr="00450EA2">
        <w:rPr>
          <w:rFonts w:ascii="Times New Roman" w:hAnsi="Times New Roman" w:cs="Times New Roman"/>
          <w:sz w:val="28"/>
          <w:szCs w:val="28"/>
          <w:highlight w:val="green"/>
        </w:rPr>
        <w:t>Т.</w:t>
      </w:r>
      <w:r w:rsidR="007C704E" w:rsidRPr="00450EA2">
        <w:rPr>
          <w:rFonts w:ascii="Times New Roman" w:hAnsi="Times New Roman" w:cs="Times New Roman"/>
          <w:sz w:val="28"/>
          <w:szCs w:val="28"/>
          <w:highlight w:val="green"/>
        </w:rPr>
        <w:t xml:space="preserve"> Иммунология беремен</w:t>
      </w:r>
      <w:r w:rsidR="00321B8E" w:rsidRPr="00450EA2">
        <w:rPr>
          <w:rFonts w:ascii="Times New Roman" w:hAnsi="Times New Roman" w:cs="Times New Roman"/>
          <w:sz w:val="28"/>
          <w:szCs w:val="28"/>
          <w:highlight w:val="green"/>
        </w:rPr>
        <w:t>ности</w:t>
      </w:r>
      <w:r w:rsidRPr="00450EA2">
        <w:rPr>
          <w:rFonts w:ascii="Times New Roman" w:hAnsi="Times New Roman" w:cs="Times New Roman"/>
          <w:sz w:val="28"/>
          <w:szCs w:val="28"/>
          <w:highlight w:val="green"/>
        </w:rPr>
        <w:t xml:space="preserve"> / Г.Т. Сухих, Л.В. Ванько - Москва: </w:t>
      </w:r>
      <w:r w:rsidR="007C704E" w:rsidRPr="00450EA2">
        <w:rPr>
          <w:rFonts w:ascii="Times New Roman" w:hAnsi="Times New Roman" w:cs="Times New Roman"/>
          <w:sz w:val="28"/>
          <w:szCs w:val="28"/>
          <w:highlight w:val="green"/>
        </w:rPr>
        <w:t>Изд-во РАМН,</w:t>
      </w:r>
      <w:r w:rsidRPr="00450EA2">
        <w:rPr>
          <w:rFonts w:ascii="Times New Roman" w:hAnsi="Times New Roman" w:cs="Times New Roman"/>
          <w:sz w:val="28"/>
          <w:szCs w:val="28"/>
          <w:highlight w:val="green"/>
        </w:rPr>
        <w:t xml:space="preserve"> - 2003. -</w:t>
      </w:r>
      <w:r w:rsidR="007C704E" w:rsidRPr="00450EA2">
        <w:rPr>
          <w:rFonts w:ascii="Times New Roman" w:hAnsi="Times New Roman" w:cs="Times New Roman"/>
          <w:sz w:val="28"/>
          <w:szCs w:val="28"/>
          <w:highlight w:val="green"/>
        </w:rPr>
        <w:t xml:space="preserve"> 400 с.</w:t>
      </w:r>
    </w:p>
    <w:p w14:paraId="5F456530" w14:textId="77777777" w:rsidR="007C704E" w:rsidRPr="00450EA2" w:rsidRDefault="00AD293F" w:rsidP="007C704E">
      <w:pPr>
        <w:pStyle w:val="a5"/>
        <w:numPr>
          <w:ilvl w:val="0"/>
          <w:numId w:val="14"/>
        </w:numPr>
        <w:spacing w:before="0" w:beforeAutospacing="0" w:after="0" w:afterAutospacing="0" w:line="360" w:lineRule="auto"/>
        <w:jc w:val="both"/>
        <w:textAlignment w:val="top"/>
        <w:rPr>
          <w:sz w:val="28"/>
          <w:szCs w:val="28"/>
          <w:highlight w:val="green"/>
        </w:rPr>
      </w:pPr>
      <w:r w:rsidRPr="00591F18">
        <w:rPr>
          <w:sz w:val="28"/>
          <w:szCs w:val="28"/>
        </w:rPr>
        <w:t xml:space="preserve"> </w:t>
      </w:r>
      <w:r w:rsidR="007C704E" w:rsidRPr="00450EA2">
        <w:rPr>
          <w:sz w:val="28"/>
          <w:szCs w:val="28"/>
          <w:highlight w:val="green"/>
        </w:rPr>
        <w:t>Тихомиров</w:t>
      </w:r>
      <w:r w:rsidRPr="00450EA2">
        <w:rPr>
          <w:sz w:val="28"/>
          <w:szCs w:val="28"/>
          <w:highlight w:val="green"/>
        </w:rPr>
        <w:t>, А.Л.</w:t>
      </w:r>
      <w:r w:rsidR="007C704E" w:rsidRPr="00450EA2">
        <w:rPr>
          <w:sz w:val="28"/>
          <w:szCs w:val="28"/>
          <w:highlight w:val="green"/>
        </w:rPr>
        <w:t xml:space="preserve"> Железодефицитные состояния в гинекологической и акушерской</w:t>
      </w:r>
      <w:r w:rsidR="00321B8E" w:rsidRPr="00450EA2">
        <w:rPr>
          <w:sz w:val="28"/>
          <w:szCs w:val="28"/>
          <w:highlight w:val="green"/>
        </w:rPr>
        <w:t xml:space="preserve"> практике</w:t>
      </w:r>
      <w:r w:rsidRPr="00450EA2">
        <w:rPr>
          <w:sz w:val="28"/>
          <w:szCs w:val="28"/>
          <w:highlight w:val="green"/>
        </w:rPr>
        <w:t xml:space="preserve"> / А.Л. Тихомиров, С.И. Сарсания, Е.В. Ночевкин </w:t>
      </w:r>
      <w:r w:rsidR="00321B8E" w:rsidRPr="00450EA2">
        <w:rPr>
          <w:sz w:val="28"/>
          <w:szCs w:val="28"/>
          <w:highlight w:val="green"/>
        </w:rPr>
        <w:t xml:space="preserve">// Рус. мед. Журн, </w:t>
      </w:r>
      <w:r w:rsidR="004420A4" w:rsidRPr="00450EA2">
        <w:rPr>
          <w:sz w:val="28"/>
          <w:szCs w:val="28"/>
          <w:highlight w:val="green"/>
        </w:rPr>
        <w:t>- Москва: - 2003.</w:t>
      </w:r>
      <w:r w:rsidR="007C704E" w:rsidRPr="00450EA2">
        <w:rPr>
          <w:sz w:val="28"/>
          <w:szCs w:val="28"/>
          <w:highlight w:val="green"/>
        </w:rPr>
        <w:t xml:space="preserve"> №</w:t>
      </w:r>
      <w:r w:rsidR="004420A4" w:rsidRPr="00450EA2">
        <w:rPr>
          <w:sz w:val="28"/>
          <w:szCs w:val="28"/>
          <w:highlight w:val="green"/>
        </w:rPr>
        <w:t>11 (16), -</w:t>
      </w:r>
      <w:r w:rsidR="007C704E" w:rsidRPr="00450EA2">
        <w:rPr>
          <w:sz w:val="28"/>
          <w:szCs w:val="28"/>
          <w:highlight w:val="green"/>
        </w:rPr>
        <w:t xml:space="preserve"> с. 941-5.</w:t>
      </w:r>
    </w:p>
    <w:p w14:paraId="0447DB27" w14:textId="0AB337B2" w:rsidR="007C704E" w:rsidRPr="00B86C6D"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 xml:space="preserve"> </w:t>
      </w:r>
      <w:r w:rsidRPr="00B86C6D">
        <w:rPr>
          <w:rFonts w:ascii="Times New Roman" w:hAnsi="Times New Roman" w:cs="Times New Roman"/>
          <w:sz w:val="28"/>
          <w:szCs w:val="28"/>
        </w:rPr>
        <w:t>Топчубашова</w:t>
      </w:r>
      <w:r w:rsidR="00DE3129" w:rsidRPr="00B86C6D">
        <w:rPr>
          <w:rFonts w:ascii="Times New Roman" w:hAnsi="Times New Roman" w:cs="Times New Roman"/>
          <w:sz w:val="28"/>
          <w:szCs w:val="28"/>
        </w:rPr>
        <w:t>, З.М.</w:t>
      </w:r>
      <w:r w:rsidRPr="00B86C6D">
        <w:rPr>
          <w:rFonts w:ascii="Times New Roman" w:hAnsi="Times New Roman" w:cs="Times New Roman"/>
          <w:sz w:val="28"/>
          <w:szCs w:val="28"/>
        </w:rPr>
        <w:t xml:space="preserve"> Применение препарата «Ферритин» у беременных с ЖДА</w:t>
      </w:r>
      <w:r w:rsidR="00DE3129" w:rsidRPr="00B86C6D">
        <w:rPr>
          <w:rFonts w:ascii="Times New Roman" w:hAnsi="Times New Roman" w:cs="Times New Roman"/>
          <w:sz w:val="28"/>
          <w:szCs w:val="28"/>
        </w:rPr>
        <w:t xml:space="preserve"> / З.М. Топчубашова, Н.М. Камилова, В.А. Ахундзаде [и др.] </w:t>
      </w:r>
      <w:r w:rsidRPr="00B86C6D">
        <w:rPr>
          <w:rFonts w:ascii="Times New Roman" w:hAnsi="Times New Roman" w:cs="Times New Roman"/>
          <w:sz w:val="28"/>
          <w:szCs w:val="28"/>
        </w:rPr>
        <w:t>//</w:t>
      </w:r>
      <w:r w:rsidRPr="00B86C6D">
        <w:rPr>
          <w:rFonts w:ascii="Times New Roman" w:hAnsi="Times New Roman" w:cs="Times New Roman"/>
          <w:sz w:val="28"/>
          <w:szCs w:val="28"/>
          <w:lang w:val="az-Latn-AZ"/>
        </w:rPr>
        <w:t xml:space="preserve"> Sağlamlıq,</w:t>
      </w:r>
      <w:r w:rsidR="00DE3129" w:rsidRPr="00B86C6D">
        <w:rPr>
          <w:rFonts w:ascii="Times New Roman" w:hAnsi="Times New Roman" w:cs="Times New Roman"/>
          <w:sz w:val="28"/>
          <w:szCs w:val="28"/>
        </w:rPr>
        <w:t xml:space="preserve"> - Баку: -</w:t>
      </w:r>
      <w:r w:rsidRPr="00B86C6D">
        <w:rPr>
          <w:rFonts w:ascii="Times New Roman" w:hAnsi="Times New Roman" w:cs="Times New Roman"/>
          <w:sz w:val="28"/>
          <w:szCs w:val="28"/>
          <w:lang w:val="az-Latn-AZ"/>
        </w:rPr>
        <w:t xml:space="preserve"> 2008. </w:t>
      </w:r>
      <w:r w:rsidR="004D3061" w:rsidRPr="00B86C6D">
        <w:rPr>
          <w:rFonts w:ascii="Times New Roman" w:hAnsi="Times New Roman" w:cs="Times New Roman"/>
          <w:sz w:val="28"/>
          <w:szCs w:val="28"/>
        </w:rPr>
        <w:t>№</w:t>
      </w:r>
      <w:r w:rsidR="00B86C6D" w:rsidRPr="00B86C6D">
        <w:rPr>
          <w:rFonts w:ascii="Times New Roman" w:hAnsi="Times New Roman" w:cs="Times New Roman"/>
          <w:sz w:val="28"/>
          <w:szCs w:val="28"/>
        </w:rPr>
        <w:t>3</w:t>
      </w:r>
      <w:r w:rsidR="004D3061" w:rsidRPr="00B86C6D">
        <w:rPr>
          <w:rFonts w:ascii="Times New Roman" w:hAnsi="Times New Roman" w:cs="Times New Roman"/>
          <w:sz w:val="28"/>
          <w:szCs w:val="28"/>
        </w:rPr>
        <w:t xml:space="preserve">, - </w:t>
      </w:r>
      <w:r w:rsidRPr="00B86C6D">
        <w:rPr>
          <w:rFonts w:ascii="Times New Roman" w:hAnsi="Times New Roman" w:cs="Times New Roman"/>
          <w:sz w:val="28"/>
          <w:szCs w:val="28"/>
        </w:rPr>
        <w:t>с</w:t>
      </w:r>
      <w:r w:rsidRPr="00B86C6D">
        <w:rPr>
          <w:rFonts w:ascii="Times New Roman" w:hAnsi="Times New Roman" w:cs="Times New Roman"/>
          <w:sz w:val="28"/>
          <w:szCs w:val="28"/>
          <w:lang w:val="az-Latn-AZ"/>
        </w:rPr>
        <w:t>.35-39.</w:t>
      </w:r>
    </w:p>
    <w:p w14:paraId="53AF0C2F" w14:textId="77777777" w:rsidR="003230B5" w:rsidRPr="00591F18" w:rsidRDefault="004D3061"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 xml:space="preserve"> </w:t>
      </w:r>
      <w:r w:rsidR="003230B5" w:rsidRPr="00591F18">
        <w:rPr>
          <w:rFonts w:ascii="Times New Roman" w:hAnsi="Times New Roman" w:cs="Times New Roman"/>
          <w:sz w:val="28"/>
          <w:szCs w:val="28"/>
          <w:lang w:val="az-Latn-AZ"/>
        </w:rPr>
        <w:t>Хоровская</w:t>
      </w:r>
      <w:r w:rsidRPr="00591F18">
        <w:rPr>
          <w:rFonts w:ascii="Times New Roman" w:hAnsi="Times New Roman" w:cs="Times New Roman"/>
          <w:sz w:val="28"/>
          <w:szCs w:val="28"/>
        </w:rPr>
        <w:t>,</w:t>
      </w:r>
      <w:r w:rsidRPr="00591F18">
        <w:rPr>
          <w:rFonts w:ascii="Times New Roman" w:hAnsi="Times New Roman" w:cs="Times New Roman"/>
          <w:sz w:val="28"/>
          <w:szCs w:val="28"/>
          <w:lang w:val="az-Latn-AZ"/>
        </w:rPr>
        <w:t xml:space="preserve"> Л.А.</w:t>
      </w:r>
      <w:r w:rsidRPr="00591F18">
        <w:rPr>
          <w:rFonts w:ascii="Times New Roman" w:hAnsi="Times New Roman" w:cs="Times New Roman"/>
          <w:sz w:val="28"/>
          <w:szCs w:val="28"/>
        </w:rPr>
        <w:t xml:space="preserve"> </w:t>
      </w:r>
      <w:r w:rsidR="003230B5" w:rsidRPr="00591F18">
        <w:rPr>
          <w:rFonts w:ascii="Times New Roman" w:hAnsi="Times New Roman" w:cs="Times New Roman"/>
          <w:sz w:val="28"/>
          <w:szCs w:val="28"/>
          <w:lang w:val="az-Latn-AZ"/>
        </w:rPr>
        <w:t>Гармонизация методов экспресс диагностики скорости оседания эритроцитов в практике медицинский лабораторий</w:t>
      </w:r>
      <w:r w:rsidRPr="00591F18">
        <w:rPr>
          <w:rFonts w:ascii="Times New Roman" w:hAnsi="Times New Roman" w:cs="Times New Roman"/>
          <w:sz w:val="28"/>
          <w:szCs w:val="28"/>
        </w:rPr>
        <w:t xml:space="preserve"> / </w:t>
      </w:r>
      <w:r w:rsidRPr="00591F18">
        <w:rPr>
          <w:rFonts w:ascii="Times New Roman" w:hAnsi="Times New Roman" w:cs="Times New Roman"/>
          <w:sz w:val="28"/>
          <w:szCs w:val="28"/>
          <w:lang w:val="az-Latn-AZ"/>
        </w:rPr>
        <w:t>Л.А.</w:t>
      </w:r>
      <w:r w:rsidRPr="00591F18">
        <w:rPr>
          <w:rFonts w:ascii="Times New Roman" w:hAnsi="Times New Roman" w:cs="Times New Roman"/>
          <w:sz w:val="28"/>
          <w:szCs w:val="28"/>
        </w:rPr>
        <w:t xml:space="preserve"> </w:t>
      </w:r>
      <w:r w:rsidRPr="00591F18">
        <w:rPr>
          <w:rFonts w:ascii="Times New Roman" w:hAnsi="Times New Roman" w:cs="Times New Roman"/>
          <w:sz w:val="28"/>
          <w:szCs w:val="28"/>
          <w:lang w:val="az-Latn-AZ"/>
        </w:rPr>
        <w:t>Хоровская</w:t>
      </w:r>
      <w:r w:rsidRPr="00591F18">
        <w:rPr>
          <w:rFonts w:ascii="Times New Roman" w:hAnsi="Times New Roman" w:cs="Times New Roman"/>
          <w:sz w:val="28"/>
          <w:szCs w:val="28"/>
        </w:rPr>
        <w:t>,</w:t>
      </w:r>
      <w:r w:rsidRPr="00591F18">
        <w:rPr>
          <w:rFonts w:ascii="Times New Roman" w:hAnsi="Times New Roman" w:cs="Times New Roman"/>
          <w:sz w:val="28"/>
          <w:szCs w:val="28"/>
          <w:lang w:val="az-Latn-AZ"/>
        </w:rPr>
        <w:t xml:space="preserve"> Л.И.</w:t>
      </w:r>
      <w:r w:rsidRPr="00591F18">
        <w:rPr>
          <w:rFonts w:ascii="Times New Roman" w:hAnsi="Times New Roman" w:cs="Times New Roman"/>
          <w:sz w:val="28"/>
          <w:szCs w:val="28"/>
        </w:rPr>
        <w:t xml:space="preserve"> </w:t>
      </w:r>
      <w:r w:rsidRPr="00591F18">
        <w:rPr>
          <w:rFonts w:ascii="Times New Roman" w:hAnsi="Times New Roman" w:cs="Times New Roman"/>
          <w:sz w:val="28"/>
          <w:szCs w:val="28"/>
          <w:lang w:val="az-Latn-AZ"/>
        </w:rPr>
        <w:t>Иванова</w:t>
      </w:r>
      <w:r w:rsidRPr="00591F18">
        <w:rPr>
          <w:rFonts w:ascii="Times New Roman" w:hAnsi="Times New Roman" w:cs="Times New Roman"/>
          <w:sz w:val="28"/>
          <w:szCs w:val="28"/>
        </w:rPr>
        <w:t>,</w:t>
      </w:r>
      <w:r w:rsidRPr="00591F18">
        <w:rPr>
          <w:rFonts w:ascii="Times New Roman" w:hAnsi="Times New Roman" w:cs="Times New Roman"/>
          <w:sz w:val="28"/>
          <w:szCs w:val="28"/>
          <w:lang w:val="az-Latn-AZ"/>
        </w:rPr>
        <w:t xml:space="preserve"> М.Я. Малахова </w:t>
      </w:r>
      <w:r w:rsidRPr="00591F18">
        <w:rPr>
          <w:rFonts w:ascii="Times New Roman" w:hAnsi="Times New Roman" w:cs="Times New Roman"/>
          <w:sz w:val="28"/>
          <w:szCs w:val="28"/>
        </w:rPr>
        <w:t>[</w:t>
      </w:r>
      <w:r w:rsidRPr="00591F18">
        <w:rPr>
          <w:rFonts w:ascii="Times New Roman" w:hAnsi="Times New Roman" w:cs="Times New Roman"/>
          <w:sz w:val="28"/>
          <w:szCs w:val="28"/>
          <w:lang w:val="az-Latn-AZ"/>
        </w:rPr>
        <w:t>и др.]</w:t>
      </w:r>
      <w:r w:rsidR="003230B5" w:rsidRPr="00591F18">
        <w:rPr>
          <w:rFonts w:ascii="Times New Roman" w:hAnsi="Times New Roman" w:cs="Times New Roman"/>
          <w:sz w:val="28"/>
          <w:szCs w:val="28"/>
          <w:lang w:val="az-Latn-AZ"/>
        </w:rPr>
        <w:t xml:space="preserve"> </w:t>
      </w:r>
      <w:r w:rsidR="003230B5" w:rsidRPr="00591F18">
        <w:rPr>
          <w:rFonts w:ascii="Times New Roman" w:hAnsi="Times New Roman" w:cs="Times New Roman"/>
          <w:sz w:val="28"/>
          <w:szCs w:val="28"/>
        </w:rPr>
        <w:t>// Международный научно-исследовательский журнал,</w:t>
      </w:r>
      <w:r w:rsidRPr="00591F18">
        <w:rPr>
          <w:rFonts w:ascii="Times New Roman" w:hAnsi="Times New Roman" w:cs="Times New Roman"/>
          <w:sz w:val="28"/>
          <w:szCs w:val="28"/>
        </w:rPr>
        <w:t xml:space="preserve"> - Екатеринбург:</w:t>
      </w:r>
      <w:r w:rsidR="003230B5" w:rsidRPr="00591F18">
        <w:rPr>
          <w:rFonts w:ascii="Times New Roman" w:hAnsi="Times New Roman" w:cs="Times New Roman"/>
          <w:sz w:val="28"/>
          <w:szCs w:val="28"/>
        </w:rPr>
        <w:t xml:space="preserve"> </w:t>
      </w:r>
      <w:r w:rsidRPr="00591F18">
        <w:rPr>
          <w:rFonts w:ascii="Times New Roman" w:hAnsi="Times New Roman" w:cs="Times New Roman"/>
          <w:sz w:val="28"/>
          <w:szCs w:val="28"/>
        </w:rPr>
        <w:t>- 2018.</w:t>
      </w:r>
      <w:r w:rsidR="003230B5" w:rsidRPr="00591F18">
        <w:rPr>
          <w:rFonts w:ascii="Times New Roman" w:hAnsi="Times New Roman" w:cs="Times New Roman"/>
          <w:sz w:val="28"/>
          <w:szCs w:val="28"/>
        </w:rPr>
        <w:t xml:space="preserve"> №07(73),</w:t>
      </w:r>
      <w:r w:rsidRPr="00591F18">
        <w:rPr>
          <w:rFonts w:ascii="Times New Roman" w:hAnsi="Times New Roman" w:cs="Times New Roman"/>
          <w:sz w:val="28"/>
          <w:szCs w:val="28"/>
        </w:rPr>
        <w:t xml:space="preserve"> -</w:t>
      </w:r>
      <w:r w:rsidR="003230B5" w:rsidRPr="00591F18">
        <w:rPr>
          <w:rFonts w:ascii="Times New Roman" w:hAnsi="Times New Roman" w:cs="Times New Roman"/>
          <w:sz w:val="28"/>
          <w:szCs w:val="28"/>
        </w:rPr>
        <w:t xml:space="preserve"> с.107-111. doi:10.23670/IRJ.2018.73.7.024</w:t>
      </w:r>
    </w:p>
    <w:p w14:paraId="7D733692" w14:textId="76926969" w:rsidR="007C704E" w:rsidRPr="00450EA2" w:rsidRDefault="007B2901" w:rsidP="007C704E">
      <w:pPr>
        <w:pStyle w:val="ac"/>
        <w:numPr>
          <w:ilvl w:val="0"/>
          <w:numId w:val="14"/>
        </w:numPr>
        <w:spacing w:after="0" w:line="360" w:lineRule="auto"/>
        <w:jc w:val="both"/>
        <w:rPr>
          <w:rFonts w:ascii="Times New Roman" w:hAnsi="Times New Roman" w:cs="Times New Roman"/>
          <w:sz w:val="28"/>
          <w:szCs w:val="28"/>
          <w:highlight w:val="green"/>
        </w:rPr>
      </w:pPr>
      <w:r w:rsidRPr="00591F18">
        <w:rPr>
          <w:rFonts w:ascii="Times New Roman" w:hAnsi="Times New Roman" w:cs="Times New Roman"/>
          <w:sz w:val="28"/>
          <w:szCs w:val="28"/>
        </w:rPr>
        <w:t xml:space="preserve"> </w:t>
      </w:r>
      <w:r w:rsidR="008C39D7" w:rsidRPr="00450EA2">
        <w:rPr>
          <w:rFonts w:ascii="Times New Roman" w:hAnsi="Times New Roman" w:cs="Times New Roman"/>
          <w:sz w:val="28"/>
          <w:szCs w:val="28"/>
          <w:highlight w:val="green"/>
        </w:rPr>
        <w:t>Цветаева</w:t>
      </w:r>
      <w:r w:rsidRPr="00450EA2">
        <w:rPr>
          <w:rFonts w:ascii="Times New Roman" w:hAnsi="Times New Roman" w:cs="Times New Roman"/>
          <w:sz w:val="28"/>
          <w:szCs w:val="28"/>
          <w:highlight w:val="green"/>
        </w:rPr>
        <w:t>, Н.В.</w:t>
      </w:r>
      <w:r w:rsidR="008C39D7" w:rsidRPr="00450EA2">
        <w:rPr>
          <w:rFonts w:ascii="Times New Roman" w:hAnsi="Times New Roman" w:cs="Times New Roman"/>
          <w:sz w:val="28"/>
          <w:szCs w:val="28"/>
          <w:highlight w:val="green"/>
        </w:rPr>
        <w:t xml:space="preserve"> </w:t>
      </w:r>
      <w:r w:rsidR="007C704E" w:rsidRPr="00450EA2">
        <w:rPr>
          <w:rFonts w:ascii="Times New Roman" w:hAnsi="Times New Roman" w:cs="Times New Roman"/>
          <w:sz w:val="28"/>
          <w:szCs w:val="28"/>
          <w:highlight w:val="green"/>
        </w:rPr>
        <w:t>Основы регуляции обмена железа</w:t>
      </w:r>
      <w:r w:rsidRPr="00450EA2">
        <w:rPr>
          <w:rFonts w:ascii="Times New Roman" w:hAnsi="Times New Roman" w:cs="Times New Roman"/>
          <w:sz w:val="28"/>
          <w:szCs w:val="28"/>
          <w:highlight w:val="green"/>
        </w:rPr>
        <w:t xml:space="preserve"> / Н.В. Цветаева, А.А. Левина, Ю.И.  Мамукова </w:t>
      </w:r>
      <w:r w:rsidR="007C704E" w:rsidRPr="00450EA2">
        <w:rPr>
          <w:rFonts w:ascii="Times New Roman" w:hAnsi="Times New Roman" w:cs="Times New Roman"/>
          <w:sz w:val="28"/>
          <w:szCs w:val="28"/>
          <w:highlight w:val="green"/>
        </w:rPr>
        <w:t>/</w:t>
      </w:r>
      <w:r w:rsidR="007C704E" w:rsidRPr="00450EA2">
        <w:rPr>
          <w:rFonts w:ascii="Times New Roman" w:hAnsi="Times New Roman" w:cs="Times New Roman"/>
          <w:b/>
          <w:sz w:val="28"/>
          <w:szCs w:val="28"/>
          <w:highlight w:val="green"/>
        </w:rPr>
        <w:t>/</w:t>
      </w:r>
      <w:r w:rsidR="00321B8E" w:rsidRPr="00450EA2">
        <w:rPr>
          <w:rFonts w:ascii="Times New Roman" w:hAnsi="Times New Roman" w:cs="Times New Roman"/>
          <w:b/>
          <w:sz w:val="28"/>
          <w:szCs w:val="28"/>
          <w:highlight w:val="green"/>
        </w:rPr>
        <w:t xml:space="preserve"> </w:t>
      </w:r>
      <w:r w:rsidR="007C704E" w:rsidRPr="00450EA2">
        <w:rPr>
          <w:rFonts w:ascii="Times New Roman" w:hAnsi="Times New Roman" w:cs="Times New Roman"/>
          <w:sz w:val="28"/>
          <w:szCs w:val="28"/>
          <w:highlight w:val="green"/>
        </w:rPr>
        <w:t xml:space="preserve">Клинческая онкогематология, </w:t>
      </w:r>
      <w:r w:rsidR="002E2EBC" w:rsidRPr="00450EA2">
        <w:rPr>
          <w:rFonts w:ascii="Times New Roman" w:hAnsi="Times New Roman" w:cs="Times New Roman"/>
          <w:sz w:val="28"/>
          <w:szCs w:val="28"/>
          <w:highlight w:val="green"/>
          <w:lang w:val="az-Latn-AZ"/>
        </w:rPr>
        <w:t>–</w:t>
      </w:r>
      <w:r w:rsidRPr="00450EA2">
        <w:rPr>
          <w:rFonts w:ascii="Times New Roman" w:hAnsi="Times New Roman" w:cs="Times New Roman"/>
          <w:sz w:val="28"/>
          <w:szCs w:val="28"/>
          <w:highlight w:val="green"/>
        </w:rPr>
        <w:t xml:space="preserve"> Москва:</w:t>
      </w:r>
      <w:r w:rsidR="002E2EBC" w:rsidRPr="00450EA2">
        <w:rPr>
          <w:rFonts w:ascii="Times New Roman" w:hAnsi="Times New Roman" w:cs="Times New Roman"/>
          <w:sz w:val="28"/>
          <w:szCs w:val="28"/>
          <w:highlight w:val="green"/>
        </w:rPr>
        <w:t xml:space="preserve"> </w:t>
      </w:r>
      <w:r w:rsidR="002E2EBC" w:rsidRPr="00450EA2">
        <w:rPr>
          <w:rFonts w:ascii="Times New Roman" w:hAnsi="Times New Roman" w:cs="Times New Roman"/>
          <w:sz w:val="28"/>
          <w:szCs w:val="28"/>
          <w:highlight w:val="green"/>
          <w:lang w:val="az-Latn-AZ"/>
        </w:rPr>
        <w:t>–</w:t>
      </w:r>
      <w:r w:rsidRPr="00450EA2">
        <w:rPr>
          <w:rFonts w:ascii="Times New Roman" w:hAnsi="Times New Roman" w:cs="Times New Roman"/>
          <w:sz w:val="28"/>
          <w:szCs w:val="28"/>
          <w:highlight w:val="green"/>
        </w:rPr>
        <w:t xml:space="preserve"> 2010.</w:t>
      </w:r>
      <w:r w:rsidR="007C704E" w:rsidRPr="00450EA2">
        <w:rPr>
          <w:rFonts w:ascii="Times New Roman" w:hAnsi="Times New Roman" w:cs="Times New Roman"/>
          <w:sz w:val="28"/>
          <w:szCs w:val="28"/>
          <w:highlight w:val="green"/>
        </w:rPr>
        <w:t xml:space="preserve"> т3, №3,</w:t>
      </w:r>
      <w:r w:rsidRPr="00450EA2">
        <w:rPr>
          <w:rFonts w:ascii="Times New Roman" w:hAnsi="Times New Roman" w:cs="Times New Roman"/>
          <w:sz w:val="28"/>
          <w:szCs w:val="28"/>
          <w:highlight w:val="green"/>
        </w:rPr>
        <w:t xml:space="preserve"> -</w:t>
      </w:r>
      <w:r w:rsidR="007C704E" w:rsidRPr="00450EA2">
        <w:rPr>
          <w:rFonts w:ascii="Times New Roman" w:hAnsi="Times New Roman" w:cs="Times New Roman"/>
          <w:sz w:val="28"/>
          <w:szCs w:val="28"/>
          <w:highlight w:val="green"/>
        </w:rPr>
        <w:t xml:space="preserve"> с. 278-283.</w:t>
      </w:r>
    </w:p>
    <w:p w14:paraId="48017487" w14:textId="124418D5"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rPr>
        <w:t xml:space="preserve"> Чернов</w:t>
      </w:r>
      <w:r w:rsidR="007B2901" w:rsidRPr="00591F18">
        <w:rPr>
          <w:rFonts w:ascii="Times New Roman" w:hAnsi="Times New Roman" w:cs="Times New Roman"/>
          <w:sz w:val="28"/>
          <w:szCs w:val="28"/>
        </w:rPr>
        <w:t>, В.М.</w:t>
      </w:r>
      <w:r w:rsidRPr="00591F18">
        <w:rPr>
          <w:rFonts w:ascii="Times New Roman" w:hAnsi="Times New Roman" w:cs="Times New Roman"/>
          <w:sz w:val="28"/>
          <w:szCs w:val="28"/>
        </w:rPr>
        <w:t xml:space="preserve"> Современные возможности лече</w:t>
      </w:r>
      <w:r w:rsidR="008C39D7" w:rsidRPr="00591F18">
        <w:rPr>
          <w:rFonts w:ascii="Times New Roman" w:hAnsi="Times New Roman" w:cs="Times New Roman"/>
          <w:sz w:val="28"/>
          <w:szCs w:val="28"/>
        </w:rPr>
        <w:t>ния анемии у беременных женщин</w:t>
      </w:r>
      <w:r w:rsidR="007B2901" w:rsidRPr="00591F18">
        <w:rPr>
          <w:rFonts w:ascii="Times New Roman" w:hAnsi="Times New Roman" w:cs="Times New Roman"/>
          <w:sz w:val="28"/>
          <w:szCs w:val="28"/>
        </w:rPr>
        <w:t xml:space="preserve"> / В.М. Чернов, И.С. Тарасова </w:t>
      </w:r>
      <w:r w:rsidR="008C39D7" w:rsidRPr="00591F18">
        <w:rPr>
          <w:rFonts w:ascii="Times New Roman" w:hAnsi="Times New Roman" w:cs="Times New Roman"/>
          <w:sz w:val="28"/>
          <w:szCs w:val="28"/>
        </w:rPr>
        <w:t xml:space="preserve">// </w:t>
      </w:r>
      <w:r w:rsidRPr="00591F18">
        <w:rPr>
          <w:rFonts w:ascii="Times New Roman" w:hAnsi="Times New Roman" w:cs="Times New Roman"/>
          <w:sz w:val="28"/>
          <w:szCs w:val="28"/>
        </w:rPr>
        <w:t xml:space="preserve">Медицинский </w:t>
      </w:r>
      <w:r w:rsidR="007B2901" w:rsidRPr="00591F18">
        <w:rPr>
          <w:rFonts w:ascii="Times New Roman" w:hAnsi="Times New Roman" w:cs="Times New Roman"/>
          <w:sz w:val="28"/>
          <w:szCs w:val="28"/>
        </w:rPr>
        <w:t>совет,</w:t>
      </w:r>
      <w:r w:rsidR="005A4FB2" w:rsidRPr="00591F18">
        <w:rPr>
          <w:rFonts w:ascii="Times New Roman" w:hAnsi="Times New Roman" w:cs="Times New Roman"/>
          <w:sz w:val="28"/>
          <w:szCs w:val="28"/>
        </w:rPr>
        <w:t xml:space="preserve"> </w:t>
      </w:r>
      <w:r w:rsidR="002E2EBC" w:rsidRPr="00112149">
        <w:rPr>
          <w:rFonts w:ascii="Times New Roman" w:hAnsi="Times New Roman" w:cs="Times New Roman"/>
          <w:sz w:val="28"/>
          <w:szCs w:val="28"/>
          <w:lang w:val="az-Latn-AZ"/>
        </w:rPr>
        <w:t>–</w:t>
      </w:r>
      <w:r w:rsidR="005A4FB2" w:rsidRPr="00591F18">
        <w:rPr>
          <w:rFonts w:ascii="Times New Roman" w:hAnsi="Times New Roman" w:cs="Times New Roman"/>
          <w:sz w:val="28"/>
          <w:szCs w:val="28"/>
        </w:rPr>
        <w:t xml:space="preserve"> Москва: </w:t>
      </w:r>
      <w:r w:rsidR="002E2EBC" w:rsidRPr="00112149">
        <w:rPr>
          <w:rFonts w:ascii="Times New Roman" w:hAnsi="Times New Roman" w:cs="Times New Roman"/>
          <w:sz w:val="28"/>
          <w:szCs w:val="28"/>
          <w:lang w:val="az-Latn-AZ"/>
        </w:rPr>
        <w:t>–</w:t>
      </w:r>
      <w:r w:rsidR="007B2901" w:rsidRPr="00591F18">
        <w:rPr>
          <w:rFonts w:ascii="Times New Roman" w:hAnsi="Times New Roman" w:cs="Times New Roman"/>
          <w:sz w:val="28"/>
          <w:szCs w:val="28"/>
        </w:rPr>
        <w:t xml:space="preserve"> 2017.</w:t>
      </w:r>
      <w:r w:rsidRPr="00591F18">
        <w:rPr>
          <w:rFonts w:ascii="Times New Roman" w:hAnsi="Times New Roman" w:cs="Times New Roman"/>
          <w:sz w:val="28"/>
          <w:szCs w:val="28"/>
        </w:rPr>
        <w:t xml:space="preserve"> №2, </w:t>
      </w:r>
      <w:r w:rsidR="007B2901" w:rsidRPr="00591F18">
        <w:rPr>
          <w:rFonts w:ascii="Times New Roman" w:hAnsi="Times New Roman" w:cs="Times New Roman"/>
          <w:sz w:val="28"/>
          <w:szCs w:val="28"/>
        </w:rPr>
        <w:t xml:space="preserve">- </w:t>
      </w:r>
      <w:r w:rsidRPr="00591F18">
        <w:rPr>
          <w:rFonts w:ascii="Times New Roman" w:hAnsi="Times New Roman" w:cs="Times New Roman"/>
          <w:sz w:val="28"/>
          <w:szCs w:val="28"/>
        </w:rPr>
        <w:t xml:space="preserve">с. 26-30. </w:t>
      </w:r>
    </w:p>
    <w:p w14:paraId="7AE031B0" w14:textId="79295884" w:rsidR="007C704E" w:rsidRPr="00450EA2" w:rsidRDefault="005A4FB2" w:rsidP="00203A0B">
      <w:pPr>
        <w:pStyle w:val="ac"/>
        <w:numPr>
          <w:ilvl w:val="0"/>
          <w:numId w:val="14"/>
        </w:numPr>
        <w:spacing w:after="0" w:line="360" w:lineRule="auto"/>
        <w:jc w:val="both"/>
        <w:rPr>
          <w:rFonts w:ascii="Times New Roman" w:hAnsi="Times New Roman" w:cs="Times New Roman"/>
          <w:sz w:val="28"/>
          <w:szCs w:val="28"/>
          <w:highlight w:val="green"/>
          <w:lang w:val="az-Latn-AZ"/>
        </w:rPr>
      </w:pPr>
      <w:r w:rsidRPr="00591F18">
        <w:rPr>
          <w:rFonts w:ascii="Times New Roman" w:hAnsi="Times New Roman" w:cs="Times New Roman"/>
          <w:sz w:val="28"/>
          <w:szCs w:val="28"/>
        </w:rPr>
        <w:t xml:space="preserve"> </w:t>
      </w:r>
      <w:r w:rsidR="007C704E" w:rsidRPr="00450EA2">
        <w:rPr>
          <w:rFonts w:ascii="Times New Roman" w:hAnsi="Times New Roman" w:cs="Times New Roman"/>
          <w:sz w:val="28"/>
          <w:szCs w:val="28"/>
          <w:highlight w:val="green"/>
        </w:rPr>
        <w:t>Чистякова</w:t>
      </w:r>
      <w:r w:rsidRPr="00450EA2">
        <w:rPr>
          <w:rFonts w:ascii="Times New Roman" w:hAnsi="Times New Roman" w:cs="Times New Roman"/>
          <w:sz w:val="28"/>
          <w:szCs w:val="28"/>
          <w:highlight w:val="green"/>
        </w:rPr>
        <w:t>,</w:t>
      </w:r>
      <w:r w:rsidR="007C704E" w:rsidRPr="00450EA2">
        <w:rPr>
          <w:rFonts w:ascii="Times New Roman" w:hAnsi="Times New Roman" w:cs="Times New Roman"/>
          <w:sz w:val="28"/>
          <w:szCs w:val="28"/>
          <w:highlight w:val="green"/>
        </w:rPr>
        <w:t xml:space="preserve"> Г.Н</w:t>
      </w:r>
      <w:r w:rsidRPr="00450EA2">
        <w:rPr>
          <w:rFonts w:ascii="Times New Roman" w:hAnsi="Times New Roman" w:cs="Times New Roman"/>
          <w:sz w:val="28"/>
          <w:szCs w:val="28"/>
          <w:highlight w:val="green"/>
        </w:rPr>
        <w:t>.</w:t>
      </w:r>
      <w:r w:rsidR="00592912" w:rsidRPr="00450EA2">
        <w:rPr>
          <w:rFonts w:ascii="Times New Roman" w:hAnsi="Times New Roman" w:cs="Times New Roman"/>
          <w:sz w:val="28"/>
          <w:szCs w:val="28"/>
          <w:highlight w:val="green"/>
        </w:rPr>
        <w:t xml:space="preserve"> </w:t>
      </w:r>
      <w:r w:rsidR="007C704E" w:rsidRPr="00450EA2">
        <w:rPr>
          <w:rFonts w:ascii="Times New Roman" w:hAnsi="Times New Roman" w:cs="Times New Roman"/>
          <w:sz w:val="28"/>
          <w:szCs w:val="28"/>
          <w:highlight w:val="green"/>
        </w:rPr>
        <w:t>Оценка цитокинового профиля при физиологической и патологически протекающей беременности</w:t>
      </w:r>
      <w:r w:rsidRPr="00450EA2">
        <w:rPr>
          <w:rFonts w:ascii="Times New Roman" w:hAnsi="Times New Roman" w:cs="Times New Roman"/>
          <w:sz w:val="28"/>
          <w:szCs w:val="28"/>
          <w:highlight w:val="green"/>
        </w:rPr>
        <w:t xml:space="preserve"> / Г.Н. Чистякова, И.А. Газиева, </w:t>
      </w:r>
      <w:r w:rsidRPr="00450EA2">
        <w:rPr>
          <w:rFonts w:ascii="Times New Roman" w:hAnsi="Times New Roman" w:cs="Times New Roman"/>
          <w:sz w:val="28"/>
          <w:szCs w:val="28"/>
          <w:highlight w:val="green"/>
        </w:rPr>
        <w:lastRenderedPageBreak/>
        <w:t xml:space="preserve">И.И. Ремизова </w:t>
      </w:r>
      <w:r w:rsidR="003E09BA" w:rsidRPr="00450EA2">
        <w:rPr>
          <w:rFonts w:ascii="Times New Roman" w:hAnsi="Times New Roman" w:cs="Times New Roman"/>
          <w:sz w:val="28"/>
          <w:szCs w:val="28"/>
          <w:highlight w:val="green"/>
        </w:rPr>
        <w:t>[</w:t>
      </w:r>
      <w:r w:rsidRPr="00450EA2">
        <w:rPr>
          <w:rFonts w:ascii="Times New Roman" w:hAnsi="Times New Roman" w:cs="Times New Roman"/>
          <w:sz w:val="28"/>
          <w:szCs w:val="28"/>
          <w:highlight w:val="green"/>
        </w:rPr>
        <w:t>и др.</w:t>
      </w:r>
      <w:r w:rsidR="003E09BA" w:rsidRPr="00450EA2">
        <w:rPr>
          <w:rFonts w:ascii="Times New Roman" w:hAnsi="Times New Roman" w:cs="Times New Roman"/>
          <w:sz w:val="28"/>
          <w:szCs w:val="28"/>
          <w:highlight w:val="green"/>
        </w:rPr>
        <w:t>]</w:t>
      </w:r>
      <w:r w:rsidRPr="00450EA2">
        <w:rPr>
          <w:rFonts w:ascii="Times New Roman" w:hAnsi="Times New Roman" w:cs="Times New Roman"/>
          <w:sz w:val="28"/>
          <w:szCs w:val="28"/>
          <w:highlight w:val="green"/>
        </w:rPr>
        <w:t xml:space="preserve"> </w:t>
      </w:r>
      <w:r w:rsidR="007C704E" w:rsidRPr="00450EA2">
        <w:rPr>
          <w:rFonts w:ascii="Times New Roman" w:hAnsi="Times New Roman" w:cs="Times New Roman"/>
          <w:sz w:val="28"/>
          <w:szCs w:val="28"/>
          <w:highlight w:val="green"/>
        </w:rPr>
        <w:t>// Ц</w:t>
      </w:r>
      <w:r w:rsidR="008C39D7" w:rsidRPr="00450EA2">
        <w:rPr>
          <w:rFonts w:ascii="Times New Roman" w:hAnsi="Times New Roman" w:cs="Times New Roman"/>
          <w:sz w:val="28"/>
          <w:szCs w:val="28"/>
          <w:highlight w:val="green"/>
        </w:rPr>
        <w:t>итокины и воспаление,</w:t>
      </w:r>
      <w:r w:rsidRPr="00450EA2">
        <w:rPr>
          <w:rFonts w:ascii="Times New Roman" w:hAnsi="Times New Roman" w:cs="Times New Roman"/>
          <w:sz w:val="28"/>
          <w:szCs w:val="28"/>
          <w:highlight w:val="green"/>
        </w:rPr>
        <w:t xml:space="preserve"> </w:t>
      </w:r>
      <w:r w:rsidR="004A20D5" w:rsidRPr="00450EA2">
        <w:rPr>
          <w:rFonts w:ascii="Times New Roman" w:hAnsi="Times New Roman" w:cs="Times New Roman"/>
          <w:sz w:val="28"/>
          <w:szCs w:val="28"/>
          <w:highlight w:val="green"/>
          <w:lang w:eastAsia="ru-RU"/>
        </w:rPr>
        <w:t xml:space="preserve">– </w:t>
      </w:r>
      <w:r w:rsidRPr="00450EA2">
        <w:rPr>
          <w:rFonts w:ascii="Times New Roman" w:hAnsi="Times New Roman" w:cs="Times New Roman"/>
          <w:sz w:val="28"/>
          <w:szCs w:val="28"/>
          <w:highlight w:val="green"/>
        </w:rPr>
        <w:t xml:space="preserve">Санкт-Петербург: </w:t>
      </w:r>
      <w:r w:rsidR="002774E6" w:rsidRPr="00450EA2">
        <w:rPr>
          <w:rFonts w:ascii="Times New Roman" w:hAnsi="Times New Roman" w:cs="Times New Roman"/>
          <w:sz w:val="28"/>
          <w:szCs w:val="28"/>
          <w:highlight w:val="green"/>
          <w:lang w:eastAsia="ru-RU"/>
        </w:rPr>
        <w:t>–</w:t>
      </w:r>
      <w:r w:rsidR="008C39D7" w:rsidRPr="00450EA2">
        <w:rPr>
          <w:rFonts w:ascii="Times New Roman" w:hAnsi="Times New Roman" w:cs="Times New Roman"/>
          <w:sz w:val="28"/>
          <w:szCs w:val="28"/>
          <w:highlight w:val="green"/>
        </w:rPr>
        <w:t xml:space="preserve"> </w:t>
      </w:r>
      <w:r w:rsidRPr="00450EA2">
        <w:rPr>
          <w:rFonts w:ascii="Times New Roman" w:hAnsi="Times New Roman" w:cs="Times New Roman"/>
          <w:sz w:val="28"/>
          <w:szCs w:val="28"/>
          <w:highlight w:val="green"/>
        </w:rPr>
        <w:t>2007.</w:t>
      </w:r>
      <w:r w:rsidR="007C704E" w:rsidRPr="00450EA2">
        <w:rPr>
          <w:rFonts w:ascii="Times New Roman" w:hAnsi="Times New Roman" w:cs="Times New Roman"/>
          <w:sz w:val="28"/>
          <w:szCs w:val="28"/>
          <w:highlight w:val="green"/>
        </w:rPr>
        <w:t xml:space="preserve"> т. 6, № 1, </w:t>
      </w:r>
      <w:r w:rsidR="002774E6" w:rsidRPr="00450EA2">
        <w:rPr>
          <w:rFonts w:ascii="Times New Roman" w:hAnsi="Times New Roman" w:cs="Times New Roman"/>
          <w:sz w:val="28"/>
          <w:szCs w:val="28"/>
          <w:highlight w:val="green"/>
          <w:lang w:eastAsia="ru-RU"/>
        </w:rPr>
        <w:t>–</w:t>
      </w:r>
      <w:r w:rsidRPr="00450EA2">
        <w:rPr>
          <w:rFonts w:ascii="Times New Roman" w:hAnsi="Times New Roman" w:cs="Times New Roman"/>
          <w:sz w:val="28"/>
          <w:szCs w:val="28"/>
          <w:highlight w:val="green"/>
        </w:rPr>
        <w:t xml:space="preserve"> </w:t>
      </w:r>
      <w:r w:rsidR="007C704E" w:rsidRPr="00450EA2">
        <w:rPr>
          <w:rFonts w:ascii="Times New Roman" w:hAnsi="Times New Roman" w:cs="Times New Roman"/>
          <w:sz w:val="28"/>
          <w:szCs w:val="28"/>
          <w:highlight w:val="green"/>
        </w:rPr>
        <w:t>с. 3-8.</w:t>
      </w:r>
    </w:p>
    <w:p w14:paraId="60913C17" w14:textId="4782A099" w:rsidR="00203A0B" w:rsidRPr="002774E6" w:rsidRDefault="0013153F" w:rsidP="00203A0B">
      <w:pPr>
        <w:pStyle w:val="ac"/>
        <w:numPr>
          <w:ilvl w:val="0"/>
          <w:numId w:val="14"/>
        </w:numPr>
        <w:spacing w:after="0" w:line="360" w:lineRule="auto"/>
        <w:jc w:val="both"/>
        <w:rPr>
          <w:rFonts w:ascii="Times New Roman" w:hAnsi="Times New Roman" w:cs="Times New Roman"/>
          <w:sz w:val="28"/>
          <w:szCs w:val="28"/>
        </w:rPr>
      </w:pPr>
      <w:r w:rsidRPr="002774E6">
        <w:rPr>
          <w:rFonts w:ascii="Times New Roman" w:hAnsi="Times New Roman" w:cs="Times New Roman"/>
          <w:sz w:val="28"/>
          <w:szCs w:val="28"/>
        </w:rPr>
        <w:t>Шахвердиева И.Дж.</w:t>
      </w:r>
      <w:r w:rsidR="00203A0B" w:rsidRPr="002774E6">
        <w:rPr>
          <w:rFonts w:ascii="Times New Roman" w:hAnsi="Times New Roman" w:cs="Times New Roman"/>
          <w:sz w:val="28"/>
          <w:szCs w:val="28"/>
        </w:rPr>
        <w:t xml:space="preserve"> Изменение цитокинового профиля в крови беременных с анемией </w:t>
      </w:r>
      <w:r w:rsidR="001B1282" w:rsidRPr="002774E6">
        <w:rPr>
          <w:rFonts w:ascii="Times New Roman" w:hAnsi="Times New Roman" w:cs="Times New Roman"/>
          <w:sz w:val="28"/>
          <w:szCs w:val="28"/>
        </w:rPr>
        <w:t xml:space="preserve">/ М.Р. Гулиев, Г.В. Нариманова, </w:t>
      </w:r>
      <w:r w:rsidR="004A20D5" w:rsidRPr="002774E6">
        <w:rPr>
          <w:rFonts w:ascii="Times New Roman" w:hAnsi="Times New Roman" w:cs="Times New Roman"/>
          <w:sz w:val="28"/>
          <w:szCs w:val="28"/>
        </w:rPr>
        <w:t xml:space="preserve">И.А. </w:t>
      </w:r>
      <w:r w:rsidR="001B1282" w:rsidRPr="002774E6">
        <w:rPr>
          <w:rFonts w:ascii="Times New Roman" w:hAnsi="Times New Roman" w:cs="Times New Roman"/>
          <w:sz w:val="28"/>
          <w:szCs w:val="28"/>
        </w:rPr>
        <w:t xml:space="preserve">Керимова </w:t>
      </w:r>
      <w:r w:rsidR="00203A0B" w:rsidRPr="002774E6">
        <w:rPr>
          <w:rFonts w:ascii="Times New Roman" w:hAnsi="Times New Roman" w:cs="Times New Roman"/>
          <w:sz w:val="28"/>
          <w:szCs w:val="28"/>
        </w:rPr>
        <w:t xml:space="preserve">// Клиническая лабораторная диагностика, </w:t>
      </w:r>
      <w:r w:rsidR="002774E6" w:rsidRPr="002774E6">
        <w:rPr>
          <w:rFonts w:ascii="Times New Roman" w:hAnsi="Times New Roman" w:cs="Times New Roman"/>
          <w:sz w:val="28"/>
          <w:szCs w:val="28"/>
          <w:lang w:eastAsia="ru-RU"/>
        </w:rPr>
        <w:t xml:space="preserve">– Москва: – </w:t>
      </w:r>
      <w:r w:rsidR="00203A0B" w:rsidRPr="002774E6">
        <w:rPr>
          <w:rFonts w:ascii="Times New Roman" w:hAnsi="Times New Roman" w:cs="Times New Roman"/>
          <w:sz w:val="28"/>
          <w:szCs w:val="28"/>
        </w:rPr>
        <w:t>2019</w:t>
      </w:r>
      <w:r w:rsidR="002774E6" w:rsidRPr="002774E6">
        <w:rPr>
          <w:rFonts w:ascii="Times New Roman" w:hAnsi="Times New Roman" w:cs="Times New Roman"/>
          <w:sz w:val="28"/>
          <w:szCs w:val="28"/>
        </w:rPr>
        <w:t>.</w:t>
      </w:r>
      <w:r w:rsidR="00203A0B" w:rsidRPr="002774E6">
        <w:rPr>
          <w:rFonts w:ascii="Times New Roman" w:hAnsi="Times New Roman" w:cs="Times New Roman"/>
          <w:sz w:val="28"/>
          <w:szCs w:val="28"/>
        </w:rPr>
        <w:t xml:space="preserve"> 64(4), </w:t>
      </w:r>
      <w:r w:rsidR="002774E6" w:rsidRPr="002774E6">
        <w:rPr>
          <w:rFonts w:ascii="Times New Roman" w:hAnsi="Times New Roman" w:cs="Times New Roman"/>
          <w:sz w:val="28"/>
          <w:szCs w:val="28"/>
          <w:lang w:eastAsia="ru-RU"/>
        </w:rPr>
        <w:t xml:space="preserve">– </w:t>
      </w:r>
      <w:r w:rsidR="00203A0B" w:rsidRPr="002774E6">
        <w:rPr>
          <w:rFonts w:ascii="Times New Roman" w:hAnsi="Times New Roman" w:cs="Times New Roman"/>
          <w:sz w:val="28"/>
          <w:szCs w:val="28"/>
        </w:rPr>
        <w:t>с. 234-236</w:t>
      </w:r>
    </w:p>
    <w:p w14:paraId="3EBB3A10" w14:textId="704C0F5D" w:rsidR="00203A0B" w:rsidRPr="002774E6" w:rsidRDefault="00203A0B" w:rsidP="00203A0B">
      <w:pPr>
        <w:pStyle w:val="ac"/>
        <w:numPr>
          <w:ilvl w:val="0"/>
          <w:numId w:val="14"/>
        </w:numPr>
        <w:spacing w:after="0" w:line="360" w:lineRule="auto"/>
        <w:jc w:val="both"/>
        <w:rPr>
          <w:rFonts w:ascii="Times New Roman" w:hAnsi="Times New Roman" w:cs="Times New Roman"/>
          <w:bCs/>
          <w:sz w:val="28"/>
          <w:szCs w:val="28"/>
          <w:lang w:val="az-Latn-AZ" w:eastAsia="ru-RU"/>
        </w:rPr>
      </w:pPr>
      <w:r w:rsidRPr="002774E6">
        <w:rPr>
          <w:rFonts w:ascii="Times New Roman" w:hAnsi="Times New Roman" w:cs="Times New Roman"/>
          <w:sz w:val="28"/>
          <w:szCs w:val="28"/>
          <w:lang w:eastAsia="ru-RU"/>
        </w:rPr>
        <w:t>Шахвердиева И.Д</w:t>
      </w:r>
      <w:r w:rsidR="002711BA">
        <w:rPr>
          <w:rFonts w:ascii="Times New Roman" w:hAnsi="Times New Roman" w:cs="Times New Roman"/>
          <w:sz w:val="28"/>
          <w:szCs w:val="28"/>
          <w:lang w:eastAsia="ru-RU"/>
        </w:rPr>
        <w:t>ж</w:t>
      </w:r>
      <w:r w:rsidRPr="002774E6">
        <w:rPr>
          <w:rFonts w:ascii="Times New Roman" w:hAnsi="Times New Roman" w:cs="Times New Roman"/>
          <w:sz w:val="28"/>
          <w:szCs w:val="28"/>
          <w:lang w:eastAsia="ru-RU"/>
        </w:rPr>
        <w:t xml:space="preserve">. Изучение гепсидина и других белков – регуляторов обмена железа в различные триместры беременности // </w:t>
      </w:r>
      <w:r w:rsidR="002774E6" w:rsidRPr="002774E6">
        <w:rPr>
          <w:rFonts w:ascii="Times New Roman" w:hAnsi="Times New Roman" w:cs="Times New Roman"/>
          <w:sz w:val="28"/>
          <w:szCs w:val="28"/>
          <w:lang w:eastAsia="ru-RU"/>
        </w:rPr>
        <w:t xml:space="preserve">– Москва: </w:t>
      </w:r>
      <w:r w:rsidRPr="002774E6">
        <w:rPr>
          <w:rFonts w:ascii="Times New Roman" w:hAnsi="Times New Roman" w:cs="Times New Roman"/>
          <w:sz w:val="28"/>
          <w:szCs w:val="28"/>
        </w:rPr>
        <w:t>Клини</w:t>
      </w:r>
      <w:r w:rsidR="002774E6" w:rsidRPr="002774E6">
        <w:rPr>
          <w:rFonts w:ascii="Times New Roman" w:hAnsi="Times New Roman" w:cs="Times New Roman"/>
          <w:sz w:val="28"/>
          <w:szCs w:val="28"/>
        </w:rPr>
        <w:t xml:space="preserve">ческая лабораторная диагностика </w:t>
      </w:r>
      <w:r w:rsidR="002774E6" w:rsidRPr="002774E6">
        <w:rPr>
          <w:rFonts w:ascii="Times New Roman" w:hAnsi="Times New Roman" w:cs="Times New Roman"/>
          <w:sz w:val="28"/>
          <w:szCs w:val="28"/>
          <w:lang w:eastAsia="ru-RU"/>
        </w:rPr>
        <w:t xml:space="preserve">– </w:t>
      </w:r>
      <w:r w:rsidR="002774E6" w:rsidRPr="002774E6">
        <w:rPr>
          <w:rFonts w:ascii="Times New Roman" w:hAnsi="Times New Roman" w:cs="Times New Roman"/>
          <w:sz w:val="28"/>
          <w:szCs w:val="28"/>
        </w:rPr>
        <w:t xml:space="preserve">2019. 64 (8), </w:t>
      </w:r>
      <w:r w:rsidR="002774E6" w:rsidRPr="002774E6">
        <w:rPr>
          <w:rFonts w:ascii="Times New Roman" w:hAnsi="Times New Roman" w:cs="Times New Roman"/>
          <w:sz w:val="28"/>
          <w:szCs w:val="28"/>
          <w:lang w:eastAsia="ru-RU"/>
        </w:rPr>
        <w:t xml:space="preserve">– </w:t>
      </w:r>
      <w:r w:rsidR="002774E6" w:rsidRPr="002774E6">
        <w:rPr>
          <w:rFonts w:ascii="Times New Roman" w:hAnsi="Times New Roman" w:cs="Times New Roman"/>
          <w:sz w:val="28"/>
          <w:szCs w:val="28"/>
        </w:rPr>
        <w:t xml:space="preserve">с. </w:t>
      </w:r>
      <w:r w:rsidRPr="002774E6">
        <w:rPr>
          <w:rFonts w:ascii="Times New Roman" w:hAnsi="Times New Roman" w:cs="Times New Roman"/>
          <w:sz w:val="28"/>
          <w:szCs w:val="28"/>
        </w:rPr>
        <w:t>477-480</w:t>
      </w:r>
    </w:p>
    <w:p w14:paraId="79AC42F2" w14:textId="49557CE1" w:rsidR="00203A0B" w:rsidRPr="00020D1E" w:rsidRDefault="002711BA" w:rsidP="007C704E">
      <w:pPr>
        <w:pStyle w:val="ac"/>
        <w:numPr>
          <w:ilvl w:val="0"/>
          <w:numId w:val="14"/>
        </w:numPr>
        <w:spacing w:after="0" w:line="360" w:lineRule="auto"/>
        <w:jc w:val="both"/>
        <w:rPr>
          <w:rFonts w:ascii="Times New Roman" w:hAnsi="Times New Roman" w:cs="Times New Roman"/>
          <w:sz w:val="28"/>
          <w:szCs w:val="28"/>
        </w:rPr>
      </w:pPr>
      <w:r w:rsidRPr="00020D1E">
        <w:rPr>
          <w:rFonts w:ascii="Times New Roman" w:hAnsi="Times New Roman" w:cs="Times New Roman"/>
          <w:sz w:val="28"/>
          <w:szCs w:val="28"/>
        </w:rPr>
        <w:t>Шахвердиева И.Дж.</w:t>
      </w:r>
      <w:r w:rsidR="00203A0B" w:rsidRPr="00020D1E">
        <w:rPr>
          <w:rFonts w:ascii="Times New Roman" w:hAnsi="Times New Roman" w:cs="Times New Roman"/>
          <w:sz w:val="28"/>
          <w:szCs w:val="28"/>
        </w:rPr>
        <w:t xml:space="preserve"> Взаимосвязь между цитокинами и антимикробными пептидами у беременных женщин с анемией </w:t>
      </w:r>
      <w:r w:rsidRPr="00020D1E">
        <w:rPr>
          <w:rFonts w:ascii="Times New Roman" w:hAnsi="Times New Roman" w:cs="Times New Roman"/>
          <w:sz w:val="28"/>
          <w:szCs w:val="28"/>
        </w:rPr>
        <w:t xml:space="preserve">/ А.М. Эфендиев, И.А. Керимова, В.И. Ягубова, Г.В. Нариманова </w:t>
      </w:r>
      <w:r w:rsidR="00203A0B" w:rsidRPr="00020D1E">
        <w:rPr>
          <w:rFonts w:ascii="Times New Roman" w:hAnsi="Times New Roman" w:cs="Times New Roman"/>
          <w:sz w:val="28"/>
          <w:szCs w:val="28"/>
        </w:rPr>
        <w:t>// Современные проблемы науки и образования,</w:t>
      </w:r>
      <w:r w:rsidR="009462D9" w:rsidRPr="00020D1E">
        <w:rPr>
          <w:rFonts w:ascii="Times New Roman" w:hAnsi="Times New Roman" w:cs="Times New Roman"/>
          <w:sz w:val="28"/>
          <w:szCs w:val="28"/>
          <w:lang w:eastAsia="ru-RU"/>
        </w:rPr>
        <w:t xml:space="preserve"> –</w:t>
      </w:r>
      <w:r w:rsidR="00020D1E" w:rsidRPr="00020D1E">
        <w:rPr>
          <w:rFonts w:ascii="Times New Roman" w:hAnsi="Times New Roman" w:cs="Times New Roman"/>
          <w:sz w:val="28"/>
          <w:szCs w:val="28"/>
          <w:lang w:eastAsia="ru-RU"/>
        </w:rPr>
        <w:t xml:space="preserve"> Май 08,</w:t>
      </w:r>
      <w:r w:rsidR="00203A0B" w:rsidRPr="00020D1E">
        <w:rPr>
          <w:rFonts w:ascii="Times New Roman" w:hAnsi="Times New Roman" w:cs="Times New Roman"/>
          <w:sz w:val="28"/>
          <w:szCs w:val="28"/>
        </w:rPr>
        <w:t xml:space="preserve"> 2019, №3, </w:t>
      </w:r>
      <w:r w:rsidR="00203A0B" w:rsidRPr="00020D1E">
        <w:rPr>
          <w:rFonts w:ascii="Times New Roman" w:eastAsia="Times New Roman" w:hAnsi="Times New Roman" w:cs="Times New Roman"/>
          <w:sz w:val="28"/>
          <w:szCs w:val="28"/>
          <w:shd w:val="clear" w:color="auto" w:fill="FFFFFF"/>
          <w:lang w:eastAsia="ru-RU"/>
        </w:rPr>
        <w:t xml:space="preserve">URL: </w:t>
      </w:r>
      <w:r w:rsidR="00203A0B" w:rsidRPr="00163C92">
        <w:rPr>
          <w:rFonts w:ascii="Times New Roman" w:eastAsia="Times New Roman" w:hAnsi="Times New Roman" w:cs="Times New Roman"/>
          <w:sz w:val="28"/>
          <w:szCs w:val="28"/>
          <w:shd w:val="clear" w:color="auto" w:fill="FFFFFF"/>
          <w:lang w:eastAsia="ru-RU"/>
        </w:rPr>
        <w:t>http://science-education.ru/ru/article/view?id=28798</w:t>
      </w:r>
    </w:p>
    <w:p w14:paraId="05DF1431" w14:textId="77777777" w:rsidR="007C704E" w:rsidRPr="00591F18" w:rsidRDefault="007C704E" w:rsidP="007C704E">
      <w:pPr>
        <w:pStyle w:val="ac"/>
        <w:numPr>
          <w:ilvl w:val="0"/>
          <w:numId w:val="14"/>
        </w:numPr>
        <w:spacing w:after="0" w:line="360" w:lineRule="auto"/>
        <w:jc w:val="both"/>
        <w:rPr>
          <w:rFonts w:ascii="Times New Roman" w:eastAsia="Times New Roman" w:hAnsi="Times New Roman" w:cs="Times New Roman"/>
          <w:sz w:val="28"/>
          <w:szCs w:val="28"/>
          <w:lang w:val="en-US"/>
        </w:rPr>
      </w:pPr>
      <w:r w:rsidRPr="00591F18">
        <w:rPr>
          <w:rFonts w:ascii="Times New Roman" w:hAnsi="Times New Roman" w:cs="Times New Roman"/>
          <w:sz w:val="28"/>
          <w:szCs w:val="28"/>
          <w:lang w:val="az-Latn-AZ"/>
        </w:rPr>
        <w:t xml:space="preserve"> </w:t>
      </w:r>
      <w:r w:rsidRPr="00591F18">
        <w:rPr>
          <w:rFonts w:ascii="Times New Roman" w:eastAsia="Times New Roman" w:hAnsi="Times New Roman" w:cs="Times New Roman"/>
          <w:sz w:val="28"/>
          <w:szCs w:val="28"/>
          <w:lang w:val="en-US"/>
        </w:rPr>
        <w:t>Achebe</w:t>
      </w:r>
      <w:r w:rsidR="00E620C1" w:rsidRPr="00591F18">
        <w:rPr>
          <w:rFonts w:ascii="Times New Roman" w:eastAsia="Times New Roman" w:hAnsi="Times New Roman" w:cs="Times New Roman"/>
          <w:sz w:val="28"/>
          <w:szCs w:val="28"/>
          <w:lang w:val="en-US"/>
        </w:rPr>
        <w:t>,</w:t>
      </w:r>
      <w:r w:rsidRPr="00591F18">
        <w:rPr>
          <w:rFonts w:ascii="Times New Roman" w:eastAsia="Times New Roman" w:hAnsi="Times New Roman" w:cs="Times New Roman"/>
          <w:sz w:val="28"/>
          <w:szCs w:val="28"/>
          <w:lang w:val="en-US"/>
        </w:rPr>
        <w:t xml:space="preserve"> M.M</w:t>
      </w:r>
      <w:r w:rsidR="00E620C1" w:rsidRPr="00591F18">
        <w:rPr>
          <w:rFonts w:ascii="Times New Roman" w:eastAsia="Times New Roman" w:hAnsi="Times New Roman" w:cs="Times New Roman"/>
          <w:sz w:val="28"/>
          <w:szCs w:val="28"/>
          <w:lang w:val="en-US"/>
        </w:rPr>
        <w:t>.</w:t>
      </w:r>
      <w:r w:rsidRPr="00591F18">
        <w:rPr>
          <w:rFonts w:ascii="Times New Roman" w:eastAsia="Times New Roman" w:hAnsi="Times New Roman" w:cs="Times New Roman"/>
          <w:sz w:val="28"/>
          <w:szCs w:val="28"/>
          <w:lang w:val="en-US"/>
        </w:rPr>
        <w:t xml:space="preserve"> How I treat anemia in pregnancy: iron, cobalamin, and folate</w:t>
      </w:r>
      <w:r w:rsidR="00E620C1" w:rsidRPr="00591F18">
        <w:rPr>
          <w:rFonts w:ascii="Times New Roman" w:eastAsia="Times New Roman" w:hAnsi="Times New Roman" w:cs="Times New Roman"/>
          <w:sz w:val="28"/>
          <w:szCs w:val="28"/>
          <w:lang w:val="en-US"/>
        </w:rPr>
        <w:t xml:space="preserve"> / M.M. Achebe, A.  Gafter-Gvili </w:t>
      </w:r>
      <w:r w:rsidRPr="00591F18">
        <w:rPr>
          <w:rFonts w:ascii="Times New Roman" w:eastAsia="Times New Roman" w:hAnsi="Times New Roman" w:cs="Times New Roman"/>
          <w:sz w:val="28"/>
          <w:szCs w:val="28"/>
          <w:lang w:val="en-US"/>
        </w:rPr>
        <w:t>//</w:t>
      </w:r>
      <w:r w:rsidR="008C39D7"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Blood,</w:t>
      </w:r>
      <w:r w:rsidR="00E620C1" w:rsidRPr="00591F18">
        <w:rPr>
          <w:rFonts w:ascii="Times New Roman" w:eastAsia="Times New Roman" w:hAnsi="Times New Roman" w:cs="Times New Roman"/>
          <w:sz w:val="28"/>
          <w:szCs w:val="28"/>
          <w:lang w:val="en-US"/>
        </w:rPr>
        <w:t xml:space="preserve"> - 2016.</w:t>
      </w:r>
      <w:r w:rsidRPr="00591F18">
        <w:rPr>
          <w:rFonts w:ascii="Times New Roman" w:eastAsia="Times New Roman" w:hAnsi="Times New Roman" w:cs="Times New Roman"/>
          <w:sz w:val="28"/>
          <w:szCs w:val="28"/>
          <w:lang w:val="en-US"/>
        </w:rPr>
        <w:t xml:space="preserve"> No 129(8),</w:t>
      </w:r>
      <w:r w:rsidR="00E620C1" w:rsidRPr="00203A0B">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 xml:space="preserve"> p.940–949.</w:t>
      </w:r>
    </w:p>
    <w:p w14:paraId="22F064CC" w14:textId="1A0CFF21" w:rsidR="00664A0B" w:rsidRPr="00664A0B" w:rsidRDefault="00664A0B" w:rsidP="00664A0B">
      <w:pPr>
        <w:pStyle w:val="p1"/>
        <w:numPr>
          <w:ilvl w:val="0"/>
          <w:numId w:val="14"/>
        </w:numPr>
        <w:spacing w:line="360" w:lineRule="auto"/>
        <w:jc w:val="both"/>
        <w:rPr>
          <w:rFonts w:ascii="Times New Roman" w:hAnsi="Times New Roman"/>
          <w:sz w:val="28"/>
          <w:szCs w:val="28"/>
          <w:lang w:val="en-US"/>
        </w:rPr>
      </w:pPr>
      <w:r w:rsidRPr="00664A0B">
        <w:rPr>
          <w:rFonts w:ascii="Times New Roman" w:hAnsi="Times New Roman"/>
          <w:sz w:val="28"/>
          <w:szCs w:val="28"/>
          <w:shd w:val="clear" w:color="auto" w:fill="FFFFFF"/>
          <w:lang w:val="en-US"/>
        </w:rPr>
        <w:t xml:space="preserve">Abu Hashim, H. </w:t>
      </w:r>
      <w:r w:rsidRPr="00664A0B">
        <w:rPr>
          <w:rFonts w:ascii="Times New Roman" w:hAnsi="Times New Roman"/>
          <w:sz w:val="28"/>
          <w:szCs w:val="28"/>
          <w:lang w:val="en-US"/>
        </w:rPr>
        <w:t>Lactoferrin or ferrous salts for iron deficiency anemia in pregnancy: a meta-analysis of randomized trials / H.</w:t>
      </w:r>
      <w:r w:rsidR="00163C92">
        <w:rPr>
          <w:rFonts w:ascii="Times New Roman" w:hAnsi="Times New Roman"/>
          <w:sz w:val="28"/>
          <w:szCs w:val="28"/>
          <w:lang w:val="en-US"/>
        </w:rPr>
        <w:t xml:space="preserve"> </w:t>
      </w:r>
      <w:r w:rsidRPr="00664A0B">
        <w:rPr>
          <w:rFonts w:ascii="Times New Roman" w:hAnsi="Times New Roman"/>
          <w:sz w:val="28"/>
          <w:szCs w:val="28"/>
          <w:shd w:val="clear" w:color="auto" w:fill="FFFFFF"/>
          <w:lang w:val="en-US"/>
        </w:rPr>
        <w:t xml:space="preserve">Abu Hashim, </w:t>
      </w:r>
      <w:r w:rsidRPr="00664A0B">
        <w:rPr>
          <w:rFonts w:ascii="Times New Roman" w:hAnsi="Times New Roman"/>
          <w:sz w:val="28"/>
          <w:szCs w:val="28"/>
          <w:lang w:val="en-US"/>
        </w:rPr>
        <w:t>O</w:t>
      </w:r>
      <w:r w:rsidRPr="00664A0B">
        <w:rPr>
          <w:rFonts w:ascii="Times New Roman" w:hAnsi="Times New Roman"/>
          <w:sz w:val="28"/>
          <w:szCs w:val="28"/>
          <w:shd w:val="clear" w:color="auto" w:fill="FFFFFF"/>
          <w:lang w:val="en-US"/>
        </w:rPr>
        <w:t>. Foda, E.</w:t>
      </w:r>
      <w:r w:rsidR="00163C92">
        <w:rPr>
          <w:rFonts w:ascii="Times New Roman" w:hAnsi="Times New Roman"/>
          <w:sz w:val="28"/>
          <w:szCs w:val="28"/>
          <w:shd w:val="clear" w:color="auto" w:fill="FFFFFF"/>
          <w:lang w:val="en-US"/>
        </w:rPr>
        <w:t xml:space="preserve"> </w:t>
      </w:r>
      <w:r w:rsidRPr="00664A0B">
        <w:rPr>
          <w:rFonts w:ascii="Times New Roman" w:hAnsi="Times New Roman"/>
          <w:sz w:val="28"/>
          <w:szCs w:val="28"/>
          <w:shd w:val="clear" w:color="auto" w:fill="FFFFFF"/>
          <w:lang w:val="en-US"/>
        </w:rPr>
        <w:t xml:space="preserve">Ghayaty </w:t>
      </w:r>
      <w:r w:rsidRPr="00664A0B">
        <w:rPr>
          <w:rFonts w:ascii="Times New Roman" w:hAnsi="Times New Roman"/>
          <w:sz w:val="28"/>
          <w:szCs w:val="28"/>
          <w:lang w:val="en-US"/>
        </w:rPr>
        <w:t>//</w:t>
      </w:r>
      <w:r w:rsidRPr="00664A0B">
        <w:rPr>
          <w:rFonts w:ascii="Times New Roman" w:hAnsi="Times New Roman"/>
          <w:sz w:val="28"/>
          <w:szCs w:val="28"/>
          <w:shd w:val="clear" w:color="auto" w:fill="FFFFFF"/>
          <w:lang w:val="en-US"/>
        </w:rPr>
        <w:t>Eur J Obstet Gynecol Reprod Biol., - 2017. v.219, - p.45-52. doi: 10.1016/j.ejogr</w:t>
      </w:r>
    </w:p>
    <w:p w14:paraId="5A165AF7" w14:textId="09BCE328" w:rsidR="007C704E" w:rsidRPr="00591F18" w:rsidRDefault="007C704E" w:rsidP="007C704E">
      <w:pPr>
        <w:pStyle w:val="ac"/>
        <w:numPr>
          <w:ilvl w:val="0"/>
          <w:numId w:val="14"/>
        </w:numPr>
        <w:tabs>
          <w:tab w:val="left" w:pos="1395"/>
        </w:tabs>
        <w:spacing w:after="0" w:line="360" w:lineRule="auto"/>
        <w:jc w:val="both"/>
        <w:rPr>
          <w:rFonts w:ascii="Times New Roman" w:eastAsia="Times New Roman" w:hAnsi="Times New Roman" w:cs="Times New Roman"/>
          <w:sz w:val="28"/>
          <w:szCs w:val="28"/>
          <w:lang w:val="en-US"/>
        </w:rPr>
      </w:pPr>
      <w:r w:rsidRPr="00591F18">
        <w:rPr>
          <w:rFonts w:ascii="Times New Roman" w:eastAsia="Times New Roman" w:hAnsi="Times New Roman" w:cs="Times New Roman"/>
          <w:sz w:val="28"/>
          <w:szCs w:val="28"/>
          <w:lang w:val="az-Latn-AZ"/>
        </w:rPr>
        <w:t>A</w:t>
      </w:r>
      <w:r w:rsidRPr="00591F18">
        <w:rPr>
          <w:rFonts w:ascii="Times New Roman" w:eastAsia="Times New Roman" w:hAnsi="Times New Roman" w:cs="Times New Roman"/>
          <w:sz w:val="28"/>
          <w:szCs w:val="28"/>
          <w:lang w:val="en-US"/>
        </w:rPr>
        <w:t>dehoss</w:t>
      </w:r>
      <w:r w:rsidR="00592912" w:rsidRPr="00591F18">
        <w:rPr>
          <w:rFonts w:ascii="Times New Roman" w:eastAsia="Times New Roman" w:hAnsi="Times New Roman" w:cs="Times New Roman"/>
          <w:sz w:val="28"/>
          <w:szCs w:val="28"/>
          <w:lang w:val="en-US"/>
        </w:rPr>
        <w:t>i</w:t>
      </w:r>
      <w:r w:rsidR="003E09BA" w:rsidRPr="00591F18">
        <w:rPr>
          <w:rFonts w:ascii="Times New Roman" w:eastAsia="Times New Roman" w:hAnsi="Times New Roman" w:cs="Times New Roman"/>
          <w:sz w:val="28"/>
          <w:szCs w:val="28"/>
          <w:lang w:val="en-US"/>
        </w:rPr>
        <w:t>, E.</w:t>
      </w:r>
      <w:r w:rsidR="00592912"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Géophagie associée à une anémie sévère chez la femme non gravide: à propos de 12 cas</w:t>
      </w:r>
      <w:r w:rsidR="003E09BA" w:rsidRPr="00591F18">
        <w:rPr>
          <w:rFonts w:ascii="Times New Roman" w:eastAsia="Times New Roman" w:hAnsi="Times New Roman" w:cs="Times New Roman"/>
          <w:sz w:val="28"/>
          <w:szCs w:val="28"/>
          <w:lang w:val="en-US"/>
        </w:rPr>
        <w:t xml:space="preserve"> / E.</w:t>
      </w:r>
      <w:r w:rsidR="00F009F6">
        <w:rPr>
          <w:rFonts w:ascii="Times New Roman" w:eastAsia="Times New Roman" w:hAnsi="Times New Roman" w:cs="Times New Roman"/>
          <w:sz w:val="28"/>
          <w:szCs w:val="28"/>
          <w:lang w:val="en-US"/>
        </w:rPr>
        <w:t xml:space="preserve"> </w:t>
      </w:r>
      <w:r w:rsidR="003E09BA" w:rsidRPr="00591F18">
        <w:rPr>
          <w:rFonts w:ascii="Times New Roman" w:eastAsia="Times New Roman" w:hAnsi="Times New Roman" w:cs="Times New Roman"/>
          <w:sz w:val="28"/>
          <w:szCs w:val="28"/>
          <w:lang w:val="az-Latn-AZ"/>
        </w:rPr>
        <w:t>A</w:t>
      </w:r>
      <w:r w:rsidR="003E09BA" w:rsidRPr="00591F18">
        <w:rPr>
          <w:rFonts w:ascii="Times New Roman" w:eastAsia="Times New Roman" w:hAnsi="Times New Roman" w:cs="Times New Roman"/>
          <w:sz w:val="28"/>
          <w:szCs w:val="28"/>
          <w:lang w:val="en-US"/>
        </w:rPr>
        <w:t>dehossi, B.</w:t>
      </w:r>
      <w:r w:rsidR="00F009F6">
        <w:rPr>
          <w:rFonts w:ascii="Times New Roman" w:eastAsia="Times New Roman" w:hAnsi="Times New Roman" w:cs="Times New Roman"/>
          <w:sz w:val="28"/>
          <w:szCs w:val="28"/>
          <w:lang w:val="en-US"/>
        </w:rPr>
        <w:t xml:space="preserve"> </w:t>
      </w:r>
      <w:r w:rsidR="003E09BA" w:rsidRPr="00591F18">
        <w:rPr>
          <w:rFonts w:ascii="Times New Roman" w:eastAsia="Times New Roman" w:hAnsi="Times New Roman" w:cs="Times New Roman"/>
          <w:sz w:val="28"/>
          <w:szCs w:val="28"/>
          <w:lang w:val="en-US"/>
        </w:rPr>
        <w:t>Malam-Abdou, A.</w:t>
      </w:r>
      <w:r w:rsidR="00F009F6">
        <w:rPr>
          <w:rFonts w:ascii="Times New Roman" w:eastAsia="Times New Roman" w:hAnsi="Times New Roman" w:cs="Times New Roman"/>
          <w:sz w:val="28"/>
          <w:szCs w:val="28"/>
          <w:lang w:val="en-US"/>
        </w:rPr>
        <w:t xml:space="preserve"> </w:t>
      </w:r>
      <w:r w:rsidR="003E09BA" w:rsidRPr="00591F18">
        <w:rPr>
          <w:rFonts w:ascii="Times New Roman" w:eastAsia="Times New Roman" w:hAnsi="Times New Roman" w:cs="Times New Roman"/>
          <w:sz w:val="28"/>
          <w:szCs w:val="28"/>
          <w:lang w:val="en-US"/>
        </w:rPr>
        <w:t xml:space="preserve">Andia [et al.] </w:t>
      </w:r>
      <w:r w:rsidRPr="00591F18">
        <w:rPr>
          <w:rFonts w:ascii="Times New Roman" w:eastAsia="Times New Roman" w:hAnsi="Times New Roman" w:cs="Times New Roman"/>
          <w:sz w:val="28"/>
          <w:szCs w:val="28"/>
          <w:lang w:val="en-US"/>
        </w:rPr>
        <w:t xml:space="preserve"> //</w:t>
      </w:r>
      <w:r w:rsidR="003E09BA"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 xml:space="preserve">La Revue de Médecine Interne, </w:t>
      </w:r>
      <w:r w:rsidR="003E09BA"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201</w:t>
      </w:r>
      <w:r w:rsidR="003E09BA" w:rsidRPr="00591F18">
        <w:rPr>
          <w:rFonts w:ascii="Times New Roman" w:eastAsia="Times New Roman" w:hAnsi="Times New Roman" w:cs="Times New Roman"/>
          <w:sz w:val="28"/>
          <w:szCs w:val="28"/>
          <w:lang w:val="en-US"/>
        </w:rPr>
        <w:t>7.</w:t>
      </w:r>
      <w:r w:rsidRPr="00591F18">
        <w:rPr>
          <w:rFonts w:ascii="Times New Roman" w:eastAsia="Times New Roman" w:hAnsi="Times New Roman" w:cs="Times New Roman"/>
          <w:sz w:val="28"/>
          <w:szCs w:val="28"/>
          <w:lang w:val="en-US"/>
        </w:rPr>
        <w:t xml:space="preserve"> 38(1), </w:t>
      </w:r>
      <w:r w:rsidR="007566C9"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 xml:space="preserve">p.53–55. </w:t>
      </w:r>
    </w:p>
    <w:p w14:paraId="26AC944B" w14:textId="16149FF6" w:rsidR="007C704E" w:rsidRPr="00591F18" w:rsidRDefault="007C704E" w:rsidP="007C704E">
      <w:pPr>
        <w:pStyle w:val="ac"/>
        <w:numPr>
          <w:ilvl w:val="0"/>
          <w:numId w:val="14"/>
        </w:numPr>
        <w:tabs>
          <w:tab w:val="left" w:pos="1395"/>
        </w:tabs>
        <w:spacing w:after="0" w:line="360" w:lineRule="auto"/>
        <w:jc w:val="both"/>
        <w:rPr>
          <w:rFonts w:ascii="Times New Roman" w:eastAsia="Times New Roman" w:hAnsi="Times New Roman" w:cs="Times New Roman"/>
          <w:i/>
          <w:sz w:val="28"/>
          <w:szCs w:val="28"/>
          <w:lang w:val="az-Latn-AZ"/>
        </w:rPr>
      </w:pPr>
      <w:r w:rsidRPr="00591F18">
        <w:rPr>
          <w:rFonts w:ascii="Times New Roman" w:eastAsia="Times New Roman" w:hAnsi="Times New Roman" w:cs="Times New Roman"/>
          <w:sz w:val="28"/>
          <w:szCs w:val="28"/>
          <w:shd w:val="clear" w:color="auto" w:fill="FFFFFF"/>
          <w:lang w:val="en-US"/>
        </w:rPr>
        <w:t>A</w:t>
      </w:r>
      <w:r w:rsidR="008C39D7" w:rsidRPr="00591F18">
        <w:rPr>
          <w:rFonts w:ascii="Times New Roman" w:eastAsia="Times New Roman" w:hAnsi="Times New Roman" w:cs="Times New Roman"/>
          <w:sz w:val="28"/>
          <w:szCs w:val="28"/>
          <w:shd w:val="clear" w:color="auto" w:fill="FFFFFF"/>
          <w:lang w:val="en-US"/>
        </w:rPr>
        <w:t>hmed</w:t>
      </w:r>
      <w:r w:rsidR="007566C9" w:rsidRPr="00591F18">
        <w:rPr>
          <w:rFonts w:ascii="Times New Roman" w:eastAsia="Times New Roman" w:hAnsi="Times New Roman" w:cs="Times New Roman"/>
          <w:sz w:val="28"/>
          <w:szCs w:val="28"/>
          <w:shd w:val="clear" w:color="auto" w:fill="FFFFFF"/>
          <w:lang w:val="en-US"/>
        </w:rPr>
        <w:t>,</w:t>
      </w:r>
      <w:r w:rsidR="008C39D7" w:rsidRPr="00591F18">
        <w:rPr>
          <w:rFonts w:ascii="Times New Roman" w:eastAsia="Times New Roman" w:hAnsi="Times New Roman" w:cs="Times New Roman"/>
          <w:sz w:val="28"/>
          <w:szCs w:val="28"/>
          <w:shd w:val="clear" w:color="auto" w:fill="FFFFFF"/>
          <w:lang w:val="en-US"/>
        </w:rPr>
        <w:t xml:space="preserve"> F., </w:t>
      </w:r>
      <w:r w:rsidRPr="00591F18">
        <w:rPr>
          <w:rFonts w:ascii="Times New Roman" w:eastAsia="Times New Roman" w:hAnsi="Times New Roman" w:cs="Times New Roman"/>
          <w:sz w:val="28"/>
          <w:szCs w:val="28"/>
          <w:shd w:val="clear" w:color="auto" w:fill="FFFFFF"/>
          <w:lang w:val="en-US"/>
        </w:rPr>
        <w:t>Anemia and iron deficiency in rural Bangladeshi pregnant women living in areas of high and low iron in groundwater</w:t>
      </w:r>
      <w:r w:rsidR="007566C9" w:rsidRPr="00591F18">
        <w:rPr>
          <w:rFonts w:ascii="Times New Roman" w:eastAsia="Times New Roman" w:hAnsi="Times New Roman" w:cs="Times New Roman"/>
          <w:sz w:val="28"/>
          <w:szCs w:val="28"/>
          <w:shd w:val="clear" w:color="auto" w:fill="FFFFFF"/>
          <w:lang w:val="en-US"/>
        </w:rPr>
        <w:t xml:space="preserve"> / F.</w:t>
      </w:r>
      <w:r w:rsidR="00F009F6">
        <w:rPr>
          <w:rFonts w:ascii="Times New Roman" w:eastAsia="Times New Roman" w:hAnsi="Times New Roman" w:cs="Times New Roman"/>
          <w:sz w:val="28"/>
          <w:szCs w:val="28"/>
          <w:shd w:val="clear" w:color="auto" w:fill="FFFFFF"/>
          <w:lang w:val="en-US"/>
        </w:rPr>
        <w:t xml:space="preserve"> </w:t>
      </w:r>
      <w:r w:rsidR="007566C9" w:rsidRPr="00591F18">
        <w:rPr>
          <w:rFonts w:ascii="Times New Roman" w:eastAsia="Times New Roman" w:hAnsi="Times New Roman" w:cs="Times New Roman"/>
          <w:sz w:val="28"/>
          <w:szCs w:val="28"/>
          <w:shd w:val="clear" w:color="auto" w:fill="FFFFFF"/>
          <w:lang w:val="en-US"/>
        </w:rPr>
        <w:t>Ahmed, M.R. Khan, N.</w:t>
      </w:r>
      <w:r w:rsidR="00F009F6">
        <w:rPr>
          <w:rFonts w:ascii="Times New Roman" w:eastAsia="Times New Roman" w:hAnsi="Times New Roman" w:cs="Times New Roman"/>
          <w:sz w:val="28"/>
          <w:szCs w:val="28"/>
          <w:shd w:val="clear" w:color="auto" w:fill="FFFFFF"/>
          <w:lang w:val="en-US"/>
        </w:rPr>
        <w:t xml:space="preserve"> Shaheen</w:t>
      </w:r>
      <w:r w:rsidRPr="00591F18">
        <w:rPr>
          <w:rFonts w:ascii="Times New Roman" w:eastAsia="Times New Roman" w:hAnsi="Times New Roman" w:cs="Times New Roman"/>
          <w:sz w:val="28"/>
          <w:szCs w:val="28"/>
          <w:shd w:val="clear" w:color="auto" w:fill="FFFFFF"/>
          <w:lang w:val="en-US"/>
        </w:rPr>
        <w:t xml:space="preserve"> //</w:t>
      </w:r>
      <w:r w:rsidR="008C39D7" w:rsidRPr="00591F18">
        <w:rPr>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Nutrition,</w:t>
      </w:r>
      <w:r w:rsidR="007566C9" w:rsidRPr="00591F18">
        <w:rPr>
          <w:rFonts w:ascii="Times New Roman" w:eastAsia="Times New Roman" w:hAnsi="Times New Roman" w:cs="Times New Roman"/>
          <w:sz w:val="28"/>
          <w:szCs w:val="28"/>
          <w:shd w:val="clear" w:color="auto" w:fill="FFFFFF"/>
          <w:lang w:val="en-US"/>
        </w:rPr>
        <w:t xml:space="preserve"> - 2018. 51, -</w:t>
      </w:r>
      <w:r w:rsidRPr="00591F18">
        <w:rPr>
          <w:rFonts w:ascii="Times New Roman" w:eastAsia="Times New Roman" w:hAnsi="Times New Roman" w:cs="Times New Roman"/>
          <w:sz w:val="28"/>
          <w:szCs w:val="28"/>
          <w:shd w:val="clear" w:color="auto" w:fill="FFFFFF"/>
          <w:lang w:val="en-US"/>
        </w:rPr>
        <w:t xml:space="preserve"> </w:t>
      </w:r>
      <w:r w:rsidR="001E607F" w:rsidRPr="00591F18">
        <w:rPr>
          <w:rFonts w:ascii="Times New Roman" w:eastAsia="Times New Roman" w:hAnsi="Times New Roman" w:cs="Times New Roman"/>
          <w:sz w:val="28"/>
          <w:szCs w:val="28"/>
          <w:shd w:val="clear" w:color="auto" w:fill="FFFFFF"/>
          <w:lang w:val="en-US"/>
        </w:rPr>
        <w:t>p.</w:t>
      </w:r>
      <w:r w:rsidRPr="00591F18">
        <w:rPr>
          <w:rFonts w:ascii="Times New Roman" w:eastAsia="Times New Roman" w:hAnsi="Times New Roman" w:cs="Times New Roman"/>
          <w:sz w:val="28"/>
          <w:szCs w:val="28"/>
          <w:shd w:val="clear" w:color="auto" w:fill="FFFFFF"/>
          <w:lang w:val="en-US"/>
        </w:rPr>
        <w:t>46–52.</w:t>
      </w:r>
    </w:p>
    <w:p w14:paraId="45C1BD90" w14:textId="77777777" w:rsidR="007C704E" w:rsidRPr="00591F18" w:rsidRDefault="007566C9"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lang w:val="en-US"/>
        </w:rPr>
        <w:t xml:space="preserve"> </w:t>
      </w:r>
      <w:hyperlink r:id="rId44" w:history="1">
        <w:r w:rsidR="007C704E" w:rsidRPr="00591F18">
          <w:rPr>
            <w:rStyle w:val="a3"/>
            <w:rFonts w:ascii="Times New Roman" w:hAnsi="Times New Roman" w:cs="Times New Roman"/>
            <w:color w:val="auto"/>
            <w:sz w:val="28"/>
            <w:szCs w:val="28"/>
            <w:u w:val="none"/>
            <w:shd w:val="clear" w:color="auto" w:fill="FFFFFF"/>
            <w:lang w:val="en-US"/>
          </w:rPr>
          <w:t>Akdis</w:t>
        </w:r>
        <w:r w:rsidRPr="00591F18">
          <w:rPr>
            <w:rStyle w:val="a3"/>
            <w:rFonts w:ascii="Times New Roman" w:hAnsi="Times New Roman" w:cs="Times New Roman"/>
            <w:color w:val="auto"/>
            <w:sz w:val="28"/>
            <w:szCs w:val="28"/>
            <w:u w:val="none"/>
            <w:shd w:val="clear" w:color="auto" w:fill="FFFFFF"/>
            <w:lang w:val="en-US"/>
          </w:rPr>
          <w:t>,</w:t>
        </w:r>
        <w:r w:rsidR="007C704E" w:rsidRPr="00591F18">
          <w:rPr>
            <w:rStyle w:val="a3"/>
            <w:rFonts w:ascii="Times New Roman" w:hAnsi="Times New Roman" w:cs="Times New Roman"/>
            <w:color w:val="auto"/>
            <w:sz w:val="28"/>
            <w:szCs w:val="28"/>
            <w:u w:val="none"/>
            <w:shd w:val="clear" w:color="auto" w:fill="FFFFFF"/>
            <w:lang w:val="en-US"/>
          </w:rPr>
          <w:t xml:space="preserve"> M</w:t>
        </w:r>
      </w:hyperlink>
      <w:r w:rsidRPr="00591F18">
        <w:rPr>
          <w:rFonts w:ascii="Times New Roman" w:hAnsi="Times New Roman" w:cs="Times New Roman"/>
          <w:sz w:val="28"/>
          <w:szCs w:val="28"/>
          <w:shd w:val="clear" w:color="auto" w:fill="FFFFFF"/>
          <w:lang w:val="en-US"/>
        </w:rPr>
        <w:t>.</w:t>
      </w:r>
      <w:r w:rsidR="007C704E" w:rsidRPr="00591F18">
        <w:rPr>
          <w:rFonts w:ascii="Times New Roman" w:hAnsi="Times New Roman" w:cs="Times New Roman"/>
          <w:sz w:val="28"/>
          <w:szCs w:val="28"/>
          <w:shd w:val="clear" w:color="auto" w:fill="FFFFFF"/>
          <w:lang w:val="en-US"/>
        </w:rPr>
        <w:t xml:space="preserve">  </w:t>
      </w:r>
      <w:r w:rsidR="007C704E" w:rsidRPr="00591F18">
        <w:rPr>
          <w:rFonts w:ascii="Times New Roman" w:hAnsi="Times New Roman" w:cs="Times New Roman"/>
          <w:sz w:val="28"/>
          <w:szCs w:val="28"/>
          <w:lang w:val="en-US"/>
        </w:rPr>
        <w:t>Interleukins, from 1 to 37, and interferon-</w:t>
      </w:r>
      <w:r w:rsidR="007C704E" w:rsidRPr="00591F18">
        <w:rPr>
          <w:rFonts w:ascii="Times New Roman" w:hAnsi="Times New Roman" w:cs="Times New Roman"/>
          <w:sz w:val="28"/>
          <w:szCs w:val="28"/>
        </w:rPr>
        <w:t>γ</w:t>
      </w:r>
      <w:r w:rsidR="007C704E" w:rsidRPr="00591F18">
        <w:rPr>
          <w:rFonts w:ascii="Times New Roman" w:hAnsi="Times New Roman" w:cs="Times New Roman"/>
          <w:sz w:val="28"/>
          <w:szCs w:val="28"/>
          <w:lang w:val="en-US"/>
        </w:rPr>
        <w:t>: receptors, f</w:t>
      </w:r>
      <w:r w:rsidR="001E607F" w:rsidRPr="00591F18">
        <w:rPr>
          <w:rFonts w:ascii="Times New Roman" w:hAnsi="Times New Roman" w:cs="Times New Roman"/>
          <w:sz w:val="28"/>
          <w:szCs w:val="28"/>
          <w:lang w:val="en-US"/>
        </w:rPr>
        <w:t>unctions, and roles in diseases</w:t>
      </w:r>
      <w:r w:rsidRPr="00591F18">
        <w:rPr>
          <w:rFonts w:ascii="Times New Roman" w:hAnsi="Times New Roman" w:cs="Times New Roman"/>
          <w:sz w:val="28"/>
          <w:szCs w:val="28"/>
          <w:lang w:val="en-US"/>
        </w:rPr>
        <w:t xml:space="preserve"> / M. </w:t>
      </w:r>
      <w:hyperlink r:id="rId45" w:history="1">
        <w:r w:rsidRPr="00591F18">
          <w:rPr>
            <w:rStyle w:val="a3"/>
            <w:rFonts w:ascii="Times New Roman" w:hAnsi="Times New Roman" w:cs="Times New Roman"/>
            <w:color w:val="auto"/>
            <w:sz w:val="28"/>
            <w:szCs w:val="28"/>
            <w:u w:val="none"/>
            <w:shd w:val="clear" w:color="auto" w:fill="FFFFFF"/>
            <w:lang w:val="en-US"/>
          </w:rPr>
          <w:t xml:space="preserve">Akdis, </w:t>
        </w:r>
      </w:hyperlink>
      <w:r w:rsidRPr="00591F18">
        <w:rPr>
          <w:rFonts w:ascii="Times New Roman" w:hAnsi="Times New Roman" w:cs="Times New Roman"/>
          <w:sz w:val="28"/>
          <w:szCs w:val="28"/>
          <w:shd w:val="clear" w:color="auto" w:fill="FFFFFF"/>
          <w:lang w:val="en-US"/>
        </w:rPr>
        <w:t xml:space="preserve"> S. </w:t>
      </w:r>
      <w:hyperlink r:id="rId46" w:history="1">
        <w:r w:rsidRPr="00591F18">
          <w:rPr>
            <w:rStyle w:val="a3"/>
            <w:rFonts w:ascii="Times New Roman" w:hAnsi="Times New Roman" w:cs="Times New Roman"/>
            <w:color w:val="auto"/>
            <w:sz w:val="28"/>
            <w:szCs w:val="28"/>
            <w:u w:val="none"/>
            <w:shd w:val="clear" w:color="auto" w:fill="FFFFFF"/>
            <w:lang w:val="en-US"/>
          </w:rPr>
          <w:t>Burgler</w:t>
        </w:r>
      </w:hyperlink>
      <w:r w:rsidRPr="00591F18">
        <w:rPr>
          <w:rFonts w:ascii="Times New Roman" w:hAnsi="Times New Roman" w:cs="Times New Roman"/>
          <w:sz w:val="28"/>
          <w:szCs w:val="28"/>
          <w:shd w:val="clear" w:color="auto" w:fill="FFFFFF"/>
          <w:lang w:val="en-US"/>
        </w:rPr>
        <w:t xml:space="preserve">, R. </w:t>
      </w:r>
      <w:hyperlink r:id="rId47" w:history="1">
        <w:r w:rsidRPr="00591F18">
          <w:rPr>
            <w:rStyle w:val="a3"/>
            <w:rFonts w:ascii="Times New Roman" w:hAnsi="Times New Roman" w:cs="Times New Roman"/>
            <w:color w:val="auto"/>
            <w:sz w:val="28"/>
            <w:szCs w:val="28"/>
            <w:u w:val="none"/>
            <w:shd w:val="clear" w:color="auto" w:fill="FFFFFF"/>
            <w:lang w:val="en-US"/>
          </w:rPr>
          <w:t>Crameri</w:t>
        </w:r>
      </w:hyperlink>
      <w:r w:rsidRPr="00591F18">
        <w:rPr>
          <w:rFonts w:ascii="Times New Roman" w:hAnsi="Times New Roman" w:cs="Times New Roman"/>
          <w:sz w:val="28"/>
          <w:szCs w:val="28"/>
          <w:shd w:val="clear" w:color="auto" w:fill="FFFFFF"/>
          <w:lang w:val="en-US"/>
        </w:rPr>
        <w:t xml:space="preserve"> [et al.] </w:t>
      </w:r>
      <w:r w:rsidR="001E607F" w:rsidRPr="00591F18">
        <w:rPr>
          <w:rFonts w:ascii="Times New Roman" w:hAnsi="Times New Roman" w:cs="Times New Roman"/>
          <w:sz w:val="28"/>
          <w:szCs w:val="28"/>
          <w:lang w:val="en-US"/>
        </w:rPr>
        <w:t>//</w:t>
      </w:r>
      <w:r w:rsidR="007C704E"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shd w:val="clear" w:color="auto" w:fill="FFFFFF"/>
          <w:lang w:val="en-US"/>
        </w:rPr>
        <w:t>J Allergy Clin Immunol.</w:t>
      </w:r>
      <w:r w:rsidR="001E607F" w:rsidRPr="00591F18">
        <w:rPr>
          <w:rFonts w:ascii="Times New Roman" w:hAnsi="Times New Roman" w:cs="Times New Roman"/>
          <w:sz w:val="28"/>
          <w:szCs w:val="28"/>
          <w:shd w:val="clear" w:color="auto" w:fill="FFFFFF"/>
          <w:lang w:val="en-US"/>
        </w:rPr>
        <w:t>, </w:t>
      </w:r>
      <w:r w:rsidRPr="00591F18">
        <w:rPr>
          <w:rFonts w:ascii="Times New Roman" w:hAnsi="Times New Roman" w:cs="Times New Roman"/>
          <w:sz w:val="28"/>
          <w:szCs w:val="28"/>
          <w:shd w:val="clear" w:color="auto" w:fill="FFFFFF"/>
          <w:lang w:val="en-US"/>
        </w:rPr>
        <w:t>- 2011.</w:t>
      </w:r>
      <w:r w:rsidR="001E607F" w:rsidRPr="00591F18">
        <w:rPr>
          <w:rFonts w:ascii="Times New Roman" w:hAnsi="Times New Roman" w:cs="Times New Roman"/>
          <w:sz w:val="28"/>
          <w:szCs w:val="28"/>
          <w:shd w:val="clear" w:color="auto" w:fill="FFFFFF"/>
          <w:lang w:val="en-US"/>
        </w:rPr>
        <w:t xml:space="preserve"> 127(3),</w:t>
      </w:r>
      <w:r w:rsidRPr="00591F18">
        <w:rPr>
          <w:rFonts w:ascii="Times New Roman" w:hAnsi="Times New Roman" w:cs="Times New Roman"/>
          <w:sz w:val="28"/>
          <w:szCs w:val="28"/>
          <w:shd w:val="clear" w:color="auto" w:fill="FFFFFF"/>
          <w:lang w:val="en-US"/>
        </w:rPr>
        <w:t xml:space="preserve"> -</w:t>
      </w:r>
      <w:r w:rsidR="001E607F" w:rsidRPr="00591F18">
        <w:rPr>
          <w:rFonts w:ascii="Times New Roman" w:hAnsi="Times New Roman" w:cs="Times New Roman"/>
          <w:sz w:val="28"/>
          <w:szCs w:val="28"/>
          <w:shd w:val="clear" w:color="auto" w:fill="FFFFFF"/>
          <w:lang w:val="en-US"/>
        </w:rPr>
        <w:t xml:space="preserve"> p.</w:t>
      </w:r>
      <w:r w:rsidR="007C704E" w:rsidRPr="00591F18">
        <w:rPr>
          <w:rFonts w:ascii="Times New Roman" w:hAnsi="Times New Roman" w:cs="Times New Roman"/>
          <w:sz w:val="28"/>
          <w:szCs w:val="28"/>
          <w:shd w:val="clear" w:color="auto" w:fill="FFFFFF"/>
          <w:lang w:val="en-US"/>
        </w:rPr>
        <w:t>701-21.</w:t>
      </w:r>
    </w:p>
    <w:p w14:paraId="2487731E" w14:textId="77777777" w:rsidR="00817E18" w:rsidRPr="00817E18" w:rsidRDefault="007C704E" w:rsidP="00817E18">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en-US"/>
        </w:rPr>
        <w:lastRenderedPageBreak/>
        <w:t xml:space="preserve"> </w:t>
      </w:r>
      <w:r w:rsidR="00817E18" w:rsidRPr="00817E18">
        <w:rPr>
          <w:rFonts w:ascii="Times New Roman" w:hAnsi="Times New Roman" w:cs="Times New Roman"/>
          <w:sz w:val="28"/>
          <w:szCs w:val="28"/>
          <w:shd w:val="clear" w:color="auto" w:fill="FFFFFF"/>
          <w:lang w:val="en-US"/>
        </w:rPr>
        <w:t>Al-Atrakji, Mohammed Qasim Yahya Mal-Allah</w:t>
      </w:r>
      <w:r w:rsidR="00817E18" w:rsidRPr="00817E18">
        <w:rPr>
          <w:rFonts w:ascii="Times New Roman" w:eastAsia="Times New Roman" w:hAnsi="Times New Roman" w:cs="Times New Roman"/>
          <w:bCs/>
          <w:sz w:val="28"/>
          <w:szCs w:val="28"/>
          <w:lang w:val="en-US"/>
        </w:rPr>
        <w:t xml:space="preserve">The effects of ferrous sulfate as an iron supplement on ejection fraction in patients with iron deficiency anemia associated with decompensated heart failure / </w:t>
      </w:r>
      <w:r w:rsidR="00817E18" w:rsidRPr="00817E18">
        <w:rPr>
          <w:rFonts w:ascii="Times New Roman" w:hAnsi="Times New Roman" w:cs="Times New Roman"/>
          <w:sz w:val="28"/>
          <w:szCs w:val="28"/>
          <w:shd w:val="clear" w:color="auto" w:fill="FFFFFF"/>
          <w:lang w:val="en-US"/>
        </w:rPr>
        <w:t xml:space="preserve">Mohammed Qasim Yahya Mal-Allah Al-Atrakji </w:t>
      </w:r>
      <w:r w:rsidR="00817E18" w:rsidRPr="00817E18">
        <w:rPr>
          <w:rFonts w:ascii="Times New Roman" w:eastAsia="Times New Roman" w:hAnsi="Times New Roman" w:cs="Times New Roman"/>
          <w:bCs/>
          <w:sz w:val="28"/>
          <w:szCs w:val="28"/>
          <w:lang w:val="en-US"/>
        </w:rPr>
        <w:t>// Mustansiriya Medical Jurnal, - 2018. v.17(1), - p.22-28.</w:t>
      </w:r>
    </w:p>
    <w:p w14:paraId="34921F9F" w14:textId="304956C4" w:rsidR="007C704E" w:rsidRPr="00450EA2" w:rsidRDefault="007C704E" w:rsidP="007C704E">
      <w:pPr>
        <w:pStyle w:val="ac"/>
        <w:numPr>
          <w:ilvl w:val="0"/>
          <w:numId w:val="14"/>
        </w:numPr>
        <w:tabs>
          <w:tab w:val="left" w:pos="1395"/>
        </w:tabs>
        <w:spacing w:after="0" w:line="360" w:lineRule="auto"/>
        <w:jc w:val="both"/>
        <w:rPr>
          <w:rFonts w:ascii="Times New Roman" w:eastAsia="Times New Roman" w:hAnsi="Times New Roman" w:cs="Times New Roman"/>
          <w:i/>
          <w:sz w:val="28"/>
          <w:szCs w:val="28"/>
          <w:highlight w:val="green"/>
          <w:lang w:val="az-Latn-AZ"/>
        </w:rPr>
      </w:pPr>
      <w:r w:rsidRPr="00450EA2">
        <w:rPr>
          <w:rFonts w:ascii="Times New Roman" w:hAnsi="Times New Roman" w:cs="Times New Roman"/>
          <w:sz w:val="28"/>
          <w:szCs w:val="28"/>
          <w:highlight w:val="green"/>
          <w:lang w:val="en-US"/>
        </w:rPr>
        <w:t>Allen</w:t>
      </w:r>
      <w:r w:rsidR="007566C9" w:rsidRPr="00450EA2">
        <w:rPr>
          <w:rFonts w:ascii="Times New Roman" w:hAnsi="Times New Roman" w:cs="Times New Roman"/>
          <w:sz w:val="28"/>
          <w:szCs w:val="28"/>
          <w:highlight w:val="green"/>
          <w:lang w:val="en-US"/>
        </w:rPr>
        <w:t>,</w:t>
      </w:r>
      <w:r w:rsidRPr="00450EA2">
        <w:rPr>
          <w:rFonts w:ascii="Times New Roman" w:hAnsi="Times New Roman" w:cs="Times New Roman"/>
          <w:sz w:val="28"/>
          <w:szCs w:val="28"/>
          <w:highlight w:val="green"/>
          <w:lang w:val="en-US"/>
        </w:rPr>
        <w:t xml:space="preserve"> L.H. Anemia and iron deficienc</w:t>
      </w:r>
      <w:r w:rsidR="001E607F" w:rsidRPr="00450EA2">
        <w:rPr>
          <w:rFonts w:ascii="Times New Roman" w:hAnsi="Times New Roman" w:cs="Times New Roman"/>
          <w:sz w:val="28"/>
          <w:szCs w:val="28"/>
          <w:highlight w:val="green"/>
          <w:lang w:val="en-US"/>
        </w:rPr>
        <w:t>y: effects on pregnancy outcome</w:t>
      </w:r>
      <w:r w:rsidR="007566C9" w:rsidRPr="00450EA2">
        <w:rPr>
          <w:rFonts w:ascii="Times New Roman" w:hAnsi="Times New Roman" w:cs="Times New Roman"/>
          <w:sz w:val="28"/>
          <w:szCs w:val="28"/>
          <w:highlight w:val="green"/>
          <w:lang w:val="en-US"/>
        </w:rPr>
        <w:t xml:space="preserve"> / L.H. Allen </w:t>
      </w:r>
      <w:r w:rsidR="001E607F" w:rsidRPr="00450EA2">
        <w:rPr>
          <w:rFonts w:ascii="Times New Roman" w:hAnsi="Times New Roman" w:cs="Times New Roman"/>
          <w:sz w:val="28"/>
          <w:szCs w:val="28"/>
          <w:highlight w:val="green"/>
          <w:lang w:val="en-US"/>
        </w:rPr>
        <w:t>//</w:t>
      </w:r>
      <w:r w:rsidRPr="00450EA2">
        <w:rPr>
          <w:rFonts w:ascii="Times New Roman" w:hAnsi="Times New Roman" w:cs="Times New Roman"/>
          <w:sz w:val="28"/>
          <w:szCs w:val="28"/>
          <w:highlight w:val="green"/>
          <w:lang w:val="en-US"/>
        </w:rPr>
        <w:t xml:space="preserve"> Am J</w:t>
      </w:r>
      <w:r w:rsidR="007566C9" w:rsidRPr="00450EA2">
        <w:rPr>
          <w:rFonts w:ascii="Times New Roman" w:hAnsi="Times New Roman" w:cs="Times New Roman"/>
          <w:sz w:val="28"/>
          <w:szCs w:val="28"/>
          <w:highlight w:val="green"/>
          <w:lang w:val="en-US"/>
        </w:rPr>
        <w:t>.</w:t>
      </w:r>
      <w:r w:rsidR="00F009F6" w:rsidRPr="00450EA2">
        <w:rPr>
          <w:rFonts w:ascii="Times New Roman" w:hAnsi="Times New Roman" w:cs="Times New Roman"/>
          <w:sz w:val="28"/>
          <w:szCs w:val="28"/>
          <w:highlight w:val="green"/>
          <w:lang w:val="en-US"/>
        </w:rPr>
        <w:t xml:space="preserve"> </w:t>
      </w:r>
      <w:r w:rsidRPr="00450EA2">
        <w:rPr>
          <w:rFonts w:ascii="Times New Roman" w:hAnsi="Times New Roman" w:cs="Times New Roman"/>
          <w:sz w:val="28"/>
          <w:szCs w:val="28"/>
          <w:highlight w:val="green"/>
          <w:lang w:val="en-US"/>
        </w:rPr>
        <w:t xml:space="preserve">Clin Nutr, </w:t>
      </w:r>
      <w:r w:rsidR="007566C9" w:rsidRPr="00450EA2">
        <w:rPr>
          <w:rFonts w:ascii="Times New Roman" w:hAnsi="Times New Roman" w:cs="Times New Roman"/>
          <w:sz w:val="28"/>
          <w:szCs w:val="28"/>
          <w:highlight w:val="green"/>
          <w:lang w:val="en-US"/>
        </w:rPr>
        <w:t>- 2000. No 71(5 Suppl), -</w:t>
      </w:r>
      <w:r w:rsidRPr="00450EA2">
        <w:rPr>
          <w:rFonts w:ascii="Times New Roman" w:hAnsi="Times New Roman" w:cs="Times New Roman"/>
          <w:sz w:val="28"/>
          <w:szCs w:val="28"/>
          <w:highlight w:val="green"/>
          <w:lang w:val="en-US"/>
        </w:rPr>
        <w:t xml:space="preserve"> p. 1280-4.</w:t>
      </w:r>
    </w:p>
    <w:p w14:paraId="29FC8237" w14:textId="47750A31" w:rsidR="00817E18" w:rsidRPr="00817E18" w:rsidRDefault="007C704E" w:rsidP="007566C9">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en-US"/>
        </w:rPr>
        <w:t xml:space="preserve"> Allison</w:t>
      </w:r>
      <w:r w:rsidR="007566C9"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L</w:t>
      </w:r>
      <w:r w:rsidR="00FE3DD2" w:rsidRPr="00591F18">
        <w:rPr>
          <w:rFonts w:ascii="Times New Roman" w:hAnsi="Times New Roman" w:cs="Times New Roman"/>
          <w:sz w:val="28"/>
          <w:szCs w:val="28"/>
          <w:lang w:val="en-US"/>
        </w:rPr>
        <w:t>.</w:t>
      </w:r>
      <w:r w:rsidR="001E607F" w:rsidRPr="00591F18">
        <w:rPr>
          <w:rFonts w:ascii="Times New Roman" w:hAnsi="Times New Roman" w:cs="Times New Roman"/>
          <w:sz w:val="28"/>
          <w:szCs w:val="28"/>
          <w:lang w:val="en-US"/>
        </w:rPr>
        <w:t>F.</w:t>
      </w:r>
      <w:r w:rsidR="00FE3DD2"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Iron homeostasis during pregnancy</w:t>
      </w:r>
      <w:r w:rsidR="007566C9" w:rsidRPr="00591F18">
        <w:rPr>
          <w:rFonts w:ascii="Times New Roman" w:hAnsi="Times New Roman" w:cs="Times New Roman"/>
          <w:sz w:val="28"/>
          <w:szCs w:val="28"/>
          <w:lang w:val="en-US"/>
        </w:rPr>
        <w:t xml:space="preserve"> / L.F. Allison, N. Elizabeta </w:t>
      </w:r>
      <w:r w:rsidRPr="00591F18">
        <w:rPr>
          <w:rFonts w:ascii="Times New Roman" w:hAnsi="Times New Roman" w:cs="Times New Roman"/>
          <w:sz w:val="28"/>
          <w:szCs w:val="28"/>
          <w:lang w:val="en-US"/>
        </w:rPr>
        <w:t>// Am J</w:t>
      </w:r>
      <w:r w:rsidR="007566C9"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Clin Nutr</w:t>
      </w:r>
      <w:r w:rsidR="001E607F" w:rsidRPr="00591F18">
        <w:rPr>
          <w:rFonts w:ascii="Times New Roman" w:hAnsi="Times New Roman" w:cs="Times New Roman"/>
          <w:sz w:val="28"/>
          <w:szCs w:val="28"/>
          <w:lang w:val="en-US"/>
        </w:rPr>
        <w:t>,</w:t>
      </w:r>
      <w:r w:rsidR="007566C9"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w:t>
      </w:r>
      <w:r w:rsidR="007566C9" w:rsidRPr="00591F18">
        <w:rPr>
          <w:rFonts w:ascii="Times New Roman" w:hAnsi="Times New Roman" w:cs="Times New Roman"/>
          <w:sz w:val="28"/>
          <w:szCs w:val="28"/>
          <w:lang w:val="en-US"/>
        </w:rPr>
        <w:t>2017.</w:t>
      </w:r>
      <w:r w:rsidR="001E607F" w:rsidRPr="00591F18">
        <w:rPr>
          <w:rFonts w:ascii="Times New Roman" w:hAnsi="Times New Roman" w:cs="Times New Roman"/>
          <w:sz w:val="28"/>
          <w:szCs w:val="28"/>
          <w:lang w:val="en-US"/>
        </w:rPr>
        <w:t xml:space="preserve"> p.</w:t>
      </w:r>
      <w:r w:rsidRPr="00591F18">
        <w:rPr>
          <w:rFonts w:ascii="Times New Roman" w:hAnsi="Times New Roman" w:cs="Times New Roman"/>
          <w:sz w:val="28"/>
          <w:szCs w:val="28"/>
          <w:lang w:val="en-US"/>
        </w:rPr>
        <w:t>1-8</w:t>
      </w:r>
      <w:r w:rsidR="007566C9" w:rsidRPr="00591F18">
        <w:rPr>
          <w:rFonts w:ascii="Times New Roman" w:hAnsi="Times New Roman" w:cs="Times New Roman"/>
          <w:sz w:val="28"/>
          <w:szCs w:val="28"/>
          <w:lang w:val="en-US"/>
        </w:rPr>
        <w:t>.</w:t>
      </w:r>
      <w:r w:rsidR="001E607F" w:rsidRPr="00591F18">
        <w:rPr>
          <w:rFonts w:ascii="Times New Roman" w:hAnsi="Times New Roman" w:cs="Times New Roman"/>
          <w:sz w:val="28"/>
          <w:szCs w:val="28"/>
          <w:lang w:val="en-US"/>
        </w:rPr>
        <w:t xml:space="preserve"> doi: </w:t>
      </w:r>
      <w:r w:rsidR="007566C9" w:rsidRPr="00A83B3A">
        <w:rPr>
          <w:rFonts w:ascii="Times New Roman" w:hAnsi="Times New Roman" w:cs="Times New Roman"/>
          <w:sz w:val="28"/>
          <w:szCs w:val="28"/>
          <w:lang w:val="en-US"/>
        </w:rPr>
        <w:t>https://doi.org/10.3945/ajcn</w:t>
      </w:r>
      <w:r w:rsidR="001E607F" w:rsidRPr="00591F18">
        <w:rPr>
          <w:rFonts w:ascii="Times New Roman" w:hAnsi="Times New Roman" w:cs="Times New Roman"/>
          <w:sz w:val="28"/>
          <w:szCs w:val="28"/>
          <w:lang w:val="en-US"/>
        </w:rPr>
        <w:t>.</w:t>
      </w:r>
      <w:r w:rsidR="007566C9" w:rsidRPr="00591F18">
        <w:rPr>
          <w:rFonts w:ascii="Times New Roman" w:hAnsi="Times New Roman" w:cs="Times New Roman"/>
          <w:sz w:val="28"/>
          <w:szCs w:val="28"/>
          <w:lang w:val="en-US"/>
        </w:rPr>
        <w:t xml:space="preserve"> </w:t>
      </w:r>
      <w:r w:rsidR="00817E18">
        <w:rPr>
          <w:rFonts w:ascii="Times New Roman" w:hAnsi="Times New Roman" w:cs="Times New Roman"/>
          <w:sz w:val="28"/>
          <w:szCs w:val="28"/>
          <w:lang w:val="en-US"/>
        </w:rPr>
        <w:t xml:space="preserve">117.155812. </w:t>
      </w:r>
    </w:p>
    <w:p w14:paraId="2DCE4324" w14:textId="77777777" w:rsidR="007C704E" w:rsidRPr="00591F18" w:rsidRDefault="007C704E" w:rsidP="00023941">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 </w:t>
      </w:r>
      <w:r w:rsidR="001E607F" w:rsidRPr="00591F18">
        <w:rPr>
          <w:rFonts w:ascii="Times New Roman" w:hAnsi="Times New Roman" w:cs="Times New Roman"/>
          <w:sz w:val="28"/>
          <w:szCs w:val="28"/>
          <w:lang w:val="en-US"/>
        </w:rPr>
        <w:t>Altamura</w:t>
      </w:r>
      <w:r w:rsidR="00586345" w:rsidRPr="00591F18">
        <w:rPr>
          <w:rFonts w:ascii="Times New Roman" w:hAnsi="Times New Roman" w:cs="Times New Roman"/>
          <w:sz w:val="28"/>
          <w:szCs w:val="28"/>
          <w:lang w:val="en-US"/>
        </w:rPr>
        <w:t>, S.</w:t>
      </w:r>
      <w:r w:rsidR="001E607F"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Mouse models for ferroportin wi</w:t>
      </w:r>
      <w:r w:rsidR="001E607F" w:rsidRPr="00591F18">
        <w:rPr>
          <w:rFonts w:ascii="Times New Roman" w:hAnsi="Times New Roman" w:cs="Times New Roman"/>
          <w:sz w:val="28"/>
          <w:szCs w:val="28"/>
          <w:lang w:val="en-US"/>
        </w:rPr>
        <w:t>th impaired hepcidin regulation</w:t>
      </w:r>
      <w:r w:rsidR="00586345" w:rsidRPr="00591F18">
        <w:rPr>
          <w:rFonts w:ascii="Times New Roman" w:hAnsi="Times New Roman" w:cs="Times New Roman"/>
          <w:sz w:val="28"/>
          <w:szCs w:val="28"/>
          <w:lang w:val="en-US"/>
        </w:rPr>
        <w:t xml:space="preserve"> / S. Altamura, B. Galy, R. Kessler [et al.] </w:t>
      </w:r>
      <w:r w:rsidR="001E607F" w:rsidRPr="00591F18">
        <w:rPr>
          <w:rFonts w:ascii="Times New Roman" w:hAnsi="Times New Roman" w:cs="Times New Roman"/>
          <w:sz w:val="28"/>
          <w:szCs w:val="28"/>
          <w:lang w:val="en-US"/>
        </w:rPr>
        <w:t>// Am. J. Hematol,</w:t>
      </w:r>
      <w:r w:rsidRPr="00591F18">
        <w:rPr>
          <w:rFonts w:ascii="Times New Roman" w:hAnsi="Times New Roman" w:cs="Times New Roman"/>
          <w:sz w:val="28"/>
          <w:szCs w:val="28"/>
          <w:lang w:val="en-US"/>
        </w:rPr>
        <w:t xml:space="preserve"> </w:t>
      </w:r>
      <w:r w:rsidR="00586345" w:rsidRPr="00591F18">
        <w:rPr>
          <w:rFonts w:ascii="Times New Roman" w:hAnsi="Times New Roman" w:cs="Times New Roman"/>
          <w:sz w:val="28"/>
          <w:szCs w:val="28"/>
          <w:lang w:val="en-US"/>
        </w:rPr>
        <w:t>- 2011.</w:t>
      </w:r>
      <w:r w:rsidRPr="00591F18">
        <w:rPr>
          <w:rFonts w:ascii="Times New Roman" w:hAnsi="Times New Roman" w:cs="Times New Roman"/>
          <w:sz w:val="28"/>
          <w:szCs w:val="28"/>
          <w:lang w:val="en-US"/>
        </w:rPr>
        <w:t xml:space="preserve"> No</w:t>
      </w:r>
      <w:r w:rsidR="00586345" w:rsidRPr="00591F18">
        <w:rPr>
          <w:rFonts w:ascii="Times New Roman" w:hAnsi="Times New Roman" w:cs="Times New Roman"/>
          <w:sz w:val="28"/>
          <w:szCs w:val="28"/>
          <w:lang w:val="en-US"/>
        </w:rPr>
        <w:t xml:space="preserve"> </w:t>
      </w:r>
      <w:r w:rsidRPr="00591F18">
        <w:rPr>
          <w:rFonts w:ascii="Times New Roman" w:hAnsi="Times New Roman" w:cs="Times New Roman"/>
          <w:iCs/>
          <w:sz w:val="28"/>
          <w:szCs w:val="28"/>
          <w:lang w:val="en-US"/>
        </w:rPr>
        <w:t>86</w:t>
      </w:r>
      <w:r w:rsidRPr="00591F18">
        <w:rPr>
          <w:rFonts w:ascii="Times New Roman" w:hAnsi="Times New Roman" w:cs="Times New Roman"/>
          <w:sz w:val="28"/>
          <w:szCs w:val="28"/>
          <w:lang w:val="en-US"/>
        </w:rPr>
        <w:t>,</w:t>
      </w:r>
      <w:r w:rsidR="00586345"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E42.</w:t>
      </w:r>
    </w:p>
    <w:p w14:paraId="5CF28E46" w14:textId="084984E2" w:rsidR="007C704E" w:rsidRPr="00591F18" w:rsidRDefault="00817E18"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C704E" w:rsidRPr="00591F18">
        <w:rPr>
          <w:rFonts w:ascii="Times New Roman" w:hAnsi="Times New Roman" w:cs="Times New Roman"/>
          <w:sz w:val="28"/>
          <w:szCs w:val="28"/>
          <w:lang w:val="az-Latn-AZ"/>
        </w:rPr>
        <w:t>Alwan</w:t>
      </w:r>
      <w:r w:rsidR="00586345" w:rsidRPr="00591F18">
        <w:rPr>
          <w:rFonts w:ascii="Times New Roman" w:hAnsi="Times New Roman" w:cs="Times New Roman"/>
          <w:sz w:val="28"/>
          <w:szCs w:val="28"/>
          <w:lang w:val="az-Latn-AZ"/>
        </w:rPr>
        <w:t>,</w:t>
      </w:r>
      <w:r w:rsidR="007C704E" w:rsidRPr="00591F18">
        <w:rPr>
          <w:rFonts w:ascii="Times New Roman" w:hAnsi="Times New Roman" w:cs="Times New Roman"/>
          <w:sz w:val="28"/>
          <w:szCs w:val="28"/>
          <w:lang w:val="az-Latn-AZ"/>
        </w:rPr>
        <w:t xml:space="preserve"> N</w:t>
      </w:r>
      <w:r w:rsidR="00FE3DD2" w:rsidRPr="00591F18">
        <w:rPr>
          <w:rFonts w:ascii="Times New Roman" w:hAnsi="Times New Roman" w:cs="Times New Roman"/>
          <w:sz w:val="28"/>
          <w:szCs w:val="28"/>
          <w:lang w:val="az-Latn-AZ"/>
        </w:rPr>
        <w:t>.</w:t>
      </w:r>
      <w:r w:rsidR="007C704E" w:rsidRPr="00591F18">
        <w:rPr>
          <w:rFonts w:ascii="Times New Roman" w:hAnsi="Times New Roman" w:cs="Times New Roman"/>
          <w:sz w:val="28"/>
          <w:szCs w:val="28"/>
          <w:lang w:val="az-Latn-AZ"/>
        </w:rPr>
        <w:t>A</w:t>
      </w:r>
      <w:r w:rsidR="00FE3DD2" w:rsidRPr="00591F18">
        <w:rPr>
          <w:rFonts w:ascii="Times New Roman" w:hAnsi="Times New Roman" w:cs="Times New Roman"/>
          <w:sz w:val="28"/>
          <w:szCs w:val="28"/>
          <w:lang w:val="az-Latn-AZ"/>
        </w:rPr>
        <w:t>.</w:t>
      </w:r>
      <w:r w:rsidR="007C704E" w:rsidRPr="00591F18">
        <w:rPr>
          <w:rFonts w:ascii="Times New Roman" w:hAnsi="Times New Roman" w:cs="Times New Roman"/>
          <w:sz w:val="28"/>
          <w:szCs w:val="28"/>
          <w:lang w:val="az-Latn-AZ"/>
        </w:rPr>
        <w:t xml:space="preserve"> Dietary iron intake during early pregnancy and birth outcom</w:t>
      </w:r>
      <w:r w:rsidR="001E607F" w:rsidRPr="00591F18">
        <w:rPr>
          <w:rFonts w:ascii="Times New Roman" w:hAnsi="Times New Roman" w:cs="Times New Roman"/>
          <w:sz w:val="28"/>
          <w:szCs w:val="28"/>
          <w:lang w:val="az-Latn-AZ"/>
        </w:rPr>
        <w:t>es in a cohort of British women</w:t>
      </w:r>
      <w:r w:rsidR="00586345" w:rsidRPr="00591F18">
        <w:rPr>
          <w:rFonts w:ascii="Times New Roman" w:hAnsi="Times New Roman" w:cs="Times New Roman"/>
          <w:sz w:val="28"/>
          <w:szCs w:val="28"/>
          <w:lang w:val="az-Latn-AZ"/>
        </w:rPr>
        <w:t xml:space="preserve"> / N.A. Alwan, D.C. Greenwood, N.A. Simpson [et al.] </w:t>
      </w:r>
      <w:r w:rsidR="001E607F" w:rsidRPr="00591F18">
        <w:rPr>
          <w:rFonts w:ascii="Times New Roman" w:hAnsi="Times New Roman" w:cs="Times New Roman"/>
          <w:sz w:val="28"/>
          <w:szCs w:val="28"/>
          <w:lang w:val="az-Latn-AZ"/>
        </w:rPr>
        <w:t>//</w:t>
      </w:r>
      <w:r w:rsidR="007C704E" w:rsidRPr="00591F18">
        <w:rPr>
          <w:rFonts w:ascii="Times New Roman" w:hAnsi="Times New Roman" w:cs="Times New Roman"/>
          <w:sz w:val="28"/>
          <w:szCs w:val="28"/>
          <w:lang w:val="az-Latn-AZ"/>
        </w:rPr>
        <w:t xml:space="preserve"> Hum Reprod, </w:t>
      </w:r>
      <w:r w:rsidR="00586345" w:rsidRPr="00591F18">
        <w:rPr>
          <w:rFonts w:ascii="Times New Roman" w:hAnsi="Times New Roman" w:cs="Times New Roman"/>
          <w:sz w:val="28"/>
          <w:szCs w:val="28"/>
          <w:lang w:val="az-Latn-AZ"/>
        </w:rPr>
        <w:t>- 2011.</w:t>
      </w:r>
      <w:r w:rsidR="007C704E" w:rsidRPr="00591F18">
        <w:rPr>
          <w:rFonts w:ascii="Times New Roman" w:hAnsi="Times New Roman" w:cs="Times New Roman"/>
          <w:sz w:val="28"/>
          <w:szCs w:val="28"/>
          <w:lang w:val="az-Latn-AZ"/>
        </w:rPr>
        <w:t xml:space="preserve"> No 26,</w:t>
      </w:r>
      <w:r w:rsidR="00586345" w:rsidRPr="00591F18">
        <w:rPr>
          <w:rFonts w:ascii="Times New Roman" w:hAnsi="Times New Roman" w:cs="Times New Roman"/>
          <w:sz w:val="28"/>
          <w:szCs w:val="28"/>
          <w:lang w:val="az-Latn-AZ"/>
        </w:rPr>
        <w:t xml:space="preserve"> -</w:t>
      </w:r>
      <w:r w:rsidR="007C704E" w:rsidRPr="00591F18">
        <w:rPr>
          <w:rFonts w:ascii="Times New Roman" w:hAnsi="Times New Roman" w:cs="Times New Roman"/>
          <w:sz w:val="28"/>
          <w:szCs w:val="28"/>
          <w:lang w:val="az-Latn-AZ"/>
        </w:rPr>
        <w:t xml:space="preserve"> p.911–919. </w:t>
      </w:r>
    </w:p>
    <w:p w14:paraId="6048F73C" w14:textId="77777777" w:rsidR="007C704E" w:rsidRPr="00591F18" w:rsidRDefault="007C704E"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 Alwan</w:t>
      </w:r>
      <w:r w:rsidR="0022133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N</w:t>
      </w:r>
      <w:r w:rsidR="006100F5"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A</w:t>
      </w:r>
      <w:r w:rsidR="006100F5"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Iron intake during early pregnancy and birth size: insights revealed throug</w:t>
      </w:r>
      <w:r w:rsidR="001E607F" w:rsidRPr="00591F18">
        <w:rPr>
          <w:rFonts w:ascii="Times New Roman" w:hAnsi="Times New Roman" w:cs="Times New Roman"/>
          <w:sz w:val="28"/>
          <w:szCs w:val="28"/>
          <w:lang w:val="az-Latn-AZ"/>
        </w:rPr>
        <w:t>h structural equation modelling</w:t>
      </w:r>
      <w:r w:rsidR="0022133B" w:rsidRPr="00591F18">
        <w:rPr>
          <w:rFonts w:ascii="Times New Roman" w:hAnsi="Times New Roman" w:cs="Times New Roman"/>
          <w:sz w:val="28"/>
          <w:szCs w:val="28"/>
          <w:lang w:val="az-Latn-AZ"/>
        </w:rPr>
        <w:t xml:space="preserve"> / N.A. Alwan, D.C.,Greenwood, N.A. Simpson [ et al.] </w:t>
      </w:r>
      <w:r w:rsidR="001E607F"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Proc Nutr Soc,</w:t>
      </w:r>
      <w:r w:rsidR="0022133B" w:rsidRPr="00591F18">
        <w:rPr>
          <w:rFonts w:ascii="Times New Roman" w:hAnsi="Times New Roman" w:cs="Times New Roman"/>
          <w:sz w:val="28"/>
          <w:szCs w:val="28"/>
          <w:lang w:val="az-Latn-AZ"/>
        </w:rPr>
        <w:t xml:space="preserve"> - 2010.</w:t>
      </w:r>
      <w:r w:rsidRPr="00591F18">
        <w:rPr>
          <w:rFonts w:ascii="Times New Roman" w:hAnsi="Times New Roman" w:cs="Times New Roman"/>
          <w:sz w:val="28"/>
          <w:szCs w:val="28"/>
          <w:lang w:val="az-Latn-AZ"/>
        </w:rPr>
        <w:t xml:space="preserve"> No 69,</w:t>
      </w:r>
      <w:r w:rsidR="0022133B"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 E592.</w:t>
      </w:r>
    </w:p>
    <w:p w14:paraId="6A419089" w14:textId="77777777" w:rsidR="007C704E" w:rsidRPr="00591F18" w:rsidRDefault="007C704E"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en-US"/>
        </w:rPr>
        <w:t>Amat</w:t>
      </w:r>
      <w:r w:rsidR="0022133B" w:rsidRPr="00591F18">
        <w:rPr>
          <w:rFonts w:ascii="Times New Roman" w:hAnsi="Times New Roman" w:cs="Times New Roman"/>
          <w:sz w:val="28"/>
          <w:szCs w:val="28"/>
          <w:lang w:val="en-US"/>
        </w:rPr>
        <w:t>, B.</w:t>
      </w:r>
      <w:r w:rsidRPr="00591F18">
        <w:rPr>
          <w:rFonts w:ascii="Times New Roman" w:hAnsi="Times New Roman" w:cs="Times New Roman"/>
          <w:sz w:val="28"/>
          <w:szCs w:val="28"/>
          <w:lang w:val="en-US"/>
        </w:rPr>
        <w:t xml:space="preserve"> Serum Hepcidin Concentrations Decline during Pregnancy and May Identify Iron Deficiency: Analysis of a Longitudinal</w:t>
      </w:r>
      <w:r w:rsidR="00506069" w:rsidRPr="00591F18">
        <w:rPr>
          <w:rFonts w:ascii="Times New Roman" w:hAnsi="Times New Roman" w:cs="Times New Roman"/>
          <w:sz w:val="28"/>
          <w:szCs w:val="28"/>
          <w:lang w:val="en-US"/>
        </w:rPr>
        <w:t xml:space="preserve"> Pregnancy Cohort in The Gambia</w:t>
      </w:r>
      <w:r w:rsidR="0022133B" w:rsidRPr="00591F18">
        <w:rPr>
          <w:rFonts w:ascii="Times New Roman" w:hAnsi="Times New Roman" w:cs="Times New Roman"/>
          <w:sz w:val="28"/>
          <w:szCs w:val="28"/>
          <w:lang w:val="en-US"/>
        </w:rPr>
        <w:t xml:space="preserve"> / </w:t>
      </w:r>
      <w:r w:rsidR="00460EDE" w:rsidRPr="00591F18">
        <w:rPr>
          <w:rFonts w:ascii="Times New Roman" w:hAnsi="Times New Roman" w:cs="Times New Roman"/>
          <w:sz w:val="28"/>
          <w:szCs w:val="28"/>
          <w:lang w:val="en-US"/>
        </w:rPr>
        <w:t xml:space="preserve">B. </w:t>
      </w:r>
      <w:r w:rsidR="0022133B" w:rsidRPr="00591F18">
        <w:rPr>
          <w:rFonts w:ascii="Times New Roman" w:hAnsi="Times New Roman" w:cs="Times New Roman"/>
          <w:sz w:val="28"/>
          <w:szCs w:val="28"/>
          <w:lang w:val="en-US"/>
        </w:rPr>
        <w:t xml:space="preserve">Amat, </w:t>
      </w:r>
      <w:r w:rsidR="00460EDE" w:rsidRPr="00591F18">
        <w:rPr>
          <w:rFonts w:ascii="Times New Roman" w:hAnsi="Times New Roman" w:cs="Times New Roman"/>
          <w:sz w:val="28"/>
          <w:szCs w:val="28"/>
          <w:lang w:val="en-US"/>
        </w:rPr>
        <w:t xml:space="preserve">P. </w:t>
      </w:r>
      <w:r w:rsidR="0022133B" w:rsidRPr="00591F18">
        <w:rPr>
          <w:rFonts w:ascii="Times New Roman" w:hAnsi="Times New Roman" w:cs="Times New Roman"/>
          <w:sz w:val="28"/>
          <w:szCs w:val="28"/>
          <w:lang w:val="en-US"/>
        </w:rPr>
        <w:t xml:space="preserve">Sant-Rayn, </w:t>
      </w:r>
      <w:r w:rsidR="00460EDE" w:rsidRPr="00591F18">
        <w:rPr>
          <w:rFonts w:ascii="Times New Roman" w:hAnsi="Times New Roman" w:cs="Times New Roman"/>
          <w:sz w:val="28"/>
          <w:szCs w:val="28"/>
          <w:lang w:val="en-US"/>
        </w:rPr>
        <w:t xml:space="preserve">W.J. </w:t>
      </w:r>
      <w:r w:rsidR="0022133B" w:rsidRPr="00591F18">
        <w:rPr>
          <w:rFonts w:ascii="Times New Roman" w:hAnsi="Times New Roman" w:cs="Times New Roman"/>
          <w:sz w:val="28"/>
          <w:szCs w:val="28"/>
          <w:lang w:val="en-US"/>
        </w:rPr>
        <w:t xml:space="preserve">Momodou </w:t>
      </w:r>
      <w:r w:rsidR="00460EDE" w:rsidRPr="00591F18">
        <w:rPr>
          <w:rFonts w:ascii="Times New Roman" w:hAnsi="Times New Roman" w:cs="Times New Roman"/>
          <w:sz w:val="28"/>
          <w:szCs w:val="28"/>
          <w:lang w:val="en-US"/>
        </w:rPr>
        <w:t>[</w:t>
      </w:r>
      <w:r w:rsidR="0022133B" w:rsidRPr="00591F18">
        <w:rPr>
          <w:rFonts w:ascii="Times New Roman" w:hAnsi="Times New Roman" w:cs="Times New Roman"/>
          <w:sz w:val="28"/>
          <w:szCs w:val="28"/>
          <w:lang w:val="en-US"/>
        </w:rPr>
        <w:t>et al.</w:t>
      </w:r>
      <w:r w:rsidR="00460EDE" w:rsidRPr="00591F18">
        <w:rPr>
          <w:rFonts w:ascii="Times New Roman" w:hAnsi="Times New Roman" w:cs="Times New Roman"/>
          <w:sz w:val="28"/>
          <w:szCs w:val="28"/>
          <w:lang w:val="en-US"/>
        </w:rPr>
        <w:t>]</w:t>
      </w:r>
      <w:r w:rsidR="0022133B"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w:t>
      </w:r>
      <w:r w:rsidR="001E607F"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The Journal of Nutrition,</w:t>
      </w:r>
      <w:r w:rsidR="001E607F" w:rsidRPr="00591F18">
        <w:rPr>
          <w:rFonts w:ascii="Times New Roman" w:hAnsi="Times New Roman" w:cs="Times New Roman"/>
          <w:sz w:val="28"/>
          <w:szCs w:val="28"/>
          <w:lang w:val="en-US"/>
        </w:rPr>
        <w:t xml:space="preserve"> </w:t>
      </w:r>
      <w:r w:rsidR="00460EDE" w:rsidRPr="00591F18">
        <w:rPr>
          <w:rFonts w:ascii="Times New Roman" w:hAnsi="Times New Roman" w:cs="Times New Roman"/>
          <w:sz w:val="28"/>
          <w:szCs w:val="28"/>
          <w:lang w:val="en-US"/>
        </w:rPr>
        <w:t>- 2017.</w:t>
      </w:r>
      <w:r w:rsidR="001E607F" w:rsidRPr="00591F18">
        <w:rPr>
          <w:rFonts w:ascii="Times New Roman" w:hAnsi="Times New Roman" w:cs="Times New Roman"/>
          <w:sz w:val="28"/>
          <w:szCs w:val="28"/>
          <w:lang w:val="en-US"/>
        </w:rPr>
        <w:t xml:space="preserve"> </w:t>
      </w:r>
      <w:r w:rsidR="00506069" w:rsidRPr="00591F18">
        <w:rPr>
          <w:rFonts w:ascii="Times New Roman" w:hAnsi="Times New Roman" w:cs="Times New Roman"/>
          <w:sz w:val="28"/>
          <w:szCs w:val="28"/>
          <w:lang w:val="en-US"/>
        </w:rPr>
        <w:t>vol.147(6)</w:t>
      </w:r>
      <w:r w:rsidR="00460EDE" w:rsidRPr="00591F18">
        <w:rPr>
          <w:rFonts w:ascii="Times New Roman" w:hAnsi="Times New Roman" w:cs="Times New Roman"/>
          <w:sz w:val="28"/>
          <w:szCs w:val="28"/>
          <w:lang w:val="en-US"/>
        </w:rPr>
        <w:t>, -</w:t>
      </w:r>
      <w:r w:rsidRPr="00591F18">
        <w:rPr>
          <w:rFonts w:ascii="Times New Roman" w:hAnsi="Times New Roman" w:cs="Times New Roman"/>
          <w:sz w:val="28"/>
          <w:szCs w:val="28"/>
          <w:lang w:val="en-US"/>
        </w:rPr>
        <w:t xml:space="preserve"> </w:t>
      </w:r>
      <w:r w:rsidR="001E607F" w:rsidRPr="00591F18">
        <w:rPr>
          <w:rFonts w:ascii="Times New Roman" w:hAnsi="Times New Roman" w:cs="Times New Roman"/>
          <w:sz w:val="28"/>
          <w:szCs w:val="28"/>
          <w:lang w:val="en-US"/>
        </w:rPr>
        <w:t xml:space="preserve">p. </w:t>
      </w:r>
      <w:r w:rsidR="00506069" w:rsidRPr="00591F18">
        <w:rPr>
          <w:rFonts w:ascii="Times New Roman" w:hAnsi="Times New Roman" w:cs="Times New Roman"/>
          <w:sz w:val="28"/>
          <w:szCs w:val="28"/>
          <w:lang w:val="en-US"/>
        </w:rPr>
        <w:t>1131-1137</w:t>
      </w:r>
      <w:r w:rsidR="00460EDE" w:rsidRPr="00591F18">
        <w:rPr>
          <w:rFonts w:ascii="Times New Roman" w:hAnsi="Times New Roman" w:cs="Times New Roman"/>
          <w:sz w:val="28"/>
          <w:szCs w:val="28"/>
          <w:lang w:val="en-US"/>
        </w:rPr>
        <w:t>.</w:t>
      </w:r>
    </w:p>
    <w:p w14:paraId="7052CC81" w14:textId="6464D470" w:rsidR="007C704E" w:rsidRPr="00591F18" w:rsidRDefault="00DA1C40"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Am</w:t>
      </w:r>
      <w:r w:rsidR="00A94A4A" w:rsidRPr="00591F18">
        <w:rPr>
          <w:rFonts w:ascii="Times New Roman" w:hAnsi="Times New Roman" w:cs="Times New Roman"/>
          <w:sz w:val="28"/>
          <w:szCs w:val="28"/>
          <w:lang w:val="en-US"/>
        </w:rPr>
        <w:t>stad</w:t>
      </w:r>
      <w:r w:rsidRPr="00591F18">
        <w:rPr>
          <w:rFonts w:ascii="Times New Roman" w:hAnsi="Times New Roman" w:cs="Times New Roman"/>
          <w:sz w:val="28"/>
          <w:szCs w:val="28"/>
          <w:lang w:val="en-US"/>
        </w:rPr>
        <w:t>,</w:t>
      </w:r>
      <w:r w:rsidR="00A94A4A" w:rsidRPr="00591F18">
        <w:rPr>
          <w:rFonts w:ascii="Times New Roman" w:hAnsi="Times New Roman" w:cs="Times New Roman"/>
          <w:sz w:val="28"/>
          <w:szCs w:val="28"/>
          <w:lang w:val="en-US"/>
        </w:rPr>
        <w:t xml:space="preserve"> B</w:t>
      </w:r>
      <w:r w:rsidR="006100F5"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G.</w:t>
      </w:r>
      <w:r w:rsidR="006100F5"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Treatment of Anemia of Chronic Disease with True Iron Deficiency in Pregnancy</w:t>
      </w:r>
      <w:r w:rsidRPr="00591F18">
        <w:rPr>
          <w:rFonts w:ascii="Times New Roman" w:hAnsi="Times New Roman" w:cs="Times New Roman"/>
          <w:sz w:val="28"/>
          <w:szCs w:val="28"/>
          <w:lang w:val="en-US"/>
        </w:rPr>
        <w:t xml:space="preserve"> / B.G. Amstad, K. Alexander, Z. Roland [et al.] </w:t>
      </w:r>
      <w:r w:rsidR="007C704E" w:rsidRPr="00591F18">
        <w:rPr>
          <w:rFonts w:ascii="Times New Roman" w:hAnsi="Times New Roman" w:cs="Times New Roman"/>
          <w:sz w:val="28"/>
          <w:szCs w:val="28"/>
          <w:lang w:val="en-US"/>
        </w:rPr>
        <w:t>// Journal of Pregnancy Volume</w:t>
      </w:r>
      <w:r w:rsidR="00A453F0"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- 2017.</w:t>
      </w:r>
      <w:r w:rsidR="007C704E" w:rsidRPr="00591F18">
        <w:rPr>
          <w:rFonts w:ascii="Times New Roman" w:hAnsi="Times New Roman" w:cs="Times New Roman"/>
          <w:sz w:val="28"/>
          <w:szCs w:val="28"/>
          <w:lang w:val="en-US"/>
        </w:rPr>
        <w:t xml:space="preserve"> Article ID 4265091, </w:t>
      </w:r>
      <w:r w:rsidRPr="00A83B3A">
        <w:rPr>
          <w:rFonts w:ascii="Times New Roman" w:hAnsi="Times New Roman" w:cs="Times New Roman"/>
          <w:sz w:val="28"/>
          <w:szCs w:val="28"/>
          <w:lang w:val="en-US"/>
        </w:rPr>
        <w:t>https://doi.org</w:t>
      </w:r>
      <w:r w:rsidRPr="00591F18">
        <w:rPr>
          <w:rFonts w:ascii="Times New Roman" w:hAnsi="Times New Roman" w:cs="Times New Roman"/>
          <w:sz w:val="28"/>
          <w:szCs w:val="28"/>
          <w:lang w:val="en-US"/>
        </w:rPr>
        <w:t xml:space="preserve"> </w:t>
      </w:r>
      <w:r w:rsidR="00A453F0" w:rsidRPr="00591F18">
        <w:rPr>
          <w:rFonts w:ascii="Times New Roman" w:hAnsi="Times New Roman" w:cs="Times New Roman"/>
          <w:sz w:val="28"/>
          <w:szCs w:val="28"/>
          <w:lang w:val="en-US"/>
        </w:rPr>
        <w:t>/10.1155/2017/4265091</w:t>
      </w:r>
    </w:p>
    <w:p w14:paraId="337C70EB" w14:textId="4E7F0E19" w:rsidR="007C704E" w:rsidRPr="00591F18" w:rsidRDefault="007C704E"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en-US"/>
        </w:rPr>
        <w:t>Arche</w:t>
      </w:r>
      <w:r w:rsidR="00A453F0" w:rsidRPr="00591F18">
        <w:rPr>
          <w:rFonts w:ascii="Times New Roman" w:hAnsi="Times New Roman" w:cs="Times New Roman"/>
          <w:sz w:val="28"/>
          <w:szCs w:val="28"/>
          <w:lang w:val="en-US"/>
        </w:rPr>
        <w:t>r</w:t>
      </w:r>
      <w:r w:rsidR="00122681" w:rsidRPr="00591F18">
        <w:rPr>
          <w:rFonts w:ascii="Times New Roman" w:hAnsi="Times New Roman" w:cs="Times New Roman"/>
          <w:sz w:val="28"/>
          <w:szCs w:val="28"/>
          <w:lang w:val="en-US"/>
        </w:rPr>
        <w:t>, N.M.</w:t>
      </w:r>
      <w:r w:rsidR="00A453F0"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Diagnosis of iron-deficient states</w:t>
      </w:r>
      <w:r w:rsidR="00122681" w:rsidRPr="00591F18">
        <w:rPr>
          <w:rFonts w:ascii="Times New Roman" w:hAnsi="Times New Roman" w:cs="Times New Roman"/>
          <w:sz w:val="28"/>
          <w:szCs w:val="28"/>
          <w:lang w:val="en-US"/>
        </w:rPr>
        <w:t xml:space="preserve"> / N.M. Archer, C. Brugnara </w:t>
      </w:r>
      <w:r w:rsidRPr="00591F18">
        <w:rPr>
          <w:rFonts w:ascii="Times New Roman" w:hAnsi="Times New Roman" w:cs="Times New Roman"/>
          <w:sz w:val="28"/>
          <w:szCs w:val="28"/>
          <w:lang w:val="en-US"/>
        </w:rPr>
        <w:t>// Crit Rev Clin Lab Sci,</w:t>
      </w:r>
      <w:r w:rsidR="00122681"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shd w:val="clear" w:color="auto" w:fill="FFFFFF"/>
          <w:lang w:val="en-US"/>
        </w:rPr>
        <w:t>2015</w:t>
      </w:r>
      <w:r w:rsidR="00122681" w:rsidRPr="00591F18">
        <w:rPr>
          <w:rFonts w:ascii="Times New Roman" w:hAnsi="Times New Roman" w:cs="Times New Roman"/>
          <w:sz w:val="28"/>
          <w:szCs w:val="28"/>
          <w:shd w:val="clear" w:color="auto" w:fill="FFFFFF"/>
          <w:lang w:val="en-US"/>
        </w:rPr>
        <w:t>. vol. 52(5). -</w:t>
      </w:r>
      <w:r w:rsidRPr="00591F18">
        <w:rPr>
          <w:rFonts w:ascii="Times New Roman" w:hAnsi="Times New Roman" w:cs="Times New Roman"/>
          <w:sz w:val="28"/>
          <w:szCs w:val="28"/>
          <w:shd w:val="clear" w:color="auto" w:fill="FFFFFF"/>
          <w:lang w:val="en-US"/>
        </w:rPr>
        <w:t xml:space="preserve"> </w:t>
      </w:r>
      <w:r w:rsidR="000B5AC1" w:rsidRPr="00591F18">
        <w:rPr>
          <w:rFonts w:ascii="Times New Roman" w:hAnsi="Times New Roman" w:cs="Times New Roman"/>
          <w:sz w:val="28"/>
          <w:szCs w:val="28"/>
          <w:shd w:val="clear" w:color="auto" w:fill="FFFFFF"/>
          <w:lang w:val="en-US"/>
        </w:rPr>
        <w:t>p.256-272</w:t>
      </w:r>
      <w:r w:rsidR="000B5AC1" w:rsidRPr="00591F18">
        <w:rPr>
          <w:lang w:val="en-US"/>
        </w:rPr>
        <w:t xml:space="preserve"> </w:t>
      </w:r>
      <w:r w:rsidR="00122681" w:rsidRPr="00A83B3A">
        <w:rPr>
          <w:rFonts w:ascii="Times New Roman" w:hAnsi="Times New Roman" w:cs="Times New Roman"/>
          <w:sz w:val="28"/>
          <w:szCs w:val="28"/>
          <w:shd w:val="clear" w:color="auto" w:fill="FFFFFF"/>
          <w:lang w:val="en-US"/>
        </w:rPr>
        <w:t>https://doi.org</w:t>
      </w:r>
      <w:r w:rsidR="00122681" w:rsidRPr="00591F18">
        <w:rPr>
          <w:rFonts w:ascii="Times New Roman" w:hAnsi="Times New Roman" w:cs="Times New Roman"/>
          <w:sz w:val="28"/>
          <w:szCs w:val="28"/>
          <w:shd w:val="clear" w:color="auto" w:fill="FFFFFF"/>
          <w:lang w:val="en-US"/>
        </w:rPr>
        <w:t xml:space="preserve"> </w:t>
      </w:r>
      <w:r w:rsidR="000B5AC1" w:rsidRPr="00591F18">
        <w:rPr>
          <w:rFonts w:ascii="Times New Roman" w:hAnsi="Times New Roman" w:cs="Times New Roman"/>
          <w:sz w:val="28"/>
          <w:szCs w:val="28"/>
          <w:shd w:val="clear" w:color="auto" w:fill="FFFFFF"/>
          <w:lang w:val="en-US"/>
        </w:rPr>
        <w:t>/10.3109/10408363.</w:t>
      </w:r>
      <w:r w:rsidR="00122681" w:rsidRPr="00591F18">
        <w:rPr>
          <w:rFonts w:ascii="Times New Roman" w:hAnsi="Times New Roman" w:cs="Times New Roman"/>
          <w:sz w:val="28"/>
          <w:szCs w:val="28"/>
          <w:shd w:val="clear" w:color="auto" w:fill="FFFFFF"/>
          <w:lang w:val="en-US"/>
        </w:rPr>
        <w:t xml:space="preserve"> </w:t>
      </w:r>
      <w:r w:rsidR="000B5AC1" w:rsidRPr="00591F18">
        <w:rPr>
          <w:rFonts w:ascii="Times New Roman" w:hAnsi="Times New Roman" w:cs="Times New Roman"/>
          <w:sz w:val="28"/>
          <w:szCs w:val="28"/>
          <w:shd w:val="clear" w:color="auto" w:fill="FFFFFF"/>
          <w:lang w:val="en-US"/>
        </w:rPr>
        <w:t>2015.1038744</w:t>
      </w:r>
    </w:p>
    <w:p w14:paraId="4804AB2E" w14:textId="77777777"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lastRenderedPageBreak/>
        <w:t xml:space="preserve"> </w:t>
      </w:r>
      <w:r w:rsidR="000B5AC1" w:rsidRPr="00591F18">
        <w:rPr>
          <w:rFonts w:ascii="Times New Roman" w:hAnsi="Times New Roman" w:cs="Times New Roman"/>
          <w:sz w:val="28"/>
          <w:szCs w:val="28"/>
          <w:lang w:val="en-US"/>
        </w:rPr>
        <w:t>Arezes</w:t>
      </w:r>
      <w:r w:rsidR="00746456" w:rsidRPr="00591F18">
        <w:rPr>
          <w:rFonts w:ascii="Times New Roman" w:hAnsi="Times New Roman" w:cs="Times New Roman"/>
          <w:sz w:val="28"/>
          <w:szCs w:val="28"/>
          <w:lang w:val="en-US"/>
        </w:rPr>
        <w:t>, J.</w:t>
      </w:r>
      <w:r w:rsidR="000B5AC1"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Hepcidin and iron disorders: new biology and clinical approaches</w:t>
      </w:r>
      <w:r w:rsidR="00746456" w:rsidRPr="00591F18">
        <w:rPr>
          <w:rFonts w:ascii="Times New Roman" w:hAnsi="Times New Roman" w:cs="Times New Roman"/>
          <w:sz w:val="28"/>
          <w:szCs w:val="28"/>
          <w:lang w:val="en-US"/>
        </w:rPr>
        <w:t xml:space="preserve"> / J. Arezes, E. Nemeth </w:t>
      </w:r>
      <w:r w:rsidRPr="00591F18">
        <w:rPr>
          <w:rFonts w:ascii="Times New Roman" w:hAnsi="Times New Roman" w:cs="Times New Roman"/>
          <w:sz w:val="28"/>
          <w:szCs w:val="28"/>
          <w:lang w:val="en-US"/>
        </w:rPr>
        <w:t>// International journal of laboratory hematology John Wiley &amp; Sons Ltd, Int. Jnl. Lab. Hem.</w:t>
      </w:r>
      <w:r w:rsidR="00746456" w:rsidRPr="00591F18">
        <w:rPr>
          <w:rFonts w:ascii="Times New Roman" w:hAnsi="Times New Roman" w:cs="Times New Roman"/>
          <w:sz w:val="28"/>
          <w:szCs w:val="28"/>
          <w:lang w:val="en-US"/>
        </w:rPr>
        <w:t>, -  2015.</w:t>
      </w:r>
      <w:r w:rsidRPr="00591F18">
        <w:rPr>
          <w:rFonts w:ascii="Times New Roman" w:hAnsi="Times New Roman" w:cs="Times New Roman"/>
          <w:sz w:val="28"/>
          <w:szCs w:val="28"/>
          <w:lang w:val="en-US"/>
        </w:rPr>
        <w:t xml:space="preserve"> 37 (Suppl. 1), </w:t>
      </w:r>
      <w:r w:rsidR="00746456"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p.92–98.</w:t>
      </w:r>
    </w:p>
    <w:p w14:paraId="7627EC4F" w14:textId="77777777" w:rsidR="007C704E" w:rsidRPr="00591F18" w:rsidRDefault="006100F5"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lang w:val="en-US"/>
        </w:rPr>
        <w:t xml:space="preserve"> </w:t>
      </w:r>
      <w:r w:rsidR="007C704E" w:rsidRPr="00591F18">
        <w:rPr>
          <w:rFonts w:ascii="Times New Roman" w:hAnsi="Times New Roman" w:cs="Times New Roman"/>
          <w:sz w:val="28"/>
          <w:szCs w:val="28"/>
          <w:shd w:val="clear" w:color="auto" w:fill="FFFFFF"/>
          <w:lang w:val="en-US"/>
        </w:rPr>
        <w:t>Azizieh</w:t>
      </w:r>
      <w:r w:rsidR="00746456" w:rsidRPr="00591F18">
        <w:rPr>
          <w:rFonts w:ascii="Times New Roman" w:hAnsi="Times New Roman" w:cs="Times New Roman"/>
          <w:sz w:val="28"/>
          <w:szCs w:val="28"/>
          <w:shd w:val="clear" w:color="auto" w:fill="FFFFFF"/>
          <w:lang w:val="en-US"/>
        </w:rPr>
        <w:t>,</w:t>
      </w:r>
      <w:r w:rsidR="007C704E" w:rsidRPr="00591F18">
        <w:rPr>
          <w:rFonts w:ascii="Times New Roman" w:hAnsi="Times New Roman" w:cs="Times New Roman"/>
          <w:sz w:val="28"/>
          <w:szCs w:val="28"/>
          <w:shd w:val="clear" w:color="auto" w:fill="FFFFFF"/>
          <w:lang w:val="en-US"/>
        </w:rPr>
        <w:t xml:space="preserve"> F</w:t>
      </w:r>
      <w:r w:rsidR="006A146A" w:rsidRPr="00591F18">
        <w:rPr>
          <w:rFonts w:ascii="Times New Roman" w:hAnsi="Times New Roman" w:cs="Times New Roman"/>
          <w:sz w:val="28"/>
          <w:szCs w:val="28"/>
          <w:shd w:val="clear" w:color="auto" w:fill="FFFFFF"/>
          <w:lang w:val="en-US"/>
        </w:rPr>
        <w:t>.</w:t>
      </w:r>
      <w:r w:rsidR="007C704E" w:rsidRPr="00591F18">
        <w:rPr>
          <w:rFonts w:ascii="Times New Roman" w:hAnsi="Times New Roman" w:cs="Times New Roman"/>
          <w:sz w:val="28"/>
          <w:szCs w:val="28"/>
          <w:shd w:val="clear" w:color="auto" w:fill="FFFFFF"/>
          <w:lang w:val="en-US"/>
        </w:rPr>
        <w:t> </w:t>
      </w:r>
      <w:r w:rsidR="007C704E" w:rsidRPr="00591F18">
        <w:rPr>
          <w:rFonts w:ascii="Times New Roman" w:hAnsi="Times New Roman" w:cs="Times New Roman"/>
          <w:sz w:val="28"/>
          <w:szCs w:val="28"/>
          <w:lang w:val="en-US"/>
        </w:rPr>
        <w:t xml:space="preserve"> IL</w:t>
      </w:r>
      <w:r w:rsidR="006A146A" w:rsidRPr="00591F18">
        <w:rPr>
          <w:rFonts w:ascii="Times New Roman" w:hAnsi="Times New Roman" w:cs="Times New Roman"/>
          <w:sz w:val="28"/>
          <w:szCs w:val="28"/>
          <w:lang w:val="en-US"/>
        </w:rPr>
        <w:t>-10 and pregnancy complications</w:t>
      </w:r>
      <w:r w:rsidR="00746456" w:rsidRPr="00591F18">
        <w:rPr>
          <w:rFonts w:ascii="Times New Roman" w:hAnsi="Times New Roman" w:cs="Times New Roman"/>
          <w:sz w:val="28"/>
          <w:szCs w:val="28"/>
          <w:lang w:val="en-US"/>
        </w:rPr>
        <w:t xml:space="preserve"> / </w:t>
      </w:r>
      <w:r w:rsidR="00746456" w:rsidRPr="00591F18">
        <w:rPr>
          <w:rFonts w:ascii="Times New Roman" w:hAnsi="Times New Roman" w:cs="Times New Roman"/>
          <w:sz w:val="28"/>
          <w:szCs w:val="28"/>
          <w:shd w:val="clear" w:color="auto" w:fill="FFFFFF"/>
          <w:lang w:val="en-US"/>
        </w:rPr>
        <w:t xml:space="preserve">F.Azizieh, R. </w:t>
      </w:r>
      <w:hyperlink r:id="rId48" w:history="1">
        <w:r w:rsidR="00746456" w:rsidRPr="00591F18">
          <w:rPr>
            <w:rStyle w:val="a3"/>
            <w:rFonts w:ascii="Times New Roman" w:hAnsi="Times New Roman" w:cs="Times New Roman"/>
            <w:color w:val="auto"/>
            <w:sz w:val="28"/>
            <w:szCs w:val="28"/>
            <w:u w:val="none"/>
            <w:shd w:val="clear" w:color="auto" w:fill="FFFFFF"/>
            <w:lang w:val="en-US"/>
          </w:rPr>
          <w:t xml:space="preserve">Raghupathy </w:t>
        </w:r>
      </w:hyperlink>
      <w:r w:rsidR="00746456"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w:t>
      </w:r>
      <w:r w:rsidR="007C704E" w:rsidRPr="00591F18">
        <w:rPr>
          <w:rFonts w:ascii="Times New Roman" w:hAnsi="Times New Roman" w:cs="Times New Roman"/>
          <w:sz w:val="28"/>
          <w:szCs w:val="28"/>
          <w:shd w:val="clear" w:color="auto" w:fill="FFFFFF"/>
          <w:lang w:val="en-US"/>
        </w:rPr>
        <w:t xml:space="preserve"> </w:t>
      </w:r>
      <w:r w:rsidR="000B5AC1" w:rsidRPr="00591F18">
        <w:rPr>
          <w:rFonts w:ascii="Times New Roman" w:hAnsi="Times New Roman" w:cs="Times New Roman"/>
          <w:sz w:val="28"/>
          <w:szCs w:val="28"/>
          <w:shd w:val="clear" w:color="auto" w:fill="FFFFFF"/>
          <w:lang w:val="en-US"/>
        </w:rPr>
        <w:t xml:space="preserve">Clin Exp Obstet Gynecol, </w:t>
      </w:r>
      <w:r w:rsidR="00746456" w:rsidRPr="00591F18">
        <w:rPr>
          <w:rFonts w:ascii="Times New Roman" w:hAnsi="Times New Roman" w:cs="Times New Roman"/>
          <w:sz w:val="28"/>
          <w:szCs w:val="28"/>
          <w:shd w:val="clear" w:color="auto" w:fill="FFFFFF"/>
          <w:lang w:val="en-US"/>
        </w:rPr>
        <w:t xml:space="preserve"> - 2017. </w:t>
      </w:r>
      <w:r w:rsidR="000B5AC1" w:rsidRPr="00591F18">
        <w:rPr>
          <w:rFonts w:ascii="Times New Roman" w:hAnsi="Times New Roman" w:cs="Times New Roman"/>
          <w:sz w:val="28"/>
          <w:szCs w:val="28"/>
          <w:shd w:val="clear" w:color="auto" w:fill="FFFFFF"/>
          <w:lang w:val="en-US"/>
        </w:rPr>
        <w:t>44(2),</w:t>
      </w:r>
      <w:r w:rsidR="00746456" w:rsidRPr="00591F18">
        <w:rPr>
          <w:rFonts w:ascii="Times New Roman" w:hAnsi="Times New Roman" w:cs="Times New Roman"/>
          <w:sz w:val="28"/>
          <w:szCs w:val="28"/>
          <w:shd w:val="clear" w:color="auto" w:fill="FFFFFF"/>
          <w:lang w:val="en-US"/>
        </w:rPr>
        <w:t xml:space="preserve"> -</w:t>
      </w:r>
      <w:r w:rsidR="000B5AC1" w:rsidRPr="00591F18">
        <w:rPr>
          <w:rFonts w:ascii="Times New Roman" w:hAnsi="Times New Roman" w:cs="Times New Roman"/>
          <w:sz w:val="28"/>
          <w:szCs w:val="28"/>
          <w:shd w:val="clear" w:color="auto" w:fill="FFFFFF"/>
          <w:lang w:val="en-US"/>
        </w:rPr>
        <w:t xml:space="preserve"> p.</w:t>
      </w:r>
      <w:r w:rsidR="007C704E" w:rsidRPr="00591F18">
        <w:rPr>
          <w:rFonts w:ascii="Times New Roman" w:hAnsi="Times New Roman" w:cs="Times New Roman"/>
          <w:sz w:val="28"/>
          <w:szCs w:val="28"/>
          <w:shd w:val="clear" w:color="auto" w:fill="FFFFFF"/>
          <w:lang w:val="en-US"/>
        </w:rPr>
        <w:t>252-258.</w:t>
      </w:r>
    </w:p>
    <w:p w14:paraId="74A1826A" w14:textId="77777777" w:rsidR="007C704E" w:rsidRPr="00450EA2" w:rsidRDefault="007C704E" w:rsidP="007C704E">
      <w:pPr>
        <w:pStyle w:val="ac"/>
        <w:numPr>
          <w:ilvl w:val="0"/>
          <w:numId w:val="14"/>
        </w:numPr>
        <w:spacing w:after="0" w:line="360" w:lineRule="auto"/>
        <w:jc w:val="both"/>
        <w:rPr>
          <w:rFonts w:ascii="Times New Roman" w:hAnsi="Times New Roman" w:cs="Times New Roman"/>
          <w:sz w:val="28"/>
          <w:szCs w:val="28"/>
          <w:highlight w:val="green"/>
          <w:lang w:val="az-Latn-AZ"/>
        </w:rPr>
      </w:pPr>
      <w:r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en-US"/>
        </w:rPr>
        <w:t xml:space="preserve"> </w:t>
      </w:r>
      <w:r w:rsidRPr="00450EA2">
        <w:rPr>
          <w:rFonts w:ascii="Times New Roman" w:hAnsi="Times New Roman" w:cs="Times New Roman"/>
          <w:sz w:val="28"/>
          <w:szCs w:val="28"/>
          <w:highlight w:val="green"/>
          <w:lang w:val="en-US"/>
        </w:rPr>
        <w:t>Azizieh</w:t>
      </w:r>
      <w:r w:rsidR="00787DA3" w:rsidRPr="00450EA2">
        <w:rPr>
          <w:rFonts w:ascii="Times New Roman" w:hAnsi="Times New Roman" w:cs="Times New Roman"/>
          <w:sz w:val="28"/>
          <w:szCs w:val="28"/>
          <w:highlight w:val="green"/>
          <w:lang w:val="en-US"/>
        </w:rPr>
        <w:t>,</w:t>
      </w:r>
      <w:r w:rsidRPr="00450EA2">
        <w:rPr>
          <w:rFonts w:ascii="Times New Roman" w:hAnsi="Times New Roman" w:cs="Times New Roman"/>
          <w:sz w:val="28"/>
          <w:szCs w:val="28"/>
          <w:highlight w:val="green"/>
          <w:lang w:val="en-US"/>
        </w:rPr>
        <w:t xml:space="preserve"> F</w:t>
      </w:r>
      <w:r w:rsidR="000B5AC1" w:rsidRPr="00450EA2">
        <w:rPr>
          <w:rFonts w:ascii="Times New Roman" w:hAnsi="Times New Roman" w:cs="Times New Roman"/>
          <w:sz w:val="28"/>
          <w:szCs w:val="28"/>
          <w:highlight w:val="green"/>
          <w:lang w:val="en-US"/>
        </w:rPr>
        <w:t>.</w:t>
      </w:r>
      <w:r w:rsidRPr="00450EA2">
        <w:rPr>
          <w:rFonts w:ascii="Times New Roman" w:hAnsi="Times New Roman" w:cs="Times New Roman"/>
          <w:sz w:val="28"/>
          <w:szCs w:val="28"/>
          <w:highlight w:val="green"/>
          <w:lang w:val="en-US"/>
        </w:rPr>
        <w:t xml:space="preserve"> Maternal cytokine production patterns in women with pre-ecla</w:t>
      </w:r>
      <w:r w:rsidR="000B5AC1" w:rsidRPr="00450EA2">
        <w:rPr>
          <w:rFonts w:ascii="Times New Roman" w:hAnsi="Times New Roman" w:cs="Times New Roman"/>
          <w:sz w:val="28"/>
          <w:szCs w:val="28"/>
          <w:highlight w:val="green"/>
          <w:lang w:val="en-US"/>
        </w:rPr>
        <w:t>mpsia</w:t>
      </w:r>
      <w:r w:rsidR="00787DA3" w:rsidRPr="00450EA2">
        <w:rPr>
          <w:rFonts w:ascii="Times New Roman" w:hAnsi="Times New Roman" w:cs="Times New Roman"/>
          <w:sz w:val="28"/>
          <w:szCs w:val="28"/>
          <w:highlight w:val="green"/>
          <w:lang w:val="en-US"/>
        </w:rPr>
        <w:t xml:space="preserve"> / F. Azizieh, R. Raghupathy, M. Makhseed </w:t>
      </w:r>
      <w:r w:rsidR="000B5AC1" w:rsidRPr="00450EA2">
        <w:rPr>
          <w:rFonts w:ascii="Times New Roman" w:hAnsi="Times New Roman" w:cs="Times New Roman"/>
          <w:sz w:val="28"/>
          <w:szCs w:val="28"/>
          <w:highlight w:val="green"/>
          <w:lang w:val="en-US"/>
        </w:rPr>
        <w:t>//</w:t>
      </w:r>
      <w:r w:rsidRPr="00450EA2">
        <w:rPr>
          <w:rFonts w:ascii="Times New Roman" w:hAnsi="Times New Roman" w:cs="Times New Roman"/>
          <w:sz w:val="28"/>
          <w:szCs w:val="28"/>
          <w:highlight w:val="green"/>
          <w:lang w:val="en-US"/>
        </w:rPr>
        <w:t xml:space="preserve"> Am J Reprod Immunol</w:t>
      </w:r>
      <w:r w:rsidR="00787DA3" w:rsidRPr="00450EA2">
        <w:rPr>
          <w:rFonts w:ascii="Times New Roman" w:hAnsi="Times New Roman" w:cs="Times New Roman"/>
          <w:sz w:val="28"/>
          <w:szCs w:val="28"/>
          <w:highlight w:val="green"/>
          <w:lang w:val="en-US"/>
        </w:rPr>
        <w:t>, - 2005.</w:t>
      </w:r>
      <w:r w:rsidRPr="00450EA2">
        <w:rPr>
          <w:rFonts w:ascii="Times New Roman" w:hAnsi="Times New Roman" w:cs="Times New Roman"/>
          <w:sz w:val="28"/>
          <w:szCs w:val="28"/>
          <w:highlight w:val="green"/>
          <w:lang w:val="en-US"/>
        </w:rPr>
        <w:t xml:space="preserve"> No54(1), </w:t>
      </w:r>
      <w:r w:rsidR="00787DA3" w:rsidRPr="00450EA2">
        <w:rPr>
          <w:rFonts w:ascii="Times New Roman" w:hAnsi="Times New Roman" w:cs="Times New Roman"/>
          <w:sz w:val="28"/>
          <w:szCs w:val="28"/>
          <w:highlight w:val="green"/>
          <w:lang w:val="en-US"/>
        </w:rPr>
        <w:t xml:space="preserve">- </w:t>
      </w:r>
      <w:r w:rsidRPr="00450EA2">
        <w:rPr>
          <w:rFonts w:ascii="Times New Roman" w:hAnsi="Times New Roman" w:cs="Times New Roman"/>
          <w:sz w:val="28"/>
          <w:szCs w:val="28"/>
          <w:highlight w:val="green"/>
          <w:lang w:val="en-US"/>
        </w:rPr>
        <w:t>p.30–7.</w:t>
      </w:r>
    </w:p>
    <w:p w14:paraId="7315161D" w14:textId="77777777" w:rsidR="007C704E" w:rsidRPr="00591F18" w:rsidRDefault="00592912"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Bah</w:t>
      </w:r>
      <w:r w:rsidR="00787DA3" w:rsidRPr="00591F18">
        <w:rPr>
          <w:rFonts w:ascii="Times New Roman" w:hAnsi="Times New Roman" w:cs="Times New Roman"/>
          <w:sz w:val="28"/>
          <w:szCs w:val="28"/>
          <w:lang w:val="en-US"/>
        </w:rPr>
        <w:t>,</w:t>
      </w:r>
      <w:r w:rsidR="007C704E" w:rsidRPr="00591F18">
        <w:rPr>
          <w:rFonts w:ascii="Times New Roman" w:hAnsi="Times New Roman" w:cs="Times New Roman"/>
          <w:sz w:val="28"/>
          <w:szCs w:val="28"/>
          <w:lang w:val="en-US"/>
        </w:rPr>
        <w:t xml:space="preserve"> A.</w:t>
      </w:r>
      <w:r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Serum Hepcidin Concentrations Decline during Pregnancy and May Identify Iron Deficiency: Analysis of a Longitudinal Pregnancy C</w:t>
      </w:r>
      <w:r w:rsidR="006100F5" w:rsidRPr="00591F18">
        <w:rPr>
          <w:rFonts w:ascii="Times New Roman" w:hAnsi="Times New Roman" w:cs="Times New Roman"/>
          <w:sz w:val="28"/>
          <w:szCs w:val="28"/>
          <w:lang w:val="en-US"/>
        </w:rPr>
        <w:t>ohort in The Gambia</w:t>
      </w:r>
      <w:r w:rsidR="00787DA3" w:rsidRPr="00591F18">
        <w:rPr>
          <w:rFonts w:ascii="Times New Roman" w:hAnsi="Times New Roman" w:cs="Times New Roman"/>
          <w:sz w:val="28"/>
          <w:szCs w:val="28"/>
          <w:lang w:val="en-US"/>
        </w:rPr>
        <w:t xml:space="preserve"> / A. Bah, </w:t>
      </w:r>
      <w:r w:rsidR="00787DA3" w:rsidRPr="00591F18">
        <w:rPr>
          <w:rFonts w:ascii="Times New Roman" w:hAnsi="Times New Roman" w:cs="Times New Roman"/>
          <w:sz w:val="28"/>
          <w:szCs w:val="28"/>
          <w:shd w:val="clear" w:color="auto" w:fill="FFFFFF"/>
          <w:lang w:val="en-US"/>
        </w:rPr>
        <w:t>S.Pasricha, W.J.</w:t>
      </w:r>
      <w:r w:rsidR="00787DA3" w:rsidRPr="00591F18">
        <w:rPr>
          <w:rFonts w:ascii="Times New Roman" w:hAnsi="Times New Roman" w:cs="Times New Roman"/>
          <w:sz w:val="28"/>
          <w:szCs w:val="28"/>
          <w:lang w:val="en-US"/>
        </w:rPr>
        <w:t xml:space="preserve"> </w:t>
      </w:r>
      <w:r w:rsidR="00787DA3" w:rsidRPr="00591F18">
        <w:rPr>
          <w:rFonts w:ascii="Times New Roman" w:hAnsi="Times New Roman" w:cs="Times New Roman"/>
          <w:sz w:val="28"/>
          <w:szCs w:val="28"/>
          <w:shd w:val="clear" w:color="auto" w:fill="FFFFFF"/>
          <w:lang w:val="en-US"/>
        </w:rPr>
        <w:t xml:space="preserve">Momodou </w:t>
      </w:r>
      <w:r w:rsidR="00787DA3" w:rsidRPr="00591F18">
        <w:rPr>
          <w:rFonts w:ascii="Times New Roman" w:hAnsi="Times New Roman" w:cs="Times New Roman"/>
          <w:sz w:val="28"/>
          <w:szCs w:val="28"/>
          <w:lang w:val="en-US"/>
        </w:rPr>
        <w:t xml:space="preserve">[et al.] </w:t>
      </w:r>
      <w:r w:rsidR="006100F5"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 xml:space="preserve"> The Journal of Nutrition,</w:t>
      </w:r>
      <w:r w:rsidR="00787DA3" w:rsidRPr="00591F18">
        <w:rPr>
          <w:rFonts w:ascii="Times New Roman" w:hAnsi="Times New Roman" w:cs="Times New Roman"/>
          <w:sz w:val="28"/>
          <w:szCs w:val="28"/>
          <w:lang w:val="en-US"/>
        </w:rPr>
        <w:t xml:space="preserve"> -  2017. 147(6), - </w:t>
      </w:r>
      <w:r w:rsidR="007C704E" w:rsidRPr="00591F18">
        <w:rPr>
          <w:rFonts w:ascii="Times New Roman" w:hAnsi="Times New Roman" w:cs="Times New Roman"/>
          <w:sz w:val="28"/>
          <w:szCs w:val="28"/>
          <w:lang w:val="en-US"/>
        </w:rPr>
        <w:t>p. 1131-1137.</w:t>
      </w:r>
    </w:p>
    <w:p w14:paraId="0AFE4F40" w14:textId="77777777" w:rsidR="007C704E" w:rsidRPr="00450EA2" w:rsidRDefault="00787DA3" w:rsidP="00787DA3">
      <w:pPr>
        <w:pStyle w:val="ac"/>
        <w:numPr>
          <w:ilvl w:val="0"/>
          <w:numId w:val="14"/>
        </w:numPr>
        <w:spacing w:after="0" w:line="360" w:lineRule="auto"/>
        <w:jc w:val="both"/>
        <w:rPr>
          <w:rFonts w:ascii="Times New Roman" w:hAnsi="Times New Roman" w:cs="Times New Roman"/>
          <w:sz w:val="28"/>
          <w:szCs w:val="28"/>
          <w:highlight w:val="green"/>
          <w:lang w:val="en-US"/>
        </w:rPr>
      </w:pPr>
      <w:r w:rsidRPr="00591F18">
        <w:rPr>
          <w:rFonts w:ascii="Times New Roman" w:hAnsi="Times New Roman" w:cs="Times New Roman"/>
          <w:sz w:val="28"/>
          <w:szCs w:val="28"/>
          <w:lang w:val="en-US"/>
        </w:rPr>
        <w:t xml:space="preserve"> </w:t>
      </w:r>
      <w:r w:rsidR="007C704E" w:rsidRPr="00450EA2">
        <w:rPr>
          <w:rFonts w:ascii="Times New Roman" w:hAnsi="Times New Roman" w:cs="Times New Roman"/>
          <w:sz w:val="28"/>
          <w:szCs w:val="28"/>
          <w:highlight w:val="green"/>
          <w:lang w:val="en-US"/>
        </w:rPr>
        <w:t>Baker</w:t>
      </w:r>
      <w:r w:rsidRPr="00450EA2">
        <w:rPr>
          <w:rFonts w:ascii="Times New Roman" w:hAnsi="Times New Roman" w:cs="Times New Roman"/>
          <w:sz w:val="28"/>
          <w:szCs w:val="28"/>
          <w:highlight w:val="green"/>
          <w:lang w:val="en-US"/>
        </w:rPr>
        <w:t>,</w:t>
      </w:r>
      <w:r w:rsidR="007C704E" w:rsidRPr="00450EA2">
        <w:rPr>
          <w:rFonts w:ascii="Times New Roman" w:hAnsi="Times New Roman" w:cs="Times New Roman"/>
          <w:sz w:val="28"/>
          <w:szCs w:val="28"/>
          <w:highlight w:val="green"/>
          <w:lang w:val="en-US"/>
        </w:rPr>
        <w:t xml:space="preserve"> E. Lactoferrin and transferrin: Functional variations on a common struct</w:t>
      </w:r>
      <w:r w:rsidRPr="00450EA2">
        <w:rPr>
          <w:rFonts w:ascii="Times New Roman" w:hAnsi="Times New Roman" w:cs="Times New Roman"/>
          <w:sz w:val="28"/>
          <w:szCs w:val="28"/>
          <w:highlight w:val="green"/>
          <w:lang w:val="en-US"/>
        </w:rPr>
        <w:t xml:space="preserve">ural framework / E.Baker, H.M. </w:t>
      </w:r>
      <w:hyperlink r:id="rId49" w:history="1">
        <w:r w:rsidRPr="00450EA2">
          <w:rPr>
            <w:rStyle w:val="a3"/>
            <w:rFonts w:ascii="Times New Roman" w:hAnsi="Times New Roman" w:cs="Times New Roman"/>
            <w:color w:val="auto"/>
            <w:sz w:val="28"/>
            <w:szCs w:val="28"/>
            <w:highlight w:val="green"/>
            <w:u w:val="none"/>
            <w:shd w:val="clear" w:color="auto" w:fill="FFFFFF"/>
            <w:lang w:val="en-US"/>
          </w:rPr>
          <w:t>Baker</w:t>
        </w:r>
      </w:hyperlink>
      <w:r w:rsidRPr="00450EA2">
        <w:rPr>
          <w:rFonts w:ascii="Times New Roman" w:hAnsi="Times New Roman" w:cs="Times New Roman"/>
          <w:sz w:val="28"/>
          <w:szCs w:val="28"/>
          <w:highlight w:val="green"/>
          <w:shd w:val="clear" w:color="auto" w:fill="FFFFFF"/>
          <w:lang w:val="en-US"/>
        </w:rPr>
        <w:t xml:space="preserve">, R.D. </w:t>
      </w:r>
      <w:hyperlink r:id="rId50" w:history="1">
        <w:r w:rsidRPr="00450EA2">
          <w:rPr>
            <w:rStyle w:val="a3"/>
            <w:rFonts w:ascii="Times New Roman" w:hAnsi="Times New Roman" w:cs="Times New Roman"/>
            <w:color w:val="auto"/>
            <w:sz w:val="28"/>
            <w:szCs w:val="28"/>
            <w:highlight w:val="green"/>
            <w:u w:val="none"/>
            <w:shd w:val="clear" w:color="auto" w:fill="FFFFFF"/>
            <w:lang w:val="en-US"/>
          </w:rPr>
          <w:t>Kidd</w:t>
        </w:r>
      </w:hyperlink>
      <w:r w:rsidRPr="00450EA2">
        <w:rPr>
          <w:rFonts w:ascii="Times New Roman" w:hAnsi="Times New Roman" w:cs="Times New Roman"/>
          <w:sz w:val="28"/>
          <w:szCs w:val="28"/>
          <w:highlight w:val="green"/>
          <w:shd w:val="clear" w:color="auto" w:fill="FFFFFF"/>
          <w:lang w:val="en-US"/>
        </w:rPr>
        <w:t xml:space="preserve"> [</w:t>
      </w:r>
      <w:r w:rsidRPr="00450EA2">
        <w:rPr>
          <w:rFonts w:ascii="Times New Roman" w:hAnsi="Times New Roman" w:cs="Times New Roman"/>
          <w:sz w:val="28"/>
          <w:szCs w:val="28"/>
          <w:highlight w:val="green"/>
          <w:lang w:val="en-US"/>
        </w:rPr>
        <w:t>et. al.]  // Biochemical Cell Biology, - 2002.</w:t>
      </w:r>
      <w:r w:rsidR="007C704E" w:rsidRPr="00450EA2">
        <w:rPr>
          <w:rFonts w:ascii="Times New Roman" w:hAnsi="Times New Roman" w:cs="Times New Roman"/>
          <w:sz w:val="28"/>
          <w:szCs w:val="28"/>
          <w:highlight w:val="green"/>
          <w:lang w:val="en-US"/>
        </w:rPr>
        <w:t xml:space="preserve"> v. 80,</w:t>
      </w:r>
      <w:r w:rsidRPr="00450EA2">
        <w:rPr>
          <w:rFonts w:ascii="Times New Roman" w:hAnsi="Times New Roman" w:cs="Times New Roman"/>
          <w:sz w:val="28"/>
          <w:szCs w:val="28"/>
          <w:highlight w:val="green"/>
          <w:lang w:val="en-US"/>
        </w:rPr>
        <w:t xml:space="preserve"> - </w:t>
      </w:r>
      <w:r w:rsidR="007C704E" w:rsidRPr="00450EA2">
        <w:rPr>
          <w:rFonts w:ascii="Times New Roman" w:hAnsi="Times New Roman" w:cs="Times New Roman"/>
          <w:sz w:val="28"/>
          <w:szCs w:val="28"/>
          <w:highlight w:val="green"/>
          <w:lang w:val="en-US"/>
        </w:rPr>
        <w:t>p. 27-34.</w:t>
      </w:r>
    </w:p>
    <w:p w14:paraId="5932EF57" w14:textId="77777777" w:rsidR="007C704E" w:rsidRPr="00591F18" w:rsidRDefault="00E0587E"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 </w:t>
      </w:r>
      <w:r w:rsidR="007C704E" w:rsidRPr="00591F18">
        <w:rPr>
          <w:rFonts w:ascii="Times New Roman" w:hAnsi="Times New Roman" w:cs="Times New Roman"/>
          <w:sz w:val="28"/>
          <w:szCs w:val="28"/>
          <w:lang w:val="az-Latn-AZ"/>
        </w:rPr>
        <w:t>Balaraja</w:t>
      </w:r>
      <w:r w:rsidR="00592912" w:rsidRPr="00591F18">
        <w:rPr>
          <w:rFonts w:ascii="Times New Roman" w:hAnsi="Times New Roman" w:cs="Times New Roman"/>
          <w:sz w:val="28"/>
          <w:szCs w:val="28"/>
          <w:lang w:val="az-Latn-AZ"/>
        </w:rPr>
        <w:t>n</w:t>
      </w:r>
      <w:r w:rsidRPr="00591F18">
        <w:rPr>
          <w:rFonts w:ascii="Times New Roman" w:hAnsi="Times New Roman" w:cs="Times New Roman"/>
          <w:sz w:val="28"/>
          <w:szCs w:val="28"/>
          <w:lang w:val="az-Latn-AZ"/>
        </w:rPr>
        <w:t>, Y.</w:t>
      </w:r>
      <w:r w:rsidR="00592912" w:rsidRPr="00591F18">
        <w:rPr>
          <w:rFonts w:ascii="Times New Roman" w:hAnsi="Times New Roman" w:cs="Times New Roman"/>
          <w:sz w:val="28"/>
          <w:szCs w:val="28"/>
          <w:lang w:val="az-Latn-AZ"/>
        </w:rPr>
        <w:t xml:space="preserve"> </w:t>
      </w:r>
      <w:r w:rsidR="007C704E" w:rsidRPr="00591F18">
        <w:rPr>
          <w:rFonts w:ascii="Times New Roman" w:hAnsi="Times New Roman" w:cs="Times New Roman"/>
          <w:sz w:val="28"/>
          <w:szCs w:val="28"/>
          <w:lang w:val="az-Latn-AZ"/>
        </w:rPr>
        <w:t>Anaemia in low-income and middle-income countries</w:t>
      </w:r>
      <w:r w:rsidRPr="00591F18">
        <w:rPr>
          <w:rFonts w:ascii="Times New Roman" w:hAnsi="Times New Roman" w:cs="Times New Roman"/>
          <w:sz w:val="28"/>
          <w:szCs w:val="28"/>
          <w:lang w:val="az-Latn-AZ"/>
        </w:rPr>
        <w:t xml:space="preserve"> / </w:t>
      </w:r>
      <w:r w:rsidR="00241169" w:rsidRPr="00591F18">
        <w:rPr>
          <w:rFonts w:ascii="Times New Roman" w:hAnsi="Times New Roman" w:cs="Times New Roman"/>
          <w:sz w:val="28"/>
          <w:szCs w:val="28"/>
          <w:lang w:val="az-Latn-AZ"/>
        </w:rPr>
        <w:t xml:space="preserve">Y. </w:t>
      </w:r>
      <w:r w:rsidRPr="00591F18">
        <w:rPr>
          <w:rFonts w:ascii="Times New Roman" w:hAnsi="Times New Roman" w:cs="Times New Roman"/>
          <w:sz w:val="28"/>
          <w:szCs w:val="28"/>
          <w:lang w:val="az-Latn-AZ"/>
        </w:rPr>
        <w:t xml:space="preserve">Balarajan, </w:t>
      </w:r>
      <w:r w:rsidR="00241169" w:rsidRPr="00591F18">
        <w:rPr>
          <w:rFonts w:ascii="Times New Roman" w:hAnsi="Times New Roman" w:cs="Times New Roman"/>
          <w:sz w:val="28"/>
          <w:szCs w:val="28"/>
          <w:lang w:val="az-Latn-AZ"/>
        </w:rPr>
        <w:t>U. Ramakrishnan</w:t>
      </w:r>
      <w:r w:rsidRPr="00591F18">
        <w:rPr>
          <w:rFonts w:ascii="Times New Roman" w:hAnsi="Times New Roman" w:cs="Times New Roman"/>
          <w:sz w:val="28"/>
          <w:szCs w:val="28"/>
          <w:lang w:val="az-Latn-AZ"/>
        </w:rPr>
        <w:t xml:space="preserve">, </w:t>
      </w:r>
      <w:r w:rsidR="00241169" w:rsidRPr="00591F18">
        <w:rPr>
          <w:rFonts w:ascii="Times New Roman" w:hAnsi="Times New Roman" w:cs="Times New Roman"/>
          <w:sz w:val="28"/>
          <w:szCs w:val="28"/>
          <w:lang w:val="az-Latn-AZ"/>
        </w:rPr>
        <w:t>E. Ozaltin</w:t>
      </w:r>
      <w:r w:rsidRPr="00591F18">
        <w:rPr>
          <w:rFonts w:ascii="Times New Roman" w:hAnsi="Times New Roman" w:cs="Times New Roman"/>
          <w:sz w:val="28"/>
          <w:szCs w:val="28"/>
          <w:lang w:val="az-Latn-AZ"/>
        </w:rPr>
        <w:t xml:space="preserve"> </w:t>
      </w:r>
      <w:r w:rsidR="00241169"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et al.</w:t>
      </w:r>
      <w:r w:rsidR="00241169"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7C704E" w:rsidRPr="00591F18">
        <w:rPr>
          <w:rFonts w:ascii="Times New Roman" w:hAnsi="Times New Roman" w:cs="Times New Roman"/>
          <w:sz w:val="28"/>
          <w:szCs w:val="28"/>
          <w:lang w:val="az-Latn-AZ"/>
        </w:rPr>
        <w:t xml:space="preserve"> //</w:t>
      </w:r>
      <w:r w:rsidR="006100F5" w:rsidRPr="00591F18">
        <w:rPr>
          <w:rFonts w:ascii="Times New Roman" w:hAnsi="Times New Roman" w:cs="Times New Roman"/>
          <w:sz w:val="28"/>
          <w:szCs w:val="28"/>
          <w:lang w:val="az-Latn-AZ"/>
        </w:rPr>
        <w:t xml:space="preserve"> </w:t>
      </w:r>
      <w:r w:rsidR="00241169" w:rsidRPr="00591F18">
        <w:rPr>
          <w:rFonts w:ascii="Times New Roman" w:hAnsi="Times New Roman" w:cs="Times New Roman"/>
          <w:sz w:val="28"/>
          <w:szCs w:val="28"/>
          <w:lang w:val="az-Latn-AZ"/>
        </w:rPr>
        <w:t xml:space="preserve">Lancet, - </w:t>
      </w:r>
      <w:r w:rsidR="007C704E" w:rsidRPr="00591F18">
        <w:rPr>
          <w:rFonts w:ascii="Times New Roman" w:hAnsi="Times New Roman" w:cs="Times New Roman"/>
          <w:sz w:val="28"/>
          <w:szCs w:val="28"/>
          <w:lang w:val="az-Latn-AZ"/>
        </w:rPr>
        <w:t xml:space="preserve">2011, 378, </w:t>
      </w:r>
      <w:r w:rsidR="00241169" w:rsidRPr="00591F18">
        <w:rPr>
          <w:rFonts w:ascii="Times New Roman" w:hAnsi="Times New Roman" w:cs="Times New Roman"/>
          <w:sz w:val="28"/>
          <w:szCs w:val="28"/>
          <w:lang w:val="az-Latn-AZ"/>
        </w:rPr>
        <w:t xml:space="preserve">- </w:t>
      </w:r>
      <w:r w:rsidR="007C704E" w:rsidRPr="00591F18">
        <w:rPr>
          <w:rFonts w:ascii="Times New Roman" w:hAnsi="Times New Roman" w:cs="Times New Roman"/>
          <w:sz w:val="28"/>
          <w:szCs w:val="28"/>
          <w:lang w:val="az-Latn-AZ"/>
        </w:rPr>
        <w:t xml:space="preserve">p.2123–35. </w:t>
      </w:r>
    </w:p>
    <w:p w14:paraId="7055A7B5" w14:textId="5512D2F1" w:rsidR="00F306F8" w:rsidRPr="00F306F8" w:rsidRDefault="004C2E9E" w:rsidP="007C704E">
      <w:pPr>
        <w:pStyle w:val="ac"/>
        <w:numPr>
          <w:ilvl w:val="0"/>
          <w:numId w:val="14"/>
        </w:numPr>
        <w:shd w:val="clear" w:color="auto" w:fill="FFFFFF"/>
        <w:spacing w:before="720" w:after="0" w:line="360" w:lineRule="auto"/>
        <w:ind w:right="375"/>
        <w:jc w:val="both"/>
        <w:rPr>
          <w:rFonts w:ascii="Times New Roman" w:eastAsia="Times New Roman" w:hAnsi="Times New Roman" w:cs="Times New Roman"/>
          <w:sz w:val="28"/>
          <w:szCs w:val="28"/>
          <w:lang w:val="en-US"/>
        </w:rPr>
      </w:pPr>
      <w:r w:rsidRPr="00591F18">
        <w:rPr>
          <w:rFonts w:ascii="Times New Roman" w:eastAsia="Times New Roman" w:hAnsi="Times New Roman" w:cs="Times New Roman"/>
          <w:sz w:val="28"/>
          <w:szCs w:val="28"/>
          <w:lang w:val="az-Latn-AZ"/>
        </w:rPr>
        <w:t xml:space="preserve"> </w:t>
      </w:r>
      <w:r w:rsidR="007C704E" w:rsidRPr="00591F18">
        <w:rPr>
          <w:rFonts w:ascii="Times New Roman" w:eastAsia="Times New Roman" w:hAnsi="Times New Roman" w:cs="Times New Roman"/>
          <w:sz w:val="28"/>
          <w:szCs w:val="28"/>
          <w:lang w:val="az-Latn-AZ"/>
        </w:rPr>
        <w:t>Bánhidy</w:t>
      </w:r>
      <w:r w:rsidRPr="00591F18">
        <w:rPr>
          <w:rFonts w:ascii="Times New Roman" w:eastAsia="Times New Roman" w:hAnsi="Times New Roman" w:cs="Times New Roman"/>
          <w:sz w:val="28"/>
          <w:szCs w:val="28"/>
          <w:lang w:val="az-Latn-AZ"/>
        </w:rPr>
        <w:t xml:space="preserve">, F. </w:t>
      </w:r>
      <w:r w:rsidR="007C704E" w:rsidRPr="00591F18">
        <w:rPr>
          <w:rFonts w:ascii="Times New Roman" w:eastAsia="Times New Roman" w:hAnsi="Times New Roman" w:cs="Times New Roman"/>
          <w:sz w:val="28"/>
          <w:szCs w:val="28"/>
          <w:lang w:val="az-Latn-AZ"/>
        </w:rPr>
        <w:t xml:space="preserve"> </w:t>
      </w:r>
      <w:r w:rsidR="007C704E" w:rsidRPr="00591F18">
        <w:rPr>
          <w:rFonts w:ascii="Times New Roman" w:eastAsia="Times New Roman" w:hAnsi="Times New Roman" w:cs="Times New Roman"/>
          <w:sz w:val="28"/>
          <w:szCs w:val="28"/>
          <w:lang w:val="en-US"/>
        </w:rPr>
        <w:t xml:space="preserve">Iron deficiency anemia: Pregnancy outcomes with </w:t>
      </w:r>
      <w:r w:rsidR="006100F5" w:rsidRPr="00591F18">
        <w:rPr>
          <w:rFonts w:ascii="Times New Roman" w:eastAsia="Times New Roman" w:hAnsi="Times New Roman" w:cs="Times New Roman"/>
          <w:sz w:val="28"/>
          <w:szCs w:val="28"/>
          <w:lang w:val="en-US"/>
        </w:rPr>
        <w:t>or without iron supplementation</w:t>
      </w:r>
      <w:r w:rsidRPr="00591F18">
        <w:rPr>
          <w:rFonts w:ascii="Times New Roman" w:eastAsia="Times New Roman" w:hAnsi="Times New Roman" w:cs="Times New Roman"/>
          <w:sz w:val="28"/>
          <w:szCs w:val="28"/>
          <w:lang w:val="en-US"/>
        </w:rPr>
        <w:t xml:space="preserve"> / </w:t>
      </w:r>
      <w:r w:rsidR="00F009F6">
        <w:rPr>
          <w:rFonts w:ascii="Times New Roman" w:eastAsia="Times New Roman" w:hAnsi="Times New Roman" w:cs="Times New Roman"/>
          <w:sz w:val="28"/>
          <w:szCs w:val="28"/>
          <w:lang w:val="az-Latn-AZ"/>
        </w:rPr>
        <w:t xml:space="preserve">F. Bánhidy, </w:t>
      </w:r>
      <w:r w:rsidRPr="00591F18">
        <w:rPr>
          <w:rFonts w:ascii="Times New Roman" w:eastAsia="Times New Roman" w:hAnsi="Times New Roman" w:cs="Times New Roman"/>
          <w:sz w:val="28"/>
          <w:szCs w:val="28"/>
          <w:lang w:val="az-Latn-AZ"/>
        </w:rPr>
        <w:t xml:space="preserve">N. Ács, E.H. Puhó, A.E. Czeizel </w:t>
      </w:r>
      <w:r w:rsidR="006100F5" w:rsidRPr="00591F18">
        <w:rPr>
          <w:rFonts w:ascii="Times New Roman" w:eastAsia="Times New Roman" w:hAnsi="Times New Roman" w:cs="Times New Roman"/>
          <w:sz w:val="28"/>
          <w:szCs w:val="28"/>
          <w:lang w:val="en-US"/>
        </w:rPr>
        <w:t>//</w:t>
      </w:r>
      <w:r w:rsidR="007C704E" w:rsidRPr="00591F18">
        <w:rPr>
          <w:rFonts w:ascii="Times New Roman" w:eastAsia="Times New Roman" w:hAnsi="Times New Roman" w:cs="Times New Roman"/>
          <w:sz w:val="28"/>
          <w:szCs w:val="28"/>
          <w:lang w:val="en-US"/>
        </w:rPr>
        <w:t xml:space="preserve"> Nutrition, </w:t>
      </w:r>
      <w:r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az-Latn-AZ"/>
        </w:rPr>
        <w:t>2011.</w:t>
      </w:r>
      <w:r w:rsidR="007C704E" w:rsidRPr="00591F18">
        <w:rPr>
          <w:rFonts w:ascii="Times New Roman" w:eastAsia="Times New Roman" w:hAnsi="Times New Roman" w:cs="Times New Roman"/>
          <w:sz w:val="28"/>
          <w:szCs w:val="28"/>
          <w:lang w:val="az-Latn-AZ"/>
        </w:rPr>
        <w:t xml:space="preserve"> </w:t>
      </w:r>
      <w:r w:rsidR="007C704E" w:rsidRPr="00591F18">
        <w:rPr>
          <w:rFonts w:ascii="Times New Roman" w:eastAsia="Times New Roman" w:hAnsi="Times New Roman" w:cs="Times New Roman"/>
          <w:sz w:val="28"/>
          <w:szCs w:val="28"/>
          <w:lang w:val="en-US"/>
        </w:rPr>
        <w:t>27(1),</w:t>
      </w:r>
      <w:r w:rsidRPr="00591F18">
        <w:rPr>
          <w:rFonts w:ascii="Times New Roman" w:eastAsia="Times New Roman" w:hAnsi="Times New Roman" w:cs="Times New Roman"/>
          <w:sz w:val="28"/>
          <w:szCs w:val="28"/>
          <w:lang w:val="en-US"/>
        </w:rPr>
        <w:t xml:space="preserve"> -</w:t>
      </w:r>
      <w:r w:rsidR="007C704E" w:rsidRPr="00591F18">
        <w:rPr>
          <w:rFonts w:ascii="Times New Roman" w:eastAsia="Times New Roman" w:hAnsi="Times New Roman" w:cs="Times New Roman"/>
          <w:sz w:val="28"/>
          <w:szCs w:val="28"/>
          <w:lang w:val="en-US"/>
        </w:rPr>
        <w:t xml:space="preserve"> p.65–72. </w:t>
      </w:r>
    </w:p>
    <w:p w14:paraId="3F26AAE8" w14:textId="77777777" w:rsidR="007C704E" w:rsidRPr="00450EA2" w:rsidRDefault="004C2E9E" w:rsidP="007C704E">
      <w:pPr>
        <w:numPr>
          <w:ilvl w:val="0"/>
          <w:numId w:val="14"/>
        </w:numPr>
        <w:shd w:val="clear" w:color="auto" w:fill="FFFFFF"/>
        <w:spacing w:after="0" w:line="360" w:lineRule="auto"/>
        <w:jc w:val="both"/>
        <w:rPr>
          <w:rFonts w:ascii="Times New Roman" w:hAnsi="Times New Roman" w:cs="Times New Roman"/>
          <w:sz w:val="28"/>
          <w:szCs w:val="28"/>
          <w:highlight w:val="green"/>
          <w:lang w:val="en-US"/>
        </w:rPr>
      </w:pPr>
      <w:r w:rsidRPr="00591F18">
        <w:rPr>
          <w:rFonts w:ascii="Times New Roman" w:hAnsi="Times New Roman" w:cs="Times New Roman"/>
          <w:sz w:val="28"/>
          <w:szCs w:val="28"/>
          <w:lang w:val="en-US"/>
        </w:rPr>
        <w:t xml:space="preserve"> </w:t>
      </w:r>
      <w:r w:rsidRPr="00450EA2">
        <w:rPr>
          <w:rFonts w:ascii="Times New Roman" w:hAnsi="Times New Roman" w:cs="Times New Roman"/>
          <w:sz w:val="28"/>
          <w:szCs w:val="28"/>
          <w:highlight w:val="green"/>
          <w:lang w:val="en-US"/>
        </w:rPr>
        <w:t xml:space="preserve">Bergman, </w:t>
      </w:r>
      <w:r w:rsidRPr="00450EA2">
        <w:rPr>
          <w:rFonts w:ascii="Times New Roman" w:hAnsi="Times New Roman" w:cs="Times New Roman"/>
          <w:sz w:val="28"/>
          <w:szCs w:val="28"/>
          <w:highlight w:val="green"/>
          <w:lang w:val="az-Latn-AZ"/>
        </w:rPr>
        <w:t>R.L</w:t>
      </w:r>
      <w:r w:rsidR="006100F5" w:rsidRPr="00450EA2">
        <w:rPr>
          <w:rFonts w:ascii="Times New Roman" w:hAnsi="Times New Roman" w:cs="Times New Roman"/>
          <w:sz w:val="28"/>
          <w:szCs w:val="28"/>
          <w:highlight w:val="green"/>
          <w:lang w:val="en-US"/>
        </w:rPr>
        <w:t>.</w:t>
      </w:r>
      <w:r w:rsidR="00592912" w:rsidRPr="00450EA2">
        <w:rPr>
          <w:rFonts w:ascii="Times New Roman" w:hAnsi="Times New Roman" w:cs="Times New Roman"/>
          <w:sz w:val="28"/>
          <w:szCs w:val="28"/>
          <w:highlight w:val="green"/>
          <w:lang w:val="en-US"/>
        </w:rPr>
        <w:t xml:space="preserve"> </w:t>
      </w:r>
      <w:r w:rsidR="007C704E" w:rsidRPr="00450EA2">
        <w:rPr>
          <w:rFonts w:ascii="Times New Roman" w:hAnsi="Times New Roman" w:cs="Times New Roman"/>
          <w:sz w:val="28"/>
          <w:szCs w:val="28"/>
          <w:highlight w:val="green"/>
          <w:lang w:val="en-US"/>
        </w:rPr>
        <w:t>In vitro cytokine production in patie</w:t>
      </w:r>
      <w:r w:rsidR="006100F5" w:rsidRPr="00450EA2">
        <w:rPr>
          <w:rFonts w:ascii="Times New Roman" w:hAnsi="Times New Roman" w:cs="Times New Roman"/>
          <w:sz w:val="28"/>
          <w:szCs w:val="28"/>
          <w:highlight w:val="green"/>
          <w:lang w:val="en-US"/>
        </w:rPr>
        <w:t>nts with iron deficiency anemia</w:t>
      </w:r>
      <w:r w:rsidRPr="00450EA2">
        <w:rPr>
          <w:rFonts w:ascii="Times New Roman" w:hAnsi="Times New Roman" w:cs="Times New Roman"/>
          <w:sz w:val="28"/>
          <w:szCs w:val="28"/>
          <w:highlight w:val="green"/>
          <w:lang w:val="en-US"/>
        </w:rPr>
        <w:t xml:space="preserve"> / </w:t>
      </w:r>
      <w:r w:rsidRPr="00450EA2">
        <w:rPr>
          <w:rFonts w:ascii="Times New Roman" w:hAnsi="Times New Roman" w:cs="Times New Roman"/>
          <w:sz w:val="28"/>
          <w:szCs w:val="28"/>
          <w:highlight w:val="green"/>
          <w:lang w:val="az-Latn-AZ"/>
        </w:rPr>
        <w:t xml:space="preserve">R.L. </w:t>
      </w:r>
      <w:r w:rsidRPr="00450EA2">
        <w:rPr>
          <w:rFonts w:ascii="Times New Roman" w:hAnsi="Times New Roman" w:cs="Times New Roman"/>
          <w:sz w:val="28"/>
          <w:szCs w:val="28"/>
          <w:highlight w:val="green"/>
          <w:lang w:val="en-US"/>
        </w:rPr>
        <w:t xml:space="preserve"> Bergman, H. Bessler, H. Salman [et al.] </w:t>
      </w:r>
      <w:r w:rsidR="006100F5" w:rsidRPr="00450EA2">
        <w:rPr>
          <w:rFonts w:ascii="Times New Roman" w:hAnsi="Times New Roman" w:cs="Times New Roman"/>
          <w:sz w:val="28"/>
          <w:szCs w:val="28"/>
          <w:highlight w:val="green"/>
          <w:lang w:val="en-US"/>
        </w:rPr>
        <w:t xml:space="preserve"> //</w:t>
      </w:r>
      <w:r w:rsidR="007C704E" w:rsidRPr="00450EA2">
        <w:rPr>
          <w:rFonts w:ascii="Times New Roman" w:hAnsi="Times New Roman" w:cs="Times New Roman"/>
          <w:sz w:val="28"/>
          <w:szCs w:val="28"/>
          <w:highlight w:val="green"/>
          <w:lang w:val="en-US"/>
        </w:rPr>
        <w:t xml:space="preserve"> </w:t>
      </w:r>
      <w:r w:rsidR="007C704E" w:rsidRPr="00450EA2">
        <w:rPr>
          <w:rStyle w:val="ff1"/>
          <w:rFonts w:ascii="Times New Roman" w:hAnsi="Times New Roman" w:cs="Times New Roman"/>
          <w:sz w:val="28"/>
          <w:szCs w:val="28"/>
          <w:highlight w:val="green"/>
          <w:lang w:val="en-US"/>
        </w:rPr>
        <w:t>Clin Immunol</w:t>
      </w:r>
      <w:r w:rsidRPr="00450EA2">
        <w:rPr>
          <w:rStyle w:val="ff1"/>
          <w:rFonts w:ascii="Times New Roman" w:hAnsi="Times New Roman" w:cs="Times New Roman"/>
          <w:sz w:val="28"/>
          <w:szCs w:val="28"/>
          <w:highlight w:val="green"/>
          <w:lang w:val="en-US"/>
        </w:rPr>
        <w:t>, -</w:t>
      </w:r>
      <w:r w:rsidR="007C704E" w:rsidRPr="00450EA2">
        <w:rPr>
          <w:rFonts w:ascii="Times New Roman" w:hAnsi="Times New Roman" w:cs="Times New Roman"/>
          <w:sz w:val="28"/>
          <w:szCs w:val="28"/>
          <w:highlight w:val="green"/>
          <w:lang w:val="en-US"/>
        </w:rPr>
        <w:t xml:space="preserve"> </w:t>
      </w:r>
      <w:r w:rsidRPr="00450EA2">
        <w:rPr>
          <w:rFonts w:ascii="Times New Roman" w:hAnsi="Times New Roman" w:cs="Times New Roman"/>
          <w:sz w:val="28"/>
          <w:szCs w:val="28"/>
          <w:highlight w:val="green"/>
          <w:lang w:val="en-US"/>
        </w:rPr>
        <w:t>2004. v.113, - p.</w:t>
      </w:r>
      <w:r w:rsidR="007C704E" w:rsidRPr="00450EA2">
        <w:rPr>
          <w:rFonts w:ascii="Times New Roman" w:hAnsi="Times New Roman" w:cs="Times New Roman"/>
          <w:sz w:val="28"/>
          <w:szCs w:val="28"/>
          <w:highlight w:val="green"/>
          <w:lang w:val="en-US"/>
        </w:rPr>
        <w:t>340-344.</w:t>
      </w:r>
    </w:p>
    <w:p w14:paraId="4977594D" w14:textId="77777777" w:rsidR="007C704E" w:rsidRPr="00450EA2" w:rsidRDefault="004C2E9E" w:rsidP="007C704E">
      <w:pPr>
        <w:pStyle w:val="ac"/>
        <w:numPr>
          <w:ilvl w:val="0"/>
          <w:numId w:val="14"/>
        </w:numPr>
        <w:spacing w:after="0" w:line="360" w:lineRule="auto"/>
        <w:jc w:val="both"/>
        <w:rPr>
          <w:rFonts w:ascii="Times New Roman" w:hAnsi="Times New Roman" w:cs="Times New Roman"/>
          <w:sz w:val="28"/>
          <w:szCs w:val="28"/>
          <w:highlight w:val="green"/>
          <w:lang w:val="az-Latn-AZ"/>
        </w:rPr>
      </w:pPr>
      <w:r w:rsidRPr="00591F18">
        <w:rPr>
          <w:rFonts w:ascii="Times New Roman" w:hAnsi="Times New Roman" w:cs="Times New Roman"/>
          <w:sz w:val="28"/>
          <w:szCs w:val="28"/>
          <w:lang w:val="az-Latn-AZ"/>
        </w:rPr>
        <w:t xml:space="preserve"> </w:t>
      </w:r>
      <w:r w:rsidR="007C704E" w:rsidRPr="00450EA2">
        <w:rPr>
          <w:rFonts w:ascii="Times New Roman" w:hAnsi="Times New Roman" w:cs="Times New Roman"/>
          <w:sz w:val="28"/>
          <w:szCs w:val="28"/>
          <w:highlight w:val="green"/>
          <w:lang w:val="az-Latn-AZ"/>
        </w:rPr>
        <w:t>Bergmann</w:t>
      </w:r>
      <w:r w:rsidRPr="00450EA2">
        <w:rPr>
          <w:rFonts w:ascii="Times New Roman" w:hAnsi="Times New Roman" w:cs="Times New Roman"/>
          <w:sz w:val="28"/>
          <w:szCs w:val="28"/>
          <w:highlight w:val="green"/>
          <w:lang w:val="az-Latn-AZ"/>
        </w:rPr>
        <w:t>,</w:t>
      </w:r>
      <w:r w:rsidR="007C704E" w:rsidRPr="00450EA2">
        <w:rPr>
          <w:rFonts w:ascii="Times New Roman" w:hAnsi="Times New Roman" w:cs="Times New Roman"/>
          <w:sz w:val="28"/>
          <w:szCs w:val="28"/>
          <w:highlight w:val="green"/>
          <w:lang w:val="az-Latn-AZ"/>
        </w:rPr>
        <w:t xml:space="preserve"> R</w:t>
      </w:r>
      <w:r w:rsidR="006100F5" w:rsidRPr="00450EA2">
        <w:rPr>
          <w:rFonts w:ascii="Times New Roman" w:hAnsi="Times New Roman" w:cs="Times New Roman"/>
          <w:sz w:val="28"/>
          <w:szCs w:val="28"/>
          <w:highlight w:val="green"/>
          <w:lang w:val="az-Latn-AZ"/>
        </w:rPr>
        <w:t>.</w:t>
      </w:r>
      <w:r w:rsidR="007C704E" w:rsidRPr="00450EA2">
        <w:rPr>
          <w:rFonts w:ascii="Times New Roman" w:hAnsi="Times New Roman" w:cs="Times New Roman"/>
          <w:sz w:val="28"/>
          <w:szCs w:val="28"/>
          <w:highlight w:val="green"/>
          <w:lang w:val="az-Latn-AZ"/>
        </w:rPr>
        <w:t>L</w:t>
      </w:r>
      <w:r w:rsidR="006100F5" w:rsidRPr="00450EA2">
        <w:rPr>
          <w:rFonts w:ascii="Times New Roman" w:hAnsi="Times New Roman" w:cs="Times New Roman"/>
          <w:sz w:val="28"/>
          <w:szCs w:val="28"/>
          <w:highlight w:val="green"/>
          <w:lang w:val="az-Latn-AZ"/>
        </w:rPr>
        <w:t>.</w:t>
      </w:r>
      <w:r w:rsidR="007C704E" w:rsidRPr="00450EA2">
        <w:rPr>
          <w:rFonts w:ascii="Times New Roman" w:hAnsi="Times New Roman" w:cs="Times New Roman"/>
          <w:sz w:val="28"/>
          <w:szCs w:val="28"/>
          <w:highlight w:val="green"/>
          <w:lang w:val="az-Latn-AZ"/>
        </w:rPr>
        <w:t xml:space="preserve"> Iron deficiency is prevalent in a sample of pregnant w</w:t>
      </w:r>
      <w:r w:rsidR="006100F5" w:rsidRPr="00450EA2">
        <w:rPr>
          <w:rFonts w:ascii="Times New Roman" w:hAnsi="Times New Roman" w:cs="Times New Roman"/>
          <w:sz w:val="28"/>
          <w:szCs w:val="28"/>
          <w:highlight w:val="green"/>
          <w:lang w:val="az-Latn-AZ"/>
        </w:rPr>
        <w:t>omen at delivery in Germany</w:t>
      </w:r>
      <w:r w:rsidRPr="00450EA2">
        <w:rPr>
          <w:rFonts w:ascii="Times New Roman" w:hAnsi="Times New Roman" w:cs="Times New Roman"/>
          <w:sz w:val="28"/>
          <w:szCs w:val="28"/>
          <w:highlight w:val="green"/>
          <w:lang w:val="az-Latn-AZ"/>
        </w:rPr>
        <w:t xml:space="preserve"> / R.L. Bergmann, L. Gravens-Müller, K. Hertwig [et al.] </w:t>
      </w:r>
      <w:r w:rsidR="006100F5" w:rsidRPr="00450EA2">
        <w:rPr>
          <w:rFonts w:ascii="Times New Roman" w:hAnsi="Times New Roman" w:cs="Times New Roman"/>
          <w:sz w:val="28"/>
          <w:szCs w:val="28"/>
          <w:highlight w:val="green"/>
          <w:lang w:val="az-Latn-AZ"/>
        </w:rPr>
        <w:t xml:space="preserve"> //</w:t>
      </w:r>
      <w:r w:rsidR="007C704E" w:rsidRPr="00450EA2">
        <w:rPr>
          <w:rFonts w:ascii="Times New Roman" w:hAnsi="Times New Roman" w:cs="Times New Roman"/>
          <w:sz w:val="28"/>
          <w:szCs w:val="28"/>
          <w:highlight w:val="green"/>
          <w:lang w:val="az-Latn-AZ"/>
        </w:rPr>
        <w:t xml:space="preserve"> Eur J Obstet Gynecol Reprod Biol, </w:t>
      </w:r>
      <w:r w:rsidRPr="00450EA2">
        <w:rPr>
          <w:rFonts w:ascii="Times New Roman" w:hAnsi="Times New Roman" w:cs="Times New Roman"/>
          <w:sz w:val="28"/>
          <w:szCs w:val="28"/>
          <w:highlight w:val="green"/>
          <w:lang w:val="az-Latn-AZ"/>
        </w:rPr>
        <w:t>- 2002.</w:t>
      </w:r>
      <w:r w:rsidR="007C704E" w:rsidRPr="00450EA2">
        <w:rPr>
          <w:rFonts w:ascii="Times New Roman" w:hAnsi="Times New Roman" w:cs="Times New Roman"/>
          <w:sz w:val="28"/>
          <w:szCs w:val="28"/>
          <w:highlight w:val="green"/>
          <w:lang w:val="az-Latn-AZ"/>
        </w:rPr>
        <w:t xml:space="preserve"> No 102,</w:t>
      </w:r>
      <w:r w:rsidRPr="00450EA2">
        <w:rPr>
          <w:rFonts w:ascii="Times New Roman" w:hAnsi="Times New Roman" w:cs="Times New Roman"/>
          <w:sz w:val="28"/>
          <w:szCs w:val="28"/>
          <w:highlight w:val="green"/>
          <w:lang w:val="az-Latn-AZ"/>
        </w:rPr>
        <w:t xml:space="preserve"> -</w:t>
      </w:r>
      <w:r w:rsidR="007C704E" w:rsidRPr="00450EA2">
        <w:rPr>
          <w:rFonts w:ascii="Times New Roman" w:hAnsi="Times New Roman" w:cs="Times New Roman"/>
          <w:sz w:val="28"/>
          <w:szCs w:val="28"/>
          <w:highlight w:val="green"/>
          <w:lang w:val="az-Latn-AZ"/>
        </w:rPr>
        <w:t xml:space="preserve"> p.155–160. </w:t>
      </w:r>
    </w:p>
    <w:p w14:paraId="02A9C2B5" w14:textId="5FC700A9" w:rsidR="007C704E" w:rsidRPr="00591F18" w:rsidRDefault="007C704E"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Black</w:t>
      </w:r>
      <w:r w:rsidR="004C2E9E" w:rsidRPr="00591F18">
        <w:rPr>
          <w:rFonts w:ascii="Times New Roman" w:hAnsi="Times New Roman" w:cs="Times New Roman"/>
          <w:sz w:val="28"/>
          <w:szCs w:val="28"/>
          <w:lang w:val="az-Latn-AZ"/>
        </w:rPr>
        <w:t>, M.M.</w:t>
      </w:r>
      <w:r w:rsidRPr="00591F18">
        <w:rPr>
          <w:rFonts w:ascii="Times New Roman" w:hAnsi="Times New Roman" w:cs="Times New Roman"/>
          <w:sz w:val="28"/>
          <w:szCs w:val="28"/>
          <w:lang w:val="az-Latn-AZ"/>
        </w:rPr>
        <w:t xml:space="preserve"> Iron deficiency and iron-deficiency anemia in the first two years of life: Strategies to prevent </w:t>
      </w:r>
      <w:r w:rsidR="00906521">
        <w:rPr>
          <w:rFonts w:ascii="Times New Roman" w:hAnsi="Times New Roman" w:cs="Times New Roman"/>
          <w:sz w:val="28"/>
          <w:szCs w:val="28"/>
          <w:lang w:val="az-Latn-AZ"/>
        </w:rPr>
        <w:t>loss of developmental potential</w:t>
      </w:r>
      <w:r w:rsidR="004C2E9E" w:rsidRPr="00591F18">
        <w:rPr>
          <w:rFonts w:ascii="Times New Roman" w:hAnsi="Times New Roman" w:cs="Times New Roman"/>
          <w:sz w:val="28"/>
          <w:szCs w:val="28"/>
          <w:lang w:val="az-Latn-AZ"/>
        </w:rPr>
        <w:t xml:space="preserve"> / M.M. Black, A.M. Quigg, K.M.Hurley [et al.]</w:t>
      </w:r>
      <w:r w:rsidRPr="00591F18">
        <w:rPr>
          <w:rFonts w:ascii="Times New Roman" w:hAnsi="Times New Roman" w:cs="Times New Roman"/>
          <w:sz w:val="28"/>
          <w:szCs w:val="28"/>
          <w:lang w:val="az-Latn-AZ"/>
        </w:rPr>
        <w:t>//Nutrition Reviews,</w:t>
      </w:r>
      <w:r w:rsidR="004C2E9E" w:rsidRPr="00591F18">
        <w:rPr>
          <w:rFonts w:ascii="Times New Roman" w:hAnsi="Times New Roman" w:cs="Times New Roman"/>
          <w:sz w:val="28"/>
          <w:szCs w:val="28"/>
          <w:lang w:val="az-Latn-AZ"/>
        </w:rPr>
        <w:t xml:space="preserve"> - 2011. </w:t>
      </w:r>
      <w:r w:rsidRPr="00591F18">
        <w:rPr>
          <w:rFonts w:ascii="Times New Roman" w:hAnsi="Times New Roman" w:cs="Times New Roman"/>
          <w:sz w:val="28"/>
          <w:szCs w:val="28"/>
          <w:lang w:val="az-Latn-AZ"/>
        </w:rPr>
        <w:t>69(1),</w:t>
      </w:r>
      <w:r w:rsidR="004C2E9E"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 p.64–70.</w:t>
      </w:r>
    </w:p>
    <w:p w14:paraId="459F442A" w14:textId="77777777" w:rsidR="007C704E" w:rsidRPr="00450EA2" w:rsidRDefault="004C2E9E" w:rsidP="007C704E">
      <w:pPr>
        <w:pStyle w:val="ac"/>
        <w:numPr>
          <w:ilvl w:val="0"/>
          <w:numId w:val="14"/>
        </w:numPr>
        <w:spacing w:after="0" w:line="360" w:lineRule="auto"/>
        <w:jc w:val="both"/>
        <w:rPr>
          <w:rFonts w:ascii="Times New Roman" w:hAnsi="Times New Roman" w:cs="Times New Roman"/>
          <w:sz w:val="28"/>
          <w:szCs w:val="28"/>
          <w:highlight w:val="green"/>
          <w:lang w:val="en-US"/>
        </w:rPr>
      </w:pPr>
      <w:r w:rsidRPr="00591F18">
        <w:rPr>
          <w:rFonts w:ascii="Times New Roman" w:hAnsi="Times New Roman" w:cs="Times New Roman"/>
          <w:sz w:val="28"/>
          <w:szCs w:val="28"/>
          <w:lang w:val="en-US"/>
        </w:rPr>
        <w:t xml:space="preserve"> </w:t>
      </w:r>
      <w:r w:rsidR="007C704E" w:rsidRPr="00450EA2">
        <w:rPr>
          <w:rFonts w:ascii="Times New Roman" w:hAnsi="Times New Roman" w:cs="Times New Roman"/>
          <w:sz w:val="28"/>
          <w:szCs w:val="28"/>
          <w:highlight w:val="green"/>
          <w:lang w:val="en-US"/>
        </w:rPr>
        <w:t>Bo Lo</w:t>
      </w:r>
      <w:r w:rsidRPr="00450EA2">
        <w:rPr>
          <w:rFonts w:ascii="Times New Roman" w:hAnsi="Times New Roman" w:cs="Times New Roman"/>
          <w:sz w:val="28"/>
          <w:szCs w:val="28"/>
          <w:highlight w:val="green"/>
          <w:lang w:val="en-US"/>
        </w:rPr>
        <w:t>nnerdal.</w:t>
      </w:r>
      <w:r w:rsidR="007C704E" w:rsidRPr="00450EA2">
        <w:rPr>
          <w:rFonts w:ascii="Times New Roman" w:hAnsi="Times New Roman" w:cs="Times New Roman"/>
          <w:sz w:val="28"/>
          <w:szCs w:val="28"/>
          <w:highlight w:val="green"/>
          <w:lang w:val="en-US"/>
        </w:rPr>
        <w:t xml:space="preserve"> Nutritional roles of lactoferrin</w:t>
      </w:r>
      <w:r w:rsidRPr="00450EA2">
        <w:rPr>
          <w:rFonts w:ascii="Times New Roman" w:hAnsi="Times New Roman" w:cs="Times New Roman"/>
          <w:sz w:val="28"/>
          <w:szCs w:val="28"/>
          <w:highlight w:val="green"/>
          <w:lang w:val="en-US"/>
        </w:rPr>
        <w:t xml:space="preserve"> / Bo Lonnerdal. </w:t>
      </w:r>
      <w:r w:rsidR="007C704E" w:rsidRPr="00450EA2">
        <w:rPr>
          <w:rFonts w:ascii="Times New Roman" w:hAnsi="Times New Roman" w:cs="Times New Roman"/>
          <w:sz w:val="28"/>
          <w:szCs w:val="28"/>
          <w:highlight w:val="green"/>
          <w:lang w:val="en-US"/>
        </w:rPr>
        <w:t>//Current Opinion in Clinical Nutrition and Metabolic Care</w:t>
      </w:r>
      <w:r w:rsidRPr="00450EA2">
        <w:rPr>
          <w:rFonts w:ascii="Times New Roman" w:hAnsi="Times New Roman" w:cs="Times New Roman"/>
          <w:sz w:val="28"/>
          <w:szCs w:val="28"/>
          <w:highlight w:val="green"/>
          <w:lang w:val="en-US"/>
        </w:rPr>
        <w:t>, - 2009. No 12. -</w:t>
      </w:r>
      <w:r w:rsidR="007C704E" w:rsidRPr="00450EA2">
        <w:rPr>
          <w:rFonts w:ascii="Times New Roman" w:hAnsi="Times New Roman" w:cs="Times New Roman"/>
          <w:sz w:val="28"/>
          <w:szCs w:val="28"/>
          <w:highlight w:val="green"/>
          <w:lang w:val="en-US"/>
        </w:rPr>
        <w:t xml:space="preserve"> p.293–297.</w:t>
      </w:r>
    </w:p>
    <w:p w14:paraId="0A06D1C3" w14:textId="35C698C1"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en-US"/>
        </w:rPr>
        <w:t>Bora</w:t>
      </w:r>
      <w:r w:rsidR="004C2E9E"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R</w:t>
      </w:r>
      <w:r w:rsidR="006100F5"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Prevalence of anemia in pregnant women and its effect on n</w:t>
      </w:r>
      <w:r w:rsidR="006100F5" w:rsidRPr="00591F18">
        <w:rPr>
          <w:rFonts w:ascii="Times New Roman" w:hAnsi="Times New Roman" w:cs="Times New Roman"/>
          <w:sz w:val="28"/>
          <w:szCs w:val="28"/>
          <w:lang w:val="en-US"/>
        </w:rPr>
        <w:t>eonatal outs in northeast India</w:t>
      </w:r>
      <w:r w:rsidR="004C2E9E" w:rsidRPr="00591F18">
        <w:rPr>
          <w:rFonts w:ascii="Times New Roman" w:hAnsi="Times New Roman" w:cs="Times New Roman"/>
          <w:sz w:val="28"/>
          <w:szCs w:val="28"/>
          <w:lang w:val="en-US"/>
        </w:rPr>
        <w:t xml:space="preserve"> / R.</w:t>
      </w:r>
      <w:r w:rsidR="00F009F6">
        <w:rPr>
          <w:rFonts w:ascii="Times New Roman" w:hAnsi="Times New Roman" w:cs="Times New Roman"/>
          <w:sz w:val="28"/>
          <w:szCs w:val="28"/>
          <w:lang w:val="en-US"/>
        </w:rPr>
        <w:t xml:space="preserve"> </w:t>
      </w:r>
      <w:r w:rsidR="004C2E9E" w:rsidRPr="00591F18">
        <w:rPr>
          <w:rFonts w:ascii="Times New Roman" w:hAnsi="Times New Roman" w:cs="Times New Roman"/>
          <w:sz w:val="28"/>
          <w:szCs w:val="28"/>
          <w:lang w:val="en-US"/>
        </w:rPr>
        <w:t>Bora, C.</w:t>
      </w:r>
      <w:r w:rsidR="00F009F6">
        <w:rPr>
          <w:rFonts w:ascii="Times New Roman" w:hAnsi="Times New Roman" w:cs="Times New Roman"/>
          <w:sz w:val="28"/>
          <w:szCs w:val="28"/>
          <w:lang w:val="en-US"/>
        </w:rPr>
        <w:t xml:space="preserve"> </w:t>
      </w:r>
      <w:r w:rsidR="004C2E9E" w:rsidRPr="00591F18">
        <w:rPr>
          <w:rFonts w:ascii="Times New Roman" w:hAnsi="Times New Roman" w:cs="Times New Roman"/>
          <w:sz w:val="28"/>
          <w:szCs w:val="28"/>
          <w:lang w:val="en-US"/>
        </w:rPr>
        <w:t>Sable, J.</w:t>
      </w:r>
      <w:r w:rsidR="00F009F6">
        <w:rPr>
          <w:rFonts w:ascii="Times New Roman" w:hAnsi="Times New Roman" w:cs="Times New Roman"/>
          <w:sz w:val="28"/>
          <w:szCs w:val="28"/>
          <w:lang w:val="en-US"/>
        </w:rPr>
        <w:t xml:space="preserve"> Wolfson</w:t>
      </w:r>
      <w:r w:rsidR="004C2E9E" w:rsidRPr="00591F18">
        <w:rPr>
          <w:rFonts w:ascii="Times New Roman" w:hAnsi="Times New Roman" w:cs="Times New Roman"/>
          <w:sz w:val="28"/>
          <w:szCs w:val="28"/>
          <w:lang w:val="en-US"/>
        </w:rPr>
        <w:t xml:space="preserve"> [et al.] </w:t>
      </w:r>
      <w:r w:rsidR="006100F5"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J. Matern. Fetal. Neonatal Med.</w:t>
      </w:r>
      <w:r w:rsidR="004C2E9E" w:rsidRPr="00591F18">
        <w:rPr>
          <w:rFonts w:ascii="Times New Roman" w:hAnsi="Times New Roman" w:cs="Times New Roman"/>
          <w:sz w:val="28"/>
          <w:szCs w:val="28"/>
          <w:lang w:val="en-US"/>
        </w:rPr>
        <w:t>, -</w:t>
      </w:r>
      <w:r w:rsidRPr="00591F18">
        <w:rPr>
          <w:rFonts w:ascii="Times New Roman" w:hAnsi="Times New Roman" w:cs="Times New Roman"/>
          <w:sz w:val="28"/>
          <w:szCs w:val="28"/>
          <w:lang w:val="en-US"/>
        </w:rPr>
        <w:t xml:space="preserve"> </w:t>
      </w:r>
      <w:r w:rsidR="004C2E9E" w:rsidRPr="00591F18">
        <w:rPr>
          <w:rFonts w:ascii="Times New Roman" w:hAnsi="Times New Roman" w:cs="Times New Roman"/>
          <w:sz w:val="28"/>
          <w:szCs w:val="28"/>
          <w:lang w:val="en-US"/>
        </w:rPr>
        <w:t>2014.</w:t>
      </w:r>
      <w:r w:rsidRPr="00591F18">
        <w:rPr>
          <w:rFonts w:ascii="Times New Roman" w:hAnsi="Times New Roman" w:cs="Times New Roman"/>
          <w:sz w:val="28"/>
          <w:szCs w:val="28"/>
          <w:lang w:val="en-US"/>
        </w:rPr>
        <w:t xml:space="preserve"> No27(9),</w:t>
      </w:r>
      <w:r w:rsidR="004C2E9E"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p. 887–891.</w:t>
      </w:r>
    </w:p>
    <w:p w14:paraId="42A9C96E" w14:textId="77777777" w:rsidR="007C704E" w:rsidRPr="00591F18" w:rsidRDefault="00AE0204"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 </w:t>
      </w:r>
      <w:r w:rsidR="006100F5" w:rsidRPr="00591F18">
        <w:rPr>
          <w:rFonts w:ascii="Times New Roman" w:hAnsi="Times New Roman" w:cs="Times New Roman"/>
          <w:sz w:val="28"/>
          <w:szCs w:val="28"/>
          <w:lang w:val="az-Latn-AZ"/>
        </w:rPr>
        <w:t>Brandie</w:t>
      </w:r>
      <w:r w:rsidRPr="00591F18">
        <w:rPr>
          <w:rFonts w:ascii="Times New Roman" w:hAnsi="Times New Roman" w:cs="Times New Roman"/>
          <w:sz w:val="28"/>
          <w:szCs w:val="28"/>
          <w:lang w:val="az-Latn-AZ"/>
        </w:rPr>
        <w:t>, D.T.</w:t>
      </w:r>
      <w:r w:rsidR="006100F5" w:rsidRPr="00591F18">
        <w:rPr>
          <w:rFonts w:ascii="Times New Roman" w:hAnsi="Times New Roman" w:cs="Times New Roman"/>
          <w:sz w:val="28"/>
          <w:szCs w:val="28"/>
          <w:lang w:val="az-Latn-AZ"/>
        </w:rPr>
        <w:t xml:space="preserve"> </w:t>
      </w:r>
      <w:r w:rsidR="007C704E" w:rsidRPr="00591F18">
        <w:rPr>
          <w:rFonts w:ascii="Times New Roman" w:hAnsi="Times New Roman" w:cs="Times New Roman"/>
          <w:sz w:val="28"/>
          <w:szCs w:val="28"/>
          <w:lang w:val="az-Latn-AZ"/>
        </w:rPr>
        <w:t>Mid-pregnancy circulating immune biomarkers in women with preeclampsi</w:t>
      </w:r>
      <w:r w:rsidR="00592912" w:rsidRPr="00591F18">
        <w:rPr>
          <w:rFonts w:ascii="Times New Roman" w:hAnsi="Times New Roman" w:cs="Times New Roman"/>
          <w:sz w:val="28"/>
          <w:szCs w:val="28"/>
          <w:lang w:val="az-Latn-AZ"/>
        </w:rPr>
        <w:t>a and normotensive controls</w:t>
      </w:r>
      <w:r w:rsidRPr="00591F18">
        <w:rPr>
          <w:rFonts w:ascii="Times New Roman" w:hAnsi="Times New Roman" w:cs="Times New Roman"/>
          <w:sz w:val="28"/>
          <w:szCs w:val="28"/>
          <w:lang w:val="az-Latn-AZ"/>
        </w:rPr>
        <w:t xml:space="preserve"> / D</w:t>
      </w:r>
      <w:r w:rsidR="005864EC" w:rsidRPr="00591F18">
        <w:rPr>
          <w:rFonts w:ascii="Times New Roman" w:hAnsi="Times New Roman" w:cs="Times New Roman"/>
          <w:sz w:val="28"/>
          <w:szCs w:val="28"/>
          <w:lang w:val="az-Latn-AZ"/>
        </w:rPr>
        <w:t>.T. Brandie, T. Gong, B.Roberta [</w:t>
      </w:r>
      <w:r w:rsidRPr="00591F18">
        <w:rPr>
          <w:rFonts w:ascii="Times New Roman" w:hAnsi="Times New Roman" w:cs="Times New Roman"/>
          <w:sz w:val="28"/>
          <w:szCs w:val="28"/>
          <w:lang w:val="az-Latn-AZ"/>
        </w:rPr>
        <w:t>et al.</w:t>
      </w:r>
      <w:r w:rsidR="005864EC"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592912" w:rsidRPr="00591F18">
        <w:rPr>
          <w:rFonts w:ascii="Times New Roman" w:hAnsi="Times New Roman" w:cs="Times New Roman"/>
          <w:sz w:val="28"/>
          <w:szCs w:val="28"/>
          <w:lang w:val="az-Latn-AZ"/>
        </w:rPr>
        <w:t>//</w:t>
      </w:r>
      <w:r w:rsidR="007C704E" w:rsidRPr="00591F18">
        <w:rPr>
          <w:rFonts w:ascii="Times New Roman" w:hAnsi="Times New Roman" w:cs="Times New Roman"/>
          <w:sz w:val="28"/>
          <w:szCs w:val="28"/>
          <w:lang w:val="az-Latn-AZ"/>
        </w:rPr>
        <w:t xml:space="preserve">Pregnancy Hypertension: An International Journal of Women’s Cardiovascular Health , </w:t>
      </w:r>
      <w:r w:rsidR="005864EC" w:rsidRPr="00591F18">
        <w:rPr>
          <w:rFonts w:ascii="Times New Roman" w:hAnsi="Times New Roman" w:cs="Times New Roman"/>
          <w:sz w:val="28"/>
          <w:szCs w:val="28"/>
          <w:lang w:val="az-Latn-AZ"/>
        </w:rPr>
        <w:t>- 2016.</w:t>
      </w:r>
      <w:r w:rsidR="007C704E" w:rsidRPr="00591F18">
        <w:rPr>
          <w:rFonts w:ascii="Times New Roman" w:hAnsi="Times New Roman" w:cs="Times New Roman"/>
          <w:sz w:val="28"/>
          <w:szCs w:val="28"/>
          <w:lang w:val="az-Latn-AZ"/>
        </w:rPr>
        <w:t xml:space="preserve"> No6, </w:t>
      </w:r>
      <w:r w:rsidR="005864EC" w:rsidRPr="00591F18">
        <w:rPr>
          <w:rFonts w:ascii="Times New Roman" w:hAnsi="Times New Roman" w:cs="Times New Roman"/>
          <w:sz w:val="28"/>
          <w:szCs w:val="28"/>
          <w:lang w:val="az-Latn-AZ"/>
        </w:rPr>
        <w:t xml:space="preserve">- </w:t>
      </w:r>
      <w:r w:rsidR="007C704E" w:rsidRPr="00591F18">
        <w:rPr>
          <w:rFonts w:ascii="Times New Roman" w:hAnsi="Times New Roman" w:cs="Times New Roman"/>
          <w:sz w:val="28"/>
          <w:szCs w:val="28"/>
          <w:lang w:val="az-Latn-AZ"/>
        </w:rPr>
        <w:t>p. 72–78</w:t>
      </w:r>
      <w:r w:rsidR="00592912" w:rsidRPr="00591F18">
        <w:rPr>
          <w:rFonts w:ascii="Times New Roman" w:hAnsi="Times New Roman" w:cs="Times New Roman"/>
          <w:sz w:val="28"/>
          <w:szCs w:val="28"/>
          <w:lang w:val="az-Latn-AZ"/>
        </w:rPr>
        <w:t>.</w:t>
      </w:r>
    </w:p>
    <w:p w14:paraId="06A16585" w14:textId="77777777" w:rsidR="007C704E" w:rsidRPr="00591F18" w:rsidRDefault="004B29A7"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Bregman</w:t>
      </w:r>
      <w:r w:rsidRPr="00591F18">
        <w:rPr>
          <w:rFonts w:ascii="Times New Roman" w:hAnsi="Times New Roman" w:cs="Times New Roman"/>
          <w:sz w:val="28"/>
          <w:szCs w:val="28"/>
          <w:lang w:val="en-US"/>
        </w:rPr>
        <w:t>, D.B.</w:t>
      </w:r>
      <w:r w:rsidR="007C704E" w:rsidRPr="00591F18">
        <w:rPr>
          <w:rFonts w:ascii="Times New Roman" w:hAnsi="Times New Roman" w:cs="Times New Roman"/>
          <w:sz w:val="28"/>
          <w:szCs w:val="28"/>
          <w:lang w:val="en-US"/>
        </w:rPr>
        <w:t xml:space="preserve"> Hepcidin levels predict non-responsiveness to oral iron therapy in patients with iron deficiency anaemia</w:t>
      </w:r>
      <w:r w:rsidRPr="00591F18">
        <w:rPr>
          <w:rFonts w:ascii="Times New Roman" w:hAnsi="Times New Roman" w:cs="Times New Roman"/>
          <w:sz w:val="28"/>
          <w:szCs w:val="28"/>
          <w:lang w:val="en-US"/>
        </w:rPr>
        <w:t xml:space="preserve"> / D.B. Bregman, D. Morris, T.A. Koch [et al.] </w:t>
      </w:r>
      <w:r w:rsidR="007C704E" w:rsidRPr="00591F18">
        <w:rPr>
          <w:rFonts w:ascii="Times New Roman" w:hAnsi="Times New Roman" w:cs="Times New Roman"/>
          <w:sz w:val="28"/>
          <w:szCs w:val="28"/>
          <w:lang w:val="en-US"/>
        </w:rPr>
        <w:t xml:space="preserve"> // Am J Hematol.</w:t>
      </w:r>
      <w:r w:rsidRPr="00591F18">
        <w:rPr>
          <w:rFonts w:ascii="Times New Roman" w:hAnsi="Times New Roman" w:cs="Times New Roman"/>
          <w:sz w:val="28"/>
          <w:szCs w:val="28"/>
          <w:lang w:val="en-US"/>
        </w:rPr>
        <w:t>, -</w:t>
      </w:r>
      <w:r w:rsidR="00695757" w:rsidRPr="00591F18">
        <w:rPr>
          <w:rFonts w:ascii="Times New Roman" w:hAnsi="Times New Roman" w:cs="Times New Roman"/>
          <w:sz w:val="28"/>
          <w:szCs w:val="28"/>
          <w:lang w:val="en-US"/>
        </w:rPr>
        <w:t xml:space="preserve"> 2013.</w:t>
      </w:r>
      <w:r w:rsidRPr="00591F18">
        <w:rPr>
          <w:rFonts w:ascii="Times New Roman" w:hAnsi="Times New Roman" w:cs="Times New Roman"/>
          <w:sz w:val="28"/>
          <w:szCs w:val="28"/>
          <w:lang w:val="en-US"/>
        </w:rPr>
        <w:t xml:space="preserve"> 88</w:t>
      </w:r>
      <w:r w:rsidR="00695757"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2</w:t>
      </w:r>
      <w:r w:rsidR="00695757"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p</w:t>
      </w:r>
      <w:r w:rsidR="007C704E" w:rsidRPr="00591F18">
        <w:rPr>
          <w:rFonts w:ascii="Times New Roman" w:hAnsi="Times New Roman" w:cs="Times New Roman"/>
          <w:sz w:val="28"/>
          <w:szCs w:val="28"/>
          <w:lang w:val="en-US"/>
        </w:rPr>
        <w:t>. 97-101.</w:t>
      </w:r>
    </w:p>
    <w:p w14:paraId="78C049A6" w14:textId="21CA6F32"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en-US"/>
        </w:rPr>
        <w:t>Breymann</w:t>
      </w:r>
      <w:r w:rsidR="00695757"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C. Iron</w:t>
      </w:r>
      <w:r w:rsidR="006100F5" w:rsidRPr="00591F18">
        <w:rPr>
          <w:rFonts w:ascii="Times New Roman" w:hAnsi="Times New Roman" w:cs="Times New Roman"/>
          <w:sz w:val="28"/>
          <w:szCs w:val="28"/>
          <w:lang w:val="en-US"/>
        </w:rPr>
        <w:t xml:space="preserve"> deficiency anemia in pregnancy</w:t>
      </w:r>
      <w:r w:rsidR="00F306F8">
        <w:rPr>
          <w:rFonts w:ascii="Times New Roman" w:hAnsi="Times New Roman" w:cs="Times New Roman"/>
          <w:sz w:val="28"/>
          <w:szCs w:val="28"/>
          <w:lang w:val="en-US"/>
        </w:rPr>
        <w:t xml:space="preserve"> / C. Breymann</w:t>
      </w:r>
      <w:r w:rsidR="006100F5"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Semin Hematol</w:t>
      </w:r>
      <w:r w:rsidR="00695757" w:rsidRPr="00591F18">
        <w:rPr>
          <w:rFonts w:ascii="Times New Roman" w:hAnsi="Times New Roman" w:cs="Times New Roman"/>
          <w:sz w:val="28"/>
          <w:szCs w:val="28"/>
          <w:lang w:val="en-US"/>
        </w:rPr>
        <w:t>, -  2015.</w:t>
      </w:r>
      <w:r w:rsidRPr="00591F18">
        <w:rPr>
          <w:rFonts w:ascii="Times New Roman" w:hAnsi="Times New Roman" w:cs="Times New Roman"/>
          <w:sz w:val="28"/>
          <w:szCs w:val="28"/>
          <w:lang w:val="en-US"/>
        </w:rPr>
        <w:t xml:space="preserve"> No52,</w:t>
      </w:r>
      <w:r w:rsidR="00695757"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p.339–47.</w:t>
      </w:r>
    </w:p>
    <w:p w14:paraId="03D65733" w14:textId="6E18A6E1" w:rsidR="007C704E" w:rsidRPr="00591F18" w:rsidRDefault="00695757"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Breyma</w:t>
      </w:r>
      <w:r w:rsidR="00592912" w:rsidRPr="00591F18">
        <w:rPr>
          <w:rFonts w:ascii="Times New Roman" w:hAnsi="Times New Roman" w:cs="Times New Roman"/>
          <w:sz w:val="28"/>
          <w:szCs w:val="28"/>
          <w:lang w:val="en-US"/>
        </w:rPr>
        <w:t>nn</w:t>
      </w:r>
      <w:r w:rsidRPr="00591F18">
        <w:rPr>
          <w:rFonts w:ascii="Times New Roman" w:hAnsi="Times New Roman" w:cs="Times New Roman"/>
          <w:sz w:val="28"/>
          <w:szCs w:val="28"/>
          <w:lang w:val="en-US"/>
        </w:rPr>
        <w:t>,</w:t>
      </w:r>
      <w:r w:rsidR="00592912" w:rsidRPr="00591F18">
        <w:rPr>
          <w:rFonts w:ascii="Times New Roman" w:hAnsi="Times New Roman" w:cs="Times New Roman"/>
          <w:sz w:val="28"/>
          <w:szCs w:val="28"/>
          <w:lang w:val="en-US"/>
        </w:rPr>
        <w:t xml:space="preserve"> C</w:t>
      </w:r>
      <w:r w:rsidR="006100F5" w:rsidRPr="00591F18">
        <w:rPr>
          <w:rFonts w:ascii="Times New Roman" w:hAnsi="Times New Roman" w:cs="Times New Roman"/>
          <w:sz w:val="28"/>
          <w:szCs w:val="28"/>
          <w:lang w:val="en-US"/>
        </w:rPr>
        <w:t>.</w:t>
      </w:r>
      <w:r w:rsidR="00592912"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Expert recommendations for the diagnosis and treatment of iron-deficiency anemia during pregnancy Accepted Manuscript and the postpartum period in the Asia-Paci</w:t>
      </w:r>
      <w:r w:rsidR="006100F5" w:rsidRPr="00591F18">
        <w:rPr>
          <w:rFonts w:ascii="Times New Roman" w:hAnsi="Times New Roman" w:cs="Times New Roman"/>
          <w:sz w:val="28"/>
          <w:szCs w:val="28"/>
          <w:lang w:val="en-US"/>
        </w:rPr>
        <w:t>fic region</w:t>
      </w:r>
      <w:r w:rsidRPr="00591F18">
        <w:rPr>
          <w:rFonts w:ascii="Times New Roman" w:hAnsi="Times New Roman" w:cs="Times New Roman"/>
          <w:sz w:val="28"/>
          <w:szCs w:val="28"/>
          <w:lang w:val="en-US"/>
        </w:rPr>
        <w:t xml:space="preserve"> / C.</w:t>
      </w:r>
      <w:r w:rsidR="00F306F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Breymann, X.M. Bian, L.R. Blanco-Capito [et al.]</w:t>
      </w:r>
      <w:r w:rsidR="006100F5"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 xml:space="preserve"> J Perinat Med.</w:t>
      </w:r>
      <w:r w:rsidRPr="00591F18">
        <w:rPr>
          <w:rFonts w:ascii="Times New Roman" w:hAnsi="Times New Roman" w:cs="Times New Roman"/>
          <w:sz w:val="28"/>
          <w:szCs w:val="28"/>
          <w:lang w:val="en-US"/>
        </w:rPr>
        <w:t>, - 2011.</w:t>
      </w:r>
      <w:r w:rsidR="007C704E" w:rsidRPr="00591F18">
        <w:rPr>
          <w:rFonts w:ascii="Times New Roman" w:hAnsi="Times New Roman" w:cs="Times New Roman"/>
          <w:sz w:val="28"/>
          <w:szCs w:val="28"/>
          <w:lang w:val="en-US"/>
        </w:rPr>
        <w:t xml:space="preserve"> No39,</w:t>
      </w:r>
      <w:r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 xml:space="preserve"> p.113-121.</w:t>
      </w:r>
    </w:p>
    <w:p w14:paraId="50DBF699" w14:textId="77777777" w:rsidR="007C704E" w:rsidRPr="00450EA2" w:rsidRDefault="007C704E" w:rsidP="007C704E">
      <w:pPr>
        <w:pStyle w:val="ac"/>
        <w:numPr>
          <w:ilvl w:val="0"/>
          <w:numId w:val="14"/>
        </w:numPr>
        <w:spacing w:after="0" w:line="360" w:lineRule="auto"/>
        <w:jc w:val="both"/>
        <w:rPr>
          <w:rFonts w:ascii="Times New Roman" w:hAnsi="Times New Roman" w:cs="Times New Roman"/>
          <w:sz w:val="28"/>
          <w:szCs w:val="28"/>
          <w:highlight w:val="green"/>
          <w:lang w:val="az-Latn-AZ"/>
        </w:rPr>
      </w:pPr>
      <w:r w:rsidRPr="00591F18">
        <w:rPr>
          <w:rFonts w:ascii="Times New Roman" w:hAnsi="Times New Roman" w:cs="Times New Roman"/>
          <w:sz w:val="28"/>
          <w:szCs w:val="28"/>
          <w:lang w:val="az-Latn-AZ"/>
        </w:rPr>
        <w:t xml:space="preserve"> </w:t>
      </w:r>
      <w:r w:rsidR="00592912" w:rsidRPr="00450EA2">
        <w:rPr>
          <w:rFonts w:ascii="Times New Roman" w:hAnsi="Times New Roman" w:cs="Times New Roman"/>
          <w:sz w:val="28"/>
          <w:szCs w:val="28"/>
          <w:highlight w:val="green"/>
          <w:lang w:val="az-Latn-AZ"/>
        </w:rPr>
        <w:t>Brion</w:t>
      </w:r>
      <w:r w:rsidR="00695757" w:rsidRPr="00450EA2">
        <w:rPr>
          <w:rFonts w:ascii="Times New Roman" w:hAnsi="Times New Roman" w:cs="Times New Roman"/>
          <w:sz w:val="28"/>
          <w:szCs w:val="28"/>
          <w:highlight w:val="green"/>
          <w:lang w:val="az-Latn-AZ"/>
        </w:rPr>
        <w:t>,</w:t>
      </w:r>
      <w:r w:rsidR="00592912" w:rsidRPr="00450EA2">
        <w:rPr>
          <w:rFonts w:ascii="Times New Roman" w:hAnsi="Times New Roman" w:cs="Times New Roman"/>
          <w:sz w:val="28"/>
          <w:szCs w:val="28"/>
          <w:highlight w:val="green"/>
          <w:lang w:val="az-Latn-AZ"/>
        </w:rPr>
        <w:t xml:space="preserve"> M</w:t>
      </w:r>
      <w:r w:rsidR="006100F5" w:rsidRPr="00450EA2">
        <w:rPr>
          <w:rFonts w:ascii="Times New Roman" w:hAnsi="Times New Roman" w:cs="Times New Roman"/>
          <w:sz w:val="28"/>
          <w:szCs w:val="28"/>
          <w:highlight w:val="green"/>
          <w:lang w:val="az-Latn-AZ"/>
        </w:rPr>
        <w:t>.</w:t>
      </w:r>
      <w:r w:rsidR="00592912" w:rsidRPr="00450EA2">
        <w:rPr>
          <w:rFonts w:ascii="Times New Roman" w:hAnsi="Times New Roman" w:cs="Times New Roman"/>
          <w:sz w:val="28"/>
          <w:szCs w:val="28"/>
          <w:highlight w:val="green"/>
          <w:lang w:val="az-Latn-AZ"/>
        </w:rPr>
        <w:t xml:space="preserve"> </w:t>
      </w:r>
      <w:r w:rsidRPr="00450EA2">
        <w:rPr>
          <w:rFonts w:ascii="Times New Roman" w:hAnsi="Times New Roman" w:cs="Times New Roman"/>
          <w:sz w:val="28"/>
          <w:szCs w:val="28"/>
          <w:highlight w:val="green"/>
          <w:lang w:val="az-Latn-AZ"/>
        </w:rPr>
        <w:t>Maternal anemia, iron intake in pregnancy, and offspring blood pressure in the Avon Longitudina</w:t>
      </w:r>
      <w:r w:rsidR="006100F5" w:rsidRPr="00450EA2">
        <w:rPr>
          <w:rFonts w:ascii="Times New Roman" w:hAnsi="Times New Roman" w:cs="Times New Roman"/>
          <w:sz w:val="28"/>
          <w:szCs w:val="28"/>
          <w:highlight w:val="green"/>
          <w:lang w:val="az-Latn-AZ"/>
        </w:rPr>
        <w:t>l Study of Parents and Children</w:t>
      </w:r>
      <w:r w:rsidR="00695757" w:rsidRPr="00450EA2">
        <w:rPr>
          <w:rFonts w:ascii="Times New Roman" w:hAnsi="Times New Roman" w:cs="Times New Roman"/>
          <w:sz w:val="28"/>
          <w:szCs w:val="28"/>
          <w:highlight w:val="green"/>
          <w:lang w:val="az-Latn-AZ"/>
        </w:rPr>
        <w:t xml:space="preserve"> / M.Brion, S. Leary, G. Davey Smith [et al.] </w:t>
      </w:r>
      <w:r w:rsidR="006100F5" w:rsidRPr="00450EA2">
        <w:rPr>
          <w:rFonts w:ascii="Times New Roman" w:hAnsi="Times New Roman" w:cs="Times New Roman"/>
          <w:sz w:val="28"/>
          <w:szCs w:val="28"/>
          <w:highlight w:val="green"/>
          <w:lang w:val="az-Latn-AZ"/>
        </w:rPr>
        <w:t xml:space="preserve"> //</w:t>
      </w:r>
      <w:r w:rsidRPr="00450EA2">
        <w:rPr>
          <w:rFonts w:ascii="Times New Roman" w:hAnsi="Times New Roman" w:cs="Times New Roman"/>
          <w:sz w:val="28"/>
          <w:szCs w:val="28"/>
          <w:highlight w:val="green"/>
          <w:lang w:val="az-Latn-AZ"/>
        </w:rPr>
        <w:t xml:space="preserve"> Am J Clin Nutr</w:t>
      </w:r>
      <w:r w:rsidR="00695757" w:rsidRPr="00450EA2">
        <w:rPr>
          <w:rFonts w:ascii="Times New Roman" w:hAnsi="Times New Roman" w:cs="Times New Roman"/>
          <w:sz w:val="28"/>
          <w:szCs w:val="28"/>
          <w:highlight w:val="green"/>
          <w:lang w:val="az-Latn-AZ"/>
        </w:rPr>
        <w:t>., - 2008.</w:t>
      </w:r>
      <w:r w:rsidRPr="00450EA2">
        <w:rPr>
          <w:rFonts w:ascii="Times New Roman" w:hAnsi="Times New Roman" w:cs="Times New Roman"/>
          <w:sz w:val="28"/>
          <w:szCs w:val="28"/>
          <w:highlight w:val="green"/>
          <w:lang w:val="az-Latn-AZ"/>
        </w:rPr>
        <w:t xml:space="preserve"> no88,</w:t>
      </w:r>
      <w:r w:rsidR="00695757" w:rsidRPr="00450EA2">
        <w:rPr>
          <w:rFonts w:ascii="Times New Roman" w:hAnsi="Times New Roman" w:cs="Times New Roman"/>
          <w:sz w:val="28"/>
          <w:szCs w:val="28"/>
          <w:highlight w:val="green"/>
          <w:lang w:val="az-Latn-AZ"/>
        </w:rPr>
        <w:t xml:space="preserve"> -</w:t>
      </w:r>
      <w:r w:rsidRPr="00450EA2">
        <w:rPr>
          <w:rFonts w:ascii="Times New Roman" w:hAnsi="Times New Roman" w:cs="Times New Roman"/>
          <w:sz w:val="28"/>
          <w:szCs w:val="28"/>
          <w:highlight w:val="green"/>
          <w:lang w:val="az-Latn-AZ"/>
        </w:rPr>
        <w:t xml:space="preserve"> p.1126–1133. </w:t>
      </w:r>
    </w:p>
    <w:p w14:paraId="219038D4" w14:textId="69D44E93" w:rsidR="007C704E" w:rsidRPr="00AE73E0" w:rsidRDefault="007C704E" w:rsidP="00AE73E0">
      <w:pPr>
        <w:pStyle w:val="ac"/>
        <w:numPr>
          <w:ilvl w:val="0"/>
          <w:numId w:val="14"/>
        </w:numPr>
        <w:spacing w:after="0" w:line="360" w:lineRule="auto"/>
        <w:jc w:val="both"/>
        <w:rPr>
          <w:rFonts w:ascii="Times New Roman" w:hAnsi="Times New Roman" w:cs="Times New Roman"/>
          <w:sz w:val="28"/>
          <w:szCs w:val="28"/>
          <w:lang w:val="az-Latn-AZ"/>
        </w:rPr>
      </w:pPr>
      <w:r w:rsidRPr="00AE73E0">
        <w:rPr>
          <w:rFonts w:ascii="Times New Roman" w:hAnsi="Times New Roman" w:cs="Times New Roman"/>
          <w:sz w:val="28"/>
          <w:szCs w:val="28"/>
          <w:lang w:val="az-Latn-AZ"/>
        </w:rPr>
        <w:t xml:space="preserve"> </w:t>
      </w:r>
      <w:r w:rsidRPr="00AE73E0">
        <w:rPr>
          <w:rFonts w:ascii="Times New Roman" w:eastAsia="Times New Roman" w:hAnsi="Times New Roman" w:cs="Times New Roman"/>
          <w:sz w:val="28"/>
          <w:szCs w:val="28"/>
          <w:lang w:val="en-US"/>
        </w:rPr>
        <w:t>Broide</w:t>
      </w:r>
      <w:r w:rsidR="00695757" w:rsidRPr="00AE73E0">
        <w:rPr>
          <w:rFonts w:ascii="Times New Roman" w:eastAsia="Times New Roman" w:hAnsi="Times New Roman" w:cs="Times New Roman"/>
          <w:sz w:val="28"/>
          <w:szCs w:val="28"/>
          <w:lang w:val="en-US"/>
        </w:rPr>
        <w:t>, E.</w:t>
      </w:r>
      <w:r w:rsidRPr="00AE73E0">
        <w:rPr>
          <w:rFonts w:ascii="Times New Roman" w:eastAsia="Times New Roman" w:hAnsi="Times New Roman" w:cs="Times New Roman"/>
          <w:sz w:val="28"/>
          <w:szCs w:val="28"/>
          <w:lang w:val="en-US"/>
        </w:rPr>
        <w:t xml:space="preserve"> Expression of Duodenal Iron Transporter Proteins in Diabetic Patients with and without Iron Deficiency Anemia</w:t>
      </w:r>
      <w:r w:rsidR="00695757" w:rsidRPr="00AE73E0">
        <w:rPr>
          <w:rFonts w:ascii="Times New Roman" w:eastAsia="Times New Roman" w:hAnsi="Times New Roman" w:cs="Times New Roman"/>
          <w:sz w:val="28"/>
          <w:szCs w:val="28"/>
          <w:lang w:val="en-US"/>
        </w:rPr>
        <w:t xml:space="preserve"> / E. Broide, R.</w:t>
      </w:r>
      <w:r w:rsidR="00F009F6" w:rsidRPr="00AE73E0">
        <w:rPr>
          <w:rFonts w:ascii="Times New Roman" w:eastAsia="Times New Roman" w:hAnsi="Times New Roman" w:cs="Times New Roman"/>
          <w:sz w:val="28"/>
          <w:szCs w:val="28"/>
          <w:lang w:val="en-US"/>
        </w:rPr>
        <w:t xml:space="preserve"> </w:t>
      </w:r>
      <w:r w:rsidR="00695757" w:rsidRPr="00AE73E0">
        <w:rPr>
          <w:rFonts w:ascii="Times New Roman" w:eastAsia="Times New Roman" w:hAnsi="Times New Roman" w:cs="Times New Roman"/>
          <w:sz w:val="28"/>
          <w:szCs w:val="28"/>
          <w:lang w:val="en-US"/>
        </w:rPr>
        <w:t xml:space="preserve">Reifen, S. Matalon [et al.] </w:t>
      </w:r>
      <w:r w:rsidRPr="00AE73E0">
        <w:rPr>
          <w:rFonts w:ascii="Times New Roman" w:eastAsia="Times New Roman" w:hAnsi="Times New Roman" w:cs="Times New Roman"/>
          <w:sz w:val="28"/>
          <w:szCs w:val="28"/>
          <w:lang w:val="en-US"/>
        </w:rPr>
        <w:t>//</w:t>
      </w:r>
      <w:r w:rsidR="006100F5" w:rsidRPr="00AE73E0">
        <w:rPr>
          <w:rFonts w:ascii="Times New Roman" w:eastAsia="Times New Roman" w:hAnsi="Times New Roman" w:cs="Times New Roman"/>
          <w:sz w:val="28"/>
          <w:szCs w:val="28"/>
          <w:lang w:val="en-US"/>
        </w:rPr>
        <w:t xml:space="preserve"> </w:t>
      </w:r>
      <w:r w:rsidRPr="00AE73E0">
        <w:rPr>
          <w:rFonts w:ascii="Times New Roman" w:eastAsia="Times New Roman" w:hAnsi="Times New Roman" w:cs="Times New Roman"/>
          <w:sz w:val="28"/>
          <w:szCs w:val="28"/>
          <w:lang w:val="en-US"/>
        </w:rPr>
        <w:t xml:space="preserve">Journal of Diabetes Research, </w:t>
      </w:r>
      <w:r w:rsidR="00695757" w:rsidRPr="00AE73E0">
        <w:rPr>
          <w:rFonts w:ascii="Times New Roman" w:eastAsia="Times New Roman" w:hAnsi="Times New Roman" w:cs="Times New Roman"/>
          <w:sz w:val="28"/>
          <w:szCs w:val="28"/>
          <w:lang w:val="en-US"/>
        </w:rPr>
        <w:t xml:space="preserve">- </w:t>
      </w:r>
      <w:r w:rsidRPr="00AE73E0">
        <w:rPr>
          <w:rFonts w:ascii="Times New Roman" w:eastAsia="Times New Roman" w:hAnsi="Times New Roman" w:cs="Times New Roman"/>
          <w:sz w:val="28"/>
          <w:szCs w:val="28"/>
          <w:lang w:val="en-US"/>
        </w:rPr>
        <w:t>2018,</w:t>
      </w:r>
      <w:r w:rsidR="00695757" w:rsidRPr="00AE73E0">
        <w:rPr>
          <w:rFonts w:ascii="Times New Roman" w:eastAsia="Times New Roman" w:hAnsi="Times New Roman" w:cs="Times New Roman"/>
          <w:sz w:val="28"/>
          <w:szCs w:val="28"/>
          <w:lang w:val="en-US"/>
        </w:rPr>
        <w:t xml:space="preserve"> No</w:t>
      </w:r>
      <w:r w:rsidR="00A83B3A" w:rsidRPr="00AE73E0">
        <w:rPr>
          <w:rFonts w:ascii="Times New Roman" w:eastAsia="Times New Roman" w:hAnsi="Times New Roman" w:cs="Times New Roman"/>
          <w:sz w:val="28"/>
          <w:szCs w:val="28"/>
          <w:lang w:val="en-US"/>
        </w:rPr>
        <w:t xml:space="preserve"> 4</w:t>
      </w:r>
      <w:r w:rsidR="00695757" w:rsidRPr="00AE73E0">
        <w:rPr>
          <w:rFonts w:ascii="Times New Roman" w:eastAsia="Times New Roman" w:hAnsi="Times New Roman" w:cs="Times New Roman"/>
          <w:sz w:val="28"/>
          <w:szCs w:val="28"/>
          <w:lang w:val="en-US"/>
        </w:rPr>
        <w:t xml:space="preserve"> –</w:t>
      </w:r>
      <w:r w:rsidRPr="00AE73E0">
        <w:rPr>
          <w:rFonts w:ascii="Times New Roman" w:eastAsia="Times New Roman" w:hAnsi="Times New Roman" w:cs="Times New Roman"/>
          <w:sz w:val="28"/>
          <w:szCs w:val="28"/>
          <w:lang w:val="en-US"/>
        </w:rPr>
        <w:t xml:space="preserve"> </w:t>
      </w:r>
      <w:r w:rsidR="00695757" w:rsidRPr="00AE73E0">
        <w:rPr>
          <w:rFonts w:ascii="Times New Roman" w:eastAsia="Times New Roman" w:hAnsi="Times New Roman" w:cs="Times New Roman"/>
          <w:sz w:val="28"/>
          <w:szCs w:val="28"/>
          <w:lang w:val="en-US"/>
        </w:rPr>
        <w:t>p.</w:t>
      </w:r>
      <w:r w:rsidRPr="00AE73E0">
        <w:rPr>
          <w:rFonts w:ascii="Times New Roman" w:eastAsia="Times New Roman" w:hAnsi="Times New Roman" w:cs="Times New Roman"/>
          <w:sz w:val="28"/>
          <w:szCs w:val="28"/>
          <w:lang w:val="en-US"/>
        </w:rPr>
        <w:t>1–4</w:t>
      </w:r>
      <w:r w:rsidR="00695757" w:rsidRPr="00AE73E0">
        <w:rPr>
          <w:rFonts w:ascii="Times New Roman" w:eastAsia="Times New Roman" w:hAnsi="Times New Roman" w:cs="Times New Roman"/>
          <w:sz w:val="28"/>
          <w:szCs w:val="28"/>
          <w:lang w:val="en-US"/>
        </w:rPr>
        <w:t>.</w:t>
      </w:r>
    </w:p>
    <w:p w14:paraId="7CFDCB6A" w14:textId="38276EE3" w:rsidR="00AE73E0" w:rsidRPr="00AE73E0" w:rsidRDefault="00695757" w:rsidP="00AE73E0">
      <w:pPr>
        <w:pStyle w:val="ac"/>
        <w:numPr>
          <w:ilvl w:val="0"/>
          <w:numId w:val="14"/>
        </w:numPr>
        <w:spacing w:after="0" w:line="360" w:lineRule="auto"/>
        <w:jc w:val="both"/>
        <w:rPr>
          <w:rFonts w:ascii="Times New Roman" w:hAnsi="Times New Roman" w:cs="Times New Roman"/>
          <w:sz w:val="28"/>
          <w:szCs w:val="28"/>
          <w:lang w:val="az-Latn-AZ"/>
        </w:rPr>
      </w:pPr>
      <w:r w:rsidRPr="00AE73E0">
        <w:rPr>
          <w:rFonts w:ascii="Times New Roman" w:hAnsi="Times New Roman" w:cs="Times New Roman"/>
          <w:sz w:val="28"/>
          <w:szCs w:val="28"/>
          <w:lang w:val="en-US"/>
        </w:rPr>
        <w:t xml:space="preserve"> </w:t>
      </w:r>
      <w:r w:rsidR="007C704E" w:rsidRPr="00AE73E0">
        <w:rPr>
          <w:rFonts w:ascii="Times New Roman" w:hAnsi="Times New Roman" w:cs="Times New Roman"/>
          <w:sz w:val="28"/>
          <w:szCs w:val="28"/>
          <w:lang w:val="en-US"/>
        </w:rPr>
        <w:t>Camasc</w:t>
      </w:r>
      <w:r w:rsidR="006100F5" w:rsidRPr="00AE73E0">
        <w:rPr>
          <w:rFonts w:ascii="Times New Roman" w:hAnsi="Times New Roman" w:cs="Times New Roman"/>
          <w:sz w:val="28"/>
          <w:szCs w:val="28"/>
          <w:lang w:val="en-US"/>
        </w:rPr>
        <w:t>hella</w:t>
      </w:r>
      <w:r w:rsidRPr="00AE73E0">
        <w:rPr>
          <w:rFonts w:ascii="Times New Roman" w:hAnsi="Times New Roman" w:cs="Times New Roman"/>
          <w:sz w:val="28"/>
          <w:szCs w:val="28"/>
          <w:lang w:val="en-US"/>
        </w:rPr>
        <w:t>,</w:t>
      </w:r>
      <w:r w:rsidR="006100F5" w:rsidRPr="00AE73E0">
        <w:rPr>
          <w:rFonts w:ascii="Times New Roman" w:hAnsi="Times New Roman" w:cs="Times New Roman"/>
          <w:sz w:val="28"/>
          <w:szCs w:val="28"/>
          <w:lang w:val="en-US"/>
        </w:rPr>
        <w:t xml:space="preserve"> C. Iron-deficiency anemia </w:t>
      </w:r>
      <w:r w:rsidRPr="00AE73E0">
        <w:rPr>
          <w:rFonts w:ascii="Times New Roman" w:hAnsi="Times New Roman" w:cs="Times New Roman"/>
          <w:sz w:val="28"/>
          <w:szCs w:val="28"/>
          <w:lang w:val="en-US"/>
        </w:rPr>
        <w:t xml:space="preserve">/ C. Camaschella </w:t>
      </w:r>
      <w:r w:rsidR="006100F5" w:rsidRPr="00AE73E0">
        <w:rPr>
          <w:rFonts w:ascii="Times New Roman" w:hAnsi="Times New Roman" w:cs="Times New Roman"/>
          <w:sz w:val="28"/>
          <w:szCs w:val="28"/>
          <w:lang w:val="en-US"/>
        </w:rPr>
        <w:t>//</w:t>
      </w:r>
      <w:r w:rsidR="007C704E" w:rsidRPr="00AE73E0">
        <w:rPr>
          <w:rFonts w:ascii="Times New Roman" w:hAnsi="Times New Roman" w:cs="Times New Roman"/>
          <w:sz w:val="28"/>
          <w:szCs w:val="28"/>
          <w:lang w:val="en-US"/>
        </w:rPr>
        <w:t xml:space="preserve"> New Engl J Med</w:t>
      </w:r>
      <w:r w:rsidRPr="00AE73E0">
        <w:rPr>
          <w:rFonts w:ascii="Times New Roman" w:hAnsi="Times New Roman" w:cs="Times New Roman"/>
          <w:sz w:val="28"/>
          <w:szCs w:val="28"/>
          <w:lang w:val="en-US"/>
        </w:rPr>
        <w:t xml:space="preserve">, - 2015. v.372, </w:t>
      </w:r>
      <w:r w:rsidR="00143581" w:rsidRPr="00AE73E0">
        <w:rPr>
          <w:rFonts w:ascii="Times New Roman" w:hAnsi="Times New Roman" w:cs="Times New Roman"/>
          <w:sz w:val="28"/>
          <w:szCs w:val="28"/>
          <w:lang w:val="en-US"/>
        </w:rPr>
        <w:t>–</w:t>
      </w:r>
      <w:r w:rsidR="00143581">
        <w:rPr>
          <w:rFonts w:ascii="Times New Roman" w:hAnsi="Times New Roman" w:cs="Times New Roman"/>
          <w:sz w:val="28"/>
          <w:szCs w:val="28"/>
          <w:lang w:val="en-US"/>
        </w:rPr>
        <w:t xml:space="preserve"> </w:t>
      </w:r>
      <w:r w:rsidRPr="00AE73E0">
        <w:rPr>
          <w:rFonts w:ascii="Times New Roman" w:hAnsi="Times New Roman" w:cs="Times New Roman"/>
          <w:sz w:val="28"/>
          <w:szCs w:val="28"/>
          <w:lang w:val="en-US"/>
        </w:rPr>
        <w:t>p.</w:t>
      </w:r>
      <w:r w:rsidR="007C704E" w:rsidRPr="00AE73E0">
        <w:rPr>
          <w:rFonts w:ascii="Times New Roman" w:hAnsi="Times New Roman" w:cs="Times New Roman"/>
          <w:sz w:val="28"/>
          <w:szCs w:val="28"/>
          <w:lang w:val="en-US"/>
        </w:rPr>
        <w:t>1832</w:t>
      </w:r>
      <w:r w:rsidR="00143581">
        <w:rPr>
          <w:rFonts w:ascii="Times New Roman" w:hAnsi="Times New Roman" w:cs="Times New Roman"/>
          <w:sz w:val="28"/>
          <w:szCs w:val="28"/>
          <w:lang w:val="en-US"/>
        </w:rPr>
        <w:t>-</w:t>
      </w:r>
      <w:r w:rsidR="007C704E" w:rsidRPr="00AE73E0">
        <w:rPr>
          <w:rFonts w:ascii="Times New Roman" w:hAnsi="Times New Roman" w:cs="Times New Roman"/>
          <w:sz w:val="28"/>
          <w:szCs w:val="28"/>
          <w:lang w:val="en-US"/>
        </w:rPr>
        <w:t>43</w:t>
      </w:r>
      <w:r w:rsidRPr="00AE73E0">
        <w:rPr>
          <w:rFonts w:ascii="Times New Roman" w:hAnsi="Times New Roman" w:cs="Times New Roman"/>
          <w:sz w:val="28"/>
          <w:szCs w:val="28"/>
          <w:lang w:val="en-US"/>
        </w:rPr>
        <w:t>.</w:t>
      </w:r>
    </w:p>
    <w:p w14:paraId="3473CC5A" w14:textId="35330687" w:rsidR="007C704E" w:rsidRPr="00AE73E0" w:rsidRDefault="00592912" w:rsidP="007C704E">
      <w:pPr>
        <w:pStyle w:val="ac"/>
        <w:numPr>
          <w:ilvl w:val="0"/>
          <w:numId w:val="14"/>
        </w:numPr>
        <w:spacing w:after="0" w:line="360" w:lineRule="auto"/>
        <w:jc w:val="both"/>
        <w:rPr>
          <w:rFonts w:ascii="Times New Roman" w:hAnsi="Times New Roman" w:cs="Times New Roman"/>
          <w:sz w:val="28"/>
          <w:szCs w:val="28"/>
          <w:lang w:val="az-Latn-AZ"/>
        </w:rPr>
      </w:pPr>
      <w:r w:rsidRPr="00AE73E0">
        <w:rPr>
          <w:rFonts w:ascii="Times New Roman" w:hAnsi="Times New Roman" w:cs="Times New Roman"/>
          <w:sz w:val="28"/>
          <w:szCs w:val="28"/>
          <w:lang w:val="en-US"/>
        </w:rPr>
        <w:t>Camaschella</w:t>
      </w:r>
      <w:r w:rsidR="00695757" w:rsidRPr="00AE73E0">
        <w:rPr>
          <w:rFonts w:ascii="Times New Roman" w:hAnsi="Times New Roman" w:cs="Times New Roman"/>
          <w:sz w:val="28"/>
          <w:szCs w:val="28"/>
          <w:lang w:val="en-US"/>
        </w:rPr>
        <w:t>,</w:t>
      </w:r>
      <w:r w:rsidRPr="00AE73E0">
        <w:rPr>
          <w:rFonts w:ascii="Times New Roman" w:hAnsi="Times New Roman" w:cs="Times New Roman"/>
          <w:sz w:val="28"/>
          <w:szCs w:val="28"/>
          <w:lang w:val="en-US"/>
        </w:rPr>
        <w:t xml:space="preserve"> C.</w:t>
      </w:r>
      <w:r w:rsidR="007C704E" w:rsidRPr="00AE73E0">
        <w:rPr>
          <w:rFonts w:ascii="Times New Roman" w:hAnsi="Times New Roman" w:cs="Times New Roman"/>
          <w:sz w:val="28"/>
          <w:szCs w:val="28"/>
          <w:lang w:val="en-US"/>
        </w:rPr>
        <w:t xml:space="preserve"> New insights into iron defici</w:t>
      </w:r>
      <w:r w:rsidR="006100F5" w:rsidRPr="00AE73E0">
        <w:rPr>
          <w:rFonts w:ascii="Times New Roman" w:hAnsi="Times New Roman" w:cs="Times New Roman"/>
          <w:sz w:val="28"/>
          <w:szCs w:val="28"/>
          <w:lang w:val="en-US"/>
        </w:rPr>
        <w:t>ency and iron deficiency anemia</w:t>
      </w:r>
      <w:r w:rsidR="009A5E2C" w:rsidRPr="00AE73E0">
        <w:rPr>
          <w:rFonts w:ascii="Times New Roman" w:hAnsi="Times New Roman" w:cs="Times New Roman"/>
          <w:sz w:val="28"/>
          <w:szCs w:val="28"/>
          <w:lang w:val="en-US"/>
        </w:rPr>
        <w:t xml:space="preserve"> / C. </w:t>
      </w:r>
      <w:r w:rsidR="00695757" w:rsidRPr="00AE73E0">
        <w:rPr>
          <w:rFonts w:ascii="Times New Roman" w:hAnsi="Times New Roman" w:cs="Times New Roman"/>
          <w:sz w:val="28"/>
          <w:szCs w:val="28"/>
          <w:lang w:val="en-US"/>
        </w:rPr>
        <w:t xml:space="preserve">Camaschella </w:t>
      </w:r>
      <w:r w:rsidR="006100F5" w:rsidRPr="00AE73E0">
        <w:rPr>
          <w:rFonts w:ascii="Times New Roman" w:hAnsi="Times New Roman" w:cs="Times New Roman"/>
          <w:sz w:val="28"/>
          <w:szCs w:val="28"/>
          <w:lang w:val="en-US"/>
        </w:rPr>
        <w:t>//</w:t>
      </w:r>
      <w:r w:rsidR="007C704E" w:rsidRPr="00AE73E0">
        <w:rPr>
          <w:rFonts w:ascii="Times New Roman" w:hAnsi="Times New Roman" w:cs="Times New Roman"/>
          <w:sz w:val="28"/>
          <w:szCs w:val="28"/>
          <w:lang w:val="en-US"/>
        </w:rPr>
        <w:t xml:space="preserve"> Blood Rev</w:t>
      </w:r>
      <w:r w:rsidR="00695757" w:rsidRPr="00AE73E0">
        <w:rPr>
          <w:rFonts w:ascii="Times New Roman" w:hAnsi="Times New Roman" w:cs="Times New Roman"/>
          <w:sz w:val="28"/>
          <w:szCs w:val="28"/>
          <w:lang w:val="en-US"/>
        </w:rPr>
        <w:t xml:space="preserve">, - 2017. </w:t>
      </w:r>
      <w:r w:rsidR="00AE73E0" w:rsidRPr="00AE73E0">
        <w:rPr>
          <w:rFonts w:ascii="Times New Roman" w:hAnsi="Times New Roman" w:cs="Times New Roman"/>
          <w:sz w:val="28"/>
          <w:szCs w:val="28"/>
          <w:lang w:val="en-US"/>
        </w:rPr>
        <w:t xml:space="preserve">Jul; 31(4), </w:t>
      </w:r>
      <w:r w:rsidR="00143581" w:rsidRPr="00AE73E0">
        <w:rPr>
          <w:rFonts w:ascii="Times New Roman" w:hAnsi="Times New Roman" w:cs="Times New Roman"/>
          <w:sz w:val="28"/>
          <w:szCs w:val="28"/>
          <w:lang w:val="en-US"/>
        </w:rPr>
        <w:t>–</w:t>
      </w:r>
      <w:r w:rsidR="00143581">
        <w:rPr>
          <w:rFonts w:ascii="Times New Roman" w:hAnsi="Times New Roman" w:cs="Times New Roman"/>
          <w:sz w:val="28"/>
          <w:szCs w:val="28"/>
          <w:lang w:val="en-US"/>
        </w:rPr>
        <w:t xml:space="preserve"> </w:t>
      </w:r>
      <w:r w:rsidR="00AE73E0" w:rsidRPr="00AE73E0">
        <w:rPr>
          <w:rFonts w:ascii="Times New Roman" w:hAnsi="Times New Roman" w:cs="Times New Roman"/>
          <w:sz w:val="28"/>
          <w:szCs w:val="28"/>
          <w:lang w:val="en-US"/>
        </w:rPr>
        <w:t>p.225-233</w:t>
      </w:r>
      <w:r w:rsidR="00AE73E0" w:rsidRPr="00AE73E0">
        <w:rPr>
          <w:rFonts w:ascii="Times New Roman" w:eastAsia="Times New Roman" w:hAnsi="Times New Roman" w:cs="Times New Roman"/>
          <w:color w:val="000000"/>
          <w:sz w:val="28"/>
          <w:szCs w:val="28"/>
          <w:shd w:val="clear" w:color="auto" w:fill="FFFFFF"/>
          <w:lang w:val="en-US"/>
        </w:rPr>
        <w:t xml:space="preserve"> </w:t>
      </w:r>
      <w:r w:rsidR="00AE73E0" w:rsidRPr="00AE73E0">
        <w:rPr>
          <w:rFonts w:ascii="Times New Roman" w:eastAsia="Times New Roman" w:hAnsi="Times New Roman" w:cs="Times New Roman"/>
          <w:color w:val="000000"/>
          <w:sz w:val="28"/>
          <w:szCs w:val="28"/>
          <w:shd w:val="clear" w:color="auto" w:fill="FFFFFF"/>
          <w:lang w:val="en-US" w:eastAsia="ru-RU"/>
        </w:rPr>
        <w:t>doi: 10.1016</w:t>
      </w:r>
      <w:r w:rsidR="00AE73E0">
        <w:rPr>
          <w:rFonts w:ascii="Times New Roman" w:eastAsia="Times New Roman" w:hAnsi="Times New Roman" w:cs="Times New Roman"/>
          <w:color w:val="000000"/>
          <w:sz w:val="28"/>
          <w:szCs w:val="28"/>
          <w:shd w:val="clear" w:color="auto" w:fill="FFFFFF"/>
          <w:lang w:val="en-US" w:eastAsia="ru-RU"/>
        </w:rPr>
        <w:t>/j.blre.2017.02.004.</w:t>
      </w:r>
    </w:p>
    <w:p w14:paraId="59737B3A" w14:textId="0111176C"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en-US"/>
        </w:rPr>
        <w:t>Cao</w:t>
      </w:r>
      <w:r w:rsidR="00695757"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C</w:t>
      </w:r>
      <w:r w:rsidR="006100F5"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Pregnancy </w:t>
      </w:r>
      <w:r w:rsidR="006100F5" w:rsidRPr="00591F18">
        <w:rPr>
          <w:rFonts w:ascii="Times New Roman" w:hAnsi="Times New Roman" w:cs="Times New Roman"/>
          <w:sz w:val="28"/>
          <w:szCs w:val="28"/>
          <w:lang w:val="en-US"/>
        </w:rPr>
        <w:t>and iron homeostasis: an update</w:t>
      </w:r>
      <w:r w:rsidR="00695757" w:rsidRPr="00591F18">
        <w:rPr>
          <w:rFonts w:ascii="Times New Roman" w:hAnsi="Times New Roman" w:cs="Times New Roman"/>
          <w:sz w:val="28"/>
          <w:szCs w:val="28"/>
          <w:lang w:val="en-US"/>
        </w:rPr>
        <w:t xml:space="preserve"> / </w:t>
      </w:r>
      <w:r w:rsidR="00535BF9" w:rsidRPr="00591F18">
        <w:rPr>
          <w:rFonts w:ascii="Times New Roman" w:hAnsi="Times New Roman" w:cs="Times New Roman"/>
          <w:sz w:val="28"/>
          <w:szCs w:val="28"/>
          <w:lang w:val="en-US"/>
        </w:rPr>
        <w:t xml:space="preserve">C. </w:t>
      </w:r>
      <w:r w:rsidR="00695757" w:rsidRPr="00591F18">
        <w:rPr>
          <w:rFonts w:ascii="Times New Roman" w:hAnsi="Times New Roman" w:cs="Times New Roman"/>
          <w:sz w:val="28"/>
          <w:szCs w:val="28"/>
          <w:lang w:val="en-US"/>
        </w:rPr>
        <w:t xml:space="preserve">Cao, </w:t>
      </w:r>
      <w:r w:rsidR="009A5E2C">
        <w:rPr>
          <w:rFonts w:ascii="Times New Roman" w:hAnsi="Times New Roman" w:cs="Times New Roman"/>
          <w:sz w:val="28"/>
          <w:szCs w:val="28"/>
          <w:lang w:val="en-US"/>
        </w:rPr>
        <w:t xml:space="preserve">K.O. </w:t>
      </w:r>
      <w:r w:rsidR="00695757" w:rsidRPr="00591F18">
        <w:rPr>
          <w:rFonts w:ascii="Times New Roman" w:hAnsi="Times New Roman" w:cs="Times New Roman"/>
          <w:sz w:val="28"/>
          <w:szCs w:val="28"/>
          <w:lang w:val="en-US"/>
        </w:rPr>
        <w:t xml:space="preserve">O’Brien </w:t>
      </w:r>
      <w:r w:rsidR="006100F5"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Nutr Rev</w:t>
      </w:r>
      <w:r w:rsidR="009A5E2C">
        <w:rPr>
          <w:rFonts w:ascii="Times New Roman" w:hAnsi="Times New Roman" w:cs="Times New Roman"/>
          <w:sz w:val="28"/>
          <w:szCs w:val="28"/>
          <w:lang w:val="en-US"/>
        </w:rPr>
        <w:t xml:space="preserve">, </w:t>
      </w:r>
      <w:r w:rsidR="009A5E2C" w:rsidRPr="009A5E2C">
        <w:rPr>
          <w:rFonts w:ascii="Times New Roman" w:hAnsi="Times New Roman" w:cs="Times New Roman"/>
          <w:sz w:val="28"/>
          <w:szCs w:val="28"/>
          <w:lang w:val="en-US" w:eastAsia="ru-RU"/>
        </w:rPr>
        <w:t xml:space="preserve">– </w:t>
      </w:r>
      <w:r w:rsidR="009A5E2C">
        <w:rPr>
          <w:rFonts w:ascii="Times New Roman" w:hAnsi="Times New Roman" w:cs="Times New Roman"/>
          <w:sz w:val="28"/>
          <w:szCs w:val="28"/>
          <w:lang w:val="en-US"/>
        </w:rPr>
        <w:t xml:space="preserve"> </w:t>
      </w:r>
      <w:r w:rsidR="00535BF9" w:rsidRPr="00591F18">
        <w:rPr>
          <w:rFonts w:ascii="Times New Roman" w:hAnsi="Times New Roman" w:cs="Times New Roman"/>
          <w:sz w:val="28"/>
          <w:szCs w:val="28"/>
          <w:lang w:val="en-US"/>
        </w:rPr>
        <w:t>2013.</w:t>
      </w:r>
      <w:r w:rsidR="006100F5" w:rsidRPr="00591F18">
        <w:rPr>
          <w:rFonts w:ascii="Times New Roman" w:hAnsi="Times New Roman" w:cs="Times New Roman"/>
          <w:sz w:val="28"/>
          <w:szCs w:val="28"/>
          <w:lang w:val="en-US"/>
        </w:rPr>
        <w:t xml:space="preserve"> </w:t>
      </w:r>
      <w:r w:rsidR="00535BF9" w:rsidRPr="00591F18">
        <w:rPr>
          <w:rFonts w:ascii="Times New Roman" w:hAnsi="Times New Roman" w:cs="Times New Roman"/>
          <w:sz w:val="28"/>
          <w:szCs w:val="28"/>
          <w:lang w:val="en-US"/>
        </w:rPr>
        <w:t xml:space="preserve">v.71, </w:t>
      </w:r>
      <w:r w:rsidR="009A5E2C" w:rsidRPr="00BB035B">
        <w:rPr>
          <w:rFonts w:ascii="Times New Roman" w:hAnsi="Times New Roman" w:cs="Times New Roman"/>
          <w:sz w:val="28"/>
          <w:szCs w:val="28"/>
          <w:lang w:val="en-US" w:eastAsia="ru-RU"/>
        </w:rPr>
        <w:t>–</w:t>
      </w:r>
      <w:r w:rsidR="00535BF9" w:rsidRPr="00591F18">
        <w:rPr>
          <w:rFonts w:ascii="Times New Roman" w:hAnsi="Times New Roman" w:cs="Times New Roman"/>
          <w:sz w:val="28"/>
          <w:szCs w:val="28"/>
          <w:lang w:val="en-US"/>
        </w:rPr>
        <w:t xml:space="preserve"> p.</w:t>
      </w:r>
      <w:r w:rsidRPr="00591F18">
        <w:rPr>
          <w:rFonts w:ascii="Times New Roman" w:hAnsi="Times New Roman" w:cs="Times New Roman"/>
          <w:sz w:val="28"/>
          <w:szCs w:val="28"/>
          <w:lang w:val="en-US"/>
        </w:rPr>
        <w:t>35–51.</w:t>
      </w:r>
    </w:p>
    <w:p w14:paraId="3E4B3471" w14:textId="77777777" w:rsidR="007C704E" w:rsidRPr="00591F18" w:rsidRDefault="007C704E" w:rsidP="007C704E">
      <w:pPr>
        <w:pStyle w:val="ac"/>
        <w:numPr>
          <w:ilvl w:val="0"/>
          <w:numId w:val="14"/>
        </w:numPr>
        <w:shd w:val="clear" w:color="auto" w:fill="FFFFFF"/>
        <w:spacing w:after="0" w:line="360" w:lineRule="auto"/>
        <w:jc w:val="both"/>
        <w:rPr>
          <w:rFonts w:ascii="Times New Roman" w:eastAsia="Times New Roman" w:hAnsi="Times New Roman" w:cs="Times New Roman"/>
          <w:sz w:val="28"/>
          <w:szCs w:val="28"/>
          <w:lang w:val="en-US"/>
        </w:rPr>
      </w:pPr>
      <w:r w:rsidRPr="00591F18">
        <w:rPr>
          <w:rFonts w:ascii="Times New Roman" w:eastAsia="Times New Roman" w:hAnsi="Times New Roman" w:cs="Times New Roman"/>
          <w:sz w:val="28"/>
          <w:szCs w:val="28"/>
          <w:lang w:val="en-US"/>
        </w:rPr>
        <w:t xml:space="preserve"> Capp</w:t>
      </w:r>
      <w:r w:rsidR="006100F5" w:rsidRPr="00591F18">
        <w:rPr>
          <w:rFonts w:ascii="Times New Roman" w:eastAsia="Times New Roman" w:hAnsi="Times New Roman" w:cs="Times New Roman"/>
          <w:sz w:val="28"/>
          <w:szCs w:val="28"/>
          <w:lang w:val="en-US"/>
        </w:rPr>
        <w:t>ellini</w:t>
      </w:r>
      <w:r w:rsidR="00535BF9" w:rsidRPr="00591F18">
        <w:rPr>
          <w:rFonts w:ascii="Times New Roman" w:eastAsia="Times New Roman" w:hAnsi="Times New Roman" w:cs="Times New Roman"/>
          <w:sz w:val="28"/>
          <w:szCs w:val="28"/>
          <w:lang w:val="en-US"/>
        </w:rPr>
        <w:t>, M.D.</w:t>
      </w:r>
      <w:r w:rsidR="006100F5"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Iron deficiency across chronic inflammatory conditions: International expert opinion on definition, diagnosis, and management</w:t>
      </w:r>
      <w:r w:rsidR="00535BF9" w:rsidRPr="00591F18">
        <w:rPr>
          <w:rFonts w:ascii="Times New Roman" w:eastAsia="Times New Roman" w:hAnsi="Times New Roman" w:cs="Times New Roman"/>
          <w:sz w:val="28"/>
          <w:szCs w:val="28"/>
          <w:lang w:val="en-US"/>
        </w:rPr>
        <w:t xml:space="preserve"> / M.D. Cappellini, J. Comin-Colet, A. Francisco [et al.]</w:t>
      </w:r>
      <w:r w:rsidRPr="00591F18">
        <w:rPr>
          <w:rFonts w:ascii="Times New Roman" w:eastAsia="Times New Roman" w:hAnsi="Times New Roman" w:cs="Times New Roman"/>
          <w:sz w:val="28"/>
          <w:szCs w:val="28"/>
          <w:lang w:val="en-US"/>
        </w:rPr>
        <w:t xml:space="preserve"> //</w:t>
      </w:r>
      <w:r w:rsidR="006100F5"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 xml:space="preserve">American Journal of Hematology, </w:t>
      </w:r>
      <w:r w:rsidR="00535BF9" w:rsidRPr="00591F18">
        <w:rPr>
          <w:rFonts w:ascii="Times New Roman" w:eastAsia="Times New Roman" w:hAnsi="Times New Roman" w:cs="Times New Roman"/>
          <w:sz w:val="28"/>
          <w:szCs w:val="28"/>
          <w:lang w:val="en-US"/>
        </w:rPr>
        <w:t>- 2017.</w:t>
      </w:r>
      <w:r w:rsidRPr="00591F18">
        <w:rPr>
          <w:rFonts w:ascii="Times New Roman" w:eastAsia="Times New Roman" w:hAnsi="Times New Roman" w:cs="Times New Roman"/>
          <w:sz w:val="28"/>
          <w:szCs w:val="28"/>
          <w:lang w:val="en-US"/>
        </w:rPr>
        <w:t xml:space="preserve"> 92(10),</w:t>
      </w:r>
      <w:r w:rsidR="00535BF9"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 xml:space="preserve"> </w:t>
      </w:r>
      <w:r w:rsidR="00535BF9" w:rsidRPr="00591F18">
        <w:rPr>
          <w:rFonts w:ascii="Times New Roman" w:eastAsia="Times New Roman" w:hAnsi="Times New Roman" w:cs="Times New Roman"/>
          <w:sz w:val="28"/>
          <w:szCs w:val="28"/>
          <w:lang w:val="en-US"/>
        </w:rPr>
        <w:t>p.</w:t>
      </w:r>
      <w:r w:rsidRPr="00591F18">
        <w:rPr>
          <w:rFonts w:ascii="Times New Roman" w:eastAsia="Times New Roman" w:hAnsi="Times New Roman" w:cs="Times New Roman"/>
          <w:sz w:val="28"/>
          <w:szCs w:val="28"/>
          <w:lang w:val="en-US"/>
        </w:rPr>
        <w:t xml:space="preserve">1068–1078. </w:t>
      </w:r>
    </w:p>
    <w:p w14:paraId="66279AC1" w14:textId="6D06A252" w:rsidR="007C704E" w:rsidRPr="00591F18" w:rsidRDefault="00535BF9" w:rsidP="007C704E">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eastAsia="Times New Roman" w:hAnsi="Times New Roman" w:cs="Times New Roman"/>
          <w:sz w:val="28"/>
          <w:szCs w:val="28"/>
          <w:shd w:val="clear" w:color="auto" w:fill="FFFFFF"/>
          <w:lang w:val="en-US"/>
        </w:rPr>
        <w:t xml:space="preserve"> </w:t>
      </w:r>
      <w:r w:rsidR="007C704E" w:rsidRPr="00591F18">
        <w:rPr>
          <w:rFonts w:ascii="Times New Roman" w:eastAsia="Times New Roman" w:hAnsi="Times New Roman" w:cs="Times New Roman"/>
          <w:sz w:val="28"/>
          <w:szCs w:val="28"/>
          <w:shd w:val="clear" w:color="auto" w:fill="FFFFFF"/>
          <w:lang w:val="en-US"/>
        </w:rPr>
        <w:t>Carmona</w:t>
      </w:r>
      <w:r w:rsidRPr="00591F18">
        <w:rPr>
          <w:rFonts w:ascii="Times New Roman" w:eastAsia="Times New Roman" w:hAnsi="Times New Roman" w:cs="Times New Roman"/>
          <w:sz w:val="28"/>
          <w:szCs w:val="28"/>
          <w:shd w:val="clear" w:color="auto" w:fill="FFFFFF"/>
          <w:lang w:val="en-US"/>
        </w:rPr>
        <w:t>, F.</w:t>
      </w:r>
      <w:r w:rsidR="007C704E" w:rsidRPr="00591F18">
        <w:rPr>
          <w:rFonts w:ascii="Times New Roman" w:eastAsia="Times New Roman" w:hAnsi="Times New Roman" w:cs="Times New Roman"/>
          <w:sz w:val="28"/>
          <w:szCs w:val="28"/>
          <w:shd w:val="clear" w:color="auto" w:fill="FFFFFF"/>
          <w:lang w:val="en-US"/>
        </w:rPr>
        <w:t xml:space="preserve"> Varying iron release from transferrin and lactoferrin proteins. A laboratory experiment</w:t>
      </w:r>
      <w:r w:rsidRPr="00591F18">
        <w:rPr>
          <w:rFonts w:ascii="Times New Roman" w:eastAsia="Times New Roman" w:hAnsi="Times New Roman" w:cs="Times New Roman"/>
          <w:sz w:val="28"/>
          <w:szCs w:val="28"/>
          <w:shd w:val="clear" w:color="auto" w:fill="FFFFFF"/>
          <w:lang w:val="en-US"/>
        </w:rPr>
        <w:t xml:space="preserve"> / F.</w:t>
      </w:r>
      <w:r w:rsidR="00BB035B">
        <w:rPr>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 xml:space="preserve">Carmona, A. González, M. Sánchez [et al.] </w:t>
      </w:r>
      <w:r w:rsidR="007C704E" w:rsidRPr="00591F18">
        <w:rPr>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 xml:space="preserve"> </w:t>
      </w:r>
      <w:r w:rsidR="007C704E" w:rsidRPr="00591F18">
        <w:rPr>
          <w:rFonts w:ascii="Times New Roman" w:eastAsia="Times New Roman" w:hAnsi="Times New Roman" w:cs="Times New Roman"/>
          <w:sz w:val="28"/>
          <w:szCs w:val="28"/>
          <w:shd w:val="clear" w:color="auto" w:fill="FFFFFF"/>
          <w:lang w:val="en-US"/>
        </w:rPr>
        <w:t xml:space="preserve">Biochemistry and Molecular Biology Education, </w:t>
      </w:r>
      <w:r w:rsidRPr="00591F18">
        <w:rPr>
          <w:rFonts w:ascii="Times New Roman" w:eastAsia="Times New Roman" w:hAnsi="Times New Roman" w:cs="Times New Roman"/>
          <w:sz w:val="28"/>
          <w:szCs w:val="28"/>
          <w:shd w:val="clear" w:color="auto" w:fill="FFFFFF"/>
          <w:lang w:val="en-US"/>
        </w:rPr>
        <w:t>- 2017.</w:t>
      </w:r>
      <w:r w:rsidR="007C704E" w:rsidRPr="00591F18">
        <w:rPr>
          <w:rFonts w:ascii="Times New Roman" w:eastAsia="Times New Roman" w:hAnsi="Times New Roman" w:cs="Times New Roman"/>
          <w:sz w:val="28"/>
          <w:szCs w:val="28"/>
          <w:shd w:val="clear" w:color="auto" w:fill="FFFFFF"/>
          <w:lang w:val="en-US"/>
        </w:rPr>
        <w:t xml:space="preserve"> 45(6),</w:t>
      </w:r>
      <w:r w:rsidRPr="00591F18">
        <w:rPr>
          <w:rFonts w:ascii="Times New Roman" w:eastAsia="Times New Roman" w:hAnsi="Times New Roman" w:cs="Times New Roman"/>
          <w:sz w:val="28"/>
          <w:szCs w:val="28"/>
          <w:shd w:val="clear" w:color="auto" w:fill="FFFFFF"/>
          <w:lang w:val="en-US"/>
        </w:rPr>
        <w:t xml:space="preserve"> -</w:t>
      </w:r>
      <w:r w:rsidR="007C704E" w:rsidRPr="00591F18">
        <w:rPr>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p.</w:t>
      </w:r>
      <w:r w:rsidR="007C704E" w:rsidRPr="00591F18">
        <w:rPr>
          <w:rFonts w:ascii="Times New Roman" w:eastAsia="Times New Roman" w:hAnsi="Times New Roman" w:cs="Times New Roman"/>
          <w:sz w:val="28"/>
          <w:szCs w:val="28"/>
          <w:shd w:val="clear" w:color="auto" w:fill="FFFFFF"/>
          <w:lang w:val="en-US"/>
        </w:rPr>
        <w:t>521–527</w:t>
      </w:r>
      <w:r w:rsidRPr="00591F18">
        <w:rPr>
          <w:rFonts w:ascii="Times New Roman" w:eastAsia="Times New Roman" w:hAnsi="Times New Roman" w:cs="Times New Roman"/>
          <w:sz w:val="28"/>
          <w:szCs w:val="28"/>
          <w:shd w:val="clear" w:color="auto" w:fill="FFFFFF"/>
          <w:lang w:val="en-US"/>
        </w:rPr>
        <w:t>.</w:t>
      </w:r>
    </w:p>
    <w:p w14:paraId="1868D7CD" w14:textId="77777777" w:rsidR="00E63FBA" w:rsidRPr="00450EA2" w:rsidRDefault="007C704E" w:rsidP="00E63FBA">
      <w:pPr>
        <w:pStyle w:val="ac"/>
        <w:numPr>
          <w:ilvl w:val="0"/>
          <w:numId w:val="14"/>
        </w:numPr>
        <w:tabs>
          <w:tab w:val="left" w:pos="1395"/>
        </w:tabs>
        <w:spacing w:after="0" w:line="360" w:lineRule="auto"/>
        <w:jc w:val="both"/>
        <w:rPr>
          <w:rFonts w:ascii="Times New Roman" w:hAnsi="Times New Roman" w:cs="Times New Roman"/>
          <w:sz w:val="28"/>
          <w:szCs w:val="28"/>
          <w:highlight w:val="green"/>
          <w:lang w:val="az-Latn-AZ"/>
        </w:rPr>
      </w:pPr>
      <w:r w:rsidRPr="00450EA2">
        <w:rPr>
          <w:rFonts w:ascii="Times New Roman" w:hAnsi="Times New Roman" w:cs="Times New Roman"/>
          <w:sz w:val="28"/>
          <w:szCs w:val="28"/>
          <w:highlight w:val="green"/>
          <w:lang w:val="az-Latn-AZ"/>
        </w:rPr>
        <w:t>Casanueva</w:t>
      </w:r>
      <w:r w:rsidR="00535BF9" w:rsidRPr="00450EA2">
        <w:rPr>
          <w:rFonts w:ascii="Times New Roman" w:hAnsi="Times New Roman" w:cs="Times New Roman"/>
          <w:sz w:val="28"/>
          <w:szCs w:val="28"/>
          <w:highlight w:val="green"/>
          <w:lang w:val="az-Latn-AZ"/>
        </w:rPr>
        <w:t>,</w:t>
      </w:r>
      <w:r w:rsidRPr="00450EA2">
        <w:rPr>
          <w:rFonts w:ascii="Times New Roman" w:hAnsi="Times New Roman" w:cs="Times New Roman"/>
          <w:sz w:val="28"/>
          <w:szCs w:val="28"/>
          <w:highlight w:val="green"/>
          <w:lang w:val="az-Latn-AZ"/>
        </w:rPr>
        <w:t xml:space="preserve"> E., Iron an</w:t>
      </w:r>
      <w:r w:rsidR="006100F5" w:rsidRPr="00450EA2">
        <w:rPr>
          <w:rFonts w:ascii="Times New Roman" w:hAnsi="Times New Roman" w:cs="Times New Roman"/>
          <w:sz w:val="28"/>
          <w:szCs w:val="28"/>
          <w:highlight w:val="green"/>
          <w:lang w:val="az-Latn-AZ"/>
        </w:rPr>
        <w:t>d oxidative stress in pregnancy</w:t>
      </w:r>
      <w:r w:rsidR="00535BF9" w:rsidRPr="00450EA2">
        <w:rPr>
          <w:rFonts w:ascii="Times New Roman" w:hAnsi="Times New Roman" w:cs="Times New Roman"/>
          <w:sz w:val="28"/>
          <w:szCs w:val="28"/>
          <w:highlight w:val="green"/>
          <w:lang w:val="az-Latn-AZ"/>
        </w:rPr>
        <w:t xml:space="preserve"> / E. Casanueva, F.E.  Viteri </w:t>
      </w:r>
      <w:r w:rsidR="006100F5" w:rsidRPr="00450EA2">
        <w:rPr>
          <w:rFonts w:ascii="Times New Roman" w:hAnsi="Times New Roman" w:cs="Times New Roman"/>
          <w:sz w:val="28"/>
          <w:szCs w:val="28"/>
          <w:highlight w:val="green"/>
          <w:lang w:val="az-Latn-AZ"/>
        </w:rPr>
        <w:t>//</w:t>
      </w:r>
      <w:r w:rsidRPr="00450EA2">
        <w:rPr>
          <w:rFonts w:ascii="Times New Roman" w:hAnsi="Times New Roman" w:cs="Times New Roman"/>
          <w:sz w:val="28"/>
          <w:szCs w:val="28"/>
          <w:highlight w:val="green"/>
          <w:lang w:val="az-Latn-AZ"/>
        </w:rPr>
        <w:t xml:space="preserve"> J. Nutr.</w:t>
      </w:r>
      <w:r w:rsidR="00535BF9" w:rsidRPr="00450EA2">
        <w:rPr>
          <w:rFonts w:ascii="Times New Roman" w:hAnsi="Times New Roman" w:cs="Times New Roman"/>
          <w:sz w:val="28"/>
          <w:szCs w:val="28"/>
          <w:highlight w:val="green"/>
          <w:lang w:val="az-Latn-AZ"/>
        </w:rPr>
        <w:t xml:space="preserve">, - 2003. v.133, - p.1700–1708. </w:t>
      </w:r>
    </w:p>
    <w:p w14:paraId="092B865A" w14:textId="150EDEDC" w:rsidR="003330D5" w:rsidRPr="00591F18" w:rsidRDefault="003330D5" w:rsidP="00E63FBA">
      <w:pPr>
        <w:pStyle w:val="ac"/>
        <w:numPr>
          <w:ilvl w:val="0"/>
          <w:numId w:val="14"/>
        </w:numPr>
        <w:tabs>
          <w:tab w:val="left" w:pos="1395"/>
        </w:tabs>
        <w:spacing w:after="0" w:line="360" w:lineRule="auto"/>
        <w:jc w:val="both"/>
        <w:rPr>
          <w:rFonts w:ascii="Times New Roman" w:hAnsi="Times New Roman" w:cs="Times New Roman"/>
          <w:sz w:val="28"/>
          <w:szCs w:val="28"/>
          <w:lang w:val="az-Latn-AZ"/>
        </w:rPr>
      </w:pPr>
      <w:r w:rsidRPr="00591F18">
        <w:rPr>
          <w:rFonts w:ascii="Times New Roman" w:eastAsia="Times New Roman" w:hAnsi="Times New Roman" w:cs="Times New Roman"/>
          <w:sz w:val="28"/>
          <w:szCs w:val="28"/>
          <w:lang w:val="en-US" w:eastAsia="ru-RU"/>
        </w:rPr>
        <w:t>Chatterjee</w:t>
      </w:r>
      <w:r w:rsidR="00E63FBA" w:rsidRPr="00591F18">
        <w:rPr>
          <w:rFonts w:ascii="Times New Roman" w:eastAsia="Times New Roman" w:hAnsi="Times New Roman" w:cs="Times New Roman"/>
          <w:sz w:val="28"/>
          <w:szCs w:val="28"/>
          <w:lang w:val="en-US" w:eastAsia="ru-RU"/>
        </w:rPr>
        <w:t>,</w:t>
      </w:r>
      <w:r w:rsidRPr="00591F18">
        <w:rPr>
          <w:rFonts w:ascii="Times New Roman" w:eastAsia="Times New Roman" w:hAnsi="Times New Roman" w:cs="Times New Roman"/>
          <w:sz w:val="28"/>
          <w:szCs w:val="28"/>
          <w:lang w:val="en-US" w:eastAsia="ru-RU"/>
        </w:rPr>
        <w:t xml:space="preserve"> P</w:t>
      </w:r>
      <w:r w:rsidR="002A7E40" w:rsidRPr="00591F18">
        <w:rPr>
          <w:rFonts w:ascii="Times New Roman" w:eastAsia="Times New Roman" w:hAnsi="Times New Roman" w:cs="Times New Roman"/>
          <w:sz w:val="28"/>
          <w:szCs w:val="28"/>
          <w:lang w:val="en-US" w:eastAsia="ru-RU"/>
        </w:rPr>
        <w:t>.</w:t>
      </w:r>
      <w:r w:rsidRPr="00591F18">
        <w:rPr>
          <w:rFonts w:ascii="Times New Roman" w:eastAsia="Times New Roman" w:hAnsi="Times New Roman" w:cs="Times New Roman"/>
          <w:sz w:val="28"/>
          <w:szCs w:val="28"/>
          <w:lang w:val="en-US" w:eastAsia="ru-RU"/>
        </w:rPr>
        <w:t xml:space="preserve"> Regulation of t</w:t>
      </w:r>
      <w:r w:rsidR="00143581">
        <w:rPr>
          <w:rFonts w:ascii="Times New Roman" w:eastAsia="Times New Roman" w:hAnsi="Times New Roman" w:cs="Times New Roman"/>
          <w:sz w:val="28"/>
          <w:szCs w:val="28"/>
          <w:lang w:val="en-US" w:eastAsia="ru-RU"/>
        </w:rPr>
        <w:t>he Anti-Inflammatory cytokines i</w:t>
      </w:r>
      <w:r w:rsidRPr="00591F18">
        <w:rPr>
          <w:rFonts w:ascii="Times New Roman" w:eastAsia="Times New Roman" w:hAnsi="Times New Roman" w:cs="Times New Roman"/>
          <w:sz w:val="28"/>
          <w:szCs w:val="28"/>
          <w:lang w:val="en-US" w:eastAsia="ru-RU"/>
        </w:rPr>
        <w:t xml:space="preserve">nterleukin-4 and </w:t>
      </w:r>
      <w:r w:rsidR="00143581">
        <w:rPr>
          <w:rFonts w:ascii="Times New Roman" w:eastAsia="Times New Roman" w:hAnsi="Times New Roman" w:cs="Times New Roman"/>
          <w:sz w:val="28"/>
          <w:szCs w:val="28"/>
          <w:lang w:val="en-US" w:eastAsia="ru-RU"/>
        </w:rPr>
        <w:t>i</w:t>
      </w:r>
      <w:r w:rsidR="002A7E40" w:rsidRPr="00591F18">
        <w:rPr>
          <w:rFonts w:ascii="Times New Roman" w:eastAsia="Times New Roman" w:hAnsi="Times New Roman" w:cs="Times New Roman"/>
          <w:sz w:val="28"/>
          <w:szCs w:val="28"/>
          <w:lang w:val="en-US" w:eastAsia="ru-RU"/>
        </w:rPr>
        <w:t xml:space="preserve">nterleukin-10 during Pregnancy </w:t>
      </w:r>
      <w:r w:rsidR="00E63FBA" w:rsidRPr="00591F18">
        <w:rPr>
          <w:rFonts w:ascii="Times New Roman" w:eastAsia="Times New Roman" w:hAnsi="Times New Roman" w:cs="Times New Roman"/>
          <w:sz w:val="28"/>
          <w:szCs w:val="28"/>
          <w:lang w:val="en-US" w:eastAsia="ru-RU"/>
        </w:rPr>
        <w:t>/ P. Chatterjee, V.L.</w:t>
      </w:r>
      <w:r w:rsidR="00BB035B">
        <w:rPr>
          <w:rFonts w:ascii="Times New Roman" w:eastAsia="Times New Roman" w:hAnsi="Times New Roman" w:cs="Times New Roman"/>
          <w:sz w:val="28"/>
          <w:szCs w:val="28"/>
          <w:lang w:val="en-US" w:eastAsia="ru-RU"/>
        </w:rPr>
        <w:t xml:space="preserve"> </w:t>
      </w:r>
      <w:r w:rsidR="00E63FBA" w:rsidRPr="00591F18">
        <w:rPr>
          <w:rFonts w:ascii="Times New Roman" w:eastAsia="Times New Roman" w:hAnsi="Times New Roman" w:cs="Times New Roman"/>
          <w:sz w:val="28"/>
          <w:szCs w:val="28"/>
          <w:lang w:val="en-US" w:eastAsia="ru-RU"/>
        </w:rPr>
        <w:t xml:space="preserve">Chiasson, K.R. Bounds [et al.] </w:t>
      </w:r>
      <w:r w:rsidR="002A7E40" w:rsidRPr="00591F18">
        <w:rPr>
          <w:rFonts w:ascii="Times New Roman" w:eastAsia="Times New Roman" w:hAnsi="Times New Roman" w:cs="Times New Roman"/>
          <w:sz w:val="28"/>
          <w:szCs w:val="28"/>
          <w:lang w:val="en-US" w:eastAsia="ru-RU"/>
        </w:rPr>
        <w:t>//</w:t>
      </w:r>
      <w:r w:rsidRPr="00591F18">
        <w:rPr>
          <w:rFonts w:ascii="Times New Roman" w:eastAsia="Times New Roman" w:hAnsi="Times New Roman" w:cs="Times New Roman"/>
          <w:sz w:val="28"/>
          <w:szCs w:val="28"/>
          <w:lang w:val="en-US" w:eastAsia="ru-RU"/>
        </w:rPr>
        <w:t> Front Immunol.</w:t>
      </w:r>
      <w:r w:rsidR="00E63FBA" w:rsidRPr="00591F18">
        <w:rPr>
          <w:rFonts w:ascii="Times New Roman" w:eastAsia="Times New Roman" w:hAnsi="Times New Roman" w:cs="Times New Roman"/>
          <w:sz w:val="28"/>
          <w:szCs w:val="28"/>
          <w:lang w:val="en-US" w:eastAsia="ru-RU"/>
        </w:rPr>
        <w:t xml:space="preserve">, </w:t>
      </w:r>
      <w:r w:rsidR="00143581" w:rsidRPr="00AE73E0">
        <w:rPr>
          <w:rFonts w:ascii="Times New Roman" w:hAnsi="Times New Roman" w:cs="Times New Roman"/>
          <w:sz w:val="28"/>
          <w:szCs w:val="28"/>
          <w:lang w:val="en-US"/>
        </w:rPr>
        <w:t>–</w:t>
      </w:r>
      <w:r w:rsidR="00143581">
        <w:rPr>
          <w:rFonts w:ascii="Times New Roman" w:eastAsia="Times New Roman" w:hAnsi="Times New Roman" w:cs="Times New Roman"/>
          <w:sz w:val="28"/>
          <w:szCs w:val="28"/>
          <w:lang w:val="en-US" w:eastAsia="ru-RU"/>
        </w:rPr>
        <w:t xml:space="preserve"> </w:t>
      </w:r>
      <w:r w:rsidR="00E63FBA" w:rsidRPr="00591F18">
        <w:rPr>
          <w:rFonts w:ascii="Times New Roman" w:eastAsia="Times New Roman" w:hAnsi="Times New Roman" w:cs="Times New Roman"/>
          <w:sz w:val="28"/>
          <w:szCs w:val="28"/>
          <w:lang w:val="en-US" w:eastAsia="ru-RU"/>
        </w:rPr>
        <w:t>2014. No</w:t>
      </w:r>
      <w:r w:rsidR="002A7E40" w:rsidRPr="00591F18">
        <w:rPr>
          <w:rFonts w:ascii="Times New Roman" w:eastAsia="Times New Roman" w:hAnsi="Times New Roman" w:cs="Times New Roman"/>
          <w:sz w:val="28"/>
          <w:szCs w:val="28"/>
          <w:lang w:val="en-US" w:eastAsia="ru-RU"/>
        </w:rPr>
        <w:t xml:space="preserve"> </w:t>
      </w:r>
      <w:r w:rsidRPr="00591F18">
        <w:rPr>
          <w:rFonts w:ascii="Times New Roman" w:eastAsia="Times New Roman" w:hAnsi="Times New Roman" w:cs="Times New Roman"/>
          <w:sz w:val="28"/>
          <w:szCs w:val="28"/>
          <w:lang w:val="en-US" w:eastAsia="ru-RU"/>
        </w:rPr>
        <w:t>5</w:t>
      </w:r>
      <w:r w:rsidR="00E63FBA" w:rsidRPr="00591F18">
        <w:rPr>
          <w:rFonts w:ascii="Times New Roman" w:eastAsia="Times New Roman" w:hAnsi="Times New Roman" w:cs="Times New Roman"/>
          <w:sz w:val="28"/>
          <w:szCs w:val="28"/>
          <w:lang w:val="en-US" w:eastAsia="ru-RU"/>
        </w:rPr>
        <w:t xml:space="preserve">, </w:t>
      </w:r>
      <w:r w:rsidR="00143581" w:rsidRPr="00AE73E0">
        <w:rPr>
          <w:rFonts w:ascii="Times New Roman" w:hAnsi="Times New Roman" w:cs="Times New Roman"/>
          <w:sz w:val="28"/>
          <w:szCs w:val="28"/>
          <w:lang w:val="en-US"/>
        </w:rPr>
        <w:t>–</w:t>
      </w:r>
      <w:r w:rsidR="00E63FBA" w:rsidRPr="00591F18">
        <w:rPr>
          <w:rFonts w:ascii="Times New Roman" w:eastAsia="Times New Roman" w:hAnsi="Times New Roman" w:cs="Times New Roman"/>
          <w:sz w:val="28"/>
          <w:szCs w:val="28"/>
          <w:lang w:val="en-US" w:eastAsia="ru-RU"/>
        </w:rPr>
        <w:t xml:space="preserve"> p.</w:t>
      </w:r>
      <w:r w:rsidRPr="00591F18">
        <w:rPr>
          <w:rFonts w:ascii="Times New Roman" w:eastAsia="Times New Roman" w:hAnsi="Times New Roman" w:cs="Times New Roman"/>
          <w:sz w:val="28"/>
          <w:szCs w:val="28"/>
          <w:lang w:val="en-US" w:eastAsia="ru-RU"/>
        </w:rPr>
        <w:t>253.</w:t>
      </w:r>
    </w:p>
    <w:p w14:paraId="65CDEAFB" w14:textId="57BED74D" w:rsidR="009B011C" w:rsidRPr="00591F18" w:rsidRDefault="007C704E" w:rsidP="009B011C">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en-US"/>
        </w:rPr>
        <w:t>Christoph</w:t>
      </w:r>
      <w:r w:rsidR="005C1492"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P</w:t>
      </w:r>
      <w:r w:rsidR="002A7E40"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Intravenous iron treatment in pregnancy: comparison of high-dose ferric carboxymaltose vs. iron</w:t>
      </w:r>
      <w:r w:rsidR="002A7E40" w:rsidRPr="00591F18">
        <w:rPr>
          <w:rFonts w:ascii="Times New Roman" w:hAnsi="Times New Roman" w:cs="Times New Roman"/>
          <w:sz w:val="28"/>
          <w:szCs w:val="28"/>
          <w:lang w:val="en-US"/>
        </w:rPr>
        <w:t xml:space="preserve"> sucrose</w:t>
      </w:r>
      <w:r w:rsidR="005C1492" w:rsidRPr="00591F18">
        <w:rPr>
          <w:rFonts w:ascii="Times New Roman" w:hAnsi="Times New Roman" w:cs="Times New Roman"/>
          <w:sz w:val="28"/>
          <w:szCs w:val="28"/>
          <w:lang w:val="en-US"/>
        </w:rPr>
        <w:t xml:space="preserve"> / P. Christoph, C.</w:t>
      </w:r>
      <w:r w:rsidR="00BB035B">
        <w:rPr>
          <w:rFonts w:ascii="Times New Roman" w:hAnsi="Times New Roman" w:cs="Times New Roman"/>
          <w:sz w:val="28"/>
          <w:szCs w:val="28"/>
          <w:lang w:val="en-US"/>
        </w:rPr>
        <w:t xml:space="preserve"> </w:t>
      </w:r>
      <w:r w:rsidR="005C1492" w:rsidRPr="00591F18">
        <w:rPr>
          <w:rFonts w:ascii="Times New Roman" w:hAnsi="Times New Roman" w:cs="Times New Roman"/>
          <w:sz w:val="28"/>
          <w:szCs w:val="28"/>
          <w:lang w:val="en-US"/>
        </w:rPr>
        <w:t xml:space="preserve">Schuller, H. Studer [et al.] </w:t>
      </w:r>
      <w:r w:rsidR="002A7E40"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J. Perinat. Med.,</w:t>
      </w:r>
      <w:r w:rsidR="005C1492" w:rsidRPr="00591F18">
        <w:rPr>
          <w:rFonts w:ascii="Times New Roman" w:hAnsi="Times New Roman" w:cs="Times New Roman"/>
          <w:sz w:val="28"/>
          <w:szCs w:val="28"/>
          <w:lang w:val="en-US"/>
        </w:rPr>
        <w:t xml:space="preserve"> - 2012.</w:t>
      </w:r>
      <w:r w:rsidRPr="00591F18">
        <w:rPr>
          <w:rFonts w:ascii="Times New Roman" w:hAnsi="Times New Roman" w:cs="Times New Roman"/>
          <w:sz w:val="28"/>
          <w:szCs w:val="28"/>
          <w:lang w:val="en-US"/>
        </w:rPr>
        <w:t xml:space="preserve"> 40(5),</w:t>
      </w:r>
      <w:r w:rsidR="005C1492" w:rsidRPr="00591F18">
        <w:rPr>
          <w:rFonts w:ascii="Times New Roman" w:hAnsi="Times New Roman" w:cs="Times New Roman"/>
          <w:sz w:val="28"/>
          <w:szCs w:val="28"/>
          <w:lang w:val="en-US"/>
        </w:rPr>
        <w:t xml:space="preserve"> - p.</w:t>
      </w:r>
      <w:r w:rsidRPr="00591F18">
        <w:rPr>
          <w:rFonts w:ascii="Times New Roman" w:hAnsi="Times New Roman" w:cs="Times New Roman"/>
          <w:sz w:val="28"/>
          <w:szCs w:val="28"/>
          <w:lang w:val="en-US"/>
        </w:rPr>
        <w:t xml:space="preserve"> 469–474.</w:t>
      </w:r>
    </w:p>
    <w:p w14:paraId="095B34BA" w14:textId="4E9F7E58"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bdr w:val="none" w:sz="0" w:space="0" w:color="auto" w:frame="1"/>
          <w:lang w:val="en-US"/>
        </w:rPr>
        <w:t>Christine</w:t>
      </w:r>
      <w:r w:rsidR="00060C66" w:rsidRPr="00591F18">
        <w:rPr>
          <w:rFonts w:ascii="Times New Roman" w:hAnsi="Times New Roman" w:cs="Times New Roman"/>
          <w:sz w:val="28"/>
          <w:szCs w:val="28"/>
          <w:bdr w:val="none" w:sz="0" w:space="0" w:color="auto" w:frame="1"/>
          <w:lang w:val="en-US"/>
        </w:rPr>
        <w:t>ç, L.</w:t>
      </w:r>
      <w:r w:rsidRPr="00591F18">
        <w:rPr>
          <w:rFonts w:ascii="Times New Roman" w:hAnsi="Times New Roman" w:cs="Times New Roman"/>
          <w:sz w:val="28"/>
          <w:szCs w:val="28"/>
          <w:bdr w:val="none" w:sz="0" w:space="0" w:color="auto" w:frame="1"/>
          <w:lang w:val="en-US"/>
        </w:rPr>
        <w:t xml:space="preserve"> </w:t>
      </w:r>
      <w:r w:rsidRPr="00591F18">
        <w:rPr>
          <w:rFonts w:ascii="Times New Roman" w:hAnsi="Times New Roman" w:cs="Times New Roman"/>
          <w:bCs/>
          <w:kern w:val="36"/>
          <w:sz w:val="28"/>
          <w:szCs w:val="28"/>
          <w:lang w:val="en-US"/>
        </w:rPr>
        <w:t>Introduction to workshop on iron screening and supplementa</w:t>
      </w:r>
      <w:r w:rsidR="00060C66" w:rsidRPr="00591F18">
        <w:rPr>
          <w:rFonts w:ascii="Times New Roman" w:hAnsi="Times New Roman" w:cs="Times New Roman"/>
          <w:bCs/>
          <w:kern w:val="36"/>
          <w:sz w:val="28"/>
          <w:szCs w:val="28"/>
          <w:lang w:val="en-US"/>
        </w:rPr>
        <w:softHyphen/>
      </w:r>
      <w:r w:rsidRPr="00591F18">
        <w:rPr>
          <w:rFonts w:ascii="Times New Roman" w:hAnsi="Times New Roman" w:cs="Times New Roman"/>
          <w:bCs/>
          <w:kern w:val="36"/>
          <w:sz w:val="28"/>
          <w:szCs w:val="28"/>
          <w:lang w:val="en-US"/>
        </w:rPr>
        <w:t>tion in iron-replete pregnant women and young children</w:t>
      </w:r>
      <w:r w:rsidR="00060C66" w:rsidRPr="00591F18">
        <w:rPr>
          <w:rFonts w:ascii="Times New Roman" w:hAnsi="Times New Roman" w:cs="Times New Roman"/>
          <w:bCs/>
          <w:kern w:val="36"/>
          <w:sz w:val="28"/>
          <w:szCs w:val="28"/>
          <w:lang w:val="en-US"/>
        </w:rPr>
        <w:t xml:space="preserve"> / L. </w:t>
      </w:r>
      <w:r w:rsidR="00060C66" w:rsidRPr="00591F18">
        <w:rPr>
          <w:rFonts w:ascii="Times New Roman" w:hAnsi="Times New Roman" w:cs="Times New Roman"/>
          <w:sz w:val="28"/>
          <w:szCs w:val="28"/>
          <w:bdr w:val="none" w:sz="0" w:space="0" w:color="auto" w:frame="1"/>
          <w:lang w:val="en-US"/>
        </w:rPr>
        <w:t>Christineç, P. Taylor</w:t>
      </w:r>
      <w:r w:rsidR="00060C66" w:rsidRPr="00591F18">
        <w:rPr>
          <w:rFonts w:ascii="Times New Roman" w:hAnsi="Times New Roman" w:cs="Times New Roman"/>
          <w:sz w:val="28"/>
          <w:szCs w:val="28"/>
          <w:lang w:val="en-US"/>
        </w:rPr>
        <w:t> </w:t>
      </w:r>
      <w:hyperlink r:id="rId51" w:history="1">
        <w:r w:rsidR="00060C66" w:rsidRPr="00591F18">
          <w:rPr>
            <w:rFonts w:ascii="Times New Roman" w:hAnsi="Times New Roman" w:cs="Times New Roman"/>
            <w:sz w:val="28"/>
            <w:szCs w:val="28"/>
            <w:bdr w:val="none" w:sz="0" w:space="0" w:color="auto" w:frame="1"/>
            <w:lang w:val="en-US"/>
          </w:rPr>
          <w:t>, M. Brannon</w:t>
        </w:r>
      </w:hyperlink>
      <w:r w:rsidR="000A0E28" w:rsidRPr="00591F18">
        <w:rPr>
          <w:rFonts w:ascii="Times New Roman" w:hAnsi="Times New Roman" w:cs="Times New Roman"/>
          <w:sz w:val="28"/>
          <w:szCs w:val="28"/>
          <w:bdr w:val="none" w:sz="0" w:space="0" w:color="auto" w:frame="1"/>
          <w:lang w:val="en-US"/>
        </w:rPr>
        <w:t xml:space="preserve"> </w:t>
      </w:r>
      <w:r w:rsidRPr="00591F18">
        <w:rPr>
          <w:rFonts w:ascii="Times New Roman" w:hAnsi="Times New Roman" w:cs="Times New Roman"/>
          <w:sz w:val="28"/>
          <w:szCs w:val="28"/>
          <w:lang w:val="en-US"/>
        </w:rPr>
        <w:t>//</w:t>
      </w:r>
      <w:r w:rsidR="001D6C84">
        <w:rPr>
          <w:rFonts w:ascii="Times New Roman" w:hAnsi="Times New Roman" w:cs="Times New Roman"/>
          <w:sz w:val="28"/>
          <w:szCs w:val="28"/>
          <w:lang w:val="en-US"/>
        </w:rPr>
        <w:t xml:space="preserve"> </w:t>
      </w:r>
      <w:r w:rsidRPr="00591F18">
        <w:rPr>
          <w:rStyle w:val="af1"/>
          <w:rFonts w:ascii="Times New Roman" w:hAnsi="Times New Roman" w:cs="Times New Roman"/>
          <w:i w:val="0"/>
          <w:sz w:val="28"/>
          <w:szCs w:val="28"/>
          <w:bdr w:val="none" w:sz="0" w:space="0" w:color="auto" w:frame="1"/>
          <w:lang w:val="en-US"/>
        </w:rPr>
        <w:t>The American Journal of Clinical Nutrition</w:t>
      </w:r>
      <w:r w:rsidRPr="00591F18">
        <w:rPr>
          <w:rFonts w:ascii="Times New Roman" w:hAnsi="Times New Roman" w:cs="Times New Roman"/>
          <w:i/>
          <w:sz w:val="28"/>
          <w:szCs w:val="28"/>
          <w:shd w:val="clear" w:color="auto" w:fill="FFFFFF"/>
          <w:lang w:val="en-US"/>
        </w:rPr>
        <w:t>,</w:t>
      </w:r>
      <w:r w:rsidR="00060C66" w:rsidRPr="00591F18">
        <w:rPr>
          <w:rFonts w:ascii="Times New Roman" w:hAnsi="Times New Roman" w:cs="Times New Roman"/>
          <w:i/>
          <w:sz w:val="28"/>
          <w:szCs w:val="28"/>
          <w:shd w:val="clear" w:color="auto" w:fill="FFFFFF"/>
          <w:lang w:val="en-US"/>
        </w:rPr>
        <w:t xml:space="preserve"> - </w:t>
      </w:r>
      <w:r w:rsidR="00060C66" w:rsidRPr="00591F18">
        <w:rPr>
          <w:rFonts w:ascii="Times New Roman" w:hAnsi="Times New Roman" w:cs="Times New Roman"/>
          <w:sz w:val="28"/>
          <w:szCs w:val="28"/>
          <w:shd w:val="clear" w:color="auto" w:fill="FFFFFF"/>
          <w:lang w:val="en-US"/>
        </w:rPr>
        <w:t>2017.</w:t>
      </w:r>
      <w:r w:rsidRPr="00591F18">
        <w:rPr>
          <w:rFonts w:ascii="Times New Roman" w:hAnsi="Times New Roman" w:cs="Times New Roman"/>
          <w:sz w:val="28"/>
          <w:szCs w:val="28"/>
          <w:shd w:val="clear" w:color="auto" w:fill="FFFFFF"/>
          <w:lang w:val="en-US"/>
        </w:rPr>
        <w:t xml:space="preserve"> </w:t>
      </w:r>
      <w:r w:rsidR="00060C66" w:rsidRPr="00591F18">
        <w:rPr>
          <w:rFonts w:ascii="Times New Roman" w:hAnsi="Times New Roman" w:cs="Times New Roman"/>
          <w:sz w:val="28"/>
          <w:szCs w:val="28"/>
          <w:shd w:val="clear" w:color="auto" w:fill="FFFFFF"/>
          <w:lang w:val="en-US"/>
        </w:rPr>
        <w:t>v.</w:t>
      </w:r>
      <w:r w:rsidRPr="00591F18">
        <w:rPr>
          <w:rFonts w:ascii="Times New Roman" w:hAnsi="Times New Roman" w:cs="Times New Roman"/>
          <w:sz w:val="28"/>
          <w:szCs w:val="28"/>
          <w:shd w:val="clear" w:color="auto" w:fill="FFFFFF"/>
          <w:lang w:val="en-US"/>
        </w:rPr>
        <w:t>106,</w:t>
      </w:r>
      <w:r w:rsidR="000A0E28" w:rsidRPr="00591F18">
        <w:rPr>
          <w:rFonts w:ascii="Times New Roman" w:hAnsi="Times New Roman" w:cs="Times New Roman"/>
          <w:sz w:val="28"/>
          <w:szCs w:val="28"/>
          <w:shd w:val="clear" w:color="auto" w:fill="FFFFFF"/>
          <w:lang w:val="en-US"/>
        </w:rPr>
        <w:t xml:space="preserve"> -</w:t>
      </w:r>
      <w:r w:rsidRPr="00591F18">
        <w:rPr>
          <w:rFonts w:ascii="Times New Roman" w:hAnsi="Times New Roman" w:cs="Times New Roman"/>
          <w:sz w:val="28"/>
          <w:szCs w:val="28"/>
          <w:shd w:val="clear" w:color="auto" w:fill="FFFFFF"/>
          <w:lang w:val="en-US"/>
        </w:rPr>
        <w:t xml:space="preserve"> </w:t>
      </w:r>
      <w:r w:rsidR="00060C66" w:rsidRPr="00591F18">
        <w:rPr>
          <w:rFonts w:ascii="Times New Roman" w:hAnsi="Times New Roman" w:cs="Times New Roman"/>
          <w:sz w:val="28"/>
          <w:szCs w:val="28"/>
          <w:shd w:val="clear" w:color="auto" w:fill="FFFFFF"/>
          <w:lang w:val="en-US"/>
        </w:rPr>
        <w:t>p.</w:t>
      </w:r>
      <w:r w:rsidRPr="00591F18">
        <w:rPr>
          <w:rFonts w:ascii="Times New Roman" w:hAnsi="Times New Roman" w:cs="Times New Roman"/>
          <w:sz w:val="28"/>
          <w:szCs w:val="28"/>
          <w:shd w:val="clear" w:color="auto" w:fill="FFFFFF"/>
          <w:lang w:val="en-US"/>
        </w:rPr>
        <w:t xml:space="preserve"> 1547</w:t>
      </w:r>
      <w:r w:rsidR="00060C66" w:rsidRPr="00591F18">
        <w:rPr>
          <w:rFonts w:ascii="Times New Roman" w:hAnsi="Times New Roman" w:cs="Times New Roman"/>
          <w:sz w:val="28"/>
          <w:szCs w:val="28"/>
          <w:shd w:val="clear" w:color="auto" w:fill="FFFFFF"/>
          <w:lang w:val="en-US"/>
        </w:rPr>
        <w:t>–54.</w:t>
      </w:r>
      <w:r w:rsidRPr="00591F18">
        <w:rPr>
          <w:rFonts w:ascii="Times New Roman" w:hAnsi="Times New Roman" w:cs="Times New Roman"/>
          <w:sz w:val="28"/>
          <w:szCs w:val="28"/>
          <w:lang w:val="en-US"/>
        </w:rPr>
        <w:t xml:space="preserve"> </w:t>
      </w:r>
    </w:p>
    <w:p w14:paraId="0B028523" w14:textId="77777777" w:rsidR="007C704E" w:rsidRPr="00591F18" w:rsidRDefault="002A7E40"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en-US"/>
        </w:rPr>
        <w:t>Colin</w:t>
      </w:r>
      <w:r w:rsidR="000A0E28" w:rsidRPr="00591F18">
        <w:rPr>
          <w:rFonts w:ascii="Times New Roman" w:hAnsi="Times New Roman" w:cs="Times New Roman"/>
          <w:sz w:val="28"/>
          <w:szCs w:val="28"/>
          <w:lang w:val="en-US"/>
        </w:rPr>
        <w:t>, K.</w:t>
      </w:r>
      <w:r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Pamela J.</w:t>
      </w:r>
      <w:r w:rsidRPr="00591F18">
        <w:rPr>
          <w:rFonts w:ascii="Times New Roman" w:hAnsi="Times New Roman" w:cs="Times New Roman"/>
          <w:sz w:val="28"/>
          <w:szCs w:val="28"/>
          <w:lang w:val="en-US"/>
        </w:rPr>
        <w:t>, Daphne Q.</w:t>
      </w:r>
      <w:r w:rsidR="007C704E"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et al.</w:t>
      </w:r>
      <w:r w:rsidR="007C704E" w:rsidRPr="00591F18">
        <w:rPr>
          <w:rFonts w:ascii="Times New Roman" w:hAnsi="Times New Roman" w:cs="Times New Roman"/>
          <w:sz w:val="28"/>
          <w:szCs w:val="28"/>
          <w:lang w:val="en-US"/>
        </w:rPr>
        <w:t xml:space="preserve"> Placental iron transport: the mechanism and regulatory circuits</w:t>
      </w:r>
      <w:r w:rsidR="000A0E28" w:rsidRPr="00591F18">
        <w:rPr>
          <w:rFonts w:ascii="Times New Roman" w:hAnsi="Times New Roman" w:cs="Times New Roman"/>
          <w:sz w:val="28"/>
          <w:szCs w:val="28"/>
          <w:lang w:val="en-US"/>
        </w:rPr>
        <w:t xml:space="preserve"> / K. Colin, J. Pamela, Q. Daphne [et al.] </w:t>
      </w:r>
      <w:r w:rsidR="007C704E" w:rsidRPr="00591F18">
        <w:rPr>
          <w:rFonts w:ascii="Times New Roman" w:hAnsi="Times New Roman" w:cs="Times New Roman"/>
          <w:sz w:val="28"/>
          <w:szCs w:val="28"/>
          <w:lang w:val="en-US"/>
        </w:rPr>
        <w:t>//</w:t>
      </w:r>
      <w:r w:rsidR="007C704E" w:rsidRPr="00591F18">
        <w:rPr>
          <w:rFonts w:ascii="Times New Roman" w:hAnsi="Times New Roman" w:cs="Times New Roman"/>
          <w:i/>
          <w:iCs/>
          <w:sz w:val="28"/>
          <w:szCs w:val="28"/>
          <w:lang w:val="en-US"/>
        </w:rPr>
        <w:t xml:space="preserve"> </w:t>
      </w:r>
      <w:hyperlink r:id="rId52" w:tooltip="Free radical biology &amp; medicine." w:history="1">
        <w:r w:rsidR="007C704E" w:rsidRPr="00591F18">
          <w:rPr>
            <w:rStyle w:val="a3"/>
            <w:rFonts w:ascii="Times New Roman" w:hAnsi="Times New Roman" w:cs="Times New Roman"/>
            <w:color w:val="auto"/>
            <w:sz w:val="28"/>
            <w:szCs w:val="28"/>
            <w:u w:val="none"/>
            <w:shd w:val="clear" w:color="auto" w:fill="FFFFFF"/>
            <w:lang w:val="en-US"/>
          </w:rPr>
          <w:t>Free Radic Biol Med.</w:t>
        </w:r>
      </w:hyperlink>
      <w:r w:rsidR="000A0E28" w:rsidRPr="00591F18">
        <w:rPr>
          <w:rStyle w:val="a3"/>
          <w:rFonts w:ascii="Times New Roman" w:hAnsi="Times New Roman" w:cs="Times New Roman"/>
          <w:color w:val="auto"/>
          <w:sz w:val="28"/>
          <w:szCs w:val="28"/>
          <w:u w:val="none"/>
          <w:shd w:val="clear" w:color="auto" w:fill="FFFFFF"/>
          <w:lang w:val="en-US"/>
        </w:rPr>
        <w:t>, -</w:t>
      </w:r>
      <w:r w:rsidR="007C704E" w:rsidRPr="00591F18">
        <w:rPr>
          <w:rFonts w:ascii="Times New Roman" w:hAnsi="Times New Roman" w:cs="Times New Roman"/>
          <w:sz w:val="28"/>
          <w:szCs w:val="28"/>
          <w:shd w:val="clear" w:color="auto" w:fill="FFFFFF"/>
          <w:lang w:val="en-US"/>
        </w:rPr>
        <w:t> 2019</w:t>
      </w:r>
      <w:r w:rsidR="000A0E28" w:rsidRPr="00591F18">
        <w:rPr>
          <w:rFonts w:ascii="Times New Roman" w:hAnsi="Times New Roman" w:cs="Times New Roman"/>
          <w:sz w:val="28"/>
          <w:szCs w:val="28"/>
          <w:shd w:val="clear" w:color="auto" w:fill="FFFFFF"/>
          <w:lang w:val="en-US"/>
        </w:rPr>
        <w:t>. Mar (133), - p.</w:t>
      </w:r>
      <w:r w:rsidR="007C704E" w:rsidRPr="00591F18">
        <w:rPr>
          <w:rFonts w:ascii="Times New Roman" w:hAnsi="Times New Roman" w:cs="Times New Roman"/>
          <w:sz w:val="28"/>
          <w:szCs w:val="28"/>
          <w:shd w:val="clear" w:color="auto" w:fill="FFFFFF"/>
          <w:lang w:val="en-US"/>
        </w:rPr>
        <w:t>254-26.</w:t>
      </w:r>
    </w:p>
    <w:p w14:paraId="7ABA40B7" w14:textId="77777777"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 Collins</w:t>
      </w:r>
      <w:r w:rsidR="000A0E28" w:rsidRPr="00591F18">
        <w:rPr>
          <w:rFonts w:ascii="Times New Roman" w:hAnsi="Times New Roman" w:cs="Times New Roman"/>
          <w:sz w:val="28"/>
          <w:szCs w:val="28"/>
          <w:lang w:val="az-Latn-AZ"/>
        </w:rPr>
        <w:t>, J.F.</w:t>
      </w:r>
      <w:r w:rsidRPr="00591F18">
        <w:rPr>
          <w:rFonts w:ascii="Times New Roman" w:hAnsi="Times New Roman" w:cs="Times New Roman"/>
          <w:sz w:val="28"/>
          <w:szCs w:val="28"/>
          <w:lang w:val="az-Latn-AZ"/>
        </w:rPr>
        <w:t xml:space="preserve"> Wessling-Resnick M., Knutson M.D. Hepcid</w:t>
      </w:r>
      <w:r w:rsidR="000A0E28" w:rsidRPr="00591F18">
        <w:rPr>
          <w:rFonts w:ascii="Times New Roman" w:hAnsi="Times New Roman" w:cs="Times New Roman"/>
          <w:sz w:val="28"/>
          <w:szCs w:val="28"/>
          <w:lang w:val="az-Latn-AZ"/>
        </w:rPr>
        <w:t>in regulation of iron transport</w:t>
      </w:r>
      <w:r w:rsidRPr="00591F18">
        <w:rPr>
          <w:rFonts w:ascii="Times New Roman" w:hAnsi="Times New Roman" w:cs="Times New Roman"/>
          <w:sz w:val="28"/>
          <w:szCs w:val="28"/>
          <w:lang w:val="az-Latn-AZ"/>
        </w:rPr>
        <w:t xml:space="preserve"> </w:t>
      </w:r>
      <w:r w:rsidR="000A0E28" w:rsidRPr="00591F18">
        <w:rPr>
          <w:rFonts w:ascii="Times New Roman" w:hAnsi="Times New Roman" w:cs="Times New Roman"/>
          <w:sz w:val="28"/>
          <w:szCs w:val="28"/>
          <w:lang w:val="az-Latn-AZ"/>
        </w:rPr>
        <w:t xml:space="preserve">/ J.F. Collins, M. Wessling-Resnick, M.D. Knutson // </w:t>
      </w:r>
      <w:r w:rsidRPr="00591F18">
        <w:rPr>
          <w:rFonts w:ascii="Times New Roman" w:hAnsi="Times New Roman" w:cs="Times New Roman"/>
          <w:sz w:val="28"/>
          <w:szCs w:val="28"/>
          <w:lang w:val="az-Latn-AZ"/>
        </w:rPr>
        <w:t>J. Nutr.</w:t>
      </w:r>
      <w:r w:rsidR="000A0E28" w:rsidRPr="00591F18">
        <w:rPr>
          <w:rFonts w:ascii="Times New Roman" w:hAnsi="Times New Roman" w:cs="Times New Roman"/>
          <w:sz w:val="28"/>
          <w:szCs w:val="28"/>
          <w:lang w:val="az-Latn-AZ"/>
        </w:rPr>
        <w:t>, -  2008. v. 138, - p.</w:t>
      </w:r>
      <w:r w:rsidRPr="00591F18">
        <w:rPr>
          <w:rFonts w:ascii="Times New Roman" w:hAnsi="Times New Roman" w:cs="Times New Roman"/>
          <w:sz w:val="28"/>
          <w:szCs w:val="28"/>
          <w:lang w:val="az-Latn-AZ"/>
        </w:rPr>
        <w:t xml:space="preserve">2284–2288. </w:t>
      </w:r>
    </w:p>
    <w:p w14:paraId="5651A4BD" w14:textId="77777777" w:rsidR="002A7E40"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en-US"/>
        </w:rPr>
        <w:t>Cutone</w:t>
      </w:r>
      <w:r w:rsidR="000A0E28" w:rsidRPr="00591F18">
        <w:rPr>
          <w:rFonts w:ascii="Times New Roman" w:hAnsi="Times New Roman" w:cs="Times New Roman"/>
          <w:sz w:val="28"/>
          <w:szCs w:val="28"/>
          <w:lang w:val="en-US"/>
        </w:rPr>
        <w:t>,</w:t>
      </w:r>
      <w:r w:rsidR="00824FE0" w:rsidRPr="00591F18">
        <w:rPr>
          <w:rFonts w:ascii="Times New Roman" w:hAnsi="Times New Roman" w:cs="Times New Roman"/>
          <w:sz w:val="28"/>
          <w:szCs w:val="28"/>
          <w:lang w:val="en-US"/>
        </w:rPr>
        <w:t xml:space="preserve"> A.</w:t>
      </w:r>
      <w:r w:rsidRPr="00591F18">
        <w:rPr>
          <w:rFonts w:ascii="Times New Roman" w:hAnsi="Times New Roman" w:cs="Times New Roman"/>
          <w:sz w:val="28"/>
          <w:szCs w:val="28"/>
          <w:lang w:val="en-US"/>
        </w:rPr>
        <w:t xml:space="preserve"> Lactoferrin prevents LPS-induced decrease of the iron exporter ferroportin</w:t>
      </w:r>
      <w:r w:rsidR="00824FE0" w:rsidRPr="00591F18">
        <w:rPr>
          <w:rFonts w:ascii="Times New Roman" w:hAnsi="Times New Roman" w:cs="Times New Roman"/>
          <w:sz w:val="28"/>
          <w:szCs w:val="28"/>
          <w:lang w:val="en-US"/>
        </w:rPr>
        <w:t xml:space="preserve"> in human monocytes/macrophages / A. Cutone, A. Frioni, F. Berlutti F [et al.] </w:t>
      </w:r>
      <w:r w:rsidRPr="00591F18">
        <w:rPr>
          <w:rFonts w:ascii="Times New Roman" w:hAnsi="Times New Roman" w:cs="Times New Roman"/>
          <w:sz w:val="28"/>
          <w:szCs w:val="28"/>
          <w:lang w:val="en-US"/>
        </w:rPr>
        <w:t xml:space="preserve"> //</w:t>
      </w:r>
      <w:r w:rsidR="00824FE0"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Biometals</w:t>
      </w:r>
      <w:r w:rsidR="00824FE0" w:rsidRPr="00591F18">
        <w:rPr>
          <w:rFonts w:ascii="Times New Roman" w:hAnsi="Times New Roman" w:cs="Times New Roman"/>
          <w:sz w:val="28"/>
          <w:szCs w:val="28"/>
          <w:lang w:val="en-US"/>
        </w:rPr>
        <w:t>, - 2014.</w:t>
      </w:r>
      <w:r w:rsidRPr="00591F18">
        <w:rPr>
          <w:rFonts w:ascii="Times New Roman" w:hAnsi="Times New Roman" w:cs="Times New Roman"/>
          <w:sz w:val="28"/>
          <w:szCs w:val="28"/>
          <w:lang w:val="en-US"/>
        </w:rPr>
        <w:t xml:space="preserve"> No 27, </w:t>
      </w:r>
      <w:r w:rsidR="00824FE0"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p. 807–813</w:t>
      </w:r>
      <w:r w:rsidRPr="00591F18">
        <w:rPr>
          <w:rFonts w:ascii="Times New Roman" w:hAnsi="Times New Roman" w:cs="Times New Roman"/>
          <w:sz w:val="28"/>
          <w:szCs w:val="28"/>
          <w:lang w:val="az-Latn-AZ"/>
        </w:rPr>
        <w:t>.</w:t>
      </w:r>
    </w:p>
    <w:p w14:paraId="1529D508" w14:textId="77777777"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en-US"/>
        </w:rPr>
        <w:t>Dama</w:t>
      </w:r>
      <w:r w:rsidR="00824FE0"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M</w:t>
      </w:r>
      <w:r w:rsidR="00824FE0"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Iron Deficiency and Risk of Maternal Depression in Pregnancy: An Observational Study</w:t>
      </w:r>
      <w:r w:rsidR="00824FE0" w:rsidRPr="00591F18">
        <w:rPr>
          <w:rFonts w:ascii="Times New Roman" w:hAnsi="Times New Roman" w:cs="Times New Roman"/>
          <w:sz w:val="28"/>
          <w:szCs w:val="28"/>
          <w:lang w:val="en-US"/>
        </w:rPr>
        <w:t xml:space="preserve"> / M. Dama, R.J. Van Lieshout, G. Mattina [et al.]</w:t>
      </w:r>
      <w:r w:rsidRPr="00591F18">
        <w:rPr>
          <w:rFonts w:ascii="Times New Roman" w:hAnsi="Times New Roman" w:cs="Times New Roman"/>
          <w:sz w:val="28"/>
          <w:szCs w:val="28"/>
          <w:lang w:val="en-US"/>
        </w:rPr>
        <w:t xml:space="preserve"> //Journal of Obstetrics and Gynaecology Canada, </w:t>
      </w:r>
      <w:r w:rsidR="00824FE0"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2018</w:t>
      </w:r>
      <w:r w:rsidR="00824FE0"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40(6),</w:t>
      </w:r>
      <w:r w:rsidR="00824FE0"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p</w:t>
      </w:r>
      <w:r w:rsidR="00824FE0"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698–703.</w:t>
      </w:r>
    </w:p>
    <w:p w14:paraId="00DE5CBE" w14:textId="77777777" w:rsidR="007C704E" w:rsidRPr="00591F18" w:rsidRDefault="007C704E" w:rsidP="007C704E">
      <w:pPr>
        <w:pStyle w:val="ac"/>
        <w:numPr>
          <w:ilvl w:val="0"/>
          <w:numId w:val="14"/>
        </w:numPr>
        <w:shd w:val="clear" w:color="auto" w:fill="FFFFFF"/>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Dao</w:t>
      </w:r>
      <w:r w:rsidR="00824FE0"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M</w:t>
      </w:r>
      <w:r w:rsidR="002A7E40"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C</w:t>
      </w:r>
      <w:r w:rsidR="002A7E40"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Obesity during pregnancy and fetal iron status: is hepcidin the link?</w:t>
      </w:r>
      <w:r w:rsidR="00824FE0" w:rsidRPr="00591F18">
        <w:rPr>
          <w:rFonts w:ascii="Times New Roman" w:hAnsi="Times New Roman" w:cs="Times New Roman"/>
          <w:sz w:val="28"/>
          <w:szCs w:val="28"/>
          <w:lang w:val="en-US"/>
        </w:rPr>
        <w:t xml:space="preserve"> / M.C. Dao, S. Sen, C. Iyer [et al.] </w:t>
      </w:r>
      <w:r w:rsidRPr="00591F18">
        <w:rPr>
          <w:rFonts w:ascii="Times New Roman" w:hAnsi="Times New Roman" w:cs="Times New Roman"/>
          <w:sz w:val="28"/>
          <w:szCs w:val="28"/>
          <w:lang w:val="en-US"/>
        </w:rPr>
        <w:t xml:space="preserve"> </w:t>
      </w:r>
      <w:r w:rsidR="002A7E40"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J Perinatol</w:t>
      </w:r>
      <w:r w:rsidR="00824FE0" w:rsidRPr="00591F18">
        <w:rPr>
          <w:rFonts w:ascii="Times New Roman" w:hAnsi="Times New Roman" w:cs="Times New Roman"/>
          <w:sz w:val="28"/>
          <w:szCs w:val="28"/>
          <w:lang w:val="en-US"/>
        </w:rPr>
        <w:t>, - 2013. No 33,  - p.</w:t>
      </w:r>
      <w:r w:rsidRPr="00591F18">
        <w:rPr>
          <w:rFonts w:ascii="Times New Roman" w:hAnsi="Times New Roman" w:cs="Times New Roman"/>
          <w:sz w:val="28"/>
          <w:szCs w:val="28"/>
          <w:lang w:val="en-US"/>
        </w:rPr>
        <w:t>177–81.</w:t>
      </w:r>
    </w:p>
    <w:p w14:paraId="6D98876A" w14:textId="77777777"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en-US"/>
        </w:rPr>
        <w:t>Dar</w:t>
      </w:r>
      <w:r w:rsidR="002A7E40" w:rsidRPr="00591F18">
        <w:rPr>
          <w:rFonts w:ascii="Times New Roman" w:hAnsi="Times New Roman" w:cs="Times New Roman"/>
          <w:sz w:val="28"/>
          <w:szCs w:val="28"/>
          <w:lang w:val="en-US"/>
        </w:rPr>
        <w:t>u</w:t>
      </w:r>
      <w:r w:rsidR="00824FE0" w:rsidRPr="00591F18">
        <w:rPr>
          <w:rFonts w:ascii="Times New Roman" w:hAnsi="Times New Roman" w:cs="Times New Roman"/>
          <w:sz w:val="28"/>
          <w:szCs w:val="28"/>
          <w:lang w:val="en-US"/>
        </w:rPr>
        <w:t>, J.</w:t>
      </w:r>
      <w:r w:rsidR="002A7E40"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Serum ferritin thresholds for the diagnosis of iron deficiency in pregnancy: a systematic review</w:t>
      </w:r>
      <w:r w:rsidR="00824FE0" w:rsidRPr="00591F18">
        <w:rPr>
          <w:rFonts w:ascii="Times New Roman" w:hAnsi="Times New Roman" w:cs="Times New Roman"/>
          <w:sz w:val="28"/>
          <w:szCs w:val="28"/>
          <w:lang w:val="en-US"/>
        </w:rPr>
        <w:t xml:space="preserve"> / J. Daru, J. Allotey, J.P. Pena-Rosas [et al.] </w:t>
      </w:r>
      <w:r w:rsidRPr="00591F18">
        <w:rPr>
          <w:rFonts w:ascii="Times New Roman" w:hAnsi="Times New Roman" w:cs="Times New Roman"/>
          <w:sz w:val="28"/>
          <w:szCs w:val="28"/>
          <w:lang w:val="en-US"/>
        </w:rPr>
        <w:t xml:space="preserve"> //Transfusion Medicine, </w:t>
      </w:r>
      <w:r w:rsidR="00824FE0" w:rsidRPr="00591F18">
        <w:rPr>
          <w:rFonts w:ascii="Times New Roman" w:hAnsi="Times New Roman" w:cs="Times New Roman"/>
          <w:sz w:val="28"/>
          <w:szCs w:val="28"/>
          <w:lang w:val="en-US"/>
        </w:rPr>
        <w:t>- 2017.</w:t>
      </w:r>
      <w:r w:rsidRPr="00591F18">
        <w:rPr>
          <w:rFonts w:ascii="Times New Roman" w:hAnsi="Times New Roman" w:cs="Times New Roman"/>
          <w:sz w:val="28"/>
          <w:szCs w:val="28"/>
          <w:lang w:val="en-US"/>
        </w:rPr>
        <w:t xml:space="preserve"> 27(3),</w:t>
      </w:r>
      <w:r w:rsidR="00824FE0" w:rsidRPr="00591F18">
        <w:rPr>
          <w:rFonts w:ascii="Times New Roman" w:hAnsi="Times New Roman" w:cs="Times New Roman"/>
          <w:sz w:val="28"/>
          <w:szCs w:val="28"/>
          <w:lang w:val="en-US"/>
        </w:rPr>
        <w:t xml:space="preserve"> - p.</w:t>
      </w:r>
      <w:r w:rsidRPr="00591F18">
        <w:rPr>
          <w:rFonts w:ascii="Times New Roman" w:hAnsi="Times New Roman" w:cs="Times New Roman"/>
          <w:sz w:val="28"/>
          <w:szCs w:val="28"/>
          <w:lang w:val="en-US"/>
        </w:rPr>
        <w:t xml:space="preserve"> 167–174</w:t>
      </w:r>
      <w:r w:rsidR="00824FE0" w:rsidRPr="00591F18">
        <w:rPr>
          <w:rFonts w:ascii="Times New Roman" w:hAnsi="Times New Roman" w:cs="Times New Roman"/>
          <w:sz w:val="28"/>
          <w:szCs w:val="28"/>
          <w:lang w:val="en-US"/>
        </w:rPr>
        <w:t>.</w:t>
      </w:r>
    </w:p>
    <w:p w14:paraId="0F8FD5AA" w14:textId="77777777" w:rsidR="007C704E" w:rsidRPr="00591F18" w:rsidRDefault="007C704E" w:rsidP="007C704E">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Davies</w:t>
      </w:r>
      <w:r w:rsidR="00824FE0" w:rsidRPr="00591F18">
        <w:rPr>
          <w:rFonts w:ascii="Times New Roman" w:hAnsi="Times New Roman"/>
          <w:sz w:val="28"/>
          <w:szCs w:val="28"/>
          <w:lang w:val="en-US"/>
        </w:rPr>
        <w:t>,</w:t>
      </w:r>
      <w:r w:rsidRPr="00591F18">
        <w:rPr>
          <w:rFonts w:ascii="Times New Roman" w:hAnsi="Times New Roman"/>
          <w:sz w:val="28"/>
          <w:szCs w:val="28"/>
          <w:lang w:val="en-US"/>
        </w:rPr>
        <w:t xml:space="preserve"> J</w:t>
      </w:r>
      <w:r w:rsidR="002A7E40" w:rsidRPr="00591F18">
        <w:rPr>
          <w:rFonts w:ascii="Times New Roman" w:hAnsi="Times New Roman"/>
          <w:sz w:val="28"/>
          <w:szCs w:val="28"/>
          <w:lang w:val="en-US"/>
        </w:rPr>
        <w:t>.</w:t>
      </w:r>
      <w:r w:rsidRPr="00591F18">
        <w:rPr>
          <w:rFonts w:ascii="Times New Roman" w:hAnsi="Times New Roman"/>
          <w:sz w:val="28"/>
          <w:szCs w:val="28"/>
          <w:lang w:val="en-US"/>
        </w:rPr>
        <w:t xml:space="preserve"> Heavy menstrual ble</w:t>
      </w:r>
      <w:r w:rsidR="002A7E40" w:rsidRPr="00591F18">
        <w:rPr>
          <w:rFonts w:ascii="Times New Roman" w:hAnsi="Times New Roman"/>
          <w:sz w:val="28"/>
          <w:szCs w:val="28"/>
          <w:lang w:val="en-US"/>
        </w:rPr>
        <w:t>eding: An update on management</w:t>
      </w:r>
      <w:r w:rsidR="00824FE0" w:rsidRPr="00591F18">
        <w:rPr>
          <w:rFonts w:ascii="Times New Roman" w:hAnsi="Times New Roman"/>
          <w:sz w:val="28"/>
          <w:szCs w:val="28"/>
          <w:lang w:val="en-US"/>
        </w:rPr>
        <w:t xml:space="preserve"> / J. Davies, R.A.  Kadir </w:t>
      </w:r>
      <w:r w:rsidR="002A7E40" w:rsidRPr="00591F18">
        <w:rPr>
          <w:rFonts w:ascii="Times New Roman" w:hAnsi="Times New Roman"/>
          <w:sz w:val="28"/>
          <w:szCs w:val="28"/>
          <w:lang w:val="en-US"/>
        </w:rPr>
        <w:t xml:space="preserve">// </w:t>
      </w:r>
      <w:r w:rsidRPr="00591F18">
        <w:rPr>
          <w:rFonts w:ascii="Times New Roman" w:hAnsi="Times New Roman"/>
          <w:sz w:val="28"/>
          <w:szCs w:val="28"/>
          <w:lang w:val="en-US"/>
        </w:rPr>
        <w:t>Thromb Res.</w:t>
      </w:r>
      <w:r w:rsidR="00824FE0" w:rsidRPr="00591F18">
        <w:rPr>
          <w:rFonts w:ascii="Times New Roman" w:hAnsi="Times New Roman"/>
          <w:sz w:val="28"/>
          <w:szCs w:val="28"/>
          <w:lang w:val="en-US"/>
        </w:rPr>
        <w:t>, - 2017. 151(Suppl 1), -</w:t>
      </w:r>
      <w:r w:rsidR="002A7E40" w:rsidRPr="00591F18">
        <w:rPr>
          <w:rFonts w:ascii="Times New Roman" w:hAnsi="Times New Roman"/>
          <w:sz w:val="28"/>
          <w:szCs w:val="28"/>
          <w:lang w:val="en-US"/>
        </w:rPr>
        <w:t xml:space="preserve"> </w:t>
      </w:r>
      <w:r w:rsidR="00824FE0" w:rsidRPr="00591F18">
        <w:rPr>
          <w:rFonts w:ascii="Times New Roman" w:hAnsi="Times New Roman"/>
          <w:sz w:val="28"/>
          <w:szCs w:val="28"/>
          <w:lang w:val="en-US"/>
        </w:rPr>
        <w:t>p.70-</w:t>
      </w:r>
      <w:r w:rsidRPr="00591F18">
        <w:rPr>
          <w:rFonts w:ascii="Times New Roman" w:hAnsi="Times New Roman"/>
          <w:sz w:val="28"/>
          <w:szCs w:val="28"/>
          <w:lang w:val="en-US"/>
        </w:rPr>
        <w:t>77.</w:t>
      </w:r>
    </w:p>
    <w:p w14:paraId="1C0485D8" w14:textId="77777777" w:rsidR="007C704E" w:rsidRPr="00591F18" w:rsidRDefault="007C704E" w:rsidP="007C704E">
      <w:pPr>
        <w:pStyle w:val="ac"/>
        <w:numPr>
          <w:ilvl w:val="0"/>
          <w:numId w:val="14"/>
        </w:numPr>
        <w:spacing w:line="360" w:lineRule="auto"/>
        <w:jc w:val="both"/>
        <w:rPr>
          <w:rFonts w:ascii="Times New Roman" w:hAnsi="Times New Roman"/>
          <w:sz w:val="28"/>
          <w:szCs w:val="28"/>
          <w:shd w:val="clear" w:color="auto" w:fill="FFFFFF"/>
          <w:lang w:val="en-US"/>
        </w:rPr>
      </w:pPr>
      <w:r w:rsidRPr="00591F18">
        <w:rPr>
          <w:rFonts w:ascii="Times New Roman" w:hAnsi="Times New Roman"/>
          <w:sz w:val="28"/>
          <w:szCs w:val="28"/>
          <w:shd w:val="clear" w:color="auto" w:fill="FFFFFF"/>
          <w:lang w:val="en-US"/>
        </w:rPr>
        <w:t>Dawn Koenig</w:t>
      </w:r>
      <w:r w:rsidR="00A25DD2" w:rsidRPr="00591F18">
        <w:rPr>
          <w:rFonts w:ascii="Times New Roman" w:hAnsi="Times New Roman"/>
          <w:sz w:val="28"/>
          <w:szCs w:val="28"/>
          <w:shd w:val="clear" w:color="auto" w:fill="FFFFFF"/>
          <w:lang w:val="en-US"/>
        </w:rPr>
        <w:t>,</w:t>
      </w:r>
      <w:r w:rsidRPr="00591F18">
        <w:rPr>
          <w:rFonts w:ascii="Times New Roman" w:hAnsi="Times New Roman"/>
          <w:sz w:val="28"/>
          <w:szCs w:val="28"/>
          <w:shd w:val="clear" w:color="auto" w:fill="FFFFFF"/>
          <w:lang w:val="en-US"/>
        </w:rPr>
        <w:t xml:space="preserve"> M</w:t>
      </w:r>
      <w:r w:rsidR="002A7E40" w:rsidRPr="00591F18">
        <w:rPr>
          <w:rFonts w:ascii="Times New Roman" w:hAnsi="Times New Roman"/>
          <w:sz w:val="28"/>
          <w:szCs w:val="28"/>
          <w:shd w:val="clear" w:color="auto" w:fill="FFFFFF"/>
          <w:lang w:val="en-US"/>
        </w:rPr>
        <w:t>.</w:t>
      </w:r>
      <w:r w:rsidRPr="00591F18">
        <w:rPr>
          <w:rFonts w:ascii="Times New Roman" w:hAnsi="Times New Roman"/>
          <w:sz w:val="28"/>
          <w:szCs w:val="28"/>
          <w:shd w:val="clear" w:color="auto" w:fill="FFFFFF"/>
          <w:lang w:val="en-US"/>
        </w:rPr>
        <w:t xml:space="preserve"> Hepcidin and ir</w:t>
      </w:r>
      <w:r w:rsidR="002A7E40" w:rsidRPr="00591F18">
        <w:rPr>
          <w:rFonts w:ascii="Times New Roman" w:hAnsi="Times New Roman"/>
          <w:sz w:val="28"/>
          <w:szCs w:val="28"/>
          <w:shd w:val="clear" w:color="auto" w:fill="FFFFFF"/>
          <w:lang w:val="en-US"/>
        </w:rPr>
        <w:t>on homeostasis during pregnancy</w:t>
      </w:r>
      <w:r w:rsidR="00A25DD2" w:rsidRPr="00591F18">
        <w:rPr>
          <w:rFonts w:ascii="Times New Roman" w:hAnsi="Times New Roman"/>
          <w:sz w:val="28"/>
          <w:szCs w:val="28"/>
          <w:shd w:val="clear" w:color="auto" w:fill="FFFFFF"/>
          <w:lang w:val="en-US"/>
        </w:rPr>
        <w:t xml:space="preserve"> / M. Dawn Koenig, L. Tussing-Humphreys, J. Day [et al.] </w:t>
      </w:r>
      <w:r w:rsidR="002A7E40" w:rsidRPr="00591F18">
        <w:rPr>
          <w:rFonts w:ascii="Times New Roman" w:hAnsi="Times New Roman"/>
          <w:sz w:val="28"/>
          <w:szCs w:val="28"/>
          <w:shd w:val="clear" w:color="auto" w:fill="FFFFFF"/>
          <w:lang w:val="en-US"/>
        </w:rPr>
        <w:t xml:space="preserve"> //</w:t>
      </w:r>
      <w:r w:rsidRPr="00591F18">
        <w:rPr>
          <w:rFonts w:ascii="Times New Roman" w:hAnsi="Times New Roman"/>
          <w:sz w:val="28"/>
          <w:szCs w:val="28"/>
          <w:shd w:val="clear" w:color="auto" w:fill="FFFFFF"/>
          <w:lang w:val="en-US"/>
        </w:rPr>
        <w:t> </w:t>
      </w:r>
      <w:r w:rsidR="00A25DD2" w:rsidRPr="00591F18">
        <w:rPr>
          <w:rStyle w:val="ref-journal"/>
          <w:rFonts w:ascii="Times New Roman" w:hAnsi="Times New Roman"/>
          <w:sz w:val="28"/>
          <w:szCs w:val="28"/>
          <w:shd w:val="clear" w:color="auto" w:fill="FFFFFF"/>
          <w:lang w:val="en-US"/>
        </w:rPr>
        <w:t>Nutrients, -</w:t>
      </w:r>
      <w:r w:rsidRPr="00591F18">
        <w:rPr>
          <w:rStyle w:val="ref-journal"/>
          <w:rFonts w:ascii="Times New Roman" w:hAnsi="Times New Roman"/>
          <w:sz w:val="28"/>
          <w:szCs w:val="28"/>
          <w:shd w:val="clear" w:color="auto" w:fill="FFFFFF"/>
          <w:lang w:val="en-US"/>
        </w:rPr>
        <w:t> </w:t>
      </w:r>
      <w:r w:rsidR="00A25DD2" w:rsidRPr="00591F18">
        <w:rPr>
          <w:rFonts w:ascii="Times New Roman" w:hAnsi="Times New Roman"/>
          <w:sz w:val="28"/>
          <w:szCs w:val="28"/>
          <w:shd w:val="clear" w:color="auto" w:fill="FFFFFF"/>
          <w:lang w:val="en-US"/>
        </w:rPr>
        <w:t>2014</w:t>
      </w:r>
      <w:r w:rsidR="0022670E" w:rsidRPr="00591F18">
        <w:rPr>
          <w:rFonts w:ascii="Times New Roman" w:hAnsi="Times New Roman"/>
          <w:sz w:val="28"/>
          <w:szCs w:val="28"/>
          <w:shd w:val="clear" w:color="auto" w:fill="FFFFFF"/>
          <w:lang w:val="en-US"/>
        </w:rPr>
        <w:t>.</w:t>
      </w:r>
      <w:r w:rsidR="00A25DD2" w:rsidRPr="00591F18">
        <w:rPr>
          <w:rFonts w:ascii="Times New Roman" w:hAnsi="Times New Roman"/>
          <w:sz w:val="28"/>
          <w:szCs w:val="28"/>
          <w:shd w:val="clear" w:color="auto" w:fill="FFFFFF"/>
          <w:lang w:val="en-US"/>
        </w:rPr>
        <w:t xml:space="preserve"> No</w:t>
      </w:r>
      <w:r w:rsidR="002A7E40" w:rsidRPr="00591F18">
        <w:rPr>
          <w:rFonts w:ascii="Times New Roman" w:hAnsi="Times New Roman"/>
          <w:sz w:val="28"/>
          <w:szCs w:val="28"/>
          <w:shd w:val="clear" w:color="auto" w:fill="FFFFFF"/>
          <w:lang w:val="en-US"/>
        </w:rPr>
        <w:t xml:space="preserve"> </w:t>
      </w:r>
      <w:r w:rsidRPr="00591F18">
        <w:rPr>
          <w:rStyle w:val="ref-vol"/>
          <w:rFonts w:ascii="Times New Roman" w:hAnsi="Times New Roman"/>
          <w:sz w:val="28"/>
          <w:szCs w:val="28"/>
          <w:shd w:val="clear" w:color="auto" w:fill="FFFFFF"/>
          <w:lang w:val="en-US"/>
        </w:rPr>
        <w:t>6</w:t>
      </w:r>
      <w:r w:rsidR="00A25DD2" w:rsidRPr="00591F18">
        <w:rPr>
          <w:rStyle w:val="ref-vol"/>
          <w:rFonts w:ascii="Times New Roman" w:hAnsi="Times New Roman"/>
          <w:sz w:val="28"/>
          <w:szCs w:val="28"/>
          <w:shd w:val="clear" w:color="auto" w:fill="FFFFFF"/>
          <w:lang w:val="en-US"/>
        </w:rPr>
        <w:t>, - p.</w:t>
      </w:r>
      <w:r w:rsidRPr="00591F18">
        <w:rPr>
          <w:rFonts w:ascii="Times New Roman" w:hAnsi="Times New Roman"/>
          <w:sz w:val="28"/>
          <w:szCs w:val="28"/>
          <w:shd w:val="clear" w:color="auto" w:fill="FFFFFF"/>
          <w:lang w:val="en-US"/>
        </w:rPr>
        <w:t>3062–3083.</w:t>
      </w:r>
    </w:p>
    <w:p w14:paraId="4EB3BF02" w14:textId="1FEF4358" w:rsidR="001D6C84" w:rsidRPr="001D6C84" w:rsidRDefault="001D6C84" w:rsidP="007C704E">
      <w:pPr>
        <w:pStyle w:val="ac"/>
        <w:numPr>
          <w:ilvl w:val="0"/>
          <w:numId w:val="14"/>
        </w:numPr>
        <w:spacing w:after="0" w:line="360" w:lineRule="auto"/>
        <w:jc w:val="both"/>
        <w:rPr>
          <w:rFonts w:ascii="Times New Roman" w:hAnsi="Times New Roman"/>
          <w:sz w:val="28"/>
          <w:szCs w:val="28"/>
          <w:lang w:val="en-US"/>
        </w:rPr>
      </w:pPr>
      <w:r w:rsidRPr="001D6C84">
        <w:rPr>
          <w:rFonts w:ascii="Times New Roman" w:hAnsi="Times New Roman" w:cs="Times New Roman"/>
          <w:sz w:val="28"/>
          <w:szCs w:val="28"/>
          <w:shd w:val="clear" w:color="auto" w:fill="FFFFFF"/>
          <w:lang w:val="en-US"/>
        </w:rPr>
        <w:t>Dealtry, G</w:t>
      </w:r>
      <w:r>
        <w:rPr>
          <w:rFonts w:ascii="Times New Roman" w:hAnsi="Times New Roman" w:cs="Times New Roman"/>
          <w:sz w:val="28"/>
          <w:szCs w:val="28"/>
          <w:shd w:val="clear" w:color="auto" w:fill="FFFFFF"/>
          <w:lang w:val="en-US"/>
        </w:rPr>
        <w:t>.</w:t>
      </w:r>
      <w:r w:rsidRPr="001D6C84">
        <w:rPr>
          <w:rFonts w:ascii="Times New Roman" w:hAnsi="Times New Roman" w:cs="Times New Roman"/>
          <w:sz w:val="28"/>
          <w:szCs w:val="28"/>
          <w:shd w:val="clear" w:color="auto" w:fill="FFFFFF"/>
          <w:lang w:val="en-US"/>
        </w:rPr>
        <w:t>B</w:t>
      </w:r>
      <w:r w:rsidRPr="001D6C84">
        <w:rPr>
          <w:rFonts w:ascii="Times New Roman" w:hAnsi="Times New Roman" w:cs="Times New Roman"/>
          <w:sz w:val="28"/>
          <w:szCs w:val="28"/>
          <w:lang w:val="en-US"/>
        </w:rPr>
        <w:t>.</w:t>
      </w:r>
      <w:r>
        <w:rPr>
          <w:rFonts w:ascii="Times New Roman" w:hAnsi="Times New Roman" w:cs="Times New Roman"/>
          <w:sz w:val="28"/>
          <w:szCs w:val="28"/>
          <w:shd w:val="clear" w:color="auto" w:fill="FFFFFF"/>
          <w:lang w:val="en-US"/>
        </w:rPr>
        <w:t xml:space="preserve"> </w:t>
      </w:r>
      <w:r w:rsidRPr="001D6C84">
        <w:rPr>
          <w:rFonts w:ascii="Times New Roman" w:hAnsi="Times New Roman"/>
          <w:sz w:val="28"/>
          <w:szCs w:val="28"/>
          <w:lang w:val="az-Latn-AZ"/>
        </w:rPr>
        <w:t xml:space="preserve">The Th2 Cytokine Environment of the Placenta / G.B. </w:t>
      </w:r>
      <w:hyperlink r:id="rId53" w:history="1">
        <w:r w:rsidRPr="001D6C84">
          <w:rPr>
            <w:rStyle w:val="a3"/>
            <w:rFonts w:ascii="Times New Roman" w:hAnsi="Times New Roman" w:cs="Times New Roman"/>
            <w:color w:val="auto"/>
            <w:sz w:val="28"/>
            <w:szCs w:val="28"/>
            <w:u w:val="none"/>
            <w:shd w:val="clear" w:color="auto" w:fill="FFFFFF"/>
            <w:lang w:val="en-US"/>
          </w:rPr>
          <w:t>Dealtry, M.K</w:t>
        </w:r>
      </w:hyperlink>
      <w:r w:rsidRPr="001D6C84">
        <w:rPr>
          <w:rFonts w:ascii="Times New Roman" w:hAnsi="Times New Roman" w:cs="Times New Roman"/>
          <w:sz w:val="28"/>
          <w:szCs w:val="28"/>
          <w:lang w:val="en-US"/>
        </w:rPr>
        <w:t>.</w:t>
      </w:r>
      <w:r w:rsidRPr="001D6C84">
        <w:rPr>
          <w:rFonts w:ascii="Times New Roman" w:hAnsi="Times New Roman" w:cs="Times New Roman"/>
          <w:sz w:val="28"/>
          <w:szCs w:val="28"/>
          <w:shd w:val="clear" w:color="auto" w:fill="FFFFFF"/>
          <w:lang w:val="en-US"/>
        </w:rPr>
        <w:t> </w:t>
      </w:r>
      <w:hyperlink r:id="rId54" w:history="1">
        <w:r w:rsidRPr="001D6C84">
          <w:rPr>
            <w:rStyle w:val="a3"/>
            <w:rFonts w:ascii="Times New Roman" w:hAnsi="Times New Roman" w:cs="Times New Roman"/>
            <w:color w:val="auto"/>
            <w:sz w:val="28"/>
            <w:szCs w:val="28"/>
            <w:u w:val="none"/>
            <w:shd w:val="clear" w:color="auto" w:fill="FFFFFF"/>
            <w:lang w:val="en-US"/>
          </w:rPr>
          <w:t>O'Farrell</w:t>
        </w:r>
      </w:hyperlink>
      <w:r w:rsidRPr="001D6C84">
        <w:rPr>
          <w:rFonts w:ascii="Times New Roman" w:hAnsi="Times New Roman" w:cs="Times New Roman"/>
          <w:sz w:val="28"/>
          <w:szCs w:val="28"/>
          <w:shd w:val="clear" w:color="auto" w:fill="FFFFFF"/>
          <w:lang w:val="en-US"/>
        </w:rPr>
        <w:t>, N.</w:t>
      </w:r>
      <w:hyperlink r:id="rId55" w:history="1">
        <w:r w:rsidRPr="001D6C84">
          <w:rPr>
            <w:rStyle w:val="a3"/>
            <w:rFonts w:ascii="Times New Roman" w:hAnsi="Times New Roman" w:cs="Times New Roman"/>
            <w:color w:val="auto"/>
            <w:sz w:val="28"/>
            <w:szCs w:val="28"/>
            <w:u w:val="none"/>
            <w:shd w:val="clear" w:color="auto" w:fill="FFFFFF"/>
            <w:lang w:val="en-US"/>
          </w:rPr>
          <w:t>Fernandez</w:t>
        </w:r>
      </w:hyperlink>
      <w:r w:rsidRPr="001D6C84">
        <w:rPr>
          <w:rFonts w:ascii="Times New Roman" w:hAnsi="Times New Roman" w:cs="Times New Roman"/>
          <w:sz w:val="28"/>
          <w:szCs w:val="28"/>
          <w:lang w:val="en-US"/>
        </w:rPr>
        <w:t xml:space="preserve"> </w:t>
      </w:r>
      <w:r w:rsidRPr="001D6C84">
        <w:rPr>
          <w:rFonts w:ascii="Times New Roman" w:hAnsi="Times New Roman"/>
          <w:sz w:val="28"/>
          <w:szCs w:val="28"/>
          <w:lang w:val="az-Latn-AZ"/>
        </w:rPr>
        <w:t>// Int Arch Allergy Immunol, - 2000. v.123, - p.107–119.</w:t>
      </w:r>
    </w:p>
    <w:p w14:paraId="748F73F3" w14:textId="77777777" w:rsidR="002A7E40"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eastAsia="Times New Roman" w:hAnsi="Times New Roman" w:cs="Times New Roman"/>
          <w:sz w:val="28"/>
          <w:szCs w:val="28"/>
          <w:lang w:val="en-US"/>
        </w:rPr>
        <w:t>Desalegn</w:t>
      </w:r>
      <w:r w:rsidR="00A25DD2" w:rsidRPr="00591F18">
        <w:rPr>
          <w:rFonts w:ascii="Times New Roman" w:eastAsia="Times New Roman" w:hAnsi="Times New Roman" w:cs="Times New Roman"/>
          <w:sz w:val="28"/>
          <w:szCs w:val="28"/>
          <w:lang w:val="en-US"/>
        </w:rPr>
        <w:t>, A.</w:t>
      </w:r>
      <w:r w:rsidRPr="00591F18">
        <w:rPr>
          <w:rFonts w:ascii="Times New Roman" w:eastAsia="Times New Roman" w:hAnsi="Times New Roman" w:cs="Times New Roman"/>
          <w:sz w:val="28"/>
          <w:szCs w:val="28"/>
          <w:lang w:val="en-US"/>
        </w:rPr>
        <w:t xml:space="preserve"> Nutritional Iron Deficiency Anemia: Magnitude and Its Predictors among School Age Children, Southwest Ethiopia: A Community Based Cross-Sectional Study </w:t>
      </w:r>
      <w:r w:rsidR="00A25DD2" w:rsidRPr="00591F18">
        <w:rPr>
          <w:rFonts w:ascii="Times New Roman" w:eastAsia="Times New Roman" w:hAnsi="Times New Roman" w:cs="Times New Roman"/>
          <w:sz w:val="28"/>
          <w:szCs w:val="28"/>
          <w:lang w:val="en-US"/>
        </w:rPr>
        <w:t xml:space="preserve">/ A. Desalegn, A. Mossie, L. Gedefaw </w:t>
      </w:r>
      <w:r w:rsidRPr="00591F18">
        <w:rPr>
          <w:rFonts w:ascii="Times New Roman" w:eastAsia="Times New Roman" w:hAnsi="Times New Roman" w:cs="Times New Roman"/>
          <w:sz w:val="28"/>
          <w:szCs w:val="28"/>
          <w:lang w:val="en-US"/>
        </w:rPr>
        <w:t xml:space="preserve">//PLoS ONE, </w:t>
      </w:r>
      <w:r w:rsidR="00A25DD2" w:rsidRPr="00591F18">
        <w:rPr>
          <w:rFonts w:ascii="Times New Roman" w:eastAsia="Times New Roman" w:hAnsi="Times New Roman" w:cs="Times New Roman"/>
          <w:sz w:val="28"/>
          <w:szCs w:val="28"/>
          <w:lang w:val="en-US"/>
        </w:rPr>
        <w:t xml:space="preserve">- </w:t>
      </w:r>
      <w:r w:rsidR="0022670E" w:rsidRPr="00591F18">
        <w:rPr>
          <w:rFonts w:ascii="Times New Roman" w:eastAsia="Times New Roman" w:hAnsi="Times New Roman" w:cs="Times New Roman"/>
          <w:sz w:val="28"/>
          <w:szCs w:val="28"/>
          <w:lang w:val="en-US"/>
        </w:rPr>
        <w:t>2014.</w:t>
      </w:r>
      <w:r w:rsidRPr="00591F18">
        <w:rPr>
          <w:rFonts w:ascii="Times New Roman" w:eastAsia="Times New Roman" w:hAnsi="Times New Roman" w:cs="Times New Roman"/>
          <w:sz w:val="28"/>
          <w:szCs w:val="28"/>
          <w:lang w:val="en-US"/>
        </w:rPr>
        <w:t xml:space="preserve"> 9(12),</w:t>
      </w:r>
      <w:r w:rsidR="00A25DD2"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 xml:space="preserve"> e114059</w:t>
      </w:r>
      <w:r w:rsidR="00A25DD2" w:rsidRPr="00591F18">
        <w:rPr>
          <w:rFonts w:ascii="Times New Roman" w:eastAsia="Times New Roman" w:hAnsi="Times New Roman" w:cs="Times New Roman"/>
          <w:sz w:val="28"/>
          <w:szCs w:val="28"/>
          <w:lang w:val="en-US"/>
        </w:rPr>
        <w:t>.</w:t>
      </w:r>
    </w:p>
    <w:p w14:paraId="3E60323B" w14:textId="681F5C5A" w:rsidR="002A7E40" w:rsidRPr="00385C67"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Dialo</w:t>
      </w:r>
      <w:r w:rsidR="00A85396"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D</w:t>
      </w:r>
      <w:r w:rsidR="00A85396"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Role of iron deficiency in a</w:t>
      </w:r>
      <w:r w:rsidR="00A85396" w:rsidRPr="00591F18">
        <w:rPr>
          <w:rFonts w:ascii="Times New Roman" w:hAnsi="Times New Roman" w:cs="Times New Roman"/>
          <w:sz w:val="28"/>
          <w:szCs w:val="28"/>
          <w:lang w:val="en-US"/>
        </w:rPr>
        <w:t xml:space="preserve">nemia in pregnant women in Mali / D. </w:t>
      </w:r>
      <w:r w:rsidR="00A85396" w:rsidRPr="00591F18">
        <w:rPr>
          <w:rFonts w:ascii="Times New Roman" w:hAnsi="Times New Roman" w:cs="Times New Roman"/>
          <w:sz w:val="28"/>
          <w:szCs w:val="28"/>
          <w:lang w:val="az-Latn-AZ"/>
        </w:rPr>
        <w:t>Dialo, G</w:t>
      </w:r>
      <w:r w:rsidR="00A85396" w:rsidRPr="00591F18">
        <w:rPr>
          <w:rFonts w:ascii="Times New Roman" w:hAnsi="Times New Roman" w:cs="Times New Roman"/>
          <w:sz w:val="28"/>
          <w:szCs w:val="28"/>
          <w:lang w:val="en-US"/>
        </w:rPr>
        <w:t xml:space="preserve">. Tchernia, J. Yvart [et al.] </w:t>
      </w:r>
      <w:r w:rsidRPr="00591F18">
        <w:rPr>
          <w:rFonts w:ascii="Times New Roman" w:hAnsi="Times New Roman" w:cs="Times New Roman"/>
          <w:sz w:val="28"/>
          <w:szCs w:val="28"/>
          <w:lang w:val="en-US"/>
        </w:rPr>
        <w:t>/</w:t>
      </w:r>
      <w:r w:rsidR="001C666E">
        <w:rPr>
          <w:rFonts w:ascii="Times New Roman" w:hAnsi="Times New Roman" w:cs="Times New Roman"/>
          <w:sz w:val="28"/>
          <w:szCs w:val="28"/>
          <w:lang w:val="en-US"/>
        </w:rPr>
        <w:t xml:space="preserve"> </w:t>
      </w:r>
      <w:r w:rsidR="00A85396" w:rsidRPr="00591F18">
        <w:rPr>
          <w:rFonts w:ascii="Times New Roman" w:hAnsi="Times New Roman" w:cs="Times New Roman"/>
          <w:sz w:val="28"/>
          <w:szCs w:val="28"/>
          <w:lang w:val="en-US"/>
        </w:rPr>
        <w:t>Revue Francaise de Gynec. e</w:t>
      </w:r>
      <w:r w:rsidRPr="00591F18">
        <w:rPr>
          <w:rFonts w:ascii="Times New Roman" w:hAnsi="Times New Roman" w:cs="Times New Roman"/>
          <w:sz w:val="28"/>
          <w:szCs w:val="28"/>
          <w:lang w:val="en-US"/>
        </w:rPr>
        <w:t xml:space="preserve">t d Obstet., </w:t>
      </w:r>
      <w:r w:rsidR="00A85396"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1995</w:t>
      </w:r>
      <w:r w:rsidR="0022670E"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v.90, №3,</w:t>
      </w:r>
      <w:r w:rsidR="00A85396"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p.142-147.</w:t>
      </w:r>
    </w:p>
    <w:p w14:paraId="19994EBC" w14:textId="1BC3EB52" w:rsidR="00385C67" w:rsidRPr="00385C67" w:rsidRDefault="00385C67" w:rsidP="007C704E">
      <w:pPr>
        <w:pStyle w:val="ac"/>
        <w:numPr>
          <w:ilvl w:val="0"/>
          <w:numId w:val="14"/>
        </w:numPr>
        <w:spacing w:after="0" w:line="360" w:lineRule="auto"/>
        <w:jc w:val="both"/>
        <w:rPr>
          <w:rFonts w:ascii="Times New Roman" w:hAnsi="Times New Roman" w:cs="Times New Roman"/>
          <w:sz w:val="28"/>
          <w:szCs w:val="28"/>
          <w:lang w:val="en-US"/>
        </w:rPr>
      </w:pPr>
      <w:r w:rsidRPr="00385C67">
        <w:rPr>
          <w:rFonts w:ascii="Times New Roman" w:hAnsi="Times New Roman" w:cs="Times New Roman"/>
          <w:sz w:val="28"/>
          <w:szCs w:val="28"/>
          <w:shd w:val="clear" w:color="auto" w:fill="FFFFFF"/>
          <w:lang w:val="en-US"/>
        </w:rPr>
        <w:t xml:space="preserve">Di Renzo, G.C. </w:t>
      </w:r>
      <w:r w:rsidRPr="00385C67">
        <w:rPr>
          <w:rFonts w:ascii="Times New Roman" w:hAnsi="Times New Roman" w:cs="Times New Roman"/>
          <w:sz w:val="28"/>
          <w:szCs w:val="28"/>
          <w:lang w:val="en-US"/>
        </w:rPr>
        <w:t xml:space="preserve">Iron deficiency anemia in pregnancy / G.C. </w:t>
      </w:r>
      <w:r w:rsidRPr="00385C67">
        <w:rPr>
          <w:rFonts w:ascii="Times New Roman" w:hAnsi="Times New Roman" w:cs="Times New Roman"/>
          <w:sz w:val="28"/>
          <w:szCs w:val="28"/>
          <w:shd w:val="clear" w:color="auto" w:fill="FFFFFF"/>
          <w:lang w:val="en-US"/>
        </w:rPr>
        <w:t xml:space="preserve">Di Renzo, </w:t>
      </w:r>
      <w:r w:rsidRPr="00385C67">
        <w:rPr>
          <w:rFonts w:ascii="Times New Roman" w:hAnsi="Times New Roman" w:cs="Times New Roman"/>
          <w:sz w:val="28"/>
          <w:szCs w:val="28"/>
          <w:lang w:val="en-US"/>
        </w:rPr>
        <w:t>F.</w:t>
      </w:r>
      <w:r w:rsidRPr="00385C67">
        <w:rPr>
          <w:rFonts w:ascii="Times New Roman" w:hAnsi="Times New Roman" w:cs="Times New Roman"/>
          <w:sz w:val="28"/>
          <w:szCs w:val="28"/>
          <w:shd w:val="clear" w:color="auto" w:fill="FFFFFF"/>
          <w:lang w:val="en-US"/>
        </w:rPr>
        <w:t> Spano,</w:t>
      </w:r>
      <w:r w:rsidRPr="00385C67">
        <w:rPr>
          <w:rFonts w:ascii="Times New Roman" w:hAnsi="Times New Roman" w:cs="Times New Roman"/>
          <w:sz w:val="28"/>
          <w:szCs w:val="28"/>
          <w:lang w:val="en-US"/>
        </w:rPr>
        <w:t xml:space="preserve"> I.</w:t>
      </w:r>
      <w:r w:rsidRPr="00385C67">
        <w:rPr>
          <w:rFonts w:ascii="Times New Roman" w:hAnsi="Times New Roman" w:cs="Times New Roman"/>
          <w:sz w:val="28"/>
          <w:szCs w:val="28"/>
          <w:shd w:val="clear" w:color="auto" w:fill="FFFFFF"/>
          <w:lang w:val="en-US"/>
        </w:rPr>
        <w:t xml:space="preserve"> Giardina </w:t>
      </w:r>
      <w:r w:rsidRPr="00385C67">
        <w:rPr>
          <w:rFonts w:ascii="Times New Roman" w:hAnsi="Times New Roman" w:cs="Times New Roman"/>
          <w:sz w:val="28"/>
          <w:szCs w:val="28"/>
          <w:lang w:val="en-US"/>
        </w:rPr>
        <w:t xml:space="preserve">// Womens Health Department of Obstetrics &amp; Gynecology, Hospital Vall D’Hebron, - 2015. </w:t>
      </w:r>
      <w:r w:rsidRPr="00385C67">
        <w:rPr>
          <w:rFonts w:ascii="Times New Roman" w:hAnsi="Times New Roman" w:cs="Times New Roman"/>
          <w:sz w:val="28"/>
          <w:szCs w:val="28"/>
          <w:shd w:val="clear" w:color="auto" w:fill="FFFFFF"/>
          <w:lang w:val="en-US"/>
        </w:rPr>
        <w:t>v.11(6), - p.891-900. doi: 10.2217/whe.15.35</w:t>
      </w:r>
      <w:r w:rsidRPr="00385C67">
        <w:rPr>
          <w:rFonts w:ascii="Arial" w:hAnsi="Arial" w:cs="Arial"/>
          <w:sz w:val="17"/>
          <w:szCs w:val="17"/>
          <w:shd w:val="clear" w:color="auto" w:fill="FFFFFF"/>
          <w:lang w:val="en-US"/>
        </w:rPr>
        <w:t>.</w:t>
      </w:r>
    </w:p>
    <w:p w14:paraId="0B73CC24" w14:textId="77777777" w:rsidR="002A7E40"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en-US"/>
        </w:rPr>
        <w:t>Dixon</w:t>
      </w:r>
      <w:r w:rsidR="0022670E" w:rsidRPr="00591F18">
        <w:rPr>
          <w:rFonts w:ascii="Times New Roman" w:hAnsi="Times New Roman" w:cs="Times New Roman"/>
          <w:sz w:val="28"/>
          <w:szCs w:val="28"/>
          <w:lang w:val="en-US"/>
        </w:rPr>
        <w:t>, S.J.</w:t>
      </w:r>
      <w:r w:rsidRPr="00591F18">
        <w:rPr>
          <w:rFonts w:ascii="Times New Roman" w:hAnsi="Times New Roman" w:cs="Times New Roman"/>
          <w:sz w:val="28"/>
          <w:szCs w:val="28"/>
          <w:lang w:val="en-US"/>
        </w:rPr>
        <w:t xml:space="preserve"> The role of iron and reactive oxygen species in cell damage</w:t>
      </w:r>
      <w:r w:rsidR="0022670E" w:rsidRPr="00591F18">
        <w:rPr>
          <w:rFonts w:ascii="Times New Roman" w:hAnsi="Times New Roman" w:cs="Times New Roman"/>
          <w:sz w:val="28"/>
          <w:szCs w:val="28"/>
          <w:lang w:val="en-US"/>
        </w:rPr>
        <w:t xml:space="preserve"> / S.J. Dixon, B.R. Stockwell </w:t>
      </w:r>
      <w:r w:rsidRPr="00591F18">
        <w:rPr>
          <w:rFonts w:ascii="Times New Roman" w:hAnsi="Times New Roman" w:cs="Times New Roman"/>
          <w:sz w:val="28"/>
          <w:szCs w:val="28"/>
          <w:lang w:val="en-US"/>
        </w:rPr>
        <w:t xml:space="preserve">//Nature Chemical Biology, </w:t>
      </w:r>
      <w:r w:rsidR="0022670E" w:rsidRPr="00591F18">
        <w:rPr>
          <w:rFonts w:ascii="Times New Roman" w:hAnsi="Times New Roman" w:cs="Times New Roman"/>
          <w:sz w:val="28"/>
          <w:szCs w:val="28"/>
          <w:lang w:val="en-US"/>
        </w:rPr>
        <w:t>- 2014.</w:t>
      </w:r>
      <w:r w:rsidRPr="00591F18">
        <w:rPr>
          <w:rFonts w:ascii="Times New Roman" w:hAnsi="Times New Roman" w:cs="Times New Roman"/>
          <w:sz w:val="28"/>
          <w:szCs w:val="28"/>
          <w:lang w:val="en-US"/>
        </w:rPr>
        <w:t xml:space="preserve"> </w:t>
      </w:r>
      <w:r w:rsidR="0022670E" w:rsidRPr="00591F18">
        <w:rPr>
          <w:rFonts w:ascii="Times New Roman" w:hAnsi="Times New Roman" w:cs="Times New Roman"/>
          <w:sz w:val="28"/>
          <w:szCs w:val="28"/>
          <w:lang w:val="en-US"/>
        </w:rPr>
        <w:t>No</w:t>
      </w:r>
      <w:r w:rsidRPr="00591F18">
        <w:rPr>
          <w:rFonts w:ascii="Times New Roman" w:hAnsi="Times New Roman" w:cs="Times New Roman"/>
          <w:sz w:val="28"/>
          <w:szCs w:val="28"/>
          <w:lang w:val="en-US"/>
        </w:rPr>
        <w:t>10,</w:t>
      </w:r>
      <w:r w:rsidR="0022670E"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p</w:t>
      </w:r>
      <w:r w:rsidR="0022670E"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9-17</w:t>
      </w:r>
      <w:r w:rsidR="0022670E" w:rsidRPr="00591F18">
        <w:rPr>
          <w:rFonts w:ascii="Times New Roman" w:hAnsi="Times New Roman" w:cs="Times New Roman"/>
          <w:sz w:val="28"/>
          <w:szCs w:val="28"/>
          <w:lang w:val="en-US"/>
        </w:rPr>
        <w:t>.</w:t>
      </w:r>
    </w:p>
    <w:p w14:paraId="746B3839" w14:textId="77777777" w:rsidR="002A7E40"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Donovan</w:t>
      </w:r>
      <w:r w:rsidR="0022670E" w:rsidRPr="00591F18">
        <w:rPr>
          <w:rFonts w:ascii="Times New Roman" w:hAnsi="Times New Roman" w:cs="Times New Roman"/>
          <w:sz w:val="28"/>
          <w:szCs w:val="28"/>
          <w:lang w:val="az-Latn-AZ"/>
        </w:rPr>
        <w:t>, A.</w:t>
      </w:r>
      <w:r w:rsidRPr="00591F18">
        <w:rPr>
          <w:rFonts w:ascii="Times New Roman" w:hAnsi="Times New Roman" w:cs="Times New Roman"/>
          <w:sz w:val="28"/>
          <w:szCs w:val="28"/>
          <w:lang w:val="az-Latn-AZ"/>
        </w:rPr>
        <w:t xml:space="preserve"> The iron exporter ferroportin/Slc40a1 is essential for iron homeostasi</w:t>
      </w:r>
      <w:r w:rsidR="002A7E40" w:rsidRPr="00591F18">
        <w:rPr>
          <w:rFonts w:ascii="Times New Roman" w:hAnsi="Times New Roman" w:cs="Times New Roman"/>
          <w:sz w:val="28"/>
          <w:szCs w:val="28"/>
          <w:lang w:val="az-Latn-AZ"/>
        </w:rPr>
        <w:t>s</w:t>
      </w:r>
      <w:r w:rsidR="0022670E" w:rsidRPr="00591F18">
        <w:rPr>
          <w:rFonts w:ascii="Times New Roman" w:hAnsi="Times New Roman" w:cs="Times New Roman"/>
          <w:sz w:val="28"/>
          <w:szCs w:val="28"/>
          <w:lang w:val="az-Latn-AZ"/>
        </w:rPr>
        <w:t xml:space="preserve"> / A. Donovan, C.A.Lima, J.L.Pinkus [et al.]</w:t>
      </w:r>
      <w:r w:rsidR="002A7E40"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Cell Metab.</w:t>
      </w:r>
      <w:r w:rsidR="0022670E" w:rsidRPr="00591F18">
        <w:rPr>
          <w:rFonts w:ascii="Times New Roman" w:hAnsi="Times New Roman" w:cs="Times New Roman"/>
          <w:sz w:val="28"/>
          <w:szCs w:val="28"/>
          <w:lang w:val="az-Latn-AZ"/>
        </w:rPr>
        <w:t>, -  2005. No1, - p.</w:t>
      </w:r>
      <w:r w:rsidRPr="00591F18">
        <w:rPr>
          <w:rFonts w:ascii="Times New Roman" w:hAnsi="Times New Roman" w:cs="Times New Roman"/>
          <w:sz w:val="28"/>
          <w:szCs w:val="28"/>
          <w:lang w:val="az-Latn-AZ"/>
        </w:rPr>
        <w:t xml:space="preserve">191–200. </w:t>
      </w:r>
    </w:p>
    <w:p w14:paraId="5058D6EC" w14:textId="5FAEC476"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1D6C84">
        <w:rPr>
          <w:rFonts w:ascii="Times New Roman" w:hAnsi="Times New Roman" w:cs="Times New Roman"/>
          <w:sz w:val="28"/>
          <w:szCs w:val="28"/>
          <w:shd w:val="clear" w:color="auto" w:fill="FFFFFF"/>
          <w:lang w:val="en-US"/>
        </w:rPr>
        <w:t>Drakesmith</w:t>
      </w:r>
      <w:r w:rsidR="0075506B" w:rsidRPr="001D6C84">
        <w:rPr>
          <w:rFonts w:ascii="Times New Roman" w:hAnsi="Times New Roman" w:cs="Times New Roman"/>
          <w:sz w:val="28"/>
          <w:szCs w:val="28"/>
          <w:shd w:val="clear" w:color="auto" w:fill="FFFFFF"/>
          <w:lang w:val="en-US"/>
        </w:rPr>
        <w:t>,</w:t>
      </w:r>
      <w:r w:rsidRPr="001D6C84">
        <w:rPr>
          <w:rFonts w:ascii="Times New Roman" w:hAnsi="Times New Roman" w:cs="Times New Roman"/>
          <w:sz w:val="28"/>
          <w:szCs w:val="28"/>
          <w:shd w:val="clear" w:color="auto" w:fill="FFFFFF"/>
          <w:lang w:val="en-US"/>
        </w:rPr>
        <w:t xml:space="preserve"> H</w:t>
      </w:r>
      <w:r w:rsidR="002A7E40" w:rsidRPr="00591F18">
        <w:rPr>
          <w:rStyle w:val="a3"/>
          <w:rFonts w:ascii="Times New Roman" w:hAnsi="Times New Roman" w:cs="Times New Roman"/>
          <w:color w:val="auto"/>
          <w:sz w:val="28"/>
          <w:szCs w:val="28"/>
          <w:u w:val="none"/>
          <w:shd w:val="clear" w:color="auto" w:fill="FFFFFF"/>
          <w:lang w:val="en-US"/>
        </w:rPr>
        <w:t>.</w:t>
      </w:r>
      <w:r w:rsidRPr="00591F18">
        <w:rPr>
          <w:rFonts w:ascii="Times New Roman" w:hAnsi="Times New Roman" w:cs="Times New Roman"/>
          <w:sz w:val="28"/>
          <w:szCs w:val="28"/>
          <w:shd w:val="clear" w:color="auto" w:fill="FFFFFF"/>
          <w:lang w:val="en-US"/>
        </w:rPr>
        <w:t> </w:t>
      </w:r>
      <w:r w:rsidR="0075506B" w:rsidRPr="00591F18">
        <w:rPr>
          <w:rFonts w:ascii="Times New Roman" w:hAnsi="Times New Roman" w:cs="Times New Roman"/>
          <w:sz w:val="28"/>
          <w:szCs w:val="28"/>
          <w:lang w:val="en-US"/>
        </w:rPr>
        <w:t xml:space="preserve"> I</w:t>
      </w:r>
      <w:r w:rsidR="002A7E40" w:rsidRPr="00591F18">
        <w:rPr>
          <w:rFonts w:ascii="Times New Roman" w:hAnsi="Times New Roman" w:cs="Times New Roman"/>
          <w:sz w:val="28"/>
          <w:szCs w:val="28"/>
          <w:lang w:val="en-US"/>
        </w:rPr>
        <w:t>roning out Ferroportin</w:t>
      </w:r>
      <w:r w:rsidR="0075506B" w:rsidRPr="00591F18">
        <w:rPr>
          <w:rFonts w:ascii="Times New Roman" w:hAnsi="Times New Roman" w:cs="Times New Roman"/>
          <w:sz w:val="28"/>
          <w:szCs w:val="28"/>
          <w:lang w:val="en-US"/>
        </w:rPr>
        <w:t xml:space="preserve"> / H. </w:t>
      </w:r>
      <w:hyperlink r:id="rId56" w:history="1">
        <w:r w:rsidR="0075506B" w:rsidRPr="00591F18">
          <w:rPr>
            <w:rStyle w:val="a3"/>
            <w:rFonts w:ascii="Times New Roman" w:hAnsi="Times New Roman" w:cs="Times New Roman"/>
            <w:color w:val="auto"/>
            <w:sz w:val="28"/>
            <w:szCs w:val="28"/>
            <w:u w:val="none"/>
            <w:shd w:val="clear" w:color="auto" w:fill="FFFFFF"/>
            <w:lang w:val="en-US"/>
          </w:rPr>
          <w:t xml:space="preserve">Drakesmith, </w:t>
        </w:r>
      </w:hyperlink>
      <w:r w:rsidR="0075506B" w:rsidRPr="00591F18">
        <w:rPr>
          <w:rStyle w:val="a3"/>
          <w:rFonts w:ascii="Times New Roman" w:hAnsi="Times New Roman" w:cs="Times New Roman"/>
          <w:color w:val="auto"/>
          <w:sz w:val="28"/>
          <w:szCs w:val="28"/>
          <w:u w:val="none"/>
          <w:shd w:val="clear" w:color="auto" w:fill="FFFFFF"/>
          <w:lang w:val="en-US"/>
        </w:rPr>
        <w:t xml:space="preserve">E. </w:t>
      </w:r>
      <w:hyperlink r:id="rId57" w:history="1">
        <w:r w:rsidR="0075506B" w:rsidRPr="00591F18">
          <w:rPr>
            <w:rStyle w:val="a3"/>
            <w:rFonts w:ascii="Times New Roman" w:hAnsi="Times New Roman" w:cs="Times New Roman"/>
            <w:color w:val="auto"/>
            <w:sz w:val="28"/>
            <w:szCs w:val="28"/>
            <w:u w:val="none"/>
            <w:shd w:val="clear" w:color="auto" w:fill="FFFFFF"/>
            <w:lang w:val="en-US"/>
          </w:rPr>
          <w:t>Nemeth</w:t>
        </w:r>
      </w:hyperlink>
      <w:r w:rsidR="0075506B" w:rsidRPr="00591F18">
        <w:rPr>
          <w:rFonts w:ascii="Times New Roman" w:hAnsi="Times New Roman" w:cs="Times New Roman"/>
          <w:sz w:val="28"/>
          <w:szCs w:val="28"/>
          <w:shd w:val="clear" w:color="auto" w:fill="FFFFFF"/>
          <w:lang w:val="en-US"/>
        </w:rPr>
        <w:t xml:space="preserve">, T. </w:t>
      </w:r>
      <w:hyperlink r:id="rId58" w:history="1">
        <w:r w:rsidR="0075506B" w:rsidRPr="00591F18">
          <w:rPr>
            <w:rStyle w:val="a3"/>
            <w:rFonts w:ascii="Times New Roman" w:hAnsi="Times New Roman" w:cs="Times New Roman"/>
            <w:color w:val="auto"/>
            <w:sz w:val="28"/>
            <w:szCs w:val="28"/>
            <w:u w:val="none"/>
            <w:shd w:val="clear" w:color="auto" w:fill="FFFFFF"/>
            <w:lang w:val="en-US"/>
          </w:rPr>
          <w:t xml:space="preserve">Ganz </w:t>
        </w:r>
      </w:hyperlink>
      <w:r w:rsidR="0075506B" w:rsidRPr="00591F18">
        <w:rPr>
          <w:rFonts w:ascii="Times New Roman" w:hAnsi="Times New Roman" w:cs="Times New Roman"/>
          <w:sz w:val="28"/>
          <w:szCs w:val="28"/>
          <w:lang w:val="en-US"/>
        </w:rPr>
        <w:t xml:space="preserve"> </w:t>
      </w:r>
      <w:r w:rsidR="002A7E40"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w:t>
      </w:r>
      <w:hyperlink r:id="rId59" w:tooltip="Cell metabolism." w:history="1">
        <w:r w:rsidRPr="00591F18">
          <w:rPr>
            <w:rStyle w:val="a3"/>
            <w:rFonts w:ascii="Times New Roman" w:hAnsi="Times New Roman" w:cs="Times New Roman"/>
            <w:color w:val="auto"/>
            <w:sz w:val="28"/>
            <w:szCs w:val="28"/>
            <w:u w:val="none"/>
            <w:shd w:val="clear" w:color="auto" w:fill="FFFFFF"/>
            <w:lang w:val="en-US"/>
          </w:rPr>
          <w:t>Cell Metab.</w:t>
        </w:r>
      </w:hyperlink>
      <w:r w:rsidR="0075506B" w:rsidRPr="00591F18">
        <w:rPr>
          <w:rFonts w:ascii="Times New Roman" w:hAnsi="Times New Roman" w:cs="Times New Roman"/>
          <w:sz w:val="28"/>
          <w:szCs w:val="28"/>
          <w:shd w:val="clear" w:color="auto" w:fill="FFFFFF"/>
          <w:lang w:val="en-US"/>
        </w:rPr>
        <w:t xml:space="preserve">, - </w:t>
      </w:r>
      <w:r w:rsidRPr="00591F18">
        <w:rPr>
          <w:rFonts w:ascii="Times New Roman" w:hAnsi="Times New Roman" w:cs="Times New Roman"/>
          <w:sz w:val="28"/>
          <w:szCs w:val="28"/>
          <w:shd w:val="clear" w:color="auto" w:fill="FFFFFF"/>
          <w:lang w:val="en-US"/>
        </w:rPr>
        <w:t>2015</w:t>
      </w:r>
      <w:r w:rsidR="0075506B" w:rsidRPr="00591F18">
        <w:rPr>
          <w:rFonts w:ascii="Times New Roman" w:hAnsi="Times New Roman" w:cs="Times New Roman"/>
          <w:sz w:val="28"/>
          <w:szCs w:val="28"/>
          <w:shd w:val="clear" w:color="auto" w:fill="FFFFFF"/>
          <w:lang w:val="en-US"/>
        </w:rPr>
        <w:t>. Nov 3;22(5), - p.</w:t>
      </w:r>
      <w:r w:rsidRPr="00591F18">
        <w:rPr>
          <w:rFonts w:ascii="Times New Roman" w:hAnsi="Times New Roman" w:cs="Times New Roman"/>
          <w:sz w:val="28"/>
          <w:szCs w:val="28"/>
          <w:shd w:val="clear" w:color="auto" w:fill="FFFFFF"/>
          <w:lang w:val="en-US"/>
        </w:rPr>
        <w:t>777-87</w:t>
      </w:r>
      <w:r w:rsidR="0075506B" w:rsidRPr="00591F18">
        <w:rPr>
          <w:rFonts w:ascii="Times New Roman" w:hAnsi="Times New Roman" w:cs="Times New Roman"/>
          <w:sz w:val="28"/>
          <w:szCs w:val="28"/>
          <w:shd w:val="clear" w:color="auto" w:fill="FFFFFF"/>
          <w:lang w:val="en-US"/>
        </w:rPr>
        <w:t>.</w:t>
      </w:r>
    </w:p>
    <w:p w14:paraId="7B39EB15" w14:textId="7F3ED523" w:rsidR="007C704E" w:rsidRPr="00591F18" w:rsidRDefault="007C704E" w:rsidP="007C704E">
      <w:pPr>
        <w:pStyle w:val="ac"/>
        <w:numPr>
          <w:ilvl w:val="0"/>
          <w:numId w:val="14"/>
        </w:numPr>
        <w:shd w:val="clear" w:color="auto" w:fill="FFFFFF"/>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Drakesmith</w:t>
      </w:r>
      <w:r w:rsidR="0075506B" w:rsidRPr="00591F18">
        <w:rPr>
          <w:rFonts w:ascii="Times New Roman" w:hAnsi="Times New Roman" w:cs="Times New Roman"/>
          <w:sz w:val="28"/>
          <w:szCs w:val="28"/>
          <w:lang w:val="en-US"/>
        </w:rPr>
        <w:t>, H.</w:t>
      </w:r>
      <w:r w:rsidRPr="00591F18">
        <w:rPr>
          <w:rFonts w:ascii="Times New Roman" w:hAnsi="Times New Roman" w:cs="Times New Roman"/>
          <w:sz w:val="28"/>
          <w:szCs w:val="28"/>
          <w:lang w:val="en-US"/>
        </w:rPr>
        <w:t xml:space="preserve"> Hepcid</w:t>
      </w:r>
      <w:r w:rsidR="002A7E40" w:rsidRPr="00591F18">
        <w:rPr>
          <w:rFonts w:ascii="Times New Roman" w:hAnsi="Times New Roman" w:cs="Times New Roman"/>
          <w:sz w:val="28"/>
          <w:szCs w:val="28"/>
          <w:lang w:val="en-US"/>
        </w:rPr>
        <w:t>in and the iron-infection axis</w:t>
      </w:r>
      <w:r w:rsidR="0075506B" w:rsidRPr="00591F18">
        <w:rPr>
          <w:rFonts w:ascii="Times New Roman" w:hAnsi="Times New Roman" w:cs="Times New Roman"/>
          <w:sz w:val="28"/>
          <w:szCs w:val="28"/>
          <w:lang w:val="en-US"/>
        </w:rPr>
        <w:t xml:space="preserve"> / H. Drakesmith, A.M.  Prentice </w:t>
      </w:r>
      <w:r w:rsidR="002A7E40"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Science</w:t>
      </w:r>
      <w:r w:rsidR="0075506B" w:rsidRPr="00591F18">
        <w:rPr>
          <w:rFonts w:ascii="Times New Roman" w:hAnsi="Times New Roman" w:cs="Times New Roman"/>
          <w:sz w:val="28"/>
          <w:szCs w:val="28"/>
          <w:lang w:val="en-US"/>
        </w:rPr>
        <w:t>, -</w:t>
      </w:r>
      <w:r w:rsidRPr="00591F18">
        <w:rPr>
          <w:rFonts w:ascii="Times New Roman" w:hAnsi="Times New Roman" w:cs="Times New Roman"/>
          <w:sz w:val="28"/>
          <w:szCs w:val="28"/>
          <w:lang w:val="en-US"/>
        </w:rPr>
        <w:t xml:space="preserve"> 2012</w:t>
      </w:r>
      <w:r w:rsidR="0075506B" w:rsidRPr="00591F18">
        <w:rPr>
          <w:rFonts w:ascii="Times New Roman" w:hAnsi="Times New Roman" w:cs="Times New Roman"/>
          <w:sz w:val="28"/>
          <w:szCs w:val="28"/>
          <w:lang w:val="en-US"/>
        </w:rPr>
        <w:t>.</w:t>
      </w:r>
      <w:r w:rsidR="002A7E40" w:rsidRPr="00591F18">
        <w:rPr>
          <w:rFonts w:ascii="Times New Roman" w:hAnsi="Times New Roman" w:cs="Times New Roman"/>
          <w:sz w:val="28"/>
          <w:szCs w:val="28"/>
          <w:lang w:val="en-US"/>
        </w:rPr>
        <w:t xml:space="preserve"> </w:t>
      </w:r>
      <w:r w:rsidR="0075506B" w:rsidRPr="00591F18">
        <w:rPr>
          <w:rFonts w:ascii="Times New Roman" w:hAnsi="Times New Roman" w:cs="Times New Roman"/>
          <w:sz w:val="28"/>
          <w:szCs w:val="28"/>
          <w:lang w:val="en-US"/>
        </w:rPr>
        <w:t>v.338, - p.</w:t>
      </w:r>
      <w:r w:rsidRPr="00591F18">
        <w:rPr>
          <w:rFonts w:ascii="Times New Roman" w:hAnsi="Times New Roman" w:cs="Times New Roman"/>
          <w:sz w:val="28"/>
          <w:szCs w:val="28"/>
          <w:lang w:val="en-US"/>
        </w:rPr>
        <w:t>768–</w:t>
      </w:r>
      <w:r w:rsidR="009C681C">
        <w:rPr>
          <w:rFonts w:ascii="Times New Roman" w:hAnsi="Times New Roman" w:cs="Times New Roman"/>
          <w:sz w:val="28"/>
          <w:szCs w:val="28"/>
          <w:lang w:val="en-US"/>
        </w:rPr>
        <w:t>7</w:t>
      </w:r>
      <w:r w:rsidRPr="00591F18">
        <w:rPr>
          <w:rFonts w:ascii="Times New Roman" w:hAnsi="Times New Roman" w:cs="Times New Roman"/>
          <w:sz w:val="28"/>
          <w:szCs w:val="28"/>
          <w:lang w:val="en-US"/>
        </w:rPr>
        <w:t>72.</w:t>
      </w:r>
    </w:p>
    <w:p w14:paraId="77FC6C2D" w14:textId="77777777" w:rsidR="007C704E" w:rsidRPr="00591F18" w:rsidRDefault="007C704E" w:rsidP="007C704E">
      <w:pPr>
        <w:pStyle w:val="p1"/>
        <w:numPr>
          <w:ilvl w:val="0"/>
          <w:numId w:val="14"/>
        </w:numPr>
        <w:spacing w:line="360" w:lineRule="auto"/>
        <w:jc w:val="both"/>
        <w:rPr>
          <w:rFonts w:ascii="Times New Roman" w:eastAsiaTheme="minorHAnsi" w:hAnsi="Times New Roman"/>
          <w:sz w:val="28"/>
          <w:szCs w:val="28"/>
          <w:lang w:val="en-US"/>
        </w:rPr>
      </w:pPr>
      <w:r w:rsidRPr="00591F18">
        <w:rPr>
          <w:rFonts w:ascii="Times New Roman" w:eastAsiaTheme="minorHAnsi" w:hAnsi="Times New Roman"/>
          <w:sz w:val="28"/>
          <w:szCs w:val="28"/>
          <w:lang w:val="en-US"/>
        </w:rPr>
        <w:t>Edward</w:t>
      </w:r>
      <w:r w:rsidR="0075506B" w:rsidRPr="00591F18">
        <w:rPr>
          <w:rFonts w:ascii="Times New Roman" w:eastAsiaTheme="minorHAnsi" w:hAnsi="Times New Roman"/>
          <w:sz w:val="28"/>
          <w:szCs w:val="28"/>
          <w:lang w:val="en-US"/>
        </w:rPr>
        <w:t xml:space="preserve">, N.B. </w:t>
      </w:r>
      <w:r w:rsidRPr="00591F18">
        <w:rPr>
          <w:rFonts w:ascii="Times New Roman" w:eastAsiaTheme="minorHAnsi" w:hAnsi="Times New Roman"/>
          <w:sz w:val="28"/>
          <w:szCs w:val="28"/>
          <w:lang w:val="en-US"/>
        </w:rPr>
        <w:t>A structural framework for understanding the multifunctional character of lactoferrin</w:t>
      </w:r>
      <w:r w:rsidR="0075506B" w:rsidRPr="00591F18">
        <w:rPr>
          <w:rFonts w:ascii="Times New Roman" w:eastAsiaTheme="minorHAnsi" w:hAnsi="Times New Roman"/>
          <w:sz w:val="28"/>
          <w:szCs w:val="28"/>
          <w:lang w:val="en-US"/>
        </w:rPr>
        <w:t xml:space="preserve"> / N.B. Edward, M.B. Heather </w:t>
      </w:r>
      <w:r w:rsidRPr="00591F18">
        <w:rPr>
          <w:rFonts w:ascii="Times New Roman" w:hAnsi="Times New Roman"/>
          <w:sz w:val="28"/>
          <w:szCs w:val="28"/>
          <w:lang w:val="en-US"/>
        </w:rPr>
        <w:t>//</w:t>
      </w:r>
      <w:r w:rsidR="0075506B" w:rsidRPr="00591F18">
        <w:rPr>
          <w:rFonts w:ascii="Times New Roman" w:hAnsi="Times New Roman"/>
          <w:sz w:val="28"/>
          <w:szCs w:val="28"/>
          <w:lang w:val="en-US"/>
        </w:rPr>
        <w:t xml:space="preserve"> </w:t>
      </w:r>
      <w:r w:rsidRPr="00591F18">
        <w:rPr>
          <w:rFonts w:ascii="Times New Roman" w:hAnsi="Times New Roman"/>
          <w:sz w:val="28"/>
          <w:szCs w:val="28"/>
          <w:lang w:val="en-US"/>
        </w:rPr>
        <w:t>Biochimie</w:t>
      </w:r>
      <w:r w:rsidR="0075506B" w:rsidRPr="00591F18">
        <w:rPr>
          <w:rFonts w:ascii="Times New Roman" w:hAnsi="Times New Roman"/>
          <w:sz w:val="28"/>
          <w:szCs w:val="28"/>
          <w:lang w:val="en-US"/>
        </w:rPr>
        <w:t>, - 2009.</w:t>
      </w:r>
      <w:r w:rsidRPr="00591F18">
        <w:rPr>
          <w:rFonts w:ascii="Times New Roman" w:hAnsi="Times New Roman"/>
          <w:sz w:val="28"/>
          <w:szCs w:val="28"/>
          <w:lang w:val="en-US"/>
        </w:rPr>
        <w:t xml:space="preserve"> </w:t>
      </w:r>
      <w:r w:rsidR="0075506B" w:rsidRPr="00591F18">
        <w:rPr>
          <w:rFonts w:ascii="Times New Roman" w:hAnsi="Times New Roman"/>
          <w:sz w:val="28"/>
          <w:szCs w:val="28"/>
          <w:lang w:val="en-US"/>
        </w:rPr>
        <w:t>v.</w:t>
      </w:r>
      <w:r w:rsidRPr="00591F18">
        <w:rPr>
          <w:rFonts w:ascii="Times New Roman" w:hAnsi="Times New Roman"/>
          <w:sz w:val="28"/>
          <w:szCs w:val="28"/>
          <w:lang w:val="en-US"/>
        </w:rPr>
        <w:t xml:space="preserve">91(1), </w:t>
      </w:r>
      <w:r w:rsidR="0075506B" w:rsidRPr="00591F18">
        <w:rPr>
          <w:rFonts w:ascii="Times New Roman" w:hAnsi="Times New Roman"/>
          <w:sz w:val="28"/>
          <w:szCs w:val="28"/>
          <w:lang w:val="en-US"/>
        </w:rPr>
        <w:t xml:space="preserve">- </w:t>
      </w:r>
      <w:r w:rsidRPr="00591F18">
        <w:rPr>
          <w:rFonts w:ascii="Times New Roman" w:hAnsi="Times New Roman"/>
          <w:sz w:val="28"/>
          <w:szCs w:val="28"/>
          <w:lang w:val="en-US"/>
        </w:rPr>
        <w:t>p.3-10</w:t>
      </w:r>
      <w:r w:rsidR="0075506B" w:rsidRPr="00591F18">
        <w:rPr>
          <w:rFonts w:ascii="Times New Roman" w:hAnsi="Times New Roman"/>
          <w:sz w:val="28"/>
          <w:szCs w:val="28"/>
          <w:lang w:val="en-US"/>
        </w:rPr>
        <w:t>.</w:t>
      </w:r>
    </w:p>
    <w:p w14:paraId="29CEFBC0" w14:textId="77777777" w:rsidR="002A7E40" w:rsidRPr="00591F18" w:rsidRDefault="007C704E"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El-Shazly</w:t>
      </w:r>
      <w:r w:rsidR="005A0B87"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S</w:t>
      </w:r>
      <w:r w:rsidR="005A0B87"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Increased expression of pro-inflammatory cytokines in placentas of women undergoing spontaneous preterm delivery or</w:t>
      </w:r>
      <w:r w:rsidR="005A0B87" w:rsidRPr="00591F18">
        <w:rPr>
          <w:rFonts w:ascii="Times New Roman" w:hAnsi="Times New Roman" w:cs="Times New Roman"/>
          <w:sz w:val="28"/>
          <w:szCs w:val="28"/>
          <w:lang w:val="en-US"/>
        </w:rPr>
        <w:t xml:space="preserve"> premature rupture of membranes / S. El-Shazly, M. </w:t>
      </w:r>
      <w:hyperlink r:id="rId60" w:history="1">
        <w:r w:rsidR="005A0B87" w:rsidRPr="00591F18">
          <w:rPr>
            <w:rStyle w:val="a3"/>
            <w:rFonts w:ascii="Times New Roman" w:hAnsi="Times New Roman" w:cs="Times New Roman"/>
            <w:color w:val="auto"/>
            <w:sz w:val="28"/>
            <w:szCs w:val="28"/>
            <w:u w:val="none"/>
            <w:shd w:val="clear" w:color="auto" w:fill="FFFFFF"/>
            <w:lang w:val="en-US"/>
          </w:rPr>
          <w:t>Makhseed</w:t>
        </w:r>
      </w:hyperlink>
      <w:r w:rsidR="005A0B87" w:rsidRPr="00591F18">
        <w:rPr>
          <w:rFonts w:ascii="Times New Roman" w:hAnsi="Times New Roman" w:cs="Times New Roman"/>
          <w:sz w:val="28"/>
          <w:szCs w:val="28"/>
          <w:shd w:val="clear" w:color="auto" w:fill="FFFFFF"/>
          <w:lang w:val="en-US"/>
        </w:rPr>
        <w:t xml:space="preserve">, F. </w:t>
      </w:r>
      <w:hyperlink r:id="rId61" w:history="1">
        <w:r w:rsidR="005A0B87" w:rsidRPr="00591F18">
          <w:rPr>
            <w:rStyle w:val="a3"/>
            <w:rFonts w:ascii="Times New Roman" w:hAnsi="Times New Roman" w:cs="Times New Roman"/>
            <w:color w:val="auto"/>
            <w:sz w:val="28"/>
            <w:szCs w:val="28"/>
            <w:u w:val="none"/>
            <w:shd w:val="clear" w:color="auto" w:fill="FFFFFF"/>
            <w:lang w:val="en-US"/>
          </w:rPr>
          <w:t>Azizieh</w:t>
        </w:r>
      </w:hyperlink>
      <w:r w:rsidR="005A0B87" w:rsidRPr="00591F18">
        <w:rPr>
          <w:rFonts w:ascii="Times New Roman" w:hAnsi="Times New Roman" w:cs="Times New Roman"/>
          <w:sz w:val="28"/>
          <w:szCs w:val="28"/>
          <w:lang w:val="en-US"/>
        </w:rPr>
        <w:t xml:space="preserve"> [et al.]</w:t>
      </w:r>
      <w:r w:rsidRPr="00591F18">
        <w:rPr>
          <w:rFonts w:ascii="Times New Roman" w:hAnsi="Times New Roman" w:cs="Times New Roman"/>
          <w:sz w:val="28"/>
          <w:szCs w:val="28"/>
          <w:lang w:val="en-US"/>
        </w:rPr>
        <w:t xml:space="preserve"> </w:t>
      </w:r>
      <w:r w:rsidR="005A0B87"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Am J Reprod Immunol</w:t>
      </w:r>
      <w:r w:rsidR="005A0B87" w:rsidRPr="00591F18">
        <w:rPr>
          <w:rFonts w:ascii="Times New Roman" w:hAnsi="Times New Roman" w:cs="Times New Roman"/>
          <w:sz w:val="28"/>
          <w:szCs w:val="28"/>
          <w:lang w:val="en-US"/>
        </w:rPr>
        <w:t>, -</w:t>
      </w:r>
      <w:r w:rsidRPr="00591F18">
        <w:rPr>
          <w:rFonts w:ascii="Times New Roman" w:hAnsi="Times New Roman" w:cs="Times New Roman"/>
          <w:sz w:val="28"/>
          <w:szCs w:val="28"/>
          <w:lang w:val="en-US"/>
        </w:rPr>
        <w:t xml:space="preserve"> 2004</w:t>
      </w:r>
      <w:r w:rsidR="005A0B87" w:rsidRPr="00591F18">
        <w:rPr>
          <w:rFonts w:ascii="Times New Roman" w:hAnsi="Times New Roman" w:cs="Times New Roman"/>
          <w:sz w:val="28"/>
          <w:szCs w:val="28"/>
          <w:lang w:val="en-US"/>
        </w:rPr>
        <w:t>. v.52(1), - p.</w:t>
      </w:r>
      <w:r w:rsidRPr="00591F18">
        <w:rPr>
          <w:rFonts w:ascii="Times New Roman" w:hAnsi="Times New Roman" w:cs="Times New Roman"/>
          <w:sz w:val="28"/>
          <w:szCs w:val="28"/>
          <w:lang w:val="en-US"/>
        </w:rPr>
        <w:t>45–52.</w:t>
      </w:r>
    </w:p>
    <w:p w14:paraId="049CC2E7" w14:textId="77777777" w:rsidR="008E2B0C" w:rsidRPr="00591F18" w:rsidRDefault="007C704E" w:rsidP="008E2B0C">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az-Latn-AZ"/>
        </w:rPr>
        <w:t>Erdem</w:t>
      </w:r>
      <w:r w:rsidR="005A0B87" w:rsidRPr="00591F18">
        <w:rPr>
          <w:rFonts w:ascii="Times New Roman" w:hAnsi="Times New Roman" w:cs="Times New Roman"/>
          <w:sz w:val="28"/>
          <w:szCs w:val="28"/>
          <w:lang w:val="az-Latn-AZ"/>
        </w:rPr>
        <w:t>, A.</w:t>
      </w:r>
      <w:r w:rsidRPr="00591F18">
        <w:rPr>
          <w:rFonts w:ascii="Times New Roman" w:hAnsi="Times New Roman" w:cs="Times New Roman"/>
          <w:sz w:val="28"/>
          <w:szCs w:val="28"/>
          <w:lang w:val="az-Latn-AZ"/>
        </w:rPr>
        <w:t xml:space="preserve"> The effect of maternal anemia and iron deficiency on fetal erythropoiesis: Comparison between serum erythropoietin, hemoglobin and ferritin</w:t>
      </w:r>
      <w:r w:rsidR="005A0B87" w:rsidRPr="00591F18">
        <w:rPr>
          <w:rFonts w:ascii="Times New Roman" w:hAnsi="Times New Roman" w:cs="Times New Roman"/>
          <w:sz w:val="28"/>
          <w:szCs w:val="28"/>
          <w:lang w:val="az-Latn-AZ"/>
        </w:rPr>
        <w:t xml:space="preserve"> levels in mothers and newborns / A. Erdem, M. Erdem, M. Arslan [et al.]// </w:t>
      </w:r>
      <w:r w:rsidRPr="00591F18">
        <w:rPr>
          <w:rFonts w:ascii="Times New Roman" w:hAnsi="Times New Roman" w:cs="Times New Roman"/>
          <w:sz w:val="28"/>
          <w:szCs w:val="28"/>
          <w:lang w:val="az-Latn-AZ"/>
        </w:rPr>
        <w:t xml:space="preserve"> J Matern Fetal Neonatal Med, </w:t>
      </w:r>
      <w:r w:rsidR="005A0B87" w:rsidRPr="00591F18">
        <w:rPr>
          <w:rFonts w:ascii="Times New Roman" w:hAnsi="Times New Roman" w:cs="Times New Roman"/>
          <w:sz w:val="28"/>
          <w:szCs w:val="28"/>
          <w:lang w:val="az-Latn-AZ"/>
        </w:rPr>
        <w:t>- 2002.</w:t>
      </w:r>
      <w:r w:rsidRPr="00591F18">
        <w:rPr>
          <w:rFonts w:ascii="Times New Roman" w:hAnsi="Times New Roman" w:cs="Times New Roman"/>
          <w:sz w:val="28"/>
          <w:szCs w:val="28"/>
          <w:lang w:val="az-Latn-AZ"/>
        </w:rPr>
        <w:t xml:space="preserve"> </w:t>
      </w:r>
      <w:r w:rsidR="005A0B87" w:rsidRPr="00591F18">
        <w:rPr>
          <w:rFonts w:ascii="Times New Roman" w:hAnsi="Times New Roman" w:cs="Times New Roman"/>
          <w:sz w:val="28"/>
          <w:szCs w:val="28"/>
          <w:lang w:val="az-Latn-AZ"/>
        </w:rPr>
        <w:t>No11, - p.</w:t>
      </w:r>
      <w:r w:rsidRPr="00591F18">
        <w:rPr>
          <w:rFonts w:ascii="Times New Roman" w:hAnsi="Times New Roman" w:cs="Times New Roman"/>
          <w:sz w:val="28"/>
          <w:szCs w:val="28"/>
          <w:lang w:val="az-Latn-AZ"/>
        </w:rPr>
        <w:t xml:space="preserve"> 329–332.</w:t>
      </w:r>
    </w:p>
    <w:p w14:paraId="1C38B57E" w14:textId="77777777"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Esen</w:t>
      </w:r>
      <w:r w:rsidR="00CA6D94"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U</w:t>
      </w:r>
      <w:r w:rsidR="00CA6D94"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I. Iron deficiency anaemia in pregnan</w:t>
      </w:r>
      <w:r w:rsidR="00CA6D94" w:rsidRPr="00591F18">
        <w:rPr>
          <w:rFonts w:ascii="Times New Roman" w:hAnsi="Times New Roman" w:cs="Times New Roman"/>
          <w:sz w:val="28"/>
          <w:szCs w:val="28"/>
          <w:lang w:val="en-US"/>
        </w:rPr>
        <w:t>cy: The role of parenteral iron / U.I. Esen, // J Obstet Gynaecol., - 2017.</w:t>
      </w:r>
      <w:r w:rsidR="002A7E40" w:rsidRPr="00591F18">
        <w:rPr>
          <w:rFonts w:ascii="Times New Roman" w:hAnsi="Times New Roman" w:cs="Times New Roman"/>
          <w:sz w:val="28"/>
          <w:szCs w:val="28"/>
          <w:lang w:val="en-US"/>
        </w:rPr>
        <w:t xml:space="preserve"> </w:t>
      </w:r>
      <w:r w:rsidR="00CA6D94" w:rsidRPr="00591F18">
        <w:rPr>
          <w:rFonts w:ascii="Times New Roman" w:hAnsi="Times New Roman" w:cs="Times New Roman"/>
          <w:sz w:val="28"/>
          <w:szCs w:val="28"/>
          <w:lang w:val="en-US"/>
        </w:rPr>
        <w:t>v.37, - p.</w:t>
      </w:r>
      <w:r w:rsidRPr="00591F18">
        <w:rPr>
          <w:rFonts w:ascii="Times New Roman" w:hAnsi="Times New Roman" w:cs="Times New Roman"/>
          <w:sz w:val="28"/>
          <w:szCs w:val="28"/>
          <w:lang w:val="en-US"/>
        </w:rPr>
        <w:t>15-18.</w:t>
      </w:r>
    </w:p>
    <w:p w14:paraId="5F85753D" w14:textId="5CC60C5C" w:rsidR="00817E18" w:rsidRPr="00817E18" w:rsidRDefault="007C704E"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Evans</w:t>
      </w:r>
      <w:r w:rsidR="00CA6D94" w:rsidRPr="00591F18">
        <w:rPr>
          <w:rFonts w:ascii="Times New Roman" w:hAnsi="Times New Roman" w:cs="Times New Roman"/>
          <w:sz w:val="28"/>
          <w:szCs w:val="28"/>
          <w:lang w:val="en-US"/>
        </w:rPr>
        <w:t>, P.</w:t>
      </w:r>
      <w:r w:rsidRPr="00591F18">
        <w:rPr>
          <w:rFonts w:ascii="Times New Roman" w:hAnsi="Times New Roman" w:cs="Times New Roman"/>
          <w:sz w:val="28"/>
          <w:szCs w:val="28"/>
          <w:lang w:val="en-US"/>
        </w:rPr>
        <w:t xml:space="preserve"> Hepcidin and iron species distribution inside the first-</w:t>
      </w:r>
      <w:r w:rsidR="00CA6D94" w:rsidRPr="00591F18">
        <w:rPr>
          <w:rFonts w:ascii="Times New Roman" w:hAnsi="Times New Roman" w:cs="Times New Roman"/>
          <w:sz w:val="28"/>
          <w:szCs w:val="28"/>
          <w:lang w:val="en-US"/>
        </w:rPr>
        <w:t xml:space="preserve">trimester human gestational sac / P. Evans, T. Cindrova-Davies, S. Muttukrishna [et al.] // </w:t>
      </w:r>
      <w:r w:rsidRPr="00591F18">
        <w:rPr>
          <w:rFonts w:ascii="Times New Roman" w:hAnsi="Times New Roman" w:cs="Times New Roman"/>
          <w:sz w:val="28"/>
          <w:szCs w:val="28"/>
          <w:lang w:val="en-US"/>
        </w:rPr>
        <w:t>Mol. Hum. Reprod.,</w:t>
      </w:r>
      <w:r w:rsidR="00CA6D94" w:rsidRPr="00591F18">
        <w:rPr>
          <w:rFonts w:ascii="Times New Roman" w:hAnsi="Times New Roman" w:cs="Times New Roman"/>
          <w:sz w:val="28"/>
          <w:szCs w:val="28"/>
          <w:lang w:val="en-US"/>
        </w:rPr>
        <w:t xml:space="preserve"> - </w:t>
      </w:r>
      <w:r w:rsidRPr="00591F18">
        <w:rPr>
          <w:rFonts w:ascii="Times New Roman" w:hAnsi="Times New Roman" w:cs="Times New Roman"/>
          <w:sz w:val="28"/>
          <w:szCs w:val="28"/>
          <w:lang w:val="en-US"/>
        </w:rPr>
        <w:t>2011</w:t>
      </w:r>
      <w:r w:rsidR="00CA6D94"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w:t>
      </w:r>
      <w:r w:rsidR="00CA6D94" w:rsidRPr="00591F18">
        <w:rPr>
          <w:rFonts w:ascii="Times New Roman" w:hAnsi="Times New Roman" w:cs="Times New Roman"/>
          <w:sz w:val="28"/>
          <w:szCs w:val="28"/>
          <w:lang w:val="en-US"/>
        </w:rPr>
        <w:t>v.</w:t>
      </w:r>
      <w:r w:rsidRPr="00591F18">
        <w:rPr>
          <w:rFonts w:ascii="Times New Roman" w:hAnsi="Times New Roman" w:cs="Times New Roman"/>
          <w:sz w:val="28"/>
          <w:szCs w:val="28"/>
          <w:lang w:val="en-US"/>
        </w:rPr>
        <w:t>17(4),</w:t>
      </w:r>
      <w:r w:rsidR="00CA6D94" w:rsidRPr="00591F18">
        <w:rPr>
          <w:rFonts w:ascii="Times New Roman" w:hAnsi="Times New Roman" w:cs="Times New Roman"/>
          <w:sz w:val="28"/>
          <w:szCs w:val="28"/>
          <w:lang w:val="en-US"/>
        </w:rPr>
        <w:t xml:space="preserve"> - p.</w:t>
      </w:r>
      <w:r w:rsidRPr="00591F18">
        <w:rPr>
          <w:rFonts w:ascii="Times New Roman" w:hAnsi="Times New Roman" w:cs="Times New Roman"/>
          <w:sz w:val="28"/>
          <w:szCs w:val="28"/>
          <w:lang w:val="en-US"/>
        </w:rPr>
        <w:t xml:space="preserve"> 227–232.</w:t>
      </w:r>
    </w:p>
    <w:p w14:paraId="6D8F5564" w14:textId="34D51CC9" w:rsidR="007C704E" w:rsidRPr="00591F18" w:rsidRDefault="007C704E" w:rsidP="007C704E">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Farnaud</w:t>
      </w:r>
      <w:r w:rsidR="00675CE3" w:rsidRPr="00591F18">
        <w:rPr>
          <w:rFonts w:ascii="Times New Roman" w:hAnsi="Times New Roman"/>
          <w:sz w:val="28"/>
          <w:szCs w:val="28"/>
          <w:lang w:val="en-US"/>
        </w:rPr>
        <w:t>, S.</w:t>
      </w:r>
      <w:r w:rsidRPr="00591F18">
        <w:rPr>
          <w:rFonts w:ascii="Times New Roman" w:hAnsi="Times New Roman"/>
          <w:sz w:val="28"/>
          <w:szCs w:val="28"/>
          <w:lang w:val="en-US"/>
        </w:rPr>
        <w:t xml:space="preserve"> Lactoferrina multifunctional protein with antimicrobial propert</w:t>
      </w:r>
      <w:r w:rsidR="00675CE3" w:rsidRPr="00591F18">
        <w:rPr>
          <w:rFonts w:ascii="Times New Roman" w:hAnsi="Times New Roman"/>
          <w:sz w:val="28"/>
          <w:szCs w:val="28"/>
          <w:lang w:val="en-US"/>
        </w:rPr>
        <w:t xml:space="preserve">ies / S. Farnaud, R. Evans </w:t>
      </w:r>
      <w:r w:rsidRPr="00591F18">
        <w:rPr>
          <w:rFonts w:ascii="Times New Roman" w:hAnsi="Times New Roman"/>
          <w:sz w:val="28"/>
          <w:szCs w:val="28"/>
          <w:lang w:val="en-US"/>
        </w:rPr>
        <w:t>// Molecular Immunology</w:t>
      </w:r>
      <w:r w:rsidR="003F4F27" w:rsidRPr="00591F18">
        <w:rPr>
          <w:rFonts w:ascii="Times New Roman" w:hAnsi="Times New Roman"/>
          <w:sz w:val="28"/>
          <w:szCs w:val="28"/>
          <w:lang w:val="en-US"/>
        </w:rPr>
        <w:t xml:space="preserve">, </w:t>
      </w:r>
      <w:r w:rsidR="00675CE3" w:rsidRPr="00591F18">
        <w:rPr>
          <w:rFonts w:ascii="Times New Roman" w:hAnsi="Times New Roman"/>
          <w:sz w:val="28"/>
          <w:szCs w:val="28"/>
          <w:lang w:val="en-US"/>
        </w:rPr>
        <w:t xml:space="preserve">- </w:t>
      </w:r>
      <w:r w:rsidR="003F4F27" w:rsidRPr="00591F18">
        <w:rPr>
          <w:rFonts w:ascii="Times New Roman" w:hAnsi="Times New Roman"/>
          <w:sz w:val="28"/>
          <w:szCs w:val="28"/>
          <w:lang w:val="en-US"/>
        </w:rPr>
        <w:t>2003,</w:t>
      </w:r>
      <w:r w:rsidR="00675CE3" w:rsidRPr="00591F18">
        <w:rPr>
          <w:rFonts w:ascii="Times New Roman" w:hAnsi="Times New Roman"/>
          <w:sz w:val="28"/>
          <w:szCs w:val="28"/>
          <w:lang w:val="en-US"/>
        </w:rPr>
        <w:t xml:space="preserve"> v.40, -</w:t>
      </w:r>
      <w:r w:rsidRPr="00591F18">
        <w:rPr>
          <w:rFonts w:ascii="Times New Roman" w:hAnsi="Times New Roman"/>
          <w:sz w:val="28"/>
          <w:szCs w:val="28"/>
          <w:lang w:val="en-US"/>
        </w:rPr>
        <w:t xml:space="preserve"> p. 395—405.</w:t>
      </w:r>
    </w:p>
    <w:p w14:paraId="5B8058DD" w14:textId="77777777"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az-Latn-AZ"/>
        </w:rPr>
        <w:t>Finkenstedt</w:t>
      </w:r>
      <w:r w:rsidR="00445C91" w:rsidRPr="00591F18">
        <w:rPr>
          <w:rFonts w:ascii="Times New Roman" w:hAnsi="Times New Roman" w:cs="Times New Roman"/>
          <w:sz w:val="28"/>
          <w:szCs w:val="28"/>
          <w:lang w:val="az-Latn-AZ"/>
        </w:rPr>
        <w:t>, A.</w:t>
      </w:r>
      <w:r w:rsidRPr="00591F18">
        <w:rPr>
          <w:rFonts w:ascii="Times New Roman" w:hAnsi="Times New Roman" w:cs="Times New Roman"/>
          <w:sz w:val="28"/>
          <w:szCs w:val="28"/>
          <w:lang w:val="az-Latn-AZ"/>
        </w:rPr>
        <w:t xml:space="preserve"> Hepcidin is correlated to soluble hemojuvelin but not to increased GDF15 during pregnanc</w:t>
      </w:r>
      <w:r w:rsidR="00B66171" w:rsidRPr="00591F18">
        <w:rPr>
          <w:rFonts w:ascii="Times New Roman" w:hAnsi="Times New Roman" w:cs="Times New Roman"/>
          <w:sz w:val="28"/>
          <w:szCs w:val="28"/>
          <w:lang w:val="az-Latn-AZ"/>
        </w:rPr>
        <w:t xml:space="preserve">y / A. Finkenstedt, A. Widschwendter, C.G. Brasse-Lagnel [et al.] // </w:t>
      </w:r>
      <w:r w:rsidRPr="00591F18">
        <w:rPr>
          <w:rFonts w:ascii="Times New Roman" w:hAnsi="Times New Roman" w:cs="Times New Roman"/>
          <w:sz w:val="28"/>
          <w:szCs w:val="28"/>
          <w:lang w:val="az-Latn-AZ"/>
        </w:rPr>
        <w:t>Blood Cells Mol. Dis.</w:t>
      </w:r>
      <w:r w:rsidR="00B66171" w:rsidRPr="00591F18">
        <w:rPr>
          <w:rFonts w:ascii="Times New Roman" w:hAnsi="Times New Roman" w:cs="Times New Roman"/>
          <w:sz w:val="28"/>
          <w:szCs w:val="28"/>
          <w:lang w:val="az-Latn-AZ"/>
        </w:rPr>
        <w:t>, - 2012. v.48, p.</w:t>
      </w:r>
      <w:r w:rsidRPr="00591F18">
        <w:rPr>
          <w:rFonts w:ascii="Times New Roman" w:hAnsi="Times New Roman" w:cs="Times New Roman"/>
          <w:sz w:val="28"/>
          <w:szCs w:val="28"/>
          <w:lang w:val="az-Latn-AZ"/>
        </w:rPr>
        <w:t xml:space="preserve">233–237. </w:t>
      </w:r>
    </w:p>
    <w:p w14:paraId="65DDF0CC" w14:textId="77777777" w:rsidR="007C704E" w:rsidRPr="00591F18" w:rsidRDefault="007C704E" w:rsidP="007C704E">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Fisher</w:t>
      </w:r>
      <w:r w:rsidR="00B66171" w:rsidRPr="00591F18">
        <w:rPr>
          <w:rFonts w:ascii="Times New Roman" w:hAnsi="Times New Roman"/>
          <w:sz w:val="28"/>
          <w:szCs w:val="28"/>
          <w:lang w:val="en-US"/>
        </w:rPr>
        <w:t>,</w:t>
      </w:r>
      <w:r w:rsidRPr="00591F18">
        <w:rPr>
          <w:rFonts w:ascii="Times New Roman" w:hAnsi="Times New Roman"/>
          <w:sz w:val="28"/>
          <w:szCs w:val="28"/>
          <w:lang w:val="en-US"/>
        </w:rPr>
        <w:t xml:space="preserve"> A</w:t>
      </w:r>
      <w:r w:rsidR="00B66171" w:rsidRPr="00591F18">
        <w:rPr>
          <w:rFonts w:ascii="Times New Roman" w:hAnsi="Times New Roman"/>
          <w:sz w:val="28"/>
          <w:szCs w:val="28"/>
          <w:lang w:val="en-US"/>
        </w:rPr>
        <w:t>.</w:t>
      </w:r>
      <w:r w:rsidRPr="00591F18">
        <w:rPr>
          <w:rFonts w:ascii="Times New Roman" w:hAnsi="Times New Roman"/>
          <w:sz w:val="28"/>
          <w:szCs w:val="28"/>
          <w:lang w:val="en-US"/>
        </w:rPr>
        <w:t>L</w:t>
      </w:r>
      <w:r w:rsidR="00B66171" w:rsidRPr="00591F18">
        <w:rPr>
          <w:rFonts w:ascii="Times New Roman" w:hAnsi="Times New Roman"/>
          <w:sz w:val="28"/>
          <w:szCs w:val="28"/>
          <w:lang w:val="en-US"/>
        </w:rPr>
        <w:t>.</w:t>
      </w:r>
      <w:r w:rsidRPr="00591F18">
        <w:rPr>
          <w:rFonts w:ascii="Times New Roman" w:hAnsi="Times New Roman"/>
          <w:sz w:val="28"/>
          <w:szCs w:val="28"/>
          <w:lang w:val="en-US"/>
        </w:rPr>
        <w:t xml:space="preserve"> Iron homeostasis du</w:t>
      </w:r>
      <w:r w:rsidR="00B66171" w:rsidRPr="00591F18">
        <w:rPr>
          <w:rFonts w:ascii="Times New Roman" w:hAnsi="Times New Roman"/>
          <w:sz w:val="28"/>
          <w:szCs w:val="28"/>
          <w:lang w:val="en-US"/>
        </w:rPr>
        <w:t xml:space="preserve">ring pregnancy / A.L. Fisher, E. Nemeth // </w:t>
      </w:r>
      <w:r w:rsidR="003F4F27" w:rsidRPr="00591F18">
        <w:rPr>
          <w:rFonts w:ascii="Times New Roman" w:hAnsi="Times New Roman"/>
          <w:sz w:val="28"/>
          <w:szCs w:val="28"/>
          <w:lang w:val="en-US"/>
        </w:rPr>
        <w:t>Am J Clin Nutr.,</w:t>
      </w:r>
      <w:r w:rsidR="00B66171" w:rsidRPr="00591F18">
        <w:rPr>
          <w:rFonts w:ascii="Times New Roman" w:hAnsi="Times New Roman"/>
          <w:sz w:val="28"/>
          <w:szCs w:val="28"/>
          <w:lang w:val="en-US"/>
        </w:rPr>
        <w:t xml:space="preserve"> -</w:t>
      </w:r>
      <w:r w:rsidR="003F4F27" w:rsidRPr="00591F18">
        <w:rPr>
          <w:rFonts w:ascii="Times New Roman" w:hAnsi="Times New Roman"/>
          <w:sz w:val="28"/>
          <w:szCs w:val="28"/>
          <w:lang w:val="en-US"/>
        </w:rPr>
        <w:t xml:space="preserve"> </w:t>
      </w:r>
      <w:r w:rsidR="00B66171" w:rsidRPr="00591F18">
        <w:rPr>
          <w:rFonts w:ascii="Times New Roman" w:hAnsi="Times New Roman"/>
          <w:sz w:val="28"/>
          <w:szCs w:val="28"/>
          <w:lang w:val="en-US"/>
        </w:rPr>
        <w:t>2017. v.106, - p.1567-1574</w:t>
      </w:r>
      <w:r w:rsidRPr="00591F18">
        <w:rPr>
          <w:rFonts w:ascii="Times New Roman" w:hAnsi="Times New Roman"/>
          <w:sz w:val="28"/>
          <w:szCs w:val="28"/>
          <w:lang w:val="en-US"/>
        </w:rPr>
        <w:t>.</w:t>
      </w:r>
    </w:p>
    <w:p w14:paraId="0E6BAC23" w14:textId="5A11F392" w:rsidR="007C704E" w:rsidRPr="00591F18" w:rsidRDefault="00810B7B"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Flores, C.</w:t>
      </w:r>
      <w:r w:rsidR="007C704E" w:rsidRPr="00591F18">
        <w:rPr>
          <w:rFonts w:ascii="Times New Roman" w:hAnsi="Times New Roman" w:cs="Times New Roman"/>
          <w:sz w:val="28"/>
          <w:szCs w:val="28"/>
          <w:lang w:val="en-US"/>
        </w:rPr>
        <w:t xml:space="preserve"> Implementing routine ferritin screening for iron deficiency in pregnancy using clinical practice improvement tools</w:t>
      </w:r>
      <w:r w:rsidRPr="00591F18">
        <w:rPr>
          <w:rFonts w:ascii="Times New Roman" w:hAnsi="Times New Roman" w:cs="Times New Roman"/>
          <w:sz w:val="28"/>
          <w:szCs w:val="28"/>
          <w:lang w:val="en-US"/>
        </w:rPr>
        <w:t xml:space="preserve"> / C. Flores, A. Thomson, F. Hong [et al.] </w:t>
      </w:r>
      <w:r w:rsidR="007C704E" w:rsidRPr="00591F18">
        <w:rPr>
          <w:rFonts w:ascii="Times New Roman" w:hAnsi="Times New Roman" w:cs="Times New Roman"/>
          <w:sz w:val="28"/>
          <w:szCs w:val="28"/>
          <w:lang w:val="en-US"/>
        </w:rPr>
        <w:t>//</w:t>
      </w:r>
      <w:r w:rsidR="003F4F27"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Pathology,</w:t>
      </w:r>
      <w:r w:rsidRPr="00591F18">
        <w:rPr>
          <w:rFonts w:ascii="Times New Roman" w:hAnsi="Times New Roman" w:cs="Times New Roman"/>
          <w:sz w:val="28"/>
          <w:szCs w:val="28"/>
          <w:lang w:val="en-US"/>
        </w:rPr>
        <w:t xml:space="preserve"> - 2018.v.</w:t>
      </w:r>
      <w:r w:rsidR="007C704E" w:rsidRPr="00591F18">
        <w:rPr>
          <w:rFonts w:ascii="Times New Roman" w:hAnsi="Times New Roman" w:cs="Times New Roman"/>
          <w:sz w:val="28"/>
          <w:szCs w:val="28"/>
          <w:lang w:val="en-US"/>
        </w:rPr>
        <w:t xml:space="preserve">50, </w:t>
      </w:r>
      <w:r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p.109.</w:t>
      </w:r>
    </w:p>
    <w:p w14:paraId="3F2ABE0D" w14:textId="77777777" w:rsidR="007C704E" w:rsidRPr="00591F18" w:rsidRDefault="007C704E" w:rsidP="007C704E">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Froessler</w:t>
      </w:r>
      <w:r w:rsidR="00567E48" w:rsidRPr="00591F18">
        <w:rPr>
          <w:rFonts w:ascii="Times New Roman" w:hAnsi="Times New Roman"/>
          <w:sz w:val="28"/>
          <w:szCs w:val="28"/>
          <w:lang w:val="en-US"/>
        </w:rPr>
        <w:t>çç B.</w:t>
      </w:r>
      <w:r w:rsidRPr="00591F18">
        <w:rPr>
          <w:rFonts w:ascii="Times New Roman" w:hAnsi="Times New Roman"/>
          <w:sz w:val="28"/>
          <w:szCs w:val="28"/>
          <w:lang w:val="en-US"/>
        </w:rPr>
        <w:t xml:space="preserve"> Treatment of iron deficiency and iron deficiency anemia with intravenous ferric carboxymaltose in pregnancy</w:t>
      </w:r>
      <w:r w:rsidR="00567E48" w:rsidRPr="00591F18">
        <w:rPr>
          <w:rFonts w:ascii="Times New Roman" w:hAnsi="Times New Roman"/>
          <w:sz w:val="28"/>
          <w:szCs w:val="28"/>
          <w:lang w:val="en-US"/>
        </w:rPr>
        <w:t xml:space="preserve"> / B. Froesslerç, T. Gajic, </w:t>
      </w:r>
      <w:r w:rsidR="00A0621F" w:rsidRPr="00591F18">
        <w:rPr>
          <w:rFonts w:ascii="Times New Roman" w:hAnsi="Times New Roman"/>
          <w:sz w:val="28"/>
          <w:szCs w:val="28"/>
          <w:lang w:val="en-US"/>
        </w:rPr>
        <w:t xml:space="preserve">G. </w:t>
      </w:r>
      <w:r w:rsidR="00567E48" w:rsidRPr="00591F18">
        <w:rPr>
          <w:rFonts w:ascii="Times New Roman" w:hAnsi="Times New Roman"/>
          <w:sz w:val="28"/>
          <w:szCs w:val="28"/>
          <w:lang w:val="en-US"/>
        </w:rPr>
        <w:t>Dekker</w:t>
      </w:r>
      <w:r w:rsidR="00A0621F" w:rsidRPr="00591F18">
        <w:rPr>
          <w:rFonts w:ascii="Times New Roman" w:hAnsi="Times New Roman"/>
          <w:sz w:val="28"/>
          <w:szCs w:val="28"/>
          <w:lang w:val="en-US"/>
        </w:rPr>
        <w:t xml:space="preserve"> [et al.]</w:t>
      </w:r>
      <w:r w:rsidRPr="00591F18">
        <w:rPr>
          <w:rFonts w:ascii="Times New Roman" w:hAnsi="Times New Roman"/>
          <w:sz w:val="28"/>
          <w:szCs w:val="28"/>
          <w:lang w:val="en-US"/>
        </w:rPr>
        <w:t>//Archives of Gynecology and Obstetrics,</w:t>
      </w:r>
      <w:r w:rsidR="00A0621F" w:rsidRPr="00591F18">
        <w:rPr>
          <w:rFonts w:ascii="Times New Roman" w:hAnsi="Times New Roman"/>
          <w:sz w:val="28"/>
          <w:szCs w:val="28"/>
          <w:lang w:val="en-US"/>
        </w:rPr>
        <w:t xml:space="preserve"> - 2018.</w:t>
      </w:r>
      <w:r w:rsidRPr="00591F18">
        <w:rPr>
          <w:rFonts w:ascii="Times New Roman" w:hAnsi="Times New Roman"/>
          <w:sz w:val="28"/>
          <w:szCs w:val="28"/>
          <w:lang w:val="en-US"/>
        </w:rPr>
        <w:t xml:space="preserve"> </w:t>
      </w:r>
      <w:r w:rsidR="00A0621F" w:rsidRPr="00591F18">
        <w:rPr>
          <w:rFonts w:ascii="Times New Roman" w:hAnsi="Times New Roman"/>
          <w:sz w:val="28"/>
          <w:szCs w:val="28"/>
          <w:lang w:val="en-US"/>
        </w:rPr>
        <w:t>v.</w:t>
      </w:r>
      <w:r w:rsidRPr="00591F18">
        <w:rPr>
          <w:rFonts w:ascii="Times New Roman" w:hAnsi="Times New Roman"/>
          <w:sz w:val="28"/>
          <w:szCs w:val="28"/>
          <w:lang w:val="en-US"/>
        </w:rPr>
        <w:t xml:space="preserve">298(1), </w:t>
      </w:r>
      <w:r w:rsidR="00A0621F" w:rsidRPr="00591F18">
        <w:rPr>
          <w:rFonts w:ascii="Times New Roman" w:hAnsi="Times New Roman"/>
          <w:sz w:val="28"/>
          <w:szCs w:val="28"/>
          <w:lang w:val="en-US"/>
        </w:rPr>
        <w:t xml:space="preserve">- </w:t>
      </w:r>
      <w:r w:rsidRPr="00591F18">
        <w:rPr>
          <w:rFonts w:ascii="Times New Roman" w:hAnsi="Times New Roman"/>
          <w:sz w:val="28"/>
          <w:szCs w:val="28"/>
          <w:lang w:val="en-US"/>
        </w:rPr>
        <w:t>p.75–82.</w:t>
      </w:r>
      <w:r w:rsidR="001F413C" w:rsidRPr="00591F18">
        <w:rPr>
          <w:rFonts w:ascii="Times New Roman" w:hAnsi="Times New Roman"/>
          <w:sz w:val="28"/>
          <w:szCs w:val="28"/>
          <w:lang w:val="en-US"/>
        </w:rPr>
        <w:t xml:space="preserve"> </w:t>
      </w:r>
      <w:r w:rsidR="001F413C" w:rsidRPr="00591F18">
        <w:rPr>
          <w:rFonts w:ascii="Times New Roman" w:hAnsi="Times New Roman"/>
          <w:sz w:val="28"/>
          <w:szCs w:val="28"/>
          <w:shd w:val="clear" w:color="auto" w:fill="FFFFFF"/>
          <w:lang w:val="en-US"/>
        </w:rPr>
        <w:t>doi: 10.1159/00035887</w:t>
      </w:r>
    </w:p>
    <w:p w14:paraId="65C9CB24" w14:textId="77777777" w:rsidR="007C704E" w:rsidRPr="00591F18" w:rsidRDefault="007C704E" w:rsidP="007C704E">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Ganz</w:t>
      </w:r>
      <w:r w:rsidR="001F413C" w:rsidRPr="00591F18">
        <w:rPr>
          <w:rFonts w:ascii="Times New Roman" w:hAnsi="Times New Roman"/>
          <w:sz w:val="28"/>
          <w:szCs w:val="28"/>
          <w:lang w:val="en-US"/>
        </w:rPr>
        <w:t>,</w:t>
      </w:r>
      <w:r w:rsidRPr="00591F18">
        <w:rPr>
          <w:rFonts w:ascii="Times New Roman" w:hAnsi="Times New Roman"/>
          <w:sz w:val="28"/>
          <w:szCs w:val="28"/>
          <w:lang w:val="en-US"/>
        </w:rPr>
        <w:t xml:space="preserve"> T. Hepcidin and i</w:t>
      </w:r>
      <w:r w:rsidR="003F4F27" w:rsidRPr="00591F18">
        <w:rPr>
          <w:rFonts w:ascii="Times New Roman" w:hAnsi="Times New Roman"/>
          <w:sz w:val="28"/>
          <w:szCs w:val="28"/>
          <w:lang w:val="en-US"/>
        </w:rPr>
        <w:t>ron regulation, 10 years later</w:t>
      </w:r>
      <w:r w:rsidR="00201B3F" w:rsidRPr="00591F18">
        <w:rPr>
          <w:rFonts w:ascii="Times New Roman" w:hAnsi="Times New Roman"/>
          <w:sz w:val="28"/>
          <w:szCs w:val="28"/>
          <w:lang w:val="en-US"/>
        </w:rPr>
        <w:t xml:space="preserve"> / T. Ganz</w:t>
      </w:r>
      <w:r w:rsidR="003F4F27" w:rsidRPr="00591F18">
        <w:rPr>
          <w:rFonts w:ascii="Times New Roman" w:hAnsi="Times New Roman"/>
          <w:sz w:val="28"/>
          <w:szCs w:val="28"/>
          <w:lang w:val="en-US"/>
        </w:rPr>
        <w:t xml:space="preserve"> // </w:t>
      </w:r>
      <w:r w:rsidRPr="00591F18">
        <w:rPr>
          <w:rFonts w:ascii="Times New Roman" w:hAnsi="Times New Roman"/>
          <w:sz w:val="28"/>
          <w:szCs w:val="28"/>
          <w:lang w:val="en-US"/>
        </w:rPr>
        <w:t>Blood</w:t>
      </w:r>
      <w:r w:rsidR="003F4F27" w:rsidRPr="00591F18">
        <w:rPr>
          <w:rFonts w:ascii="Times New Roman" w:hAnsi="Times New Roman"/>
          <w:sz w:val="28"/>
          <w:szCs w:val="28"/>
          <w:lang w:val="en-US"/>
        </w:rPr>
        <w:t>,</w:t>
      </w:r>
      <w:r w:rsidR="00201B3F" w:rsidRPr="00591F18">
        <w:rPr>
          <w:rFonts w:ascii="Times New Roman" w:hAnsi="Times New Roman"/>
          <w:sz w:val="28"/>
          <w:szCs w:val="28"/>
          <w:lang w:val="en-US"/>
        </w:rPr>
        <w:t xml:space="preserve"> - 2011. v.117, - p.</w:t>
      </w:r>
      <w:r w:rsidRPr="00591F18">
        <w:rPr>
          <w:rFonts w:ascii="Times New Roman" w:hAnsi="Times New Roman"/>
          <w:sz w:val="28"/>
          <w:szCs w:val="28"/>
          <w:lang w:val="en-US"/>
        </w:rPr>
        <w:t xml:space="preserve"> 4425–33.</w:t>
      </w:r>
    </w:p>
    <w:p w14:paraId="09831CCB" w14:textId="62FB3103"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Ganz</w:t>
      </w:r>
      <w:r w:rsidR="00654805" w:rsidRPr="00591F18">
        <w:rPr>
          <w:rFonts w:ascii="Times New Roman" w:hAnsi="Times New Roman" w:cs="Times New Roman"/>
          <w:sz w:val="28"/>
          <w:szCs w:val="28"/>
          <w:lang w:val="en-US"/>
        </w:rPr>
        <w:t>, T.</w:t>
      </w:r>
      <w:r w:rsidRPr="00591F18">
        <w:rPr>
          <w:rFonts w:ascii="Times New Roman" w:hAnsi="Times New Roman" w:cs="Times New Roman"/>
          <w:sz w:val="28"/>
          <w:szCs w:val="28"/>
          <w:lang w:val="en-US"/>
        </w:rPr>
        <w:t xml:space="preserve"> Hepcidin an</w:t>
      </w:r>
      <w:r w:rsidR="003F4F27" w:rsidRPr="00591F18">
        <w:rPr>
          <w:rFonts w:ascii="Times New Roman" w:hAnsi="Times New Roman" w:cs="Times New Roman"/>
          <w:sz w:val="28"/>
          <w:szCs w:val="28"/>
          <w:lang w:val="en-US"/>
        </w:rPr>
        <w:t>d disorders of iron metabolism</w:t>
      </w:r>
      <w:r w:rsidR="00654805" w:rsidRPr="00591F18">
        <w:rPr>
          <w:rFonts w:ascii="Times New Roman" w:hAnsi="Times New Roman" w:cs="Times New Roman"/>
          <w:sz w:val="28"/>
          <w:szCs w:val="28"/>
          <w:lang w:val="en-US"/>
        </w:rPr>
        <w:t xml:space="preserve"> / T. Ganz, E. Ne</w:t>
      </w:r>
      <w:r w:rsidR="001D6C84">
        <w:rPr>
          <w:rFonts w:ascii="Times New Roman" w:hAnsi="Times New Roman" w:cs="Times New Roman"/>
          <w:sz w:val="28"/>
          <w:szCs w:val="28"/>
          <w:lang w:val="en-US"/>
        </w:rPr>
        <w:t>meth</w:t>
      </w:r>
      <w:r w:rsidR="003F4F27"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Annual Review of Medicine,</w:t>
      </w:r>
      <w:r w:rsidR="00654805" w:rsidRPr="00591F18">
        <w:rPr>
          <w:rFonts w:ascii="Times New Roman" w:hAnsi="Times New Roman" w:cs="Times New Roman"/>
          <w:sz w:val="28"/>
          <w:szCs w:val="28"/>
          <w:lang w:val="en-US"/>
        </w:rPr>
        <w:t xml:space="preserve"> - 2011. v</w:t>
      </w:r>
      <w:r w:rsidRPr="00591F18">
        <w:rPr>
          <w:rFonts w:ascii="Times New Roman" w:hAnsi="Times New Roman" w:cs="Times New Roman"/>
          <w:sz w:val="28"/>
          <w:szCs w:val="28"/>
          <w:lang w:val="en-US"/>
        </w:rPr>
        <w:t>. 62,</w:t>
      </w:r>
      <w:r w:rsidR="00654805" w:rsidRPr="00591F18">
        <w:rPr>
          <w:rFonts w:ascii="Times New Roman" w:hAnsi="Times New Roman" w:cs="Times New Roman"/>
          <w:sz w:val="28"/>
          <w:szCs w:val="28"/>
          <w:lang w:val="en-US"/>
        </w:rPr>
        <w:t xml:space="preserve"> - p. 347–360.</w:t>
      </w:r>
    </w:p>
    <w:p w14:paraId="05F43CC4" w14:textId="26485C5F" w:rsidR="002A7E40" w:rsidRPr="00591F18" w:rsidRDefault="007C704E" w:rsidP="002A7E40">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Ganz</w:t>
      </w:r>
      <w:r w:rsidR="00CA439D" w:rsidRPr="00591F18">
        <w:rPr>
          <w:rFonts w:ascii="Times New Roman" w:hAnsi="Times New Roman"/>
          <w:sz w:val="28"/>
          <w:szCs w:val="28"/>
          <w:lang w:val="en-US"/>
        </w:rPr>
        <w:t>,</w:t>
      </w:r>
      <w:r w:rsidR="00147B24" w:rsidRPr="00591F18">
        <w:rPr>
          <w:rFonts w:ascii="Times New Roman" w:hAnsi="Times New Roman"/>
          <w:sz w:val="28"/>
          <w:szCs w:val="28"/>
          <w:lang w:val="en-US"/>
        </w:rPr>
        <w:t xml:space="preserve"> T.</w:t>
      </w:r>
      <w:r w:rsidRPr="00591F18">
        <w:rPr>
          <w:rFonts w:ascii="Times New Roman" w:hAnsi="Times New Roman"/>
          <w:sz w:val="28"/>
          <w:szCs w:val="28"/>
          <w:lang w:val="en-US"/>
        </w:rPr>
        <w:t xml:space="preserve"> </w:t>
      </w:r>
      <w:r w:rsidR="003F4F27" w:rsidRPr="00591F18">
        <w:rPr>
          <w:rFonts w:ascii="Times New Roman" w:hAnsi="Times New Roman"/>
          <w:sz w:val="28"/>
          <w:szCs w:val="28"/>
          <w:lang w:val="en-US"/>
        </w:rPr>
        <w:t>Hepcidin and iron homeostasis</w:t>
      </w:r>
      <w:r w:rsidR="001D6C84">
        <w:rPr>
          <w:rFonts w:ascii="Times New Roman" w:hAnsi="Times New Roman"/>
          <w:sz w:val="28"/>
          <w:szCs w:val="28"/>
          <w:lang w:val="en-US"/>
        </w:rPr>
        <w:t xml:space="preserve"> / T. Ganz, E. Nemeth</w:t>
      </w:r>
      <w:r w:rsidR="00CA439D" w:rsidRPr="00591F18">
        <w:rPr>
          <w:rFonts w:ascii="Times New Roman" w:hAnsi="Times New Roman"/>
          <w:sz w:val="28"/>
          <w:szCs w:val="28"/>
          <w:lang w:val="en-US"/>
        </w:rPr>
        <w:t xml:space="preserve"> </w:t>
      </w:r>
      <w:r w:rsidR="003F4F27" w:rsidRPr="00591F18">
        <w:rPr>
          <w:rFonts w:ascii="Times New Roman" w:hAnsi="Times New Roman"/>
          <w:sz w:val="28"/>
          <w:szCs w:val="28"/>
          <w:lang w:val="en-US"/>
        </w:rPr>
        <w:t xml:space="preserve">// </w:t>
      </w:r>
      <w:r w:rsidRPr="00591F18">
        <w:rPr>
          <w:rFonts w:ascii="Times New Roman" w:hAnsi="Times New Roman"/>
          <w:sz w:val="28"/>
          <w:szCs w:val="28"/>
          <w:lang w:val="en-US"/>
        </w:rPr>
        <w:t>Biochim Biophys Acta</w:t>
      </w:r>
      <w:r w:rsidR="00CA439D" w:rsidRPr="00591F18">
        <w:rPr>
          <w:rFonts w:ascii="Times New Roman" w:hAnsi="Times New Roman"/>
          <w:sz w:val="28"/>
          <w:szCs w:val="28"/>
          <w:lang w:val="en-US"/>
        </w:rPr>
        <w:t>, - 2012.</w:t>
      </w:r>
      <w:r w:rsidRPr="00591F18">
        <w:rPr>
          <w:rFonts w:ascii="Times New Roman" w:hAnsi="Times New Roman"/>
          <w:sz w:val="28"/>
          <w:szCs w:val="28"/>
          <w:lang w:val="en-US"/>
        </w:rPr>
        <w:t xml:space="preserve"> </w:t>
      </w:r>
      <w:r w:rsidR="00CA439D" w:rsidRPr="00591F18">
        <w:rPr>
          <w:rFonts w:ascii="Times New Roman" w:hAnsi="Times New Roman"/>
          <w:sz w:val="28"/>
          <w:szCs w:val="28"/>
          <w:lang w:val="en-US"/>
        </w:rPr>
        <w:t>v.1823, p.</w:t>
      </w:r>
      <w:r w:rsidRPr="00591F18">
        <w:rPr>
          <w:rFonts w:ascii="Times New Roman" w:hAnsi="Times New Roman"/>
          <w:sz w:val="28"/>
          <w:szCs w:val="28"/>
          <w:lang w:val="en-US"/>
        </w:rPr>
        <w:t>1434–43.</w:t>
      </w:r>
    </w:p>
    <w:p w14:paraId="05CBD458" w14:textId="77777777" w:rsidR="007C704E" w:rsidRPr="00591F18" w:rsidRDefault="007C704E" w:rsidP="002A7E40">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az-Latn-AZ"/>
        </w:rPr>
        <w:t>Ganz</w:t>
      </w:r>
      <w:r w:rsidR="00147B24" w:rsidRPr="00591F18">
        <w:rPr>
          <w:rFonts w:ascii="Times New Roman" w:hAnsi="Times New Roman"/>
          <w:sz w:val="28"/>
          <w:szCs w:val="28"/>
          <w:lang w:val="az-Latn-AZ"/>
        </w:rPr>
        <w:t>,</w:t>
      </w:r>
      <w:r w:rsidRPr="00591F18">
        <w:rPr>
          <w:rFonts w:ascii="Times New Roman" w:hAnsi="Times New Roman"/>
          <w:sz w:val="28"/>
          <w:szCs w:val="28"/>
          <w:lang w:val="az-Latn-AZ"/>
        </w:rPr>
        <w:t xml:space="preserve"> T. Systemic iron homeostasis</w:t>
      </w:r>
      <w:r w:rsidR="00147B24" w:rsidRPr="00591F18">
        <w:rPr>
          <w:rFonts w:ascii="Times New Roman" w:hAnsi="Times New Roman"/>
          <w:sz w:val="28"/>
          <w:szCs w:val="28"/>
          <w:lang w:val="az-Latn-AZ"/>
        </w:rPr>
        <w:t xml:space="preserve"> /T. Ganz </w:t>
      </w:r>
      <w:r w:rsidRPr="00591F18">
        <w:rPr>
          <w:rFonts w:ascii="Times New Roman" w:hAnsi="Times New Roman"/>
          <w:sz w:val="28"/>
          <w:szCs w:val="28"/>
          <w:lang w:val="az-Latn-AZ"/>
        </w:rPr>
        <w:t xml:space="preserve"> //Physiology Review,</w:t>
      </w:r>
      <w:r w:rsidR="00147B24" w:rsidRPr="00591F18">
        <w:rPr>
          <w:rFonts w:ascii="Times New Roman" w:hAnsi="Times New Roman"/>
          <w:sz w:val="28"/>
          <w:szCs w:val="28"/>
          <w:lang w:val="az-Latn-AZ"/>
        </w:rPr>
        <w:t xml:space="preserve"> - 2013.</w:t>
      </w:r>
      <w:r w:rsidRPr="00591F18">
        <w:rPr>
          <w:rFonts w:ascii="Times New Roman" w:hAnsi="Times New Roman"/>
          <w:sz w:val="28"/>
          <w:szCs w:val="28"/>
          <w:lang w:val="az-Latn-AZ"/>
        </w:rPr>
        <w:t xml:space="preserve"> </w:t>
      </w:r>
      <w:r w:rsidR="00147B24" w:rsidRPr="00591F18">
        <w:rPr>
          <w:rFonts w:ascii="Times New Roman" w:hAnsi="Times New Roman"/>
          <w:sz w:val="28"/>
          <w:szCs w:val="28"/>
          <w:lang w:val="az-Latn-AZ"/>
        </w:rPr>
        <w:t>v.93(4), - p.</w:t>
      </w:r>
      <w:r w:rsidRPr="00591F18">
        <w:rPr>
          <w:rFonts w:ascii="Times New Roman" w:hAnsi="Times New Roman"/>
          <w:sz w:val="28"/>
          <w:szCs w:val="28"/>
          <w:lang w:val="az-Latn-AZ"/>
        </w:rPr>
        <w:t xml:space="preserve"> 1721-41</w:t>
      </w:r>
      <w:r w:rsidR="00147B24" w:rsidRPr="00591F18">
        <w:rPr>
          <w:rFonts w:ascii="Times New Roman" w:hAnsi="Times New Roman"/>
          <w:sz w:val="28"/>
          <w:szCs w:val="28"/>
          <w:lang w:val="az-Latn-AZ"/>
        </w:rPr>
        <w:t>.</w:t>
      </w:r>
    </w:p>
    <w:p w14:paraId="23674918" w14:textId="77777777" w:rsidR="007C704E" w:rsidRPr="00591F18" w:rsidRDefault="007C704E" w:rsidP="007C704E">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Girelli</w:t>
      </w:r>
      <w:r w:rsidR="00F42D4E" w:rsidRPr="00591F18">
        <w:rPr>
          <w:rFonts w:ascii="Times New Roman" w:hAnsi="Times New Roman"/>
          <w:sz w:val="28"/>
          <w:szCs w:val="28"/>
          <w:lang w:val="en-US"/>
        </w:rPr>
        <w:t>,</w:t>
      </w:r>
      <w:r w:rsidRPr="00591F18">
        <w:rPr>
          <w:rFonts w:ascii="Times New Roman" w:hAnsi="Times New Roman"/>
          <w:sz w:val="28"/>
          <w:szCs w:val="28"/>
          <w:lang w:val="en-US"/>
        </w:rPr>
        <w:t xml:space="preserve"> D</w:t>
      </w:r>
      <w:r w:rsidR="00F42D4E" w:rsidRPr="00591F18">
        <w:rPr>
          <w:rFonts w:ascii="Times New Roman" w:hAnsi="Times New Roman"/>
          <w:sz w:val="28"/>
          <w:szCs w:val="28"/>
          <w:lang w:val="en-US"/>
        </w:rPr>
        <w:t>.</w:t>
      </w:r>
      <w:r w:rsidRPr="00591F18">
        <w:rPr>
          <w:rFonts w:ascii="Times New Roman" w:hAnsi="Times New Roman"/>
          <w:sz w:val="28"/>
          <w:szCs w:val="28"/>
          <w:lang w:val="en-US"/>
        </w:rPr>
        <w:t xml:space="preserve"> Hepcidin in </w:t>
      </w:r>
      <w:r w:rsidR="003F4F27" w:rsidRPr="00591F18">
        <w:rPr>
          <w:rFonts w:ascii="Times New Roman" w:hAnsi="Times New Roman"/>
          <w:sz w:val="28"/>
          <w:szCs w:val="28"/>
          <w:lang w:val="en-US"/>
        </w:rPr>
        <w:t>the diagnosis of iron disorders</w:t>
      </w:r>
      <w:r w:rsidR="00F42D4E" w:rsidRPr="00591F18">
        <w:rPr>
          <w:rFonts w:ascii="Times New Roman" w:hAnsi="Times New Roman"/>
          <w:sz w:val="28"/>
          <w:szCs w:val="28"/>
          <w:lang w:val="en-US"/>
        </w:rPr>
        <w:t xml:space="preserve"> / D. Girelli, E. Nemeth, D.W. Swinkels </w:t>
      </w:r>
      <w:r w:rsidR="003F4F27" w:rsidRPr="00591F18">
        <w:rPr>
          <w:rFonts w:ascii="Times New Roman" w:hAnsi="Times New Roman"/>
          <w:sz w:val="28"/>
          <w:szCs w:val="28"/>
          <w:lang w:val="en-US"/>
        </w:rPr>
        <w:t>//</w:t>
      </w:r>
      <w:r w:rsidRPr="00591F18">
        <w:rPr>
          <w:rFonts w:ascii="Times New Roman" w:hAnsi="Times New Roman"/>
          <w:sz w:val="28"/>
          <w:szCs w:val="28"/>
          <w:lang w:val="en-US"/>
        </w:rPr>
        <w:t xml:space="preserve"> Blood</w:t>
      </w:r>
      <w:r w:rsidR="003F4F27" w:rsidRPr="00591F18">
        <w:rPr>
          <w:rFonts w:ascii="Times New Roman" w:hAnsi="Times New Roman"/>
          <w:sz w:val="28"/>
          <w:szCs w:val="28"/>
          <w:lang w:val="en-US"/>
        </w:rPr>
        <w:t>,</w:t>
      </w:r>
      <w:r w:rsidR="00F42D4E" w:rsidRPr="00591F18">
        <w:rPr>
          <w:rFonts w:ascii="Times New Roman" w:hAnsi="Times New Roman"/>
          <w:sz w:val="28"/>
          <w:szCs w:val="28"/>
          <w:lang w:val="en-US"/>
        </w:rPr>
        <w:t xml:space="preserve"> - 2016. v.127, - p.</w:t>
      </w:r>
      <w:r w:rsidRPr="00591F18">
        <w:rPr>
          <w:rFonts w:ascii="Times New Roman" w:hAnsi="Times New Roman"/>
          <w:sz w:val="28"/>
          <w:szCs w:val="28"/>
          <w:lang w:val="en-US"/>
        </w:rPr>
        <w:t>2809–13.</w:t>
      </w:r>
    </w:p>
    <w:p w14:paraId="4C6BE3C7" w14:textId="77777777" w:rsidR="002A7E40" w:rsidRPr="00591F18" w:rsidRDefault="007C704E"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Goonewardene</w:t>
      </w:r>
      <w:r w:rsidR="00F462CC"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M</w:t>
      </w:r>
      <w:r w:rsidR="00F462CC"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w:t>
      </w:r>
      <w:r w:rsidR="00F462CC" w:rsidRPr="00591F18">
        <w:rPr>
          <w:rFonts w:ascii="Times New Roman" w:hAnsi="Times New Roman" w:cs="Times New Roman"/>
          <w:sz w:val="28"/>
          <w:szCs w:val="28"/>
          <w:lang w:val="en-US"/>
        </w:rPr>
        <w:t>Anaemia in pregnancy / M. Goonewardene, M. Shehata, A. Hamad //</w:t>
      </w:r>
      <w:r w:rsidRPr="00591F18">
        <w:rPr>
          <w:rFonts w:ascii="Times New Roman" w:hAnsi="Times New Roman" w:cs="Times New Roman"/>
          <w:sz w:val="28"/>
          <w:szCs w:val="28"/>
          <w:lang w:val="en-US"/>
        </w:rPr>
        <w:t xml:space="preserve"> Best Pract. Res. Clin. Obstet. Gynaecol., </w:t>
      </w:r>
      <w:r w:rsidR="00F462CC" w:rsidRPr="00591F18">
        <w:rPr>
          <w:rFonts w:ascii="Times New Roman" w:hAnsi="Times New Roman" w:cs="Times New Roman"/>
          <w:sz w:val="28"/>
          <w:szCs w:val="28"/>
          <w:lang w:val="en-US"/>
        </w:rPr>
        <w:t>- 2012.</w:t>
      </w:r>
      <w:r w:rsidRPr="00591F18">
        <w:rPr>
          <w:rFonts w:ascii="Times New Roman" w:hAnsi="Times New Roman" w:cs="Times New Roman"/>
          <w:sz w:val="28"/>
          <w:szCs w:val="28"/>
          <w:lang w:val="en-US"/>
        </w:rPr>
        <w:t xml:space="preserve"> No26(1),</w:t>
      </w:r>
      <w:r w:rsidR="00F462CC"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p.3–24.</w:t>
      </w:r>
    </w:p>
    <w:p w14:paraId="620E1CC3" w14:textId="77777777" w:rsidR="007C704E" w:rsidRPr="002C4BC0" w:rsidRDefault="007C704E" w:rsidP="007C704E">
      <w:pPr>
        <w:pStyle w:val="ac"/>
        <w:numPr>
          <w:ilvl w:val="0"/>
          <w:numId w:val="14"/>
        </w:numPr>
        <w:spacing w:after="0" w:line="360" w:lineRule="auto"/>
        <w:jc w:val="both"/>
        <w:rPr>
          <w:rFonts w:ascii="Times New Roman" w:hAnsi="Times New Roman" w:cs="Times New Roman"/>
          <w:sz w:val="28"/>
          <w:szCs w:val="28"/>
          <w:lang w:val="en-US"/>
        </w:rPr>
      </w:pPr>
      <w:r w:rsidRPr="002C4BC0">
        <w:rPr>
          <w:rFonts w:ascii="Times New Roman" w:hAnsi="Times New Roman" w:cs="Times New Roman"/>
          <w:sz w:val="28"/>
          <w:szCs w:val="28"/>
          <w:lang w:val="az-Latn-AZ"/>
        </w:rPr>
        <w:t>Gore</w:t>
      </w:r>
      <w:r w:rsidR="00144CBA" w:rsidRPr="002C4BC0">
        <w:rPr>
          <w:rFonts w:ascii="Times New Roman" w:hAnsi="Times New Roman" w:cs="Times New Roman"/>
          <w:sz w:val="28"/>
          <w:szCs w:val="28"/>
          <w:lang w:val="az-Latn-AZ"/>
        </w:rPr>
        <w:t>,</w:t>
      </w:r>
      <w:r w:rsidRPr="002C4BC0">
        <w:rPr>
          <w:rFonts w:ascii="Times New Roman" w:hAnsi="Times New Roman" w:cs="Times New Roman"/>
          <w:sz w:val="28"/>
          <w:szCs w:val="28"/>
          <w:lang w:val="az-Latn-AZ"/>
        </w:rPr>
        <w:t xml:space="preserve"> F</w:t>
      </w:r>
      <w:r w:rsidR="00144CBA" w:rsidRPr="002C4BC0">
        <w:rPr>
          <w:rFonts w:ascii="Times New Roman" w:hAnsi="Times New Roman" w:cs="Times New Roman"/>
          <w:sz w:val="28"/>
          <w:szCs w:val="28"/>
          <w:lang w:val="az-Latn-AZ"/>
        </w:rPr>
        <w:t>.</w:t>
      </w:r>
      <w:r w:rsidRPr="002C4BC0">
        <w:rPr>
          <w:rFonts w:ascii="Times New Roman" w:hAnsi="Times New Roman" w:cs="Times New Roman"/>
          <w:sz w:val="28"/>
          <w:szCs w:val="28"/>
          <w:lang w:val="az-Latn-AZ"/>
        </w:rPr>
        <w:t>M</w:t>
      </w:r>
      <w:r w:rsidR="00144CBA" w:rsidRPr="002C4BC0">
        <w:rPr>
          <w:rFonts w:ascii="Times New Roman" w:hAnsi="Times New Roman" w:cs="Times New Roman"/>
          <w:sz w:val="28"/>
          <w:szCs w:val="28"/>
          <w:lang w:val="az-Latn-AZ"/>
        </w:rPr>
        <w:t>.</w:t>
      </w:r>
      <w:r w:rsidRPr="002C4BC0">
        <w:rPr>
          <w:rFonts w:ascii="Times New Roman" w:hAnsi="Times New Roman" w:cs="Times New Roman"/>
          <w:sz w:val="28"/>
          <w:szCs w:val="28"/>
          <w:lang w:val="az-Latn-AZ"/>
        </w:rPr>
        <w:t xml:space="preserve"> Global burden of disease in young people aged 10–</w:t>
      </w:r>
      <w:r w:rsidR="00144CBA" w:rsidRPr="002C4BC0">
        <w:rPr>
          <w:rFonts w:ascii="Times New Roman" w:hAnsi="Times New Roman" w:cs="Times New Roman"/>
          <w:sz w:val="28"/>
          <w:szCs w:val="28"/>
          <w:lang w:val="az-Latn-AZ"/>
        </w:rPr>
        <w:t xml:space="preserve">24 years: A systematic analysis / F.M. Gore, P.J. Bloem, G.C. Patton [et al.] // </w:t>
      </w:r>
      <w:r w:rsidRPr="002C4BC0">
        <w:rPr>
          <w:rFonts w:ascii="Times New Roman" w:hAnsi="Times New Roman" w:cs="Times New Roman"/>
          <w:sz w:val="28"/>
          <w:szCs w:val="28"/>
          <w:lang w:val="az-Latn-AZ"/>
        </w:rPr>
        <w:t xml:space="preserve"> Lancet, </w:t>
      </w:r>
      <w:r w:rsidR="00144CBA" w:rsidRPr="002C4BC0">
        <w:rPr>
          <w:rFonts w:ascii="Times New Roman" w:hAnsi="Times New Roman" w:cs="Times New Roman"/>
          <w:sz w:val="28"/>
          <w:szCs w:val="28"/>
          <w:lang w:val="az-Latn-AZ"/>
        </w:rPr>
        <w:t>- 2011.</w:t>
      </w:r>
      <w:r w:rsidRPr="002C4BC0">
        <w:rPr>
          <w:rFonts w:ascii="Times New Roman" w:hAnsi="Times New Roman" w:cs="Times New Roman"/>
          <w:sz w:val="28"/>
          <w:szCs w:val="28"/>
          <w:lang w:val="az-Latn-AZ"/>
        </w:rPr>
        <w:t xml:space="preserve"> No 377,</w:t>
      </w:r>
      <w:r w:rsidR="00144CBA" w:rsidRPr="002C4BC0">
        <w:rPr>
          <w:rFonts w:ascii="Times New Roman" w:hAnsi="Times New Roman" w:cs="Times New Roman"/>
          <w:sz w:val="28"/>
          <w:szCs w:val="28"/>
          <w:lang w:val="az-Latn-AZ"/>
        </w:rPr>
        <w:t xml:space="preserve"> -</w:t>
      </w:r>
      <w:r w:rsidRPr="002C4BC0">
        <w:rPr>
          <w:rFonts w:ascii="Times New Roman" w:hAnsi="Times New Roman" w:cs="Times New Roman"/>
          <w:sz w:val="28"/>
          <w:szCs w:val="28"/>
          <w:lang w:val="az-Latn-AZ"/>
        </w:rPr>
        <w:t xml:space="preserve"> p. 2093–2102</w:t>
      </w:r>
      <w:r w:rsidRPr="002C4BC0">
        <w:rPr>
          <w:rFonts w:ascii="Times New Roman" w:hAnsi="Times New Roman" w:cs="Times New Roman"/>
          <w:sz w:val="28"/>
          <w:szCs w:val="28"/>
          <w:lang w:val="en-US"/>
        </w:rPr>
        <w:t>.</w:t>
      </w:r>
    </w:p>
    <w:p w14:paraId="05DB13DE" w14:textId="6EBE0C0E" w:rsidR="00F56417" w:rsidRPr="00591F18" w:rsidRDefault="00F56417" w:rsidP="001E1EC3">
      <w:pPr>
        <w:pStyle w:val="ac"/>
        <w:numPr>
          <w:ilvl w:val="0"/>
          <w:numId w:val="14"/>
        </w:numPr>
        <w:shd w:val="clear" w:color="auto" w:fill="FFFFFF"/>
        <w:spacing w:after="0" w:line="360" w:lineRule="auto"/>
        <w:ind w:right="375"/>
        <w:jc w:val="both"/>
        <w:rPr>
          <w:rFonts w:ascii="Times New Roman" w:eastAsia="Times New Roman" w:hAnsi="Times New Roman" w:cs="Times New Roman"/>
          <w:sz w:val="28"/>
          <w:szCs w:val="28"/>
          <w:lang w:val="en-US"/>
        </w:rPr>
      </w:pPr>
      <w:r w:rsidRPr="00591F18">
        <w:rPr>
          <w:rFonts w:ascii="Times New Roman" w:hAnsi="Times New Roman" w:cs="Times New Roman"/>
          <w:sz w:val="28"/>
          <w:szCs w:val="28"/>
          <w:shd w:val="clear" w:color="auto" w:fill="FFFFFF"/>
          <w:lang w:val="en-US"/>
        </w:rPr>
        <w:t xml:space="preserve">Hassan, T.H., Impact of iron deficiency anemia on the function of the immune system in children / T.H. Hassan, M.A. Badr, N.A. Karam [et al.] // </w:t>
      </w:r>
      <w:r w:rsidRPr="00591F18">
        <w:rPr>
          <w:rStyle w:val="ref-journal"/>
          <w:rFonts w:ascii="Times New Roman" w:hAnsi="Times New Roman" w:cs="Times New Roman"/>
          <w:sz w:val="28"/>
          <w:szCs w:val="28"/>
          <w:shd w:val="clear" w:color="auto" w:fill="FFFFFF"/>
          <w:lang w:val="en-US"/>
        </w:rPr>
        <w:t>Medicine, -  </w:t>
      </w:r>
      <w:r w:rsidRPr="00591F18">
        <w:rPr>
          <w:rFonts w:ascii="Times New Roman" w:hAnsi="Times New Roman" w:cs="Times New Roman"/>
          <w:sz w:val="28"/>
          <w:szCs w:val="28"/>
          <w:shd w:val="clear" w:color="auto" w:fill="FFFFFF"/>
          <w:lang w:val="en-US"/>
        </w:rPr>
        <w:t xml:space="preserve">2016. </w:t>
      </w:r>
      <w:r w:rsidR="001E1EC3" w:rsidRPr="00591F18">
        <w:rPr>
          <w:rFonts w:ascii="Times New Roman" w:hAnsi="Times New Roman" w:cs="Times New Roman"/>
          <w:sz w:val="28"/>
          <w:szCs w:val="28"/>
          <w:shd w:val="clear" w:color="auto" w:fill="FFFFFF"/>
          <w:lang w:val="en-US"/>
        </w:rPr>
        <w:t>v.</w:t>
      </w:r>
      <w:r w:rsidRPr="00591F18">
        <w:rPr>
          <w:rStyle w:val="ref-vol"/>
          <w:rFonts w:ascii="Times New Roman" w:hAnsi="Times New Roman" w:cs="Times New Roman"/>
          <w:sz w:val="28"/>
          <w:szCs w:val="28"/>
          <w:shd w:val="clear" w:color="auto" w:fill="FFFFFF"/>
          <w:lang w:val="en-US"/>
        </w:rPr>
        <w:t>95</w:t>
      </w:r>
      <w:r w:rsidR="001E1EC3" w:rsidRPr="00591F18">
        <w:rPr>
          <w:rFonts w:ascii="Times New Roman" w:hAnsi="Times New Roman" w:cs="Times New Roman"/>
          <w:sz w:val="28"/>
          <w:szCs w:val="28"/>
          <w:shd w:val="clear" w:color="auto" w:fill="FFFFFF"/>
          <w:lang w:val="en-US"/>
        </w:rPr>
        <w:t xml:space="preserve">, - </w:t>
      </w:r>
      <w:r w:rsidRPr="00591F18">
        <w:rPr>
          <w:rFonts w:ascii="Times New Roman" w:hAnsi="Times New Roman" w:cs="Times New Roman"/>
          <w:sz w:val="28"/>
          <w:szCs w:val="28"/>
          <w:shd w:val="clear" w:color="auto" w:fill="FFFFFF"/>
          <w:lang w:val="en-US"/>
        </w:rPr>
        <w:t>e5395. doi: 10.1097</w:t>
      </w:r>
      <w:r w:rsidR="001E1EC3" w:rsidRPr="00591F18">
        <w:rPr>
          <w:rFonts w:ascii="Times New Roman" w:hAnsi="Times New Roman" w:cs="Times New Roman"/>
          <w:sz w:val="28"/>
          <w:szCs w:val="28"/>
          <w:shd w:val="clear" w:color="auto" w:fill="FFFFFF"/>
          <w:lang w:val="en-US"/>
        </w:rPr>
        <w:t xml:space="preserve"> </w:t>
      </w:r>
      <w:r w:rsidRPr="00591F18">
        <w:rPr>
          <w:rFonts w:ascii="Times New Roman" w:hAnsi="Times New Roman" w:cs="Times New Roman"/>
          <w:sz w:val="28"/>
          <w:szCs w:val="28"/>
          <w:shd w:val="clear" w:color="auto" w:fill="FFFFFF"/>
          <w:lang w:val="en-US"/>
        </w:rPr>
        <w:t>/MD.0000000000005395.</w:t>
      </w:r>
    </w:p>
    <w:p w14:paraId="4095DA08" w14:textId="77777777" w:rsidR="007C704E" w:rsidRPr="00591F18" w:rsidRDefault="007C704E" w:rsidP="007C704E">
      <w:pPr>
        <w:pStyle w:val="ac"/>
        <w:numPr>
          <w:ilvl w:val="0"/>
          <w:numId w:val="14"/>
        </w:numPr>
        <w:shd w:val="clear" w:color="auto" w:fill="FFFFFF"/>
        <w:spacing w:after="0" w:line="360" w:lineRule="auto"/>
        <w:ind w:right="375"/>
        <w:jc w:val="both"/>
        <w:rPr>
          <w:rFonts w:ascii="Times New Roman" w:eastAsia="Times New Roman" w:hAnsi="Times New Roman" w:cs="Times New Roman"/>
          <w:sz w:val="28"/>
          <w:szCs w:val="28"/>
          <w:lang w:val="en-US"/>
        </w:rPr>
      </w:pPr>
      <w:r w:rsidRPr="00591F18">
        <w:rPr>
          <w:rFonts w:ascii="Times New Roman" w:eastAsia="Times New Roman" w:hAnsi="Times New Roman" w:cs="Times New Roman"/>
          <w:sz w:val="28"/>
          <w:szCs w:val="28"/>
          <w:lang w:val="en-US"/>
        </w:rPr>
        <w:t>Haidar</w:t>
      </w:r>
      <w:r w:rsidR="00AF2FDE" w:rsidRPr="00591F18">
        <w:rPr>
          <w:rFonts w:ascii="Times New Roman" w:eastAsia="Times New Roman" w:hAnsi="Times New Roman" w:cs="Times New Roman"/>
          <w:sz w:val="28"/>
          <w:szCs w:val="28"/>
          <w:lang w:val="en-US"/>
        </w:rPr>
        <w:t>, J.A.</w:t>
      </w:r>
      <w:r w:rsidRPr="00591F18">
        <w:rPr>
          <w:rFonts w:ascii="Times New Roman" w:eastAsia="Times New Roman" w:hAnsi="Times New Roman" w:cs="Times New Roman"/>
          <w:sz w:val="28"/>
          <w:szCs w:val="28"/>
          <w:lang w:val="en-US"/>
        </w:rPr>
        <w:t xml:space="preserve"> Iron deficiency anemia is not a rare problem among women of reproductive ages in Ethiopia: a community based cross sectional study </w:t>
      </w:r>
      <w:r w:rsidR="00AF2FDE" w:rsidRPr="00591F18">
        <w:rPr>
          <w:rFonts w:ascii="Times New Roman" w:eastAsia="Times New Roman" w:hAnsi="Times New Roman" w:cs="Times New Roman"/>
          <w:sz w:val="28"/>
          <w:szCs w:val="28"/>
          <w:lang w:val="en-US"/>
        </w:rPr>
        <w:t xml:space="preserve">/ J.A. Haidar, R.S. Pobocik </w:t>
      </w:r>
      <w:r w:rsidRPr="00591F18">
        <w:rPr>
          <w:rFonts w:ascii="Times New Roman" w:eastAsia="Times New Roman" w:hAnsi="Times New Roman" w:cs="Times New Roman"/>
          <w:sz w:val="28"/>
          <w:szCs w:val="28"/>
          <w:lang w:val="en-US"/>
        </w:rPr>
        <w:t>//</w:t>
      </w:r>
      <w:r w:rsidR="00AF2FDE"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 xml:space="preserve">BMC Hematology, </w:t>
      </w:r>
      <w:r w:rsidR="00AF2FDE" w:rsidRPr="00591F18">
        <w:rPr>
          <w:rFonts w:ascii="Times New Roman" w:eastAsia="Times New Roman" w:hAnsi="Times New Roman" w:cs="Times New Roman"/>
          <w:sz w:val="28"/>
          <w:szCs w:val="28"/>
          <w:lang w:val="en-US"/>
        </w:rPr>
        <w:t>- 2009.v.</w:t>
      </w:r>
      <w:r w:rsidRPr="00591F18">
        <w:rPr>
          <w:rFonts w:ascii="Times New Roman" w:eastAsia="Times New Roman" w:hAnsi="Times New Roman" w:cs="Times New Roman"/>
          <w:sz w:val="28"/>
          <w:szCs w:val="28"/>
          <w:lang w:val="en-US"/>
        </w:rPr>
        <w:t xml:space="preserve"> 9(7),</w:t>
      </w:r>
      <w:r w:rsidR="00AF2FDE" w:rsidRPr="00591F18">
        <w:rPr>
          <w:rFonts w:ascii="Times New Roman" w:eastAsia="Times New Roman" w:hAnsi="Times New Roman" w:cs="Times New Roman"/>
          <w:sz w:val="28"/>
          <w:szCs w:val="28"/>
          <w:lang w:val="en-US"/>
        </w:rPr>
        <w:t xml:space="preserve"> - p.</w:t>
      </w:r>
      <w:r w:rsidRPr="00591F18">
        <w:rPr>
          <w:rFonts w:ascii="Times New Roman" w:eastAsia="Times New Roman" w:hAnsi="Times New Roman" w:cs="Times New Roman"/>
          <w:sz w:val="28"/>
          <w:szCs w:val="28"/>
          <w:lang w:val="en-US"/>
        </w:rPr>
        <w:t xml:space="preserve"> 24-29</w:t>
      </w:r>
      <w:r w:rsidR="00AF2FDE" w:rsidRPr="00591F18">
        <w:rPr>
          <w:rFonts w:ascii="Times New Roman" w:eastAsia="Times New Roman" w:hAnsi="Times New Roman" w:cs="Times New Roman"/>
          <w:sz w:val="28"/>
          <w:szCs w:val="28"/>
          <w:lang w:val="en-US"/>
        </w:rPr>
        <w:t>.</w:t>
      </w:r>
    </w:p>
    <w:p w14:paraId="4FDA2917" w14:textId="77777777" w:rsidR="007C704E" w:rsidRPr="00591F18" w:rsidRDefault="007C704E" w:rsidP="007C704E">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Hare</w:t>
      </w:r>
      <w:r w:rsidR="00AF2FDE" w:rsidRPr="00591F18">
        <w:rPr>
          <w:rFonts w:ascii="Times New Roman" w:hAnsi="Times New Roman"/>
          <w:sz w:val="28"/>
          <w:szCs w:val="28"/>
          <w:lang w:val="en-US"/>
        </w:rPr>
        <w:t>,</w:t>
      </w:r>
      <w:r w:rsidRPr="00591F18">
        <w:rPr>
          <w:rFonts w:ascii="Times New Roman" w:hAnsi="Times New Roman"/>
          <w:sz w:val="28"/>
          <w:szCs w:val="28"/>
          <w:lang w:val="en-US"/>
        </w:rPr>
        <w:t xml:space="preserve"> D</w:t>
      </w:r>
      <w:r w:rsidR="00DA66BE" w:rsidRPr="00591F18">
        <w:rPr>
          <w:rFonts w:ascii="Times New Roman" w:hAnsi="Times New Roman"/>
          <w:sz w:val="28"/>
          <w:szCs w:val="28"/>
          <w:lang w:val="en-US"/>
        </w:rPr>
        <w:t>.</w:t>
      </w:r>
      <w:r w:rsidRPr="00591F18">
        <w:rPr>
          <w:rFonts w:ascii="Times New Roman" w:hAnsi="Times New Roman"/>
          <w:sz w:val="28"/>
          <w:szCs w:val="28"/>
          <w:lang w:val="en-US"/>
        </w:rPr>
        <w:t xml:space="preserve">J. Hepcidin: a real-time biomarker </w:t>
      </w:r>
      <w:r w:rsidR="00DA66BE" w:rsidRPr="00591F18">
        <w:rPr>
          <w:rFonts w:ascii="Times New Roman" w:hAnsi="Times New Roman"/>
          <w:sz w:val="28"/>
          <w:szCs w:val="28"/>
          <w:lang w:val="en-US"/>
        </w:rPr>
        <w:t>of iron need</w:t>
      </w:r>
      <w:r w:rsidR="00AF2FDE" w:rsidRPr="00591F18">
        <w:rPr>
          <w:rFonts w:ascii="Times New Roman" w:hAnsi="Times New Roman"/>
          <w:sz w:val="28"/>
          <w:szCs w:val="28"/>
          <w:lang w:val="en-US"/>
        </w:rPr>
        <w:t xml:space="preserve"> / D.J.  Hare </w:t>
      </w:r>
      <w:r w:rsidR="00DA66BE" w:rsidRPr="00591F18">
        <w:rPr>
          <w:rFonts w:ascii="Times New Roman" w:hAnsi="Times New Roman"/>
          <w:sz w:val="28"/>
          <w:szCs w:val="28"/>
          <w:lang w:val="en-US"/>
        </w:rPr>
        <w:t xml:space="preserve">// </w:t>
      </w:r>
      <w:r w:rsidR="00AF2FDE" w:rsidRPr="00591F18">
        <w:rPr>
          <w:rFonts w:ascii="Times New Roman" w:hAnsi="Times New Roman"/>
          <w:sz w:val="28"/>
          <w:szCs w:val="28"/>
          <w:lang w:val="en-US"/>
        </w:rPr>
        <w:t>Metallomics, - 2017.No</w:t>
      </w:r>
      <w:r w:rsidRPr="00591F18">
        <w:rPr>
          <w:rFonts w:ascii="Times New Roman" w:hAnsi="Times New Roman"/>
          <w:sz w:val="28"/>
          <w:szCs w:val="28"/>
          <w:lang w:val="en-US"/>
        </w:rPr>
        <w:t xml:space="preserve"> 9</w:t>
      </w:r>
      <w:r w:rsidR="00AF2FDE" w:rsidRPr="00591F18">
        <w:rPr>
          <w:rFonts w:ascii="Times New Roman" w:hAnsi="Times New Roman"/>
          <w:sz w:val="28"/>
          <w:szCs w:val="28"/>
          <w:lang w:val="en-US"/>
        </w:rPr>
        <w:t>, - p.</w:t>
      </w:r>
      <w:r w:rsidRPr="00591F18">
        <w:rPr>
          <w:rFonts w:ascii="Times New Roman" w:hAnsi="Times New Roman"/>
          <w:sz w:val="28"/>
          <w:szCs w:val="28"/>
          <w:lang w:val="en-US"/>
        </w:rPr>
        <w:t>606-618.</w:t>
      </w:r>
    </w:p>
    <w:p w14:paraId="58BC22BB" w14:textId="77777777" w:rsidR="007C704E" w:rsidRPr="00591F18" w:rsidRDefault="007C704E" w:rsidP="007C704E">
      <w:pPr>
        <w:pStyle w:val="ac"/>
        <w:numPr>
          <w:ilvl w:val="0"/>
          <w:numId w:val="14"/>
        </w:numPr>
        <w:spacing w:after="0" w:line="360" w:lineRule="auto"/>
        <w:jc w:val="both"/>
        <w:rPr>
          <w:rFonts w:ascii="Times New Roman" w:hAnsi="Times New Roman"/>
          <w:sz w:val="28"/>
          <w:szCs w:val="28"/>
          <w:lang w:val="en-US"/>
        </w:rPr>
      </w:pPr>
      <w:r w:rsidRPr="00591F18">
        <w:rPr>
          <w:rFonts w:ascii="Times New Roman" w:hAnsi="Times New Roman"/>
          <w:sz w:val="28"/>
          <w:szCs w:val="28"/>
          <w:lang w:val="en-US"/>
        </w:rPr>
        <w:t>Hedengran</w:t>
      </w:r>
      <w:r w:rsidR="00BF0919" w:rsidRPr="00591F18">
        <w:rPr>
          <w:rFonts w:ascii="Times New Roman" w:hAnsi="Times New Roman"/>
          <w:sz w:val="28"/>
          <w:szCs w:val="28"/>
          <w:lang w:val="en-US"/>
        </w:rPr>
        <w:t>, K.K.</w:t>
      </w:r>
      <w:r w:rsidR="00A94A4A" w:rsidRPr="00591F18">
        <w:rPr>
          <w:rFonts w:ascii="Times New Roman" w:hAnsi="Times New Roman"/>
          <w:sz w:val="28"/>
          <w:szCs w:val="28"/>
          <w:lang w:val="en-US"/>
        </w:rPr>
        <w:t xml:space="preserve"> </w:t>
      </w:r>
      <w:r w:rsidRPr="00591F18">
        <w:rPr>
          <w:rFonts w:ascii="Times New Roman" w:hAnsi="Times New Roman"/>
          <w:sz w:val="28"/>
          <w:szCs w:val="28"/>
          <w:lang w:val="en-US"/>
        </w:rPr>
        <w:t>Hepcidin levels are low during pregnancy and increase around delivery in women without iron deficiency – a prospective cohort study</w:t>
      </w:r>
      <w:r w:rsidR="00BF0919" w:rsidRPr="00591F18">
        <w:rPr>
          <w:rFonts w:ascii="Times New Roman" w:hAnsi="Times New Roman"/>
          <w:sz w:val="28"/>
          <w:szCs w:val="28"/>
          <w:lang w:val="en-US"/>
        </w:rPr>
        <w:t xml:space="preserve"> / K.K. Hedengran, D. Nelson, M.R. Andersen [et al.] </w:t>
      </w:r>
      <w:r w:rsidRPr="00591F18">
        <w:rPr>
          <w:rFonts w:ascii="Times New Roman" w:hAnsi="Times New Roman"/>
          <w:sz w:val="28"/>
          <w:szCs w:val="28"/>
          <w:lang w:val="en-US"/>
        </w:rPr>
        <w:t xml:space="preserve"> J Matern Fetal Neonatal Med,</w:t>
      </w:r>
      <w:r w:rsidR="00BF0919" w:rsidRPr="00591F18">
        <w:rPr>
          <w:rFonts w:ascii="Times New Roman" w:hAnsi="Times New Roman"/>
          <w:sz w:val="28"/>
          <w:szCs w:val="28"/>
          <w:lang w:val="en-US"/>
        </w:rPr>
        <w:t xml:space="preserve"> </w:t>
      </w:r>
      <w:r w:rsidRPr="00591F18">
        <w:rPr>
          <w:rFonts w:ascii="Times New Roman" w:hAnsi="Times New Roman"/>
          <w:sz w:val="28"/>
          <w:szCs w:val="28"/>
          <w:lang w:val="en-US"/>
        </w:rPr>
        <w:t xml:space="preserve"> Early Online: 1–3</w:t>
      </w:r>
      <w:r w:rsidR="00BF0919" w:rsidRPr="00591F18">
        <w:rPr>
          <w:rFonts w:ascii="Times New Roman" w:hAnsi="Times New Roman"/>
          <w:sz w:val="28"/>
          <w:szCs w:val="28"/>
          <w:lang w:val="en-US"/>
        </w:rPr>
        <w:t xml:space="preserve">, - </w:t>
      </w:r>
      <w:r w:rsidRPr="00591F18">
        <w:rPr>
          <w:rFonts w:ascii="Times New Roman" w:hAnsi="Times New Roman"/>
          <w:sz w:val="28"/>
          <w:szCs w:val="28"/>
          <w:lang w:val="en-US"/>
        </w:rPr>
        <w:t xml:space="preserve"> 2016</w:t>
      </w:r>
      <w:r w:rsidR="00BF0919" w:rsidRPr="00591F18">
        <w:rPr>
          <w:rFonts w:ascii="Times New Roman" w:hAnsi="Times New Roman"/>
          <w:sz w:val="28"/>
          <w:szCs w:val="28"/>
          <w:lang w:val="en-US"/>
        </w:rPr>
        <w:t>.</w:t>
      </w:r>
      <w:r w:rsidR="00A94A4A" w:rsidRPr="00591F18">
        <w:rPr>
          <w:rFonts w:ascii="Times New Roman" w:hAnsi="Times New Roman"/>
          <w:sz w:val="28"/>
          <w:szCs w:val="28"/>
          <w:lang w:val="en-US"/>
        </w:rPr>
        <w:t xml:space="preserve"> </w:t>
      </w:r>
      <w:r w:rsidR="00BF0919" w:rsidRPr="00591F18">
        <w:rPr>
          <w:rFonts w:ascii="Times New Roman" w:hAnsi="Times New Roman"/>
          <w:sz w:val="28"/>
          <w:szCs w:val="28"/>
          <w:lang w:val="en-US"/>
        </w:rPr>
        <w:t>t</w:t>
      </w:r>
      <w:r w:rsidRPr="00591F18">
        <w:rPr>
          <w:rFonts w:ascii="Times New Roman" w:hAnsi="Times New Roman"/>
          <w:sz w:val="28"/>
          <w:szCs w:val="28"/>
          <w:lang w:val="en-US"/>
        </w:rPr>
        <w:t>.29,</w:t>
      </w:r>
      <w:r w:rsidR="00BF0919" w:rsidRPr="00591F18">
        <w:rPr>
          <w:rFonts w:ascii="Times New Roman" w:hAnsi="Times New Roman"/>
          <w:sz w:val="28"/>
          <w:szCs w:val="28"/>
          <w:lang w:val="en-US"/>
        </w:rPr>
        <w:t xml:space="preserve"> -</w:t>
      </w:r>
      <w:r w:rsidR="00DA66BE" w:rsidRPr="00591F18">
        <w:rPr>
          <w:rFonts w:ascii="Times New Roman" w:hAnsi="Times New Roman"/>
          <w:sz w:val="28"/>
          <w:szCs w:val="28"/>
          <w:lang w:val="en-US"/>
        </w:rPr>
        <w:t xml:space="preserve"> </w:t>
      </w:r>
      <w:r w:rsidRPr="00591F18">
        <w:rPr>
          <w:rFonts w:ascii="Times New Roman" w:hAnsi="Times New Roman"/>
          <w:sz w:val="28"/>
          <w:szCs w:val="28"/>
          <w:lang w:val="en-US"/>
        </w:rPr>
        <w:t>p</w:t>
      </w:r>
      <w:r w:rsidR="00BF0919" w:rsidRPr="00591F18">
        <w:rPr>
          <w:rFonts w:ascii="Times New Roman" w:hAnsi="Times New Roman"/>
          <w:sz w:val="28"/>
          <w:szCs w:val="28"/>
          <w:lang w:val="en-US"/>
        </w:rPr>
        <w:t>.</w:t>
      </w:r>
      <w:r w:rsidRPr="00591F18">
        <w:rPr>
          <w:rFonts w:ascii="Times New Roman" w:hAnsi="Times New Roman"/>
          <w:sz w:val="28"/>
          <w:szCs w:val="28"/>
          <w:lang w:val="en-US"/>
        </w:rPr>
        <w:t>1506-1508.</w:t>
      </w:r>
    </w:p>
    <w:p w14:paraId="448D3FFE" w14:textId="77777777" w:rsidR="007C704E" w:rsidRPr="008D36B1" w:rsidRDefault="007C704E" w:rsidP="007C704E">
      <w:pPr>
        <w:pStyle w:val="ac"/>
        <w:numPr>
          <w:ilvl w:val="0"/>
          <w:numId w:val="14"/>
        </w:numPr>
        <w:shd w:val="clear" w:color="auto" w:fill="FFFFFF"/>
        <w:spacing w:after="0" w:line="360" w:lineRule="auto"/>
        <w:jc w:val="both"/>
        <w:rPr>
          <w:rFonts w:ascii="Times New Roman" w:eastAsia="Times New Roman" w:hAnsi="Times New Roman" w:cs="Times New Roman"/>
          <w:sz w:val="28"/>
          <w:szCs w:val="28"/>
          <w:lang w:val="en-US"/>
        </w:rPr>
      </w:pPr>
      <w:r w:rsidRPr="00591F18">
        <w:rPr>
          <w:rFonts w:ascii="Times New Roman" w:hAnsi="Times New Roman" w:cs="Times New Roman"/>
          <w:sz w:val="28"/>
          <w:szCs w:val="28"/>
          <w:lang w:val="az-Latn-AZ"/>
        </w:rPr>
        <w:t>Horton</w:t>
      </w:r>
      <w:r w:rsidR="00BF0919" w:rsidRPr="00591F18">
        <w:rPr>
          <w:rFonts w:ascii="Times New Roman" w:hAnsi="Times New Roman" w:cs="Times New Roman"/>
          <w:sz w:val="28"/>
          <w:szCs w:val="28"/>
          <w:lang w:val="az-Latn-AZ"/>
        </w:rPr>
        <w:t>, S.</w:t>
      </w:r>
      <w:r w:rsidRPr="00591F18">
        <w:rPr>
          <w:rFonts w:ascii="Times New Roman" w:hAnsi="Times New Roman" w:cs="Times New Roman"/>
          <w:sz w:val="28"/>
          <w:szCs w:val="28"/>
          <w:lang w:val="az-Latn-AZ"/>
        </w:rPr>
        <w:t xml:space="preserve"> The economics of iron deficiency</w:t>
      </w:r>
      <w:r w:rsidR="00BF0919" w:rsidRPr="00591F18">
        <w:rPr>
          <w:rFonts w:ascii="Times New Roman" w:hAnsi="Times New Roman" w:cs="Times New Roman"/>
          <w:sz w:val="28"/>
          <w:szCs w:val="28"/>
          <w:lang w:val="az-Latn-AZ"/>
        </w:rPr>
        <w:t xml:space="preserve"> / S.Horton, J.Ross </w:t>
      </w:r>
      <w:r w:rsidRPr="00591F18">
        <w:rPr>
          <w:rFonts w:ascii="Times New Roman" w:hAnsi="Times New Roman" w:cs="Times New Roman"/>
          <w:sz w:val="28"/>
          <w:szCs w:val="28"/>
          <w:lang w:val="az-Latn-AZ"/>
        </w:rPr>
        <w:t xml:space="preserve"> //</w:t>
      </w:r>
      <w:r w:rsidR="00BF0919"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Fo</w:t>
      </w:r>
      <w:r w:rsidR="00830802" w:rsidRPr="00591F18">
        <w:rPr>
          <w:rFonts w:ascii="Times New Roman" w:hAnsi="Times New Roman" w:cs="Times New Roman"/>
          <w:sz w:val="28"/>
          <w:szCs w:val="28"/>
          <w:lang w:val="az-Latn-AZ"/>
        </w:rPr>
        <w:t xml:space="preserve">od Policy, </w:t>
      </w:r>
      <w:r w:rsidR="00BF0919" w:rsidRPr="00591F18">
        <w:rPr>
          <w:rFonts w:ascii="Times New Roman" w:hAnsi="Times New Roman" w:cs="Times New Roman"/>
          <w:sz w:val="28"/>
          <w:szCs w:val="28"/>
          <w:lang w:val="az-Latn-AZ"/>
        </w:rPr>
        <w:t>- 2003.</w:t>
      </w:r>
      <w:r w:rsidR="00830802" w:rsidRPr="00591F18">
        <w:rPr>
          <w:rFonts w:ascii="Times New Roman" w:hAnsi="Times New Roman" w:cs="Times New Roman"/>
          <w:sz w:val="28"/>
          <w:szCs w:val="28"/>
          <w:lang w:val="az-Latn-AZ"/>
        </w:rPr>
        <w:t xml:space="preserve"> </w:t>
      </w:r>
      <w:r w:rsidR="00BF0919" w:rsidRPr="00591F18">
        <w:rPr>
          <w:rFonts w:ascii="Times New Roman" w:hAnsi="Times New Roman" w:cs="Times New Roman"/>
          <w:sz w:val="28"/>
          <w:szCs w:val="28"/>
          <w:lang w:val="az-Latn-AZ"/>
        </w:rPr>
        <w:t>v.</w:t>
      </w:r>
      <w:r w:rsidR="00830802" w:rsidRPr="00591F18">
        <w:rPr>
          <w:rFonts w:ascii="Times New Roman" w:hAnsi="Times New Roman" w:cs="Times New Roman"/>
          <w:sz w:val="28"/>
          <w:szCs w:val="28"/>
          <w:lang w:val="az-Latn-AZ"/>
        </w:rPr>
        <w:t>28(1),</w:t>
      </w:r>
      <w:r w:rsidR="00BF0919" w:rsidRPr="00591F18">
        <w:rPr>
          <w:rFonts w:ascii="Times New Roman" w:hAnsi="Times New Roman" w:cs="Times New Roman"/>
          <w:sz w:val="28"/>
          <w:szCs w:val="28"/>
          <w:lang w:val="az-Latn-AZ"/>
        </w:rPr>
        <w:t xml:space="preserve"> -</w:t>
      </w:r>
      <w:r w:rsidR="00830802" w:rsidRPr="00591F18">
        <w:rPr>
          <w:rFonts w:ascii="Times New Roman" w:hAnsi="Times New Roman" w:cs="Times New Roman"/>
          <w:sz w:val="28"/>
          <w:szCs w:val="28"/>
          <w:lang w:val="az-Latn-AZ"/>
        </w:rPr>
        <w:t xml:space="preserve"> p</w:t>
      </w:r>
      <w:r w:rsidR="00BF0919" w:rsidRPr="00591F18">
        <w:rPr>
          <w:rFonts w:ascii="Times New Roman" w:hAnsi="Times New Roman" w:cs="Times New Roman"/>
          <w:sz w:val="28"/>
          <w:szCs w:val="28"/>
          <w:lang w:val="az-Latn-AZ"/>
        </w:rPr>
        <w:t>.</w:t>
      </w:r>
      <w:r w:rsidR="00830802" w:rsidRPr="00591F18">
        <w:rPr>
          <w:rFonts w:ascii="Times New Roman" w:hAnsi="Times New Roman" w:cs="Times New Roman"/>
          <w:sz w:val="28"/>
          <w:szCs w:val="28"/>
          <w:lang w:val="az-Latn-AZ"/>
        </w:rPr>
        <w:t>51-75.</w:t>
      </w:r>
    </w:p>
    <w:p w14:paraId="0D872886" w14:textId="30DE7FA7" w:rsidR="008D36B1" w:rsidRPr="008D36B1" w:rsidRDefault="008D36B1" w:rsidP="008D36B1">
      <w:pPr>
        <w:pStyle w:val="p1"/>
        <w:numPr>
          <w:ilvl w:val="0"/>
          <w:numId w:val="14"/>
        </w:numPr>
        <w:spacing w:line="360" w:lineRule="auto"/>
        <w:jc w:val="both"/>
        <w:rPr>
          <w:rFonts w:ascii="Times New Roman" w:hAnsi="Times New Roman"/>
          <w:color w:val="000000" w:themeColor="text1"/>
          <w:sz w:val="28"/>
          <w:szCs w:val="28"/>
          <w:lang w:val="en-US"/>
        </w:rPr>
      </w:pPr>
      <w:r w:rsidRPr="008D36B1">
        <w:rPr>
          <w:rFonts w:ascii="Times New Roman" w:hAnsi="Times New Roman"/>
          <w:color w:val="000000" w:themeColor="text1"/>
          <w:sz w:val="28"/>
          <w:szCs w:val="28"/>
          <w:shd w:val="clear" w:color="auto" w:fill="FFFFFF"/>
          <w:lang w:val="en-US"/>
        </w:rPr>
        <w:t>Huamin Xu, Youcui Wang, Ning Song, Yun Wang, Hong Jiang/ New progress on the role of glia in iron metabolism and iron-induced degeneration of dopamine neurons in Parkinson’s disease/ Front. Mol. Neurosci. 10.455.doi: 10.3389/fnmol.2017.00455</w:t>
      </w:r>
    </w:p>
    <w:p w14:paraId="79DCC7DD" w14:textId="77777777" w:rsidR="007C704E" w:rsidRPr="00591F18" w:rsidRDefault="00A94A4A" w:rsidP="007C704E">
      <w:pPr>
        <w:pStyle w:val="ac"/>
        <w:numPr>
          <w:ilvl w:val="0"/>
          <w:numId w:val="14"/>
        </w:numPr>
        <w:shd w:val="clear" w:color="auto" w:fill="FFFFFF"/>
        <w:spacing w:after="0" w:line="360" w:lineRule="auto"/>
        <w:jc w:val="both"/>
        <w:rPr>
          <w:rFonts w:ascii="Times New Roman" w:eastAsia="Times New Roman" w:hAnsi="Times New Roman" w:cs="Times New Roman"/>
          <w:sz w:val="28"/>
          <w:szCs w:val="28"/>
          <w:lang w:val="en-US"/>
        </w:rPr>
      </w:pPr>
      <w:r w:rsidRPr="00591F18">
        <w:rPr>
          <w:rFonts w:ascii="Times New Roman" w:hAnsi="Times New Roman" w:cs="Times New Roman"/>
          <w:sz w:val="28"/>
          <w:szCs w:val="28"/>
          <w:lang w:val="en-US"/>
        </w:rPr>
        <w:t>Huang</w:t>
      </w:r>
      <w:r w:rsidR="00BF0919" w:rsidRPr="00591F18">
        <w:rPr>
          <w:rFonts w:ascii="Times New Roman" w:hAnsi="Times New Roman" w:cs="Times New Roman"/>
          <w:sz w:val="28"/>
          <w:szCs w:val="28"/>
          <w:lang w:val="en-US"/>
        </w:rPr>
        <w:t>,</w:t>
      </w:r>
      <w:r w:rsidR="00D62AAD" w:rsidRPr="00591F18">
        <w:rPr>
          <w:rFonts w:ascii="Times New Roman" w:hAnsi="Times New Roman" w:cs="Times New Roman"/>
          <w:sz w:val="28"/>
          <w:szCs w:val="28"/>
          <w:lang w:val="en-US"/>
        </w:rPr>
        <w:t xml:space="preserve"> P. </w:t>
      </w:r>
      <w:r w:rsidR="007C704E" w:rsidRPr="00591F18">
        <w:rPr>
          <w:rFonts w:ascii="Times New Roman" w:hAnsi="Times New Roman" w:cs="Times New Roman"/>
          <w:sz w:val="28"/>
          <w:szCs w:val="28"/>
          <w:lang w:val="en-US"/>
        </w:rPr>
        <w:t>Effects of IL-10 on iron metabolism in LPS-induced inflammatory mice via modulating hepcidin expression</w:t>
      </w:r>
      <w:r w:rsidR="00D62AAD" w:rsidRPr="00591F18">
        <w:rPr>
          <w:rFonts w:ascii="Times New Roman" w:hAnsi="Times New Roman" w:cs="Times New Roman"/>
          <w:sz w:val="28"/>
          <w:szCs w:val="28"/>
          <w:lang w:val="en-US"/>
        </w:rPr>
        <w:t xml:space="preserve"> / P. Huang, J.Wang, X. Lin [et al.] </w:t>
      </w:r>
      <w:r w:rsidR="007C704E" w:rsidRPr="00591F18">
        <w:rPr>
          <w:rFonts w:ascii="Times New Roman" w:hAnsi="Times New Roman" w:cs="Times New Roman"/>
          <w:sz w:val="28"/>
          <w:szCs w:val="28"/>
          <w:lang w:val="en-US"/>
        </w:rPr>
        <w:t>//European Review for Medical and Pharmacological Sciences</w:t>
      </w:r>
      <w:r w:rsidR="00D62AAD" w:rsidRPr="00591F18">
        <w:rPr>
          <w:rFonts w:ascii="Times New Roman" w:hAnsi="Times New Roman" w:cs="Times New Roman"/>
          <w:sz w:val="28"/>
          <w:szCs w:val="28"/>
          <w:lang w:val="en-US"/>
        </w:rPr>
        <w:t>, - 2017.</w:t>
      </w:r>
      <w:r w:rsidR="007C704E" w:rsidRPr="00591F18">
        <w:rPr>
          <w:rFonts w:ascii="Times New Roman" w:hAnsi="Times New Roman" w:cs="Times New Roman"/>
          <w:sz w:val="28"/>
          <w:szCs w:val="28"/>
          <w:lang w:val="en-US"/>
        </w:rPr>
        <w:t xml:space="preserve"> </w:t>
      </w:r>
      <w:r w:rsidR="00D62AAD" w:rsidRPr="00591F18">
        <w:rPr>
          <w:rFonts w:ascii="Times New Roman" w:hAnsi="Times New Roman" w:cs="Times New Roman"/>
          <w:sz w:val="28"/>
          <w:szCs w:val="28"/>
          <w:lang w:val="en-US"/>
        </w:rPr>
        <w:t>v.21, p.</w:t>
      </w:r>
      <w:r w:rsidR="007C704E" w:rsidRPr="00591F18">
        <w:rPr>
          <w:rFonts w:ascii="Times New Roman" w:hAnsi="Times New Roman" w:cs="Times New Roman"/>
          <w:sz w:val="28"/>
          <w:szCs w:val="28"/>
          <w:lang w:val="en-US"/>
        </w:rPr>
        <w:t xml:space="preserve"> 3469-3475</w:t>
      </w:r>
      <w:r w:rsidR="00D62AAD" w:rsidRPr="00591F18">
        <w:rPr>
          <w:rFonts w:ascii="Times New Roman" w:hAnsi="Times New Roman" w:cs="Times New Roman"/>
          <w:sz w:val="28"/>
          <w:szCs w:val="28"/>
          <w:lang w:val="en-US"/>
        </w:rPr>
        <w:t>.</w:t>
      </w:r>
    </w:p>
    <w:p w14:paraId="25EC6C43" w14:textId="77777777" w:rsidR="00A55D66" w:rsidRPr="00591F18" w:rsidRDefault="007C704E"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Hugman</w:t>
      </w:r>
      <w:r w:rsidR="00161B8F"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A. Hepcidin: an important ne</w:t>
      </w:r>
      <w:r w:rsidR="00245EF1" w:rsidRPr="00591F18">
        <w:rPr>
          <w:rFonts w:ascii="Times New Roman" w:hAnsi="Times New Roman" w:cs="Times New Roman"/>
          <w:sz w:val="28"/>
          <w:szCs w:val="28"/>
          <w:lang w:val="en-US"/>
        </w:rPr>
        <w:t>w regulator of iron homeostasis</w:t>
      </w:r>
      <w:r w:rsidR="00161B8F" w:rsidRPr="00591F18">
        <w:rPr>
          <w:rFonts w:ascii="Times New Roman" w:hAnsi="Times New Roman" w:cs="Times New Roman"/>
          <w:sz w:val="28"/>
          <w:szCs w:val="28"/>
          <w:lang w:val="en-US"/>
        </w:rPr>
        <w:t xml:space="preserve"> / Hugman, A. </w:t>
      </w:r>
      <w:r w:rsidR="00245EF1"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Clin. Lab. Haematol.</w:t>
      </w:r>
      <w:r w:rsidR="00245EF1" w:rsidRPr="00591F18">
        <w:rPr>
          <w:rFonts w:ascii="Times New Roman" w:hAnsi="Times New Roman" w:cs="Times New Roman"/>
          <w:sz w:val="28"/>
          <w:szCs w:val="28"/>
          <w:lang w:val="en-US"/>
        </w:rPr>
        <w:t xml:space="preserve">, </w:t>
      </w:r>
      <w:r w:rsidR="00161B8F" w:rsidRPr="00591F18">
        <w:rPr>
          <w:rFonts w:ascii="Times New Roman" w:hAnsi="Times New Roman" w:cs="Times New Roman"/>
          <w:sz w:val="28"/>
          <w:szCs w:val="28"/>
          <w:lang w:val="en-US"/>
        </w:rPr>
        <w:t>- 2006. v.</w:t>
      </w:r>
      <w:r w:rsidR="00245EF1" w:rsidRPr="00591F18">
        <w:rPr>
          <w:rFonts w:ascii="Times New Roman" w:hAnsi="Times New Roman" w:cs="Times New Roman"/>
          <w:sz w:val="28"/>
          <w:szCs w:val="28"/>
          <w:lang w:val="en-US"/>
        </w:rPr>
        <w:t xml:space="preserve"> 28(2),</w:t>
      </w:r>
      <w:r w:rsidR="00161B8F" w:rsidRPr="00591F18">
        <w:rPr>
          <w:rFonts w:ascii="Times New Roman" w:hAnsi="Times New Roman" w:cs="Times New Roman"/>
          <w:sz w:val="28"/>
          <w:szCs w:val="28"/>
          <w:lang w:val="en-US"/>
        </w:rPr>
        <w:t xml:space="preserve"> - p.</w:t>
      </w:r>
      <w:r w:rsidR="00245EF1" w:rsidRPr="00591F18">
        <w:rPr>
          <w:rFonts w:ascii="Times New Roman" w:hAnsi="Times New Roman" w:cs="Times New Roman"/>
          <w:sz w:val="28"/>
          <w:szCs w:val="28"/>
          <w:lang w:val="en-US"/>
        </w:rPr>
        <w:t>75–83</w:t>
      </w:r>
      <w:r w:rsidRPr="00591F18">
        <w:rPr>
          <w:rFonts w:ascii="Times New Roman" w:hAnsi="Times New Roman" w:cs="Times New Roman"/>
          <w:sz w:val="28"/>
          <w:szCs w:val="28"/>
          <w:lang w:val="en-US"/>
        </w:rPr>
        <w:t>.</w:t>
      </w:r>
    </w:p>
    <w:p w14:paraId="7A020D4B" w14:textId="77777777" w:rsidR="007C704E" w:rsidRPr="00591F18" w:rsidRDefault="003C37F9"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az-Latn-AZ"/>
        </w:rPr>
        <w:t>Jeffery</w:t>
      </w:r>
      <w:r w:rsidR="003B119F"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L.M</w:t>
      </w:r>
      <w:r w:rsidR="007C704E" w:rsidRPr="00591F18">
        <w:rPr>
          <w:rFonts w:ascii="Times New Roman" w:hAnsi="Times New Roman" w:cs="Times New Roman"/>
          <w:sz w:val="28"/>
          <w:szCs w:val="28"/>
          <w:lang w:val="az-Latn-AZ"/>
        </w:rPr>
        <w:t>. Iron Deficiency Anemi</w:t>
      </w:r>
      <w:r w:rsidRPr="00591F18">
        <w:rPr>
          <w:rFonts w:ascii="Times New Roman" w:hAnsi="Times New Roman" w:cs="Times New Roman"/>
          <w:sz w:val="28"/>
          <w:szCs w:val="28"/>
          <w:lang w:val="az-Latn-AZ"/>
        </w:rPr>
        <w:t>a: A Common and Curable Disease</w:t>
      </w:r>
      <w:r w:rsidR="003B119F" w:rsidRPr="00591F18">
        <w:rPr>
          <w:rFonts w:ascii="Times New Roman" w:hAnsi="Times New Roman" w:cs="Times New Roman"/>
          <w:sz w:val="28"/>
          <w:szCs w:val="28"/>
          <w:lang w:val="az-Latn-AZ"/>
        </w:rPr>
        <w:t xml:space="preserve"> / L.M. Jeffery </w:t>
      </w:r>
      <w:r w:rsidRPr="00591F18">
        <w:rPr>
          <w:rFonts w:ascii="Times New Roman" w:hAnsi="Times New Roman" w:cs="Times New Roman"/>
          <w:sz w:val="28"/>
          <w:szCs w:val="28"/>
          <w:lang w:val="az-Latn-AZ"/>
        </w:rPr>
        <w:t>//</w:t>
      </w:r>
      <w:r w:rsidR="007C704E" w:rsidRPr="00591F18">
        <w:rPr>
          <w:rFonts w:ascii="Times New Roman" w:hAnsi="Times New Roman" w:cs="Times New Roman"/>
          <w:sz w:val="28"/>
          <w:szCs w:val="28"/>
          <w:lang w:val="az-Latn-AZ"/>
        </w:rPr>
        <w:t xml:space="preserve"> Cold Spring Harb Perspect Med.</w:t>
      </w:r>
      <w:r w:rsidRPr="00591F18">
        <w:rPr>
          <w:rFonts w:ascii="Times New Roman" w:hAnsi="Times New Roman" w:cs="Times New Roman"/>
          <w:sz w:val="28"/>
          <w:szCs w:val="28"/>
          <w:lang w:val="az-Latn-AZ"/>
        </w:rPr>
        <w:t xml:space="preserve">, </w:t>
      </w:r>
      <w:r w:rsidR="003B119F" w:rsidRPr="00591F18">
        <w:rPr>
          <w:rFonts w:ascii="Times New Roman" w:hAnsi="Times New Roman" w:cs="Times New Roman"/>
          <w:sz w:val="28"/>
          <w:szCs w:val="28"/>
          <w:lang w:val="az-Latn-AZ"/>
        </w:rPr>
        <w:t>- 2013.</w:t>
      </w:r>
      <w:r w:rsidR="007C704E" w:rsidRPr="00591F18">
        <w:rPr>
          <w:rFonts w:ascii="Times New Roman" w:hAnsi="Times New Roman" w:cs="Times New Roman"/>
          <w:sz w:val="28"/>
          <w:szCs w:val="28"/>
          <w:lang w:val="az-Latn-AZ"/>
        </w:rPr>
        <w:t xml:space="preserve"> </w:t>
      </w:r>
      <w:r w:rsidR="003B119F" w:rsidRPr="00591F18">
        <w:rPr>
          <w:rFonts w:ascii="Times New Roman" w:hAnsi="Times New Roman" w:cs="Times New Roman"/>
          <w:sz w:val="28"/>
          <w:szCs w:val="28"/>
          <w:lang w:val="az-Latn-AZ"/>
        </w:rPr>
        <w:t>v.3(7), -</w:t>
      </w:r>
      <w:r w:rsidR="007C704E" w:rsidRPr="00591F18">
        <w:rPr>
          <w:rFonts w:ascii="Times New Roman" w:hAnsi="Times New Roman" w:cs="Times New Roman"/>
          <w:sz w:val="28"/>
          <w:szCs w:val="28"/>
          <w:lang w:val="az-Latn-AZ"/>
        </w:rPr>
        <w:t xml:space="preserve"> a011866.</w:t>
      </w:r>
    </w:p>
    <w:p w14:paraId="3BC4F6F9" w14:textId="77777777" w:rsidR="007C704E" w:rsidRPr="00591F18" w:rsidRDefault="003C37F9" w:rsidP="007C704E">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Jeffrey</w:t>
      </w:r>
      <w:r w:rsidR="00AA6160" w:rsidRPr="00591F18">
        <w:rPr>
          <w:rFonts w:ascii="Times New Roman" w:hAnsi="Times New Roman"/>
          <w:sz w:val="28"/>
          <w:szCs w:val="28"/>
          <w:lang w:val="en-US"/>
        </w:rPr>
        <w:t>, M.</w:t>
      </w:r>
      <w:r w:rsidRPr="00591F18">
        <w:rPr>
          <w:rFonts w:ascii="Times New Roman" w:hAnsi="Times New Roman"/>
          <w:sz w:val="28"/>
          <w:szCs w:val="28"/>
          <w:lang w:val="en-US"/>
        </w:rPr>
        <w:t xml:space="preserve"> </w:t>
      </w:r>
      <w:r w:rsidR="007C704E" w:rsidRPr="00591F18">
        <w:rPr>
          <w:rFonts w:ascii="Times New Roman" w:hAnsi="Times New Roman"/>
          <w:sz w:val="28"/>
          <w:szCs w:val="28"/>
          <w:lang w:val="en-US"/>
        </w:rPr>
        <w:t>Longitudinal modulation of immune system cytokine profile during pregnancy</w:t>
      </w:r>
      <w:r w:rsidR="00AA6160" w:rsidRPr="00591F18">
        <w:rPr>
          <w:rFonts w:ascii="Times New Roman" w:hAnsi="Times New Roman"/>
          <w:sz w:val="28"/>
          <w:szCs w:val="28"/>
          <w:lang w:val="en-US"/>
        </w:rPr>
        <w:t xml:space="preserve"> / M. Jeffrey, A. Denney, L. Edward  [et al.]</w:t>
      </w:r>
      <w:r w:rsidRPr="00591F18">
        <w:rPr>
          <w:rFonts w:ascii="Times New Roman" w:hAnsi="Times New Roman"/>
          <w:sz w:val="28"/>
          <w:szCs w:val="28"/>
          <w:lang w:val="en-US"/>
        </w:rPr>
        <w:t xml:space="preserve"> </w:t>
      </w:r>
      <w:r w:rsidR="00A94A4A" w:rsidRPr="00591F18">
        <w:rPr>
          <w:rFonts w:ascii="Times New Roman" w:hAnsi="Times New Roman"/>
          <w:sz w:val="28"/>
          <w:szCs w:val="28"/>
          <w:lang w:val="en-US"/>
        </w:rPr>
        <w:t>// Cytokine,</w:t>
      </w:r>
      <w:r w:rsidR="00AA6160" w:rsidRPr="00591F18">
        <w:rPr>
          <w:rFonts w:ascii="Times New Roman" w:hAnsi="Times New Roman"/>
          <w:sz w:val="28"/>
          <w:szCs w:val="28"/>
          <w:lang w:val="en-US"/>
        </w:rPr>
        <w:t xml:space="preserve"> - 2011. v.</w:t>
      </w:r>
      <w:r w:rsidR="00A94A4A" w:rsidRPr="00591F18">
        <w:rPr>
          <w:rFonts w:ascii="Times New Roman" w:hAnsi="Times New Roman"/>
          <w:sz w:val="28"/>
          <w:szCs w:val="28"/>
          <w:lang w:val="en-US"/>
        </w:rPr>
        <w:t>53,</w:t>
      </w:r>
      <w:r w:rsidR="00AA6160" w:rsidRPr="00591F18">
        <w:rPr>
          <w:rFonts w:ascii="Times New Roman" w:hAnsi="Times New Roman"/>
          <w:sz w:val="28"/>
          <w:szCs w:val="28"/>
          <w:lang w:val="en-US"/>
        </w:rPr>
        <w:t xml:space="preserve"> -</w:t>
      </w:r>
      <w:r w:rsidR="007C704E" w:rsidRPr="00591F18">
        <w:rPr>
          <w:rFonts w:ascii="Times New Roman" w:hAnsi="Times New Roman"/>
          <w:sz w:val="28"/>
          <w:szCs w:val="28"/>
          <w:lang w:val="en-US"/>
        </w:rPr>
        <w:t xml:space="preserve"> </w:t>
      </w:r>
      <w:r w:rsidR="00AA6160" w:rsidRPr="00591F18">
        <w:rPr>
          <w:rFonts w:ascii="Times New Roman" w:hAnsi="Times New Roman"/>
          <w:sz w:val="28"/>
          <w:szCs w:val="28"/>
          <w:lang w:val="en-US"/>
        </w:rPr>
        <w:t>p.</w:t>
      </w:r>
      <w:r w:rsidR="007C704E" w:rsidRPr="00591F18">
        <w:rPr>
          <w:rFonts w:ascii="Times New Roman" w:hAnsi="Times New Roman"/>
          <w:sz w:val="28"/>
          <w:szCs w:val="28"/>
          <w:lang w:val="en-US"/>
        </w:rPr>
        <w:t>170–177</w:t>
      </w:r>
      <w:r w:rsidR="00AA6160" w:rsidRPr="00591F18">
        <w:rPr>
          <w:rFonts w:ascii="Times New Roman" w:hAnsi="Times New Roman"/>
          <w:sz w:val="28"/>
          <w:szCs w:val="28"/>
          <w:lang w:val="en-US"/>
        </w:rPr>
        <w:t>.</w:t>
      </w:r>
    </w:p>
    <w:p w14:paraId="0E438AB2" w14:textId="77777777" w:rsidR="007C704E" w:rsidRDefault="00937BB8" w:rsidP="007C704E">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Jeremy</w:t>
      </w:r>
      <w:r w:rsidR="00D77A91" w:rsidRPr="00591F18">
        <w:rPr>
          <w:rFonts w:ascii="Times New Roman" w:hAnsi="Times New Roman"/>
          <w:sz w:val="28"/>
          <w:szCs w:val="28"/>
          <w:lang w:val="en-US"/>
        </w:rPr>
        <w:t>,</w:t>
      </w:r>
      <w:r w:rsidRPr="00591F18">
        <w:rPr>
          <w:rFonts w:ascii="Times New Roman" w:hAnsi="Times New Roman"/>
          <w:sz w:val="28"/>
          <w:szCs w:val="28"/>
          <w:lang w:val="en-US"/>
        </w:rPr>
        <w:t xml:space="preserve"> H. </w:t>
      </w:r>
      <w:r w:rsidR="007C704E" w:rsidRPr="00591F18">
        <w:rPr>
          <w:rFonts w:ascii="Times New Roman" w:hAnsi="Times New Roman"/>
          <w:sz w:val="28"/>
          <w:szCs w:val="28"/>
          <w:lang w:val="en-US"/>
        </w:rPr>
        <w:t>The physiology of lactoferrin</w:t>
      </w:r>
      <w:r w:rsidR="00D77A91" w:rsidRPr="00591F18">
        <w:rPr>
          <w:rFonts w:ascii="Times New Roman" w:hAnsi="Times New Roman"/>
          <w:sz w:val="28"/>
          <w:szCs w:val="28"/>
          <w:lang w:val="en-US"/>
        </w:rPr>
        <w:t xml:space="preserve"> / H. Jeremy, J.H. Brock </w:t>
      </w:r>
      <w:r w:rsidR="007C704E" w:rsidRPr="00591F18">
        <w:rPr>
          <w:rFonts w:ascii="Times New Roman" w:hAnsi="Times New Roman"/>
          <w:sz w:val="28"/>
          <w:szCs w:val="28"/>
          <w:lang w:val="en-US"/>
        </w:rPr>
        <w:t>// Biochem. Cell Biol.</w:t>
      </w:r>
      <w:r w:rsidRPr="00591F18">
        <w:rPr>
          <w:rFonts w:ascii="Times New Roman" w:hAnsi="Times New Roman"/>
          <w:sz w:val="28"/>
          <w:szCs w:val="28"/>
          <w:lang w:val="en-US"/>
        </w:rPr>
        <w:t>,</w:t>
      </w:r>
      <w:r w:rsidR="00D77A91" w:rsidRPr="00591F18">
        <w:rPr>
          <w:rFonts w:ascii="Times New Roman" w:hAnsi="Times New Roman"/>
          <w:sz w:val="28"/>
          <w:szCs w:val="28"/>
          <w:lang w:val="en-US"/>
        </w:rPr>
        <w:t xml:space="preserve"> - 2002. v. 80, - p.1–6.</w:t>
      </w:r>
    </w:p>
    <w:p w14:paraId="3D89E6DE" w14:textId="16CEF982" w:rsidR="00B729C6" w:rsidRPr="00B729C6" w:rsidRDefault="00B729C6" w:rsidP="007C704E">
      <w:pPr>
        <w:pStyle w:val="p1"/>
        <w:numPr>
          <w:ilvl w:val="0"/>
          <w:numId w:val="14"/>
        </w:numPr>
        <w:spacing w:line="360" w:lineRule="auto"/>
        <w:jc w:val="both"/>
        <w:rPr>
          <w:rFonts w:ascii="Times New Roman" w:hAnsi="Times New Roman"/>
          <w:sz w:val="28"/>
          <w:szCs w:val="28"/>
          <w:lang w:val="en-US"/>
        </w:rPr>
      </w:pPr>
      <w:r w:rsidRPr="00B729C6">
        <w:rPr>
          <w:rFonts w:ascii="Times New Roman" w:hAnsi="Times New Roman"/>
          <w:sz w:val="28"/>
          <w:szCs w:val="28"/>
          <w:lang w:val="en-US"/>
        </w:rPr>
        <w:t xml:space="preserve">John Beard. Iron deficiency alters brain development and functioning // </w:t>
      </w:r>
      <w:r w:rsidRPr="00B729C6">
        <w:rPr>
          <w:rFonts w:ascii="Times New Roman" w:hAnsi="Times New Roman"/>
          <w:iCs/>
          <w:sz w:val="28"/>
          <w:szCs w:val="28"/>
          <w:bdr w:val="none" w:sz="0" w:space="0" w:color="auto" w:frame="1"/>
          <w:lang w:val="en-US"/>
        </w:rPr>
        <w:t>The Journal of Nutrition</w:t>
      </w:r>
      <w:r w:rsidRPr="00B729C6">
        <w:rPr>
          <w:rFonts w:ascii="Times New Roman" w:hAnsi="Times New Roman"/>
          <w:sz w:val="28"/>
          <w:szCs w:val="28"/>
          <w:shd w:val="clear" w:color="auto" w:fill="FFFFFF"/>
          <w:lang w:val="en-US"/>
        </w:rPr>
        <w:t xml:space="preserve">, - 2003. Volume 133, Issue 5, p. 1468S–1472S </w:t>
      </w:r>
    </w:p>
    <w:p w14:paraId="502C9924" w14:textId="77777777" w:rsidR="007C704E" w:rsidRPr="00591F18" w:rsidRDefault="007C704E" w:rsidP="007C704E">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Jones</w:t>
      </w:r>
      <w:r w:rsidR="00D77A91" w:rsidRPr="00591F18">
        <w:rPr>
          <w:rFonts w:ascii="Times New Roman" w:hAnsi="Times New Roman"/>
          <w:sz w:val="28"/>
          <w:szCs w:val="28"/>
          <w:lang w:val="en-US"/>
        </w:rPr>
        <w:t>,</w:t>
      </w:r>
      <w:r w:rsidRPr="00591F18">
        <w:rPr>
          <w:rFonts w:ascii="Times New Roman" w:hAnsi="Times New Roman"/>
          <w:sz w:val="28"/>
          <w:szCs w:val="28"/>
          <w:lang w:val="en-US"/>
        </w:rPr>
        <w:t xml:space="preserve"> A</w:t>
      </w:r>
      <w:r w:rsidR="00150EDB" w:rsidRPr="00591F18">
        <w:rPr>
          <w:rFonts w:ascii="Times New Roman" w:hAnsi="Times New Roman"/>
          <w:sz w:val="28"/>
          <w:szCs w:val="28"/>
          <w:lang w:val="en-US"/>
        </w:rPr>
        <w:t>.</w:t>
      </w:r>
      <w:r w:rsidRPr="00591F18">
        <w:rPr>
          <w:rFonts w:ascii="Times New Roman" w:hAnsi="Times New Roman"/>
          <w:sz w:val="28"/>
          <w:szCs w:val="28"/>
          <w:lang w:val="en-US"/>
        </w:rPr>
        <w:t>D</w:t>
      </w:r>
      <w:r w:rsidR="00D77A91" w:rsidRPr="00591F18">
        <w:rPr>
          <w:rFonts w:ascii="Times New Roman" w:hAnsi="Times New Roman"/>
          <w:sz w:val="28"/>
          <w:szCs w:val="28"/>
          <w:lang w:val="en-US"/>
        </w:rPr>
        <w:t xml:space="preserve">. </w:t>
      </w:r>
      <w:r w:rsidRPr="00591F18">
        <w:rPr>
          <w:rFonts w:ascii="Times New Roman" w:hAnsi="Times New Roman"/>
          <w:sz w:val="28"/>
          <w:szCs w:val="28"/>
          <w:lang w:val="en-US"/>
        </w:rPr>
        <w:t>Maternal obesity during pregnancy is negatively associated with maternal and neonatal iron status</w:t>
      </w:r>
      <w:r w:rsidR="00D77A91" w:rsidRPr="00591F18">
        <w:rPr>
          <w:rFonts w:ascii="Times New Roman" w:hAnsi="Times New Roman"/>
          <w:sz w:val="28"/>
          <w:szCs w:val="28"/>
          <w:lang w:val="en-US"/>
        </w:rPr>
        <w:t xml:space="preserve"> / A.D. Jones, G. Zhao, Y. Jiang  [et al.] </w:t>
      </w:r>
      <w:r w:rsidRPr="00591F18">
        <w:rPr>
          <w:rFonts w:ascii="Times New Roman" w:hAnsi="Times New Roman"/>
          <w:sz w:val="28"/>
          <w:szCs w:val="28"/>
          <w:lang w:val="en-US"/>
        </w:rPr>
        <w:t xml:space="preserve">// </w:t>
      </w:r>
      <w:hyperlink r:id="rId62" w:tooltip="European journal of clinical nutrition." w:history="1">
        <w:r w:rsidRPr="00591F18">
          <w:rPr>
            <w:rStyle w:val="a3"/>
            <w:rFonts w:ascii="Times New Roman" w:hAnsi="Times New Roman"/>
            <w:color w:val="auto"/>
            <w:sz w:val="28"/>
            <w:szCs w:val="28"/>
            <w:u w:val="none"/>
            <w:shd w:val="clear" w:color="auto" w:fill="FFFFFF"/>
            <w:lang w:val="en-US"/>
          </w:rPr>
          <w:t>Eur J Clin Nutr.</w:t>
        </w:r>
      </w:hyperlink>
      <w:r w:rsidR="006A1E91" w:rsidRPr="00591F18">
        <w:rPr>
          <w:rFonts w:ascii="Times New Roman" w:hAnsi="Times New Roman"/>
          <w:sz w:val="28"/>
          <w:szCs w:val="28"/>
          <w:shd w:val="clear" w:color="auto" w:fill="FFFFFF"/>
          <w:lang w:val="en-US"/>
        </w:rPr>
        <w:t>,</w:t>
      </w:r>
      <w:r w:rsidR="00D77A91" w:rsidRPr="00591F18">
        <w:rPr>
          <w:rFonts w:ascii="Times New Roman" w:hAnsi="Times New Roman"/>
          <w:sz w:val="28"/>
          <w:szCs w:val="28"/>
          <w:shd w:val="clear" w:color="auto" w:fill="FFFFFF"/>
          <w:lang w:val="en-US"/>
        </w:rPr>
        <w:t xml:space="preserve"> - 2016.</w:t>
      </w:r>
      <w:r w:rsidR="006A1E91" w:rsidRPr="00591F18">
        <w:rPr>
          <w:rFonts w:ascii="Times New Roman" w:hAnsi="Times New Roman"/>
          <w:sz w:val="28"/>
          <w:szCs w:val="28"/>
          <w:shd w:val="clear" w:color="auto" w:fill="FFFFFF"/>
          <w:lang w:val="en-US"/>
        </w:rPr>
        <w:t xml:space="preserve"> </w:t>
      </w:r>
      <w:r w:rsidR="00D77A91" w:rsidRPr="00591F18">
        <w:rPr>
          <w:rFonts w:ascii="Times New Roman" w:hAnsi="Times New Roman"/>
          <w:sz w:val="28"/>
          <w:szCs w:val="28"/>
          <w:shd w:val="clear" w:color="auto" w:fill="FFFFFF"/>
          <w:lang w:val="en-US"/>
        </w:rPr>
        <w:t xml:space="preserve">v.70(8), - </w:t>
      </w:r>
      <w:r w:rsidRPr="00591F18">
        <w:rPr>
          <w:rFonts w:ascii="Times New Roman" w:hAnsi="Times New Roman"/>
          <w:sz w:val="28"/>
          <w:szCs w:val="28"/>
          <w:shd w:val="clear" w:color="auto" w:fill="FFFFFF"/>
          <w:lang w:val="en-US"/>
        </w:rPr>
        <w:t>p.918-2</w:t>
      </w:r>
      <w:r w:rsidR="00D77A91" w:rsidRPr="00591F18">
        <w:rPr>
          <w:rFonts w:ascii="Times New Roman" w:hAnsi="Times New Roman"/>
          <w:sz w:val="28"/>
          <w:szCs w:val="28"/>
          <w:shd w:val="clear" w:color="auto" w:fill="FFFFFF"/>
          <w:lang w:val="en-US"/>
        </w:rPr>
        <w:t>0.</w:t>
      </w:r>
    </w:p>
    <w:p w14:paraId="59FBE90C" w14:textId="77777777"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eastAsia="Times New Roman" w:hAnsi="Times New Roman" w:cs="Times New Roman"/>
          <w:sz w:val="28"/>
          <w:szCs w:val="28"/>
          <w:shd w:val="clear" w:color="auto" w:fill="FFFFFF"/>
          <w:lang w:val="en-US"/>
        </w:rPr>
        <w:t>Jorgens</w:t>
      </w:r>
      <w:r w:rsidR="00EC1763" w:rsidRPr="00591F18">
        <w:rPr>
          <w:rFonts w:ascii="Times New Roman" w:eastAsia="Times New Roman" w:hAnsi="Times New Roman" w:cs="Times New Roman"/>
          <w:sz w:val="28"/>
          <w:szCs w:val="28"/>
          <w:shd w:val="clear" w:color="auto" w:fill="FFFFFF"/>
          <w:lang w:val="en-US"/>
        </w:rPr>
        <w:t>en</w:t>
      </w:r>
      <w:r w:rsidR="00D77A91" w:rsidRPr="00591F18">
        <w:rPr>
          <w:rFonts w:ascii="Times New Roman" w:eastAsia="Times New Roman" w:hAnsi="Times New Roman" w:cs="Times New Roman"/>
          <w:sz w:val="28"/>
          <w:szCs w:val="28"/>
          <w:shd w:val="clear" w:color="auto" w:fill="FFFFFF"/>
          <w:lang w:val="en-US"/>
        </w:rPr>
        <w:t>, J.M.</w:t>
      </w:r>
      <w:r w:rsidR="00EC1763" w:rsidRPr="00591F18">
        <w:rPr>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Effects of lipid-based nutrient supplements or multiple micronutrient supplements compared with iron and folic acid supplements during pregnancy on maternal haemoglobin and iron status</w:t>
      </w:r>
      <w:r w:rsidR="00D77A91" w:rsidRPr="00591F18">
        <w:rPr>
          <w:rFonts w:ascii="Times New Roman" w:eastAsia="Times New Roman" w:hAnsi="Times New Roman" w:cs="Times New Roman"/>
          <w:sz w:val="28"/>
          <w:szCs w:val="28"/>
          <w:shd w:val="clear" w:color="auto" w:fill="FFFFFF"/>
          <w:lang w:val="en-US"/>
        </w:rPr>
        <w:t xml:space="preserve"> / J.M. Jorgensen,  P. Ashorn, U. Ashorn </w:t>
      </w:r>
      <w:r w:rsidRPr="00591F18">
        <w:rPr>
          <w:rFonts w:ascii="Times New Roman" w:eastAsia="Times New Roman" w:hAnsi="Times New Roman" w:cs="Times New Roman"/>
          <w:sz w:val="28"/>
          <w:szCs w:val="28"/>
          <w:shd w:val="clear" w:color="auto" w:fill="FFFFFF"/>
          <w:lang w:val="en-US"/>
        </w:rPr>
        <w:t xml:space="preserve"> //</w:t>
      </w:r>
      <w:r w:rsidRPr="00591F18">
        <w:rPr>
          <w:rFonts w:ascii="Times New Roman" w:hAnsi="Times New Roman" w:cs="Times New Roman"/>
          <w:sz w:val="28"/>
          <w:szCs w:val="28"/>
          <w:shd w:val="clear" w:color="auto" w:fill="FFFFFF"/>
          <w:lang w:val="en-US"/>
        </w:rPr>
        <w:t xml:space="preserve"> </w:t>
      </w:r>
      <w:hyperlink r:id="rId63" w:tooltip="Maternal &amp; child nutrition." w:history="1">
        <w:r w:rsidRPr="00591F18">
          <w:rPr>
            <w:rStyle w:val="a3"/>
            <w:rFonts w:ascii="Times New Roman" w:hAnsi="Times New Roman" w:cs="Times New Roman"/>
            <w:color w:val="auto"/>
            <w:sz w:val="28"/>
            <w:szCs w:val="28"/>
            <w:u w:val="none"/>
            <w:shd w:val="clear" w:color="auto" w:fill="FFFFFF"/>
            <w:lang w:val="en-US"/>
          </w:rPr>
          <w:t>Matern Child Nutr.</w:t>
        </w:r>
      </w:hyperlink>
      <w:r w:rsidR="00EC1763" w:rsidRPr="00591F18">
        <w:rPr>
          <w:rFonts w:ascii="Times New Roman" w:hAnsi="Times New Roman" w:cs="Times New Roman"/>
          <w:sz w:val="28"/>
          <w:szCs w:val="28"/>
          <w:shd w:val="clear" w:color="auto" w:fill="FFFFFF"/>
          <w:lang w:val="en-US"/>
        </w:rPr>
        <w:t>,</w:t>
      </w:r>
      <w:r w:rsidR="00D77A91" w:rsidRPr="00591F18">
        <w:rPr>
          <w:rFonts w:ascii="Times New Roman" w:hAnsi="Times New Roman" w:cs="Times New Roman"/>
          <w:sz w:val="28"/>
          <w:szCs w:val="28"/>
          <w:shd w:val="clear" w:color="auto" w:fill="FFFFFF"/>
          <w:lang w:val="en-US"/>
        </w:rPr>
        <w:t xml:space="preserve"> -</w:t>
      </w:r>
      <w:r w:rsidR="00EC1763" w:rsidRPr="00591F18">
        <w:rPr>
          <w:rFonts w:ascii="Times New Roman" w:hAnsi="Times New Roman" w:cs="Times New Roman"/>
          <w:sz w:val="28"/>
          <w:szCs w:val="28"/>
          <w:shd w:val="clear" w:color="auto" w:fill="FFFFFF"/>
          <w:lang w:val="en-US"/>
        </w:rPr>
        <w:t xml:space="preserve"> </w:t>
      </w:r>
      <w:r w:rsidR="00D77A91" w:rsidRPr="00591F18">
        <w:rPr>
          <w:rFonts w:ascii="Times New Roman" w:hAnsi="Times New Roman" w:cs="Times New Roman"/>
          <w:sz w:val="28"/>
          <w:szCs w:val="28"/>
          <w:shd w:val="clear" w:color="auto" w:fill="FFFFFF"/>
          <w:lang w:val="en-US"/>
        </w:rPr>
        <w:t>2018.</w:t>
      </w:r>
      <w:r w:rsidR="00EC1763" w:rsidRPr="00591F18">
        <w:rPr>
          <w:rFonts w:ascii="Times New Roman" w:hAnsi="Times New Roman" w:cs="Times New Roman"/>
          <w:sz w:val="28"/>
          <w:szCs w:val="28"/>
          <w:shd w:val="clear" w:color="auto" w:fill="FFFFFF"/>
          <w:lang w:val="en-US"/>
        </w:rPr>
        <w:t xml:space="preserve"> </w:t>
      </w:r>
      <w:r w:rsidR="00D77A91" w:rsidRPr="00591F18">
        <w:rPr>
          <w:rFonts w:ascii="Times New Roman" w:hAnsi="Times New Roman" w:cs="Times New Roman"/>
          <w:sz w:val="28"/>
          <w:szCs w:val="28"/>
          <w:shd w:val="clear" w:color="auto" w:fill="FFFFFF"/>
          <w:lang w:val="en-US"/>
        </w:rPr>
        <w:t>v.14(4), -</w:t>
      </w:r>
      <w:r w:rsidRPr="00591F18">
        <w:rPr>
          <w:rFonts w:ascii="Times New Roman" w:hAnsi="Times New Roman" w:cs="Times New Roman"/>
          <w:sz w:val="28"/>
          <w:szCs w:val="28"/>
          <w:shd w:val="clear" w:color="auto" w:fill="FFFFFF"/>
          <w:lang w:val="en-US"/>
        </w:rPr>
        <w:t>e12640.</w:t>
      </w:r>
    </w:p>
    <w:p w14:paraId="30284B93" w14:textId="77777777" w:rsidR="00312C6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en-US"/>
        </w:rPr>
        <w:t>Kalaivani</w:t>
      </w:r>
      <w:r w:rsidR="007C681C"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K. Prevalence and consequences of anemia in pregnancy</w:t>
      </w:r>
      <w:r w:rsidR="007C681C" w:rsidRPr="00591F18">
        <w:rPr>
          <w:rFonts w:ascii="Times New Roman" w:hAnsi="Times New Roman" w:cs="Times New Roman"/>
          <w:sz w:val="28"/>
          <w:szCs w:val="28"/>
          <w:lang w:val="en-US"/>
        </w:rPr>
        <w:t xml:space="preserve"> / K. Kalaivani</w:t>
      </w:r>
      <w:r w:rsidRPr="00591F18">
        <w:rPr>
          <w:rFonts w:ascii="Times New Roman" w:hAnsi="Times New Roman" w:cs="Times New Roman"/>
          <w:sz w:val="28"/>
          <w:szCs w:val="28"/>
          <w:lang w:val="en-US"/>
        </w:rPr>
        <w:t xml:space="preserve"> //</w:t>
      </w:r>
      <w:r w:rsidR="008C7A5A"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Indian J Med Res, </w:t>
      </w:r>
      <w:r w:rsidR="007C681C" w:rsidRPr="00591F18">
        <w:rPr>
          <w:rFonts w:ascii="Times New Roman" w:hAnsi="Times New Roman" w:cs="Times New Roman"/>
          <w:sz w:val="28"/>
          <w:szCs w:val="28"/>
          <w:lang w:val="en-US"/>
        </w:rPr>
        <w:t>- 2009. v.</w:t>
      </w:r>
      <w:r w:rsidRPr="00591F18">
        <w:rPr>
          <w:rFonts w:ascii="Times New Roman" w:hAnsi="Times New Roman" w:cs="Times New Roman"/>
          <w:sz w:val="28"/>
          <w:szCs w:val="28"/>
          <w:lang w:val="en-US"/>
        </w:rPr>
        <w:t>130</w:t>
      </w:r>
      <w:r w:rsidR="007C681C" w:rsidRPr="00591F18">
        <w:rPr>
          <w:rFonts w:ascii="Times New Roman" w:hAnsi="Times New Roman" w:cs="Times New Roman"/>
          <w:sz w:val="28"/>
          <w:szCs w:val="28"/>
          <w:lang w:val="en-US"/>
        </w:rPr>
        <w:t>, - p.</w:t>
      </w:r>
      <w:r w:rsidRPr="00591F18">
        <w:rPr>
          <w:rFonts w:ascii="Times New Roman" w:hAnsi="Times New Roman" w:cs="Times New Roman"/>
          <w:sz w:val="28"/>
          <w:szCs w:val="28"/>
          <w:lang w:val="en-US"/>
        </w:rPr>
        <w:t>627-633</w:t>
      </w:r>
      <w:r w:rsidR="007C681C" w:rsidRPr="00591F18">
        <w:rPr>
          <w:rFonts w:ascii="Times New Roman" w:hAnsi="Times New Roman" w:cs="Times New Roman"/>
          <w:sz w:val="28"/>
          <w:szCs w:val="28"/>
          <w:lang w:val="en-US"/>
        </w:rPr>
        <w:t>.</w:t>
      </w:r>
    </w:p>
    <w:p w14:paraId="4F567CF0" w14:textId="28FECCBD" w:rsidR="001D6C84" w:rsidRPr="001D6C84" w:rsidRDefault="008C7A5A"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az-Latn-AZ"/>
        </w:rPr>
        <w:t>Kathryn</w:t>
      </w:r>
      <w:r w:rsidR="00E943D6" w:rsidRPr="00591F18">
        <w:rPr>
          <w:rFonts w:ascii="Times New Roman" w:hAnsi="Times New Roman" w:cs="Times New Roman"/>
          <w:sz w:val="28"/>
          <w:szCs w:val="28"/>
          <w:lang w:val="az-Latn-AZ"/>
        </w:rPr>
        <w:t>, R.A.</w:t>
      </w:r>
      <w:r w:rsidRPr="00591F18">
        <w:rPr>
          <w:rFonts w:ascii="Times New Roman" w:hAnsi="Times New Roman" w:cs="Times New Roman"/>
          <w:sz w:val="28"/>
          <w:szCs w:val="28"/>
          <w:lang w:val="az-Latn-AZ"/>
        </w:rPr>
        <w:t xml:space="preserve"> </w:t>
      </w:r>
      <w:r w:rsidR="007C704E" w:rsidRPr="00591F18">
        <w:rPr>
          <w:rFonts w:ascii="Times New Roman" w:hAnsi="Times New Roman" w:cs="Times New Roman"/>
          <w:sz w:val="28"/>
          <w:szCs w:val="28"/>
          <w:lang w:val="az-Latn-AZ"/>
        </w:rPr>
        <w:t>Ma</w:t>
      </w:r>
      <w:r w:rsidR="00E943D6" w:rsidRPr="00591F18">
        <w:rPr>
          <w:rFonts w:ascii="Times New Roman" w:hAnsi="Times New Roman" w:cs="Times New Roman"/>
          <w:sz w:val="28"/>
          <w:szCs w:val="28"/>
          <w:lang w:val="az-Latn-AZ"/>
        </w:rPr>
        <w:t>ternity and Women's Health Care / R.A. Kathryn, L.L. Deitra, C.C. Mary [et al.] //</w:t>
      </w:r>
      <w:r w:rsidR="007C704E" w:rsidRPr="00591F18">
        <w:rPr>
          <w:rFonts w:ascii="Times New Roman" w:hAnsi="Times New Roman" w:cs="Times New Roman"/>
          <w:sz w:val="28"/>
          <w:szCs w:val="28"/>
          <w:lang w:val="az-Latn-AZ"/>
        </w:rPr>
        <w:t xml:space="preserve"> </w:t>
      </w:r>
      <w:r w:rsidR="00736F61" w:rsidRPr="00591F18">
        <w:rPr>
          <w:rFonts w:ascii="Times New Roman" w:hAnsi="Times New Roman" w:cs="Times New Roman"/>
          <w:sz w:val="28"/>
          <w:szCs w:val="28"/>
          <w:lang w:val="az-Latn-AZ"/>
        </w:rPr>
        <w:t xml:space="preserve">- 2016. </w:t>
      </w:r>
      <w:r w:rsidR="007C704E" w:rsidRPr="00591F18">
        <w:rPr>
          <w:rFonts w:ascii="Times New Roman" w:hAnsi="Times New Roman" w:cs="Times New Roman"/>
          <w:sz w:val="28"/>
          <w:szCs w:val="28"/>
          <w:lang w:val="az-Latn-AZ"/>
        </w:rPr>
        <w:t xml:space="preserve">11th Edition. </w:t>
      </w:r>
    </w:p>
    <w:p w14:paraId="2669505F" w14:textId="77777777"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eastAsia="Times New Roman" w:hAnsi="Times New Roman" w:cs="Times New Roman"/>
          <w:sz w:val="28"/>
          <w:szCs w:val="28"/>
          <w:lang w:val="en-US"/>
        </w:rPr>
        <w:t>Kefiyalew</w:t>
      </w:r>
      <w:r w:rsidR="00736F61" w:rsidRPr="00591F18">
        <w:rPr>
          <w:rFonts w:ascii="Times New Roman" w:eastAsia="Times New Roman" w:hAnsi="Times New Roman" w:cs="Times New Roman"/>
          <w:sz w:val="28"/>
          <w:szCs w:val="28"/>
          <w:lang w:val="en-US"/>
        </w:rPr>
        <w:t>,</w:t>
      </w:r>
      <w:r w:rsidRPr="00591F18">
        <w:rPr>
          <w:rFonts w:ascii="Times New Roman" w:eastAsia="Times New Roman" w:hAnsi="Times New Roman" w:cs="Times New Roman"/>
          <w:sz w:val="28"/>
          <w:szCs w:val="28"/>
          <w:lang w:val="en-US"/>
        </w:rPr>
        <w:t xml:space="preserve"> F. Anemia among pregnant women in Southeast Ethiopia: prevalence, severity and associated risk factors</w:t>
      </w:r>
      <w:r w:rsidR="00736F61" w:rsidRPr="00591F18">
        <w:rPr>
          <w:rFonts w:ascii="Times New Roman" w:eastAsia="Times New Roman" w:hAnsi="Times New Roman" w:cs="Times New Roman"/>
          <w:sz w:val="28"/>
          <w:szCs w:val="28"/>
          <w:lang w:val="en-US"/>
        </w:rPr>
        <w:t xml:space="preserve"> / F. Kefiyalew, E. Zemene, Y. Asres [et al.] </w:t>
      </w:r>
      <w:r w:rsidRPr="00591F18">
        <w:rPr>
          <w:rFonts w:ascii="Times New Roman" w:eastAsia="Times New Roman" w:hAnsi="Times New Roman" w:cs="Times New Roman"/>
          <w:sz w:val="28"/>
          <w:szCs w:val="28"/>
          <w:lang w:val="en-US"/>
        </w:rPr>
        <w:t xml:space="preserve"> //</w:t>
      </w:r>
      <w:r w:rsidR="008C7A5A"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BMC Research Notes,</w:t>
      </w:r>
      <w:r w:rsidR="00736F61" w:rsidRPr="00591F18">
        <w:rPr>
          <w:rFonts w:ascii="Times New Roman" w:eastAsia="Times New Roman" w:hAnsi="Times New Roman" w:cs="Times New Roman"/>
          <w:sz w:val="28"/>
          <w:szCs w:val="28"/>
          <w:lang w:val="en-US"/>
        </w:rPr>
        <w:t xml:space="preserve"> - 2014. v.</w:t>
      </w:r>
      <w:r w:rsidRPr="00591F18">
        <w:rPr>
          <w:rFonts w:ascii="Times New Roman" w:eastAsia="Times New Roman" w:hAnsi="Times New Roman" w:cs="Times New Roman"/>
          <w:sz w:val="28"/>
          <w:szCs w:val="28"/>
          <w:lang w:val="en-US"/>
        </w:rPr>
        <w:t>7(1),</w:t>
      </w:r>
      <w:r w:rsidR="00736F61"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 xml:space="preserve"> </w:t>
      </w:r>
      <w:r w:rsidR="00736F61" w:rsidRPr="00591F18">
        <w:rPr>
          <w:rFonts w:ascii="Times New Roman" w:eastAsia="Times New Roman" w:hAnsi="Times New Roman" w:cs="Times New Roman"/>
          <w:sz w:val="28"/>
          <w:szCs w:val="28"/>
          <w:lang w:val="en-US"/>
        </w:rPr>
        <w:t>p.</w:t>
      </w:r>
      <w:r w:rsidRPr="00591F18">
        <w:rPr>
          <w:rFonts w:ascii="Times New Roman" w:eastAsia="Times New Roman" w:hAnsi="Times New Roman" w:cs="Times New Roman"/>
          <w:sz w:val="28"/>
          <w:szCs w:val="28"/>
          <w:lang w:val="en-US"/>
        </w:rPr>
        <w:t>771.</w:t>
      </w:r>
    </w:p>
    <w:p w14:paraId="313D1C9C" w14:textId="77777777" w:rsidR="007C704E" w:rsidRPr="00591F18" w:rsidRDefault="008C7A5A" w:rsidP="007C704E">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Khan</w:t>
      </w:r>
      <w:r w:rsidR="009A54CF" w:rsidRPr="00591F18">
        <w:rPr>
          <w:rFonts w:ascii="Times New Roman" w:hAnsi="Times New Roman"/>
          <w:sz w:val="28"/>
          <w:szCs w:val="28"/>
          <w:lang w:val="en-US"/>
        </w:rPr>
        <w:t>, A.</w:t>
      </w:r>
      <w:r w:rsidRPr="00591F18">
        <w:rPr>
          <w:rFonts w:ascii="Times New Roman" w:hAnsi="Times New Roman"/>
          <w:sz w:val="28"/>
          <w:szCs w:val="28"/>
          <w:lang w:val="en-US"/>
        </w:rPr>
        <w:t xml:space="preserve"> </w:t>
      </w:r>
      <w:r w:rsidR="007C704E" w:rsidRPr="00591F18">
        <w:rPr>
          <w:rFonts w:ascii="Times New Roman" w:hAnsi="Times New Roman"/>
          <w:sz w:val="28"/>
          <w:szCs w:val="28"/>
          <w:lang w:val="en-US"/>
        </w:rPr>
        <w:t>Ferritin Is a Marker of Inflammation rather than Iron Deficiency in Overweight and Obese People</w:t>
      </w:r>
      <w:r w:rsidR="009A54CF" w:rsidRPr="00591F18">
        <w:rPr>
          <w:rFonts w:ascii="Times New Roman" w:hAnsi="Times New Roman"/>
          <w:sz w:val="28"/>
          <w:szCs w:val="28"/>
          <w:lang w:val="en-US"/>
        </w:rPr>
        <w:t xml:space="preserve"> / A. Khan, W.M. Khan, A. Maimoona</w:t>
      </w:r>
      <w:r w:rsidRPr="00591F18">
        <w:rPr>
          <w:rFonts w:ascii="Times New Roman" w:hAnsi="Times New Roman"/>
          <w:sz w:val="28"/>
          <w:szCs w:val="28"/>
          <w:lang w:val="en-US"/>
        </w:rPr>
        <w:t xml:space="preserve"> </w:t>
      </w:r>
      <w:r w:rsidR="007C704E" w:rsidRPr="00591F18">
        <w:rPr>
          <w:rFonts w:ascii="Times New Roman" w:hAnsi="Times New Roman"/>
          <w:sz w:val="28"/>
          <w:szCs w:val="28"/>
          <w:lang w:val="en-US"/>
        </w:rPr>
        <w:t>// Hindawi Publishing</w:t>
      </w:r>
      <w:r w:rsidRPr="00591F18">
        <w:rPr>
          <w:rFonts w:ascii="Times New Roman" w:hAnsi="Times New Roman"/>
          <w:sz w:val="28"/>
          <w:szCs w:val="28"/>
          <w:lang w:val="en-US"/>
        </w:rPr>
        <w:t xml:space="preserve"> Corporation Journal of Obesity, </w:t>
      </w:r>
      <w:r w:rsidR="009A54CF" w:rsidRPr="00591F18">
        <w:rPr>
          <w:rFonts w:ascii="Times New Roman" w:hAnsi="Times New Roman"/>
          <w:sz w:val="28"/>
          <w:szCs w:val="28"/>
          <w:lang w:val="en-US"/>
        </w:rPr>
        <w:t>- 2016.</w:t>
      </w:r>
      <w:r w:rsidR="007C704E" w:rsidRPr="00591F18">
        <w:rPr>
          <w:rFonts w:ascii="Times New Roman" w:hAnsi="Times New Roman"/>
          <w:sz w:val="28"/>
          <w:szCs w:val="28"/>
          <w:lang w:val="en-US"/>
        </w:rPr>
        <w:t xml:space="preserve"> Article ID 1937320, </w:t>
      </w:r>
      <w:r w:rsidR="009A54CF" w:rsidRPr="00591F18">
        <w:rPr>
          <w:rFonts w:ascii="Times New Roman" w:hAnsi="Times New Roman"/>
          <w:sz w:val="28"/>
          <w:szCs w:val="28"/>
          <w:lang w:val="en-US"/>
        </w:rPr>
        <w:t xml:space="preserve">- </w:t>
      </w:r>
      <w:r w:rsidR="007C704E" w:rsidRPr="00591F18">
        <w:rPr>
          <w:rFonts w:ascii="Times New Roman" w:hAnsi="Times New Roman"/>
          <w:sz w:val="28"/>
          <w:szCs w:val="28"/>
          <w:lang w:val="en-US"/>
        </w:rPr>
        <w:t>7 pages</w:t>
      </w:r>
      <w:r w:rsidR="009A54CF" w:rsidRPr="00591F18">
        <w:rPr>
          <w:rFonts w:ascii="Times New Roman" w:hAnsi="Times New Roman"/>
          <w:sz w:val="28"/>
          <w:szCs w:val="28"/>
          <w:lang w:val="en-US"/>
        </w:rPr>
        <w:t>.</w:t>
      </w:r>
    </w:p>
    <w:p w14:paraId="107F6D2F" w14:textId="77777777" w:rsidR="007C704E" w:rsidRPr="00591F18" w:rsidRDefault="007C704E" w:rsidP="007C704E">
      <w:pPr>
        <w:pStyle w:val="ac"/>
        <w:numPr>
          <w:ilvl w:val="0"/>
          <w:numId w:val="14"/>
        </w:numPr>
        <w:spacing w:after="0" w:line="360" w:lineRule="auto"/>
        <w:jc w:val="both"/>
        <w:rPr>
          <w:rFonts w:ascii="Times New Roman" w:hAnsi="Times New Roman"/>
          <w:sz w:val="27"/>
          <w:szCs w:val="27"/>
          <w:lang w:val="az-Latn-AZ"/>
        </w:rPr>
      </w:pPr>
      <w:r w:rsidRPr="00591F18">
        <w:rPr>
          <w:rFonts w:ascii="Times New Roman" w:hAnsi="Times New Roman" w:cs="Times New Roman"/>
          <w:sz w:val="28"/>
          <w:szCs w:val="28"/>
          <w:lang w:val="az-Latn-AZ"/>
        </w:rPr>
        <w:t>Kimberly</w:t>
      </w:r>
      <w:r w:rsidR="009A54CF"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O</w:t>
      </w:r>
      <w:r w:rsidR="009A54CF"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Iron status of North American pregnant women: an update on longitudinal data and gaps in knowledge from the United States and Canada</w:t>
      </w:r>
      <w:r w:rsidR="00E86BFD" w:rsidRPr="00591F18">
        <w:rPr>
          <w:rFonts w:ascii="Times New Roman" w:hAnsi="Times New Roman" w:cs="Times New Roman"/>
          <w:sz w:val="28"/>
          <w:szCs w:val="28"/>
          <w:lang w:val="az-Latn-AZ"/>
        </w:rPr>
        <w:t xml:space="preserve"> </w:t>
      </w:r>
      <w:r w:rsidR="009A54CF" w:rsidRPr="00591F18">
        <w:rPr>
          <w:rFonts w:ascii="Times New Roman" w:hAnsi="Times New Roman" w:cs="Times New Roman"/>
          <w:sz w:val="28"/>
          <w:szCs w:val="28"/>
          <w:lang w:val="az-Latn-AZ"/>
        </w:rPr>
        <w:t xml:space="preserve">/ O. Kimberly, O’Brien,  R. Yuan </w:t>
      </w:r>
      <w:r w:rsidRPr="00591F18">
        <w:rPr>
          <w:rFonts w:ascii="Times New Roman" w:hAnsi="Times New Roman" w:cs="Times New Roman"/>
          <w:sz w:val="28"/>
          <w:szCs w:val="28"/>
          <w:lang w:val="az-Latn-AZ"/>
        </w:rPr>
        <w:t xml:space="preserve">// </w:t>
      </w:r>
      <w:r w:rsidR="00E86BFD" w:rsidRPr="00591F18">
        <w:rPr>
          <w:rFonts w:ascii="Times New Roman" w:hAnsi="Times New Roman" w:cs="Times New Roman"/>
          <w:sz w:val="28"/>
          <w:szCs w:val="28"/>
          <w:shd w:val="clear" w:color="auto" w:fill="FFFFFF"/>
          <w:lang w:val="en-US"/>
        </w:rPr>
        <w:t>Am J Clin Nutr,</w:t>
      </w:r>
      <w:r w:rsidR="009A54CF" w:rsidRPr="00591F18">
        <w:rPr>
          <w:rFonts w:ascii="Times New Roman" w:hAnsi="Times New Roman" w:cs="Times New Roman"/>
          <w:sz w:val="28"/>
          <w:szCs w:val="28"/>
          <w:shd w:val="clear" w:color="auto" w:fill="FFFFFF"/>
          <w:lang w:val="en-US"/>
        </w:rPr>
        <w:t xml:space="preserve"> -</w:t>
      </w:r>
      <w:r w:rsidR="00E86BFD" w:rsidRPr="00591F18">
        <w:rPr>
          <w:rFonts w:ascii="Times New Roman" w:hAnsi="Times New Roman" w:cs="Times New Roman"/>
          <w:sz w:val="28"/>
          <w:szCs w:val="28"/>
          <w:shd w:val="clear" w:color="auto" w:fill="FFFFFF"/>
          <w:lang w:val="en-US"/>
        </w:rPr>
        <w:t xml:space="preserve"> </w:t>
      </w:r>
      <w:r w:rsidRPr="00591F18">
        <w:rPr>
          <w:rFonts w:ascii="Times New Roman" w:hAnsi="Times New Roman" w:cs="Times New Roman"/>
          <w:sz w:val="28"/>
          <w:szCs w:val="28"/>
          <w:shd w:val="clear" w:color="auto" w:fill="FFFFFF"/>
          <w:lang w:val="en-US"/>
        </w:rPr>
        <w:t>2017</w:t>
      </w:r>
      <w:r w:rsidR="009A54CF" w:rsidRPr="00591F18">
        <w:rPr>
          <w:rFonts w:ascii="Times New Roman" w:hAnsi="Times New Roman" w:cs="Times New Roman"/>
          <w:sz w:val="28"/>
          <w:szCs w:val="28"/>
          <w:shd w:val="clear" w:color="auto" w:fill="FFFFFF"/>
          <w:lang w:val="en-US"/>
        </w:rPr>
        <w:t>.</w:t>
      </w:r>
      <w:r w:rsidR="00E86BFD" w:rsidRPr="00591F18">
        <w:rPr>
          <w:rFonts w:ascii="Times New Roman" w:hAnsi="Times New Roman" w:cs="Times New Roman"/>
          <w:sz w:val="28"/>
          <w:szCs w:val="28"/>
          <w:shd w:val="clear" w:color="auto" w:fill="FFFFFF"/>
          <w:lang w:val="en-US"/>
        </w:rPr>
        <w:t xml:space="preserve"> </w:t>
      </w:r>
      <w:r w:rsidR="009A54CF" w:rsidRPr="00591F18">
        <w:rPr>
          <w:rFonts w:ascii="Times New Roman" w:hAnsi="Times New Roman" w:cs="Times New Roman"/>
          <w:sz w:val="28"/>
          <w:szCs w:val="28"/>
          <w:shd w:val="clear" w:color="auto" w:fill="FFFFFF"/>
          <w:lang w:val="en-US"/>
        </w:rPr>
        <w:t>v.106(Suppl 6), - p.1647-1654.</w:t>
      </w:r>
    </w:p>
    <w:p w14:paraId="038C55C1" w14:textId="77777777" w:rsidR="007C704E" w:rsidRPr="00591F18" w:rsidRDefault="007C704E" w:rsidP="007C704E">
      <w:pPr>
        <w:pStyle w:val="ac"/>
        <w:numPr>
          <w:ilvl w:val="0"/>
          <w:numId w:val="14"/>
        </w:numPr>
        <w:spacing w:after="0" w:line="360" w:lineRule="auto"/>
        <w:jc w:val="both"/>
        <w:rPr>
          <w:rFonts w:ascii="Times New Roman" w:hAnsi="Times New Roman"/>
          <w:sz w:val="27"/>
          <w:szCs w:val="27"/>
          <w:lang w:val="az-Latn-AZ"/>
        </w:rPr>
      </w:pPr>
      <w:r w:rsidRPr="00591F18">
        <w:rPr>
          <w:rFonts w:ascii="Times New Roman" w:hAnsi="Times New Roman" w:cs="Times New Roman"/>
          <w:spacing w:val="2"/>
          <w:sz w:val="28"/>
          <w:szCs w:val="28"/>
          <w:shd w:val="clear" w:color="auto" w:fill="FCFCFC"/>
          <w:lang w:val="en-US"/>
        </w:rPr>
        <w:t>Kimura</w:t>
      </w:r>
      <w:r w:rsidR="007A1425" w:rsidRPr="00591F18">
        <w:rPr>
          <w:rFonts w:ascii="Times New Roman" w:hAnsi="Times New Roman" w:cs="Times New Roman"/>
          <w:spacing w:val="2"/>
          <w:sz w:val="28"/>
          <w:szCs w:val="28"/>
          <w:shd w:val="clear" w:color="auto" w:fill="FCFCFC"/>
          <w:lang w:val="en-US"/>
        </w:rPr>
        <w:t>, A.</w:t>
      </w:r>
      <w:r w:rsidRPr="00591F18">
        <w:rPr>
          <w:rFonts w:ascii="Times New Roman" w:hAnsi="Times New Roman" w:cs="Times New Roman"/>
          <w:spacing w:val="2"/>
          <w:sz w:val="28"/>
          <w:szCs w:val="28"/>
          <w:shd w:val="clear" w:color="auto" w:fill="FCFCFC"/>
          <w:lang w:val="en-US"/>
        </w:rPr>
        <w:t xml:space="preserve"> IL-6: regulator of Treg/Th17 balance</w:t>
      </w:r>
      <w:r w:rsidR="007A1425" w:rsidRPr="00591F18">
        <w:rPr>
          <w:rFonts w:ascii="Times New Roman" w:hAnsi="Times New Roman" w:cs="Times New Roman"/>
          <w:spacing w:val="2"/>
          <w:sz w:val="28"/>
          <w:szCs w:val="28"/>
          <w:shd w:val="clear" w:color="auto" w:fill="FCFCFC"/>
          <w:lang w:val="en-US"/>
        </w:rPr>
        <w:t xml:space="preserve"> / A. Kimura, T. Kishimoto</w:t>
      </w:r>
      <w:r w:rsidRPr="00591F18">
        <w:rPr>
          <w:rFonts w:ascii="Times New Roman" w:hAnsi="Times New Roman" w:cs="Times New Roman"/>
          <w:spacing w:val="2"/>
          <w:sz w:val="28"/>
          <w:szCs w:val="28"/>
          <w:shd w:val="clear" w:color="auto" w:fill="FCFCFC"/>
          <w:lang w:val="en-US"/>
        </w:rPr>
        <w:t xml:space="preserve"> // Eur J Immunol,</w:t>
      </w:r>
      <w:r w:rsidR="007A1425" w:rsidRPr="00591F18">
        <w:rPr>
          <w:rFonts w:ascii="Times New Roman" w:hAnsi="Times New Roman" w:cs="Times New Roman"/>
          <w:spacing w:val="2"/>
          <w:sz w:val="28"/>
          <w:szCs w:val="28"/>
          <w:shd w:val="clear" w:color="auto" w:fill="FCFCFC"/>
          <w:lang w:val="en-US"/>
        </w:rPr>
        <w:t xml:space="preserve"> - 2010.</w:t>
      </w:r>
      <w:r w:rsidRPr="00591F18">
        <w:rPr>
          <w:rFonts w:ascii="Times New Roman" w:hAnsi="Times New Roman" w:cs="Times New Roman"/>
          <w:spacing w:val="2"/>
          <w:sz w:val="28"/>
          <w:szCs w:val="28"/>
          <w:shd w:val="clear" w:color="auto" w:fill="FCFCFC"/>
          <w:lang w:val="en-US"/>
        </w:rPr>
        <w:t xml:space="preserve"> No 40, </w:t>
      </w:r>
      <w:r w:rsidR="007A1425" w:rsidRPr="00591F18">
        <w:rPr>
          <w:rFonts w:ascii="Times New Roman" w:hAnsi="Times New Roman" w:cs="Times New Roman"/>
          <w:spacing w:val="2"/>
          <w:sz w:val="28"/>
          <w:szCs w:val="28"/>
          <w:shd w:val="clear" w:color="auto" w:fill="FCFCFC"/>
          <w:lang w:val="en-US"/>
        </w:rPr>
        <w:t xml:space="preserve">- </w:t>
      </w:r>
      <w:r w:rsidRPr="00591F18">
        <w:rPr>
          <w:rFonts w:ascii="Times New Roman" w:hAnsi="Times New Roman" w:cs="Times New Roman"/>
          <w:spacing w:val="2"/>
          <w:sz w:val="28"/>
          <w:szCs w:val="28"/>
          <w:shd w:val="clear" w:color="auto" w:fill="FCFCFC"/>
          <w:lang w:val="en-US"/>
        </w:rPr>
        <w:t>p.1830–1835.</w:t>
      </w:r>
    </w:p>
    <w:p w14:paraId="39C29100" w14:textId="77777777" w:rsidR="007C704E" w:rsidRPr="00591F18" w:rsidRDefault="003C4E06" w:rsidP="007C704E">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 xml:space="preserve">Kirschner, </w:t>
      </w:r>
      <w:r w:rsidR="007C704E" w:rsidRPr="00591F18">
        <w:rPr>
          <w:rFonts w:ascii="Times New Roman" w:hAnsi="Times New Roman"/>
          <w:sz w:val="28"/>
          <w:szCs w:val="28"/>
          <w:lang w:val="en-US"/>
        </w:rPr>
        <w:t>W</w:t>
      </w:r>
      <w:r w:rsidR="00005499" w:rsidRPr="00591F18">
        <w:rPr>
          <w:rFonts w:ascii="Times New Roman" w:hAnsi="Times New Roman"/>
          <w:sz w:val="28"/>
          <w:szCs w:val="28"/>
          <w:lang w:val="en-US"/>
        </w:rPr>
        <w:t>.</w:t>
      </w:r>
      <w:r w:rsidR="008B5C01" w:rsidRPr="00591F18">
        <w:rPr>
          <w:rFonts w:ascii="Times New Roman" w:hAnsi="Times New Roman"/>
          <w:sz w:val="28"/>
          <w:szCs w:val="28"/>
          <w:lang w:val="en-US"/>
        </w:rPr>
        <w:t xml:space="preserve"> </w:t>
      </w:r>
      <w:r w:rsidR="007C704E" w:rsidRPr="00591F18">
        <w:rPr>
          <w:rFonts w:ascii="Times New Roman" w:hAnsi="Times New Roman"/>
          <w:sz w:val="28"/>
          <w:szCs w:val="28"/>
          <w:lang w:val="en-US"/>
        </w:rPr>
        <w:t>Strategies in the prevention of preterm births during and before pregnan</w:t>
      </w:r>
      <w:r w:rsidR="00005499" w:rsidRPr="00591F18">
        <w:rPr>
          <w:rFonts w:ascii="Times New Roman" w:hAnsi="Times New Roman"/>
          <w:sz w:val="28"/>
          <w:szCs w:val="28"/>
          <w:lang w:val="en-US"/>
        </w:rPr>
        <w:t>cy</w:t>
      </w:r>
      <w:r w:rsidRPr="00591F18">
        <w:rPr>
          <w:rFonts w:ascii="Times New Roman" w:hAnsi="Times New Roman"/>
          <w:sz w:val="28"/>
          <w:szCs w:val="28"/>
          <w:lang w:val="en-US"/>
        </w:rPr>
        <w:t xml:space="preserve"> / W. Kirschner, K. Friese</w:t>
      </w:r>
      <w:r w:rsidR="00005499" w:rsidRPr="00591F18">
        <w:rPr>
          <w:rFonts w:ascii="Times New Roman" w:hAnsi="Times New Roman"/>
          <w:sz w:val="28"/>
          <w:szCs w:val="28"/>
          <w:lang w:val="en-US"/>
        </w:rPr>
        <w:t xml:space="preserve"> // </w:t>
      </w:r>
      <w:r w:rsidR="007C704E" w:rsidRPr="00591F18">
        <w:rPr>
          <w:rFonts w:ascii="Times New Roman" w:hAnsi="Times New Roman"/>
          <w:sz w:val="28"/>
          <w:szCs w:val="28"/>
          <w:lang w:val="en-US"/>
        </w:rPr>
        <w:t>Preterm birth. Mother and child. InTech Euro</w:t>
      </w:r>
      <w:r w:rsidR="00005499" w:rsidRPr="00591F18">
        <w:rPr>
          <w:rFonts w:ascii="Times New Roman" w:hAnsi="Times New Roman"/>
          <w:sz w:val="28"/>
          <w:szCs w:val="28"/>
          <w:lang w:val="en-US"/>
        </w:rPr>
        <w:t xml:space="preserve">pe, Croatia: Intec Publications, </w:t>
      </w:r>
      <w:r w:rsidRPr="00591F18">
        <w:rPr>
          <w:rFonts w:ascii="Times New Roman" w:hAnsi="Times New Roman"/>
          <w:sz w:val="28"/>
          <w:szCs w:val="28"/>
          <w:lang w:val="en-US"/>
        </w:rPr>
        <w:t>- 2011. -</w:t>
      </w:r>
      <w:r w:rsidR="007C704E" w:rsidRPr="00591F18">
        <w:rPr>
          <w:rFonts w:ascii="Times New Roman" w:hAnsi="Times New Roman"/>
          <w:sz w:val="28"/>
          <w:szCs w:val="28"/>
          <w:lang w:val="en-US"/>
        </w:rPr>
        <w:t xml:space="preserve"> p. 245–62.</w:t>
      </w:r>
    </w:p>
    <w:p w14:paraId="78417634" w14:textId="77777777" w:rsidR="007C704E" w:rsidRPr="00591F18" w:rsidRDefault="007C704E" w:rsidP="007C704E">
      <w:pPr>
        <w:pStyle w:val="ac"/>
        <w:numPr>
          <w:ilvl w:val="0"/>
          <w:numId w:val="14"/>
        </w:numPr>
        <w:spacing w:after="0" w:line="360" w:lineRule="auto"/>
        <w:jc w:val="both"/>
        <w:rPr>
          <w:rFonts w:ascii="Times New Roman" w:eastAsia="Times New Roman" w:hAnsi="Times New Roman" w:cs="Times New Roman"/>
          <w:sz w:val="28"/>
          <w:szCs w:val="28"/>
          <w:lang w:val="en-US"/>
        </w:rPr>
      </w:pPr>
      <w:r w:rsidRPr="00591F18">
        <w:rPr>
          <w:rFonts w:ascii="Times New Roman" w:hAnsi="Times New Roman"/>
          <w:sz w:val="28"/>
          <w:szCs w:val="28"/>
          <w:lang w:val="en-US"/>
        </w:rPr>
        <w:t>Kirschner</w:t>
      </w:r>
      <w:r w:rsidR="00AA436B" w:rsidRPr="00591F18">
        <w:rPr>
          <w:rFonts w:ascii="Times New Roman" w:hAnsi="Times New Roman"/>
          <w:sz w:val="28"/>
          <w:szCs w:val="28"/>
          <w:lang w:val="en-US"/>
        </w:rPr>
        <w:t>,</w:t>
      </w:r>
      <w:r w:rsidRPr="00591F18">
        <w:rPr>
          <w:rFonts w:ascii="Times New Roman" w:hAnsi="Times New Roman"/>
          <w:sz w:val="28"/>
          <w:szCs w:val="28"/>
          <w:lang w:val="en-US"/>
        </w:rPr>
        <w:t xml:space="preserve"> W.</w:t>
      </w:r>
      <w:r w:rsidR="009C752B" w:rsidRPr="00591F18">
        <w:rPr>
          <w:rFonts w:ascii="Times New Roman" w:hAnsi="Times New Roman"/>
          <w:sz w:val="28"/>
          <w:szCs w:val="28"/>
          <w:lang w:val="en-US"/>
        </w:rPr>
        <w:t xml:space="preserve"> </w:t>
      </w:r>
      <w:r w:rsidRPr="00591F18">
        <w:rPr>
          <w:rFonts w:ascii="Times New Roman" w:hAnsi="Times New Roman"/>
          <w:sz w:val="28"/>
          <w:szCs w:val="28"/>
          <w:lang w:val="en-US"/>
        </w:rPr>
        <w:t>Are there anamnestic risk factors for iron deficiency in pregnancy?</w:t>
      </w:r>
      <w:r w:rsidR="00AA436B" w:rsidRPr="00591F18">
        <w:rPr>
          <w:rFonts w:ascii="Times New Roman" w:hAnsi="Times New Roman"/>
          <w:sz w:val="28"/>
          <w:szCs w:val="28"/>
          <w:lang w:val="en-US"/>
        </w:rPr>
        <w:t xml:space="preserve"> / W. Kirschner, W. Joachim, H. Dudenhausen [et al.]</w:t>
      </w:r>
      <w:r w:rsidR="009C752B" w:rsidRPr="00591F18">
        <w:rPr>
          <w:rFonts w:ascii="Times New Roman" w:hAnsi="Times New Roman"/>
          <w:sz w:val="28"/>
          <w:szCs w:val="28"/>
          <w:lang w:val="en-US"/>
        </w:rPr>
        <w:t xml:space="preserve"> </w:t>
      </w:r>
      <w:r w:rsidRPr="00591F18">
        <w:rPr>
          <w:rFonts w:ascii="Times New Roman" w:hAnsi="Times New Roman"/>
          <w:sz w:val="28"/>
          <w:szCs w:val="28"/>
          <w:lang w:val="en-US"/>
        </w:rPr>
        <w:t>// J. P</w:t>
      </w:r>
      <w:r w:rsidR="009C752B" w:rsidRPr="00591F18">
        <w:rPr>
          <w:rFonts w:ascii="Times New Roman" w:hAnsi="Times New Roman"/>
          <w:sz w:val="28"/>
          <w:szCs w:val="28"/>
          <w:lang w:val="en-US"/>
        </w:rPr>
        <w:t>erinat. Med.,</w:t>
      </w:r>
      <w:r w:rsidR="00AA436B" w:rsidRPr="00591F18">
        <w:rPr>
          <w:rFonts w:ascii="Times New Roman" w:hAnsi="Times New Roman"/>
          <w:sz w:val="28"/>
          <w:szCs w:val="28"/>
          <w:lang w:val="en-US"/>
        </w:rPr>
        <w:t xml:space="preserve"> - 2016.</w:t>
      </w:r>
      <w:r w:rsidRPr="00591F18">
        <w:rPr>
          <w:rFonts w:ascii="Times New Roman" w:hAnsi="Times New Roman"/>
          <w:sz w:val="28"/>
          <w:szCs w:val="28"/>
          <w:lang w:val="en-US"/>
        </w:rPr>
        <w:t xml:space="preserve"> </w:t>
      </w:r>
      <w:r w:rsidR="00AA436B" w:rsidRPr="00591F18">
        <w:rPr>
          <w:rFonts w:ascii="Times New Roman" w:hAnsi="Times New Roman"/>
          <w:sz w:val="28"/>
          <w:szCs w:val="28"/>
          <w:lang w:val="en-US"/>
        </w:rPr>
        <w:t>v.44(3), - p.</w:t>
      </w:r>
      <w:r w:rsidRPr="00591F18">
        <w:rPr>
          <w:rFonts w:ascii="Times New Roman" w:hAnsi="Times New Roman"/>
          <w:sz w:val="28"/>
          <w:szCs w:val="28"/>
          <w:lang w:val="en-US"/>
        </w:rPr>
        <w:t xml:space="preserve"> 309–314</w:t>
      </w:r>
      <w:r w:rsidR="00AA436B" w:rsidRPr="00591F18">
        <w:rPr>
          <w:rFonts w:ascii="Times New Roman" w:hAnsi="Times New Roman"/>
          <w:sz w:val="28"/>
          <w:szCs w:val="28"/>
          <w:lang w:val="en-US"/>
        </w:rPr>
        <w:t>.</w:t>
      </w:r>
    </w:p>
    <w:p w14:paraId="0260947E" w14:textId="77777777" w:rsidR="007C704E" w:rsidRPr="00591F18" w:rsidRDefault="007C704E" w:rsidP="007C704E">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Kocy</w:t>
      </w:r>
      <w:r w:rsidR="000D2973" w:rsidRPr="00591F18">
        <w:rPr>
          <w:rFonts w:ascii="Times New Roman" w:hAnsi="Times New Roman"/>
          <w:sz w:val="28"/>
          <w:szCs w:val="28"/>
          <w:lang w:val="en-US"/>
        </w:rPr>
        <w:t>ıgıt</w:t>
      </w:r>
      <w:r w:rsidR="00E259AD" w:rsidRPr="00591F18">
        <w:rPr>
          <w:rFonts w:ascii="Times New Roman" w:hAnsi="Times New Roman"/>
          <w:sz w:val="28"/>
          <w:szCs w:val="28"/>
          <w:lang w:val="en-US"/>
        </w:rPr>
        <w:t>, Y.</w:t>
      </w:r>
      <w:r w:rsidR="000D2973" w:rsidRPr="00591F18">
        <w:rPr>
          <w:rFonts w:ascii="Times New Roman" w:hAnsi="Times New Roman"/>
          <w:sz w:val="28"/>
          <w:szCs w:val="28"/>
          <w:lang w:val="en-US"/>
        </w:rPr>
        <w:t xml:space="preserve"> </w:t>
      </w:r>
      <w:r w:rsidRPr="00591F18">
        <w:rPr>
          <w:rFonts w:ascii="Times New Roman" w:hAnsi="Times New Roman"/>
          <w:sz w:val="28"/>
          <w:szCs w:val="28"/>
          <w:lang w:val="en-US"/>
        </w:rPr>
        <w:t>Changes in serum levels of leptin, cytokines and lipoprotein in pre-eclamptic and normotensive preg</w:t>
      </w:r>
      <w:r w:rsidR="000D2973" w:rsidRPr="00591F18">
        <w:rPr>
          <w:rFonts w:ascii="Times New Roman" w:hAnsi="Times New Roman"/>
          <w:sz w:val="28"/>
          <w:szCs w:val="28"/>
          <w:lang w:val="en-US"/>
        </w:rPr>
        <w:t>nant women</w:t>
      </w:r>
      <w:r w:rsidR="00E259AD" w:rsidRPr="00591F18">
        <w:rPr>
          <w:rFonts w:ascii="Times New Roman" w:hAnsi="Times New Roman"/>
          <w:sz w:val="28"/>
          <w:szCs w:val="28"/>
          <w:lang w:val="en-US"/>
        </w:rPr>
        <w:t xml:space="preserve"> / Y. Kocyıgıt, Y. Atamer, A. Atamer [et al.]</w:t>
      </w:r>
      <w:r w:rsidR="000D2973" w:rsidRPr="00591F18">
        <w:rPr>
          <w:rFonts w:ascii="Times New Roman" w:hAnsi="Times New Roman"/>
          <w:sz w:val="28"/>
          <w:szCs w:val="28"/>
          <w:lang w:val="en-US"/>
        </w:rPr>
        <w:t xml:space="preserve"> // Gynecol Endocrinol, </w:t>
      </w:r>
      <w:r w:rsidR="00E259AD" w:rsidRPr="00591F18">
        <w:rPr>
          <w:rFonts w:ascii="Times New Roman" w:hAnsi="Times New Roman"/>
          <w:sz w:val="28"/>
          <w:szCs w:val="28"/>
          <w:lang w:val="en-US"/>
        </w:rPr>
        <w:t>- 2004. v.19, - p.</w:t>
      </w:r>
      <w:r w:rsidRPr="00591F18">
        <w:rPr>
          <w:rFonts w:ascii="Times New Roman" w:hAnsi="Times New Roman"/>
          <w:sz w:val="28"/>
          <w:szCs w:val="28"/>
          <w:lang w:val="en-US"/>
        </w:rPr>
        <w:t>267–273</w:t>
      </w:r>
      <w:r w:rsidR="00E259AD" w:rsidRPr="00591F18">
        <w:rPr>
          <w:rFonts w:ascii="Times New Roman" w:hAnsi="Times New Roman"/>
          <w:sz w:val="28"/>
          <w:szCs w:val="28"/>
          <w:lang w:val="en-US"/>
        </w:rPr>
        <w:t>.</w:t>
      </w:r>
    </w:p>
    <w:p w14:paraId="4E2D52F4" w14:textId="77777777" w:rsidR="007C704E" w:rsidRPr="00591F18" w:rsidRDefault="007C704E" w:rsidP="007C704E">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Koenig</w:t>
      </w:r>
      <w:r w:rsidR="008123D2"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M</w:t>
      </w:r>
      <w:r w:rsidR="000D2973"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D</w:t>
      </w:r>
      <w:r w:rsidR="000D2973"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Hepcidin and iro</w:t>
      </w:r>
      <w:r w:rsidR="000D2973" w:rsidRPr="00591F18">
        <w:rPr>
          <w:rFonts w:ascii="Times New Roman" w:hAnsi="Times New Roman" w:cs="Times New Roman"/>
          <w:sz w:val="28"/>
          <w:szCs w:val="28"/>
          <w:lang w:val="az-Latn-AZ"/>
        </w:rPr>
        <w:t>n homeostasis during pregnancy</w:t>
      </w:r>
      <w:r w:rsidR="008123D2" w:rsidRPr="00591F18">
        <w:rPr>
          <w:rFonts w:ascii="Times New Roman" w:hAnsi="Times New Roman" w:cs="Times New Roman"/>
          <w:sz w:val="28"/>
          <w:szCs w:val="28"/>
          <w:lang w:val="az-Latn-AZ"/>
        </w:rPr>
        <w:t xml:space="preserve"> / M.D. Koenig, L. Tussing-Humphreys, J. Day [et al.] </w:t>
      </w:r>
      <w:r w:rsidR="000D2973" w:rsidRPr="00591F18">
        <w:rPr>
          <w:rFonts w:ascii="Times New Roman" w:hAnsi="Times New Roman" w:cs="Times New Roman"/>
          <w:sz w:val="28"/>
          <w:szCs w:val="28"/>
          <w:lang w:val="az-Latn-AZ"/>
        </w:rPr>
        <w:t xml:space="preserve"> // </w:t>
      </w:r>
      <w:r w:rsidRPr="00591F18">
        <w:rPr>
          <w:rFonts w:ascii="Times New Roman" w:hAnsi="Times New Roman" w:cs="Times New Roman"/>
          <w:sz w:val="28"/>
          <w:szCs w:val="28"/>
          <w:lang w:val="az-Latn-AZ"/>
        </w:rPr>
        <w:t>Nutrients</w:t>
      </w:r>
      <w:r w:rsidR="000D2973" w:rsidRPr="00591F18">
        <w:rPr>
          <w:rFonts w:ascii="Times New Roman" w:hAnsi="Times New Roman" w:cs="Times New Roman"/>
          <w:sz w:val="28"/>
          <w:szCs w:val="28"/>
          <w:lang w:val="az-Latn-AZ"/>
        </w:rPr>
        <w:t>,</w:t>
      </w:r>
      <w:r w:rsidR="008123D2"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 2014</w:t>
      </w:r>
      <w:r w:rsidR="008123D2" w:rsidRPr="00591F18">
        <w:rPr>
          <w:rFonts w:ascii="Times New Roman" w:hAnsi="Times New Roman" w:cs="Times New Roman"/>
          <w:sz w:val="28"/>
          <w:szCs w:val="28"/>
          <w:lang w:val="az-Latn-AZ"/>
        </w:rPr>
        <w:t>.</w:t>
      </w:r>
      <w:r w:rsidR="000D2973" w:rsidRPr="00591F18">
        <w:rPr>
          <w:rFonts w:ascii="Times New Roman" w:hAnsi="Times New Roman" w:cs="Times New Roman"/>
          <w:sz w:val="28"/>
          <w:szCs w:val="28"/>
          <w:lang w:val="az-Latn-AZ"/>
        </w:rPr>
        <w:t xml:space="preserve"> </w:t>
      </w:r>
      <w:r w:rsidR="008123D2" w:rsidRPr="00591F18">
        <w:rPr>
          <w:rFonts w:ascii="Times New Roman" w:hAnsi="Times New Roman" w:cs="Times New Roman"/>
          <w:sz w:val="28"/>
          <w:szCs w:val="28"/>
          <w:lang w:val="az-Latn-AZ"/>
        </w:rPr>
        <w:t>No6, - p.</w:t>
      </w:r>
      <w:r w:rsidRPr="00591F18">
        <w:rPr>
          <w:rFonts w:ascii="Times New Roman" w:hAnsi="Times New Roman" w:cs="Times New Roman"/>
          <w:sz w:val="28"/>
          <w:szCs w:val="28"/>
          <w:lang w:val="az-Latn-AZ"/>
        </w:rPr>
        <w:t>3062–83.</w:t>
      </w:r>
    </w:p>
    <w:p w14:paraId="52013A43" w14:textId="03C84885" w:rsidR="001D6C84" w:rsidRPr="001D6C84" w:rsidRDefault="001D6C84" w:rsidP="007C704E">
      <w:pPr>
        <w:pStyle w:val="ac"/>
        <w:numPr>
          <w:ilvl w:val="0"/>
          <w:numId w:val="14"/>
        </w:numPr>
        <w:spacing w:after="0" w:line="360" w:lineRule="auto"/>
        <w:jc w:val="both"/>
        <w:rPr>
          <w:rFonts w:ascii="Times New Roman" w:hAnsi="Times New Roman" w:cs="Times New Roman"/>
          <w:sz w:val="28"/>
          <w:szCs w:val="28"/>
          <w:lang w:val="az-Latn-AZ"/>
        </w:rPr>
      </w:pPr>
      <w:r w:rsidRPr="001D6C84">
        <w:rPr>
          <w:rFonts w:ascii="Times New Roman" w:hAnsi="Times New Roman" w:cs="Times New Roman"/>
          <w:sz w:val="28"/>
          <w:szCs w:val="28"/>
          <w:shd w:val="clear" w:color="auto" w:fill="FFFFFF"/>
          <w:lang w:val="en-US"/>
        </w:rPr>
        <w:t>Korlesky C</w:t>
      </w:r>
      <w:r w:rsidRPr="001D6C84">
        <w:rPr>
          <w:rFonts w:ascii="Times New Roman" w:hAnsi="Times New Roman" w:cs="Times New Roman"/>
          <w:sz w:val="28"/>
          <w:szCs w:val="28"/>
          <w:lang w:val="en-US"/>
        </w:rPr>
        <w:t xml:space="preserve">. Cord Blood Erythropoietin and Hepcidin Reflect Lower Newborn Iron Stores due to Maternal Obesity during Pregnancy / C. </w:t>
      </w:r>
      <w:r w:rsidRPr="001D6C84">
        <w:rPr>
          <w:rFonts w:ascii="Times New Roman" w:hAnsi="Times New Roman" w:cs="Times New Roman"/>
          <w:sz w:val="28"/>
          <w:szCs w:val="28"/>
          <w:shd w:val="clear" w:color="auto" w:fill="FFFFFF"/>
          <w:lang w:val="en-US"/>
        </w:rPr>
        <w:t>Korlesky, P.J. Kling</w:t>
      </w:r>
      <w:r w:rsidRPr="001D6C84">
        <w:rPr>
          <w:rStyle w:val="a3"/>
          <w:rFonts w:ascii="Times New Roman" w:hAnsi="Times New Roman" w:cs="Times New Roman"/>
          <w:color w:val="auto"/>
          <w:sz w:val="28"/>
          <w:szCs w:val="28"/>
          <w:u w:val="none"/>
          <w:shd w:val="clear" w:color="auto" w:fill="FFFFFF"/>
          <w:lang w:val="en-US"/>
        </w:rPr>
        <w:t xml:space="preserve">, </w:t>
      </w:r>
      <w:r w:rsidRPr="001D6C84">
        <w:rPr>
          <w:rFonts w:ascii="Times New Roman" w:hAnsi="Times New Roman" w:cs="Times New Roman"/>
          <w:sz w:val="28"/>
          <w:szCs w:val="28"/>
          <w:shd w:val="clear" w:color="auto" w:fill="FFFFFF"/>
          <w:lang w:val="en-US"/>
        </w:rPr>
        <w:t xml:space="preserve">Q.D. Pham [et al.] // Am J Perinatol., - 2019. Apr;36(5), - p.511-516. doi: 10.1055/s-0038-1669444 </w:t>
      </w:r>
    </w:p>
    <w:p w14:paraId="3BD448CA" w14:textId="77777777" w:rsidR="007C704E" w:rsidRPr="00591F18" w:rsidRDefault="000D2973" w:rsidP="007C704E">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Kumar</w:t>
      </w:r>
      <w:r w:rsidR="00656606" w:rsidRPr="00591F18">
        <w:rPr>
          <w:rFonts w:ascii="Times New Roman" w:hAnsi="Times New Roman" w:cs="Times New Roman"/>
          <w:sz w:val="28"/>
          <w:szCs w:val="28"/>
          <w:lang w:val="en-US"/>
        </w:rPr>
        <w:t>, K.J.</w:t>
      </w:r>
      <w:r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Maternal anemia in various trimesters and its effect on newborn weight and maturity: a</w:t>
      </w:r>
      <w:r w:rsidRPr="00591F18">
        <w:rPr>
          <w:rFonts w:ascii="Times New Roman" w:hAnsi="Times New Roman" w:cs="Times New Roman"/>
          <w:sz w:val="28"/>
          <w:szCs w:val="28"/>
          <w:lang w:val="en-US"/>
        </w:rPr>
        <w:t>n observational study</w:t>
      </w:r>
      <w:r w:rsidR="00656606" w:rsidRPr="00591F18">
        <w:rPr>
          <w:rFonts w:ascii="Times New Roman" w:hAnsi="Times New Roman" w:cs="Times New Roman"/>
          <w:sz w:val="28"/>
          <w:szCs w:val="28"/>
          <w:lang w:val="en-US"/>
        </w:rPr>
        <w:t xml:space="preserve"> / K.J. Kumar, N. Asha, D.S.  Murthy </w:t>
      </w:r>
      <w:r w:rsidRPr="00591F18">
        <w:rPr>
          <w:rFonts w:ascii="Times New Roman" w:hAnsi="Times New Roman" w:cs="Times New Roman"/>
          <w:sz w:val="28"/>
          <w:szCs w:val="28"/>
          <w:lang w:val="en-US"/>
        </w:rPr>
        <w:t>//</w:t>
      </w:r>
      <w:r w:rsidR="007C704E" w:rsidRPr="00591F18">
        <w:rPr>
          <w:rFonts w:ascii="Times New Roman" w:hAnsi="Times New Roman" w:cs="Times New Roman"/>
          <w:sz w:val="28"/>
          <w:szCs w:val="28"/>
          <w:lang w:val="en-US"/>
        </w:rPr>
        <w:t xml:space="preserve"> Int. J.</w:t>
      </w:r>
      <w:r w:rsidR="006A3272" w:rsidRPr="00591F18">
        <w:rPr>
          <w:rFonts w:ascii="Times New Roman" w:hAnsi="Times New Roman" w:cs="Times New Roman"/>
          <w:sz w:val="28"/>
          <w:szCs w:val="28"/>
          <w:lang w:val="en-US"/>
        </w:rPr>
        <w:t xml:space="preserve"> Prev. Med,</w:t>
      </w:r>
      <w:r w:rsidR="00656606"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 xml:space="preserve"> </w:t>
      </w:r>
      <w:r w:rsidR="00656606" w:rsidRPr="00591F18">
        <w:rPr>
          <w:rFonts w:ascii="Times New Roman" w:hAnsi="Times New Roman" w:cs="Times New Roman"/>
          <w:sz w:val="28"/>
          <w:szCs w:val="28"/>
          <w:lang w:val="en-US"/>
        </w:rPr>
        <w:t>2013.</w:t>
      </w:r>
      <w:r w:rsidR="007C704E" w:rsidRPr="00591F18">
        <w:rPr>
          <w:rFonts w:ascii="Times New Roman" w:hAnsi="Times New Roman" w:cs="Times New Roman"/>
          <w:sz w:val="28"/>
          <w:szCs w:val="28"/>
          <w:lang w:val="en-US"/>
        </w:rPr>
        <w:t xml:space="preserve"> </w:t>
      </w:r>
      <w:r w:rsidR="00656606" w:rsidRPr="00591F18">
        <w:rPr>
          <w:rFonts w:ascii="Times New Roman" w:hAnsi="Times New Roman" w:cs="Times New Roman"/>
          <w:sz w:val="28"/>
          <w:szCs w:val="28"/>
          <w:lang w:val="en-US"/>
        </w:rPr>
        <w:t>v.</w:t>
      </w:r>
      <w:r w:rsidR="007C704E" w:rsidRPr="00591F18">
        <w:rPr>
          <w:rFonts w:ascii="Times New Roman" w:hAnsi="Times New Roman" w:cs="Times New Roman"/>
          <w:sz w:val="28"/>
          <w:szCs w:val="28"/>
          <w:lang w:val="en-US"/>
        </w:rPr>
        <w:t xml:space="preserve">4(2), </w:t>
      </w:r>
      <w:r w:rsidR="006227E8" w:rsidRPr="00591F18">
        <w:rPr>
          <w:rFonts w:ascii="Times New Roman" w:hAnsi="Times New Roman" w:cs="Times New Roman"/>
          <w:sz w:val="28"/>
          <w:szCs w:val="28"/>
          <w:lang w:val="en-US"/>
        </w:rPr>
        <w:t xml:space="preserve">- </w:t>
      </w:r>
      <w:r w:rsidR="00656606" w:rsidRPr="00591F18">
        <w:rPr>
          <w:rFonts w:ascii="Times New Roman" w:hAnsi="Times New Roman" w:cs="Times New Roman"/>
          <w:sz w:val="28"/>
          <w:szCs w:val="28"/>
          <w:lang w:val="en-US"/>
        </w:rPr>
        <w:t>p.</w:t>
      </w:r>
      <w:r w:rsidR="007C704E" w:rsidRPr="00591F18">
        <w:rPr>
          <w:rFonts w:ascii="Times New Roman" w:hAnsi="Times New Roman" w:cs="Times New Roman"/>
          <w:sz w:val="28"/>
          <w:szCs w:val="28"/>
          <w:lang w:val="en-US"/>
        </w:rPr>
        <w:t>193–199.</w:t>
      </w:r>
    </w:p>
    <w:p w14:paraId="59F9384F" w14:textId="77777777" w:rsidR="003D1C62" w:rsidRPr="00591F18" w:rsidRDefault="00757312" w:rsidP="007C704E">
      <w:pPr>
        <w:pStyle w:val="ac"/>
        <w:numPr>
          <w:ilvl w:val="0"/>
          <w:numId w:val="14"/>
        </w:numPr>
        <w:spacing w:after="0" w:line="360" w:lineRule="auto"/>
        <w:jc w:val="both"/>
        <w:rPr>
          <w:rFonts w:ascii="Times New Roman" w:hAnsi="Times New Roman" w:cs="Times New Roman"/>
          <w:sz w:val="28"/>
          <w:szCs w:val="28"/>
          <w:lang w:val="en-US"/>
        </w:rPr>
      </w:pPr>
      <w:hyperlink r:id="rId64" w:history="1">
        <w:r w:rsidR="007C704E" w:rsidRPr="00591F18">
          <w:rPr>
            <w:rStyle w:val="a3"/>
            <w:rFonts w:ascii="Times New Roman" w:hAnsi="Times New Roman" w:cs="Times New Roman"/>
            <w:color w:val="auto"/>
            <w:sz w:val="28"/>
            <w:szCs w:val="28"/>
            <w:u w:val="none"/>
            <w:shd w:val="clear" w:color="auto" w:fill="FFFFFF"/>
            <w:lang w:val="en-US"/>
          </w:rPr>
          <w:t>Laham</w:t>
        </w:r>
        <w:r w:rsidR="00834E9F" w:rsidRPr="00591F18">
          <w:rPr>
            <w:rStyle w:val="a3"/>
            <w:rFonts w:ascii="Times New Roman" w:hAnsi="Times New Roman" w:cs="Times New Roman"/>
            <w:color w:val="auto"/>
            <w:sz w:val="28"/>
            <w:szCs w:val="28"/>
            <w:u w:val="none"/>
            <w:shd w:val="clear" w:color="auto" w:fill="FFFFFF"/>
            <w:lang w:val="en-US"/>
          </w:rPr>
          <w:t>,</w:t>
        </w:r>
        <w:r w:rsidR="007C704E" w:rsidRPr="00591F18">
          <w:rPr>
            <w:rStyle w:val="a3"/>
            <w:rFonts w:ascii="Times New Roman" w:hAnsi="Times New Roman" w:cs="Times New Roman"/>
            <w:color w:val="auto"/>
            <w:sz w:val="28"/>
            <w:szCs w:val="28"/>
            <w:u w:val="none"/>
            <w:shd w:val="clear" w:color="auto" w:fill="FFFFFF"/>
            <w:lang w:val="en-US"/>
          </w:rPr>
          <w:t xml:space="preserve"> N</w:t>
        </w:r>
      </w:hyperlink>
      <w:r w:rsidR="00A3797E" w:rsidRPr="00591F18">
        <w:rPr>
          <w:rStyle w:val="a3"/>
          <w:rFonts w:ascii="Times New Roman" w:hAnsi="Times New Roman" w:cs="Times New Roman"/>
          <w:color w:val="auto"/>
          <w:sz w:val="28"/>
          <w:szCs w:val="28"/>
          <w:u w:val="none"/>
          <w:shd w:val="clear" w:color="auto" w:fill="FFFFFF"/>
          <w:lang w:val="en-US"/>
        </w:rPr>
        <w:t>.</w:t>
      </w:r>
      <w:r w:rsidR="007C704E" w:rsidRPr="00591F18">
        <w:rPr>
          <w:rFonts w:ascii="Times New Roman" w:hAnsi="Times New Roman" w:cs="Times New Roman"/>
          <w:sz w:val="28"/>
          <w:szCs w:val="28"/>
          <w:shd w:val="clear" w:color="auto" w:fill="FFFFFF"/>
          <w:lang w:val="en-US"/>
        </w:rPr>
        <w:t> </w:t>
      </w:r>
      <w:r w:rsidR="007C704E" w:rsidRPr="00591F18">
        <w:rPr>
          <w:rFonts w:ascii="Times New Roman" w:hAnsi="Times New Roman" w:cs="Times New Roman"/>
          <w:sz w:val="28"/>
          <w:szCs w:val="28"/>
          <w:lang w:val="en-US"/>
        </w:rPr>
        <w:t xml:space="preserve">Interleukin 8 concentrations in amniotic fluid and peripheral venous plasma during </w:t>
      </w:r>
      <w:r w:rsidR="00A3797E" w:rsidRPr="00591F18">
        <w:rPr>
          <w:rFonts w:ascii="Times New Roman" w:hAnsi="Times New Roman" w:cs="Times New Roman"/>
          <w:sz w:val="28"/>
          <w:szCs w:val="28"/>
          <w:lang w:val="en-US"/>
        </w:rPr>
        <w:t>human pregnancy and parturition</w:t>
      </w:r>
      <w:r w:rsidR="00834E9F" w:rsidRPr="00591F18">
        <w:rPr>
          <w:rFonts w:ascii="Times New Roman" w:hAnsi="Times New Roman" w:cs="Times New Roman"/>
          <w:sz w:val="28"/>
          <w:szCs w:val="28"/>
          <w:lang w:val="en-US"/>
        </w:rPr>
        <w:t xml:space="preserve"> / N. </w:t>
      </w:r>
      <w:hyperlink r:id="rId65" w:history="1">
        <w:r w:rsidR="00834E9F" w:rsidRPr="00591F18">
          <w:rPr>
            <w:rStyle w:val="a3"/>
            <w:rFonts w:ascii="Times New Roman" w:hAnsi="Times New Roman" w:cs="Times New Roman"/>
            <w:color w:val="auto"/>
            <w:sz w:val="28"/>
            <w:szCs w:val="28"/>
            <w:u w:val="none"/>
            <w:shd w:val="clear" w:color="auto" w:fill="FFFFFF"/>
            <w:lang w:val="en-US"/>
          </w:rPr>
          <w:t xml:space="preserve">Laham, </w:t>
        </w:r>
      </w:hyperlink>
      <w:r w:rsidR="00834E9F" w:rsidRPr="00591F18">
        <w:rPr>
          <w:rFonts w:ascii="Times New Roman" w:hAnsi="Times New Roman" w:cs="Times New Roman"/>
          <w:sz w:val="28"/>
          <w:szCs w:val="28"/>
          <w:lang w:val="en-US"/>
        </w:rPr>
        <w:t xml:space="preserve">G.E. </w:t>
      </w:r>
      <w:hyperlink r:id="rId66" w:history="1">
        <w:r w:rsidR="00834E9F" w:rsidRPr="00591F18">
          <w:rPr>
            <w:rStyle w:val="a3"/>
            <w:rFonts w:ascii="Times New Roman" w:hAnsi="Times New Roman" w:cs="Times New Roman"/>
            <w:color w:val="auto"/>
            <w:sz w:val="28"/>
            <w:szCs w:val="28"/>
            <w:u w:val="none"/>
            <w:shd w:val="clear" w:color="auto" w:fill="FFFFFF"/>
            <w:lang w:val="en-US"/>
          </w:rPr>
          <w:t>Rice</w:t>
        </w:r>
      </w:hyperlink>
      <w:r w:rsidR="00834E9F" w:rsidRPr="00591F18">
        <w:rPr>
          <w:rFonts w:ascii="Times New Roman" w:hAnsi="Times New Roman" w:cs="Times New Roman"/>
          <w:sz w:val="28"/>
          <w:szCs w:val="28"/>
          <w:shd w:val="clear" w:color="auto" w:fill="FFFFFF"/>
          <w:lang w:val="en-US"/>
        </w:rPr>
        <w:t xml:space="preserve">, G.J. </w:t>
      </w:r>
      <w:hyperlink r:id="rId67" w:history="1">
        <w:r w:rsidR="00834E9F" w:rsidRPr="00591F18">
          <w:rPr>
            <w:rStyle w:val="a3"/>
            <w:rFonts w:ascii="Times New Roman" w:hAnsi="Times New Roman" w:cs="Times New Roman"/>
            <w:color w:val="auto"/>
            <w:sz w:val="28"/>
            <w:szCs w:val="28"/>
            <w:u w:val="none"/>
            <w:shd w:val="clear" w:color="auto" w:fill="FFFFFF"/>
            <w:lang w:val="en-US"/>
          </w:rPr>
          <w:t xml:space="preserve">Bishop </w:t>
        </w:r>
      </w:hyperlink>
      <w:r w:rsidR="00834E9F" w:rsidRPr="00591F18">
        <w:rPr>
          <w:lang w:val="en-US"/>
        </w:rPr>
        <w:t>[</w:t>
      </w:r>
      <w:r w:rsidR="00834E9F" w:rsidRPr="00591F18">
        <w:rPr>
          <w:rFonts w:ascii="Times New Roman" w:hAnsi="Times New Roman" w:cs="Times New Roman"/>
          <w:sz w:val="28"/>
          <w:szCs w:val="28"/>
          <w:shd w:val="clear" w:color="auto" w:fill="FFFFFF"/>
          <w:lang w:val="en-US"/>
        </w:rPr>
        <w:t>et al.]</w:t>
      </w:r>
      <w:r w:rsidR="00A3797E"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 xml:space="preserve">// </w:t>
      </w:r>
      <w:hyperlink r:id="rId68" w:tooltip="Acta endocrinologica." w:history="1">
        <w:r w:rsidR="007C704E" w:rsidRPr="00591F18">
          <w:rPr>
            <w:rStyle w:val="a3"/>
            <w:rFonts w:ascii="Times New Roman" w:hAnsi="Times New Roman" w:cs="Times New Roman"/>
            <w:color w:val="auto"/>
            <w:sz w:val="28"/>
            <w:szCs w:val="28"/>
            <w:u w:val="none"/>
            <w:shd w:val="clear" w:color="auto" w:fill="FFFFFF"/>
            <w:lang w:val="en-US"/>
          </w:rPr>
          <w:t>Acta Endocrinol (Copenh).</w:t>
        </w:r>
      </w:hyperlink>
      <w:r w:rsidR="00A3797E" w:rsidRPr="00591F18">
        <w:rPr>
          <w:rFonts w:ascii="Times New Roman" w:hAnsi="Times New Roman" w:cs="Times New Roman"/>
          <w:sz w:val="28"/>
          <w:szCs w:val="28"/>
          <w:shd w:val="clear" w:color="auto" w:fill="FFFFFF"/>
          <w:lang w:val="en-US"/>
        </w:rPr>
        <w:t xml:space="preserve">, </w:t>
      </w:r>
      <w:r w:rsidR="00834E9F" w:rsidRPr="00591F18">
        <w:rPr>
          <w:rFonts w:ascii="Times New Roman" w:hAnsi="Times New Roman" w:cs="Times New Roman"/>
          <w:sz w:val="28"/>
          <w:szCs w:val="28"/>
          <w:shd w:val="clear" w:color="auto" w:fill="FFFFFF"/>
          <w:lang w:val="en-US"/>
        </w:rPr>
        <w:t xml:space="preserve">- </w:t>
      </w:r>
      <w:r w:rsidR="007C704E" w:rsidRPr="00591F18">
        <w:rPr>
          <w:rFonts w:ascii="Times New Roman" w:hAnsi="Times New Roman" w:cs="Times New Roman"/>
          <w:sz w:val="28"/>
          <w:szCs w:val="28"/>
          <w:shd w:val="clear" w:color="auto" w:fill="FFFFFF"/>
          <w:lang w:val="en-US"/>
        </w:rPr>
        <w:t>1993</w:t>
      </w:r>
      <w:r w:rsidR="00834E9F" w:rsidRPr="00591F18">
        <w:rPr>
          <w:rFonts w:ascii="Times New Roman" w:hAnsi="Times New Roman" w:cs="Times New Roman"/>
          <w:sz w:val="28"/>
          <w:szCs w:val="28"/>
          <w:shd w:val="clear" w:color="auto" w:fill="FFFFFF"/>
          <w:lang w:val="en-US"/>
        </w:rPr>
        <w:t>.</w:t>
      </w:r>
      <w:r w:rsidR="00A3797E" w:rsidRPr="00591F18">
        <w:rPr>
          <w:rFonts w:ascii="Times New Roman" w:hAnsi="Times New Roman" w:cs="Times New Roman"/>
          <w:sz w:val="28"/>
          <w:szCs w:val="28"/>
          <w:shd w:val="clear" w:color="auto" w:fill="FFFFFF"/>
          <w:lang w:val="en-US"/>
        </w:rPr>
        <w:t xml:space="preserve"> </w:t>
      </w:r>
      <w:r w:rsidR="00834E9F" w:rsidRPr="00591F18">
        <w:rPr>
          <w:rFonts w:ascii="Times New Roman" w:hAnsi="Times New Roman" w:cs="Times New Roman"/>
          <w:sz w:val="28"/>
          <w:szCs w:val="28"/>
          <w:shd w:val="clear" w:color="auto" w:fill="FFFFFF"/>
          <w:lang w:val="en-US"/>
        </w:rPr>
        <w:t>v.129(3),</w:t>
      </w:r>
      <w:r w:rsidR="006227E8" w:rsidRPr="00591F18">
        <w:rPr>
          <w:rFonts w:ascii="Times New Roman" w:hAnsi="Times New Roman" w:cs="Times New Roman"/>
          <w:sz w:val="28"/>
          <w:szCs w:val="28"/>
          <w:shd w:val="clear" w:color="auto" w:fill="FFFFFF"/>
          <w:lang w:val="en-US"/>
        </w:rPr>
        <w:t xml:space="preserve"> -</w:t>
      </w:r>
      <w:r w:rsidR="00834E9F" w:rsidRPr="00591F18">
        <w:rPr>
          <w:rFonts w:ascii="Times New Roman" w:hAnsi="Times New Roman" w:cs="Times New Roman"/>
          <w:sz w:val="28"/>
          <w:szCs w:val="28"/>
          <w:shd w:val="clear" w:color="auto" w:fill="FFFFFF"/>
          <w:lang w:val="en-US"/>
        </w:rPr>
        <w:t xml:space="preserve"> p.</w:t>
      </w:r>
      <w:r w:rsidR="007C704E" w:rsidRPr="00591F18">
        <w:rPr>
          <w:rFonts w:ascii="Times New Roman" w:hAnsi="Times New Roman" w:cs="Times New Roman"/>
          <w:sz w:val="28"/>
          <w:szCs w:val="28"/>
          <w:shd w:val="clear" w:color="auto" w:fill="FFFFFF"/>
          <w:lang w:val="en-US"/>
        </w:rPr>
        <w:t>220-4.</w:t>
      </w:r>
    </w:p>
    <w:p w14:paraId="48F2211D" w14:textId="77777777" w:rsidR="003D1C62" w:rsidRPr="00591F18" w:rsidRDefault="00A3797E"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Latorre</w:t>
      </w:r>
      <w:r w:rsidR="006227E8" w:rsidRPr="00591F18">
        <w:rPr>
          <w:rFonts w:ascii="Times New Roman" w:hAnsi="Times New Roman" w:cs="Times New Roman"/>
          <w:sz w:val="28"/>
          <w:szCs w:val="28"/>
          <w:lang w:val="en-US"/>
        </w:rPr>
        <w:t>, D.</w:t>
      </w:r>
      <w:r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LF immunomodulatory strategies</w:t>
      </w:r>
      <w:r w:rsidR="006227E8" w:rsidRPr="00591F18">
        <w:rPr>
          <w:rFonts w:ascii="Times New Roman" w:hAnsi="Times New Roman" w:cs="Times New Roman"/>
          <w:sz w:val="28"/>
          <w:szCs w:val="28"/>
          <w:lang w:val="en-US"/>
        </w:rPr>
        <w:t xml:space="preserve">: Mastering bacterial endotoxin / D. Latorre, F. Berlutti, P. Valenti [et al.] // </w:t>
      </w:r>
      <w:r w:rsidR="007C704E" w:rsidRPr="00591F18">
        <w:rPr>
          <w:rFonts w:ascii="Times New Roman" w:hAnsi="Times New Roman" w:cs="Times New Roman"/>
          <w:sz w:val="28"/>
          <w:szCs w:val="28"/>
          <w:lang w:val="en-US"/>
        </w:rPr>
        <w:t>Biochem. Cell Biol.</w:t>
      </w:r>
      <w:r w:rsidR="006227E8" w:rsidRPr="00591F18">
        <w:rPr>
          <w:rFonts w:ascii="Times New Roman" w:hAnsi="Times New Roman" w:cs="Times New Roman"/>
          <w:sz w:val="28"/>
          <w:szCs w:val="28"/>
          <w:lang w:val="en-US"/>
        </w:rPr>
        <w:t>, - 2012.</w:t>
      </w:r>
      <w:r w:rsidR="007C704E" w:rsidRPr="00591F18">
        <w:rPr>
          <w:rFonts w:ascii="Times New Roman" w:hAnsi="Times New Roman" w:cs="Times New Roman"/>
          <w:sz w:val="28"/>
          <w:szCs w:val="28"/>
          <w:lang w:val="en-US"/>
        </w:rPr>
        <w:t xml:space="preserve"> </w:t>
      </w:r>
      <w:r w:rsidR="006227E8" w:rsidRPr="00591F18">
        <w:rPr>
          <w:rFonts w:ascii="Times New Roman" w:hAnsi="Times New Roman" w:cs="Times New Roman"/>
          <w:sz w:val="28"/>
          <w:szCs w:val="28"/>
          <w:lang w:val="en-US"/>
        </w:rPr>
        <w:t>v.</w:t>
      </w:r>
      <w:r w:rsidR="007C704E" w:rsidRPr="00591F18">
        <w:rPr>
          <w:rFonts w:ascii="Times New Roman" w:hAnsi="Times New Roman" w:cs="Times New Roman"/>
          <w:sz w:val="28"/>
          <w:szCs w:val="28"/>
          <w:lang w:val="en-US"/>
        </w:rPr>
        <w:t>90,</w:t>
      </w:r>
      <w:r w:rsidR="006227E8" w:rsidRPr="00591F18">
        <w:rPr>
          <w:rFonts w:ascii="Times New Roman" w:hAnsi="Times New Roman" w:cs="Times New Roman"/>
          <w:sz w:val="28"/>
          <w:szCs w:val="28"/>
          <w:lang w:val="en-US"/>
        </w:rPr>
        <w:t xml:space="preserve"> -</w:t>
      </w:r>
      <w:r w:rsidR="007C704E" w:rsidRPr="00591F18">
        <w:rPr>
          <w:rFonts w:ascii="Times New Roman" w:hAnsi="Times New Roman" w:cs="Times New Roman"/>
          <w:sz w:val="28"/>
          <w:szCs w:val="28"/>
          <w:lang w:val="en-US"/>
        </w:rPr>
        <w:t xml:space="preserve"> </w:t>
      </w:r>
      <w:r w:rsidR="006227E8" w:rsidRPr="00591F18">
        <w:rPr>
          <w:rFonts w:ascii="Times New Roman" w:hAnsi="Times New Roman" w:cs="Times New Roman"/>
          <w:sz w:val="28"/>
          <w:szCs w:val="28"/>
          <w:lang w:val="en-US"/>
        </w:rPr>
        <w:t>p.</w:t>
      </w:r>
      <w:r w:rsidR="007C704E" w:rsidRPr="00591F18">
        <w:rPr>
          <w:rFonts w:ascii="Times New Roman" w:hAnsi="Times New Roman" w:cs="Times New Roman"/>
          <w:sz w:val="28"/>
          <w:szCs w:val="28"/>
          <w:lang w:val="en-US"/>
        </w:rPr>
        <w:t>269–278</w:t>
      </w:r>
      <w:r w:rsidR="006227E8" w:rsidRPr="00591F18">
        <w:rPr>
          <w:rFonts w:ascii="Times New Roman" w:hAnsi="Times New Roman" w:cs="Times New Roman"/>
          <w:sz w:val="28"/>
          <w:szCs w:val="28"/>
          <w:lang w:val="en-US"/>
        </w:rPr>
        <w:t>.</w:t>
      </w:r>
    </w:p>
    <w:p w14:paraId="0BED3D64" w14:textId="77777777" w:rsidR="003D1C62" w:rsidRPr="00591F18" w:rsidRDefault="006227E8"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az-Latn-AZ"/>
        </w:rPr>
        <w:t xml:space="preserve">Lee, A.I. </w:t>
      </w:r>
      <w:r w:rsidR="003D1C62" w:rsidRPr="00591F18">
        <w:rPr>
          <w:rFonts w:ascii="Times New Roman" w:hAnsi="Times New Roman" w:cs="Times New Roman"/>
          <w:sz w:val="28"/>
          <w:szCs w:val="28"/>
          <w:lang w:val="az-Latn-AZ"/>
        </w:rPr>
        <w:t>Anemia in pregnancy</w:t>
      </w:r>
      <w:r w:rsidRPr="00591F18">
        <w:rPr>
          <w:rFonts w:ascii="Times New Roman" w:hAnsi="Times New Roman" w:cs="Times New Roman"/>
          <w:sz w:val="28"/>
          <w:szCs w:val="28"/>
          <w:lang w:val="az-Latn-AZ"/>
        </w:rPr>
        <w:t xml:space="preserve"> / A.I. Lee, M.M. Okam </w:t>
      </w:r>
      <w:r w:rsidR="003D1C62" w:rsidRPr="00591F18">
        <w:rPr>
          <w:rFonts w:ascii="Times New Roman" w:hAnsi="Times New Roman" w:cs="Times New Roman"/>
          <w:sz w:val="28"/>
          <w:szCs w:val="28"/>
          <w:lang w:val="az-Latn-AZ"/>
        </w:rPr>
        <w:t>// Hematology/</w:t>
      </w:r>
      <w:r w:rsidRPr="00591F18">
        <w:rPr>
          <w:rFonts w:ascii="Times New Roman" w:hAnsi="Times New Roman" w:cs="Times New Roman"/>
          <w:sz w:val="28"/>
          <w:szCs w:val="28"/>
          <w:lang w:val="az-Latn-AZ"/>
        </w:rPr>
        <w:t xml:space="preserve"> </w:t>
      </w:r>
      <w:r w:rsidR="003D1C62" w:rsidRPr="00591F18">
        <w:rPr>
          <w:rFonts w:ascii="Times New Roman" w:hAnsi="Times New Roman" w:cs="Times New Roman"/>
          <w:sz w:val="28"/>
          <w:szCs w:val="28"/>
          <w:lang w:val="az-Latn-AZ"/>
        </w:rPr>
        <w:t>Oncology Clinics of North America,</w:t>
      </w:r>
      <w:r w:rsidRPr="00591F18">
        <w:rPr>
          <w:rFonts w:ascii="Times New Roman" w:hAnsi="Times New Roman" w:cs="Times New Roman"/>
          <w:sz w:val="28"/>
          <w:szCs w:val="28"/>
          <w:lang w:val="az-Latn-AZ"/>
        </w:rPr>
        <w:t xml:space="preserve"> -</w:t>
      </w:r>
      <w:r w:rsidR="003D1C62" w:rsidRPr="00591F18">
        <w:rPr>
          <w:rFonts w:ascii="Times New Roman" w:hAnsi="Times New Roman" w:cs="Times New Roman"/>
          <w:sz w:val="28"/>
          <w:szCs w:val="28"/>
          <w:lang w:val="az-Latn-AZ"/>
        </w:rPr>
        <w:t xml:space="preserve"> 2011</w:t>
      </w:r>
      <w:r w:rsidRPr="00591F18">
        <w:rPr>
          <w:rFonts w:ascii="Times New Roman" w:hAnsi="Times New Roman" w:cs="Times New Roman"/>
          <w:sz w:val="28"/>
          <w:szCs w:val="28"/>
          <w:lang w:val="az-Latn-AZ"/>
        </w:rPr>
        <w:t>. v.</w:t>
      </w:r>
      <w:r w:rsidR="003D1C62" w:rsidRPr="00591F18">
        <w:rPr>
          <w:rFonts w:ascii="Times New Roman" w:hAnsi="Times New Roman" w:cs="Times New Roman"/>
          <w:sz w:val="28"/>
          <w:szCs w:val="28"/>
          <w:lang w:val="az-Latn-AZ"/>
        </w:rPr>
        <w:t xml:space="preserve">25(2), </w:t>
      </w:r>
      <w:r w:rsidRPr="00591F18">
        <w:rPr>
          <w:rFonts w:ascii="Times New Roman" w:hAnsi="Times New Roman" w:cs="Times New Roman"/>
          <w:sz w:val="28"/>
          <w:szCs w:val="28"/>
          <w:lang w:val="az-Latn-AZ"/>
        </w:rPr>
        <w:t>- p.</w:t>
      </w:r>
      <w:r w:rsidR="003D1C62" w:rsidRPr="00591F18">
        <w:rPr>
          <w:rFonts w:ascii="Times New Roman" w:hAnsi="Times New Roman" w:cs="Times New Roman"/>
          <w:sz w:val="28"/>
          <w:szCs w:val="28"/>
          <w:lang w:val="az-Latn-AZ"/>
        </w:rPr>
        <w:t>241–259</w:t>
      </w:r>
      <w:r w:rsidRPr="00591F18">
        <w:rPr>
          <w:rFonts w:ascii="Times New Roman" w:hAnsi="Times New Roman" w:cs="Times New Roman"/>
          <w:sz w:val="28"/>
          <w:szCs w:val="28"/>
          <w:lang w:val="az-Latn-AZ"/>
        </w:rPr>
        <w:t>.</w:t>
      </w:r>
    </w:p>
    <w:p w14:paraId="2758CF5D"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shd w:val="clear" w:color="auto" w:fill="FFFFFF"/>
          <w:lang w:val="en-US"/>
        </w:rPr>
        <w:t>Levy</w:t>
      </w:r>
      <w:r w:rsidR="00191D8F" w:rsidRPr="00591F18">
        <w:rPr>
          <w:rFonts w:ascii="Times New Roman" w:hAnsi="Times New Roman"/>
          <w:sz w:val="28"/>
          <w:szCs w:val="28"/>
          <w:shd w:val="clear" w:color="auto" w:fill="FFFFFF"/>
          <w:lang w:val="en-US"/>
        </w:rPr>
        <w:t>, A.</w:t>
      </w:r>
      <w:r w:rsidRPr="00591F18">
        <w:rPr>
          <w:rFonts w:ascii="Times New Roman" w:hAnsi="Times New Roman"/>
          <w:sz w:val="28"/>
          <w:szCs w:val="28"/>
          <w:shd w:val="clear" w:color="auto" w:fill="FFFFFF"/>
          <w:lang w:val="en-US"/>
        </w:rPr>
        <w:t xml:space="preserve"> Maternal anemia during pregnancy is an independent risk factor for low birthweight and preterm delivery </w:t>
      </w:r>
      <w:r w:rsidR="00191D8F" w:rsidRPr="00591F18">
        <w:rPr>
          <w:rFonts w:ascii="Times New Roman" w:hAnsi="Times New Roman"/>
          <w:sz w:val="28"/>
          <w:szCs w:val="28"/>
          <w:shd w:val="clear" w:color="auto" w:fill="FFFFFF"/>
          <w:lang w:val="en-US"/>
        </w:rPr>
        <w:t xml:space="preserve">/ A. Levy, D. Fraser, M. Katz [et al.] </w:t>
      </w:r>
      <w:r w:rsidRPr="00591F18">
        <w:rPr>
          <w:rFonts w:ascii="Times New Roman" w:hAnsi="Times New Roman"/>
          <w:sz w:val="28"/>
          <w:szCs w:val="28"/>
          <w:shd w:val="clear" w:color="auto" w:fill="FFFFFF"/>
          <w:lang w:val="en-US"/>
        </w:rPr>
        <w:t xml:space="preserve">// European Journal of Obstetrics &amp; Gynecology and Reproductive Biology, </w:t>
      </w:r>
      <w:r w:rsidR="00191D8F" w:rsidRPr="00591F18">
        <w:rPr>
          <w:rFonts w:ascii="Times New Roman" w:hAnsi="Times New Roman"/>
          <w:sz w:val="28"/>
          <w:szCs w:val="28"/>
          <w:shd w:val="clear" w:color="auto" w:fill="FFFFFF"/>
          <w:lang w:val="en-US"/>
        </w:rPr>
        <w:t xml:space="preserve">- </w:t>
      </w:r>
      <w:r w:rsidRPr="00591F18">
        <w:rPr>
          <w:rFonts w:ascii="Times New Roman" w:hAnsi="Times New Roman"/>
          <w:sz w:val="28"/>
          <w:szCs w:val="28"/>
          <w:shd w:val="clear" w:color="auto" w:fill="FFFFFF"/>
          <w:lang w:val="en-US"/>
        </w:rPr>
        <w:t>2005</w:t>
      </w:r>
      <w:r w:rsidR="00191D8F" w:rsidRPr="00591F18">
        <w:rPr>
          <w:rFonts w:ascii="Times New Roman" w:hAnsi="Times New Roman"/>
          <w:sz w:val="28"/>
          <w:szCs w:val="28"/>
          <w:shd w:val="clear" w:color="auto" w:fill="FFFFFF"/>
          <w:lang w:val="en-US"/>
        </w:rPr>
        <w:t>.</w:t>
      </w:r>
      <w:r w:rsidRPr="00591F18">
        <w:rPr>
          <w:rFonts w:ascii="Times New Roman" w:hAnsi="Times New Roman"/>
          <w:sz w:val="28"/>
          <w:szCs w:val="28"/>
          <w:shd w:val="clear" w:color="auto" w:fill="FFFFFF"/>
          <w:lang w:val="en-US"/>
        </w:rPr>
        <w:t xml:space="preserve"> </w:t>
      </w:r>
      <w:r w:rsidR="00191D8F" w:rsidRPr="00591F18">
        <w:rPr>
          <w:rFonts w:ascii="Times New Roman" w:hAnsi="Times New Roman"/>
          <w:sz w:val="28"/>
          <w:szCs w:val="28"/>
          <w:shd w:val="clear" w:color="auto" w:fill="FFFFFF"/>
          <w:lang w:val="en-US"/>
        </w:rPr>
        <w:t>v.</w:t>
      </w:r>
      <w:r w:rsidRPr="00591F18">
        <w:rPr>
          <w:rFonts w:ascii="Times New Roman" w:hAnsi="Times New Roman"/>
          <w:sz w:val="28"/>
          <w:szCs w:val="28"/>
          <w:shd w:val="clear" w:color="auto" w:fill="FFFFFF"/>
          <w:lang w:val="en-US"/>
        </w:rPr>
        <w:t>122(2),</w:t>
      </w:r>
      <w:r w:rsidR="00191D8F" w:rsidRPr="00591F18">
        <w:rPr>
          <w:rFonts w:ascii="Times New Roman" w:hAnsi="Times New Roman"/>
          <w:sz w:val="28"/>
          <w:szCs w:val="28"/>
          <w:shd w:val="clear" w:color="auto" w:fill="FFFFFF"/>
          <w:lang w:val="en-US"/>
        </w:rPr>
        <w:t xml:space="preserve"> - p.</w:t>
      </w:r>
      <w:r w:rsidRPr="00591F18">
        <w:rPr>
          <w:rFonts w:ascii="Times New Roman" w:hAnsi="Times New Roman"/>
          <w:sz w:val="28"/>
          <w:szCs w:val="28"/>
          <w:shd w:val="clear" w:color="auto" w:fill="FFFFFF"/>
          <w:lang w:val="en-US"/>
        </w:rPr>
        <w:t>182–186</w:t>
      </w:r>
      <w:r w:rsidR="00191D8F" w:rsidRPr="00591F18">
        <w:rPr>
          <w:rFonts w:ascii="Times New Roman" w:hAnsi="Times New Roman"/>
          <w:sz w:val="28"/>
          <w:szCs w:val="28"/>
          <w:shd w:val="clear" w:color="auto" w:fill="FFFFFF"/>
          <w:lang w:val="en-US"/>
        </w:rPr>
        <w:t>.</w:t>
      </w:r>
    </w:p>
    <w:p w14:paraId="1517F8CE"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az-Latn-AZ"/>
        </w:rPr>
        <w:t>Levi</w:t>
      </w:r>
      <w:r w:rsidR="00191D8F" w:rsidRPr="00591F18">
        <w:rPr>
          <w:rFonts w:ascii="Times New Roman" w:hAnsi="Times New Roman"/>
          <w:sz w:val="28"/>
          <w:szCs w:val="28"/>
          <w:lang w:val="az-Latn-AZ"/>
        </w:rPr>
        <w:t>, M.</w:t>
      </w:r>
      <w:r w:rsidRPr="00591F18">
        <w:rPr>
          <w:rFonts w:ascii="Times New Roman" w:hAnsi="Times New Roman"/>
          <w:sz w:val="28"/>
          <w:szCs w:val="28"/>
          <w:lang w:val="az-Latn-AZ"/>
        </w:rPr>
        <w:t xml:space="preserve"> Epidemiology of iron deficiency anaemia in four European countries: a population-based study in primary care</w:t>
      </w:r>
      <w:r w:rsidR="00191D8F" w:rsidRPr="00591F18">
        <w:rPr>
          <w:rFonts w:ascii="Times New Roman" w:hAnsi="Times New Roman"/>
          <w:sz w:val="28"/>
          <w:szCs w:val="28"/>
          <w:lang w:val="az-Latn-AZ"/>
        </w:rPr>
        <w:t xml:space="preserve"> / M. Levi, M. Rosselli, M. Simonetti [et al.]</w:t>
      </w:r>
      <w:r w:rsidRPr="00591F18">
        <w:rPr>
          <w:rFonts w:ascii="Times New Roman" w:hAnsi="Times New Roman"/>
          <w:sz w:val="28"/>
          <w:szCs w:val="28"/>
          <w:lang w:val="az-Latn-AZ"/>
        </w:rPr>
        <w:t xml:space="preserve"> // European Journal of Haematology, </w:t>
      </w:r>
      <w:r w:rsidR="00191D8F" w:rsidRPr="00591F18">
        <w:rPr>
          <w:rFonts w:ascii="Times New Roman" w:hAnsi="Times New Roman"/>
          <w:sz w:val="28"/>
          <w:szCs w:val="28"/>
          <w:lang w:val="az-Latn-AZ"/>
        </w:rPr>
        <w:t>- 2016. v.</w:t>
      </w:r>
      <w:r w:rsidRPr="00591F18">
        <w:rPr>
          <w:rFonts w:ascii="Times New Roman" w:hAnsi="Times New Roman"/>
          <w:sz w:val="28"/>
          <w:szCs w:val="28"/>
          <w:lang w:val="az-Latn-AZ"/>
        </w:rPr>
        <w:t xml:space="preserve">97, </w:t>
      </w:r>
      <w:r w:rsidR="00191D8F" w:rsidRPr="00591F18">
        <w:rPr>
          <w:rFonts w:ascii="Times New Roman" w:hAnsi="Times New Roman"/>
          <w:sz w:val="28"/>
          <w:szCs w:val="28"/>
          <w:lang w:val="az-Latn-AZ"/>
        </w:rPr>
        <w:t xml:space="preserve">- </w:t>
      </w:r>
      <w:r w:rsidRPr="00591F18">
        <w:rPr>
          <w:rFonts w:ascii="Times New Roman" w:hAnsi="Times New Roman"/>
          <w:sz w:val="28"/>
          <w:szCs w:val="28"/>
          <w:lang w:val="az-Latn-AZ"/>
        </w:rPr>
        <w:t>p.583–593</w:t>
      </w:r>
      <w:r w:rsidR="00191D8F" w:rsidRPr="00591F18">
        <w:rPr>
          <w:rFonts w:ascii="Times New Roman" w:hAnsi="Times New Roman"/>
          <w:sz w:val="28"/>
          <w:szCs w:val="28"/>
          <w:lang w:val="az-Latn-AZ"/>
        </w:rPr>
        <w:t>.</w:t>
      </w:r>
    </w:p>
    <w:p w14:paraId="53B0BE64" w14:textId="77777777" w:rsidR="003D1C62" w:rsidRPr="00591F18" w:rsidRDefault="003D1C62" w:rsidP="00191D8F">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Little</w:t>
      </w:r>
      <w:r w:rsidR="00191D8F" w:rsidRPr="00591F18">
        <w:rPr>
          <w:rFonts w:ascii="Times New Roman" w:hAnsi="Times New Roman"/>
          <w:sz w:val="28"/>
          <w:szCs w:val="28"/>
          <w:lang w:val="en-US"/>
        </w:rPr>
        <w:t>, M.P.</w:t>
      </w:r>
      <w:r w:rsidRPr="00591F18">
        <w:rPr>
          <w:rFonts w:ascii="Times New Roman" w:hAnsi="Times New Roman"/>
          <w:sz w:val="28"/>
          <w:szCs w:val="28"/>
          <w:lang w:val="en-US"/>
        </w:rPr>
        <w:t xml:space="preserve"> Hemoglobin concentration in pregnancy and perinatal mortality: a London-based cohort study</w:t>
      </w:r>
      <w:r w:rsidR="00191D8F" w:rsidRPr="00591F18">
        <w:rPr>
          <w:rFonts w:ascii="Times New Roman" w:hAnsi="Times New Roman"/>
          <w:sz w:val="28"/>
          <w:szCs w:val="28"/>
          <w:lang w:val="en-US"/>
        </w:rPr>
        <w:t xml:space="preserve"> / M.P. Little, P. Brocard, P. Elliott [et al.]</w:t>
      </w:r>
      <w:r w:rsidRPr="00591F18">
        <w:rPr>
          <w:rFonts w:ascii="Times New Roman" w:hAnsi="Times New Roman"/>
          <w:sz w:val="28"/>
          <w:szCs w:val="28"/>
          <w:lang w:val="en-US"/>
        </w:rPr>
        <w:t xml:space="preserve"> // Am J Obstet Gynecol,</w:t>
      </w:r>
      <w:r w:rsidR="00191D8F" w:rsidRPr="00591F18">
        <w:rPr>
          <w:rFonts w:ascii="Times New Roman" w:hAnsi="Times New Roman"/>
          <w:sz w:val="28"/>
          <w:szCs w:val="28"/>
          <w:lang w:val="en-US"/>
        </w:rPr>
        <w:t xml:space="preserve"> - 2005. v.193, - p.</w:t>
      </w:r>
      <w:r w:rsidRPr="00591F18">
        <w:rPr>
          <w:rFonts w:ascii="Times New Roman" w:hAnsi="Times New Roman"/>
          <w:sz w:val="28"/>
          <w:szCs w:val="28"/>
          <w:lang w:val="en-US"/>
        </w:rPr>
        <w:t>220–6.</w:t>
      </w:r>
    </w:p>
    <w:p w14:paraId="3E84EE13" w14:textId="77777777"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Lopez</w:t>
      </w:r>
      <w:r w:rsidR="00191D8F"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A. Iron deficiency anaemia</w:t>
      </w:r>
      <w:r w:rsidR="00191D8F" w:rsidRPr="00591F18">
        <w:rPr>
          <w:rFonts w:ascii="Times New Roman" w:hAnsi="Times New Roman" w:cs="Times New Roman"/>
          <w:sz w:val="28"/>
          <w:szCs w:val="28"/>
          <w:lang w:val="az-Latn-AZ"/>
        </w:rPr>
        <w:t xml:space="preserve"> / A. Lopez, P. Cacoub, I.C. Macdougall [et al.] </w:t>
      </w:r>
      <w:r w:rsidRPr="00591F18">
        <w:rPr>
          <w:rFonts w:ascii="Times New Roman" w:hAnsi="Times New Roman" w:cs="Times New Roman"/>
          <w:sz w:val="28"/>
          <w:szCs w:val="28"/>
          <w:lang w:val="az-Latn-AZ"/>
        </w:rPr>
        <w:t xml:space="preserve"> // Lancet,</w:t>
      </w:r>
      <w:r w:rsidR="00191D8F"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 2016</w:t>
      </w:r>
      <w:r w:rsidR="00191D8F"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191D8F" w:rsidRPr="00591F18">
        <w:rPr>
          <w:rFonts w:ascii="Times New Roman" w:hAnsi="Times New Roman" w:cs="Times New Roman"/>
          <w:sz w:val="28"/>
          <w:szCs w:val="28"/>
          <w:lang w:val="az-Latn-AZ"/>
        </w:rPr>
        <w:t>v.387, - p.</w:t>
      </w:r>
      <w:r w:rsidRPr="00591F18">
        <w:rPr>
          <w:rFonts w:ascii="Times New Roman" w:hAnsi="Times New Roman" w:cs="Times New Roman"/>
          <w:sz w:val="28"/>
          <w:szCs w:val="28"/>
          <w:lang w:val="az-Latn-AZ"/>
        </w:rPr>
        <w:t>907–16.</w:t>
      </w:r>
    </w:p>
    <w:p w14:paraId="0CAE3063" w14:textId="77777777"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Luigi</w:t>
      </w:r>
      <w:r w:rsidR="00B92A78" w:rsidRPr="00591F18">
        <w:rPr>
          <w:rFonts w:ascii="Times New Roman" w:hAnsi="Times New Roman" w:cs="Times New Roman"/>
          <w:sz w:val="28"/>
          <w:szCs w:val="28"/>
          <w:lang w:val="en-US"/>
        </w:rPr>
        <w:t xml:space="preserve">, R. </w:t>
      </w:r>
      <w:r w:rsidRPr="00591F18">
        <w:rPr>
          <w:rFonts w:ascii="Times New Roman" w:hAnsi="Times New Roman" w:cs="Times New Roman"/>
          <w:sz w:val="28"/>
          <w:szCs w:val="28"/>
          <w:lang w:val="en-US"/>
        </w:rPr>
        <w:t>Lactoferrin: A Natural Glycoprotein Involved in Iron and Inflammatory Homeostasis</w:t>
      </w:r>
      <w:r w:rsidR="00B92A78" w:rsidRPr="00591F18">
        <w:rPr>
          <w:rFonts w:ascii="Times New Roman" w:hAnsi="Times New Roman" w:cs="Times New Roman"/>
          <w:sz w:val="28"/>
          <w:szCs w:val="28"/>
          <w:lang w:val="en-US"/>
        </w:rPr>
        <w:t xml:space="preserve"> / R. Luigi, A. Cutone, M.L. Stefania </w:t>
      </w:r>
      <w:r w:rsidRPr="00591F18">
        <w:rPr>
          <w:rFonts w:ascii="Times New Roman" w:hAnsi="Times New Roman" w:cs="Times New Roman"/>
          <w:sz w:val="28"/>
          <w:szCs w:val="28"/>
          <w:lang w:val="en-US"/>
        </w:rPr>
        <w:t xml:space="preserve">// Int. J. Mol. Sci., </w:t>
      </w:r>
      <w:r w:rsidR="00B92A78" w:rsidRPr="00591F18">
        <w:rPr>
          <w:rFonts w:ascii="Times New Roman" w:hAnsi="Times New Roman" w:cs="Times New Roman"/>
          <w:sz w:val="28"/>
          <w:szCs w:val="28"/>
          <w:lang w:val="en-US"/>
        </w:rPr>
        <w:t>- 2017.</w:t>
      </w:r>
      <w:r w:rsidRPr="00591F18">
        <w:rPr>
          <w:rFonts w:ascii="Times New Roman" w:hAnsi="Times New Roman" w:cs="Times New Roman"/>
          <w:sz w:val="28"/>
          <w:szCs w:val="28"/>
          <w:lang w:val="en-US"/>
        </w:rPr>
        <w:t xml:space="preserve"> </w:t>
      </w:r>
      <w:r w:rsidR="00B92A78" w:rsidRPr="00591F18">
        <w:rPr>
          <w:rFonts w:ascii="Times New Roman" w:hAnsi="Times New Roman" w:cs="Times New Roman"/>
          <w:sz w:val="28"/>
          <w:szCs w:val="28"/>
          <w:lang w:val="en-US"/>
        </w:rPr>
        <w:t>v.</w:t>
      </w:r>
      <w:r w:rsidRPr="00591F18">
        <w:rPr>
          <w:rFonts w:ascii="Times New Roman" w:hAnsi="Times New Roman" w:cs="Times New Roman"/>
          <w:sz w:val="28"/>
          <w:szCs w:val="28"/>
          <w:lang w:val="en-US"/>
        </w:rPr>
        <w:t>18,</w:t>
      </w:r>
      <w:r w:rsidR="00B92A78"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w:t>
      </w:r>
      <w:r w:rsidR="00B92A78" w:rsidRPr="00591F18">
        <w:rPr>
          <w:rFonts w:ascii="Times New Roman" w:hAnsi="Times New Roman" w:cs="Times New Roman"/>
          <w:sz w:val="28"/>
          <w:szCs w:val="28"/>
          <w:lang w:val="en-US"/>
        </w:rPr>
        <w:t>p</w:t>
      </w:r>
      <w:r w:rsidRPr="00591F18">
        <w:rPr>
          <w:rFonts w:ascii="Times New Roman" w:hAnsi="Times New Roman" w:cs="Times New Roman"/>
          <w:sz w:val="28"/>
          <w:szCs w:val="28"/>
          <w:lang w:val="en-US"/>
        </w:rPr>
        <w:t>.1-26</w:t>
      </w:r>
      <w:r w:rsidR="00B92A78" w:rsidRPr="00591F18">
        <w:rPr>
          <w:rFonts w:ascii="Times New Roman" w:hAnsi="Times New Roman" w:cs="Times New Roman"/>
          <w:sz w:val="28"/>
          <w:szCs w:val="28"/>
          <w:lang w:val="en-US"/>
        </w:rPr>
        <w:t>.</w:t>
      </w:r>
    </w:p>
    <w:p w14:paraId="11830582" w14:textId="77777777"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Mahfouz</w:t>
      </w:r>
      <w:r w:rsidR="00766EB9" w:rsidRPr="00591F18">
        <w:rPr>
          <w:rFonts w:ascii="Times New Roman" w:hAnsi="Times New Roman" w:cs="Times New Roman"/>
          <w:sz w:val="28"/>
          <w:szCs w:val="28"/>
          <w:lang w:val="en-US"/>
        </w:rPr>
        <w:t xml:space="preserve">, A.A. </w:t>
      </w:r>
      <w:r w:rsidRPr="00591F18">
        <w:rPr>
          <w:rFonts w:ascii="Times New Roman" w:hAnsi="Times New Roman" w:cs="Times New Roman"/>
          <w:sz w:val="28"/>
          <w:szCs w:val="28"/>
          <w:lang w:val="en-US"/>
        </w:rPr>
        <w:t>Anemia among pregnant women in the Asir region, Saudi Arabia: an epidemiologic study</w:t>
      </w:r>
      <w:r w:rsidR="00766EB9" w:rsidRPr="00591F18">
        <w:rPr>
          <w:rFonts w:ascii="Times New Roman" w:hAnsi="Times New Roman" w:cs="Times New Roman"/>
          <w:sz w:val="28"/>
          <w:szCs w:val="28"/>
          <w:lang w:val="en-US"/>
        </w:rPr>
        <w:t xml:space="preserve"> / A.A. Mahfouz, M.M. el-Said, W. Alakija [et al.] //</w:t>
      </w:r>
      <w:r w:rsidRPr="00591F18">
        <w:rPr>
          <w:rFonts w:ascii="Times New Roman" w:hAnsi="Times New Roman" w:cs="Times New Roman"/>
          <w:sz w:val="28"/>
          <w:szCs w:val="28"/>
          <w:lang w:val="en-US"/>
        </w:rPr>
        <w:t xml:space="preserve"> South east Asian J. of Tropical Medicine and Public Health,</w:t>
      </w:r>
      <w:r w:rsidR="00766EB9"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1994.</w:t>
      </w:r>
      <w:r w:rsidR="00766EB9" w:rsidRPr="00591F18">
        <w:rPr>
          <w:rFonts w:ascii="Times New Roman" w:hAnsi="Times New Roman" w:cs="Times New Roman"/>
          <w:sz w:val="28"/>
          <w:szCs w:val="28"/>
          <w:lang w:val="en-US"/>
        </w:rPr>
        <w:t>v.25(</w:t>
      </w:r>
      <w:r w:rsidRPr="00591F18">
        <w:rPr>
          <w:rFonts w:ascii="Times New Roman" w:hAnsi="Times New Roman" w:cs="Times New Roman"/>
          <w:sz w:val="28"/>
          <w:szCs w:val="28"/>
          <w:lang w:val="en-US"/>
        </w:rPr>
        <w:t>1</w:t>
      </w:r>
      <w:r w:rsidR="00766EB9"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w:t>
      </w:r>
      <w:r w:rsidR="00766EB9"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p.84-87.</w:t>
      </w:r>
    </w:p>
    <w:p w14:paraId="6A7700E6" w14:textId="77777777" w:rsidR="00FE7255" w:rsidRPr="00591F18" w:rsidRDefault="00FE7255"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shd w:val="clear" w:color="auto" w:fill="FFFFFF"/>
          <w:lang w:val="en-US"/>
        </w:rPr>
        <w:t>Mani</w:t>
      </w:r>
      <w:r w:rsidR="00623360" w:rsidRPr="00591F18">
        <w:rPr>
          <w:rFonts w:ascii="Times New Roman" w:hAnsi="Times New Roman"/>
          <w:sz w:val="28"/>
          <w:szCs w:val="28"/>
          <w:shd w:val="clear" w:color="auto" w:fill="FFFFFF"/>
          <w:lang w:val="en-US"/>
        </w:rPr>
        <w:t>,</w:t>
      </w:r>
      <w:r w:rsidRPr="00591F18">
        <w:rPr>
          <w:rFonts w:ascii="Times New Roman" w:hAnsi="Times New Roman"/>
          <w:sz w:val="28"/>
          <w:szCs w:val="28"/>
          <w:shd w:val="clear" w:color="auto" w:fill="FFFFFF"/>
          <w:lang w:val="en-US"/>
        </w:rPr>
        <w:t xml:space="preserve"> S. Anemia of pregnancy </w:t>
      </w:r>
      <w:r w:rsidR="00623360" w:rsidRPr="00591F18">
        <w:rPr>
          <w:rFonts w:ascii="Times New Roman" w:hAnsi="Times New Roman"/>
          <w:sz w:val="28"/>
          <w:szCs w:val="28"/>
          <w:shd w:val="clear" w:color="auto" w:fill="FFFFFF"/>
          <w:lang w:val="en-US"/>
        </w:rPr>
        <w:t xml:space="preserve">/ S. Mani, T.P. Duffy </w:t>
      </w:r>
      <w:r w:rsidRPr="00591F18">
        <w:rPr>
          <w:rFonts w:ascii="Times New Roman" w:hAnsi="Times New Roman"/>
          <w:sz w:val="28"/>
          <w:szCs w:val="28"/>
          <w:shd w:val="clear" w:color="auto" w:fill="FFFFFF"/>
          <w:lang w:val="en-US"/>
        </w:rPr>
        <w:t>// Clin Perinatol</w:t>
      </w:r>
      <w:r w:rsidR="00623360" w:rsidRPr="00591F18">
        <w:rPr>
          <w:rFonts w:ascii="Times New Roman" w:hAnsi="Times New Roman"/>
          <w:sz w:val="28"/>
          <w:szCs w:val="28"/>
          <w:shd w:val="clear" w:color="auto" w:fill="FFFFFF"/>
          <w:lang w:val="en-US"/>
        </w:rPr>
        <w:t>, - 1995.</w:t>
      </w:r>
      <w:r w:rsidRPr="00591F18">
        <w:rPr>
          <w:rFonts w:ascii="Times New Roman" w:hAnsi="Times New Roman"/>
          <w:sz w:val="28"/>
          <w:szCs w:val="28"/>
          <w:shd w:val="clear" w:color="auto" w:fill="FFFFFF"/>
          <w:lang w:val="en-US"/>
        </w:rPr>
        <w:t xml:space="preserve"> No22(3),</w:t>
      </w:r>
      <w:r w:rsidR="00623360" w:rsidRPr="00591F18">
        <w:rPr>
          <w:rFonts w:ascii="Times New Roman" w:hAnsi="Times New Roman"/>
          <w:sz w:val="28"/>
          <w:szCs w:val="28"/>
          <w:shd w:val="clear" w:color="auto" w:fill="FFFFFF"/>
          <w:lang w:val="en-US"/>
        </w:rPr>
        <w:t xml:space="preserve"> -</w:t>
      </w:r>
      <w:r w:rsidRPr="00591F18">
        <w:rPr>
          <w:rFonts w:ascii="Times New Roman" w:hAnsi="Times New Roman"/>
          <w:sz w:val="28"/>
          <w:szCs w:val="28"/>
          <w:shd w:val="clear" w:color="auto" w:fill="FFFFFF"/>
          <w:lang w:val="en-US"/>
        </w:rPr>
        <w:t xml:space="preserve"> p.593-607.</w:t>
      </w:r>
    </w:p>
    <w:p w14:paraId="0BE16867" w14:textId="6D621769" w:rsidR="00817E18" w:rsidRPr="00817E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az-Latn-AZ"/>
        </w:rPr>
        <w:t>Martina</w:t>
      </w:r>
      <w:r w:rsidR="00B340C0" w:rsidRPr="00591F18">
        <w:rPr>
          <w:rFonts w:ascii="Times New Roman" w:hAnsi="Times New Roman"/>
          <w:sz w:val="28"/>
          <w:szCs w:val="28"/>
          <w:lang w:val="az-Latn-AZ"/>
        </w:rPr>
        <w:t>,</w:t>
      </w:r>
      <w:r w:rsidRPr="00591F18">
        <w:rPr>
          <w:rFonts w:ascii="Times New Roman" w:hAnsi="Times New Roman"/>
          <w:sz w:val="28"/>
          <w:szCs w:val="28"/>
          <w:lang w:val="az-Latn-AZ"/>
        </w:rPr>
        <w:t xml:space="preserve"> M. Contini1 Influence of vaginal lactoferrin administration on amniotic fluid cytokines and its role against inflammatory complications of pregnancy</w:t>
      </w:r>
      <w:r w:rsidR="00B340C0" w:rsidRPr="00591F18">
        <w:rPr>
          <w:rFonts w:ascii="Times New Roman" w:hAnsi="Times New Roman"/>
          <w:sz w:val="28"/>
          <w:szCs w:val="28"/>
          <w:lang w:val="az-Latn-AZ"/>
        </w:rPr>
        <w:t xml:space="preserve"> / M. Martina, C. Manola, Z. Nunzia [et al.] </w:t>
      </w:r>
      <w:r w:rsidRPr="00591F18">
        <w:rPr>
          <w:rFonts w:ascii="Times New Roman" w:hAnsi="Times New Roman"/>
          <w:sz w:val="28"/>
          <w:szCs w:val="28"/>
          <w:lang w:val="az-Latn-AZ"/>
        </w:rPr>
        <w:t xml:space="preserve"> // Journal of Inflammation, </w:t>
      </w:r>
      <w:r w:rsidR="00B340C0" w:rsidRPr="00591F18">
        <w:rPr>
          <w:rFonts w:ascii="Times New Roman" w:hAnsi="Times New Roman"/>
          <w:sz w:val="28"/>
          <w:szCs w:val="28"/>
          <w:lang w:val="az-Latn-AZ"/>
        </w:rPr>
        <w:t>- 2017. v.</w:t>
      </w:r>
      <w:r w:rsidRPr="00591F18">
        <w:rPr>
          <w:rFonts w:ascii="Times New Roman" w:hAnsi="Times New Roman"/>
          <w:sz w:val="28"/>
          <w:szCs w:val="28"/>
          <w:lang w:val="az-Latn-AZ"/>
        </w:rPr>
        <w:t>14</w:t>
      </w:r>
      <w:r w:rsidR="00B340C0" w:rsidRPr="00591F18">
        <w:rPr>
          <w:rFonts w:ascii="Times New Roman" w:hAnsi="Times New Roman"/>
          <w:sz w:val="28"/>
          <w:szCs w:val="28"/>
          <w:lang w:val="az-Latn-AZ"/>
        </w:rPr>
        <w:t>(</w:t>
      </w:r>
      <w:r w:rsidRPr="00591F18">
        <w:rPr>
          <w:rFonts w:ascii="Times New Roman" w:hAnsi="Times New Roman"/>
          <w:sz w:val="28"/>
          <w:szCs w:val="28"/>
          <w:lang w:val="az-Latn-AZ"/>
        </w:rPr>
        <w:t>5</w:t>
      </w:r>
      <w:r w:rsidR="00B340C0" w:rsidRPr="00591F18">
        <w:rPr>
          <w:rFonts w:ascii="Times New Roman" w:hAnsi="Times New Roman"/>
          <w:sz w:val="28"/>
          <w:szCs w:val="28"/>
          <w:lang w:val="az-Latn-AZ"/>
        </w:rPr>
        <w:t>), -</w:t>
      </w:r>
      <w:r w:rsidRPr="00591F18">
        <w:rPr>
          <w:rFonts w:ascii="Times New Roman" w:hAnsi="Times New Roman"/>
          <w:sz w:val="28"/>
          <w:szCs w:val="28"/>
          <w:lang w:val="az-Latn-AZ"/>
        </w:rPr>
        <w:t xml:space="preserve"> p</w:t>
      </w:r>
      <w:r w:rsidR="00B340C0" w:rsidRPr="00591F18">
        <w:rPr>
          <w:rFonts w:ascii="Times New Roman" w:hAnsi="Times New Roman"/>
          <w:sz w:val="28"/>
          <w:szCs w:val="28"/>
          <w:lang w:val="az-Latn-AZ"/>
        </w:rPr>
        <w:t>.</w:t>
      </w:r>
      <w:r w:rsidRPr="00591F18">
        <w:rPr>
          <w:rFonts w:ascii="Times New Roman" w:hAnsi="Times New Roman"/>
          <w:sz w:val="28"/>
          <w:szCs w:val="28"/>
          <w:lang w:val="az-Latn-AZ"/>
        </w:rPr>
        <w:t>1-8</w:t>
      </w:r>
      <w:r w:rsidR="00B340C0" w:rsidRPr="00591F18">
        <w:rPr>
          <w:rFonts w:ascii="Times New Roman" w:hAnsi="Times New Roman"/>
          <w:sz w:val="28"/>
          <w:szCs w:val="28"/>
          <w:lang w:val="az-Latn-AZ"/>
        </w:rPr>
        <w:t>.</w:t>
      </w:r>
    </w:p>
    <w:p w14:paraId="6D28B7CB" w14:textId="580BEC59" w:rsidR="00817E18" w:rsidRPr="004166D8" w:rsidRDefault="003D1C62" w:rsidP="00817E18">
      <w:pPr>
        <w:pStyle w:val="ac"/>
        <w:numPr>
          <w:ilvl w:val="0"/>
          <w:numId w:val="14"/>
        </w:numPr>
        <w:spacing w:after="0" w:line="360" w:lineRule="auto"/>
        <w:jc w:val="both"/>
        <w:rPr>
          <w:rFonts w:ascii="Times New Roman" w:hAnsi="Times New Roman" w:cs="Times New Roman"/>
          <w:sz w:val="28"/>
          <w:szCs w:val="28"/>
          <w:lang w:val="en-US"/>
        </w:rPr>
      </w:pPr>
      <w:r w:rsidRPr="004166D8">
        <w:rPr>
          <w:rFonts w:ascii="Times New Roman" w:hAnsi="Times New Roman"/>
          <w:sz w:val="28"/>
          <w:szCs w:val="28"/>
          <w:lang w:val="az-Latn-AZ"/>
        </w:rPr>
        <w:t>McArdle</w:t>
      </w:r>
      <w:r w:rsidR="00B31C2C" w:rsidRPr="004166D8">
        <w:rPr>
          <w:rFonts w:ascii="Times New Roman" w:hAnsi="Times New Roman"/>
          <w:sz w:val="28"/>
          <w:szCs w:val="28"/>
          <w:lang w:val="az-Latn-AZ"/>
        </w:rPr>
        <w:t>,</w:t>
      </w:r>
      <w:r w:rsidRPr="004166D8">
        <w:rPr>
          <w:rFonts w:ascii="Times New Roman" w:hAnsi="Times New Roman"/>
          <w:sz w:val="28"/>
          <w:szCs w:val="28"/>
          <w:lang w:val="az-Latn-AZ"/>
        </w:rPr>
        <w:t xml:space="preserve"> H.J. Role of the placenta in regulation of fetal iron status</w:t>
      </w:r>
      <w:r w:rsidR="00B31C2C" w:rsidRPr="004166D8">
        <w:rPr>
          <w:rFonts w:ascii="Times New Roman" w:hAnsi="Times New Roman"/>
          <w:sz w:val="28"/>
          <w:szCs w:val="28"/>
          <w:lang w:val="az-Latn-AZ"/>
        </w:rPr>
        <w:t xml:space="preserve"> / H.J.  McArdle, C. Lang, H. Hayes [et al.] </w:t>
      </w:r>
      <w:r w:rsidRPr="004166D8">
        <w:rPr>
          <w:rFonts w:ascii="Times New Roman" w:hAnsi="Times New Roman"/>
          <w:sz w:val="28"/>
          <w:szCs w:val="28"/>
          <w:lang w:val="az-Latn-AZ"/>
        </w:rPr>
        <w:t>// Nutr. Rev.,</w:t>
      </w:r>
      <w:r w:rsidR="00B31C2C" w:rsidRPr="004166D8">
        <w:rPr>
          <w:rFonts w:ascii="Times New Roman" w:hAnsi="Times New Roman"/>
          <w:sz w:val="28"/>
          <w:szCs w:val="28"/>
          <w:lang w:val="az-Latn-AZ"/>
        </w:rPr>
        <w:t>- 2011.</w:t>
      </w:r>
      <w:r w:rsidRPr="004166D8">
        <w:rPr>
          <w:rFonts w:ascii="Times New Roman" w:hAnsi="Times New Roman"/>
          <w:sz w:val="28"/>
          <w:szCs w:val="28"/>
          <w:lang w:val="az-Latn-AZ"/>
        </w:rPr>
        <w:t xml:space="preserve"> </w:t>
      </w:r>
      <w:r w:rsidR="00B31C2C" w:rsidRPr="004166D8">
        <w:rPr>
          <w:rFonts w:ascii="Times New Roman" w:hAnsi="Times New Roman"/>
          <w:sz w:val="28"/>
          <w:szCs w:val="28"/>
          <w:lang w:val="az-Latn-AZ"/>
        </w:rPr>
        <w:t>v.69(Suppl. 1), - p.17–</w:t>
      </w:r>
      <w:r w:rsidRPr="004166D8">
        <w:rPr>
          <w:rFonts w:ascii="Times New Roman" w:hAnsi="Times New Roman"/>
          <w:sz w:val="28"/>
          <w:szCs w:val="28"/>
          <w:lang w:val="az-Latn-AZ"/>
        </w:rPr>
        <w:t>22.</w:t>
      </w:r>
    </w:p>
    <w:p w14:paraId="77BDD373" w14:textId="3E431623" w:rsidR="003D1C62" w:rsidRPr="00050F3D" w:rsidRDefault="00817E18" w:rsidP="003D1C62">
      <w:pPr>
        <w:pStyle w:val="ac"/>
        <w:numPr>
          <w:ilvl w:val="0"/>
          <w:numId w:val="14"/>
        </w:numPr>
        <w:spacing w:after="0" w:line="360" w:lineRule="auto"/>
        <w:jc w:val="both"/>
        <w:rPr>
          <w:rFonts w:ascii="Times New Roman" w:hAnsi="Times New Roman" w:cs="Times New Roman"/>
          <w:sz w:val="28"/>
          <w:szCs w:val="28"/>
          <w:lang w:val="en-US"/>
        </w:rPr>
      </w:pPr>
      <w:r w:rsidRPr="00050F3D">
        <w:rPr>
          <w:rFonts w:ascii="Times New Roman" w:hAnsi="Times New Roman" w:cs="Times New Roman"/>
          <w:sz w:val="28"/>
          <w:szCs w:val="28"/>
          <w:lang w:val="az-Latn-AZ"/>
        </w:rPr>
        <w:t xml:space="preserve"> McLean E. Worldwide prevalence of anaemia, WHO Vitamin and Mineral Nutrition Information System, 1993–2005 / E. McLean, M. Cogswell, I. Egli [et al.] //Public Health Nutrition, - </w:t>
      </w:r>
      <w:r w:rsidRPr="00050F3D">
        <w:rPr>
          <w:rFonts w:ascii="Times New Roman" w:hAnsi="Times New Roman" w:cs="Times New Roman"/>
          <w:sz w:val="28"/>
          <w:szCs w:val="28"/>
          <w:shd w:val="clear" w:color="auto" w:fill="FFFFFF"/>
          <w:lang w:val="en-US"/>
        </w:rPr>
        <w:t>2009. Apr;12(4), - p.444-54. doi: 10.1017/S1368980008002401</w:t>
      </w:r>
    </w:p>
    <w:p w14:paraId="4865DD6F" w14:textId="77777777" w:rsidR="003D1C62" w:rsidRDefault="003D1C62" w:rsidP="003D1C62">
      <w:pPr>
        <w:pStyle w:val="ac"/>
        <w:numPr>
          <w:ilvl w:val="0"/>
          <w:numId w:val="14"/>
        </w:numPr>
        <w:spacing w:after="0" w:line="360" w:lineRule="auto"/>
        <w:jc w:val="both"/>
        <w:rPr>
          <w:rFonts w:ascii="Times New Roman" w:hAnsi="Times New Roman" w:cs="Times New Roman"/>
          <w:sz w:val="28"/>
          <w:szCs w:val="28"/>
          <w:lang w:val="az-Latn-AZ"/>
        </w:rPr>
      </w:pPr>
      <w:r w:rsidRPr="00591F18">
        <w:rPr>
          <w:rFonts w:ascii="Times New Roman" w:hAnsi="Times New Roman" w:cs="Times New Roman"/>
          <w:sz w:val="28"/>
          <w:szCs w:val="28"/>
          <w:lang w:val="az-Latn-AZ"/>
        </w:rPr>
        <w:t>McMahon</w:t>
      </w:r>
      <w:r w:rsidR="009044A2"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L.P. Iron deficiency in pregnancy </w:t>
      </w:r>
      <w:r w:rsidR="009044A2" w:rsidRPr="00591F18">
        <w:rPr>
          <w:rFonts w:ascii="Times New Roman" w:hAnsi="Times New Roman" w:cs="Times New Roman"/>
          <w:sz w:val="28"/>
          <w:szCs w:val="28"/>
          <w:lang w:val="az-Latn-AZ"/>
        </w:rPr>
        <w:t xml:space="preserve">/ L.P. McMahon </w:t>
      </w:r>
      <w:r w:rsidRPr="00591F18">
        <w:rPr>
          <w:rFonts w:ascii="Times New Roman" w:hAnsi="Times New Roman" w:cs="Times New Roman"/>
          <w:sz w:val="28"/>
          <w:szCs w:val="28"/>
          <w:lang w:val="az-Latn-AZ"/>
        </w:rPr>
        <w:t xml:space="preserve">// Obstet Med, </w:t>
      </w:r>
      <w:r w:rsidR="009044A2" w:rsidRPr="00591F18">
        <w:rPr>
          <w:rFonts w:ascii="Times New Roman" w:hAnsi="Times New Roman" w:cs="Times New Roman"/>
          <w:sz w:val="28"/>
          <w:szCs w:val="28"/>
          <w:lang w:val="az-Latn-AZ"/>
        </w:rPr>
        <w:t>-2010.</w:t>
      </w:r>
      <w:r w:rsidRPr="00591F18">
        <w:rPr>
          <w:rFonts w:ascii="Times New Roman" w:hAnsi="Times New Roman" w:cs="Times New Roman"/>
          <w:sz w:val="28"/>
          <w:szCs w:val="28"/>
          <w:lang w:val="az-Latn-AZ"/>
        </w:rPr>
        <w:t xml:space="preserve"> No 3,</w:t>
      </w:r>
      <w:r w:rsidR="009044A2"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 p.17–24.</w:t>
      </w:r>
    </w:p>
    <w:p w14:paraId="63006FF2" w14:textId="22D370E8" w:rsidR="00817E18" w:rsidRDefault="00817E18" w:rsidP="00817E18">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az-Latn-AZ"/>
        </w:rPr>
        <w:t>Mei, Z. Assessment of iron status in US pregnant women from the National Health and Nutrition Examination Survey (NHANES), 1999–2006 / Z. Mei, M.E. Cogswell, A.C. Looker [et al.]  // Am J Clin Nutr, - 2011. No 93, - p.1312–1320.</w:t>
      </w:r>
    </w:p>
    <w:p w14:paraId="06ECD281" w14:textId="54B35615" w:rsidR="003D1C62" w:rsidRPr="00817E18" w:rsidRDefault="00817E18"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 xml:space="preserve">Mirza, F.G. Impact and management of iron deficiency and iron deficiency anemia in women’s health / F.G. Mirza, R. Abdul Kadir, C. Breymann [et al.] // Expert Review of Hematology, - </w:t>
      </w:r>
      <w:r w:rsidRPr="00591F18">
        <w:rPr>
          <w:rFonts w:ascii="Times New Roman" w:hAnsi="Times New Roman"/>
          <w:sz w:val="28"/>
          <w:szCs w:val="28"/>
          <w:shd w:val="clear" w:color="auto" w:fill="FFFFFF"/>
          <w:lang w:val="en-US"/>
        </w:rPr>
        <w:t>2018. v.11(9), - p. 727-736. doi: 10.1080/ 1747408</w:t>
      </w:r>
      <w:r w:rsidRPr="00591F18">
        <w:rPr>
          <w:rFonts w:ascii="Times New Roman" w:hAnsi="Times New Roman"/>
          <w:sz w:val="28"/>
          <w:szCs w:val="28"/>
          <w:lang w:val="en-US"/>
        </w:rPr>
        <w:t xml:space="preserve"> </w:t>
      </w:r>
    </w:p>
    <w:p w14:paraId="465456E9" w14:textId="77777777" w:rsidR="003D1C62" w:rsidRPr="00591F18" w:rsidRDefault="00757312" w:rsidP="003D1C62">
      <w:pPr>
        <w:pStyle w:val="ac"/>
        <w:numPr>
          <w:ilvl w:val="0"/>
          <w:numId w:val="14"/>
        </w:numPr>
        <w:spacing w:after="0" w:line="360" w:lineRule="auto"/>
        <w:jc w:val="both"/>
        <w:rPr>
          <w:rFonts w:ascii="Times New Roman" w:hAnsi="Times New Roman" w:cs="Times New Roman"/>
          <w:sz w:val="28"/>
          <w:szCs w:val="28"/>
          <w:lang w:val="az-Latn-AZ"/>
        </w:rPr>
      </w:pPr>
      <w:hyperlink r:id="rId69" w:history="1">
        <w:r w:rsidR="003D1C62" w:rsidRPr="00591F18">
          <w:rPr>
            <w:rStyle w:val="a3"/>
            <w:rFonts w:ascii="Times New Roman" w:hAnsi="Times New Roman" w:cs="Times New Roman"/>
            <w:color w:val="auto"/>
            <w:sz w:val="28"/>
            <w:szCs w:val="28"/>
            <w:u w:val="none"/>
            <w:shd w:val="clear" w:color="auto" w:fill="FFFFFF"/>
            <w:lang w:val="en-US"/>
          </w:rPr>
          <w:t xml:space="preserve"> Moghaddam</w:t>
        </w:r>
        <w:r w:rsidR="009044A2" w:rsidRPr="00591F18">
          <w:rPr>
            <w:rStyle w:val="a3"/>
            <w:rFonts w:ascii="Times New Roman" w:hAnsi="Times New Roman" w:cs="Times New Roman"/>
            <w:color w:val="auto"/>
            <w:sz w:val="28"/>
            <w:szCs w:val="28"/>
            <w:u w:val="none"/>
            <w:shd w:val="clear" w:color="auto" w:fill="FFFFFF"/>
            <w:lang w:val="en-US"/>
          </w:rPr>
          <w:t>,</w:t>
        </w:r>
        <w:r w:rsidR="003D1C62" w:rsidRPr="00591F18">
          <w:rPr>
            <w:rStyle w:val="a3"/>
            <w:rFonts w:ascii="Times New Roman" w:hAnsi="Times New Roman" w:cs="Times New Roman"/>
            <w:color w:val="auto"/>
            <w:sz w:val="28"/>
            <w:szCs w:val="28"/>
            <w:u w:val="none"/>
            <w:shd w:val="clear" w:color="auto" w:fill="FFFFFF"/>
            <w:lang w:val="en-US"/>
          </w:rPr>
          <w:t xml:space="preserve"> T</w:t>
        </w:r>
      </w:hyperlink>
      <w:r w:rsidR="003D1C62" w:rsidRPr="00591F18">
        <w:rPr>
          <w:rStyle w:val="a3"/>
          <w:rFonts w:ascii="Times New Roman" w:hAnsi="Times New Roman" w:cs="Times New Roman"/>
          <w:color w:val="auto"/>
          <w:sz w:val="28"/>
          <w:szCs w:val="28"/>
          <w:u w:val="none"/>
          <w:shd w:val="clear" w:color="auto" w:fill="FFFFFF"/>
          <w:lang w:val="en-US"/>
        </w:rPr>
        <w:t>.F.</w:t>
      </w:r>
      <w:r w:rsidR="003D1C62" w:rsidRPr="00591F18">
        <w:rPr>
          <w:rFonts w:ascii="Times New Roman" w:hAnsi="Times New Roman" w:cs="Times New Roman"/>
          <w:sz w:val="28"/>
          <w:szCs w:val="28"/>
          <w:lang w:val="en-US"/>
        </w:rPr>
        <w:t xml:space="preserve"> Maternal Hemoglobin Levels during Pregnancy and their Association with Birth Weight of Neonates </w:t>
      </w:r>
      <w:r w:rsidR="009044A2" w:rsidRPr="00591F18">
        <w:rPr>
          <w:rFonts w:ascii="Times New Roman" w:hAnsi="Times New Roman" w:cs="Times New Roman"/>
          <w:sz w:val="28"/>
          <w:szCs w:val="28"/>
          <w:lang w:val="en-US"/>
        </w:rPr>
        <w:t xml:space="preserve">/ </w:t>
      </w:r>
      <w:hyperlink r:id="rId70" w:history="1">
        <w:r w:rsidR="009044A2" w:rsidRPr="00591F18">
          <w:rPr>
            <w:rStyle w:val="a3"/>
            <w:rFonts w:ascii="Times New Roman" w:hAnsi="Times New Roman" w:cs="Times New Roman"/>
            <w:color w:val="auto"/>
            <w:sz w:val="28"/>
            <w:szCs w:val="28"/>
            <w:u w:val="none"/>
            <w:shd w:val="clear" w:color="auto" w:fill="FFFFFF"/>
            <w:lang w:val="en-US"/>
          </w:rPr>
          <w:t xml:space="preserve"> T.F. Moghaddam,</w:t>
        </w:r>
      </w:hyperlink>
      <w:hyperlink r:id="rId71" w:history="1">
        <w:r w:rsidR="009044A2" w:rsidRPr="00591F18">
          <w:rPr>
            <w:rStyle w:val="a3"/>
            <w:rFonts w:ascii="Times New Roman" w:hAnsi="Times New Roman" w:cs="Times New Roman"/>
            <w:color w:val="auto"/>
            <w:sz w:val="28"/>
            <w:szCs w:val="28"/>
            <w:u w:val="none"/>
            <w:shd w:val="clear" w:color="auto" w:fill="FFFFFF"/>
            <w:lang w:val="en-US"/>
          </w:rPr>
          <w:t xml:space="preserve"> S. Barjasteh</w:t>
        </w:r>
      </w:hyperlink>
      <w:r w:rsidR="009044A2" w:rsidRPr="00591F18">
        <w:rPr>
          <w:lang w:val="en-US"/>
        </w:rPr>
        <w:t xml:space="preserve"> </w:t>
      </w:r>
      <w:r w:rsidR="003D1C62" w:rsidRPr="00591F18">
        <w:rPr>
          <w:rFonts w:ascii="Times New Roman" w:hAnsi="Times New Roman" w:cs="Times New Roman"/>
          <w:sz w:val="28"/>
          <w:szCs w:val="28"/>
          <w:lang w:val="en-US"/>
        </w:rPr>
        <w:t>//</w:t>
      </w:r>
      <w:r w:rsidR="003D1C62" w:rsidRPr="00591F18">
        <w:rPr>
          <w:rFonts w:ascii="Times New Roman" w:hAnsi="Times New Roman" w:cs="Times New Roman"/>
          <w:sz w:val="28"/>
          <w:szCs w:val="28"/>
          <w:shd w:val="clear" w:color="auto" w:fill="FFFFFF"/>
          <w:lang w:val="en-US"/>
        </w:rPr>
        <w:t xml:space="preserve"> </w:t>
      </w:r>
      <w:hyperlink r:id="rId72" w:history="1">
        <w:r w:rsidR="003D1C62" w:rsidRPr="00591F18">
          <w:rPr>
            <w:rStyle w:val="a3"/>
            <w:rFonts w:ascii="Times New Roman" w:hAnsi="Times New Roman" w:cs="Times New Roman"/>
            <w:color w:val="auto"/>
            <w:sz w:val="28"/>
            <w:szCs w:val="28"/>
            <w:u w:val="none"/>
            <w:shd w:val="clear" w:color="auto" w:fill="FFFFFF"/>
            <w:lang w:val="en-US"/>
          </w:rPr>
          <w:t>Iran J Ped Hematol Oncol</w:t>
        </w:r>
      </w:hyperlink>
      <w:r w:rsidR="003D1C62" w:rsidRPr="00591F18">
        <w:rPr>
          <w:rFonts w:ascii="Times New Roman" w:hAnsi="Times New Roman" w:cs="Times New Roman"/>
          <w:sz w:val="28"/>
          <w:szCs w:val="28"/>
          <w:shd w:val="clear" w:color="auto" w:fill="FFFFFF"/>
          <w:lang w:val="en-US"/>
        </w:rPr>
        <w:t>.,</w:t>
      </w:r>
      <w:r w:rsidR="009044A2" w:rsidRPr="00591F18">
        <w:rPr>
          <w:rFonts w:ascii="Times New Roman" w:hAnsi="Times New Roman" w:cs="Times New Roman"/>
          <w:sz w:val="28"/>
          <w:szCs w:val="28"/>
          <w:shd w:val="clear" w:color="auto" w:fill="FFFFFF"/>
          <w:lang w:val="en-US"/>
        </w:rPr>
        <w:t xml:space="preserve"> - 2015. v.5(4), -</w:t>
      </w:r>
      <w:r w:rsidR="003D1C62" w:rsidRPr="00591F18">
        <w:rPr>
          <w:rFonts w:ascii="Times New Roman" w:hAnsi="Times New Roman" w:cs="Times New Roman"/>
          <w:sz w:val="28"/>
          <w:szCs w:val="28"/>
          <w:shd w:val="clear" w:color="auto" w:fill="FFFFFF"/>
          <w:lang w:val="en-US"/>
        </w:rPr>
        <w:t xml:space="preserve"> </w:t>
      </w:r>
      <w:r w:rsidR="009044A2" w:rsidRPr="00591F18">
        <w:rPr>
          <w:rFonts w:ascii="Times New Roman" w:hAnsi="Times New Roman" w:cs="Times New Roman"/>
          <w:sz w:val="28"/>
          <w:szCs w:val="28"/>
          <w:shd w:val="clear" w:color="auto" w:fill="FFFFFF"/>
          <w:lang w:val="en-US"/>
        </w:rPr>
        <w:t>p.</w:t>
      </w:r>
      <w:r w:rsidR="003D1C62" w:rsidRPr="00591F18">
        <w:rPr>
          <w:rFonts w:ascii="Times New Roman" w:hAnsi="Times New Roman" w:cs="Times New Roman"/>
          <w:sz w:val="28"/>
          <w:szCs w:val="28"/>
          <w:shd w:val="clear" w:color="auto" w:fill="FFFFFF"/>
          <w:lang w:val="en-US"/>
        </w:rPr>
        <w:t>211–217.</w:t>
      </w:r>
    </w:p>
    <w:p w14:paraId="3783A984" w14:textId="6EC8ACA1"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Moretti</w:t>
      </w:r>
      <w:r w:rsidR="001E4735" w:rsidRPr="00591F18">
        <w:rPr>
          <w:rFonts w:ascii="Times New Roman" w:hAnsi="Times New Roman"/>
          <w:sz w:val="28"/>
          <w:szCs w:val="28"/>
          <w:lang w:val="en-US"/>
        </w:rPr>
        <w:t>,</w:t>
      </w:r>
      <w:r w:rsidRPr="00591F18">
        <w:rPr>
          <w:rFonts w:ascii="Times New Roman" w:hAnsi="Times New Roman"/>
          <w:sz w:val="28"/>
          <w:szCs w:val="28"/>
          <w:lang w:val="en-US"/>
        </w:rPr>
        <w:t xml:space="preserve"> D. Oral iron supplements increase hepcidin and decrease iron absorption from daily or twice-daily doses in iron-depleted young women </w:t>
      </w:r>
      <w:r w:rsidR="001E4735" w:rsidRPr="00591F18">
        <w:rPr>
          <w:rFonts w:ascii="Times New Roman" w:hAnsi="Times New Roman"/>
          <w:sz w:val="28"/>
          <w:szCs w:val="28"/>
          <w:lang w:val="en-US"/>
        </w:rPr>
        <w:t xml:space="preserve">/ D. Moretti, J.S. Goede, C. Zeder [et al.] </w:t>
      </w:r>
      <w:r w:rsidRPr="00591F18">
        <w:rPr>
          <w:rFonts w:ascii="Times New Roman" w:hAnsi="Times New Roman"/>
          <w:sz w:val="28"/>
          <w:szCs w:val="28"/>
          <w:lang w:val="en-US"/>
        </w:rPr>
        <w:t xml:space="preserve">// Blood, </w:t>
      </w:r>
      <w:r w:rsidR="001E4735" w:rsidRPr="00591F18">
        <w:rPr>
          <w:rFonts w:ascii="Times New Roman" w:hAnsi="Times New Roman"/>
          <w:sz w:val="28"/>
          <w:szCs w:val="28"/>
          <w:lang w:val="en-US"/>
        </w:rPr>
        <w:t>- 2015.</w:t>
      </w:r>
      <w:r w:rsidRPr="00591F18">
        <w:rPr>
          <w:rFonts w:ascii="Times New Roman" w:hAnsi="Times New Roman"/>
          <w:sz w:val="28"/>
          <w:szCs w:val="28"/>
          <w:lang w:val="en-US"/>
        </w:rPr>
        <w:t xml:space="preserve"> </w:t>
      </w:r>
      <w:r w:rsidR="001E4735" w:rsidRPr="00591F18">
        <w:rPr>
          <w:rFonts w:ascii="Times New Roman" w:hAnsi="Times New Roman"/>
          <w:sz w:val="28"/>
          <w:szCs w:val="28"/>
          <w:lang w:val="en-US"/>
        </w:rPr>
        <w:t>v.126, - p.</w:t>
      </w:r>
      <w:r w:rsidRPr="00591F18">
        <w:rPr>
          <w:rFonts w:ascii="Times New Roman" w:hAnsi="Times New Roman"/>
          <w:sz w:val="28"/>
          <w:szCs w:val="28"/>
          <w:lang w:val="en-US"/>
        </w:rPr>
        <w:t>1981</w:t>
      </w:r>
      <w:r w:rsidR="00F6094E">
        <w:rPr>
          <w:rFonts w:ascii="Times New Roman" w:hAnsi="Times New Roman"/>
          <w:sz w:val="28"/>
          <w:szCs w:val="28"/>
          <w:lang w:val="en-US"/>
        </w:rPr>
        <w:t>-</w:t>
      </w:r>
      <w:r w:rsidRPr="00591F18">
        <w:rPr>
          <w:rFonts w:ascii="Times New Roman" w:hAnsi="Times New Roman"/>
          <w:sz w:val="28"/>
          <w:szCs w:val="28"/>
          <w:lang w:val="en-US"/>
        </w:rPr>
        <w:t>9.</w:t>
      </w:r>
    </w:p>
    <w:p w14:paraId="510AEBAB" w14:textId="77777777" w:rsidR="003D1C62" w:rsidRPr="00591F18" w:rsidRDefault="00757312" w:rsidP="003D1C62">
      <w:pPr>
        <w:pStyle w:val="p1"/>
        <w:numPr>
          <w:ilvl w:val="0"/>
          <w:numId w:val="14"/>
        </w:numPr>
        <w:spacing w:line="360" w:lineRule="auto"/>
        <w:jc w:val="both"/>
        <w:rPr>
          <w:rFonts w:ascii="Times New Roman" w:hAnsi="Times New Roman"/>
          <w:sz w:val="28"/>
          <w:szCs w:val="28"/>
          <w:lang w:val="en-US"/>
        </w:rPr>
      </w:pPr>
      <w:hyperlink r:id="rId73" w:history="1">
        <w:r w:rsidR="003D1C62" w:rsidRPr="00591F18">
          <w:rPr>
            <w:rStyle w:val="a3"/>
            <w:rFonts w:ascii="Times New Roman" w:hAnsi="Times New Roman"/>
            <w:color w:val="auto"/>
            <w:sz w:val="28"/>
            <w:szCs w:val="28"/>
            <w:u w:val="none"/>
            <w:shd w:val="clear" w:color="auto" w:fill="FFFFFF"/>
            <w:lang w:val="en-US"/>
          </w:rPr>
          <w:t>Muñoz</w:t>
        </w:r>
        <w:r w:rsidR="001E4735" w:rsidRPr="00591F18">
          <w:rPr>
            <w:rStyle w:val="a3"/>
            <w:rFonts w:ascii="Times New Roman" w:hAnsi="Times New Roman"/>
            <w:color w:val="auto"/>
            <w:sz w:val="28"/>
            <w:szCs w:val="28"/>
            <w:u w:val="none"/>
            <w:shd w:val="clear" w:color="auto" w:fill="FFFFFF"/>
            <w:lang w:val="en-US"/>
          </w:rPr>
          <w:t>,</w:t>
        </w:r>
        <w:r w:rsidR="003D1C62" w:rsidRPr="00591F18">
          <w:rPr>
            <w:rStyle w:val="a3"/>
            <w:rFonts w:ascii="Times New Roman" w:hAnsi="Times New Roman"/>
            <w:color w:val="auto"/>
            <w:sz w:val="28"/>
            <w:szCs w:val="28"/>
            <w:u w:val="none"/>
            <w:shd w:val="clear" w:color="auto" w:fill="FFFFFF"/>
            <w:lang w:val="en-US"/>
          </w:rPr>
          <w:t xml:space="preserve"> M</w:t>
        </w:r>
      </w:hyperlink>
      <w:r w:rsidR="003D1C62" w:rsidRPr="00591F18">
        <w:rPr>
          <w:rStyle w:val="a3"/>
          <w:rFonts w:ascii="Times New Roman" w:hAnsi="Times New Roman"/>
          <w:color w:val="auto"/>
          <w:sz w:val="28"/>
          <w:szCs w:val="28"/>
          <w:u w:val="none"/>
          <w:shd w:val="clear" w:color="auto" w:fill="FFFFFF"/>
          <w:lang w:val="en-US"/>
        </w:rPr>
        <w:t>.</w:t>
      </w:r>
      <w:r w:rsidR="003D1C62" w:rsidRPr="00591F18">
        <w:rPr>
          <w:rFonts w:ascii="Times New Roman" w:hAnsi="Times New Roman"/>
          <w:sz w:val="28"/>
          <w:szCs w:val="28"/>
          <w:shd w:val="clear" w:color="auto" w:fill="FFFFFF"/>
          <w:lang w:val="en-US"/>
        </w:rPr>
        <w:t xml:space="preserve"> </w:t>
      </w:r>
      <w:r w:rsidR="003D1C62" w:rsidRPr="00591F18">
        <w:rPr>
          <w:rFonts w:ascii="Times New Roman" w:hAnsi="Times New Roman"/>
          <w:sz w:val="28"/>
          <w:szCs w:val="28"/>
          <w:lang w:val="en-US"/>
        </w:rPr>
        <w:t>Disorders of iron metabolism. Part 1: molecular basis of iron homoeostasis</w:t>
      </w:r>
      <w:r w:rsidR="001E4735" w:rsidRPr="00591F18">
        <w:rPr>
          <w:rFonts w:ascii="Times New Roman" w:hAnsi="Times New Roman"/>
          <w:sz w:val="28"/>
          <w:szCs w:val="28"/>
          <w:lang w:val="en-US"/>
        </w:rPr>
        <w:t xml:space="preserve"> / M. </w:t>
      </w:r>
      <w:hyperlink r:id="rId74" w:history="1">
        <w:r w:rsidR="001E4735" w:rsidRPr="00591F18">
          <w:rPr>
            <w:rStyle w:val="a3"/>
            <w:rFonts w:ascii="Times New Roman" w:hAnsi="Times New Roman"/>
            <w:color w:val="auto"/>
            <w:sz w:val="28"/>
            <w:szCs w:val="28"/>
            <w:u w:val="none"/>
            <w:shd w:val="clear" w:color="auto" w:fill="FFFFFF"/>
            <w:lang w:val="en-US"/>
          </w:rPr>
          <w:t xml:space="preserve">Muñoz, </w:t>
        </w:r>
      </w:hyperlink>
      <w:r w:rsidR="001E4735" w:rsidRPr="00591F18">
        <w:rPr>
          <w:lang w:val="en-US"/>
        </w:rPr>
        <w:t>J.A</w:t>
      </w:r>
      <w:r w:rsidR="001E4735" w:rsidRPr="00591F18">
        <w:rPr>
          <w:rStyle w:val="a3"/>
          <w:rFonts w:ascii="Times New Roman" w:hAnsi="Times New Roman"/>
          <w:color w:val="auto"/>
          <w:sz w:val="28"/>
          <w:szCs w:val="28"/>
          <w:u w:val="none"/>
          <w:shd w:val="clear" w:color="auto" w:fill="FFFFFF"/>
          <w:lang w:val="en-US"/>
        </w:rPr>
        <w:t>.</w:t>
      </w:r>
      <w:r w:rsidR="001E4735" w:rsidRPr="00591F18">
        <w:rPr>
          <w:rFonts w:ascii="Times New Roman" w:hAnsi="Times New Roman"/>
          <w:sz w:val="28"/>
          <w:szCs w:val="28"/>
          <w:shd w:val="clear" w:color="auto" w:fill="FFFFFF"/>
          <w:lang w:val="en-US"/>
        </w:rPr>
        <w:t xml:space="preserve"> </w:t>
      </w:r>
      <w:hyperlink r:id="rId75" w:history="1">
        <w:r w:rsidR="001E4735" w:rsidRPr="00591F18">
          <w:rPr>
            <w:rStyle w:val="a3"/>
            <w:rFonts w:ascii="Times New Roman" w:hAnsi="Times New Roman"/>
            <w:color w:val="auto"/>
            <w:sz w:val="28"/>
            <w:szCs w:val="28"/>
            <w:u w:val="none"/>
            <w:shd w:val="clear" w:color="auto" w:fill="FFFFFF"/>
            <w:lang w:val="en-US"/>
          </w:rPr>
          <w:t>García-Erce</w:t>
        </w:r>
      </w:hyperlink>
      <w:r w:rsidR="001E4735" w:rsidRPr="00591F18">
        <w:rPr>
          <w:rFonts w:ascii="Times New Roman" w:hAnsi="Times New Roman"/>
          <w:sz w:val="28"/>
          <w:szCs w:val="28"/>
          <w:shd w:val="clear" w:color="auto" w:fill="FFFFFF"/>
          <w:lang w:val="en-US"/>
        </w:rPr>
        <w:t xml:space="preserve">, A.F. </w:t>
      </w:r>
      <w:hyperlink r:id="rId76" w:history="1">
        <w:r w:rsidR="001E4735" w:rsidRPr="00591F18">
          <w:rPr>
            <w:rStyle w:val="a3"/>
            <w:rFonts w:ascii="Times New Roman" w:hAnsi="Times New Roman"/>
            <w:color w:val="auto"/>
            <w:sz w:val="28"/>
            <w:szCs w:val="28"/>
            <w:u w:val="none"/>
            <w:shd w:val="clear" w:color="auto" w:fill="FFFFFF"/>
            <w:lang w:val="en-US"/>
          </w:rPr>
          <w:t>Remacha</w:t>
        </w:r>
      </w:hyperlink>
      <w:r w:rsidR="003D1C62" w:rsidRPr="00591F18">
        <w:rPr>
          <w:rFonts w:ascii="Times New Roman" w:hAnsi="Times New Roman"/>
          <w:sz w:val="28"/>
          <w:szCs w:val="28"/>
          <w:lang w:val="en-US"/>
        </w:rPr>
        <w:t xml:space="preserve"> // </w:t>
      </w:r>
      <w:hyperlink r:id="rId77" w:tooltip="Journal of clinical pathology." w:history="1">
        <w:r w:rsidR="003D1C62" w:rsidRPr="00591F18">
          <w:rPr>
            <w:rStyle w:val="a3"/>
            <w:rFonts w:ascii="Times New Roman" w:hAnsi="Times New Roman"/>
            <w:color w:val="auto"/>
            <w:sz w:val="28"/>
            <w:szCs w:val="28"/>
            <w:u w:val="none"/>
            <w:shd w:val="clear" w:color="auto" w:fill="FFFFFF"/>
            <w:lang w:val="en-US"/>
          </w:rPr>
          <w:t>J Clin Pathol.</w:t>
        </w:r>
      </w:hyperlink>
      <w:r w:rsidR="003D1C62" w:rsidRPr="00591F18">
        <w:rPr>
          <w:rStyle w:val="a3"/>
          <w:rFonts w:ascii="Times New Roman" w:hAnsi="Times New Roman"/>
          <w:color w:val="auto"/>
          <w:sz w:val="28"/>
          <w:szCs w:val="28"/>
          <w:u w:val="none"/>
          <w:shd w:val="clear" w:color="auto" w:fill="FFFFFF"/>
          <w:lang w:val="en-US"/>
        </w:rPr>
        <w:t>,</w:t>
      </w:r>
      <w:r w:rsidR="001E4735" w:rsidRPr="00591F18">
        <w:rPr>
          <w:rStyle w:val="a3"/>
          <w:rFonts w:ascii="Times New Roman" w:hAnsi="Times New Roman"/>
          <w:color w:val="auto"/>
          <w:sz w:val="28"/>
          <w:szCs w:val="28"/>
          <w:u w:val="none"/>
          <w:shd w:val="clear" w:color="auto" w:fill="FFFFFF"/>
          <w:lang w:val="en-US"/>
        </w:rPr>
        <w:t xml:space="preserve"> -</w:t>
      </w:r>
      <w:r w:rsidR="003D1C62" w:rsidRPr="00591F18">
        <w:rPr>
          <w:rStyle w:val="a3"/>
          <w:rFonts w:ascii="Times New Roman" w:hAnsi="Times New Roman"/>
          <w:color w:val="auto"/>
          <w:sz w:val="28"/>
          <w:szCs w:val="28"/>
          <w:u w:val="none"/>
          <w:shd w:val="clear" w:color="auto" w:fill="FFFFFF"/>
          <w:lang w:val="en-US"/>
        </w:rPr>
        <w:t xml:space="preserve"> </w:t>
      </w:r>
      <w:r w:rsidR="003D1C62" w:rsidRPr="00591F18">
        <w:rPr>
          <w:rFonts w:ascii="Times New Roman" w:hAnsi="Times New Roman"/>
          <w:sz w:val="28"/>
          <w:szCs w:val="28"/>
          <w:shd w:val="clear" w:color="auto" w:fill="FFFFFF"/>
          <w:lang w:val="en-US"/>
        </w:rPr>
        <w:t>2011</w:t>
      </w:r>
      <w:r w:rsidR="001E4735" w:rsidRPr="00591F18">
        <w:rPr>
          <w:rFonts w:ascii="Times New Roman" w:hAnsi="Times New Roman"/>
          <w:sz w:val="28"/>
          <w:szCs w:val="28"/>
          <w:shd w:val="clear" w:color="auto" w:fill="FFFFFF"/>
          <w:lang w:val="en-US"/>
        </w:rPr>
        <w:t>.</w:t>
      </w:r>
      <w:r w:rsidR="003D1C62" w:rsidRPr="00591F18">
        <w:rPr>
          <w:rFonts w:ascii="Times New Roman" w:hAnsi="Times New Roman"/>
          <w:sz w:val="28"/>
          <w:szCs w:val="28"/>
          <w:shd w:val="clear" w:color="auto" w:fill="FFFFFF"/>
          <w:lang w:val="en-US"/>
        </w:rPr>
        <w:t xml:space="preserve"> </w:t>
      </w:r>
      <w:r w:rsidR="001E4735" w:rsidRPr="00591F18">
        <w:rPr>
          <w:rFonts w:ascii="Times New Roman" w:hAnsi="Times New Roman"/>
          <w:sz w:val="28"/>
          <w:szCs w:val="28"/>
          <w:shd w:val="clear" w:color="auto" w:fill="FFFFFF"/>
          <w:lang w:val="en-US"/>
        </w:rPr>
        <w:t>v.64(4), - p.</w:t>
      </w:r>
      <w:r w:rsidR="003D1C62" w:rsidRPr="00591F18">
        <w:rPr>
          <w:rFonts w:ascii="Times New Roman" w:hAnsi="Times New Roman"/>
          <w:sz w:val="28"/>
          <w:szCs w:val="28"/>
          <w:shd w:val="clear" w:color="auto" w:fill="FFFFFF"/>
          <w:lang w:val="en-US"/>
        </w:rPr>
        <w:t>281-6.</w:t>
      </w:r>
    </w:p>
    <w:p w14:paraId="2AFFDA3C"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Munro</w:t>
      </w:r>
      <w:r w:rsidR="001A05F6" w:rsidRPr="00591F18">
        <w:rPr>
          <w:rFonts w:ascii="Times New Roman" w:hAnsi="Times New Roman"/>
          <w:sz w:val="28"/>
          <w:szCs w:val="28"/>
          <w:lang w:val="en-US"/>
        </w:rPr>
        <w:t>,</w:t>
      </w:r>
      <w:r w:rsidRPr="00591F18">
        <w:rPr>
          <w:rFonts w:ascii="Times New Roman" w:hAnsi="Times New Roman"/>
          <w:sz w:val="28"/>
          <w:szCs w:val="28"/>
          <w:lang w:val="en-US"/>
        </w:rPr>
        <w:t xml:space="preserve"> M.G. FIGO classification system (PALM-COEIN) for causes of abnormal uterine bleeding in nongravid women of reproductive age</w:t>
      </w:r>
      <w:r w:rsidR="001A05F6" w:rsidRPr="00591F18">
        <w:rPr>
          <w:rFonts w:ascii="Times New Roman" w:hAnsi="Times New Roman"/>
          <w:sz w:val="28"/>
          <w:szCs w:val="28"/>
          <w:lang w:val="en-US"/>
        </w:rPr>
        <w:t xml:space="preserve"> / M.G. Munro, H.O. Critchley, M.S. Broder [et al.]</w:t>
      </w:r>
      <w:r w:rsidRPr="00591F18">
        <w:rPr>
          <w:rFonts w:ascii="Times New Roman" w:hAnsi="Times New Roman"/>
          <w:sz w:val="28"/>
          <w:szCs w:val="28"/>
          <w:lang w:val="en-US"/>
        </w:rPr>
        <w:t xml:space="preserve"> // Int J Gynaecol Obstet, </w:t>
      </w:r>
      <w:r w:rsidR="001A05F6" w:rsidRPr="00591F18">
        <w:rPr>
          <w:rFonts w:ascii="Times New Roman" w:hAnsi="Times New Roman"/>
          <w:sz w:val="28"/>
          <w:szCs w:val="28"/>
          <w:lang w:val="en-US"/>
        </w:rPr>
        <w:t>- 2011.</w:t>
      </w:r>
      <w:r w:rsidRPr="00591F18">
        <w:rPr>
          <w:rFonts w:ascii="Times New Roman" w:hAnsi="Times New Roman"/>
          <w:sz w:val="28"/>
          <w:szCs w:val="28"/>
          <w:lang w:val="en-US"/>
        </w:rPr>
        <w:t xml:space="preserve"> </w:t>
      </w:r>
      <w:r w:rsidR="001A05F6" w:rsidRPr="00591F18">
        <w:rPr>
          <w:rFonts w:ascii="Times New Roman" w:hAnsi="Times New Roman"/>
          <w:sz w:val="28"/>
          <w:szCs w:val="28"/>
          <w:lang w:val="en-US"/>
        </w:rPr>
        <w:t>v.113, - p.</w:t>
      </w:r>
      <w:r w:rsidRPr="00591F18">
        <w:rPr>
          <w:rFonts w:ascii="Times New Roman" w:hAnsi="Times New Roman"/>
          <w:sz w:val="28"/>
          <w:szCs w:val="28"/>
          <w:lang w:val="en-US"/>
        </w:rPr>
        <w:t>3-13</w:t>
      </w:r>
      <w:r w:rsidR="001A05F6" w:rsidRPr="00591F18">
        <w:rPr>
          <w:rFonts w:ascii="Times New Roman" w:hAnsi="Times New Roman"/>
          <w:sz w:val="28"/>
          <w:szCs w:val="28"/>
          <w:lang w:val="en-US"/>
        </w:rPr>
        <w:t>.</w:t>
      </w:r>
    </w:p>
    <w:p w14:paraId="346404D7" w14:textId="58D5BAEA"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Nemeth</w:t>
      </w:r>
      <w:r w:rsidR="00E91827"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E.</w:t>
      </w:r>
      <w:r w:rsidR="00E91827"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Hepcidin regulates cellular iron efflux by binding to ferroportin and inducing its internalization</w:t>
      </w:r>
      <w:r w:rsidR="00E91827" w:rsidRPr="00591F18">
        <w:rPr>
          <w:rFonts w:ascii="Times New Roman" w:hAnsi="Times New Roman" w:cs="Times New Roman"/>
          <w:sz w:val="28"/>
          <w:szCs w:val="28"/>
          <w:lang w:val="en-US"/>
        </w:rPr>
        <w:t xml:space="preserve"> / E.</w:t>
      </w:r>
      <w:r w:rsidR="00F6094E">
        <w:rPr>
          <w:rFonts w:ascii="Times New Roman" w:hAnsi="Times New Roman" w:cs="Times New Roman"/>
          <w:sz w:val="28"/>
          <w:szCs w:val="28"/>
          <w:lang w:val="en-US"/>
        </w:rPr>
        <w:t xml:space="preserve"> </w:t>
      </w:r>
      <w:r w:rsidR="00E91827" w:rsidRPr="00591F18">
        <w:rPr>
          <w:rFonts w:ascii="Times New Roman" w:hAnsi="Times New Roman" w:cs="Times New Roman"/>
          <w:sz w:val="28"/>
          <w:szCs w:val="28"/>
          <w:lang w:val="en-US"/>
        </w:rPr>
        <w:t xml:space="preserve">Nemeth, M.S. Tuttle, J.Powelson [et al.] </w:t>
      </w:r>
      <w:r w:rsidRPr="00591F18">
        <w:rPr>
          <w:rFonts w:ascii="Times New Roman" w:hAnsi="Times New Roman" w:cs="Times New Roman"/>
          <w:sz w:val="28"/>
          <w:szCs w:val="28"/>
          <w:lang w:val="en-US"/>
        </w:rPr>
        <w:t xml:space="preserve"> // Science,</w:t>
      </w:r>
      <w:r w:rsidR="00E91827"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2004</w:t>
      </w:r>
      <w:r w:rsidR="00E91827"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w:t>
      </w:r>
      <w:r w:rsidR="00E91827" w:rsidRPr="00591F18">
        <w:rPr>
          <w:rFonts w:ascii="Times New Roman" w:hAnsi="Times New Roman" w:cs="Times New Roman"/>
          <w:sz w:val="28"/>
          <w:szCs w:val="28"/>
          <w:lang w:val="en-US"/>
        </w:rPr>
        <w:t>v.</w:t>
      </w:r>
      <w:r w:rsidRPr="00591F18">
        <w:rPr>
          <w:rFonts w:ascii="Times New Roman" w:hAnsi="Times New Roman" w:cs="Times New Roman"/>
          <w:sz w:val="28"/>
          <w:szCs w:val="28"/>
          <w:lang w:val="en-US"/>
        </w:rPr>
        <w:t>306(5704),</w:t>
      </w:r>
      <w:r w:rsidR="00E91827" w:rsidRPr="00591F18">
        <w:rPr>
          <w:rFonts w:ascii="Times New Roman" w:hAnsi="Times New Roman" w:cs="Times New Roman"/>
          <w:sz w:val="28"/>
          <w:szCs w:val="28"/>
          <w:lang w:val="en-US"/>
        </w:rPr>
        <w:t xml:space="preserve"> - p.</w:t>
      </w:r>
      <w:r w:rsidRPr="00591F18">
        <w:rPr>
          <w:rFonts w:ascii="Times New Roman" w:hAnsi="Times New Roman" w:cs="Times New Roman"/>
          <w:sz w:val="28"/>
          <w:szCs w:val="28"/>
          <w:lang w:val="en-US"/>
        </w:rPr>
        <w:t>2090–2093</w:t>
      </w:r>
      <w:r w:rsidR="00E91827" w:rsidRPr="00591F18">
        <w:rPr>
          <w:rFonts w:ascii="Times New Roman" w:hAnsi="Times New Roman" w:cs="Times New Roman"/>
          <w:sz w:val="28"/>
          <w:szCs w:val="28"/>
          <w:lang w:val="en-US"/>
        </w:rPr>
        <w:t>.</w:t>
      </w:r>
    </w:p>
    <w:p w14:paraId="7C1A8C29" w14:textId="77777777"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New</w:t>
      </w:r>
      <w:r w:rsidR="00E91827"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S, Anaemia, pregnancy, and maternal mortality: the problem with globally standardised hemoglobin cutoffs </w:t>
      </w:r>
      <w:r w:rsidR="00E91827" w:rsidRPr="00591F18">
        <w:rPr>
          <w:rFonts w:ascii="Times New Roman" w:hAnsi="Times New Roman" w:cs="Times New Roman"/>
          <w:sz w:val="28"/>
          <w:szCs w:val="28"/>
          <w:lang w:val="en-US"/>
        </w:rPr>
        <w:t xml:space="preserve">/ S. New, M. Wirth </w:t>
      </w:r>
      <w:r w:rsidRPr="00591F18">
        <w:rPr>
          <w:rFonts w:ascii="Times New Roman" w:hAnsi="Times New Roman" w:cs="Times New Roman"/>
          <w:sz w:val="28"/>
          <w:szCs w:val="28"/>
          <w:lang w:val="en-US"/>
        </w:rPr>
        <w:t xml:space="preserve">// BJOG, </w:t>
      </w:r>
      <w:r w:rsidR="00E91827"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2015</w:t>
      </w:r>
      <w:r w:rsidR="00E91827"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w:t>
      </w:r>
      <w:r w:rsidR="00E91827" w:rsidRPr="00591F18">
        <w:rPr>
          <w:rFonts w:ascii="Times New Roman" w:hAnsi="Times New Roman" w:cs="Times New Roman"/>
          <w:sz w:val="28"/>
          <w:szCs w:val="28"/>
          <w:lang w:val="en-US"/>
        </w:rPr>
        <w:t>v.</w:t>
      </w:r>
      <w:r w:rsidRPr="00591F18">
        <w:rPr>
          <w:rFonts w:ascii="Times New Roman" w:hAnsi="Times New Roman" w:cs="Times New Roman"/>
          <w:sz w:val="28"/>
          <w:szCs w:val="28"/>
          <w:lang w:val="en-US"/>
        </w:rPr>
        <w:t xml:space="preserve">122(2), </w:t>
      </w:r>
      <w:r w:rsidR="00E91827" w:rsidRPr="00591F18">
        <w:rPr>
          <w:rFonts w:ascii="Times New Roman" w:hAnsi="Times New Roman" w:cs="Times New Roman"/>
          <w:sz w:val="28"/>
          <w:szCs w:val="28"/>
          <w:lang w:val="en-US"/>
        </w:rPr>
        <w:t>- p.</w:t>
      </w:r>
      <w:r w:rsidRPr="00591F18">
        <w:rPr>
          <w:rFonts w:ascii="Times New Roman" w:hAnsi="Times New Roman" w:cs="Times New Roman"/>
          <w:sz w:val="28"/>
          <w:szCs w:val="28"/>
          <w:lang w:val="en-US"/>
        </w:rPr>
        <w:t>166–169.</w:t>
      </w:r>
    </w:p>
    <w:p w14:paraId="217FFBDB" w14:textId="4EEC4311"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az-Latn-AZ"/>
        </w:rPr>
        <w:t>Park</w:t>
      </w:r>
      <w:r w:rsidR="00E91827"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C.H. Hepcidin, a urinary antimicrobial peptide synthesized in the liver</w:t>
      </w:r>
      <w:r w:rsidR="00E91827" w:rsidRPr="00591F18">
        <w:rPr>
          <w:rFonts w:ascii="Times New Roman" w:hAnsi="Times New Roman" w:cs="Times New Roman"/>
          <w:sz w:val="28"/>
          <w:szCs w:val="28"/>
          <w:lang w:val="az-Latn-AZ"/>
        </w:rPr>
        <w:t xml:space="preserve"> / C.H. Park, E.V.Valore, A.J. Waring [et al.] </w:t>
      </w:r>
      <w:r w:rsidRPr="00591F18">
        <w:rPr>
          <w:rFonts w:ascii="Times New Roman" w:hAnsi="Times New Roman" w:cs="Times New Roman"/>
          <w:sz w:val="28"/>
          <w:szCs w:val="28"/>
          <w:lang w:val="az-Latn-AZ"/>
        </w:rPr>
        <w:t xml:space="preserve">// J. Biol. Chem., </w:t>
      </w:r>
      <w:r w:rsidR="00E91827"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2001</w:t>
      </w:r>
      <w:r w:rsidR="00E91827"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E91827" w:rsidRPr="00591F18">
        <w:rPr>
          <w:rFonts w:ascii="Times New Roman" w:hAnsi="Times New Roman" w:cs="Times New Roman"/>
          <w:sz w:val="28"/>
          <w:szCs w:val="28"/>
          <w:lang w:val="az-Latn-AZ"/>
        </w:rPr>
        <w:t>v</w:t>
      </w:r>
      <w:r w:rsidRPr="00591F18">
        <w:rPr>
          <w:rFonts w:ascii="Times New Roman" w:hAnsi="Times New Roman" w:cs="Times New Roman"/>
          <w:sz w:val="28"/>
          <w:szCs w:val="28"/>
          <w:lang w:val="az-Latn-AZ"/>
        </w:rPr>
        <w:t xml:space="preserve">. 276, No 11, </w:t>
      </w:r>
      <w:r w:rsidR="00E91827"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p. 7806–7810</w:t>
      </w:r>
      <w:r w:rsidR="00E91827" w:rsidRPr="00591F18">
        <w:rPr>
          <w:rFonts w:ascii="Times New Roman" w:hAnsi="Times New Roman" w:cs="Times New Roman"/>
          <w:sz w:val="28"/>
          <w:szCs w:val="28"/>
          <w:lang w:val="az-Latn-AZ"/>
        </w:rPr>
        <w:t>.</w:t>
      </w:r>
    </w:p>
    <w:p w14:paraId="45EDB6E2" w14:textId="77777777"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sz w:val="28"/>
          <w:szCs w:val="28"/>
          <w:lang w:val="en-US"/>
        </w:rPr>
        <w:t>Pavord</w:t>
      </w:r>
      <w:r w:rsidR="00E91827" w:rsidRPr="00591F18">
        <w:rPr>
          <w:rFonts w:ascii="Times New Roman" w:hAnsi="Times New Roman"/>
          <w:sz w:val="28"/>
          <w:szCs w:val="28"/>
          <w:lang w:val="en-US"/>
        </w:rPr>
        <w:t>, S.</w:t>
      </w:r>
      <w:r w:rsidRPr="00591F18">
        <w:rPr>
          <w:rFonts w:ascii="Times New Roman" w:hAnsi="Times New Roman"/>
          <w:sz w:val="28"/>
          <w:szCs w:val="28"/>
          <w:lang w:val="en-US"/>
        </w:rPr>
        <w:t xml:space="preserve"> UK guidelines on the management of iron deficiency in pregnancy </w:t>
      </w:r>
      <w:r w:rsidR="00E91827" w:rsidRPr="00591F18">
        <w:rPr>
          <w:rFonts w:ascii="Times New Roman" w:hAnsi="Times New Roman"/>
          <w:sz w:val="28"/>
          <w:szCs w:val="28"/>
          <w:lang w:val="en-US"/>
        </w:rPr>
        <w:t xml:space="preserve">/ S. Pavord, B. Myers, S. Robinson [et al.] </w:t>
      </w:r>
      <w:r w:rsidRPr="00591F18">
        <w:rPr>
          <w:rFonts w:ascii="Times New Roman" w:hAnsi="Times New Roman"/>
          <w:sz w:val="28"/>
          <w:szCs w:val="28"/>
          <w:lang w:val="en-US"/>
        </w:rPr>
        <w:t xml:space="preserve">// Br J Haematol, </w:t>
      </w:r>
      <w:r w:rsidR="00E91827" w:rsidRPr="00591F18">
        <w:rPr>
          <w:rFonts w:ascii="Times New Roman" w:hAnsi="Times New Roman"/>
          <w:sz w:val="28"/>
          <w:szCs w:val="28"/>
          <w:lang w:val="en-US"/>
        </w:rPr>
        <w:t xml:space="preserve">- </w:t>
      </w:r>
      <w:r w:rsidRPr="00591F18">
        <w:rPr>
          <w:rFonts w:ascii="Times New Roman" w:hAnsi="Times New Roman"/>
          <w:sz w:val="28"/>
          <w:szCs w:val="28"/>
          <w:lang w:val="en-US"/>
        </w:rPr>
        <w:t>2012</w:t>
      </w:r>
      <w:r w:rsidR="00E91827" w:rsidRPr="00591F18">
        <w:rPr>
          <w:rFonts w:ascii="Times New Roman" w:hAnsi="Times New Roman"/>
          <w:sz w:val="28"/>
          <w:szCs w:val="28"/>
          <w:lang w:val="en-US"/>
        </w:rPr>
        <w:t>.</w:t>
      </w:r>
      <w:r w:rsidRPr="00591F18">
        <w:rPr>
          <w:rFonts w:ascii="Times New Roman" w:hAnsi="Times New Roman"/>
          <w:sz w:val="28"/>
          <w:szCs w:val="28"/>
          <w:lang w:val="en-US"/>
        </w:rPr>
        <w:t xml:space="preserve"> </w:t>
      </w:r>
      <w:r w:rsidR="00E91827" w:rsidRPr="00591F18">
        <w:rPr>
          <w:rFonts w:ascii="Times New Roman" w:hAnsi="Times New Roman"/>
          <w:sz w:val="28"/>
          <w:szCs w:val="28"/>
          <w:lang w:val="en-US"/>
        </w:rPr>
        <w:t>v.</w:t>
      </w:r>
      <w:r w:rsidRPr="00591F18">
        <w:rPr>
          <w:rFonts w:ascii="Times New Roman" w:hAnsi="Times New Roman"/>
          <w:sz w:val="28"/>
          <w:szCs w:val="28"/>
          <w:lang w:val="en-US"/>
        </w:rPr>
        <w:t>156</w:t>
      </w:r>
      <w:r w:rsidR="00E91827" w:rsidRPr="00591F18">
        <w:rPr>
          <w:rFonts w:ascii="Times New Roman" w:hAnsi="Times New Roman"/>
          <w:sz w:val="28"/>
          <w:szCs w:val="28"/>
          <w:lang w:val="en-US"/>
        </w:rPr>
        <w:t>, - p.</w:t>
      </w:r>
      <w:r w:rsidRPr="00591F18">
        <w:rPr>
          <w:rFonts w:ascii="Times New Roman" w:hAnsi="Times New Roman"/>
          <w:sz w:val="28"/>
          <w:szCs w:val="28"/>
          <w:lang w:val="en-US"/>
        </w:rPr>
        <w:t>588–600.</w:t>
      </w:r>
    </w:p>
    <w:p w14:paraId="4B8DCA07"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Pazos</w:t>
      </w:r>
      <w:r w:rsidR="00E91827" w:rsidRPr="00591F18">
        <w:rPr>
          <w:rFonts w:ascii="Times New Roman" w:hAnsi="Times New Roman"/>
          <w:sz w:val="28"/>
          <w:szCs w:val="28"/>
          <w:lang w:val="en-US"/>
        </w:rPr>
        <w:t>,</w:t>
      </w:r>
      <w:r w:rsidRPr="00591F18">
        <w:rPr>
          <w:rFonts w:ascii="Times New Roman" w:hAnsi="Times New Roman"/>
          <w:sz w:val="28"/>
          <w:szCs w:val="28"/>
          <w:lang w:val="en-US"/>
        </w:rPr>
        <w:t xml:space="preserve"> M.</w:t>
      </w:r>
      <w:r w:rsidR="00E91827" w:rsidRPr="00591F18">
        <w:rPr>
          <w:rFonts w:ascii="Times New Roman" w:hAnsi="Times New Roman"/>
          <w:sz w:val="28"/>
          <w:szCs w:val="28"/>
          <w:lang w:val="en-US"/>
        </w:rPr>
        <w:t xml:space="preserve"> </w:t>
      </w:r>
      <w:r w:rsidRPr="00591F18">
        <w:rPr>
          <w:rFonts w:ascii="Times New Roman" w:hAnsi="Times New Roman"/>
          <w:sz w:val="28"/>
          <w:szCs w:val="28"/>
          <w:lang w:val="en-US"/>
        </w:rPr>
        <w:t>The influence of pregnancy on systemic immunity</w:t>
      </w:r>
      <w:r w:rsidR="00E91827" w:rsidRPr="00591F18">
        <w:rPr>
          <w:rFonts w:ascii="Times New Roman" w:hAnsi="Times New Roman"/>
          <w:sz w:val="28"/>
          <w:szCs w:val="28"/>
          <w:lang w:val="en-US"/>
        </w:rPr>
        <w:t xml:space="preserve"> / M. Pazos, R.S. Sperling, T.M. Moran [et al.] </w:t>
      </w:r>
      <w:r w:rsidRPr="00591F18">
        <w:rPr>
          <w:rFonts w:ascii="Times New Roman" w:hAnsi="Times New Roman"/>
          <w:sz w:val="28"/>
          <w:szCs w:val="28"/>
          <w:lang w:val="en-US"/>
        </w:rPr>
        <w:t xml:space="preserve"> // Immunol Res.,</w:t>
      </w:r>
      <w:r w:rsidR="00E91827" w:rsidRPr="00591F18">
        <w:rPr>
          <w:rFonts w:ascii="Times New Roman" w:hAnsi="Times New Roman"/>
          <w:sz w:val="28"/>
          <w:szCs w:val="28"/>
          <w:lang w:val="en-US"/>
        </w:rPr>
        <w:t>- 2012.</w:t>
      </w:r>
      <w:r w:rsidRPr="00591F18">
        <w:rPr>
          <w:rFonts w:ascii="Times New Roman" w:hAnsi="Times New Roman"/>
          <w:sz w:val="28"/>
          <w:szCs w:val="28"/>
          <w:lang w:val="en-US"/>
        </w:rPr>
        <w:t xml:space="preserve"> </w:t>
      </w:r>
      <w:r w:rsidR="00E91827" w:rsidRPr="00591F18">
        <w:rPr>
          <w:rFonts w:ascii="Times New Roman" w:hAnsi="Times New Roman"/>
          <w:sz w:val="28"/>
          <w:szCs w:val="28"/>
          <w:lang w:val="en-US"/>
        </w:rPr>
        <w:t>v.54(1–3), - p.</w:t>
      </w:r>
      <w:r w:rsidRPr="00591F18">
        <w:rPr>
          <w:rFonts w:ascii="Times New Roman" w:hAnsi="Times New Roman"/>
          <w:sz w:val="28"/>
          <w:szCs w:val="28"/>
          <w:lang w:val="en-US"/>
        </w:rPr>
        <w:t>254–61.</w:t>
      </w:r>
    </w:p>
    <w:p w14:paraId="198C44CA" w14:textId="77777777" w:rsidR="003D1C62" w:rsidRPr="00591F18" w:rsidRDefault="00757312" w:rsidP="003D1C62">
      <w:pPr>
        <w:pStyle w:val="p1"/>
        <w:numPr>
          <w:ilvl w:val="0"/>
          <w:numId w:val="14"/>
        </w:numPr>
        <w:spacing w:line="360" w:lineRule="auto"/>
        <w:jc w:val="both"/>
        <w:rPr>
          <w:rFonts w:ascii="Times New Roman" w:hAnsi="Times New Roman"/>
          <w:sz w:val="28"/>
          <w:szCs w:val="28"/>
          <w:lang w:val="en-US"/>
        </w:rPr>
      </w:pPr>
      <w:hyperlink r:id="rId78" w:history="1">
        <w:r w:rsidR="00DC10BB" w:rsidRPr="00591F18">
          <w:rPr>
            <w:rStyle w:val="a3"/>
            <w:rFonts w:ascii="Times New Roman" w:hAnsi="Times New Roman"/>
            <w:color w:val="auto"/>
            <w:sz w:val="28"/>
            <w:szCs w:val="28"/>
            <w:u w:val="none"/>
            <w:lang w:val="en-US"/>
          </w:rPr>
          <w:t xml:space="preserve">Pearce, </w:t>
        </w:r>
        <w:r w:rsidR="003D1C62" w:rsidRPr="00591F18">
          <w:rPr>
            <w:rStyle w:val="a3"/>
            <w:rFonts w:ascii="Times New Roman" w:hAnsi="Times New Roman"/>
            <w:color w:val="auto"/>
            <w:sz w:val="28"/>
            <w:szCs w:val="28"/>
            <w:u w:val="none"/>
            <w:lang w:val="en-US"/>
          </w:rPr>
          <w:t>B.D</w:t>
        </w:r>
      </w:hyperlink>
      <w:r w:rsidR="003D1C62" w:rsidRPr="00591F18">
        <w:rPr>
          <w:rStyle w:val="a3"/>
          <w:rFonts w:ascii="Times New Roman" w:hAnsi="Times New Roman"/>
          <w:color w:val="auto"/>
          <w:sz w:val="28"/>
          <w:szCs w:val="28"/>
          <w:u w:val="none"/>
          <w:lang w:val="en-US"/>
        </w:rPr>
        <w:t>.</w:t>
      </w:r>
      <w:r w:rsidR="003D1C62" w:rsidRPr="00591F18">
        <w:rPr>
          <w:rFonts w:ascii="Times New Roman" w:hAnsi="Times New Roman"/>
          <w:sz w:val="28"/>
          <w:szCs w:val="28"/>
          <w:lang w:val="en-US"/>
        </w:rPr>
        <w:t>  Pre-pregnancy maternal plasma cytokine levels and risks of small-for-gestational-age at birth</w:t>
      </w:r>
      <w:r w:rsidR="00DC10BB" w:rsidRPr="00591F18">
        <w:rPr>
          <w:rFonts w:ascii="Times New Roman" w:hAnsi="Times New Roman"/>
          <w:sz w:val="28"/>
          <w:szCs w:val="28"/>
          <w:lang w:val="en-US"/>
        </w:rPr>
        <w:t xml:space="preserve"> / B.D. </w:t>
      </w:r>
      <w:hyperlink r:id="rId79" w:history="1">
        <w:r w:rsidR="00DC10BB" w:rsidRPr="00591F18">
          <w:rPr>
            <w:rStyle w:val="a3"/>
            <w:rFonts w:ascii="Times New Roman" w:hAnsi="Times New Roman"/>
            <w:color w:val="auto"/>
            <w:sz w:val="28"/>
            <w:szCs w:val="28"/>
            <w:u w:val="none"/>
            <w:lang w:val="en-US"/>
          </w:rPr>
          <w:t xml:space="preserve">Pearce, </w:t>
        </w:r>
      </w:hyperlink>
      <w:r w:rsidR="00DC10BB" w:rsidRPr="00591F18">
        <w:rPr>
          <w:lang w:val="en-US"/>
        </w:rPr>
        <w:t xml:space="preserve">P.H. </w:t>
      </w:r>
      <w:hyperlink r:id="rId80" w:history="1">
        <w:r w:rsidR="00DC10BB" w:rsidRPr="00591F18">
          <w:rPr>
            <w:rStyle w:val="a3"/>
            <w:rFonts w:ascii="Times New Roman" w:hAnsi="Times New Roman"/>
            <w:color w:val="auto"/>
            <w:sz w:val="28"/>
            <w:szCs w:val="28"/>
            <w:u w:val="none"/>
            <w:lang w:val="en-US"/>
          </w:rPr>
          <w:t>Nguyen</w:t>
        </w:r>
      </w:hyperlink>
      <w:r w:rsidR="00DC10BB" w:rsidRPr="00591F18">
        <w:rPr>
          <w:rFonts w:ascii="Times New Roman" w:hAnsi="Times New Roman"/>
          <w:sz w:val="28"/>
          <w:szCs w:val="28"/>
          <w:lang w:val="en-US"/>
        </w:rPr>
        <w:t xml:space="preserve">, I. </w:t>
      </w:r>
      <w:hyperlink r:id="rId81" w:history="1">
        <w:r w:rsidR="00DC10BB" w:rsidRPr="00591F18">
          <w:rPr>
            <w:rStyle w:val="a3"/>
            <w:rFonts w:ascii="Times New Roman" w:hAnsi="Times New Roman"/>
            <w:color w:val="auto"/>
            <w:sz w:val="28"/>
            <w:szCs w:val="28"/>
            <w:u w:val="none"/>
            <w:lang w:val="en-US"/>
          </w:rPr>
          <w:t xml:space="preserve">Gonzalez-Casanova </w:t>
        </w:r>
      </w:hyperlink>
      <w:r w:rsidR="00DC10BB" w:rsidRPr="00591F18">
        <w:rPr>
          <w:lang w:val="en-US"/>
        </w:rPr>
        <w:t>[</w:t>
      </w:r>
      <w:r w:rsidR="00DC10BB" w:rsidRPr="00591F18">
        <w:rPr>
          <w:rFonts w:ascii="Times New Roman" w:hAnsi="Times New Roman"/>
          <w:sz w:val="28"/>
          <w:szCs w:val="28"/>
          <w:lang w:val="en-US"/>
        </w:rPr>
        <w:t>et al.]</w:t>
      </w:r>
      <w:r w:rsidR="003D1C62" w:rsidRPr="00591F18">
        <w:rPr>
          <w:rFonts w:ascii="Times New Roman" w:hAnsi="Times New Roman"/>
          <w:sz w:val="28"/>
          <w:szCs w:val="28"/>
          <w:lang w:val="en-US"/>
        </w:rPr>
        <w:t xml:space="preserve"> //</w:t>
      </w:r>
      <w:r w:rsidR="003D1C62" w:rsidRPr="00591F18">
        <w:rPr>
          <w:rFonts w:ascii="Times New Roman" w:hAnsi="Times New Roman"/>
          <w:sz w:val="28"/>
          <w:szCs w:val="28"/>
          <w:shd w:val="clear" w:color="auto" w:fill="FFFFFF"/>
          <w:lang w:val="en-US"/>
        </w:rPr>
        <w:t xml:space="preserve"> </w:t>
      </w:r>
      <w:hyperlink r:id="rId82" w:tooltip="The journal of maternal-fetal &amp; neonatal medicine : the official journal of the European Association of Perinatal Medicine, the Federation of Asia and Oceania Perinatal Societies, the International Society of Perinatal Obstetricians." w:history="1">
        <w:r w:rsidR="003D1C62" w:rsidRPr="00591F18">
          <w:rPr>
            <w:rStyle w:val="a3"/>
            <w:rFonts w:ascii="Times New Roman" w:hAnsi="Times New Roman"/>
            <w:color w:val="auto"/>
            <w:sz w:val="28"/>
            <w:szCs w:val="28"/>
            <w:u w:val="none"/>
            <w:shd w:val="clear" w:color="auto" w:fill="FFFFFF"/>
            <w:lang w:val="en-US"/>
          </w:rPr>
          <w:t>J Matern Fetal Neonatal Med.</w:t>
        </w:r>
      </w:hyperlink>
      <w:r w:rsidR="003D1C62" w:rsidRPr="00591F18">
        <w:rPr>
          <w:rStyle w:val="a3"/>
          <w:rFonts w:ascii="Times New Roman" w:hAnsi="Times New Roman"/>
          <w:color w:val="auto"/>
          <w:sz w:val="28"/>
          <w:szCs w:val="28"/>
          <w:u w:val="none"/>
          <w:shd w:val="clear" w:color="auto" w:fill="FFFFFF"/>
          <w:lang w:val="en-US"/>
        </w:rPr>
        <w:t>,</w:t>
      </w:r>
      <w:r w:rsidR="003D1C62" w:rsidRPr="00591F18">
        <w:rPr>
          <w:rFonts w:ascii="Times New Roman" w:hAnsi="Times New Roman"/>
          <w:sz w:val="28"/>
          <w:szCs w:val="28"/>
          <w:shd w:val="clear" w:color="auto" w:fill="FFFFFF"/>
          <w:lang w:val="en-US"/>
        </w:rPr>
        <w:t xml:space="preserve"> </w:t>
      </w:r>
      <w:r w:rsidR="00DC10BB" w:rsidRPr="00591F18">
        <w:rPr>
          <w:rFonts w:ascii="Times New Roman" w:hAnsi="Times New Roman"/>
          <w:sz w:val="28"/>
          <w:szCs w:val="28"/>
          <w:shd w:val="clear" w:color="auto" w:fill="FFFFFF"/>
          <w:lang w:val="en-US"/>
        </w:rPr>
        <w:t xml:space="preserve">- </w:t>
      </w:r>
      <w:r w:rsidR="003D1C62" w:rsidRPr="00591F18">
        <w:rPr>
          <w:rFonts w:ascii="Times New Roman" w:hAnsi="Times New Roman"/>
          <w:sz w:val="28"/>
          <w:szCs w:val="28"/>
          <w:shd w:val="clear" w:color="auto" w:fill="FFFFFF"/>
          <w:lang w:val="en-US"/>
        </w:rPr>
        <w:t>2016</w:t>
      </w:r>
      <w:r w:rsidR="00DC10BB" w:rsidRPr="00591F18">
        <w:rPr>
          <w:rFonts w:ascii="Times New Roman" w:hAnsi="Times New Roman"/>
          <w:sz w:val="28"/>
          <w:szCs w:val="28"/>
          <w:shd w:val="clear" w:color="auto" w:fill="FFFFFF"/>
          <w:lang w:val="en-US"/>
        </w:rPr>
        <w:t>.</w:t>
      </w:r>
      <w:r w:rsidR="003D1C62" w:rsidRPr="00591F18">
        <w:rPr>
          <w:rFonts w:ascii="Times New Roman" w:hAnsi="Times New Roman"/>
          <w:sz w:val="28"/>
          <w:szCs w:val="28"/>
          <w:shd w:val="clear" w:color="auto" w:fill="FFFFFF"/>
          <w:lang w:val="en-US"/>
        </w:rPr>
        <w:t xml:space="preserve"> </w:t>
      </w:r>
      <w:r w:rsidR="00DC10BB" w:rsidRPr="00591F18">
        <w:rPr>
          <w:rFonts w:ascii="Times New Roman" w:hAnsi="Times New Roman"/>
          <w:sz w:val="28"/>
          <w:szCs w:val="28"/>
          <w:shd w:val="clear" w:color="auto" w:fill="FFFFFF"/>
          <w:lang w:val="en-US"/>
        </w:rPr>
        <w:t>v.29(24), - p.</w:t>
      </w:r>
      <w:r w:rsidR="003D1C62" w:rsidRPr="00591F18">
        <w:rPr>
          <w:rFonts w:ascii="Times New Roman" w:hAnsi="Times New Roman"/>
          <w:sz w:val="28"/>
          <w:szCs w:val="28"/>
          <w:shd w:val="clear" w:color="auto" w:fill="FFFFFF"/>
          <w:lang w:val="en-US"/>
        </w:rPr>
        <w:t>4065-9</w:t>
      </w:r>
      <w:r w:rsidR="00DC10BB" w:rsidRPr="00591F18">
        <w:rPr>
          <w:rFonts w:ascii="Times New Roman" w:hAnsi="Times New Roman"/>
          <w:sz w:val="28"/>
          <w:szCs w:val="28"/>
          <w:shd w:val="clear" w:color="auto" w:fill="FFFFFF"/>
          <w:lang w:val="en-US"/>
        </w:rPr>
        <w:t>.</w:t>
      </w:r>
    </w:p>
    <w:p w14:paraId="3537AF7B"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az-Latn-AZ"/>
        </w:rPr>
        <w:t>Pedersen</w:t>
      </w:r>
      <w:r w:rsidR="00DC10BB" w:rsidRPr="00591F18">
        <w:rPr>
          <w:rFonts w:ascii="Times New Roman" w:hAnsi="Times New Roman"/>
          <w:sz w:val="28"/>
          <w:szCs w:val="28"/>
          <w:lang w:val="az-Latn-AZ"/>
        </w:rPr>
        <w:t>,</w:t>
      </w:r>
      <w:r w:rsidRPr="00591F18">
        <w:rPr>
          <w:rFonts w:ascii="Times New Roman" w:hAnsi="Times New Roman"/>
          <w:sz w:val="28"/>
          <w:szCs w:val="28"/>
          <w:lang w:val="az-Latn-AZ"/>
        </w:rPr>
        <w:t xml:space="preserve"> L.M. Diagnostic significance of platelet count and other blood analyses in patients with lung cancer </w:t>
      </w:r>
      <w:r w:rsidR="00DC10BB" w:rsidRPr="00591F18">
        <w:rPr>
          <w:rFonts w:ascii="Times New Roman" w:hAnsi="Times New Roman"/>
          <w:sz w:val="28"/>
          <w:szCs w:val="28"/>
          <w:lang w:val="az-Latn-AZ"/>
        </w:rPr>
        <w:t xml:space="preserve">/ L.M. Pedersen, N. Milman </w:t>
      </w:r>
      <w:r w:rsidRPr="00591F18">
        <w:rPr>
          <w:rFonts w:ascii="Times New Roman" w:hAnsi="Times New Roman"/>
          <w:sz w:val="28"/>
          <w:szCs w:val="28"/>
          <w:lang w:val="az-Latn-AZ"/>
        </w:rPr>
        <w:t>// Oncol Rep,</w:t>
      </w:r>
      <w:r w:rsidR="00DC10BB" w:rsidRPr="00591F18">
        <w:rPr>
          <w:rFonts w:ascii="Times New Roman" w:hAnsi="Times New Roman"/>
          <w:sz w:val="28"/>
          <w:szCs w:val="28"/>
          <w:lang w:val="az-Latn-AZ"/>
        </w:rPr>
        <w:t xml:space="preserve"> - </w:t>
      </w:r>
      <w:r w:rsidRPr="00591F18">
        <w:rPr>
          <w:rFonts w:ascii="Times New Roman" w:hAnsi="Times New Roman"/>
          <w:sz w:val="28"/>
          <w:szCs w:val="28"/>
          <w:lang w:val="az-Latn-AZ"/>
        </w:rPr>
        <w:t xml:space="preserve"> 2003</w:t>
      </w:r>
      <w:r w:rsidR="00DC10BB" w:rsidRPr="00591F18">
        <w:rPr>
          <w:rFonts w:ascii="Times New Roman" w:hAnsi="Times New Roman"/>
          <w:sz w:val="28"/>
          <w:szCs w:val="28"/>
          <w:lang w:val="az-Latn-AZ"/>
        </w:rPr>
        <w:t>.</w:t>
      </w:r>
      <w:r w:rsidRPr="00591F18">
        <w:rPr>
          <w:rFonts w:ascii="Times New Roman" w:hAnsi="Times New Roman"/>
          <w:sz w:val="28"/>
          <w:szCs w:val="28"/>
          <w:lang w:val="az-Latn-AZ"/>
        </w:rPr>
        <w:t xml:space="preserve"> </w:t>
      </w:r>
      <w:r w:rsidR="00DC10BB" w:rsidRPr="00591F18">
        <w:rPr>
          <w:rFonts w:ascii="Times New Roman" w:hAnsi="Times New Roman"/>
          <w:sz w:val="28"/>
          <w:szCs w:val="28"/>
          <w:lang w:val="az-Latn-AZ"/>
        </w:rPr>
        <w:t xml:space="preserve">No </w:t>
      </w:r>
      <w:r w:rsidRPr="00591F18">
        <w:rPr>
          <w:rFonts w:ascii="Times New Roman" w:hAnsi="Times New Roman"/>
          <w:sz w:val="28"/>
          <w:szCs w:val="28"/>
          <w:lang w:val="az-Latn-AZ"/>
        </w:rPr>
        <w:t>(10)</w:t>
      </w:r>
      <w:r w:rsidR="00DC10BB" w:rsidRPr="00591F18">
        <w:rPr>
          <w:rFonts w:ascii="Times New Roman" w:hAnsi="Times New Roman"/>
          <w:sz w:val="28"/>
          <w:szCs w:val="28"/>
          <w:lang w:val="az-Latn-AZ"/>
        </w:rPr>
        <w:t>, - p.</w:t>
      </w:r>
      <w:r w:rsidRPr="00591F18">
        <w:rPr>
          <w:rFonts w:ascii="Times New Roman" w:hAnsi="Times New Roman"/>
          <w:sz w:val="28"/>
          <w:szCs w:val="28"/>
          <w:lang w:val="az-Latn-AZ"/>
        </w:rPr>
        <w:t xml:space="preserve"> 213–216</w:t>
      </w:r>
      <w:r w:rsidR="00DC10BB" w:rsidRPr="00591F18">
        <w:rPr>
          <w:rFonts w:ascii="Times New Roman" w:hAnsi="Times New Roman"/>
          <w:sz w:val="28"/>
          <w:szCs w:val="28"/>
          <w:lang w:val="az-Latn-AZ"/>
        </w:rPr>
        <w:t>.</w:t>
      </w:r>
    </w:p>
    <w:p w14:paraId="3453E111"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Percy</w:t>
      </w:r>
      <w:r w:rsidR="00DC10BB" w:rsidRPr="00591F18">
        <w:rPr>
          <w:rFonts w:ascii="Times New Roman" w:hAnsi="Times New Roman"/>
          <w:sz w:val="28"/>
          <w:szCs w:val="28"/>
          <w:lang w:val="en-US"/>
        </w:rPr>
        <w:t>,</w:t>
      </w:r>
      <w:r w:rsidRPr="00591F18">
        <w:rPr>
          <w:rFonts w:ascii="Times New Roman" w:hAnsi="Times New Roman"/>
          <w:sz w:val="28"/>
          <w:szCs w:val="28"/>
          <w:lang w:val="en-US"/>
        </w:rPr>
        <w:t xml:space="preserve"> L. Iron deficiency and iron deficiency anaemia in women </w:t>
      </w:r>
      <w:r w:rsidR="00DC10BB" w:rsidRPr="00591F18">
        <w:rPr>
          <w:rFonts w:ascii="Times New Roman" w:hAnsi="Times New Roman"/>
          <w:sz w:val="28"/>
          <w:szCs w:val="28"/>
          <w:lang w:val="en-US"/>
        </w:rPr>
        <w:t xml:space="preserve">/ Percy, L. D. Mansour, I. Fraser </w:t>
      </w:r>
      <w:r w:rsidRPr="00591F18">
        <w:rPr>
          <w:rFonts w:ascii="Times New Roman" w:hAnsi="Times New Roman"/>
          <w:sz w:val="28"/>
          <w:szCs w:val="28"/>
          <w:lang w:val="en-US"/>
        </w:rPr>
        <w:t xml:space="preserve">// Best Pract Res Clin Obstet Gynaecol., </w:t>
      </w:r>
      <w:r w:rsidR="00DC10BB" w:rsidRPr="00591F18">
        <w:rPr>
          <w:rFonts w:ascii="Times New Roman" w:hAnsi="Times New Roman"/>
          <w:sz w:val="28"/>
          <w:szCs w:val="28"/>
          <w:lang w:val="en-US"/>
        </w:rPr>
        <w:t xml:space="preserve">- </w:t>
      </w:r>
      <w:r w:rsidRPr="00591F18">
        <w:rPr>
          <w:rFonts w:ascii="Times New Roman" w:hAnsi="Times New Roman"/>
          <w:sz w:val="28"/>
          <w:szCs w:val="28"/>
          <w:lang w:val="en-US"/>
        </w:rPr>
        <w:t>2017</w:t>
      </w:r>
      <w:r w:rsidR="00DC10BB" w:rsidRPr="00591F18">
        <w:rPr>
          <w:rFonts w:ascii="Times New Roman" w:hAnsi="Times New Roman"/>
          <w:sz w:val="28"/>
          <w:szCs w:val="28"/>
          <w:lang w:val="en-US"/>
        </w:rPr>
        <w:t>.</w:t>
      </w:r>
      <w:r w:rsidRPr="00591F18">
        <w:rPr>
          <w:rFonts w:ascii="Times New Roman" w:hAnsi="Times New Roman"/>
          <w:sz w:val="28"/>
          <w:szCs w:val="28"/>
          <w:lang w:val="en-US"/>
        </w:rPr>
        <w:t xml:space="preserve"> </w:t>
      </w:r>
      <w:r w:rsidR="00DC10BB" w:rsidRPr="00591F18">
        <w:rPr>
          <w:rFonts w:ascii="Times New Roman" w:hAnsi="Times New Roman"/>
          <w:sz w:val="28"/>
          <w:szCs w:val="28"/>
          <w:lang w:val="en-US"/>
        </w:rPr>
        <w:t>v.</w:t>
      </w:r>
      <w:r w:rsidRPr="00591F18">
        <w:rPr>
          <w:rFonts w:ascii="Times New Roman" w:hAnsi="Times New Roman"/>
          <w:sz w:val="28"/>
          <w:szCs w:val="28"/>
          <w:lang w:val="en-US"/>
        </w:rPr>
        <w:t>40</w:t>
      </w:r>
      <w:r w:rsidR="00DC10BB" w:rsidRPr="00591F18">
        <w:rPr>
          <w:rFonts w:ascii="Times New Roman" w:hAnsi="Times New Roman"/>
          <w:sz w:val="28"/>
          <w:szCs w:val="28"/>
          <w:lang w:val="en-US"/>
        </w:rPr>
        <w:t>, - p.</w:t>
      </w:r>
      <w:r w:rsidRPr="00591F18">
        <w:rPr>
          <w:rFonts w:ascii="Times New Roman" w:hAnsi="Times New Roman"/>
          <w:sz w:val="28"/>
          <w:szCs w:val="28"/>
          <w:lang w:val="en-US"/>
        </w:rPr>
        <w:t>55-67.</w:t>
      </w:r>
    </w:p>
    <w:p w14:paraId="10EE2BC9" w14:textId="77777777" w:rsidR="003D1C62" w:rsidRPr="00591F18" w:rsidRDefault="003D1C62" w:rsidP="003D1C62">
      <w:pPr>
        <w:pStyle w:val="ac"/>
        <w:numPr>
          <w:ilvl w:val="0"/>
          <w:numId w:val="14"/>
        </w:numPr>
        <w:spacing w:after="0" w:line="360" w:lineRule="auto"/>
        <w:jc w:val="both"/>
        <w:rPr>
          <w:rFonts w:ascii="Times New Roman" w:eastAsia="Times New Roman" w:hAnsi="Times New Roman" w:cs="Times New Roman"/>
          <w:sz w:val="28"/>
          <w:szCs w:val="28"/>
          <w:lang w:val="en-US"/>
        </w:rPr>
      </w:pPr>
      <w:r w:rsidRPr="00591F18">
        <w:rPr>
          <w:rFonts w:ascii="Times New Roman" w:eastAsia="Times New Roman" w:hAnsi="Times New Roman" w:cs="Times New Roman"/>
          <w:sz w:val="28"/>
          <w:szCs w:val="28"/>
          <w:shd w:val="clear" w:color="auto" w:fill="FFFFFF"/>
          <w:lang w:val="en-US"/>
        </w:rPr>
        <w:t>Porter</w:t>
      </w:r>
      <w:r w:rsidR="00DC10BB" w:rsidRPr="00591F18">
        <w:rPr>
          <w:rFonts w:ascii="Times New Roman" w:eastAsia="Times New Roman" w:hAnsi="Times New Roman" w:cs="Times New Roman"/>
          <w:sz w:val="28"/>
          <w:szCs w:val="28"/>
          <w:shd w:val="clear" w:color="auto" w:fill="FFFFFF"/>
          <w:lang w:val="en-US"/>
        </w:rPr>
        <w:t>,</w:t>
      </w:r>
      <w:r w:rsidRPr="00591F18">
        <w:rPr>
          <w:rFonts w:ascii="Times New Roman" w:eastAsia="Times New Roman" w:hAnsi="Times New Roman" w:cs="Times New Roman"/>
          <w:sz w:val="28"/>
          <w:szCs w:val="28"/>
          <w:shd w:val="clear" w:color="auto" w:fill="FFFFFF"/>
          <w:lang w:val="en-US"/>
        </w:rPr>
        <w:t xml:space="preserve"> J. B. Interaction of Transfusion and Iron Chelation in Thalassemias</w:t>
      </w:r>
      <w:r w:rsidR="00DC10BB" w:rsidRPr="00591F18">
        <w:rPr>
          <w:rFonts w:ascii="Times New Roman" w:eastAsia="Times New Roman" w:hAnsi="Times New Roman" w:cs="Times New Roman"/>
          <w:sz w:val="28"/>
          <w:szCs w:val="28"/>
          <w:shd w:val="clear" w:color="auto" w:fill="FFFFFF"/>
          <w:lang w:val="en-US"/>
        </w:rPr>
        <w:t xml:space="preserve"> / J.B. Porter, M.W. Garbowski </w:t>
      </w:r>
      <w:r w:rsidRPr="00591F18">
        <w:rPr>
          <w:rFonts w:ascii="Times New Roman" w:eastAsia="Times New Roman" w:hAnsi="Times New Roman" w:cs="Times New Roman"/>
          <w:sz w:val="28"/>
          <w:szCs w:val="28"/>
          <w:shd w:val="clear" w:color="auto" w:fill="FFFFFF"/>
          <w:lang w:val="en-US"/>
        </w:rPr>
        <w:t xml:space="preserve">// Hematology/Oncology Clinics of North America, </w:t>
      </w:r>
      <w:r w:rsidR="00DC10BB" w:rsidRPr="00591F18">
        <w:rPr>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2018</w:t>
      </w:r>
      <w:r w:rsidR="00DC10BB" w:rsidRPr="00591F18">
        <w:rPr>
          <w:rFonts w:ascii="Times New Roman" w:eastAsia="Times New Roman" w:hAnsi="Times New Roman" w:cs="Times New Roman"/>
          <w:sz w:val="28"/>
          <w:szCs w:val="28"/>
          <w:shd w:val="clear" w:color="auto" w:fill="FFFFFF"/>
          <w:lang w:val="en-US"/>
        </w:rPr>
        <w:t>.</w:t>
      </w:r>
      <w:r w:rsidRPr="00591F18">
        <w:rPr>
          <w:rFonts w:ascii="Times New Roman" w:eastAsia="Times New Roman" w:hAnsi="Times New Roman" w:cs="Times New Roman"/>
          <w:sz w:val="28"/>
          <w:szCs w:val="28"/>
          <w:shd w:val="clear" w:color="auto" w:fill="FFFFFF"/>
          <w:lang w:val="en-US"/>
        </w:rPr>
        <w:t xml:space="preserve"> </w:t>
      </w:r>
      <w:r w:rsidR="00DC10BB" w:rsidRPr="00591F18">
        <w:rPr>
          <w:rFonts w:ascii="Times New Roman" w:eastAsia="Times New Roman" w:hAnsi="Times New Roman" w:cs="Times New Roman"/>
          <w:sz w:val="28"/>
          <w:szCs w:val="28"/>
          <w:shd w:val="clear" w:color="auto" w:fill="FFFFFF"/>
          <w:lang w:val="en-US"/>
        </w:rPr>
        <w:t>v.</w:t>
      </w:r>
      <w:r w:rsidRPr="00591F18">
        <w:rPr>
          <w:rFonts w:ascii="Times New Roman" w:eastAsia="Times New Roman" w:hAnsi="Times New Roman" w:cs="Times New Roman"/>
          <w:sz w:val="28"/>
          <w:szCs w:val="28"/>
          <w:shd w:val="clear" w:color="auto" w:fill="FFFFFF"/>
          <w:lang w:val="en-US"/>
        </w:rPr>
        <w:t xml:space="preserve">32(2), </w:t>
      </w:r>
      <w:r w:rsidR="00DC10BB" w:rsidRPr="00591F18">
        <w:rPr>
          <w:rFonts w:ascii="Times New Roman" w:eastAsia="Times New Roman" w:hAnsi="Times New Roman" w:cs="Times New Roman"/>
          <w:sz w:val="28"/>
          <w:szCs w:val="28"/>
          <w:shd w:val="clear" w:color="auto" w:fill="FFFFFF"/>
          <w:lang w:val="en-US"/>
        </w:rPr>
        <w:t>- p.</w:t>
      </w:r>
      <w:r w:rsidRPr="00591F18">
        <w:rPr>
          <w:rFonts w:ascii="Times New Roman" w:eastAsia="Times New Roman" w:hAnsi="Times New Roman" w:cs="Times New Roman"/>
          <w:sz w:val="28"/>
          <w:szCs w:val="28"/>
          <w:shd w:val="clear" w:color="auto" w:fill="FFFFFF"/>
          <w:lang w:val="en-US"/>
        </w:rPr>
        <w:t xml:space="preserve">247–259. </w:t>
      </w:r>
    </w:p>
    <w:p w14:paraId="1C1272FF" w14:textId="77777777"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Qiao</w:t>
      </w:r>
      <w:r w:rsidR="00DC10BB"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B. Hepcidin-induced endocytosis of ferroportin is dependent on ferroportin ubiquitination</w:t>
      </w:r>
      <w:r w:rsidR="00DC10BB" w:rsidRPr="00591F18">
        <w:rPr>
          <w:rFonts w:ascii="Times New Roman" w:hAnsi="Times New Roman" w:cs="Times New Roman"/>
          <w:sz w:val="28"/>
          <w:szCs w:val="28"/>
          <w:lang w:val="en-US"/>
        </w:rPr>
        <w:t xml:space="preserve"> / B. Qiao, P. Sugianto, E. Fung [et al.]</w:t>
      </w:r>
      <w:r w:rsidRPr="00591F18">
        <w:rPr>
          <w:rFonts w:ascii="Times New Roman" w:hAnsi="Times New Roman" w:cs="Times New Roman"/>
          <w:sz w:val="28"/>
          <w:szCs w:val="28"/>
          <w:lang w:val="en-US"/>
        </w:rPr>
        <w:t xml:space="preserve"> // Cell Metab,</w:t>
      </w:r>
      <w:r w:rsidR="00DC10BB"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2012</w:t>
      </w:r>
      <w:r w:rsidR="00DC10BB"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w:t>
      </w:r>
      <w:r w:rsidR="00DC10BB" w:rsidRPr="00591F18">
        <w:rPr>
          <w:rFonts w:ascii="Times New Roman" w:hAnsi="Times New Roman" w:cs="Times New Roman"/>
          <w:sz w:val="28"/>
          <w:szCs w:val="28"/>
          <w:lang w:val="en-US"/>
        </w:rPr>
        <w:t>v.</w:t>
      </w:r>
      <w:r w:rsidRPr="00591F18">
        <w:rPr>
          <w:rFonts w:ascii="Times New Roman" w:hAnsi="Times New Roman" w:cs="Times New Roman"/>
          <w:sz w:val="28"/>
          <w:szCs w:val="28"/>
          <w:lang w:val="en-US"/>
        </w:rPr>
        <w:t xml:space="preserve">15, </w:t>
      </w:r>
      <w:r w:rsidR="00DC10BB"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p.918–924.</w:t>
      </w:r>
    </w:p>
    <w:p w14:paraId="0AD2643A"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az-Latn-AZ"/>
        </w:rPr>
        <w:t>Racicot</w:t>
      </w:r>
      <w:r w:rsidR="007F43E9" w:rsidRPr="00591F18">
        <w:rPr>
          <w:rFonts w:ascii="Times New Roman" w:hAnsi="Times New Roman"/>
          <w:sz w:val="28"/>
          <w:szCs w:val="28"/>
          <w:lang w:val="az-Latn-AZ"/>
        </w:rPr>
        <w:t>,</w:t>
      </w:r>
      <w:r w:rsidRPr="00591F18">
        <w:rPr>
          <w:rFonts w:ascii="Times New Roman" w:hAnsi="Times New Roman"/>
          <w:sz w:val="28"/>
          <w:szCs w:val="28"/>
          <w:lang w:val="az-Latn-AZ"/>
        </w:rPr>
        <w:t xml:space="preserve"> K. Understanding the complexity of the immune system during pregnancy </w:t>
      </w:r>
      <w:r w:rsidR="007F43E9" w:rsidRPr="00591F18">
        <w:rPr>
          <w:rFonts w:ascii="Times New Roman" w:hAnsi="Times New Roman"/>
          <w:sz w:val="28"/>
          <w:szCs w:val="28"/>
          <w:lang w:val="az-Latn-AZ"/>
        </w:rPr>
        <w:t xml:space="preserve">/ K. Racicot, K. Ja-Young, A.Paulomi [et al.] </w:t>
      </w:r>
      <w:r w:rsidRPr="00591F18">
        <w:rPr>
          <w:rFonts w:ascii="Times New Roman" w:hAnsi="Times New Roman"/>
          <w:sz w:val="28"/>
          <w:szCs w:val="28"/>
          <w:lang w:val="az-Latn-AZ"/>
        </w:rPr>
        <w:t>// Am J Reprod Immunol</w:t>
      </w:r>
      <w:r w:rsidRPr="00591F18">
        <w:rPr>
          <w:lang w:val="en-US"/>
        </w:rPr>
        <w:t>.,</w:t>
      </w:r>
      <w:r w:rsidRPr="00591F18">
        <w:rPr>
          <w:rFonts w:ascii="Times New Roman" w:hAnsi="Times New Roman"/>
          <w:sz w:val="28"/>
          <w:szCs w:val="28"/>
          <w:shd w:val="clear" w:color="auto" w:fill="FFFFFF"/>
          <w:lang w:val="en-US"/>
        </w:rPr>
        <w:t> </w:t>
      </w:r>
      <w:r w:rsidR="007F43E9" w:rsidRPr="00591F18">
        <w:rPr>
          <w:rFonts w:ascii="Times New Roman" w:hAnsi="Times New Roman"/>
          <w:sz w:val="28"/>
          <w:szCs w:val="28"/>
          <w:shd w:val="clear" w:color="auto" w:fill="FFFFFF"/>
          <w:lang w:val="en-US"/>
        </w:rPr>
        <w:t xml:space="preserve">- </w:t>
      </w:r>
      <w:r w:rsidRPr="00591F18">
        <w:rPr>
          <w:rFonts w:ascii="Times New Roman" w:hAnsi="Times New Roman"/>
          <w:sz w:val="28"/>
          <w:szCs w:val="28"/>
          <w:shd w:val="clear" w:color="auto" w:fill="FFFFFF"/>
          <w:lang w:val="en-US"/>
        </w:rPr>
        <w:t>2014</w:t>
      </w:r>
      <w:r w:rsidR="007F43E9" w:rsidRPr="00591F18">
        <w:rPr>
          <w:rFonts w:ascii="Times New Roman" w:hAnsi="Times New Roman"/>
          <w:sz w:val="28"/>
          <w:szCs w:val="28"/>
          <w:shd w:val="clear" w:color="auto" w:fill="FFFFFF"/>
          <w:lang w:val="en-US"/>
        </w:rPr>
        <w:t>.</w:t>
      </w:r>
      <w:r w:rsidRPr="00591F18">
        <w:rPr>
          <w:rFonts w:ascii="Times New Roman" w:hAnsi="Times New Roman"/>
          <w:sz w:val="28"/>
          <w:szCs w:val="28"/>
          <w:shd w:val="clear" w:color="auto" w:fill="FFFFFF"/>
          <w:lang w:val="en-US"/>
        </w:rPr>
        <w:t xml:space="preserve"> </w:t>
      </w:r>
      <w:r w:rsidR="007F43E9" w:rsidRPr="00591F18">
        <w:rPr>
          <w:rFonts w:ascii="Times New Roman" w:hAnsi="Times New Roman"/>
          <w:sz w:val="28"/>
          <w:szCs w:val="28"/>
          <w:shd w:val="clear" w:color="auto" w:fill="FFFFFF"/>
          <w:lang w:val="en-US"/>
        </w:rPr>
        <w:t>v.72(2), - p.</w:t>
      </w:r>
      <w:r w:rsidRPr="00591F18">
        <w:rPr>
          <w:rFonts w:ascii="Times New Roman" w:hAnsi="Times New Roman"/>
          <w:sz w:val="28"/>
          <w:szCs w:val="28"/>
          <w:shd w:val="clear" w:color="auto" w:fill="FFFFFF"/>
          <w:lang w:val="en-US"/>
        </w:rPr>
        <w:t>107-16</w:t>
      </w:r>
      <w:r w:rsidR="007F43E9" w:rsidRPr="00591F18">
        <w:rPr>
          <w:rFonts w:ascii="Times New Roman" w:hAnsi="Times New Roman"/>
          <w:sz w:val="28"/>
          <w:szCs w:val="28"/>
          <w:shd w:val="clear" w:color="auto" w:fill="FFFFFF"/>
          <w:lang w:val="en-US"/>
        </w:rPr>
        <w:t>.</w:t>
      </w:r>
    </w:p>
    <w:p w14:paraId="445BB267" w14:textId="50542FDE"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Raghupathy</w:t>
      </w:r>
      <w:r w:rsidR="007F43E9" w:rsidRPr="00591F18">
        <w:rPr>
          <w:rFonts w:ascii="Times New Roman" w:hAnsi="Times New Roman"/>
          <w:sz w:val="28"/>
          <w:szCs w:val="28"/>
          <w:lang w:val="en-US"/>
        </w:rPr>
        <w:t>,</w:t>
      </w:r>
      <w:r w:rsidRPr="00591F18">
        <w:rPr>
          <w:rFonts w:ascii="Times New Roman" w:hAnsi="Times New Roman"/>
          <w:sz w:val="28"/>
          <w:szCs w:val="28"/>
          <w:lang w:val="en-US"/>
        </w:rPr>
        <w:t xml:space="preserve"> R. Cytokine production by maternal lymphocytes during normal human pregnancy and in unexplained recurrent spontaneous abortion </w:t>
      </w:r>
      <w:r w:rsidR="007F43E9" w:rsidRPr="00591F18">
        <w:rPr>
          <w:rFonts w:ascii="Times New Roman" w:hAnsi="Times New Roman"/>
          <w:sz w:val="28"/>
          <w:szCs w:val="28"/>
          <w:lang w:val="en-US"/>
        </w:rPr>
        <w:t>/ R. Raghupathy, M. Makhseed, F.</w:t>
      </w:r>
      <w:r w:rsidR="00F6094E">
        <w:rPr>
          <w:rFonts w:ascii="Times New Roman" w:hAnsi="Times New Roman"/>
          <w:sz w:val="28"/>
          <w:szCs w:val="28"/>
          <w:lang w:val="en-US"/>
        </w:rPr>
        <w:t xml:space="preserve"> </w:t>
      </w:r>
      <w:r w:rsidR="007F43E9" w:rsidRPr="00591F18">
        <w:rPr>
          <w:rFonts w:ascii="Times New Roman" w:hAnsi="Times New Roman"/>
          <w:sz w:val="28"/>
          <w:szCs w:val="28"/>
          <w:lang w:val="en-US"/>
        </w:rPr>
        <w:t xml:space="preserve">Azizieh [et al.] </w:t>
      </w:r>
      <w:r w:rsidRPr="00591F18">
        <w:rPr>
          <w:rFonts w:ascii="Times New Roman" w:hAnsi="Times New Roman"/>
          <w:sz w:val="28"/>
          <w:szCs w:val="28"/>
          <w:lang w:val="en-US"/>
        </w:rPr>
        <w:t xml:space="preserve">// Human Reproduction, </w:t>
      </w:r>
      <w:r w:rsidR="007F43E9" w:rsidRPr="00591F18">
        <w:rPr>
          <w:rFonts w:ascii="Times New Roman" w:hAnsi="Times New Roman"/>
          <w:sz w:val="28"/>
          <w:szCs w:val="28"/>
          <w:lang w:val="en-US"/>
        </w:rPr>
        <w:t xml:space="preserve">- </w:t>
      </w:r>
      <w:r w:rsidRPr="00591F18">
        <w:rPr>
          <w:rFonts w:ascii="Times New Roman" w:hAnsi="Times New Roman"/>
          <w:sz w:val="28"/>
          <w:szCs w:val="28"/>
          <w:lang w:val="en-US"/>
        </w:rPr>
        <w:t>2000</w:t>
      </w:r>
      <w:r w:rsidR="007F43E9" w:rsidRPr="00591F18">
        <w:rPr>
          <w:rFonts w:ascii="Times New Roman" w:hAnsi="Times New Roman"/>
          <w:sz w:val="28"/>
          <w:szCs w:val="28"/>
          <w:lang w:val="en-US"/>
        </w:rPr>
        <w:t>.</w:t>
      </w:r>
      <w:r w:rsidRPr="00591F18">
        <w:rPr>
          <w:rFonts w:ascii="Times New Roman" w:hAnsi="Times New Roman"/>
          <w:sz w:val="28"/>
          <w:szCs w:val="28"/>
          <w:lang w:val="en-US"/>
        </w:rPr>
        <w:t xml:space="preserve"> v.15 no.3, </w:t>
      </w:r>
      <w:r w:rsidR="007F43E9" w:rsidRPr="00591F18">
        <w:rPr>
          <w:rFonts w:ascii="Times New Roman" w:hAnsi="Times New Roman"/>
          <w:sz w:val="28"/>
          <w:szCs w:val="28"/>
          <w:lang w:val="en-US"/>
        </w:rPr>
        <w:t xml:space="preserve">- </w:t>
      </w:r>
      <w:r w:rsidRPr="00591F18">
        <w:rPr>
          <w:rFonts w:ascii="Times New Roman" w:hAnsi="Times New Roman"/>
          <w:sz w:val="28"/>
          <w:szCs w:val="28"/>
          <w:lang w:val="en-US"/>
        </w:rPr>
        <w:t>p.713–718</w:t>
      </w:r>
      <w:r w:rsidR="007F43E9" w:rsidRPr="00591F18">
        <w:rPr>
          <w:rFonts w:ascii="Times New Roman" w:hAnsi="Times New Roman"/>
          <w:sz w:val="28"/>
          <w:szCs w:val="28"/>
          <w:lang w:val="en-US"/>
        </w:rPr>
        <w:t>.</w:t>
      </w:r>
    </w:p>
    <w:p w14:paraId="0CD7EF24" w14:textId="35AA6AC2" w:rsidR="003D1C62" w:rsidRPr="008D36B1"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shd w:val="clear" w:color="auto" w:fill="FFFFFF"/>
          <w:lang w:val="en-US"/>
        </w:rPr>
        <w:t>Rahman</w:t>
      </w:r>
      <w:r w:rsidR="00355259" w:rsidRPr="00591F18">
        <w:rPr>
          <w:rFonts w:ascii="Times New Roman" w:hAnsi="Times New Roman"/>
          <w:sz w:val="28"/>
          <w:szCs w:val="28"/>
          <w:shd w:val="clear" w:color="auto" w:fill="FFFFFF"/>
          <w:lang w:val="en-US"/>
        </w:rPr>
        <w:t>,</w:t>
      </w:r>
      <w:r w:rsidRPr="00591F18">
        <w:rPr>
          <w:rFonts w:ascii="Times New Roman" w:hAnsi="Times New Roman"/>
          <w:sz w:val="28"/>
          <w:szCs w:val="28"/>
          <w:shd w:val="clear" w:color="auto" w:fill="FFFFFF"/>
          <w:lang w:val="en-US"/>
        </w:rPr>
        <w:t xml:space="preserve"> M.M. Maternal anemia and risk of adverse birth and health outcomes in low- and middle-income countries: systematic review and meta-analysis</w:t>
      </w:r>
      <w:r w:rsidR="00355259" w:rsidRPr="00591F18">
        <w:rPr>
          <w:rFonts w:ascii="Times New Roman" w:hAnsi="Times New Roman"/>
          <w:sz w:val="28"/>
          <w:szCs w:val="28"/>
          <w:shd w:val="clear" w:color="auto" w:fill="FFFFFF"/>
          <w:lang w:val="en-US"/>
        </w:rPr>
        <w:t xml:space="preserve"> / M.M. Rahman,</w:t>
      </w:r>
      <w:r w:rsidR="00F6094E">
        <w:rPr>
          <w:rFonts w:ascii="Times New Roman" w:hAnsi="Times New Roman"/>
          <w:sz w:val="28"/>
          <w:szCs w:val="28"/>
          <w:shd w:val="clear" w:color="auto" w:fill="FFFFFF"/>
          <w:lang w:val="en-US"/>
        </w:rPr>
        <w:t xml:space="preserve"> S.K. Abe, M.S. Rahman [et al.]</w:t>
      </w:r>
      <w:r w:rsidRPr="00591F18">
        <w:rPr>
          <w:rFonts w:ascii="Times New Roman" w:hAnsi="Times New Roman"/>
          <w:sz w:val="28"/>
          <w:szCs w:val="28"/>
          <w:shd w:val="clear" w:color="auto" w:fill="FFFFFF"/>
          <w:lang w:val="en-US"/>
        </w:rPr>
        <w:t xml:space="preserve"> // The American Journal of Clinical Nutrition,</w:t>
      </w:r>
      <w:r w:rsidR="00355259" w:rsidRPr="00591F18">
        <w:rPr>
          <w:rFonts w:ascii="Times New Roman" w:hAnsi="Times New Roman"/>
          <w:sz w:val="28"/>
          <w:szCs w:val="28"/>
          <w:shd w:val="clear" w:color="auto" w:fill="FFFFFF"/>
          <w:lang w:val="en-US"/>
        </w:rPr>
        <w:t xml:space="preserve"> </w:t>
      </w:r>
      <w:r w:rsidR="00F6094E" w:rsidRPr="00591F18">
        <w:rPr>
          <w:rFonts w:ascii="Times New Roman" w:hAnsi="Times New Roman"/>
          <w:sz w:val="28"/>
          <w:szCs w:val="28"/>
          <w:lang w:val="en-US"/>
        </w:rPr>
        <w:t>–</w:t>
      </w:r>
      <w:r w:rsidR="00F6094E">
        <w:rPr>
          <w:rFonts w:ascii="Times New Roman" w:hAnsi="Times New Roman"/>
          <w:sz w:val="28"/>
          <w:szCs w:val="28"/>
          <w:lang w:val="en-US"/>
        </w:rPr>
        <w:t xml:space="preserve"> </w:t>
      </w:r>
      <w:r w:rsidRPr="00591F18">
        <w:rPr>
          <w:rFonts w:ascii="Times New Roman" w:hAnsi="Times New Roman"/>
          <w:sz w:val="28"/>
          <w:szCs w:val="28"/>
          <w:shd w:val="clear" w:color="auto" w:fill="FFFFFF"/>
          <w:lang w:val="en-US"/>
        </w:rPr>
        <w:t>2016</w:t>
      </w:r>
      <w:r w:rsidR="00355259" w:rsidRPr="00591F18">
        <w:rPr>
          <w:rFonts w:ascii="Times New Roman" w:hAnsi="Times New Roman"/>
          <w:sz w:val="28"/>
          <w:szCs w:val="28"/>
          <w:shd w:val="clear" w:color="auto" w:fill="FFFFFF"/>
          <w:lang w:val="en-US"/>
        </w:rPr>
        <w:t>.</w:t>
      </w:r>
      <w:r w:rsidRPr="00591F18">
        <w:rPr>
          <w:rFonts w:ascii="Times New Roman" w:hAnsi="Times New Roman"/>
          <w:sz w:val="28"/>
          <w:szCs w:val="28"/>
          <w:shd w:val="clear" w:color="auto" w:fill="FFFFFF"/>
          <w:lang w:val="en-US"/>
        </w:rPr>
        <w:t xml:space="preserve"> </w:t>
      </w:r>
      <w:r w:rsidR="00355259" w:rsidRPr="00591F18">
        <w:rPr>
          <w:rFonts w:ascii="Times New Roman" w:hAnsi="Times New Roman"/>
          <w:sz w:val="28"/>
          <w:szCs w:val="28"/>
          <w:shd w:val="clear" w:color="auto" w:fill="FFFFFF"/>
          <w:lang w:val="en-US"/>
        </w:rPr>
        <w:t>v.</w:t>
      </w:r>
      <w:r w:rsidRPr="00591F18">
        <w:rPr>
          <w:rFonts w:ascii="Times New Roman" w:hAnsi="Times New Roman"/>
          <w:sz w:val="28"/>
          <w:szCs w:val="28"/>
          <w:shd w:val="clear" w:color="auto" w:fill="FFFFFF"/>
          <w:lang w:val="en-US"/>
        </w:rPr>
        <w:t xml:space="preserve">103(2), </w:t>
      </w:r>
      <w:r w:rsidR="00F6094E" w:rsidRPr="00591F18">
        <w:rPr>
          <w:rFonts w:ascii="Times New Roman" w:hAnsi="Times New Roman"/>
          <w:sz w:val="28"/>
          <w:szCs w:val="28"/>
          <w:lang w:val="en-US"/>
        </w:rPr>
        <w:t>–</w:t>
      </w:r>
      <w:r w:rsidR="00355259" w:rsidRPr="00591F18">
        <w:rPr>
          <w:rFonts w:ascii="Times New Roman" w:hAnsi="Times New Roman"/>
          <w:sz w:val="28"/>
          <w:szCs w:val="28"/>
          <w:shd w:val="clear" w:color="auto" w:fill="FFFFFF"/>
          <w:lang w:val="en-US"/>
        </w:rPr>
        <w:t xml:space="preserve"> p.</w:t>
      </w:r>
      <w:r w:rsidRPr="00591F18">
        <w:rPr>
          <w:rFonts w:ascii="Times New Roman" w:hAnsi="Times New Roman"/>
          <w:sz w:val="28"/>
          <w:szCs w:val="28"/>
          <w:shd w:val="clear" w:color="auto" w:fill="FFFFFF"/>
          <w:lang w:val="en-US"/>
        </w:rPr>
        <w:t xml:space="preserve">495–504. </w:t>
      </w:r>
    </w:p>
    <w:p w14:paraId="64741797" w14:textId="6F14B975" w:rsidR="008D36B1" w:rsidRPr="00F6094E" w:rsidRDefault="008D36B1" w:rsidP="00F6094E">
      <w:pPr>
        <w:pStyle w:val="p1"/>
        <w:numPr>
          <w:ilvl w:val="0"/>
          <w:numId w:val="14"/>
        </w:numPr>
        <w:spacing w:line="360" w:lineRule="auto"/>
        <w:jc w:val="both"/>
        <w:rPr>
          <w:rFonts w:ascii="Times New Roman" w:hAnsi="Times New Roman"/>
          <w:sz w:val="28"/>
          <w:szCs w:val="28"/>
          <w:lang w:val="en-US"/>
        </w:rPr>
      </w:pPr>
      <w:r w:rsidRPr="008D36B1">
        <w:rPr>
          <w:rFonts w:ascii="Times New Roman" w:eastAsiaTheme="minorHAnsi" w:hAnsi="Times New Roman"/>
          <w:sz w:val="28"/>
          <w:szCs w:val="28"/>
          <w:lang w:val="en-US"/>
        </w:rPr>
        <w:t xml:space="preserve">Rak, K. </w:t>
      </w:r>
      <w:r w:rsidRPr="00F6094E">
        <w:rPr>
          <w:rFonts w:ascii="Times New Roman" w:hAnsi="Times New Roman"/>
          <w:sz w:val="28"/>
          <w:szCs w:val="28"/>
          <w:lang w:val="en-US"/>
        </w:rPr>
        <w:t xml:space="preserve">Lactoferrin level in maternal serum is related to birth anthropometry – an evidence for an indirect biomarker of intrauterine homeostasis? </w:t>
      </w:r>
      <w:r w:rsidR="00F6094E">
        <w:rPr>
          <w:rFonts w:ascii="Times New Roman" w:hAnsi="Times New Roman"/>
          <w:sz w:val="28"/>
          <w:szCs w:val="28"/>
          <w:lang w:val="en-US"/>
        </w:rPr>
        <w:t xml:space="preserve">/ K. Rak, </w:t>
      </w:r>
      <w:r w:rsidR="00F6094E">
        <w:rPr>
          <w:rFonts w:ascii="Times New Roman" w:eastAsiaTheme="minorHAnsi" w:hAnsi="Times New Roman"/>
          <w:sz w:val="28"/>
          <w:szCs w:val="28"/>
          <w:lang w:val="en-US"/>
        </w:rPr>
        <w:t>D. Kornafel, D.</w:t>
      </w:r>
      <w:r w:rsidR="00F6094E" w:rsidRPr="008D36B1">
        <w:rPr>
          <w:rFonts w:ascii="Times New Roman" w:eastAsiaTheme="minorHAnsi" w:hAnsi="Times New Roman"/>
          <w:sz w:val="28"/>
          <w:szCs w:val="28"/>
          <w:lang w:val="en-US"/>
        </w:rPr>
        <w:t xml:space="preserve"> Mazurek</w:t>
      </w:r>
      <w:r w:rsidR="00F6094E">
        <w:rPr>
          <w:rFonts w:ascii="Times New Roman" w:eastAsiaTheme="minorHAnsi" w:hAnsi="Times New Roman"/>
          <w:sz w:val="28"/>
          <w:szCs w:val="28"/>
          <w:lang w:val="en-US"/>
        </w:rPr>
        <w:t>, M.</w:t>
      </w:r>
      <w:r w:rsidR="00F6094E" w:rsidRPr="008D36B1">
        <w:rPr>
          <w:rFonts w:ascii="Times New Roman" w:eastAsiaTheme="minorHAnsi" w:hAnsi="Times New Roman"/>
          <w:sz w:val="28"/>
          <w:szCs w:val="28"/>
          <w:lang w:val="en-US"/>
        </w:rPr>
        <w:t xml:space="preserve"> Bronkowska</w:t>
      </w:r>
      <w:r w:rsidR="00F6094E">
        <w:rPr>
          <w:rFonts w:ascii="Times New Roman" w:hAnsi="Times New Roman"/>
          <w:sz w:val="28"/>
          <w:szCs w:val="28"/>
          <w:lang w:val="en-US"/>
        </w:rPr>
        <w:t xml:space="preserve"> //</w:t>
      </w:r>
      <w:r w:rsidR="00F6094E" w:rsidRPr="00F6094E">
        <w:rPr>
          <w:rFonts w:ascii="Times New Roman" w:hAnsi="Times New Roman"/>
          <w:sz w:val="28"/>
          <w:szCs w:val="28"/>
          <w:lang w:val="en-US"/>
        </w:rPr>
        <w:t xml:space="preserve"> </w:t>
      </w:r>
      <w:r w:rsidRPr="00F6094E">
        <w:rPr>
          <w:rFonts w:ascii="Times New Roman" w:hAnsi="Times New Roman"/>
          <w:sz w:val="28"/>
          <w:szCs w:val="28"/>
          <w:lang w:val="en-US"/>
        </w:rPr>
        <w:t>The Journal of Maternal-Fetal &amp; Neonatal Medicine,</w:t>
      </w:r>
      <w:r w:rsidR="00F6094E">
        <w:rPr>
          <w:rFonts w:ascii="Times New Roman" w:hAnsi="Times New Roman"/>
          <w:sz w:val="28"/>
          <w:szCs w:val="28"/>
          <w:lang w:val="en-US"/>
        </w:rPr>
        <w:t xml:space="preserve"> </w:t>
      </w:r>
      <w:r w:rsidR="00F6094E" w:rsidRPr="00591F18">
        <w:rPr>
          <w:rFonts w:ascii="Times New Roman" w:hAnsi="Times New Roman"/>
          <w:sz w:val="28"/>
          <w:szCs w:val="28"/>
          <w:lang w:val="en-US"/>
        </w:rPr>
        <w:t>–</w:t>
      </w:r>
      <w:r w:rsidR="00F6094E">
        <w:rPr>
          <w:rFonts w:ascii="Times New Roman" w:hAnsi="Times New Roman"/>
          <w:sz w:val="28"/>
          <w:szCs w:val="28"/>
          <w:lang w:val="en-US"/>
        </w:rPr>
        <w:t xml:space="preserve">2018. </w:t>
      </w:r>
      <w:r w:rsidRPr="00F6094E">
        <w:rPr>
          <w:rFonts w:ascii="Times New Roman" w:hAnsi="Times New Roman"/>
          <w:sz w:val="28"/>
          <w:szCs w:val="28"/>
          <w:lang w:val="en-US"/>
        </w:rPr>
        <w:t>DOI: 10.1080/14767058.2018.1481040</w:t>
      </w:r>
    </w:p>
    <w:p w14:paraId="52FDE3C3" w14:textId="08B9B589"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Rasmussen</w:t>
      </w:r>
      <w:r w:rsidR="00773832" w:rsidRPr="00591F18">
        <w:rPr>
          <w:rFonts w:ascii="Times New Roman" w:hAnsi="Times New Roman"/>
          <w:sz w:val="28"/>
          <w:szCs w:val="28"/>
          <w:lang w:val="en-US"/>
        </w:rPr>
        <w:t>,</w:t>
      </w:r>
      <w:r w:rsidRPr="00591F18">
        <w:rPr>
          <w:rFonts w:ascii="Times New Roman" w:hAnsi="Times New Roman"/>
          <w:sz w:val="28"/>
          <w:szCs w:val="28"/>
          <w:lang w:val="en-US"/>
        </w:rPr>
        <w:t xml:space="preserve"> K. Is there a causal relationship between iron deficiency or ron-deficiency anemia and weight at birth, length of gestation and perinatal mortality </w:t>
      </w:r>
      <w:r w:rsidR="00773832" w:rsidRPr="00591F18">
        <w:rPr>
          <w:rFonts w:ascii="Times New Roman" w:hAnsi="Times New Roman"/>
          <w:sz w:val="28"/>
          <w:szCs w:val="28"/>
          <w:lang w:val="en-US"/>
        </w:rPr>
        <w:t xml:space="preserve">/ K. Rasmussen </w:t>
      </w:r>
      <w:r w:rsidRPr="00591F18">
        <w:rPr>
          <w:rFonts w:ascii="Times New Roman" w:hAnsi="Times New Roman"/>
          <w:sz w:val="28"/>
          <w:szCs w:val="28"/>
          <w:lang w:val="en-US"/>
        </w:rPr>
        <w:t xml:space="preserve">// J Nutr, </w:t>
      </w:r>
      <w:r w:rsidR="00F6094E" w:rsidRPr="00591F18">
        <w:rPr>
          <w:rFonts w:ascii="Times New Roman" w:hAnsi="Times New Roman"/>
          <w:sz w:val="28"/>
          <w:szCs w:val="28"/>
          <w:lang w:val="en-US"/>
        </w:rPr>
        <w:t>–</w:t>
      </w:r>
      <w:r w:rsidR="00773832" w:rsidRPr="00591F18">
        <w:rPr>
          <w:rFonts w:ascii="Times New Roman" w:hAnsi="Times New Roman"/>
          <w:sz w:val="28"/>
          <w:szCs w:val="28"/>
          <w:lang w:val="en-US"/>
        </w:rPr>
        <w:t xml:space="preserve"> </w:t>
      </w:r>
      <w:r w:rsidRPr="00591F18">
        <w:rPr>
          <w:rFonts w:ascii="Times New Roman" w:hAnsi="Times New Roman"/>
          <w:sz w:val="28"/>
          <w:szCs w:val="28"/>
          <w:lang w:val="en-US"/>
        </w:rPr>
        <w:t>2001</w:t>
      </w:r>
      <w:r w:rsidR="00773832" w:rsidRPr="00591F18">
        <w:rPr>
          <w:rFonts w:ascii="Times New Roman" w:hAnsi="Times New Roman"/>
          <w:sz w:val="28"/>
          <w:szCs w:val="28"/>
          <w:lang w:val="en-US"/>
        </w:rPr>
        <w:t>.</w:t>
      </w:r>
      <w:r w:rsidRPr="00591F18">
        <w:rPr>
          <w:rFonts w:ascii="Times New Roman" w:hAnsi="Times New Roman"/>
          <w:sz w:val="28"/>
          <w:szCs w:val="28"/>
          <w:lang w:val="en-US"/>
        </w:rPr>
        <w:t xml:space="preserve"> </w:t>
      </w:r>
      <w:r w:rsidR="00773832" w:rsidRPr="00591F18">
        <w:rPr>
          <w:rFonts w:ascii="Times New Roman" w:hAnsi="Times New Roman"/>
          <w:sz w:val="28"/>
          <w:szCs w:val="28"/>
          <w:lang w:val="en-US"/>
        </w:rPr>
        <w:t>v.</w:t>
      </w:r>
      <w:r w:rsidRPr="00591F18">
        <w:rPr>
          <w:rFonts w:ascii="Times New Roman" w:hAnsi="Times New Roman"/>
          <w:sz w:val="28"/>
          <w:szCs w:val="28"/>
          <w:lang w:val="en-US"/>
        </w:rPr>
        <w:t xml:space="preserve">131(2s-2), </w:t>
      </w:r>
      <w:r w:rsidR="00773832" w:rsidRPr="00591F18">
        <w:rPr>
          <w:rFonts w:ascii="Times New Roman" w:hAnsi="Times New Roman"/>
          <w:sz w:val="28"/>
          <w:szCs w:val="28"/>
          <w:lang w:val="en-US"/>
        </w:rPr>
        <w:t xml:space="preserve">- </w:t>
      </w:r>
      <w:r w:rsidRPr="00591F18">
        <w:rPr>
          <w:rFonts w:ascii="Times New Roman" w:hAnsi="Times New Roman"/>
          <w:sz w:val="28"/>
          <w:szCs w:val="28"/>
          <w:lang w:val="en-US"/>
        </w:rPr>
        <w:t>p.590-601</w:t>
      </w:r>
      <w:r w:rsidR="00773832" w:rsidRPr="00591F18">
        <w:rPr>
          <w:rFonts w:ascii="Times New Roman" w:hAnsi="Times New Roman"/>
          <w:sz w:val="28"/>
          <w:szCs w:val="28"/>
          <w:lang w:val="en-US"/>
        </w:rPr>
        <w:t>.</w:t>
      </w:r>
    </w:p>
    <w:p w14:paraId="711785B4" w14:textId="3BC12738"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az-Latn-AZ"/>
        </w:rPr>
        <w:t>Rehu</w:t>
      </w:r>
      <w:r w:rsidR="00773832" w:rsidRPr="00591F18">
        <w:rPr>
          <w:rFonts w:ascii="Times New Roman" w:hAnsi="Times New Roman"/>
          <w:sz w:val="28"/>
          <w:szCs w:val="28"/>
          <w:lang w:val="az-Latn-AZ"/>
        </w:rPr>
        <w:t>,</w:t>
      </w:r>
      <w:r w:rsidRPr="00591F18">
        <w:rPr>
          <w:rFonts w:ascii="Times New Roman" w:hAnsi="Times New Roman"/>
          <w:sz w:val="28"/>
          <w:szCs w:val="28"/>
          <w:lang w:val="az-Latn-AZ"/>
        </w:rPr>
        <w:t xml:space="preserve"> M. Maternal serum hepcidin is low at term and independent of cord blood iron status </w:t>
      </w:r>
      <w:r w:rsidR="00773832" w:rsidRPr="00591F18">
        <w:rPr>
          <w:rFonts w:ascii="Times New Roman" w:hAnsi="Times New Roman"/>
          <w:sz w:val="28"/>
          <w:szCs w:val="28"/>
          <w:lang w:val="az-Latn-AZ"/>
        </w:rPr>
        <w:t xml:space="preserve">/ M. Rehu, K. Punnonen, V. Ostland [et al.] </w:t>
      </w:r>
      <w:r w:rsidRPr="00591F18">
        <w:rPr>
          <w:rFonts w:ascii="Times New Roman" w:hAnsi="Times New Roman"/>
          <w:sz w:val="28"/>
          <w:szCs w:val="28"/>
          <w:lang w:val="az-Latn-AZ"/>
        </w:rPr>
        <w:t xml:space="preserve">// Eur. J. Haematol. </w:t>
      </w:r>
      <w:r w:rsidR="00773832" w:rsidRPr="00591F18">
        <w:rPr>
          <w:rFonts w:ascii="Times New Roman" w:hAnsi="Times New Roman"/>
          <w:sz w:val="28"/>
          <w:szCs w:val="28"/>
          <w:lang w:val="az-Latn-AZ"/>
        </w:rPr>
        <w:t xml:space="preserve">– </w:t>
      </w:r>
      <w:r w:rsidRPr="00591F18">
        <w:rPr>
          <w:rFonts w:ascii="Times New Roman" w:hAnsi="Times New Roman"/>
          <w:sz w:val="28"/>
          <w:szCs w:val="28"/>
          <w:lang w:val="az-Latn-AZ"/>
        </w:rPr>
        <w:t>2010</w:t>
      </w:r>
      <w:r w:rsidR="00773832" w:rsidRPr="00591F18">
        <w:rPr>
          <w:rFonts w:ascii="Times New Roman" w:hAnsi="Times New Roman"/>
          <w:sz w:val="28"/>
          <w:szCs w:val="28"/>
          <w:lang w:val="az-Latn-AZ"/>
        </w:rPr>
        <w:t>.</w:t>
      </w:r>
      <w:r w:rsidRPr="00591F18">
        <w:rPr>
          <w:rFonts w:ascii="Times New Roman" w:hAnsi="Times New Roman"/>
          <w:sz w:val="28"/>
          <w:szCs w:val="28"/>
          <w:lang w:val="az-Latn-AZ"/>
        </w:rPr>
        <w:t xml:space="preserve"> </w:t>
      </w:r>
      <w:r w:rsidR="00773832" w:rsidRPr="00591F18">
        <w:rPr>
          <w:rFonts w:ascii="Times New Roman" w:hAnsi="Times New Roman"/>
          <w:sz w:val="28"/>
          <w:szCs w:val="28"/>
          <w:lang w:val="az-Latn-AZ"/>
        </w:rPr>
        <w:t>v.</w:t>
      </w:r>
      <w:r w:rsidRPr="00591F18">
        <w:rPr>
          <w:rFonts w:ascii="Times New Roman" w:hAnsi="Times New Roman"/>
          <w:sz w:val="28"/>
          <w:szCs w:val="28"/>
          <w:lang w:val="az-Latn-AZ"/>
        </w:rPr>
        <w:t>85</w:t>
      </w:r>
      <w:r w:rsidR="00773832" w:rsidRPr="00591F18">
        <w:rPr>
          <w:rFonts w:ascii="Times New Roman" w:hAnsi="Times New Roman"/>
          <w:sz w:val="28"/>
          <w:szCs w:val="28"/>
          <w:lang w:val="az-Latn-AZ"/>
        </w:rPr>
        <w:t xml:space="preserve">, </w:t>
      </w:r>
      <w:r w:rsidR="00F6094E" w:rsidRPr="00591F18">
        <w:rPr>
          <w:rFonts w:ascii="Times New Roman" w:hAnsi="Times New Roman"/>
          <w:sz w:val="28"/>
          <w:szCs w:val="28"/>
          <w:lang w:val="en-US"/>
        </w:rPr>
        <w:t>–</w:t>
      </w:r>
      <w:r w:rsidR="00773832" w:rsidRPr="00591F18">
        <w:rPr>
          <w:rFonts w:ascii="Times New Roman" w:hAnsi="Times New Roman"/>
          <w:sz w:val="28"/>
          <w:szCs w:val="28"/>
          <w:lang w:val="az-Latn-AZ"/>
        </w:rPr>
        <w:t xml:space="preserve"> p.</w:t>
      </w:r>
      <w:r w:rsidRPr="00591F18">
        <w:rPr>
          <w:rFonts w:ascii="Times New Roman" w:hAnsi="Times New Roman"/>
          <w:sz w:val="28"/>
          <w:szCs w:val="28"/>
          <w:lang w:val="az-Latn-AZ"/>
        </w:rPr>
        <w:t xml:space="preserve">345–352. </w:t>
      </w:r>
    </w:p>
    <w:p w14:paraId="2E7150BD" w14:textId="52C71644"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Rimpy</w:t>
      </w:r>
      <w:r w:rsidR="00E82093" w:rsidRPr="00591F18">
        <w:rPr>
          <w:rFonts w:ascii="Times New Roman" w:hAnsi="Times New Roman"/>
          <w:sz w:val="28"/>
          <w:szCs w:val="28"/>
          <w:lang w:val="en-US"/>
        </w:rPr>
        <w:t>,</w:t>
      </w:r>
      <w:r w:rsidRPr="00591F18">
        <w:rPr>
          <w:rFonts w:ascii="Times New Roman" w:hAnsi="Times New Roman"/>
          <w:sz w:val="28"/>
          <w:szCs w:val="28"/>
          <w:lang w:val="en-US"/>
        </w:rPr>
        <w:t xml:space="preserve"> T. Management of Iron Deficiency Anemia in Pregnancy in India</w:t>
      </w:r>
      <w:r w:rsidR="00E82093" w:rsidRPr="00591F18">
        <w:rPr>
          <w:rFonts w:ascii="Times New Roman" w:hAnsi="Times New Roman"/>
          <w:sz w:val="28"/>
          <w:szCs w:val="28"/>
          <w:lang w:val="en-US"/>
        </w:rPr>
        <w:t xml:space="preserve">/ T. Rimpy, J. Arihant, M. Pankaj </w:t>
      </w:r>
      <w:r w:rsidRPr="00591F18">
        <w:rPr>
          <w:rFonts w:ascii="Times New Roman" w:hAnsi="Times New Roman"/>
          <w:sz w:val="28"/>
          <w:szCs w:val="28"/>
          <w:lang w:val="en-US"/>
        </w:rPr>
        <w:t>// Indian J Hematol Blood Transfus</w:t>
      </w:r>
      <w:r w:rsidRPr="00591F18">
        <w:rPr>
          <w:rFonts w:ascii="Times New Roman" w:hAnsi="Times New Roman"/>
          <w:spacing w:val="4"/>
          <w:sz w:val="28"/>
          <w:szCs w:val="28"/>
          <w:shd w:val="clear" w:color="auto" w:fill="FCFCFC"/>
          <w:lang w:val="en-US"/>
        </w:rPr>
        <w:t>,</w:t>
      </w:r>
      <w:r w:rsidR="00F6094E">
        <w:rPr>
          <w:rFonts w:ascii="Times New Roman" w:hAnsi="Times New Roman"/>
          <w:spacing w:val="4"/>
          <w:sz w:val="28"/>
          <w:szCs w:val="28"/>
          <w:shd w:val="clear" w:color="auto" w:fill="FCFCFC"/>
          <w:lang w:val="en-US"/>
        </w:rPr>
        <w:t xml:space="preserve"> </w:t>
      </w:r>
      <w:r w:rsidR="00E82093" w:rsidRPr="00591F18">
        <w:rPr>
          <w:rFonts w:ascii="Times New Roman" w:hAnsi="Times New Roman"/>
          <w:spacing w:val="4"/>
          <w:sz w:val="28"/>
          <w:szCs w:val="28"/>
          <w:shd w:val="clear" w:color="auto" w:fill="FCFCFC"/>
          <w:lang w:val="en-US"/>
        </w:rPr>
        <w:t>-</w:t>
      </w:r>
      <w:r w:rsidRPr="00591F18">
        <w:rPr>
          <w:rStyle w:val="articlecitationyear"/>
          <w:rFonts w:ascii="Times New Roman" w:hAnsi="Times New Roman"/>
          <w:spacing w:val="4"/>
          <w:sz w:val="28"/>
          <w:szCs w:val="28"/>
          <w:shd w:val="clear" w:color="auto" w:fill="FCFCFC"/>
          <w:lang w:val="en-US"/>
        </w:rPr>
        <w:t xml:space="preserve"> 2018</w:t>
      </w:r>
      <w:r w:rsidR="00E82093" w:rsidRPr="00591F18">
        <w:rPr>
          <w:rStyle w:val="articlecitationyear"/>
          <w:rFonts w:ascii="Times New Roman" w:hAnsi="Times New Roman"/>
          <w:spacing w:val="4"/>
          <w:sz w:val="28"/>
          <w:szCs w:val="28"/>
          <w:shd w:val="clear" w:color="auto" w:fill="FCFCFC"/>
          <w:lang w:val="en-US"/>
        </w:rPr>
        <w:t>.</w:t>
      </w:r>
      <w:r w:rsidRPr="00591F18">
        <w:rPr>
          <w:rStyle w:val="articlecitationyear"/>
          <w:rFonts w:ascii="Times New Roman" w:hAnsi="Times New Roman"/>
          <w:spacing w:val="4"/>
          <w:sz w:val="28"/>
          <w:szCs w:val="28"/>
          <w:shd w:val="clear" w:color="auto" w:fill="FCFCFC"/>
          <w:lang w:val="en-US"/>
        </w:rPr>
        <w:t> </w:t>
      </w:r>
      <w:r w:rsidR="00E82093" w:rsidRPr="00591F18">
        <w:rPr>
          <w:rStyle w:val="articlecitationyear"/>
          <w:rFonts w:ascii="Times New Roman" w:hAnsi="Times New Roman"/>
          <w:spacing w:val="4"/>
          <w:sz w:val="28"/>
          <w:szCs w:val="28"/>
          <w:shd w:val="clear" w:color="auto" w:fill="FCFCFC"/>
          <w:lang w:val="en-US"/>
        </w:rPr>
        <w:t>t.</w:t>
      </w:r>
      <w:r w:rsidRPr="00591F18">
        <w:rPr>
          <w:rStyle w:val="articlecitationvolume"/>
          <w:rFonts w:ascii="Times New Roman" w:hAnsi="Times New Roman"/>
          <w:spacing w:val="4"/>
          <w:sz w:val="28"/>
          <w:szCs w:val="28"/>
          <w:shd w:val="clear" w:color="auto" w:fill="FCFCFC"/>
          <w:lang w:val="en-US"/>
        </w:rPr>
        <w:t xml:space="preserve"> 34, </w:t>
      </w:r>
      <w:r w:rsidR="00E82093" w:rsidRPr="00591F18">
        <w:rPr>
          <w:rStyle w:val="articlecitationvolume"/>
          <w:rFonts w:ascii="Times New Roman" w:hAnsi="Times New Roman"/>
          <w:spacing w:val="4"/>
          <w:sz w:val="28"/>
          <w:szCs w:val="28"/>
          <w:shd w:val="clear" w:color="auto" w:fill="FCFCFC"/>
          <w:lang w:val="en-US"/>
        </w:rPr>
        <w:t>- p.</w:t>
      </w:r>
      <w:r w:rsidRPr="00591F18">
        <w:rPr>
          <w:rStyle w:val="articlecitationpages"/>
          <w:rFonts w:ascii="Times New Roman" w:hAnsi="Times New Roman"/>
          <w:spacing w:val="4"/>
          <w:sz w:val="28"/>
          <w:szCs w:val="28"/>
          <w:shd w:val="clear" w:color="auto" w:fill="FCFCFC"/>
          <w:lang w:val="en-US"/>
        </w:rPr>
        <w:t xml:space="preserve"> 204–215</w:t>
      </w:r>
      <w:r w:rsidR="00E82093" w:rsidRPr="00591F18">
        <w:rPr>
          <w:rStyle w:val="articlecitationpages"/>
          <w:rFonts w:ascii="Times New Roman" w:hAnsi="Times New Roman"/>
          <w:spacing w:val="4"/>
          <w:sz w:val="28"/>
          <w:szCs w:val="28"/>
          <w:shd w:val="clear" w:color="auto" w:fill="FCFCFC"/>
          <w:lang w:val="en-US"/>
        </w:rPr>
        <w:t>.</w:t>
      </w:r>
    </w:p>
    <w:p w14:paraId="4C33305C" w14:textId="77777777" w:rsidR="003D1C62" w:rsidRPr="00591F18" w:rsidRDefault="003D1C62" w:rsidP="003D1C62">
      <w:pPr>
        <w:pStyle w:val="ac"/>
        <w:numPr>
          <w:ilvl w:val="0"/>
          <w:numId w:val="14"/>
        </w:numPr>
        <w:spacing w:after="0" w:line="360" w:lineRule="auto"/>
        <w:jc w:val="both"/>
        <w:rPr>
          <w:rFonts w:ascii="Times New Roman" w:eastAsia="Times New Roman" w:hAnsi="Times New Roman" w:cs="Times New Roman"/>
          <w:sz w:val="28"/>
          <w:szCs w:val="28"/>
          <w:lang w:val="en-US"/>
        </w:rPr>
      </w:pPr>
      <w:r w:rsidRPr="00591F18">
        <w:rPr>
          <w:rFonts w:ascii="Times New Roman" w:eastAsia="Times New Roman" w:hAnsi="Times New Roman" w:cs="Times New Roman"/>
          <w:sz w:val="28"/>
          <w:szCs w:val="28"/>
          <w:shd w:val="clear" w:color="auto" w:fill="FFFFFF"/>
          <w:lang w:val="en-US"/>
        </w:rPr>
        <w:t>Rishi</w:t>
      </w:r>
      <w:r w:rsidR="007E73C0" w:rsidRPr="00591F18">
        <w:rPr>
          <w:rFonts w:ascii="Times New Roman" w:eastAsia="Times New Roman" w:hAnsi="Times New Roman" w:cs="Times New Roman"/>
          <w:sz w:val="28"/>
          <w:szCs w:val="28"/>
          <w:shd w:val="clear" w:color="auto" w:fill="FFFFFF"/>
          <w:lang w:val="en-US"/>
        </w:rPr>
        <w:t>,</w:t>
      </w:r>
      <w:r w:rsidRPr="00591F18">
        <w:rPr>
          <w:rFonts w:ascii="Times New Roman" w:eastAsia="Times New Roman" w:hAnsi="Times New Roman" w:cs="Times New Roman"/>
          <w:sz w:val="28"/>
          <w:szCs w:val="28"/>
          <w:shd w:val="clear" w:color="auto" w:fill="FFFFFF"/>
          <w:lang w:val="en-US"/>
        </w:rPr>
        <w:t xml:space="preserve"> G.</w:t>
      </w:r>
      <w:r w:rsidR="007E73C0" w:rsidRPr="00591F18">
        <w:rPr>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The liver in regulation of iron homeostasis</w:t>
      </w:r>
      <w:r w:rsidR="007E73C0" w:rsidRPr="00591F18">
        <w:rPr>
          <w:rFonts w:ascii="Times New Roman" w:eastAsia="Times New Roman" w:hAnsi="Times New Roman" w:cs="Times New Roman"/>
          <w:sz w:val="28"/>
          <w:szCs w:val="28"/>
          <w:shd w:val="clear" w:color="auto" w:fill="FFFFFF"/>
          <w:lang w:val="en-US"/>
        </w:rPr>
        <w:t xml:space="preserve"> / G. Rishi, V.N. Subramaniam</w:t>
      </w:r>
      <w:r w:rsidRPr="00591F18">
        <w:rPr>
          <w:rFonts w:ascii="Times New Roman" w:eastAsia="Times New Roman" w:hAnsi="Times New Roman" w:cs="Times New Roman"/>
          <w:sz w:val="28"/>
          <w:szCs w:val="28"/>
          <w:shd w:val="clear" w:color="auto" w:fill="FFFFFF"/>
          <w:lang w:val="en-US"/>
        </w:rPr>
        <w:t xml:space="preserve"> // American Journal of Physiology-Gastrointestinal and Liver Physiology,</w:t>
      </w:r>
      <w:r w:rsidR="007E73C0" w:rsidRPr="00591F18">
        <w:rPr>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 xml:space="preserve"> 2017</w:t>
      </w:r>
      <w:r w:rsidR="007E73C0" w:rsidRPr="00591F18">
        <w:rPr>
          <w:rFonts w:ascii="Times New Roman" w:eastAsia="Times New Roman" w:hAnsi="Times New Roman" w:cs="Times New Roman"/>
          <w:sz w:val="28"/>
          <w:szCs w:val="28"/>
          <w:shd w:val="clear" w:color="auto" w:fill="FFFFFF"/>
          <w:lang w:val="en-US"/>
        </w:rPr>
        <w:t>.</w:t>
      </w:r>
      <w:r w:rsidRPr="00591F18">
        <w:rPr>
          <w:rFonts w:ascii="Times New Roman" w:eastAsia="Times New Roman" w:hAnsi="Times New Roman" w:cs="Times New Roman"/>
          <w:sz w:val="28"/>
          <w:szCs w:val="28"/>
          <w:shd w:val="clear" w:color="auto" w:fill="FFFFFF"/>
          <w:lang w:val="en-US"/>
        </w:rPr>
        <w:t xml:space="preserve"> </w:t>
      </w:r>
      <w:r w:rsidR="007E73C0" w:rsidRPr="00591F18">
        <w:rPr>
          <w:rFonts w:ascii="Times New Roman" w:eastAsia="Times New Roman" w:hAnsi="Times New Roman" w:cs="Times New Roman"/>
          <w:sz w:val="28"/>
          <w:szCs w:val="28"/>
          <w:shd w:val="clear" w:color="auto" w:fill="FFFFFF"/>
          <w:lang w:val="en-US"/>
        </w:rPr>
        <w:t>v.</w:t>
      </w:r>
      <w:r w:rsidRPr="00591F18">
        <w:rPr>
          <w:rFonts w:ascii="Times New Roman" w:eastAsia="Times New Roman" w:hAnsi="Times New Roman" w:cs="Times New Roman"/>
          <w:sz w:val="28"/>
          <w:szCs w:val="28"/>
          <w:shd w:val="clear" w:color="auto" w:fill="FFFFFF"/>
          <w:lang w:val="en-US"/>
        </w:rPr>
        <w:t xml:space="preserve">313(3), </w:t>
      </w:r>
      <w:r w:rsidR="007E73C0" w:rsidRPr="00591F18">
        <w:rPr>
          <w:rFonts w:ascii="Times New Roman" w:eastAsia="Times New Roman" w:hAnsi="Times New Roman" w:cs="Times New Roman"/>
          <w:sz w:val="28"/>
          <w:szCs w:val="28"/>
          <w:shd w:val="clear" w:color="auto" w:fill="FFFFFF"/>
          <w:lang w:val="en-US"/>
        </w:rPr>
        <w:t>- p.157–</w:t>
      </w:r>
      <w:r w:rsidRPr="00591F18">
        <w:rPr>
          <w:rFonts w:ascii="Times New Roman" w:eastAsia="Times New Roman" w:hAnsi="Times New Roman" w:cs="Times New Roman"/>
          <w:sz w:val="28"/>
          <w:szCs w:val="28"/>
          <w:shd w:val="clear" w:color="auto" w:fill="FFFFFF"/>
          <w:lang w:val="en-US"/>
        </w:rPr>
        <w:t>165.</w:t>
      </w:r>
    </w:p>
    <w:p w14:paraId="62D3211F" w14:textId="77777777" w:rsidR="003D1C62" w:rsidRPr="00591F18" w:rsidRDefault="003D1C62" w:rsidP="003D1C62">
      <w:pPr>
        <w:pStyle w:val="ac"/>
        <w:numPr>
          <w:ilvl w:val="0"/>
          <w:numId w:val="14"/>
        </w:numPr>
        <w:spacing w:after="0" w:line="360" w:lineRule="auto"/>
        <w:jc w:val="both"/>
        <w:rPr>
          <w:rFonts w:ascii="Times New Roman" w:eastAsia="Times New Roman" w:hAnsi="Times New Roman" w:cs="Times New Roman"/>
          <w:sz w:val="28"/>
          <w:szCs w:val="28"/>
          <w:lang w:val="en-US"/>
        </w:rPr>
      </w:pPr>
      <w:r w:rsidRPr="00591F18">
        <w:rPr>
          <w:rFonts w:ascii="Times New Roman" w:eastAsia="Times New Roman" w:hAnsi="Times New Roman" w:cs="Times New Roman"/>
          <w:sz w:val="28"/>
          <w:szCs w:val="28"/>
          <w:shd w:val="clear" w:color="auto" w:fill="FFFFFF"/>
          <w:lang w:val="en-US"/>
        </w:rPr>
        <w:t xml:space="preserve"> </w:t>
      </w:r>
      <w:hyperlink r:id="rId83" w:history="1">
        <w:r w:rsidRPr="00591F18">
          <w:rPr>
            <w:rStyle w:val="a3"/>
            <w:rFonts w:ascii="Times New Roman" w:hAnsi="Times New Roman" w:cs="Times New Roman"/>
            <w:color w:val="auto"/>
            <w:sz w:val="28"/>
            <w:szCs w:val="28"/>
            <w:u w:val="none"/>
            <w:bdr w:val="none" w:sz="0" w:space="0" w:color="auto" w:frame="1"/>
            <w:lang w:val="en-US"/>
          </w:rPr>
          <w:t>Roganović</w:t>
        </w:r>
      </w:hyperlink>
      <w:r w:rsidR="007E73C0" w:rsidRPr="00591F18">
        <w:rPr>
          <w:lang w:val="en-US"/>
        </w:rPr>
        <w:t>,</w:t>
      </w:r>
      <w:r w:rsidRPr="00591F18">
        <w:rPr>
          <w:rFonts w:ascii="Times New Roman" w:hAnsi="Times New Roman" w:cs="Times New Roman"/>
          <w:sz w:val="28"/>
          <w:szCs w:val="28"/>
          <w:lang w:val="en-US"/>
        </w:rPr>
        <w:t xml:space="preserve"> J. </w:t>
      </w:r>
      <w:r w:rsidRPr="00591F18">
        <w:rPr>
          <w:rFonts w:ascii="Times New Roman" w:hAnsi="Times New Roman" w:cs="Times New Roman"/>
          <w:sz w:val="28"/>
          <w:szCs w:val="28"/>
          <w:shd w:val="clear" w:color="auto" w:fill="FFFFFF"/>
          <w:lang w:val="en-US"/>
        </w:rPr>
        <w:t>Iron Deficiency Anemia in Children</w:t>
      </w:r>
      <w:r w:rsidR="007E73C0" w:rsidRPr="00591F18">
        <w:rPr>
          <w:rFonts w:ascii="Times New Roman" w:hAnsi="Times New Roman" w:cs="Times New Roman"/>
          <w:sz w:val="28"/>
          <w:szCs w:val="28"/>
          <w:shd w:val="clear" w:color="auto" w:fill="FFFFFF"/>
          <w:lang w:val="en-US"/>
        </w:rPr>
        <w:t xml:space="preserve"> / J. </w:t>
      </w:r>
      <w:hyperlink r:id="rId84" w:history="1">
        <w:r w:rsidR="007E73C0" w:rsidRPr="00591F18">
          <w:rPr>
            <w:rStyle w:val="a3"/>
            <w:rFonts w:ascii="Times New Roman" w:hAnsi="Times New Roman" w:cs="Times New Roman"/>
            <w:color w:val="auto"/>
            <w:sz w:val="28"/>
            <w:szCs w:val="28"/>
            <w:u w:val="none"/>
            <w:bdr w:val="none" w:sz="0" w:space="0" w:color="auto" w:frame="1"/>
            <w:lang w:val="en-US"/>
          </w:rPr>
          <w:t>Roganović</w:t>
        </w:r>
      </w:hyperlink>
      <w:r w:rsidR="007E73C0" w:rsidRPr="00591F18">
        <w:rPr>
          <w:lang w:val="en-US"/>
        </w:rPr>
        <w:t>,</w:t>
      </w:r>
      <w:r w:rsidR="007E73C0" w:rsidRPr="00591F18">
        <w:rPr>
          <w:rFonts w:ascii="Times New Roman" w:hAnsi="Times New Roman" w:cs="Times New Roman"/>
          <w:sz w:val="28"/>
          <w:szCs w:val="28"/>
          <w:lang w:val="en-US"/>
        </w:rPr>
        <w:t xml:space="preserve"> </w:t>
      </w:r>
      <w:r w:rsidR="00805B74" w:rsidRPr="00591F18">
        <w:rPr>
          <w:rFonts w:ascii="Times New Roman" w:hAnsi="Times New Roman" w:cs="Times New Roman"/>
          <w:sz w:val="28"/>
          <w:szCs w:val="28"/>
          <w:lang w:val="en-US"/>
        </w:rPr>
        <w:t xml:space="preserve">K. </w:t>
      </w:r>
      <w:hyperlink r:id="rId85" w:history="1">
        <w:r w:rsidR="007E73C0" w:rsidRPr="00591F18">
          <w:rPr>
            <w:rStyle w:val="a3"/>
            <w:rFonts w:ascii="Times New Roman" w:hAnsi="Times New Roman" w:cs="Times New Roman"/>
            <w:color w:val="auto"/>
            <w:sz w:val="28"/>
            <w:szCs w:val="28"/>
            <w:u w:val="none"/>
            <w:bdr w:val="none" w:sz="0" w:space="0" w:color="auto" w:frame="1"/>
            <w:lang w:val="en-US"/>
          </w:rPr>
          <w:t>Starinac</w:t>
        </w:r>
      </w:hyperlink>
      <w:r w:rsidR="007E73C0"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lang w:val="en-US" w:eastAsia="ru-RU"/>
        </w:rPr>
        <w:t>In book: Current Topics in Anemia,</w:t>
      </w:r>
      <w:r w:rsidR="007E73C0" w:rsidRPr="00591F18">
        <w:rPr>
          <w:rFonts w:ascii="Times New Roman" w:eastAsia="Times New Roman" w:hAnsi="Times New Roman" w:cs="Times New Roman"/>
          <w:sz w:val="28"/>
          <w:szCs w:val="28"/>
          <w:lang w:val="en-US" w:eastAsia="ru-RU"/>
        </w:rPr>
        <w:t xml:space="preserve">- </w:t>
      </w:r>
      <w:r w:rsidRPr="00591F18">
        <w:rPr>
          <w:rFonts w:ascii="Times New Roman" w:eastAsia="Times New Roman" w:hAnsi="Times New Roman" w:cs="Times New Roman"/>
          <w:sz w:val="28"/>
          <w:szCs w:val="28"/>
          <w:lang w:val="en-US" w:eastAsia="ru-RU"/>
        </w:rPr>
        <w:t xml:space="preserve"> 2018</w:t>
      </w:r>
      <w:r w:rsidR="007E73C0" w:rsidRPr="00591F18">
        <w:rPr>
          <w:rFonts w:ascii="Times New Roman" w:eastAsia="Times New Roman" w:hAnsi="Times New Roman" w:cs="Times New Roman"/>
          <w:sz w:val="28"/>
          <w:szCs w:val="28"/>
          <w:lang w:val="en-US" w:eastAsia="ru-RU"/>
        </w:rPr>
        <w:t>.</w:t>
      </w:r>
      <w:r w:rsidRPr="00591F18">
        <w:rPr>
          <w:rFonts w:ascii="Times New Roman" w:eastAsia="Times New Roman" w:hAnsi="Times New Roman" w:cs="Times New Roman"/>
          <w:sz w:val="28"/>
          <w:szCs w:val="28"/>
          <w:lang w:val="en-US" w:eastAsia="ru-RU"/>
        </w:rPr>
        <w:t xml:space="preserve"> </w:t>
      </w:r>
      <w:r w:rsidR="00805B74" w:rsidRPr="00591F18">
        <w:rPr>
          <w:rFonts w:ascii="Times New Roman" w:eastAsia="Times New Roman" w:hAnsi="Times New Roman" w:cs="Times New Roman"/>
          <w:sz w:val="28"/>
          <w:szCs w:val="28"/>
          <w:lang w:val="en-US" w:eastAsia="ru-RU"/>
        </w:rPr>
        <w:t xml:space="preserve">- </w:t>
      </w:r>
      <w:r w:rsidRPr="00591F18">
        <w:rPr>
          <w:rFonts w:ascii="Times New Roman" w:eastAsia="Times New Roman" w:hAnsi="Times New Roman" w:cs="Times New Roman"/>
          <w:sz w:val="28"/>
          <w:szCs w:val="28"/>
          <w:lang w:val="en-US" w:eastAsia="ru-RU"/>
        </w:rPr>
        <w:t>p.48-70.</w:t>
      </w:r>
    </w:p>
    <w:p w14:paraId="58AA8B16" w14:textId="5DF83DD4"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Rodriguez, R. Hepcidin induction by pathogens and pathogen-derived molecules is strongly dependent on interleukin-6</w:t>
      </w:r>
      <w:r w:rsidR="00163C92">
        <w:rPr>
          <w:rFonts w:ascii="Times New Roman" w:hAnsi="Times New Roman"/>
          <w:sz w:val="28"/>
          <w:szCs w:val="28"/>
          <w:lang w:val="en-US"/>
        </w:rPr>
        <w:t xml:space="preserve"> / R. Rodriguez</w:t>
      </w:r>
      <w:r w:rsidRPr="00591F18">
        <w:rPr>
          <w:rFonts w:ascii="Times New Roman" w:hAnsi="Times New Roman"/>
          <w:sz w:val="28"/>
          <w:szCs w:val="28"/>
          <w:lang w:val="en-US"/>
        </w:rPr>
        <w:t xml:space="preserve"> // Infect Immun,</w:t>
      </w:r>
      <w:r w:rsidR="00805B74" w:rsidRPr="00591F18">
        <w:rPr>
          <w:rFonts w:ascii="Times New Roman" w:hAnsi="Times New Roman"/>
          <w:sz w:val="28"/>
          <w:szCs w:val="28"/>
          <w:lang w:val="en-US"/>
        </w:rPr>
        <w:t xml:space="preserve"> - </w:t>
      </w:r>
      <w:r w:rsidRPr="00591F18">
        <w:rPr>
          <w:rFonts w:ascii="Times New Roman" w:hAnsi="Times New Roman"/>
          <w:sz w:val="28"/>
          <w:szCs w:val="28"/>
          <w:lang w:val="en-US"/>
        </w:rPr>
        <w:t xml:space="preserve"> 2014. </w:t>
      </w:r>
      <w:r w:rsidR="00805B74" w:rsidRPr="00591F18">
        <w:rPr>
          <w:rFonts w:ascii="Times New Roman" w:hAnsi="Times New Roman"/>
          <w:sz w:val="28"/>
          <w:szCs w:val="28"/>
          <w:lang w:val="en-US"/>
        </w:rPr>
        <w:t>v.82(2), -</w:t>
      </w:r>
      <w:r w:rsidRPr="00591F18">
        <w:rPr>
          <w:rFonts w:ascii="Times New Roman" w:hAnsi="Times New Roman"/>
          <w:sz w:val="28"/>
          <w:szCs w:val="28"/>
          <w:lang w:val="en-US"/>
        </w:rPr>
        <w:t xml:space="preserve"> p.745-52.</w:t>
      </w:r>
    </w:p>
    <w:p w14:paraId="21A6A941" w14:textId="77777777" w:rsidR="003D1C62" w:rsidRPr="00591F18" w:rsidRDefault="00757312" w:rsidP="003D1C62">
      <w:pPr>
        <w:pStyle w:val="p1"/>
        <w:numPr>
          <w:ilvl w:val="0"/>
          <w:numId w:val="14"/>
        </w:numPr>
        <w:spacing w:line="360" w:lineRule="auto"/>
        <w:jc w:val="both"/>
        <w:rPr>
          <w:rFonts w:ascii="Times New Roman" w:hAnsi="Times New Roman"/>
          <w:sz w:val="28"/>
          <w:szCs w:val="28"/>
          <w:lang w:val="en-US"/>
        </w:rPr>
      </w:pPr>
      <w:hyperlink r:id="rId86" w:history="1">
        <w:r w:rsidR="003D1C62" w:rsidRPr="00591F18">
          <w:rPr>
            <w:rStyle w:val="a3"/>
            <w:rFonts w:ascii="Times New Roman" w:hAnsi="Times New Roman"/>
            <w:color w:val="auto"/>
            <w:sz w:val="28"/>
            <w:szCs w:val="28"/>
            <w:u w:val="none"/>
            <w:shd w:val="clear" w:color="auto" w:fill="FFFFFF"/>
            <w:lang w:val="en-US"/>
          </w:rPr>
          <w:t>Romero-Adrián</w:t>
        </w:r>
        <w:r w:rsidR="00805B74" w:rsidRPr="00591F18">
          <w:rPr>
            <w:rStyle w:val="a3"/>
            <w:rFonts w:ascii="Times New Roman" w:hAnsi="Times New Roman"/>
            <w:color w:val="auto"/>
            <w:sz w:val="28"/>
            <w:szCs w:val="28"/>
            <w:u w:val="none"/>
            <w:shd w:val="clear" w:color="auto" w:fill="FFFFFF"/>
            <w:lang w:val="en-US"/>
          </w:rPr>
          <w:t>,</w:t>
        </w:r>
        <w:r w:rsidR="003D1C62" w:rsidRPr="00591F18">
          <w:rPr>
            <w:rStyle w:val="a3"/>
            <w:rFonts w:ascii="Times New Roman" w:hAnsi="Times New Roman"/>
            <w:color w:val="auto"/>
            <w:sz w:val="28"/>
            <w:szCs w:val="28"/>
            <w:u w:val="none"/>
            <w:shd w:val="clear" w:color="auto" w:fill="FFFFFF"/>
            <w:lang w:val="en-US"/>
          </w:rPr>
          <w:t xml:space="preserve"> T</w:t>
        </w:r>
      </w:hyperlink>
      <w:r w:rsidR="003D1C62" w:rsidRPr="00591F18">
        <w:rPr>
          <w:rStyle w:val="a3"/>
          <w:rFonts w:ascii="Times New Roman" w:hAnsi="Times New Roman"/>
          <w:color w:val="auto"/>
          <w:sz w:val="28"/>
          <w:szCs w:val="28"/>
          <w:u w:val="none"/>
          <w:shd w:val="clear" w:color="auto" w:fill="FFFFFF"/>
          <w:lang w:val="en-US"/>
        </w:rPr>
        <w:t>.</w:t>
      </w:r>
      <w:r w:rsidR="003D1C62" w:rsidRPr="00591F18">
        <w:rPr>
          <w:rFonts w:ascii="Times New Roman" w:hAnsi="Times New Roman"/>
          <w:sz w:val="28"/>
          <w:szCs w:val="28"/>
          <w:shd w:val="clear" w:color="auto" w:fill="FFFFFF"/>
          <w:lang w:val="en-US"/>
        </w:rPr>
        <w:t> </w:t>
      </w:r>
      <w:r w:rsidR="003D1C62" w:rsidRPr="00591F18">
        <w:rPr>
          <w:rFonts w:ascii="Times New Roman" w:hAnsi="Times New Roman"/>
          <w:sz w:val="28"/>
          <w:szCs w:val="28"/>
          <w:lang w:val="en-US"/>
        </w:rPr>
        <w:t>Interleukin-2 receptor serum concentrations in normal pregnancy and pre-eclampsia</w:t>
      </w:r>
      <w:r w:rsidR="00805B74" w:rsidRPr="00591F18">
        <w:rPr>
          <w:rFonts w:ascii="Times New Roman" w:hAnsi="Times New Roman"/>
          <w:sz w:val="28"/>
          <w:szCs w:val="28"/>
          <w:lang w:val="en-US"/>
        </w:rPr>
        <w:t xml:space="preserve"> / T. </w:t>
      </w:r>
      <w:hyperlink r:id="rId87" w:history="1">
        <w:r w:rsidR="00805B74" w:rsidRPr="00591F18">
          <w:rPr>
            <w:rStyle w:val="a3"/>
            <w:rFonts w:ascii="Times New Roman" w:hAnsi="Times New Roman"/>
            <w:color w:val="auto"/>
            <w:sz w:val="28"/>
            <w:szCs w:val="28"/>
            <w:u w:val="none"/>
            <w:shd w:val="clear" w:color="auto" w:fill="FFFFFF"/>
            <w:lang w:val="en-US"/>
          </w:rPr>
          <w:t>Romero-Adrián, A</w:t>
        </w:r>
      </w:hyperlink>
      <w:r w:rsidR="00805B74" w:rsidRPr="00591F18">
        <w:rPr>
          <w:rStyle w:val="a3"/>
          <w:rFonts w:ascii="Times New Roman" w:hAnsi="Times New Roman"/>
          <w:color w:val="auto"/>
          <w:sz w:val="28"/>
          <w:szCs w:val="28"/>
          <w:u w:val="none"/>
          <w:shd w:val="clear" w:color="auto" w:fill="FFFFFF"/>
          <w:lang w:val="en-US"/>
        </w:rPr>
        <w:t>.</w:t>
      </w:r>
      <w:r w:rsidR="00805B74" w:rsidRPr="00591F18">
        <w:rPr>
          <w:rFonts w:ascii="Times New Roman" w:hAnsi="Times New Roman"/>
          <w:sz w:val="28"/>
          <w:szCs w:val="28"/>
          <w:shd w:val="clear" w:color="auto" w:fill="FFFFFF"/>
          <w:lang w:val="en-US"/>
        </w:rPr>
        <w:t> </w:t>
      </w:r>
      <w:hyperlink r:id="rId88" w:history="1">
        <w:r w:rsidR="00805B74" w:rsidRPr="00591F18">
          <w:rPr>
            <w:rStyle w:val="a3"/>
            <w:rFonts w:ascii="Times New Roman" w:hAnsi="Times New Roman"/>
            <w:color w:val="auto"/>
            <w:sz w:val="28"/>
            <w:szCs w:val="28"/>
            <w:u w:val="none"/>
            <w:shd w:val="clear" w:color="auto" w:fill="FFFFFF"/>
            <w:lang w:val="en-US"/>
          </w:rPr>
          <w:t>Ruiz</w:t>
        </w:r>
      </w:hyperlink>
      <w:r w:rsidR="00805B74" w:rsidRPr="00591F18">
        <w:rPr>
          <w:rFonts w:ascii="Times New Roman" w:hAnsi="Times New Roman"/>
          <w:sz w:val="28"/>
          <w:szCs w:val="28"/>
          <w:shd w:val="clear" w:color="auto" w:fill="FFFFFF"/>
          <w:lang w:val="en-US"/>
        </w:rPr>
        <w:t xml:space="preserve">, R. </w:t>
      </w:r>
      <w:hyperlink r:id="rId89" w:history="1">
        <w:r w:rsidR="00805B74" w:rsidRPr="00591F18">
          <w:rPr>
            <w:rStyle w:val="a3"/>
            <w:rFonts w:ascii="Times New Roman" w:hAnsi="Times New Roman"/>
            <w:color w:val="auto"/>
            <w:sz w:val="28"/>
            <w:szCs w:val="28"/>
            <w:u w:val="none"/>
            <w:shd w:val="clear" w:color="auto" w:fill="FFFFFF"/>
            <w:lang w:val="en-US"/>
          </w:rPr>
          <w:t>Molina-Vílchez</w:t>
        </w:r>
      </w:hyperlink>
      <w:r w:rsidR="00805B74" w:rsidRPr="00591F18">
        <w:rPr>
          <w:rStyle w:val="a3"/>
          <w:rFonts w:ascii="Times New Roman" w:hAnsi="Times New Roman"/>
          <w:color w:val="auto"/>
          <w:sz w:val="28"/>
          <w:szCs w:val="28"/>
          <w:u w:val="none"/>
          <w:shd w:val="clear" w:color="auto" w:fill="FFFFFF"/>
          <w:lang w:val="en-US"/>
        </w:rPr>
        <w:t xml:space="preserve"> [et al.]</w:t>
      </w:r>
      <w:r w:rsidR="003D1C62" w:rsidRPr="00591F18">
        <w:rPr>
          <w:rFonts w:ascii="Times New Roman" w:hAnsi="Times New Roman"/>
          <w:sz w:val="28"/>
          <w:szCs w:val="28"/>
          <w:lang w:val="en-US"/>
        </w:rPr>
        <w:t xml:space="preserve"> //</w:t>
      </w:r>
      <w:r w:rsidR="003D1C62" w:rsidRPr="00591F18">
        <w:rPr>
          <w:rFonts w:ascii="Times New Roman" w:hAnsi="Times New Roman"/>
          <w:sz w:val="28"/>
          <w:szCs w:val="28"/>
          <w:shd w:val="clear" w:color="auto" w:fill="FFFFFF"/>
          <w:lang w:val="en-US"/>
        </w:rPr>
        <w:t xml:space="preserve"> </w:t>
      </w:r>
      <w:hyperlink r:id="rId90" w:tooltip="Investigacion clinica." w:history="1">
        <w:r w:rsidR="003D1C62" w:rsidRPr="00591F18">
          <w:rPr>
            <w:rStyle w:val="a3"/>
            <w:rFonts w:ascii="Times New Roman" w:hAnsi="Times New Roman"/>
            <w:color w:val="auto"/>
            <w:sz w:val="28"/>
            <w:szCs w:val="28"/>
            <w:u w:val="none"/>
            <w:shd w:val="clear" w:color="auto" w:fill="FFFFFF"/>
            <w:lang w:val="en-US"/>
          </w:rPr>
          <w:t>Invest Clin.</w:t>
        </w:r>
      </w:hyperlink>
      <w:r w:rsidR="003D1C62" w:rsidRPr="00591F18">
        <w:rPr>
          <w:rStyle w:val="a3"/>
          <w:rFonts w:ascii="Times New Roman" w:hAnsi="Times New Roman"/>
          <w:color w:val="auto"/>
          <w:sz w:val="28"/>
          <w:szCs w:val="28"/>
          <w:u w:val="none"/>
          <w:shd w:val="clear" w:color="auto" w:fill="FFFFFF"/>
          <w:lang w:val="en-US"/>
        </w:rPr>
        <w:t>,</w:t>
      </w:r>
      <w:r w:rsidR="00805B74" w:rsidRPr="00591F18">
        <w:rPr>
          <w:rStyle w:val="a3"/>
          <w:rFonts w:ascii="Times New Roman" w:hAnsi="Times New Roman"/>
          <w:color w:val="auto"/>
          <w:sz w:val="28"/>
          <w:szCs w:val="28"/>
          <w:u w:val="none"/>
          <w:shd w:val="clear" w:color="auto" w:fill="FFFFFF"/>
          <w:lang w:val="en-US"/>
        </w:rPr>
        <w:t xml:space="preserve"> -</w:t>
      </w:r>
      <w:r w:rsidR="003D1C62" w:rsidRPr="00591F18">
        <w:rPr>
          <w:rFonts w:ascii="Times New Roman" w:hAnsi="Times New Roman"/>
          <w:sz w:val="28"/>
          <w:szCs w:val="28"/>
          <w:shd w:val="clear" w:color="auto" w:fill="FFFFFF"/>
          <w:lang w:val="en-US"/>
        </w:rPr>
        <w:t xml:space="preserve"> 2002</w:t>
      </w:r>
      <w:r w:rsidR="00805B74" w:rsidRPr="00591F18">
        <w:rPr>
          <w:rFonts w:ascii="Times New Roman" w:hAnsi="Times New Roman"/>
          <w:sz w:val="28"/>
          <w:szCs w:val="28"/>
          <w:shd w:val="clear" w:color="auto" w:fill="FFFFFF"/>
          <w:lang w:val="en-US"/>
        </w:rPr>
        <w:t>.</w:t>
      </w:r>
      <w:r w:rsidR="003D1C62" w:rsidRPr="00591F18">
        <w:rPr>
          <w:rFonts w:ascii="Times New Roman" w:hAnsi="Times New Roman"/>
          <w:sz w:val="28"/>
          <w:szCs w:val="28"/>
          <w:shd w:val="clear" w:color="auto" w:fill="FFFFFF"/>
          <w:lang w:val="en-US"/>
        </w:rPr>
        <w:t xml:space="preserve"> </w:t>
      </w:r>
      <w:r w:rsidR="00805B74" w:rsidRPr="00591F18">
        <w:rPr>
          <w:rFonts w:ascii="Times New Roman" w:hAnsi="Times New Roman"/>
          <w:sz w:val="28"/>
          <w:szCs w:val="28"/>
          <w:shd w:val="clear" w:color="auto" w:fill="FFFFFF"/>
          <w:lang w:val="en-US"/>
        </w:rPr>
        <w:t>v.</w:t>
      </w:r>
      <w:r w:rsidR="003D1C62" w:rsidRPr="00591F18">
        <w:rPr>
          <w:rFonts w:ascii="Times New Roman" w:hAnsi="Times New Roman"/>
          <w:sz w:val="28"/>
          <w:szCs w:val="28"/>
          <w:shd w:val="clear" w:color="auto" w:fill="FFFFFF"/>
          <w:lang w:val="en-US"/>
        </w:rPr>
        <w:t>43(2)</w:t>
      </w:r>
      <w:r w:rsidR="00805B74" w:rsidRPr="00591F18">
        <w:rPr>
          <w:rFonts w:ascii="Times New Roman" w:hAnsi="Times New Roman"/>
          <w:sz w:val="28"/>
          <w:szCs w:val="28"/>
          <w:shd w:val="clear" w:color="auto" w:fill="FFFFFF"/>
          <w:lang w:val="en-US"/>
        </w:rPr>
        <w:t>, - p.</w:t>
      </w:r>
      <w:r w:rsidR="003D1C62" w:rsidRPr="00591F18">
        <w:rPr>
          <w:rFonts w:ascii="Times New Roman" w:hAnsi="Times New Roman"/>
          <w:sz w:val="28"/>
          <w:szCs w:val="28"/>
          <w:shd w:val="clear" w:color="auto" w:fill="FFFFFF"/>
          <w:lang w:val="en-US"/>
        </w:rPr>
        <w:t>73-8.</w:t>
      </w:r>
    </w:p>
    <w:p w14:paraId="11B7E96C"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az-Latn-AZ"/>
        </w:rPr>
        <w:t>Scholl</w:t>
      </w:r>
      <w:r w:rsidR="00CA20FF" w:rsidRPr="00591F18">
        <w:rPr>
          <w:rFonts w:ascii="Times New Roman" w:hAnsi="Times New Roman"/>
          <w:sz w:val="28"/>
          <w:szCs w:val="28"/>
          <w:lang w:val="az-Latn-AZ"/>
        </w:rPr>
        <w:t>,</w:t>
      </w:r>
      <w:r w:rsidRPr="00591F18">
        <w:rPr>
          <w:rFonts w:ascii="Times New Roman" w:hAnsi="Times New Roman"/>
          <w:sz w:val="28"/>
          <w:szCs w:val="28"/>
          <w:lang w:val="az-Latn-AZ"/>
        </w:rPr>
        <w:t xml:space="preserve"> T.O. Iron status during pregnancy: setting the stage for mother and infant</w:t>
      </w:r>
      <w:r w:rsidR="00CA20FF" w:rsidRPr="00591F18">
        <w:rPr>
          <w:rFonts w:ascii="Times New Roman" w:hAnsi="Times New Roman"/>
          <w:sz w:val="28"/>
          <w:szCs w:val="28"/>
          <w:lang w:val="az-Latn-AZ"/>
        </w:rPr>
        <w:t xml:space="preserve"> / T.O.  Scholl </w:t>
      </w:r>
      <w:r w:rsidRPr="00591F18">
        <w:rPr>
          <w:rFonts w:ascii="Times New Roman" w:hAnsi="Times New Roman"/>
          <w:sz w:val="28"/>
          <w:szCs w:val="28"/>
          <w:lang w:val="az-Latn-AZ"/>
        </w:rPr>
        <w:t xml:space="preserve">// Am J Clin Nutr, </w:t>
      </w:r>
      <w:r w:rsidR="00CA20FF" w:rsidRPr="00591F18">
        <w:rPr>
          <w:rFonts w:ascii="Times New Roman" w:hAnsi="Times New Roman"/>
          <w:sz w:val="28"/>
          <w:szCs w:val="28"/>
          <w:lang w:val="az-Latn-AZ"/>
        </w:rPr>
        <w:t xml:space="preserve">- </w:t>
      </w:r>
      <w:r w:rsidRPr="00591F18">
        <w:rPr>
          <w:rFonts w:ascii="Times New Roman" w:hAnsi="Times New Roman"/>
          <w:sz w:val="28"/>
          <w:szCs w:val="28"/>
          <w:lang w:val="az-Latn-AZ"/>
        </w:rPr>
        <w:t>2005</w:t>
      </w:r>
      <w:r w:rsidR="00CA20FF" w:rsidRPr="00591F18">
        <w:rPr>
          <w:rFonts w:ascii="Times New Roman" w:hAnsi="Times New Roman"/>
          <w:sz w:val="28"/>
          <w:szCs w:val="28"/>
          <w:lang w:val="az-Latn-AZ"/>
        </w:rPr>
        <w:t>.</w:t>
      </w:r>
      <w:r w:rsidRPr="00591F18">
        <w:rPr>
          <w:rFonts w:ascii="Times New Roman" w:hAnsi="Times New Roman"/>
          <w:sz w:val="28"/>
          <w:szCs w:val="28"/>
          <w:lang w:val="az-Latn-AZ"/>
        </w:rPr>
        <w:t xml:space="preserve"> No 81, </w:t>
      </w:r>
      <w:r w:rsidR="00CA20FF" w:rsidRPr="00591F18">
        <w:rPr>
          <w:rFonts w:ascii="Times New Roman" w:hAnsi="Times New Roman"/>
          <w:sz w:val="28"/>
          <w:szCs w:val="28"/>
          <w:lang w:val="az-Latn-AZ"/>
        </w:rPr>
        <w:t xml:space="preserve">- </w:t>
      </w:r>
      <w:r w:rsidRPr="00591F18">
        <w:rPr>
          <w:rFonts w:ascii="Times New Roman" w:hAnsi="Times New Roman"/>
          <w:sz w:val="28"/>
          <w:szCs w:val="28"/>
          <w:lang w:val="az-Latn-AZ"/>
        </w:rPr>
        <w:t>p.1218–1222.</w:t>
      </w:r>
    </w:p>
    <w:p w14:paraId="5782A0A9"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Schulze</w:t>
      </w:r>
      <w:r w:rsidR="00CA20FF" w:rsidRPr="00591F18">
        <w:rPr>
          <w:rFonts w:ascii="Times New Roman" w:hAnsi="Times New Roman"/>
          <w:sz w:val="28"/>
          <w:szCs w:val="28"/>
          <w:lang w:val="en-US"/>
        </w:rPr>
        <w:t>,</w:t>
      </w:r>
      <w:r w:rsidRPr="00591F18">
        <w:rPr>
          <w:rFonts w:ascii="Times New Roman" w:hAnsi="Times New Roman"/>
          <w:sz w:val="28"/>
          <w:szCs w:val="28"/>
          <w:lang w:val="en-US"/>
        </w:rPr>
        <w:t xml:space="preserve"> K.J. Hepcidin and iron status among pregnant women in Bangladesh </w:t>
      </w:r>
      <w:r w:rsidR="00CA20FF" w:rsidRPr="00591F18">
        <w:rPr>
          <w:rFonts w:ascii="Times New Roman" w:hAnsi="Times New Roman"/>
          <w:sz w:val="28"/>
          <w:szCs w:val="28"/>
          <w:lang w:val="en-US"/>
        </w:rPr>
        <w:t xml:space="preserve">/ K.J. Schulze, P. Christian, I. Ruczinsk [et al.] </w:t>
      </w:r>
      <w:r w:rsidRPr="00591F18">
        <w:rPr>
          <w:rFonts w:ascii="Times New Roman" w:hAnsi="Times New Roman"/>
          <w:sz w:val="28"/>
          <w:szCs w:val="28"/>
          <w:lang w:val="en-US"/>
        </w:rPr>
        <w:t xml:space="preserve">// Asia Pac J Clin Nutr, </w:t>
      </w:r>
      <w:r w:rsidR="00CA20FF" w:rsidRPr="00591F18">
        <w:rPr>
          <w:rFonts w:ascii="Times New Roman" w:hAnsi="Times New Roman"/>
          <w:sz w:val="28"/>
          <w:szCs w:val="28"/>
          <w:lang w:val="en-US"/>
        </w:rPr>
        <w:t xml:space="preserve">- </w:t>
      </w:r>
      <w:r w:rsidRPr="00591F18">
        <w:rPr>
          <w:rFonts w:ascii="Times New Roman" w:hAnsi="Times New Roman"/>
          <w:sz w:val="28"/>
          <w:szCs w:val="28"/>
          <w:lang w:val="en-US"/>
        </w:rPr>
        <w:t>2008</w:t>
      </w:r>
      <w:r w:rsidR="00CA20FF" w:rsidRPr="00591F18">
        <w:rPr>
          <w:rFonts w:ascii="Times New Roman" w:hAnsi="Times New Roman"/>
          <w:sz w:val="28"/>
          <w:szCs w:val="28"/>
          <w:lang w:val="en-US"/>
        </w:rPr>
        <w:t>.</w:t>
      </w:r>
      <w:r w:rsidRPr="00591F18">
        <w:rPr>
          <w:rFonts w:ascii="Times New Roman" w:hAnsi="Times New Roman"/>
          <w:sz w:val="28"/>
          <w:szCs w:val="28"/>
          <w:lang w:val="en-US"/>
        </w:rPr>
        <w:t xml:space="preserve"> </w:t>
      </w:r>
      <w:r w:rsidR="00CA20FF" w:rsidRPr="00591F18">
        <w:rPr>
          <w:rFonts w:ascii="Times New Roman" w:hAnsi="Times New Roman"/>
          <w:sz w:val="28"/>
          <w:szCs w:val="28"/>
          <w:lang w:val="en-US"/>
        </w:rPr>
        <w:t>v.17, - p.</w:t>
      </w:r>
      <w:r w:rsidRPr="00591F18">
        <w:rPr>
          <w:rFonts w:ascii="Times New Roman" w:hAnsi="Times New Roman"/>
          <w:sz w:val="28"/>
          <w:szCs w:val="28"/>
          <w:lang w:val="en-US"/>
        </w:rPr>
        <w:t>451–6</w:t>
      </w:r>
      <w:r w:rsidR="00CA20FF" w:rsidRPr="00591F18">
        <w:rPr>
          <w:rFonts w:ascii="Times New Roman" w:hAnsi="Times New Roman"/>
          <w:sz w:val="28"/>
          <w:szCs w:val="28"/>
          <w:lang w:val="en-US"/>
        </w:rPr>
        <w:t>.</w:t>
      </w:r>
    </w:p>
    <w:p w14:paraId="495A57B9" w14:textId="23829AA9"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Sharraya</w:t>
      </w:r>
      <w:r w:rsidR="00CA20FF"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A. Structure-function analysis of ferroportin defines the binding site and an alternative mechanism of action of hepcidin</w:t>
      </w:r>
      <w:r w:rsidR="00CA20FF" w:rsidRPr="00591F18">
        <w:rPr>
          <w:rFonts w:ascii="Times New Roman" w:hAnsi="Times New Roman" w:cs="Times New Roman"/>
          <w:sz w:val="28"/>
          <w:szCs w:val="28"/>
          <w:lang w:val="en-US"/>
        </w:rPr>
        <w:t xml:space="preserve"> / A. Sharraya, B. Qiao, </w:t>
      </w:r>
      <w:r w:rsidR="008D36B1">
        <w:rPr>
          <w:rFonts w:ascii="Times New Roman" w:hAnsi="Times New Roman" w:cs="Times New Roman"/>
          <w:sz w:val="28"/>
          <w:szCs w:val="28"/>
          <w:lang w:val="en-US"/>
        </w:rPr>
        <w:t>D. Stefanova [et al.]</w:t>
      </w:r>
      <w:r w:rsidRPr="00591F18">
        <w:rPr>
          <w:rFonts w:ascii="Times New Roman" w:hAnsi="Times New Roman" w:cs="Times New Roman"/>
          <w:sz w:val="28"/>
          <w:szCs w:val="28"/>
          <w:lang w:val="en-US"/>
        </w:rPr>
        <w:t xml:space="preserve"> // Blood, </w:t>
      </w:r>
      <w:r w:rsidR="00CA20FF"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2018</w:t>
      </w:r>
      <w:r w:rsidR="00CA20FF"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w:t>
      </w:r>
      <w:r w:rsidR="00CA20FF" w:rsidRPr="00591F18">
        <w:rPr>
          <w:rFonts w:ascii="Times New Roman" w:hAnsi="Times New Roman" w:cs="Times New Roman"/>
          <w:sz w:val="28"/>
          <w:szCs w:val="28"/>
          <w:lang w:val="en-US"/>
        </w:rPr>
        <w:t>v.131, - p.</w:t>
      </w:r>
      <w:r w:rsidRPr="00591F18">
        <w:rPr>
          <w:rFonts w:ascii="Times New Roman" w:hAnsi="Times New Roman" w:cs="Times New Roman"/>
          <w:sz w:val="28"/>
          <w:szCs w:val="28"/>
          <w:lang w:val="en-US"/>
        </w:rPr>
        <w:t>899-910</w:t>
      </w:r>
      <w:r w:rsidR="00CA20FF" w:rsidRPr="00591F18">
        <w:rPr>
          <w:rFonts w:ascii="Times New Roman" w:hAnsi="Times New Roman" w:cs="Times New Roman"/>
          <w:sz w:val="28"/>
          <w:szCs w:val="28"/>
          <w:lang w:val="en-US"/>
        </w:rPr>
        <w:t>.</w:t>
      </w:r>
    </w:p>
    <w:p w14:paraId="29E4365D" w14:textId="1B868EFF"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Shi-Bin</w:t>
      </w:r>
      <w:r w:rsidR="002C24CA"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C.</w:t>
      </w:r>
      <w:r w:rsidR="002C24CA"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Interleukin-10: A Pleiotropic Regulator in Pregnancy</w:t>
      </w:r>
      <w:r w:rsidR="002C24CA" w:rsidRPr="00591F18">
        <w:rPr>
          <w:rFonts w:ascii="Times New Roman" w:hAnsi="Times New Roman" w:cs="Times New Roman"/>
          <w:sz w:val="28"/>
          <w:szCs w:val="28"/>
          <w:lang w:val="en-US"/>
        </w:rPr>
        <w:t xml:space="preserve"> / C. Shi-Bin, S. </w:t>
      </w:r>
      <w:r w:rsidR="002C24CA" w:rsidRPr="00591F18">
        <w:rPr>
          <w:rStyle w:val="a3"/>
          <w:rFonts w:ascii="Times New Roman" w:hAnsi="Times New Roman" w:cs="Times New Roman"/>
          <w:color w:val="auto"/>
          <w:sz w:val="28"/>
          <w:szCs w:val="28"/>
          <w:u w:val="none"/>
          <w:shd w:val="clear" w:color="auto" w:fill="FFFFFF"/>
          <w:lang w:val="en-US"/>
        </w:rPr>
        <w:t xml:space="preserve">Surenda </w:t>
      </w:r>
      <w:r w:rsidRPr="00591F18">
        <w:rPr>
          <w:rFonts w:ascii="Times New Roman" w:hAnsi="Times New Roman" w:cs="Times New Roman"/>
          <w:sz w:val="28"/>
          <w:szCs w:val="28"/>
          <w:lang w:val="en-US"/>
        </w:rPr>
        <w:t xml:space="preserve">// </w:t>
      </w:r>
      <w:hyperlink r:id="rId91" w:tgtFrame="pmc_ext" w:history="1">
        <w:r w:rsidRPr="00591F18">
          <w:rPr>
            <w:rStyle w:val="cit"/>
            <w:rFonts w:ascii="Times New Roman" w:hAnsi="Times New Roman" w:cs="Times New Roman"/>
            <w:sz w:val="28"/>
            <w:szCs w:val="28"/>
            <w:shd w:val="clear" w:color="auto" w:fill="FFFFFF"/>
            <w:lang w:val="en-US"/>
          </w:rPr>
          <w:t xml:space="preserve">Am J Reprod Immunol., </w:t>
        </w:r>
        <w:r w:rsidR="002C24CA" w:rsidRPr="00591F18">
          <w:rPr>
            <w:rStyle w:val="cit"/>
            <w:rFonts w:ascii="Times New Roman" w:hAnsi="Times New Roman" w:cs="Times New Roman"/>
            <w:sz w:val="28"/>
            <w:szCs w:val="28"/>
            <w:shd w:val="clear" w:color="auto" w:fill="FFFFFF"/>
            <w:lang w:val="en-US"/>
          </w:rPr>
          <w:t xml:space="preserve">- </w:t>
        </w:r>
        <w:r w:rsidRPr="00591F18">
          <w:rPr>
            <w:rStyle w:val="cit"/>
            <w:rFonts w:ascii="Times New Roman" w:hAnsi="Times New Roman" w:cs="Times New Roman"/>
            <w:sz w:val="28"/>
            <w:szCs w:val="28"/>
            <w:shd w:val="clear" w:color="auto" w:fill="FFFFFF"/>
            <w:lang w:val="en-US"/>
          </w:rPr>
          <w:t>2015</w:t>
        </w:r>
        <w:r w:rsidR="002C24CA" w:rsidRPr="00591F18">
          <w:rPr>
            <w:rStyle w:val="cit"/>
            <w:rFonts w:ascii="Times New Roman" w:hAnsi="Times New Roman" w:cs="Times New Roman"/>
            <w:sz w:val="28"/>
            <w:szCs w:val="28"/>
            <w:shd w:val="clear" w:color="auto" w:fill="FFFFFF"/>
            <w:lang w:val="en-US"/>
          </w:rPr>
          <w:t>.</w:t>
        </w:r>
        <w:r w:rsidRPr="00591F18">
          <w:rPr>
            <w:rStyle w:val="cit"/>
            <w:rFonts w:ascii="Times New Roman" w:hAnsi="Times New Roman" w:cs="Times New Roman"/>
            <w:sz w:val="28"/>
            <w:szCs w:val="28"/>
            <w:shd w:val="clear" w:color="auto" w:fill="FFFFFF"/>
            <w:lang w:val="en-US"/>
          </w:rPr>
          <w:t xml:space="preserve"> </w:t>
        </w:r>
        <w:r w:rsidR="002C24CA" w:rsidRPr="00591F18">
          <w:rPr>
            <w:rStyle w:val="cit"/>
            <w:rFonts w:ascii="Times New Roman" w:hAnsi="Times New Roman" w:cs="Times New Roman"/>
            <w:sz w:val="28"/>
            <w:szCs w:val="28"/>
            <w:shd w:val="clear" w:color="auto" w:fill="FFFFFF"/>
            <w:lang w:val="en-US"/>
          </w:rPr>
          <w:t>v.73(6), -</w:t>
        </w:r>
        <w:r w:rsidRPr="00591F18">
          <w:rPr>
            <w:rStyle w:val="cit"/>
            <w:rFonts w:ascii="Times New Roman" w:hAnsi="Times New Roman" w:cs="Times New Roman"/>
            <w:sz w:val="28"/>
            <w:szCs w:val="28"/>
            <w:shd w:val="clear" w:color="auto" w:fill="FFFFFF"/>
            <w:lang w:val="en-US"/>
          </w:rPr>
          <w:t xml:space="preserve"> </w:t>
        </w:r>
        <w:r w:rsidR="002C24CA" w:rsidRPr="00591F18">
          <w:rPr>
            <w:rStyle w:val="cit"/>
            <w:rFonts w:ascii="Times New Roman" w:hAnsi="Times New Roman" w:cs="Times New Roman"/>
            <w:sz w:val="28"/>
            <w:szCs w:val="28"/>
            <w:shd w:val="clear" w:color="auto" w:fill="FFFFFF"/>
            <w:lang w:val="en-US"/>
          </w:rPr>
          <w:t>p.</w:t>
        </w:r>
        <w:r w:rsidRPr="00591F18">
          <w:rPr>
            <w:rStyle w:val="cit"/>
            <w:rFonts w:ascii="Times New Roman" w:hAnsi="Times New Roman" w:cs="Times New Roman"/>
            <w:sz w:val="28"/>
            <w:szCs w:val="28"/>
            <w:shd w:val="clear" w:color="auto" w:fill="FFFFFF"/>
            <w:lang w:val="en-US"/>
          </w:rPr>
          <w:t>487–500.</w:t>
        </w:r>
      </w:hyperlink>
    </w:p>
    <w:p w14:paraId="330665AD"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az-Latn-AZ"/>
        </w:rPr>
        <w:t>Shigeru</w:t>
      </w:r>
      <w:r w:rsidR="008C067B" w:rsidRPr="00591F18">
        <w:rPr>
          <w:rFonts w:ascii="Times New Roman" w:hAnsi="Times New Roman"/>
          <w:sz w:val="28"/>
          <w:szCs w:val="28"/>
          <w:lang w:val="az-Latn-AZ"/>
        </w:rPr>
        <w:t>,</w:t>
      </w:r>
      <w:r w:rsidRPr="00591F18">
        <w:rPr>
          <w:rFonts w:ascii="Times New Roman" w:hAnsi="Times New Roman"/>
          <w:sz w:val="28"/>
          <w:szCs w:val="28"/>
          <w:lang w:val="az-Latn-AZ"/>
        </w:rPr>
        <w:t xml:space="preserve"> S. Cytokine network at the feto-maternal interface </w:t>
      </w:r>
      <w:r w:rsidR="008C067B" w:rsidRPr="00591F18">
        <w:rPr>
          <w:rFonts w:ascii="Times New Roman" w:hAnsi="Times New Roman"/>
          <w:sz w:val="28"/>
          <w:szCs w:val="28"/>
          <w:lang w:val="az-Latn-AZ"/>
        </w:rPr>
        <w:t xml:space="preserve">/ S. Shigeru </w:t>
      </w:r>
      <w:r w:rsidRPr="00591F18">
        <w:rPr>
          <w:rFonts w:ascii="Times New Roman" w:hAnsi="Times New Roman"/>
          <w:sz w:val="28"/>
          <w:szCs w:val="28"/>
          <w:lang w:val="az-Latn-AZ"/>
        </w:rPr>
        <w:t>//</w:t>
      </w:r>
      <w:r w:rsidRPr="00591F18">
        <w:rPr>
          <w:rFonts w:ascii="Times New Roman" w:hAnsi="Times New Roman"/>
          <w:sz w:val="28"/>
          <w:szCs w:val="28"/>
          <w:lang w:val="en-US"/>
        </w:rPr>
        <w:t xml:space="preserve"> </w:t>
      </w:r>
      <w:r w:rsidRPr="00591F18">
        <w:rPr>
          <w:rFonts w:ascii="Times New Roman" w:hAnsi="Times New Roman"/>
          <w:sz w:val="28"/>
          <w:szCs w:val="28"/>
          <w:lang w:val="az-Latn-AZ"/>
        </w:rPr>
        <w:t xml:space="preserve">Journal of Reproductive Immunology, </w:t>
      </w:r>
      <w:r w:rsidR="008C067B" w:rsidRPr="00591F18">
        <w:rPr>
          <w:rFonts w:ascii="Times New Roman" w:hAnsi="Times New Roman"/>
          <w:sz w:val="28"/>
          <w:szCs w:val="28"/>
          <w:lang w:val="az-Latn-AZ"/>
        </w:rPr>
        <w:t xml:space="preserve">- </w:t>
      </w:r>
      <w:r w:rsidRPr="00591F18">
        <w:rPr>
          <w:rFonts w:ascii="Times New Roman" w:hAnsi="Times New Roman"/>
          <w:sz w:val="28"/>
          <w:szCs w:val="28"/>
          <w:lang w:val="az-Latn-AZ"/>
        </w:rPr>
        <w:t>2000</w:t>
      </w:r>
      <w:r w:rsidR="008C067B" w:rsidRPr="00591F18">
        <w:rPr>
          <w:rFonts w:ascii="Times New Roman" w:hAnsi="Times New Roman"/>
          <w:sz w:val="28"/>
          <w:szCs w:val="28"/>
          <w:lang w:val="az-Latn-AZ"/>
        </w:rPr>
        <w:t>.</w:t>
      </w:r>
      <w:r w:rsidRPr="00591F18">
        <w:rPr>
          <w:rFonts w:ascii="Times New Roman" w:hAnsi="Times New Roman"/>
          <w:sz w:val="28"/>
          <w:szCs w:val="28"/>
          <w:lang w:val="az-Latn-AZ"/>
        </w:rPr>
        <w:t xml:space="preserve"> </w:t>
      </w:r>
      <w:r w:rsidR="008C067B" w:rsidRPr="00591F18">
        <w:rPr>
          <w:rFonts w:ascii="Times New Roman" w:hAnsi="Times New Roman"/>
          <w:sz w:val="28"/>
          <w:szCs w:val="28"/>
          <w:lang w:val="az-Latn-AZ"/>
        </w:rPr>
        <w:t>v.47, - p.</w:t>
      </w:r>
      <w:r w:rsidRPr="00591F18">
        <w:rPr>
          <w:rFonts w:ascii="Times New Roman" w:hAnsi="Times New Roman"/>
          <w:sz w:val="28"/>
          <w:szCs w:val="28"/>
          <w:lang w:val="az-Latn-AZ"/>
        </w:rPr>
        <w:t>87–103</w:t>
      </w:r>
      <w:r w:rsidR="008C067B" w:rsidRPr="00591F18">
        <w:rPr>
          <w:rFonts w:ascii="Times New Roman" w:hAnsi="Times New Roman"/>
          <w:sz w:val="28"/>
          <w:szCs w:val="28"/>
          <w:lang w:val="az-Latn-AZ"/>
        </w:rPr>
        <w:t>.</w:t>
      </w:r>
    </w:p>
    <w:p w14:paraId="17777A2A" w14:textId="16E76388"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Shimaoka</w:t>
      </w:r>
      <w:r w:rsidR="008C067B" w:rsidRPr="00591F18">
        <w:rPr>
          <w:rFonts w:ascii="Times New Roman" w:hAnsi="Times New Roman"/>
          <w:sz w:val="28"/>
          <w:szCs w:val="28"/>
          <w:lang w:val="en-US"/>
        </w:rPr>
        <w:t>, Y.</w:t>
      </w:r>
      <w:r w:rsidRPr="00591F18">
        <w:rPr>
          <w:rFonts w:ascii="Times New Roman" w:hAnsi="Times New Roman"/>
          <w:sz w:val="28"/>
          <w:szCs w:val="28"/>
          <w:lang w:val="en-US"/>
        </w:rPr>
        <w:t xml:space="preserve"> Changes in Cytokine Production During and After Normal Pregnancy</w:t>
      </w:r>
      <w:r w:rsidR="008C067B" w:rsidRPr="00591F18">
        <w:rPr>
          <w:rFonts w:ascii="Times New Roman" w:hAnsi="Times New Roman"/>
          <w:sz w:val="28"/>
          <w:szCs w:val="28"/>
          <w:lang w:val="en-US"/>
        </w:rPr>
        <w:t xml:space="preserve"> / Y. Shimaoka, Y. Hidaka, T. Hisato [et al.] </w:t>
      </w:r>
      <w:r w:rsidRPr="00591F18">
        <w:rPr>
          <w:rFonts w:ascii="Times New Roman" w:hAnsi="Times New Roman"/>
          <w:sz w:val="28"/>
          <w:szCs w:val="28"/>
          <w:lang w:val="en-US"/>
        </w:rPr>
        <w:t>// American Journal of Reproductive Immunology,</w:t>
      </w:r>
      <w:r w:rsidR="008C067B" w:rsidRPr="00591F18">
        <w:rPr>
          <w:rFonts w:ascii="Times New Roman" w:hAnsi="Times New Roman"/>
          <w:sz w:val="28"/>
          <w:szCs w:val="28"/>
          <w:lang w:val="en-US"/>
        </w:rPr>
        <w:t xml:space="preserve"> -</w:t>
      </w:r>
      <w:r w:rsidRPr="00591F18">
        <w:rPr>
          <w:rFonts w:ascii="Times New Roman" w:hAnsi="Times New Roman"/>
          <w:sz w:val="28"/>
          <w:szCs w:val="28"/>
          <w:lang w:val="en-US"/>
        </w:rPr>
        <w:t xml:space="preserve"> 2000</w:t>
      </w:r>
      <w:r w:rsidR="008C067B" w:rsidRPr="00591F18">
        <w:rPr>
          <w:rFonts w:ascii="Times New Roman" w:hAnsi="Times New Roman"/>
          <w:sz w:val="28"/>
          <w:szCs w:val="28"/>
          <w:lang w:val="en-US"/>
        </w:rPr>
        <w:t>.</w:t>
      </w:r>
      <w:r w:rsidRPr="00591F18">
        <w:rPr>
          <w:rFonts w:ascii="Times New Roman" w:hAnsi="Times New Roman"/>
          <w:sz w:val="28"/>
          <w:szCs w:val="28"/>
          <w:lang w:val="en-US"/>
        </w:rPr>
        <w:t xml:space="preserve"> </w:t>
      </w:r>
      <w:r w:rsidR="008C067B" w:rsidRPr="00591F18">
        <w:rPr>
          <w:rFonts w:ascii="Times New Roman" w:hAnsi="Times New Roman"/>
          <w:sz w:val="28"/>
          <w:szCs w:val="28"/>
          <w:lang w:val="en-US"/>
        </w:rPr>
        <w:t>v.</w:t>
      </w:r>
      <w:r w:rsidRPr="00591F18">
        <w:rPr>
          <w:rFonts w:ascii="Times New Roman" w:hAnsi="Times New Roman"/>
          <w:sz w:val="28"/>
          <w:szCs w:val="28"/>
          <w:lang w:val="en-US"/>
        </w:rPr>
        <w:t xml:space="preserve"> 44,</w:t>
      </w:r>
      <w:r w:rsidR="008C067B" w:rsidRPr="00591F18">
        <w:rPr>
          <w:rFonts w:ascii="Times New Roman" w:hAnsi="Times New Roman"/>
          <w:sz w:val="28"/>
          <w:szCs w:val="28"/>
          <w:lang w:val="en-US"/>
        </w:rPr>
        <w:t xml:space="preserve"> - p.</w:t>
      </w:r>
      <w:r w:rsidRPr="00591F18">
        <w:rPr>
          <w:rFonts w:ascii="Times New Roman" w:hAnsi="Times New Roman"/>
          <w:sz w:val="28"/>
          <w:szCs w:val="28"/>
          <w:lang w:val="en-US"/>
        </w:rPr>
        <w:t>143–147</w:t>
      </w:r>
      <w:r w:rsidR="008C067B" w:rsidRPr="00591F18">
        <w:rPr>
          <w:rFonts w:ascii="Times New Roman" w:hAnsi="Times New Roman"/>
          <w:sz w:val="28"/>
          <w:szCs w:val="28"/>
          <w:lang w:val="en-US"/>
        </w:rPr>
        <w:t>.</w:t>
      </w:r>
      <w:r w:rsidRPr="00591F18">
        <w:rPr>
          <w:lang w:val="en-US"/>
        </w:rPr>
        <w:t xml:space="preserve"> </w:t>
      </w:r>
      <w:r w:rsidR="008C067B" w:rsidRPr="00163C92">
        <w:rPr>
          <w:rFonts w:ascii="Times New Roman" w:hAnsi="Times New Roman"/>
          <w:sz w:val="28"/>
          <w:szCs w:val="28"/>
          <w:lang w:val="en-US"/>
        </w:rPr>
        <w:t>https://doi.org/10.1111</w:t>
      </w:r>
      <w:r w:rsidR="008C067B" w:rsidRPr="00591F18">
        <w:rPr>
          <w:rFonts w:ascii="Times New Roman" w:hAnsi="Times New Roman"/>
          <w:sz w:val="28"/>
          <w:szCs w:val="28"/>
          <w:lang w:val="en-US"/>
        </w:rPr>
        <w:t xml:space="preserve"> </w:t>
      </w:r>
      <w:r w:rsidRPr="00591F18">
        <w:rPr>
          <w:rFonts w:ascii="Times New Roman" w:hAnsi="Times New Roman"/>
          <w:sz w:val="28"/>
          <w:szCs w:val="28"/>
          <w:lang w:val="en-US"/>
        </w:rPr>
        <w:t>/j.8755-8920.2000.440303.x</w:t>
      </w:r>
    </w:p>
    <w:p w14:paraId="5D964857" w14:textId="75B7F0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Shravya</w:t>
      </w:r>
      <w:r w:rsidR="00B66DB1" w:rsidRPr="00591F18">
        <w:rPr>
          <w:rFonts w:ascii="Times New Roman" w:hAnsi="Times New Roman"/>
          <w:sz w:val="28"/>
          <w:szCs w:val="28"/>
          <w:lang w:val="en-US"/>
        </w:rPr>
        <w:t>,</w:t>
      </w:r>
      <w:r w:rsidRPr="00591F18">
        <w:rPr>
          <w:rFonts w:ascii="Times New Roman" w:hAnsi="Times New Roman"/>
          <w:sz w:val="28"/>
          <w:szCs w:val="28"/>
          <w:lang w:val="en-US"/>
        </w:rPr>
        <w:t xml:space="preserve"> G. Treatment of Iron Deficiency Anemia in Pregnancy with Intravenous versus Oral Iron: Systematic Review and Meta-Analysis</w:t>
      </w:r>
      <w:r w:rsidR="000E221D">
        <w:rPr>
          <w:rFonts w:ascii="Times New Roman" w:hAnsi="Times New Roman"/>
          <w:sz w:val="28"/>
          <w:szCs w:val="28"/>
          <w:lang w:val="en-US"/>
        </w:rPr>
        <w:t xml:space="preserve"> / G. Shravya, M.B. Richard</w:t>
      </w:r>
      <w:r w:rsidRPr="00591F18">
        <w:rPr>
          <w:rFonts w:ascii="Times New Roman" w:hAnsi="Times New Roman"/>
          <w:sz w:val="28"/>
          <w:szCs w:val="28"/>
          <w:lang w:val="en-US"/>
        </w:rPr>
        <w:t xml:space="preserve"> // Amer J Perinatol, </w:t>
      </w:r>
      <w:r w:rsidR="00B66DB1" w:rsidRPr="00591F18">
        <w:rPr>
          <w:rFonts w:ascii="Times New Roman" w:hAnsi="Times New Roman"/>
          <w:sz w:val="28"/>
          <w:szCs w:val="28"/>
          <w:lang w:val="en-US"/>
        </w:rPr>
        <w:t xml:space="preserve">- </w:t>
      </w:r>
      <w:r w:rsidRPr="00591F18">
        <w:rPr>
          <w:rFonts w:ascii="Times New Roman" w:hAnsi="Times New Roman"/>
          <w:sz w:val="28"/>
          <w:szCs w:val="28"/>
          <w:lang w:val="en-US"/>
        </w:rPr>
        <w:t>2019</w:t>
      </w:r>
      <w:r w:rsidR="00B66DB1" w:rsidRPr="00591F18">
        <w:rPr>
          <w:rFonts w:ascii="Times New Roman" w:hAnsi="Times New Roman"/>
          <w:sz w:val="28"/>
          <w:szCs w:val="28"/>
          <w:lang w:val="en-US"/>
        </w:rPr>
        <w:t>.</w:t>
      </w:r>
      <w:r w:rsidRPr="00591F18">
        <w:rPr>
          <w:rFonts w:ascii="Times New Roman" w:hAnsi="Times New Roman"/>
          <w:sz w:val="28"/>
          <w:szCs w:val="28"/>
          <w:lang w:val="en-US"/>
        </w:rPr>
        <w:t> </w:t>
      </w:r>
      <w:r w:rsidR="00B66DB1" w:rsidRPr="00591F18">
        <w:rPr>
          <w:rFonts w:ascii="Times New Roman" w:hAnsi="Times New Roman"/>
          <w:sz w:val="28"/>
          <w:szCs w:val="28"/>
          <w:lang w:val="en-US"/>
        </w:rPr>
        <w:t>v.36 (04),</w:t>
      </w:r>
      <w:r w:rsidRPr="00591F18">
        <w:rPr>
          <w:rFonts w:ascii="Times New Roman" w:hAnsi="Times New Roman"/>
          <w:sz w:val="28"/>
          <w:szCs w:val="28"/>
          <w:lang w:val="en-US"/>
        </w:rPr>
        <w:t xml:space="preserve"> </w:t>
      </w:r>
      <w:r w:rsidR="00B66DB1" w:rsidRPr="00591F18">
        <w:rPr>
          <w:rFonts w:ascii="Times New Roman" w:hAnsi="Times New Roman"/>
          <w:sz w:val="28"/>
          <w:szCs w:val="28"/>
          <w:lang w:val="en-US"/>
        </w:rPr>
        <w:t>- p.</w:t>
      </w:r>
      <w:r w:rsidRPr="00591F18">
        <w:rPr>
          <w:rFonts w:ascii="Times New Roman" w:hAnsi="Times New Roman"/>
          <w:sz w:val="28"/>
          <w:szCs w:val="28"/>
          <w:lang w:val="en-US"/>
        </w:rPr>
        <w:t>366-376</w:t>
      </w:r>
      <w:r w:rsidR="00B66DB1" w:rsidRPr="00591F18">
        <w:rPr>
          <w:rFonts w:ascii="Times New Roman" w:hAnsi="Times New Roman"/>
          <w:sz w:val="28"/>
          <w:szCs w:val="28"/>
          <w:lang w:val="en-US"/>
        </w:rPr>
        <w:t>.</w:t>
      </w:r>
    </w:p>
    <w:p w14:paraId="69621C73"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shd w:val="clear" w:color="auto" w:fill="FFFFFF"/>
          <w:lang w:val="en-US"/>
        </w:rPr>
        <w:t>Sipahi</w:t>
      </w:r>
      <w:r w:rsidR="00F81999" w:rsidRPr="00591F18">
        <w:rPr>
          <w:shd w:val="clear" w:color="auto" w:fill="FFFFFF"/>
          <w:lang w:val="en-US"/>
        </w:rPr>
        <w:t>, T.</w:t>
      </w:r>
      <w:r w:rsidRPr="00591F18">
        <w:rPr>
          <w:shd w:val="clear" w:color="auto" w:fill="FFFFFF"/>
          <w:lang w:val="en-US"/>
        </w:rPr>
        <w:t xml:space="preserve"> </w:t>
      </w:r>
      <w:r w:rsidRPr="00591F18">
        <w:rPr>
          <w:rStyle w:val="ref-title"/>
          <w:shd w:val="clear" w:color="auto" w:fill="FFFFFF"/>
          <w:lang w:val="en-US"/>
        </w:rPr>
        <w:t>Serum interleukin-2 and interleukin-6 levels in iron deficiency anemia</w:t>
      </w:r>
      <w:r w:rsidR="00F81999" w:rsidRPr="00591F18">
        <w:rPr>
          <w:rStyle w:val="ref-title"/>
          <w:shd w:val="clear" w:color="auto" w:fill="FFFFFF"/>
          <w:lang w:val="en-US"/>
        </w:rPr>
        <w:t xml:space="preserve"> / T. </w:t>
      </w:r>
      <w:r w:rsidR="00F81999" w:rsidRPr="00591F18">
        <w:rPr>
          <w:shd w:val="clear" w:color="auto" w:fill="FFFFFF"/>
          <w:lang w:val="en-US"/>
        </w:rPr>
        <w:t>Sipahi, N. Akar, Y. Eğin [et al.] </w:t>
      </w:r>
      <w:r w:rsidRPr="00591F18">
        <w:rPr>
          <w:shd w:val="clear" w:color="auto" w:fill="FFFFFF"/>
          <w:lang w:val="en-US"/>
        </w:rPr>
        <w:t>// </w:t>
      </w:r>
      <w:r w:rsidRPr="00591F18">
        <w:rPr>
          <w:rStyle w:val="ref-journal"/>
          <w:shd w:val="clear" w:color="auto" w:fill="FFFFFF"/>
          <w:lang w:val="en-US"/>
        </w:rPr>
        <w:t>Pediatr Hematol Oncol</w:t>
      </w:r>
      <w:r w:rsidRPr="00591F18">
        <w:rPr>
          <w:shd w:val="clear" w:color="auto" w:fill="FFFFFF"/>
          <w:lang w:val="en-US"/>
        </w:rPr>
        <w:t xml:space="preserve">, </w:t>
      </w:r>
      <w:r w:rsidR="00F81999" w:rsidRPr="00591F18">
        <w:rPr>
          <w:shd w:val="clear" w:color="auto" w:fill="FFFFFF"/>
          <w:lang w:val="en-US"/>
        </w:rPr>
        <w:t xml:space="preserve">- </w:t>
      </w:r>
      <w:r w:rsidRPr="00591F18">
        <w:rPr>
          <w:shd w:val="clear" w:color="auto" w:fill="FFFFFF"/>
          <w:lang w:val="en-US"/>
        </w:rPr>
        <w:t>1998</w:t>
      </w:r>
      <w:r w:rsidR="00F81999" w:rsidRPr="00591F18">
        <w:rPr>
          <w:shd w:val="clear" w:color="auto" w:fill="FFFFFF"/>
          <w:lang w:val="en-US"/>
        </w:rPr>
        <w:t>.</w:t>
      </w:r>
      <w:r w:rsidRPr="00591F18">
        <w:rPr>
          <w:shd w:val="clear" w:color="auto" w:fill="FFFFFF"/>
          <w:lang w:val="en-US"/>
        </w:rPr>
        <w:t xml:space="preserve"> </w:t>
      </w:r>
      <w:r w:rsidR="00F81999" w:rsidRPr="00591F18">
        <w:rPr>
          <w:shd w:val="clear" w:color="auto" w:fill="FFFFFF"/>
          <w:lang w:val="en-US"/>
        </w:rPr>
        <w:t>v.</w:t>
      </w:r>
      <w:r w:rsidRPr="00591F18">
        <w:rPr>
          <w:rStyle w:val="ref-vol"/>
          <w:shd w:val="clear" w:color="auto" w:fill="FFFFFF"/>
          <w:lang w:val="en-US"/>
        </w:rPr>
        <w:t>15</w:t>
      </w:r>
      <w:r w:rsidR="00F81999" w:rsidRPr="00591F18">
        <w:rPr>
          <w:shd w:val="clear" w:color="auto" w:fill="FFFFFF"/>
          <w:lang w:val="en-US"/>
        </w:rPr>
        <w:t>, - p.</w:t>
      </w:r>
      <w:r w:rsidRPr="00591F18">
        <w:rPr>
          <w:shd w:val="clear" w:color="auto" w:fill="FFFFFF"/>
          <w:lang w:val="en-US"/>
        </w:rPr>
        <w:t>169–73.</w:t>
      </w:r>
    </w:p>
    <w:p w14:paraId="73EA68BA"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az-Latn-AZ"/>
        </w:rPr>
        <w:t>Simavli</w:t>
      </w:r>
      <w:r w:rsidR="00F81999" w:rsidRPr="00591F18">
        <w:rPr>
          <w:rFonts w:ascii="Times New Roman" w:hAnsi="Times New Roman"/>
          <w:sz w:val="28"/>
          <w:szCs w:val="28"/>
          <w:lang w:val="az-Latn-AZ"/>
        </w:rPr>
        <w:t>,</w:t>
      </w:r>
      <w:r w:rsidRPr="00591F18">
        <w:rPr>
          <w:rFonts w:ascii="Times New Roman" w:hAnsi="Times New Roman"/>
          <w:sz w:val="28"/>
          <w:szCs w:val="28"/>
          <w:lang w:val="az-Latn-AZ"/>
        </w:rPr>
        <w:t xml:space="preserve"> S. Hepcidin, iron status, and inflammation variables among healthy pregnant women in the turkish population</w:t>
      </w:r>
      <w:r w:rsidR="00F81999" w:rsidRPr="00591F18">
        <w:rPr>
          <w:rFonts w:ascii="Times New Roman" w:hAnsi="Times New Roman"/>
          <w:sz w:val="28"/>
          <w:szCs w:val="28"/>
          <w:lang w:val="az-Latn-AZ"/>
        </w:rPr>
        <w:t xml:space="preserve"> / S. Simavli, A.U. Derbent, S.Uysal [et al.] </w:t>
      </w:r>
      <w:r w:rsidRPr="00591F18">
        <w:rPr>
          <w:rFonts w:ascii="Times New Roman" w:hAnsi="Times New Roman"/>
          <w:sz w:val="28"/>
          <w:szCs w:val="28"/>
          <w:lang w:val="az-Latn-AZ"/>
        </w:rPr>
        <w:t xml:space="preserve">// J. Matern. Fetal Neonatal Med, </w:t>
      </w:r>
      <w:r w:rsidR="00F81999" w:rsidRPr="00591F18">
        <w:rPr>
          <w:rFonts w:ascii="Times New Roman" w:hAnsi="Times New Roman"/>
          <w:sz w:val="28"/>
          <w:szCs w:val="28"/>
          <w:lang w:val="az-Latn-AZ"/>
        </w:rPr>
        <w:t xml:space="preserve">- </w:t>
      </w:r>
      <w:r w:rsidRPr="00591F18">
        <w:rPr>
          <w:rFonts w:ascii="Times New Roman" w:hAnsi="Times New Roman"/>
          <w:sz w:val="28"/>
          <w:szCs w:val="28"/>
          <w:lang w:val="az-Latn-AZ"/>
        </w:rPr>
        <w:t>2014</w:t>
      </w:r>
      <w:r w:rsidR="00F81999" w:rsidRPr="00591F18">
        <w:rPr>
          <w:rFonts w:ascii="Times New Roman" w:hAnsi="Times New Roman"/>
          <w:sz w:val="28"/>
          <w:szCs w:val="28"/>
          <w:lang w:val="az-Latn-AZ"/>
        </w:rPr>
        <w:t>.</w:t>
      </w:r>
      <w:r w:rsidRPr="00591F18">
        <w:rPr>
          <w:rFonts w:ascii="Times New Roman" w:hAnsi="Times New Roman"/>
          <w:sz w:val="28"/>
          <w:szCs w:val="28"/>
          <w:lang w:val="az-Latn-AZ"/>
        </w:rPr>
        <w:t xml:space="preserve"> </w:t>
      </w:r>
      <w:r w:rsidR="00F81999" w:rsidRPr="00591F18">
        <w:rPr>
          <w:rFonts w:ascii="Times New Roman" w:hAnsi="Times New Roman"/>
          <w:sz w:val="28"/>
          <w:szCs w:val="28"/>
          <w:lang w:val="az-Latn-AZ"/>
        </w:rPr>
        <w:t>v.27, p.</w:t>
      </w:r>
      <w:r w:rsidRPr="00591F18">
        <w:rPr>
          <w:rFonts w:ascii="Times New Roman" w:hAnsi="Times New Roman"/>
          <w:sz w:val="28"/>
          <w:szCs w:val="28"/>
          <w:lang w:val="az-Latn-AZ"/>
        </w:rPr>
        <w:t xml:space="preserve">75–79. </w:t>
      </w:r>
    </w:p>
    <w:p w14:paraId="02C09891" w14:textId="1BA32004"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Skarżyńska</w:t>
      </w:r>
      <w:r w:rsidR="00DF63E3" w:rsidRPr="00591F18">
        <w:rPr>
          <w:rFonts w:ascii="Times New Roman" w:hAnsi="Times New Roman"/>
          <w:sz w:val="28"/>
          <w:szCs w:val="28"/>
          <w:lang w:val="en-US"/>
        </w:rPr>
        <w:t>,</w:t>
      </w:r>
      <w:r w:rsidRPr="00591F18">
        <w:rPr>
          <w:rFonts w:ascii="Times New Roman" w:hAnsi="Times New Roman"/>
          <w:sz w:val="28"/>
          <w:szCs w:val="28"/>
          <w:lang w:val="en-US"/>
        </w:rPr>
        <w:t xml:space="preserve"> E. Variations in serum concentrations of C-reactive protein, ceruloplasmin, lactoferrin and myeloperoxidase and their interactions during normal human pregnancy and postpartum period</w:t>
      </w:r>
      <w:r w:rsidR="00DF63E3" w:rsidRPr="00591F18">
        <w:rPr>
          <w:rFonts w:ascii="Times New Roman" w:hAnsi="Times New Roman"/>
          <w:sz w:val="28"/>
          <w:szCs w:val="28"/>
          <w:lang w:val="en-US"/>
        </w:rPr>
        <w:t xml:space="preserve"> / E. Skarżyńska, H. Zborowska, A.J.</w:t>
      </w:r>
      <w:r w:rsidR="008D36B1">
        <w:rPr>
          <w:rFonts w:ascii="Times New Roman" w:hAnsi="Times New Roman"/>
          <w:sz w:val="28"/>
          <w:szCs w:val="28"/>
          <w:lang w:val="en-US"/>
        </w:rPr>
        <w:t xml:space="preserve"> </w:t>
      </w:r>
      <w:r w:rsidR="00DF63E3" w:rsidRPr="00591F18">
        <w:rPr>
          <w:rFonts w:ascii="Times New Roman" w:hAnsi="Times New Roman"/>
          <w:sz w:val="28"/>
          <w:szCs w:val="28"/>
          <w:lang w:val="en-US"/>
        </w:rPr>
        <w:t xml:space="preserve">Jakimiuk [et al.] </w:t>
      </w:r>
      <w:r w:rsidRPr="00591F18">
        <w:rPr>
          <w:rFonts w:ascii="Times New Roman" w:hAnsi="Times New Roman"/>
          <w:sz w:val="28"/>
          <w:szCs w:val="28"/>
          <w:lang w:val="en-US"/>
        </w:rPr>
        <w:t>// Journal of Trace Elements in Medicine and Biology,</w:t>
      </w:r>
      <w:r w:rsidR="00DF63E3" w:rsidRPr="00591F18">
        <w:rPr>
          <w:rFonts w:ascii="Times New Roman" w:hAnsi="Times New Roman"/>
          <w:sz w:val="28"/>
          <w:szCs w:val="28"/>
          <w:lang w:val="en-US"/>
        </w:rPr>
        <w:t xml:space="preserve"> - </w:t>
      </w:r>
      <w:r w:rsidRPr="00591F18">
        <w:rPr>
          <w:rFonts w:ascii="Times New Roman" w:hAnsi="Times New Roman"/>
          <w:sz w:val="28"/>
          <w:szCs w:val="28"/>
          <w:lang w:val="en-US"/>
        </w:rPr>
        <w:t xml:space="preserve"> 2018</w:t>
      </w:r>
      <w:r w:rsidR="00DF63E3" w:rsidRPr="00591F18">
        <w:rPr>
          <w:rFonts w:ascii="Times New Roman" w:hAnsi="Times New Roman"/>
          <w:sz w:val="28"/>
          <w:szCs w:val="28"/>
          <w:lang w:val="en-US"/>
        </w:rPr>
        <w:t>.</w:t>
      </w:r>
      <w:r w:rsidRPr="00591F18">
        <w:rPr>
          <w:rFonts w:ascii="Times New Roman" w:hAnsi="Times New Roman"/>
          <w:sz w:val="28"/>
          <w:szCs w:val="28"/>
          <w:lang w:val="en-US"/>
        </w:rPr>
        <w:t xml:space="preserve"> </w:t>
      </w:r>
      <w:r w:rsidR="00DF63E3" w:rsidRPr="00591F18">
        <w:rPr>
          <w:rFonts w:ascii="Times New Roman" w:hAnsi="Times New Roman"/>
          <w:sz w:val="28"/>
          <w:szCs w:val="28"/>
          <w:lang w:val="en-US"/>
        </w:rPr>
        <w:t>v.</w:t>
      </w:r>
      <w:r w:rsidRPr="00591F18">
        <w:rPr>
          <w:rFonts w:ascii="Times New Roman" w:hAnsi="Times New Roman"/>
          <w:sz w:val="28"/>
          <w:szCs w:val="28"/>
          <w:lang w:val="en-US"/>
        </w:rPr>
        <w:t>46,</w:t>
      </w:r>
      <w:r w:rsidR="00DF63E3" w:rsidRPr="00591F18">
        <w:rPr>
          <w:rFonts w:ascii="Times New Roman" w:hAnsi="Times New Roman"/>
          <w:sz w:val="28"/>
          <w:szCs w:val="28"/>
          <w:lang w:val="en-US"/>
        </w:rPr>
        <w:t xml:space="preserve"> -</w:t>
      </w:r>
      <w:r w:rsidRPr="00591F18">
        <w:rPr>
          <w:rFonts w:ascii="Times New Roman" w:hAnsi="Times New Roman"/>
          <w:sz w:val="28"/>
          <w:szCs w:val="28"/>
          <w:lang w:val="en-US"/>
        </w:rPr>
        <w:t xml:space="preserve"> p.83–87.</w:t>
      </w:r>
    </w:p>
    <w:p w14:paraId="31A9A2DB" w14:textId="5C0FF6AB" w:rsidR="003D1C62" w:rsidRPr="00591F18" w:rsidRDefault="003D1C62" w:rsidP="003D1C62">
      <w:pPr>
        <w:pStyle w:val="ac"/>
        <w:numPr>
          <w:ilvl w:val="0"/>
          <w:numId w:val="14"/>
        </w:numPr>
        <w:spacing w:after="0" w:line="360" w:lineRule="auto"/>
        <w:jc w:val="both"/>
        <w:rPr>
          <w:rFonts w:ascii="Times New Roman" w:hAnsi="Times New Roman"/>
          <w:sz w:val="28"/>
          <w:szCs w:val="28"/>
          <w:shd w:val="clear" w:color="auto" w:fill="FFFFFF"/>
          <w:lang w:val="en-US"/>
        </w:rPr>
      </w:pPr>
      <w:r w:rsidRPr="00591F18">
        <w:rPr>
          <w:rFonts w:ascii="Times New Roman" w:hAnsi="Times New Roman"/>
          <w:sz w:val="28"/>
          <w:szCs w:val="28"/>
          <w:shd w:val="clear" w:color="auto" w:fill="FFFFFF"/>
          <w:lang w:val="en-US"/>
        </w:rPr>
        <w:t>Słomka</w:t>
      </w:r>
      <w:r w:rsidR="00DF63E3" w:rsidRPr="00591F18">
        <w:rPr>
          <w:rFonts w:ascii="Times New Roman" w:hAnsi="Times New Roman"/>
          <w:sz w:val="28"/>
          <w:szCs w:val="28"/>
          <w:shd w:val="clear" w:color="auto" w:fill="FFFFFF"/>
          <w:lang w:val="en-US"/>
        </w:rPr>
        <w:t>,</w:t>
      </w:r>
      <w:r w:rsidRPr="00591F18">
        <w:rPr>
          <w:rFonts w:ascii="Times New Roman" w:hAnsi="Times New Roman"/>
          <w:sz w:val="28"/>
          <w:szCs w:val="28"/>
          <w:shd w:val="clear" w:color="auto" w:fill="FFFFFF"/>
          <w:lang w:val="en-US"/>
        </w:rPr>
        <w:t xml:space="preserve"> A. Iron metabolism and maternal-fetal iron circulation</w:t>
      </w:r>
      <w:r w:rsidR="00DF63E3" w:rsidRPr="00591F18">
        <w:rPr>
          <w:rFonts w:ascii="Times New Roman" w:hAnsi="Times New Roman"/>
          <w:sz w:val="28"/>
          <w:szCs w:val="28"/>
          <w:shd w:val="clear" w:color="auto" w:fill="FFFFFF"/>
          <w:lang w:val="en-US"/>
        </w:rPr>
        <w:t xml:space="preserve"> / A. Słomka, E. Żekanowska, K.</w:t>
      </w:r>
      <w:r w:rsidR="008D36B1">
        <w:rPr>
          <w:rFonts w:ascii="Times New Roman" w:hAnsi="Times New Roman"/>
          <w:sz w:val="28"/>
          <w:szCs w:val="28"/>
          <w:shd w:val="clear" w:color="auto" w:fill="FFFFFF"/>
          <w:lang w:val="en-US"/>
        </w:rPr>
        <w:t xml:space="preserve"> </w:t>
      </w:r>
      <w:r w:rsidR="00DF63E3" w:rsidRPr="00591F18">
        <w:rPr>
          <w:rFonts w:ascii="Times New Roman" w:hAnsi="Times New Roman"/>
          <w:sz w:val="28"/>
          <w:szCs w:val="28"/>
          <w:shd w:val="clear" w:color="auto" w:fill="FFFFFF"/>
          <w:lang w:val="en-US"/>
        </w:rPr>
        <w:t xml:space="preserve">Piotrowska [et al.] </w:t>
      </w:r>
      <w:r w:rsidRPr="00591F18">
        <w:rPr>
          <w:rFonts w:ascii="Times New Roman" w:hAnsi="Times New Roman"/>
          <w:sz w:val="28"/>
          <w:szCs w:val="28"/>
          <w:shd w:val="clear" w:color="auto" w:fill="FFFFFF"/>
          <w:lang w:val="en-US"/>
        </w:rPr>
        <w:t>// </w:t>
      </w:r>
      <w:r w:rsidRPr="00591F18">
        <w:rPr>
          <w:rStyle w:val="ref-journal"/>
          <w:rFonts w:ascii="Times New Roman" w:hAnsi="Times New Roman"/>
          <w:sz w:val="28"/>
          <w:szCs w:val="28"/>
          <w:shd w:val="clear" w:color="auto" w:fill="FFFFFF"/>
          <w:lang w:val="en-US"/>
        </w:rPr>
        <w:t xml:space="preserve">Postepy Hig Med Dosw, </w:t>
      </w:r>
      <w:r w:rsidR="00DF63E3" w:rsidRPr="00591F18">
        <w:rPr>
          <w:rStyle w:val="ref-journal"/>
          <w:rFonts w:ascii="Times New Roman" w:hAnsi="Times New Roman"/>
          <w:sz w:val="28"/>
          <w:szCs w:val="28"/>
          <w:shd w:val="clear" w:color="auto" w:fill="FFFFFF"/>
          <w:lang w:val="en-US"/>
        </w:rPr>
        <w:t xml:space="preserve">- </w:t>
      </w:r>
      <w:r w:rsidRPr="00591F18">
        <w:rPr>
          <w:rFonts w:ascii="Times New Roman" w:hAnsi="Times New Roman"/>
          <w:sz w:val="28"/>
          <w:szCs w:val="28"/>
          <w:shd w:val="clear" w:color="auto" w:fill="FFFFFF"/>
          <w:lang w:val="en-US"/>
        </w:rPr>
        <w:t>2012</w:t>
      </w:r>
      <w:r w:rsidR="00DF63E3" w:rsidRPr="00591F18">
        <w:rPr>
          <w:rFonts w:ascii="Times New Roman" w:hAnsi="Times New Roman"/>
          <w:sz w:val="28"/>
          <w:szCs w:val="28"/>
          <w:shd w:val="clear" w:color="auto" w:fill="FFFFFF"/>
          <w:lang w:val="en-US"/>
        </w:rPr>
        <w:t>.</w:t>
      </w:r>
      <w:r w:rsidRPr="00591F18">
        <w:rPr>
          <w:rFonts w:ascii="Times New Roman" w:hAnsi="Times New Roman"/>
          <w:sz w:val="28"/>
          <w:szCs w:val="28"/>
          <w:shd w:val="clear" w:color="auto" w:fill="FFFFFF"/>
          <w:lang w:val="en-US"/>
        </w:rPr>
        <w:t xml:space="preserve"> </w:t>
      </w:r>
      <w:r w:rsidR="00DF63E3" w:rsidRPr="00591F18">
        <w:rPr>
          <w:rFonts w:ascii="Times New Roman" w:hAnsi="Times New Roman"/>
          <w:sz w:val="28"/>
          <w:szCs w:val="28"/>
          <w:shd w:val="clear" w:color="auto" w:fill="FFFFFF"/>
          <w:lang w:val="en-US"/>
        </w:rPr>
        <w:t>v.</w:t>
      </w:r>
      <w:r w:rsidRPr="00591F18">
        <w:rPr>
          <w:rStyle w:val="ref-vol"/>
          <w:rFonts w:ascii="Times New Roman" w:hAnsi="Times New Roman"/>
          <w:sz w:val="28"/>
          <w:szCs w:val="28"/>
          <w:shd w:val="clear" w:color="auto" w:fill="FFFFFF"/>
          <w:lang w:val="en-US"/>
        </w:rPr>
        <w:t>66</w:t>
      </w:r>
      <w:r w:rsidR="00DF63E3" w:rsidRPr="00591F18">
        <w:rPr>
          <w:rFonts w:ascii="Times New Roman" w:hAnsi="Times New Roman"/>
          <w:sz w:val="28"/>
          <w:szCs w:val="28"/>
          <w:shd w:val="clear" w:color="auto" w:fill="FFFFFF"/>
          <w:lang w:val="en-US"/>
        </w:rPr>
        <w:t>, p.</w:t>
      </w:r>
      <w:r w:rsidRPr="00591F18">
        <w:rPr>
          <w:rFonts w:ascii="Times New Roman" w:hAnsi="Times New Roman"/>
          <w:sz w:val="28"/>
          <w:szCs w:val="28"/>
          <w:shd w:val="clear" w:color="auto" w:fill="FFFFFF"/>
          <w:lang w:val="en-US"/>
        </w:rPr>
        <w:t>876–887.</w:t>
      </w:r>
    </w:p>
    <w:p w14:paraId="53D97D88" w14:textId="77777777" w:rsidR="003D1C62" w:rsidRPr="00591F18" w:rsidRDefault="003D1C62" w:rsidP="003D1C62">
      <w:pPr>
        <w:pStyle w:val="ac"/>
        <w:numPr>
          <w:ilvl w:val="0"/>
          <w:numId w:val="14"/>
        </w:numPr>
        <w:spacing w:after="0" w:line="360" w:lineRule="auto"/>
        <w:jc w:val="both"/>
        <w:rPr>
          <w:rFonts w:ascii="Times New Roman" w:eastAsia="Times New Roman" w:hAnsi="Times New Roman" w:cs="Times New Roman"/>
          <w:sz w:val="28"/>
          <w:szCs w:val="28"/>
          <w:lang w:val="en-US"/>
        </w:rPr>
      </w:pPr>
      <w:r w:rsidRPr="00591F18">
        <w:rPr>
          <w:rFonts w:ascii="Times New Roman" w:eastAsia="Times New Roman" w:hAnsi="Times New Roman" w:cs="Times New Roman"/>
          <w:sz w:val="28"/>
          <w:szCs w:val="28"/>
          <w:shd w:val="clear" w:color="auto" w:fill="FFFFFF"/>
          <w:lang w:val="en-US"/>
        </w:rPr>
        <w:t>Smith</w:t>
      </w:r>
      <w:r w:rsidR="00306840" w:rsidRPr="00591F18">
        <w:rPr>
          <w:rFonts w:ascii="Times New Roman" w:eastAsia="Times New Roman" w:hAnsi="Times New Roman" w:cs="Times New Roman"/>
          <w:sz w:val="28"/>
          <w:szCs w:val="28"/>
          <w:shd w:val="clear" w:color="auto" w:fill="FFFFFF"/>
          <w:lang w:val="en-US"/>
        </w:rPr>
        <w:t>,</w:t>
      </w:r>
      <w:r w:rsidRPr="00591F18">
        <w:rPr>
          <w:rFonts w:ascii="Times New Roman" w:eastAsia="Times New Roman" w:hAnsi="Times New Roman" w:cs="Times New Roman"/>
          <w:sz w:val="28"/>
          <w:szCs w:val="28"/>
          <w:shd w:val="clear" w:color="auto" w:fill="FFFFFF"/>
          <w:lang w:val="en-US"/>
        </w:rPr>
        <w:t xml:space="preserve"> R.E. </w:t>
      </w:r>
      <w:r w:rsidRPr="00591F18">
        <w:rPr>
          <w:rStyle w:val="ref-title"/>
          <w:rFonts w:ascii="Times New Roman" w:eastAsia="Times New Roman" w:hAnsi="Times New Roman" w:cs="Times New Roman"/>
          <w:sz w:val="28"/>
          <w:szCs w:val="28"/>
          <w:bdr w:val="none" w:sz="0" w:space="0" w:color="auto" w:frame="1"/>
          <w:lang w:val="en-US"/>
        </w:rPr>
        <w:t>The Clinical and Economic Burden of Anemia</w:t>
      </w:r>
      <w:r w:rsidR="00306840" w:rsidRPr="00591F18">
        <w:rPr>
          <w:rStyle w:val="ref-title"/>
          <w:rFonts w:ascii="Times New Roman" w:eastAsia="Times New Roman" w:hAnsi="Times New Roman" w:cs="Times New Roman"/>
          <w:sz w:val="28"/>
          <w:szCs w:val="28"/>
          <w:bdr w:val="none" w:sz="0" w:space="0" w:color="auto" w:frame="1"/>
          <w:lang w:val="en-US"/>
        </w:rPr>
        <w:t xml:space="preserve"> / </w:t>
      </w:r>
      <w:r w:rsidR="00306840" w:rsidRPr="00591F18">
        <w:rPr>
          <w:rFonts w:ascii="Times New Roman" w:eastAsia="Times New Roman" w:hAnsi="Times New Roman" w:cs="Times New Roman"/>
          <w:sz w:val="28"/>
          <w:szCs w:val="28"/>
          <w:shd w:val="clear" w:color="auto" w:fill="FFFFFF"/>
          <w:lang w:val="en-US"/>
        </w:rPr>
        <w:t xml:space="preserve">Smith, R.E. </w:t>
      </w:r>
      <w:r w:rsidRPr="00591F18">
        <w:rPr>
          <w:rFonts w:ascii="Times New Roman" w:eastAsia="Times New Roman" w:hAnsi="Times New Roman" w:cs="Times New Roman"/>
          <w:sz w:val="28"/>
          <w:szCs w:val="28"/>
          <w:shd w:val="clear" w:color="auto" w:fill="FFFFFF"/>
          <w:lang w:val="en-US"/>
        </w:rPr>
        <w:t xml:space="preserve"> </w:t>
      </w:r>
      <w:r w:rsidRPr="00591F18">
        <w:rPr>
          <w:rStyle w:val="apple-converted-space"/>
          <w:rFonts w:ascii="Times New Roman" w:eastAsia="Times New Roman" w:hAnsi="Times New Roman" w:cs="Times New Roman"/>
          <w:sz w:val="28"/>
          <w:szCs w:val="28"/>
          <w:shd w:val="clear" w:color="auto" w:fill="FFFFFF"/>
          <w:lang w:val="en-US"/>
        </w:rPr>
        <w:t>//</w:t>
      </w:r>
      <w:r w:rsidRPr="00591F18">
        <w:rPr>
          <w:rStyle w:val="ref-journal"/>
          <w:rFonts w:ascii="Times New Roman" w:eastAsia="Times New Roman" w:hAnsi="Times New Roman" w:cs="Times New Roman"/>
          <w:sz w:val="28"/>
          <w:szCs w:val="28"/>
          <w:bdr w:val="none" w:sz="0" w:space="0" w:color="auto" w:frame="1"/>
          <w:lang w:val="en-US"/>
        </w:rPr>
        <w:t>Am J Manag Care</w:t>
      </w:r>
      <w:r w:rsidRPr="00591F18">
        <w:rPr>
          <w:rStyle w:val="apple-converted-space"/>
          <w:rFonts w:ascii="Times New Roman" w:eastAsia="Times New Roman" w:hAnsi="Times New Roman" w:cs="Times New Roman"/>
          <w:sz w:val="28"/>
          <w:szCs w:val="28"/>
          <w:shd w:val="clear" w:color="auto" w:fill="FFFFFF"/>
          <w:lang w:val="en-US"/>
        </w:rPr>
        <w:t xml:space="preserve">, </w:t>
      </w:r>
      <w:r w:rsidR="00306840" w:rsidRPr="00591F18">
        <w:rPr>
          <w:rStyle w:val="apple-converted-space"/>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2010</w:t>
      </w:r>
      <w:r w:rsidR="00306840" w:rsidRPr="00591F18">
        <w:rPr>
          <w:rFonts w:ascii="Times New Roman" w:eastAsia="Times New Roman" w:hAnsi="Times New Roman" w:cs="Times New Roman"/>
          <w:sz w:val="28"/>
          <w:szCs w:val="28"/>
          <w:shd w:val="clear" w:color="auto" w:fill="FFFFFF"/>
          <w:lang w:val="en-US"/>
        </w:rPr>
        <w:t>.</w:t>
      </w:r>
      <w:r w:rsidRPr="00591F18">
        <w:rPr>
          <w:rStyle w:val="apple-converted-space"/>
          <w:rFonts w:ascii="Times New Roman" w:eastAsia="Times New Roman" w:hAnsi="Times New Roman" w:cs="Times New Roman"/>
          <w:sz w:val="28"/>
          <w:szCs w:val="28"/>
          <w:shd w:val="clear" w:color="auto" w:fill="FFFFFF"/>
          <w:lang w:val="en-US"/>
        </w:rPr>
        <w:t> </w:t>
      </w:r>
      <w:r w:rsidR="00306840" w:rsidRPr="00591F18">
        <w:rPr>
          <w:rStyle w:val="apple-converted-space"/>
          <w:rFonts w:ascii="Times New Roman" w:eastAsia="Times New Roman" w:hAnsi="Times New Roman" w:cs="Times New Roman"/>
          <w:sz w:val="28"/>
          <w:szCs w:val="28"/>
          <w:shd w:val="clear" w:color="auto" w:fill="FFFFFF"/>
          <w:lang w:val="en-US"/>
        </w:rPr>
        <w:t>v.</w:t>
      </w:r>
      <w:r w:rsidRPr="00591F18">
        <w:rPr>
          <w:rStyle w:val="apple-converted-space"/>
          <w:rFonts w:ascii="Times New Roman" w:eastAsia="Times New Roman" w:hAnsi="Times New Roman" w:cs="Times New Roman"/>
          <w:sz w:val="28"/>
          <w:szCs w:val="28"/>
          <w:shd w:val="clear" w:color="auto" w:fill="FFFFFF"/>
          <w:lang w:val="en-US"/>
        </w:rPr>
        <w:t>(</w:t>
      </w:r>
      <w:r w:rsidRPr="00591F18">
        <w:rPr>
          <w:rStyle w:val="ref-vol"/>
          <w:rFonts w:ascii="Times New Roman" w:eastAsia="Times New Roman" w:hAnsi="Times New Roman" w:cs="Times New Roman"/>
          <w:sz w:val="28"/>
          <w:szCs w:val="28"/>
          <w:bdr w:val="none" w:sz="0" w:space="0" w:color="auto" w:frame="1"/>
          <w:lang w:val="en-US"/>
        </w:rPr>
        <w:t>16)</w:t>
      </w:r>
      <w:r w:rsidRPr="00591F18">
        <w:rPr>
          <w:rFonts w:ascii="Times New Roman" w:eastAsia="Times New Roman" w:hAnsi="Times New Roman" w:cs="Times New Roman"/>
          <w:sz w:val="28"/>
          <w:szCs w:val="28"/>
          <w:shd w:val="clear" w:color="auto" w:fill="FFFFFF"/>
          <w:lang w:val="en-US"/>
        </w:rPr>
        <w:t>,</w:t>
      </w:r>
      <w:r w:rsidR="00306840" w:rsidRPr="00591F18">
        <w:rPr>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 xml:space="preserve"> p.59-66.</w:t>
      </w:r>
    </w:p>
    <w:p w14:paraId="59B1B04F" w14:textId="100ABF72"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shd w:val="clear" w:color="auto" w:fill="FFFFFF"/>
          <w:lang w:val="en-US"/>
        </w:rPr>
        <w:t>Sobhani</w:t>
      </w:r>
      <w:r w:rsidR="005E0946" w:rsidRPr="00591F18">
        <w:rPr>
          <w:rFonts w:ascii="Times New Roman" w:hAnsi="Times New Roman" w:cs="Times New Roman"/>
          <w:sz w:val="28"/>
          <w:szCs w:val="28"/>
          <w:shd w:val="clear" w:color="auto" w:fill="FFFFFF"/>
          <w:lang w:val="en-US"/>
        </w:rPr>
        <w:t>,</w:t>
      </w:r>
      <w:r w:rsidRPr="00591F18">
        <w:rPr>
          <w:rStyle w:val="a3"/>
          <w:rFonts w:ascii="Times New Roman" w:hAnsi="Times New Roman" w:cs="Times New Roman"/>
          <w:color w:val="auto"/>
          <w:sz w:val="28"/>
          <w:szCs w:val="28"/>
          <w:u w:val="none"/>
          <w:shd w:val="clear" w:color="auto" w:fill="FFFFFF"/>
          <w:lang w:val="en-US"/>
        </w:rPr>
        <w:t xml:space="preserve"> S.A.</w:t>
      </w:r>
      <w:r w:rsidRPr="00591F18">
        <w:rPr>
          <w:rFonts w:ascii="Times New Roman" w:hAnsi="Times New Roman" w:cs="Times New Roman"/>
          <w:sz w:val="28"/>
          <w:szCs w:val="28"/>
          <w:shd w:val="clear" w:color="auto" w:fill="FFFFFF"/>
          <w:lang w:val="en-US"/>
        </w:rPr>
        <w:t xml:space="preserve"> </w:t>
      </w:r>
      <w:r w:rsidRPr="00591F18">
        <w:rPr>
          <w:rFonts w:ascii="Times New Roman" w:hAnsi="Times New Roman" w:cs="Times New Roman"/>
          <w:bCs/>
          <w:sz w:val="28"/>
          <w:szCs w:val="28"/>
          <w:lang w:val="en-US"/>
        </w:rPr>
        <w:t>The association between iron status and some immunological factors in the pregnancy</w:t>
      </w:r>
      <w:r w:rsidR="005E0946" w:rsidRPr="00591F18">
        <w:rPr>
          <w:rFonts w:ascii="Times New Roman" w:hAnsi="Times New Roman" w:cs="Times New Roman"/>
          <w:bCs/>
          <w:sz w:val="28"/>
          <w:szCs w:val="28"/>
          <w:lang w:val="en-US"/>
        </w:rPr>
        <w:t xml:space="preserve"> / </w:t>
      </w:r>
      <w:r w:rsidR="005E0946" w:rsidRPr="00591F18">
        <w:rPr>
          <w:rStyle w:val="a3"/>
          <w:rFonts w:ascii="Times New Roman" w:hAnsi="Times New Roman" w:cs="Times New Roman"/>
          <w:color w:val="auto"/>
          <w:sz w:val="28"/>
          <w:szCs w:val="28"/>
          <w:u w:val="none"/>
          <w:shd w:val="clear" w:color="auto" w:fill="FFFFFF"/>
          <w:lang w:val="en-US"/>
        </w:rPr>
        <w:t>S.A.</w:t>
      </w:r>
      <w:r w:rsidR="005E0946" w:rsidRPr="00591F18">
        <w:rPr>
          <w:rFonts w:ascii="Times New Roman" w:hAnsi="Times New Roman" w:cs="Times New Roman"/>
          <w:sz w:val="28"/>
          <w:szCs w:val="28"/>
          <w:shd w:val="clear" w:color="auto" w:fill="FFFFFF"/>
          <w:lang w:val="en-US"/>
        </w:rPr>
        <w:t xml:space="preserve"> Sobhani,</w:t>
      </w:r>
      <w:r w:rsidR="005E0946" w:rsidRPr="00591F18">
        <w:rPr>
          <w:rStyle w:val="a3"/>
          <w:rFonts w:ascii="Times New Roman" w:hAnsi="Times New Roman" w:cs="Times New Roman"/>
          <w:color w:val="auto"/>
          <w:sz w:val="28"/>
          <w:szCs w:val="28"/>
          <w:u w:val="none"/>
          <w:shd w:val="clear" w:color="auto" w:fill="FFFFFF"/>
          <w:lang w:val="en-US"/>
        </w:rPr>
        <w:t xml:space="preserve"> Z. </w:t>
      </w:r>
      <w:hyperlink r:id="rId92" w:history="1">
        <w:r w:rsidR="005E0946" w:rsidRPr="00591F18">
          <w:rPr>
            <w:rStyle w:val="a3"/>
            <w:rFonts w:ascii="Times New Roman" w:hAnsi="Times New Roman" w:cs="Times New Roman"/>
            <w:color w:val="auto"/>
            <w:sz w:val="28"/>
            <w:szCs w:val="28"/>
            <w:u w:val="none"/>
            <w:shd w:val="clear" w:color="auto" w:fill="FFFFFF"/>
            <w:lang w:val="en-US"/>
          </w:rPr>
          <w:t>Etaati</w:t>
        </w:r>
      </w:hyperlink>
      <w:r w:rsidR="005E0946" w:rsidRPr="00591F18">
        <w:rPr>
          <w:rFonts w:ascii="Times New Roman" w:hAnsi="Times New Roman" w:cs="Times New Roman"/>
          <w:sz w:val="28"/>
          <w:szCs w:val="28"/>
          <w:shd w:val="clear" w:color="auto" w:fill="FFFFFF"/>
          <w:lang w:val="en-US"/>
        </w:rPr>
        <w:t xml:space="preserve">, S. </w:t>
      </w:r>
      <w:hyperlink r:id="rId93" w:history="1">
        <w:r w:rsidR="005E0946" w:rsidRPr="00591F18">
          <w:rPr>
            <w:rStyle w:val="a3"/>
            <w:rFonts w:ascii="Times New Roman" w:hAnsi="Times New Roman" w:cs="Times New Roman"/>
            <w:color w:val="auto"/>
            <w:sz w:val="28"/>
            <w:szCs w:val="28"/>
            <w:u w:val="none"/>
            <w:shd w:val="clear" w:color="auto" w:fill="FFFFFF"/>
            <w:lang w:val="en-US"/>
          </w:rPr>
          <w:t>Mirani</w:t>
        </w:r>
      </w:hyperlink>
      <w:r w:rsidR="005E0946" w:rsidRPr="00591F18">
        <w:rPr>
          <w:rStyle w:val="a3"/>
          <w:rFonts w:ascii="Times New Roman" w:hAnsi="Times New Roman" w:cs="Times New Roman"/>
          <w:color w:val="auto"/>
          <w:sz w:val="28"/>
          <w:szCs w:val="28"/>
          <w:u w:val="none"/>
          <w:shd w:val="clear" w:color="auto" w:fill="FFFFFF"/>
          <w:lang w:val="en-US"/>
        </w:rPr>
        <w:t xml:space="preserve"> [et al.] </w:t>
      </w:r>
      <w:r w:rsidRPr="00591F18">
        <w:rPr>
          <w:rFonts w:ascii="Times New Roman" w:hAnsi="Times New Roman" w:cs="Times New Roman"/>
          <w:bCs/>
          <w:sz w:val="28"/>
          <w:szCs w:val="28"/>
          <w:lang w:val="en-US"/>
        </w:rPr>
        <w:t xml:space="preserve">// </w:t>
      </w:r>
      <w:hyperlink r:id="rId94" w:history="1">
        <w:r w:rsidRPr="00591F18">
          <w:rPr>
            <w:rStyle w:val="a3"/>
            <w:rFonts w:ascii="Times New Roman" w:hAnsi="Times New Roman" w:cs="Times New Roman"/>
            <w:color w:val="auto"/>
            <w:sz w:val="28"/>
            <w:szCs w:val="28"/>
            <w:u w:val="none"/>
            <w:shd w:val="clear" w:color="auto" w:fill="FFFFFF"/>
            <w:lang w:val="en-US"/>
          </w:rPr>
          <w:t>Iran J Reprod Med</w:t>
        </w:r>
      </w:hyperlink>
      <w:r w:rsidRPr="00591F18">
        <w:rPr>
          <w:rFonts w:ascii="Times New Roman" w:hAnsi="Times New Roman" w:cs="Times New Roman"/>
          <w:sz w:val="28"/>
          <w:szCs w:val="28"/>
          <w:shd w:val="clear" w:color="auto" w:fill="FFFFFF"/>
          <w:lang w:val="en-US"/>
        </w:rPr>
        <w:t xml:space="preserve">, </w:t>
      </w:r>
      <w:r w:rsidR="005E0946" w:rsidRPr="00591F18">
        <w:rPr>
          <w:rFonts w:ascii="Times New Roman" w:hAnsi="Times New Roman" w:cs="Times New Roman"/>
          <w:sz w:val="28"/>
          <w:szCs w:val="28"/>
          <w:shd w:val="clear" w:color="auto" w:fill="FFFFFF"/>
          <w:lang w:val="en-US"/>
        </w:rPr>
        <w:t xml:space="preserve">- </w:t>
      </w:r>
      <w:r w:rsidRPr="00591F18">
        <w:rPr>
          <w:rFonts w:ascii="Times New Roman" w:hAnsi="Times New Roman" w:cs="Times New Roman"/>
          <w:sz w:val="28"/>
          <w:szCs w:val="28"/>
          <w:shd w:val="clear" w:color="auto" w:fill="FFFFFF"/>
          <w:lang w:val="en-US"/>
        </w:rPr>
        <w:t>2011</w:t>
      </w:r>
      <w:r w:rsidR="005E0946" w:rsidRPr="00591F18">
        <w:rPr>
          <w:rFonts w:ascii="Times New Roman" w:hAnsi="Times New Roman" w:cs="Times New Roman"/>
          <w:sz w:val="28"/>
          <w:szCs w:val="28"/>
          <w:shd w:val="clear" w:color="auto" w:fill="FFFFFF"/>
          <w:lang w:val="en-US"/>
        </w:rPr>
        <w:t>.</w:t>
      </w:r>
      <w:r w:rsidRPr="00591F18">
        <w:rPr>
          <w:rFonts w:ascii="Times New Roman" w:hAnsi="Times New Roman" w:cs="Times New Roman"/>
          <w:sz w:val="28"/>
          <w:szCs w:val="28"/>
          <w:shd w:val="clear" w:color="auto" w:fill="FFFFFF"/>
          <w:lang w:val="en-US"/>
        </w:rPr>
        <w:t xml:space="preserve"> </w:t>
      </w:r>
      <w:r w:rsidR="00163C92">
        <w:rPr>
          <w:rFonts w:ascii="Times New Roman" w:hAnsi="Times New Roman" w:cs="Times New Roman"/>
          <w:sz w:val="28"/>
          <w:szCs w:val="28"/>
          <w:shd w:val="clear" w:color="auto" w:fill="FFFFFF"/>
          <w:lang w:val="en-US"/>
        </w:rPr>
        <w:t xml:space="preserve">v.9(3), </w:t>
      </w:r>
      <w:r w:rsidR="005E0946" w:rsidRPr="00591F18">
        <w:rPr>
          <w:rFonts w:ascii="Times New Roman" w:hAnsi="Times New Roman" w:cs="Times New Roman"/>
          <w:sz w:val="28"/>
          <w:szCs w:val="28"/>
          <w:shd w:val="clear" w:color="auto" w:fill="FFFFFF"/>
          <w:lang w:val="en-US"/>
        </w:rPr>
        <w:t>- p.</w:t>
      </w:r>
      <w:r w:rsidRPr="00591F18">
        <w:rPr>
          <w:rFonts w:ascii="Times New Roman" w:hAnsi="Times New Roman" w:cs="Times New Roman"/>
          <w:sz w:val="28"/>
          <w:szCs w:val="28"/>
          <w:shd w:val="clear" w:color="auto" w:fill="FFFFFF"/>
          <w:lang w:val="en-US"/>
        </w:rPr>
        <w:t>251–252.</w:t>
      </w:r>
    </w:p>
    <w:p w14:paraId="10C5A1BE" w14:textId="77777777"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az-Latn-AZ"/>
        </w:rPr>
        <w:t>Stevens</w:t>
      </w:r>
      <w:r w:rsidR="00675CDB"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G.A. </w:t>
      </w:r>
      <w:r w:rsidRPr="00591F18">
        <w:rPr>
          <w:rFonts w:ascii="Times New Roman" w:hAnsi="Times New Roman" w:cs="Times New Roman"/>
          <w:sz w:val="28"/>
          <w:szCs w:val="28"/>
          <w:lang w:val="en-US"/>
        </w:rPr>
        <w:t>Global, regional and national trends in haemoglobin concentration and prevalence of total severe anaemia in children and pregnant and non-pregnant women for 1995-2011: a systematic analysis of population-representative data</w:t>
      </w:r>
      <w:r w:rsidR="00675CDB" w:rsidRPr="00591F18">
        <w:rPr>
          <w:rFonts w:ascii="Times New Roman" w:hAnsi="Times New Roman" w:cs="Times New Roman"/>
          <w:sz w:val="28"/>
          <w:szCs w:val="28"/>
          <w:lang w:val="en-US"/>
        </w:rPr>
        <w:t xml:space="preserve"> / </w:t>
      </w:r>
      <w:r w:rsidR="00675CDB" w:rsidRPr="00591F18">
        <w:rPr>
          <w:rFonts w:ascii="Times New Roman" w:hAnsi="Times New Roman" w:cs="Times New Roman"/>
          <w:sz w:val="28"/>
          <w:szCs w:val="28"/>
          <w:lang w:val="az-Latn-AZ"/>
        </w:rPr>
        <w:t>G.A. Stevens, M.M. Finucane, L.M. De-Regil [</w:t>
      </w:r>
      <w:r w:rsidR="00675CDB" w:rsidRPr="00591F18">
        <w:rPr>
          <w:rFonts w:ascii="Times New Roman" w:hAnsi="Times New Roman" w:cs="Times New Roman"/>
          <w:sz w:val="28"/>
          <w:szCs w:val="28"/>
          <w:lang w:val="en-US"/>
        </w:rPr>
        <w:t xml:space="preserve">et al.] </w:t>
      </w:r>
      <w:r w:rsidRPr="00591F18">
        <w:rPr>
          <w:rFonts w:ascii="Times New Roman" w:hAnsi="Times New Roman" w:cs="Times New Roman"/>
          <w:sz w:val="28"/>
          <w:szCs w:val="28"/>
          <w:lang w:val="en-US"/>
        </w:rPr>
        <w:t xml:space="preserve"> // The Lancet Global Health, </w:t>
      </w:r>
      <w:r w:rsidR="00675CDB"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2013</w:t>
      </w:r>
      <w:r w:rsidR="00675CDB"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w:t>
      </w:r>
      <w:r w:rsidR="00675CDB" w:rsidRPr="00591F18">
        <w:rPr>
          <w:rFonts w:ascii="Times New Roman" w:hAnsi="Times New Roman" w:cs="Times New Roman"/>
          <w:sz w:val="28"/>
          <w:szCs w:val="28"/>
          <w:lang w:val="en-US"/>
        </w:rPr>
        <w:t>v.</w:t>
      </w:r>
      <w:r w:rsidRPr="00591F18">
        <w:rPr>
          <w:rFonts w:ascii="Times New Roman" w:hAnsi="Times New Roman" w:cs="Times New Roman"/>
          <w:sz w:val="28"/>
          <w:szCs w:val="28"/>
          <w:lang w:val="en-US"/>
        </w:rPr>
        <w:t xml:space="preserve">1(1), </w:t>
      </w:r>
      <w:r w:rsidR="00675CDB" w:rsidRPr="00591F18">
        <w:rPr>
          <w:rFonts w:ascii="Times New Roman" w:hAnsi="Times New Roman" w:cs="Times New Roman"/>
          <w:sz w:val="28"/>
          <w:szCs w:val="28"/>
          <w:lang w:val="en-US"/>
        </w:rPr>
        <w:t>- p.16-</w:t>
      </w:r>
      <w:r w:rsidRPr="00591F18">
        <w:rPr>
          <w:rFonts w:ascii="Times New Roman" w:hAnsi="Times New Roman" w:cs="Times New Roman"/>
          <w:sz w:val="28"/>
          <w:szCs w:val="28"/>
          <w:lang w:val="en-US"/>
        </w:rPr>
        <w:t xml:space="preserve">25. </w:t>
      </w:r>
    </w:p>
    <w:p w14:paraId="08DA9DBD" w14:textId="77777777"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Sultana</w:t>
      </w:r>
      <w:r w:rsidR="007439E3"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G.S.</w:t>
      </w:r>
      <w:r w:rsidR="007439E3"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Role of red cell distribution with RDW in the detection of iron deficiency anaemia in pregnancy within the first 20 weeks of gestation</w:t>
      </w:r>
      <w:r w:rsidR="007439E3" w:rsidRPr="00591F18">
        <w:rPr>
          <w:rFonts w:ascii="Times New Roman" w:hAnsi="Times New Roman" w:cs="Times New Roman"/>
          <w:sz w:val="28"/>
          <w:szCs w:val="28"/>
          <w:lang w:val="en-US"/>
        </w:rPr>
        <w:t xml:space="preserve"> / G.S. Sultana, S.A. Haque, T. Sultana [et al.]</w:t>
      </w:r>
      <w:r w:rsidRPr="00591F18">
        <w:rPr>
          <w:rFonts w:ascii="Times New Roman" w:hAnsi="Times New Roman" w:cs="Times New Roman"/>
          <w:sz w:val="28"/>
          <w:szCs w:val="28"/>
          <w:lang w:val="en-US"/>
        </w:rPr>
        <w:t xml:space="preserve"> // Bangladesh Med. Res. Counc. Bull, </w:t>
      </w:r>
      <w:r w:rsidR="007439E3"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2011</w:t>
      </w:r>
      <w:r w:rsidR="007439E3"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w:t>
      </w:r>
      <w:r w:rsidR="007439E3" w:rsidRPr="00591F18">
        <w:rPr>
          <w:rFonts w:ascii="Times New Roman" w:hAnsi="Times New Roman" w:cs="Times New Roman"/>
          <w:sz w:val="28"/>
          <w:szCs w:val="28"/>
          <w:lang w:val="en-US"/>
        </w:rPr>
        <w:t>v.</w:t>
      </w:r>
      <w:r w:rsidRPr="00591F18">
        <w:rPr>
          <w:rFonts w:ascii="Times New Roman" w:hAnsi="Times New Roman" w:cs="Times New Roman"/>
          <w:sz w:val="28"/>
          <w:szCs w:val="28"/>
          <w:lang w:val="en-US"/>
        </w:rPr>
        <w:t>37(3),</w:t>
      </w:r>
      <w:r w:rsidR="007439E3"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w:t>
      </w:r>
      <w:r w:rsidR="007439E3" w:rsidRPr="00591F18">
        <w:rPr>
          <w:rFonts w:ascii="Times New Roman" w:hAnsi="Times New Roman" w:cs="Times New Roman"/>
          <w:sz w:val="28"/>
          <w:szCs w:val="28"/>
          <w:lang w:val="en-US"/>
        </w:rPr>
        <w:t>p.</w:t>
      </w:r>
      <w:r w:rsidRPr="00591F18">
        <w:rPr>
          <w:rFonts w:ascii="Times New Roman" w:hAnsi="Times New Roman" w:cs="Times New Roman"/>
          <w:sz w:val="28"/>
          <w:szCs w:val="28"/>
          <w:lang w:val="en-US"/>
        </w:rPr>
        <w:t>102–105</w:t>
      </w:r>
      <w:r w:rsidR="007439E3" w:rsidRPr="00591F18">
        <w:rPr>
          <w:rFonts w:ascii="Times New Roman" w:hAnsi="Times New Roman" w:cs="Times New Roman"/>
          <w:sz w:val="28"/>
          <w:szCs w:val="28"/>
          <w:lang w:val="en-US"/>
        </w:rPr>
        <w:t>.</w:t>
      </w:r>
    </w:p>
    <w:p w14:paraId="45E2197A" w14:textId="77777777" w:rsidR="00190CCE" w:rsidRPr="00591F18" w:rsidRDefault="003D1C62" w:rsidP="00190CCE">
      <w:pPr>
        <w:pStyle w:val="ac"/>
        <w:numPr>
          <w:ilvl w:val="0"/>
          <w:numId w:val="14"/>
        </w:numPr>
        <w:spacing w:after="0" w:line="360" w:lineRule="auto"/>
        <w:jc w:val="both"/>
        <w:rPr>
          <w:rFonts w:ascii="Times New Roman" w:eastAsia="Times New Roman" w:hAnsi="Times New Roman" w:cs="Times New Roman"/>
          <w:sz w:val="28"/>
          <w:szCs w:val="28"/>
          <w:lang w:val="en-US"/>
        </w:rPr>
      </w:pPr>
      <w:r w:rsidRPr="00591F18">
        <w:rPr>
          <w:rFonts w:ascii="Times New Roman" w:eastAsia="Times New Roman" w:hAnsi="Times New Roman" w:cs="Times New Roman"/>
          <w:sz w:val="28"/>
          <w:szCs w:val="28"/>
          <w:shd w:val="clear" w:color="auto" w:fill="FFFFFF"/>
          <w:lang w:val="en-US"/>
        </w:rPr>
        <w:t>Sutherland</w:t>
      </w:r>
      <w:r w:rsidR="000B719D" w:rsidRPr="00591F18">
        <w:rPr>
          <w:rFonts w:ascii="Times New Roman" w:eastAsia="Times New Roman" w:hAnsi="Times New Roman" w:cs="Times New Roman"/>
          <w:sz w:val="28"/>
          <w:szCs w:val="28"/>
          <w:shd w:val="clear" w:color="auto" w:fill="FFFFFF"/>
          <w:lang w:val="en-US"/>
        </w:rPr>
        <w:t>,</w:t>
      </w:r>
      <w:r w:rsidRPr="00591F18">
        <w:rPr>
          <w:rFonts w:ascii="Times New Roman" w:eastAsia="Times New Roman" w:hAnsi="Times New Roman" w:cs="Times New Roman"/>
          <w:sz w:val="28"/>
          <w:szCs w:val="28"/>
          <w:shd w:val="clear" w:color="auto" w:fill="FFFFFF"/>
          <w:lang w:val="en-US"/>
        </w:rPr>
        <w:t xml:space="preserve"> S. An Association Between Anemia and Postpartum Depression [35C] </w:t>
      </w:r>
      <w:r w:rsidR="000B719D" w:rsidRPr="00591F18">
        <w:rPr>
          <w:rFonts w:ascii="Times New Roman" w:eastAsia="Times New Roman" w:hAnsi="Times New Roman" w:cs="Times New Roman"/>
          <w:sz w:val="28"/>
          <w:szCs w:val="28"/>
          <w:shd w:val="clear" w:color="auto" w:fill="FFFFFF"/>
          <w:lang w:val="en-US"/>
        </w:rPr>
        <w:t xml:space="preserve">/ S. Sutherland, D. OʼSullivan, J. Mullins </w:t>
      </w:r>
      <w:r w:rsidRPr="00591F18">
        <w:rPr>
          <w:rFonts w:ascii="Times New Roman" w:eastAsia="Times New Roman" w:hAnsi="Times New Roman" w:cs="Times New Roman"/>
          <w:sz w:val="28"/>
          <w:szCs w:val="28"/>
          <w:shd w:val="clear" w:color="auto" w:fill="FFFFFF"/>
          <w:lang w:val="en-US"/>
        </w:rPr>
        <w:t>// Obstetrics &amp; Gynecology,</w:t>
      </w:r>
      <w:r w:rsidR="000B719D" w:rsidRPr="00591F18">
        <w:rPr>
          <w:rFonts w:ascii="Times New Roman" w:eastAsia="Times New Roman" w:hAnsi="Times New Roman" w:cs="Times New Roman"/>
          <w:sz w:val="28"/>
          <w:szCs w:val="28"/>
          <w:shd w:val="clear" w:color="auto" w:fill="FFFFFF"/>
          <w:lang w:val="en-US"/>
        </w:rPr>
        <w:t xml:space="preserve"> - </w:t>
      </w:r>
      <w:r w:rsidRPr="00591F18">
        <w:rPr>
          <w:rFonts w:ascii="Times New Roman" w:eastAsia="Times New Roman" w:hAnsi="Times New Roman" w:cs="Times New Roman"/>
          <w:sz w:val="28"/>
          <w:szCs w:val="28"/>
          <w:shd w:val="clear" w:color="auto" w:fill="FFFFFF"/>
          <w:lang w:val="en-US"/>
        </w:rPr>
        <w:t xml:space="preserve"> 2018</w:t>
      </w:r>
      <w:r w:rsidR="000B719D" w:rsidRPr="00591F18">
        <w:rPr>
          <w:rFonts w:ascii="Times New Roman" w:eastAsia="Times New Roman" w:hAnsi="Times New Roman" w:cs="Times New Roman"/>
          <w:sz w:val="28"/>
          <w:szCs w:val="28"/>
          <w:shd w:val="clear" w:color="auto" w:fill="FFFFFF"/>
          <w:lang w:val="en-US"/>
        </w:rPr>
        <w:t>.</w:t>
      </w:r>
      <w:r w:rsidRPr="00591F18">
        <w:rPr>
          <w:rFonts w:ascii="Times New Roman" w:eastAsia="Times New Roman" w:hAnsi="Times New Roman" w:cs="Times New Roman"/>
          <w:sz w:val="28"/>
          <w:szCs w:val="28"/>
          <w:shd w:val="clear" w:color="auto" w:fill="FFFFFF"/>
          <w:lang w:val="en-US"/>
        </w:rPr>
        <w:t xml:space="preserve"> </w:t>
      </w:r>
      <w:r w:rsidR="000B719D" w:rsidRPr="00591F18">
        <w:rPr>
          <w:rFonts w:ascii="Times New Roman" w:eastAsia="Times New Roman" w:hAnsi="Times New Roman" w:cs="Times New Roman"/>
          <w:sz w:val="28"/>
          <w:szCs w:val="28"/>
          <w:shd w:val="clear" w:color="auto" w:fill="FFFFFF"/>
          <w:lang w:val="en-US"/>
        </w:rPr>
        <w:t>v.</w:t>
      </w:r>
      <w:r w:rsidRPr="00591F18">
        <w:rPr>
          <w:rFonts w:ascii="Times New Roman" w:eastAsia="Times New Roman" w:hAnsi="Times New Roman" w:cs="Times New Roman"/>
          <w:sz w:val="28"/>
          <w:szCs w:val="28"/>
          <w:shd w:val="clear" w:color="auto" w:fill="FFFFFF"/>
          <w:lang w:val="en-US"/>
        </w:rPr>
        <w:t xml:space="preserve">131, </w:t>
      </w:r>
      <w:r w:rsidR="000B719D" w:rsidRPr="00591F18">
        <w:rPr>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 xml:space="preserve">39 p. </w:t>
      </w:r>
    </w:p>
    <w:p w14:paraId="0DF8318B" w14:textId="2C90F759" w:rsidR="00B520D7" w:rsidRPr="00591F18" w:rsidRDefault="003D1C62" w:rsidP="00B520D7">
      <w:pPr>
        <w:pStyle w:val="ac"/>
        <w:numPr>
          <w:ilvl w:val="0"/>
          <w:numId w:val="14"/>
        </w:numPr>
        <w:spacing w:after="0" w:line="360" w:lineRule="auto"/>
        <w:jc w:val="both"/>
        <w:rPr>
          <w:rFonts w:ascii="Times New Roman" w:eastAsia="Times New Roman" w:hAnsi="Times New Roman" w:cs="Times New Roman"/>
          <w:sz w:val="28"/>
          <w:szCs w:val="28"/>
          <w:lang w:val="en-US"/>
        </w:rPr>
      </w:pPr>
      <w:r w:rsidRPr="00591F18">
        <w:rPr>
          <w:rFonts w:ascii="Times New Roman" w:hAnsi="Times New Roman" w:cs="Times New Roman"/>
          <w:sz w:val="28"/>
          <w:szCs w:val="28"/>
          <w:lang w:val="az-Latn-AZ"/>
        </w:rPr>
        <w:t>Tandara</w:t>
      </w:r>
      <w:r w:rsidR="00190CCE"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L.</w:t>
      </w:r>
      <w:r w:rsidRPr="00591F18">
        <w:rPr>
          <w:rFonts w:ascii="Times New Roman" w:hAnsi="Times New Roman" w:cs="Times New Roman"/>
          <w:sz w:val="28"/>
          <w:szCs w:val="28"/>
          <w:lang w:val="en-US"/>
        </w:rPr>
        <w:t xml:space="preserve"> Iron metabolism: current facts and future directions</w:t>
      </w:r>
      <w:r w:rsidR="00190CCE" w:rsidRPr="00591F18">
        <w:rPr>
          <w:rFonts w:ascii="Times New Roman" w:hAnsi="Times New Roman" w:cs="Times New Roman"/>
          <w:sz w:val="28"/>
          <w:szCs w:val="28"/>
          <w:lang w:val="en-US"/>
        </w:rPr>
        <w:t xml:space="preserve"> / L. </w:t>
      </w:r>
      <w:r w:rsidR="00190CCE" w:rsidRPr="00591F18">
        <w:rPr>
          <w:rFonts w:ascii="Times New Roman" w:hAnsi="Times New Roman" w:cs="Times New Roman"/>
          <w:sz w:val="28"/>
          <w:szCs w:val="28"/>
          <w:lang w:val="az-Latn-AZ"/>
        </w:rPr>
        <w:t>Tandara, I. Salamic</w:t>
      </w:r>
      <w:r w:rsidR="00190CCE"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Bioxem. Med., </w:t>
      </w:r>
      <w:r w:rsidR="00190CCE" w:rsidRPr="00591F18">
        <w:rPr>
          <w:rFonts w:ascii="Times New Roman" w:hAnsi="Times New Roman" w:cs="Times New Roman"/>
          <w:sz w:val="28"/>
          <w:szCs w:val="28"/>
          <w:lang w:val="en-US"/>
        </w:rPr>
        <w:t>- 2012. v.</w:t>
      </w:r>
      <w:r w:rsidRPr="00591F18">
        <w:rPr>
          <w:rFonts w:ascii="Times New Roman" w:hAnsi="Times New Roman" w:cs="Times New Roman"/>
          <w:sz w:val="28"/>
          <w:szCs w:val="28"/>
          <w:lang w:val="en-US"/>
        </w:rPr>
        <w:t xml:space="preserve">22(3), </w:t>
      </w:r>
      <w:r w:rsidR="00190CCE"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p.311-28</w:t>
      </w:r>
      <w:r w:rsidR="00190CCE" w:rsidRPr="00591F18">
        <w:rPr>
          <w:rFonts w:ascii="Times New Roman" w:hAnsi="Times New Roman" w:cs="Times New Roman"/>
          <w:sz w:val="28"/>
          <w:szCs w:val="28"/>
          <w:lang w:val="en-US"/>
        </w:rPr>
        <w:t>.</w:t>
      </w:r>
    </w:p>
    <w:p w14:paraId="05915B45" w14:textId="77777777" w:rsidR="00627E92" w:rsidRPr="00591F18" w:rsidRDefault="003D1C62" w:rsidP="00627E92">
      <w:pPr>
        <w:pStyle w:val="ac"/>
        <w:numPr>
          <w:ilvl w:val="0"/>
          <w:numId w:val="14"/>
        </w:numPr>
        <w:spacing w:after="0" w:line="360" w:lineRule="auto"/>
        <w:jc w:val="both"/>
        <w:rPr>
          <w:rFonts w:ascii="Times New Roman" w:eastAsia="Times New Roman" w:hAnsi="Times New Roman" w:cs="Times New Roman"/>
          <w:sz w:val="28"/>
          <w:szCs w:val="28"/>
          <w:lang w:val="en-US"/>
        </w:rPr>
      </w:pPr>
      <w:r w:rsidRPr="00591F18">
        <w:rPr>
          <w:rFonts w:ascii="Times New Roman" w:eastAsia="Times New Roman" w:hAnsi="Times New Roman" w:cs="Times New Roman"/>
          <w:sz w:val="28"/>
          <w:szCs w:val="28"/>
          <w:lang w:val="en-US"/>
        </w:rPr>
        <w:t>Tandon</w:t>
      </w:r>
      <w:r w:rsidR="00B520D7" w:rsidRPr="00591F18">
        <w:rPr>
          <w:rFonts w:ascii="Times New Roman" w:eastAsia="Times New Roman" w:hAnsi="Times New Roman" w:cs="Times New Roman"/>
          <w:sz w:val="28"/>
          <w:szCs w:val="28"/>
          <w:lang w:val="en-US"/>
        </w:rPr>
        <w:t>,</w:t>
      </w:r>
      <w:r w:rsidRPr="00591F18">
        <w:rPr>
          <w:rFonts w:ascii="Times New Roman" w:eastAsia="Times New Roman" w:hAnsi="Times New Roman" w:cs="Times New Roman"/>
          <w:sz w:val="28"/>
          <w:szCs w:val="28"/>
          <w:lang w:val="en-US"/>
        </w:rPr>
        <w:t xml:space="preserve"> R. Management of Iron Deficiency Anemia in Pregnancy in India </w:t>
      </w:r>
      <w:r w:rsidR="00B520D7" w:rsidRPr="00591F18">
        <w:rPr>
          <w:rFonts w:ascii="Times New Roman" w:eastAsia="Times New Roman" w:hAnsi="Times New Roman" w:cs="Times New Roman"/>
          <w:sz w:val="28"/>
          <w:szCs w:val="28"/>
          <w:lang w:val="en-US"/>
        </w:rPr>
        <w:t xml:space="preserve">/ R. Tandon, A. Jain, P. Malhotra </w:t>
      </w:r>
      <w:r w:rsidRPr="00591F18">
        <w:rPr>
          <w:rFonts w:ascii="Times New Roman" w:eastAsia="Times New Roman" w:hAnsi="Times New Roman" w:cs="Times New Roman"/>
          <w:sz w:val="28"/>
          <w:szCs w:val="28"/>
          <w:lang w:val="en-US"/>
        </w:rPr>
        <w:t xml:space="preserve">// Indian Journal of Hematology and Blood Transfusion, </w:t>
      </w:r>
      <w:r w:rsidR="00B520D7" w:rsidRPr="00591F18">
        <w:rPr>
          <w:rFonts w:ascii="Times New Roman" w:eastAsia="Times New Roman" w:hAnsi="Times New Roman" w:cs="Times New Roman"/>
          <w:sz w:val="28"/>
          <w:szCs w:val="28"/>
          <w:lang w:val="en-US"/>
        </w:rPr>
        <w:t xml:space="preserve">- </w:t>
      </w:r>
      <w:r w:rsidRPr="00591F18">
        <w:rPr>
          <w:rFonts w:ascii="Times New Roman" w:eastAsia="Times New Roman" w:hAnsi="Times New Roman" w:cs="Times New Roman"/>
          <w:sz w:val="28"/>
          <w:szCs w:val="28"/>
          <w:lang w:val="en-US"/>
        </w:rPr>
        <w:t>2018</w:t>
      </w:r>
      <w:r w:rsidR="00B520D7" w:rsidRPr="00591F18">
        <w:rPr>
          <w:rFonts w:ascii="Times New Roman" w:eastAsia="Times New Roman" w:hAnsi="Times New Roman" w:cs="Times New Roman"/>
          <w:sz w:val="28"/>
          <w:szCs w:val="28"/>
          <w:lang w:val="en-US"/>
        </w:rPr>
        <w:t>.</w:t>
      </w:r>
      <w:r w:rsidRPr="00591F18">
        <w:rPr>
          <w:rFonts w:ascii="Times New Roman" w:eastAsia="Times New Roman" w:hAnsi="Times New Roman" w:cs="Times New Roman"/>
          <w:sz w:val="28"/>
          <w:szCs w:val="28"/>
          <w:lang w:val="en-US"/>
        </w:rPr>
        <w:t xml:space="preserve"> </w:t>
      </w:r>
      <w:r w:rsidR="00B520D7" w:rsidRPr="00591F18">
        <w:rPr>
          <w:rFonts w:ascii="Times New Roman" w:eastAsia="Times New Roman" w:hAnsi="Times New Roman" w:cs="Times New Roman"/>
          <w:sz w:val="28"/>
          <w:szCs w:val="28"/>
          <w:lang w:val="en-US"/>
        </w:rPr>
        <w:t>v.</w:t>
      </w:r>
      <w:r w:rsidRPr="00591F18">
        <w:rPr>
          <w:rFonts w:ascii="Times New Roman" w:eastAsia="Times New Roman" w:hAnsi="Times New Roman" w:cs="Times New Roman"/>
          <w:sz w:val="28"/>
          <w:szCs w:val="28"/>
          <w:lang w:val="en-US"/>
        </w:rPr>
        <w:t xml:space="preserve">34(2), </w:t>
      </w:r>
      <w:r w:rsidR="00B520D7" w:rsidRPr="00591F18">
        <w:rPr>
          <w:rFonts w:ascii="Times New Roman" w:eastAsia="Times New Roman" w:hAnsi="Times New Roman" w:cs="Times New Roman"/>
          <w:sz w:val="28"/>
          <w:szCs w:val="28"/>
          <w:lang w:val="en-US"/>
        </w:rPr>
        <w:t>- p.</w:t>
      </w:r>
      <w:r w:rsidRPr="00591F18">
        <w:rPr>
          <w:rFonts w:ascii="Times New Roman" w:eastAsia="Times New Roman" w:hAnsi="Times New Roman" w:cs="Times New Roman"/>
          <w:sz w:val="28"/>
          <w:szCs w:val="28"/>
          <w:lang w:val="en-US"/>
        </w:rPr>
        <w:t>204–215.</w:t>
      </w:r>
    </w:p>
    <w:p w14:paraId="34671B44" w14:textId="28800831" w:rsidR="003D1C62" w:rsidRPr="00591F18" w:rsidRDefault="003D1C62" w:rsidP="00627E92">
      <w:pPr>
        <w:pStyle w:val="ac"/>
        <w:numPr>
          <w:ilvl w:val="0"/>
          <w:numId w:val="14"/>
        </w:numPr>
        <w:spacing w:after="0" w:line="360" w:lineRule="auto"/>
        <w:jc w:val="both"/>
        <w:rPr>
          <w:rFonts w:ascii="Times New Roman" w:eastAsia="Times New Roman" w:hAnsi="Times New Roman" w:cs="Times New Roman"/>
          <w:sz w:val="28"/>
          <w:szCs w:val="28"/>
          <w:lang w:val="en-US"/>
        </w:rPr>
      </w:pPr>
      <w:r w:rsidRPr="00591F18">
        <w:rPr>
          <w:rFonts w:ascii="Times New Roman" w:hAnsi="Times New Roman" w:cs="Times New Roman"/>
          <w:sz w:val="28"/>
          <w:szCs w:val="28"/>
          <w:lang w:val="az-Latn-AZ"/>
        </w:rPr>
        <w:t>Toldi</w:t>
      </w:r>
      <w:r w:rsidR="00627E92"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G. Hepcidin concentrations and iron homeostasis in preeclampsia</w:t>
      </w:r>
      <w:r w:rsidR="00627E92" w:rsidRPr="00591F18">
        <w:rPr>
          <w:rFonts w:ascii="Times New Roman" w:hAnsi="Times New Roman" w:cs="Times New Roman"/>
          <w:sz w:val="28"/>
          <w:szCs w:val="28"/>
          <w:lang w:val="az-Latn-AZ"/>
        </w:rPr>
        <w:t xml:space="preserve"> / G.Toldi, B. Stenczer, A. Molvarec [et al.]</w:t>
      </w:r>
      <w:r w:rsidRPr="00591F18">
        <w:rPr>
          <w:rFonts w:ascii="Times New Roman" w:hAnsi="Times New Roman" w:cs="Times New Roman"/>
          <w:sz w:val="28"/>
          <w:szCs w:val="28"/>
          <w:lang w:val="az-Latn-AZ"/>
        </w:rPr>
        <w:t xml:space="preserve"> // Clin. Chem. Lab. Med, </w:t>
      </w:r>
      <w:r w:rsidR="00627E92"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2010</w:t>
      </w:r>
      <w:r w:rsidR="00627E92"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F6094E">
        <w:rPr>
          <w:rFonts w:ascii="Times New Roman" w:hAnsi="Times New Roman" w:cs="Times New Roman"/>
          <w:sz w:val="28"/>
          <w:szCs w:val="28"/>
          <w:lang w:val="az-Latn-AZ"/>
        </w:rPr>
        <w:t xml:space="preserve">v.48, </w:t>
      </w:r>
      <w:r w:rsidR="00627E92" w:rsidRPr="00591F18">
        <w:rPr>
          <w:rFonts w:ascii="Times New Roman" w:hAnsi="Times New Roman" w:cs="Times New Roman"/>
          <w:sz w:val="28"/>
          <w:szCs w:val="28"/>
          <w:lang w:val="az-Latn-AZ"/>
        </w:rPr>
        <w:t>-p.</w:t>
      </w:r>
      <w:r w:rsidRPr="00591F18">
        <w:rPr>
          <w:rFonts w:ascii="Times New Roman" w:hAnsi="Times New Roman" w:cs="Times New Roman"/>
          <w:sz w:val="28"/>
          <w:szCs w:val="28"/>
          <w:lang w:val="az-Latn-AZ"/>
        </w:rPr>
        <w:t xml:space="preserve">1423–1426. </w:t>
      </w:r>
    </w:p>
    <w:p w14:paraId="728DD831" w14:textId="410C6222" w:rsidR="003D1C62" w:rsidRPr="00591F18" w:rsidRDefault="003D1C62" w:rsidP="003D1C62">
      <w:pPr>
        <w:pStyle w:val="ac"/>
        <w:numPr>
          <w:ilvl w:val="0"/>
          <w:numId w:val="14"/>
        </w:numPr>
        <w:spacing w:after="0" w:line="360" w:lineRule="auto"/>
        <w:jc w:val="both"/>
        <w:rPr>
          <w:rFonts w:ascii="Times New Roman" w:eastAsia="Times New Roman" w:hAnsi="Times New Roman" w:cs="Times New Roman"/>
          <w:sz w:val="28"/>
          <w:szCs w:val="28"/>
          <w:lang w:val="en-US"/>
        </w:rPr>
      </w:pPr>
      <w:r w:rsidRPr="00591F18">
        <w:rPr>
          <w:rFonts w:ascii="Times New Roman" w:eastAsia="Times New Roman" w:hAnsi="Times New Roman" w:cs="Times New Roman"/>
          <w:sz w:val="28"/>
          <w:szCs w:val="28"/>
          <w:shd w:val="clear" w:color="auto" w:fill="FFFFFF"/>
          <w:lang w:val="en-US"/>
        </w:rPr>
        <w:t>Tolentino</w:t>
      </w:r>
      <w:r w:rsidR="004A5344" w:rsidRPr="00591F18">
        <w:rPr>
          <w:rFonts w:ascii="Times New Roman" w:eastAsia="Times New Roman" w:hAnsi="Times New Roman" w:cs="Times New Roman"/>
          <w:sz w:val="28"/>
          <w:szCs w:val="28"/>
          <w:shd w:val="clear" w:color="auto" w:fill="FFFFFF"/>
          <w:lang w:val="en-US"/>
        </w:rPr>
        <w:t>,</w:t>
      </w:r>
      <w:r w:rsidRPr="00591F18">
        <w:rPr>
          <w:rFonts w:ascii="Times New Roman" w:eastAsia="Times New Roman" w:hAnsi="Times New Roman" w:cs="Times New Roman"/>
          <w:sz w:val="28"/>
          <w:szCs w:val="28"/>
          <w:shd w:val="clear" w:color="auto" w:fill="FFFFFF"/>
          <w:lang w:val="en-US"/>
        </w:rPr>
        <w:t xml:space="preserve"> K. An Update on Anaemia in Less Developed Countries</w:t>
      </w:r>
      <w:r w:rsidR="004A5344" w:rsidRPr="00591F18">
        <w:rPr>
          <w:rFonts w:ascii="Times New Roman" w:eastAsia="Times New Roman" w:hAnsi="Times New Roman" w:cs="Times New Roman"/>
          <w:sz w:val="28"/>
          <w:szCs w:val="28"/>
          <w:shd w:val="clear" w:color="auto" w:fill="FFFFFF"/>
          <w:lang w:val="en-US"/>
        </w:rPr>
        <w:t xml:space="preserve"> / K. Tolentino, J.F. Friedman </w:t>
      </w:r>
      <w:r w:rsidRPr="00591F18">
        <w:rPr>
          <w:rFonts w:ascii="Times New Roman" w:eastAsia="Times New Roman" w:hAnsi="Times New Roman" w:cs="Times New Roman"/>
          <w:sz w:val="28"/>
          <w:szCs w:val="28"/>
          <w:shd w:val="clear" w:color="auto" w:fill="FFFFFF"/>
          <w:lang w:val="en-US"/>
        </w:rPr>
        <w:t xml:space="preserve">// The American Journal of Tropical Medicine and Hygiene, </w:t>
      </w:r>
      <w:r w:rsidR="004A5344" w:rsidRPr="00591F18">
        <w:rPr>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2007</w:t>
      </w:r>
      <w:r w:rsidR="004A5344" w:rsidRPr="00591F18">
        <w:rPr>
          <w:rFonts w:ascii="Times New Roman" w:eastAsia="Times New Roman" w:hAnsi="Times New Roman" w:cs="Times New Roman"/>
          <w:sz w:val="28"/>
          <w:szCs w:val="28"/>
          <w:shd w:val="clear" w:color="auto" w:fill="FFFFFF"/>
          <w:lang w:val="en-US"/>
        </w:rPr>
        <w:t>.</w:t>
      </w:r>
      <w:r w:rsidRPr="00591F18">
        <w:rPr>
          <w:rFonts w:ascii="Times New Roman" w:eastAsia="Times New Roman" w:hAnsi="Times New Roman" w:cs="Times New Roman"/>
          <w:sz w:val="28"/>
          <w:szCs w:val="28"/>
          <w:shd w:val="clear" w:color="auto" w:fill="FFFFFF"/>
          <w:lang w:val="en-US"/>
        </w:rPr>
        <w:t xml:space="preserve"> </w:t>
      </w:r>
      <w:r w:rsidR="004A5344" w:rsidRPr="00591F18">
        <w:rPr>
          <w:rFonts w:ascii="Times New Roman" w:eastAsia="Times New Roman" w:hAnsi="Times New Roman" w:cs="Times New Roman"/>
          <w:sz w:val="28"/>
          <w:szCs w:val="28"/>
          <w:shd w:val="clear" w:color="auto" w:fill="FFFFFF"/>
          <w:lang w:val="en-US"/>
        </w:rPr>
        <w:t>v.</w:t>
      </w:r>
      <w:r w:rsidRPr="00591F18">
        <w:rPr>
          <w:rFonts w:ascii="Times New Roman" w:eastAsia="Times New Roman" w:hAnsi="Times New Roman" w:cs="Times New Roman"/>
          <w:sz w:val="28"/>
          <w:szCs w:val="28"/>
          <w:shd w:val="clear" w:color="auto" w:fill="FFFFFF"/>
          <w:lang w:val="en-US"/>
        </w:rPr>
        <w:t xml:space="preserve">77, </w:t>
      </w:r>
      <w:r w:rsidR="004A5344" w:rsidRPr="00591F18">
        <w:rPr>
          <w:rFonts w:ascii="Times New Roman" w:eastAsia="Times New Roman" w:hAnsi="Times New Roman" w:cs="Times New Roman"/>
          <w:sz w:val="28"/>
          <w:szCs w:val="28"/>
          <w:shd w:val="clear" w:color="auto" w:fill="FFFFFF"/>
          <w:lang w:val="en-US"/>
        </w:rPr>
        <w:t>- p.</w:t>
      </w:r>
      <w:r w:rsidRPr="00591F18">
        <w:rPr>
          <w:rFonts w:ascii="Times New Roman" w:eastAsia="Times New Roman" w:hAnsi="Times New Roman" w:cs="Times New Roman"/>
          <w:sz w:val="28"/>
          <w:szCs w:val="28"/>
          <w:shd w:val="clear" w:color="auto" w:fill="FFFFFF"/>
          <w:lang w:val="en-US"/>
        </w:rPr>
        <w:t>44-51.</w:t>
      </w:r>
    </w:p>
    <w:p w14:paraId="46ABBD7F"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az-Latn-AZ"/>
        </w:rPr>
        <w:t>Tosun</w:t>
      </w:r>
      <w:r w:rsidR="004A5344" w:rsidRPr="00591F18">
        <w:rPr>
          <w:rFonts w:ascii="Times New Roman" w:hAnsi="Times New Roman"/>
          <w:sz w:val="28"/>
          <w:szCs w:val="28"/>
          <w:lang w:val="az-Latn-AZ"/>
        </w:rPr>
        <w:t>,</w:t>
      </w:r>
      <w:r w:rsidRPr="00591F18">
        <w:rPr>
          <w:rFonts w:ascii="Times New Roman" w:hAnsi="Times New Roman"/>
          <w:sz w:val="28"/>
          <w:szCs w:val="28"/>
          <w:lang w:val="az-Latn-AZ"/>
        </w:rPr>
        <w:t xml:space="preserve"> M. Maternal and umbilical serum levels of interleukin-6, interleukin-8, and tumor necrosis factor-alpha in normal pregnancies and in pregnancies complicated by preeclampsia</w:t>
      </w:r>
      <w:r w:rsidR="004A5344" w:rsidRPr="00591F18">
        <w:rPr>
          <w:rFonts w:ascii="Times New Roman" w:hAnsi="Times New Roman"/>
          <w:sz w:val="28"/>
          <w:szCs w:val="28"/>
          <w:lang w:val="az-Latn-AZ"/>
        </w:rPr>
        <w:t xml:space="preserve"> / M. Tosun, H. Celik, B.Avci [et al.] </w:t>
      </w:r>
      <w:r w:rsidRPr="00591F18">
        <w:rPr>
          <w:rFonts w:ascii="Times New Roman" w:hAnsi="Times New Roman"/>
          <w:sz w:val="28"/>
          <w:szCs w:val="28"/>
          <w:lang w:val="az-Latn-AZ"/>
        </w:rPr>
        <w:t xml:space="preserve">// J. Matern. Fetal Neonatal Med, </w:t>
      </w:r>
      <w:r w:rsidR="004A5344" w:rsidRPr="00591F18">
        <w:rPr>
          <w:rFonts w:ascii="Times New Roman" w:hAnsi="Times New Roman"/>
          <w:sz w:val="28"/>
          <w:szCs w:val="28"/>
          <w:lang w:val="az-Latn-AZ"/>
        </w:rPr>
        <w:t xml:space="preserve">- </w:t>
      </w:r>
      <w:r w:rsidRPr="00591F18">
        <w:rPr>
          <w:rFonts w:ascii="Times New Roman" w:hAnsi="Times New Roman"/>
          <w:sz w:val="28"/>
          <w:szCs w:val="28"/>
          <w:lang w:val="az-Latn-AZ"/>
        </w:rPr>
        <w:t>2010</w:t>
      </w:r>
      <w:r w:rsidR="004A5344" w:rsidRPr="00591F18">
        <w:rPr>
          <w:rFonts w:ascii="Times New Roman" w:hAnsi="Times New Roman"/>
          <w:sz w:val="28"/>
          <w:szCs w:val="28"/>
          <w:lang w:val="az-Latn-AZ"/>
        </w:rPr>
        <w:t>.</w:t>
      </w:r>
      <w:r w:rsidRPr="00591F18">
        <w:rPr>
          <w:rFonts w:ascii="Times New Roman" w:hAnsi="Times New Roman"/>
          <w:sz w:val="28"/>
          <w:szCs w:val="28"/>
          <w:lang w:val="az-Latn-AZ"/>
        </w:rPr>
        <w:t xml:space="preserve"> </w:t>
      </w:r>
      <w:r w:rsidR="004A5344" w:rsidRPr="00591F18">
        <w:rPr>
          <w:rFonts w:ascii="Times New Roman" w:hAnsi="Times New Roman"/>
          <w:sz w:val="28"/>
          <w:szCs w:val="28"/>
          <w:lang w:val="az-Latn-AZ"/>
        </w:rPr>
        <w:t>v.</w:t>
      </w:r>
      <w:r w:rsidRPr="00591F18">
        <w:rPr>
          <w:rFonts w:ascii="Times New Roman" w:hAnsi="Times New Roman"/>
          <w:sz w:val="28"/>
          <w:szCs w:val="28"/>
          <w:lang w:val="az-Latn-AZ"/>
        </w:rPr>
        <w:t xml:space="preserve">23, </w:t>
      </w:r>
      <w:r w:rsidR="004A5344" w:rsidRPr="00591F18">
        <w:rPr>
          <w:rFonts w:ascii="Times New Roman" w:hAnsi="Times New Roman"/>
          <w:sz w:val="28"/>
          <w:szCs w:val="28"/>
          <w:lang w:val="az-Latn-AZ"/>
        </w:rPr>
        <w:t xml:space="preserve">- </w:t>
      </w:r>
      <w:r w:rsidRPr="00591F18">
        <w:rPr>
          <w:rFonts w:ascii="Times New Roman" w:hAnsi="Times New Roman"/>
          <w:sz w:val="28"/>
          <w:szCs w:val="28"/>
          <w:lang w:val="az-Latn-AZ"/>
        </w:rPr>
        <w:t>p. 880–886.</w:t>
      </w:r>
    </w:p>
    <w:p w14:paraId="459187FB" w14:textId="77777777"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Truman-Rosentsvit</w:t>
      </w:r>
      <w:r w:rsidR="004A5344"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M. Ferritin is secreted via 2 distinct nonclassical vesicular pathways</w:t>
      </w:r>
      <w:r w:rsidR="004A5344" w:rsidRPr="00591F18">
        <w:rPr>
          <w:rFonts w:ascii="Times New Roman" w:hAnsi="Times New Roman" w:cs="Times New Roman"/>
          <w:sz w:val="28"/>
          <w:szCs w:val="28"/>
          <w:lang w:val="en-US"/>
        </w:rPr>
        <w:t xml:space="preserve"> / M. Truman-Rosentsvit, D. Berenbaum, L. Spektor [et al.]</w:t>
      </w:r>
      <w:r w:rsidRPr="00591F18">
        <w:rPr>
          <w:rFonts w:ascii="Times New Roman" w:hAnsi="Times New Roman" w:cs="Times New Roman"/>
          <w:sz w:val="28"/>
          <w:szCs w:val="28"/>
          <w:lang w:val="en-US"/>
        </w:rPr>
        <w:t xml:space="preserve"> // Blood,</w:t>
      </w:r>
      <w:r w:rsidR="004A5344" w:rsidRPr="00591F18">
        <w:rPr>
          <w:rFonts w:ascii="Times New Roman" w:hAnsi="Times New Roman" w:cs="Times New Roman"/>
          <w:sz w:val="28"/>
          <w:szCs w:val="28"/>
          <w:lang w:val="en-US"/>
        </w:rPr>
        <w:t xml:space="preserve"> - </w:t>
      </w:r>
      <w:r w:rsidRPr="00591F18">
        <w:rPr>
          <w:rFonts w:ascii="Times New Roman" w:hAnsi="Times New Roman" w:cs="Times New Roman"/>
          <w:sz w:val="28"/>
          <w:szCs w:val="28"/>
          <w:lang w:val="en-US"/>
        </w:rPr>
        <w:t xml:space="preserve"> 2018</w:t>
      </w:r>
      <w:r w:rsidR="004A5344"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w:t>
      </w:r>
      <w:r w:rsidR="004A5344" w:rsidRPr="00591F18">
        <w:rPr>
          <w:rFonts w:ascii="Times New Roman" w:hAnsi="Times New Roman" w:cs="Times New Roman"/>
          <w:sz w:val="28"/>
          <w:szCs w:val="28"/>
          <w:lang w:val="en-US"/>
        </w:rPr>
        <w:t>v.</w:t>
      </w:r>
      <w:r w:rsidRPr="00591F18">
        <w:rPr>
          <w:rFonts w:ascii="Times New Roman" w:hAnsi="Times New Roman" w:cs="Times New Roman"/>
          <w:sz w:val="28"/>
          <w:szCs w:val="28"/>
          <w:lang w:val="en-US"/>
        </w:rPr>
        <w:t xml:space="preserve">131(3), </w:t>
      </w:r>
      <w:r w:rsidR="004A5344"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p.342–352.</w:t>
      </w:r>
    </w:p>
    <w:p w14:paraId="7B1A6FA9" w14:textId="7D92CD27" w:rsidR="003D1C62"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eastAsia="Times New Roman" w:hAnsi="Times New Roman" w:cs="Times New Roman"/>
          <w:sz w:val="28"/>
          <w:szCs w:val="28"/>
          <w:shd w:val="clear" w:color="auto" w:fill="FFFFFF"/>
          <w:lang w:val="en-US"/>
        </w:rPr>
        <w:t>Tunkyi</w:t>
      </w:r>
      <w:r w:rsidR="004A5344" w:rsidRPr="00591F18">
        <w:rPr>
          <w:rFonts w:ascii="Times New Roman" w:eastAsia="Times New Roman" w:hAnsi="Times New Roman" w:cs="Times New Roman"/>
          <w:sz w:val="28"/>
          <w:szCs w:val="28"/>
          <w:shd w:val="clear" w:color="auto" w:fill="FFFFFF"/>
          <w:lang w:val="en-US"/>
        </w:rPr>
        <w:t>,</w:t>
      </w:r>
      <w:r w:rsidRPr="00591F18">
        <w:rPr>
          <w:rFonts w:ascii="Times New Roman" w:eastAsia="Times New Roman" w:hAnsi="Times New Roman" w:cs="Times New Roman"/>
          <w:sz w:val="28"/>
          <w:szCs w:val="28"/>
          <w:shd w:val="clear" w:color="auto" w:fill="FFFFFF"/>
          <w:lang w:val="en-US"/>
        </w:rPr>
        <w:t xml:space="preserve"> K. Anemia and pregnancy outcomes: a longitudinal study</w:t>
      </w:r>
      <w:r w:rsidR="004A5344" w:rsidRPr="00591F18">
        <w:rPr>
          <w:rFonts w:ascii="Times New Roman" w:eastAsia="Times New Roman" w:hAnsi="Times New Roman" w:cs="Times New Roman"/>
          <w:sz w:val="28"/>
          <w:szCs w:val="28"/>
          <w:shd w:val="clear" w:color="auto" w:fill="FFFFFF"/>
          <w:lang w:val="en-US"/>
        </w:rPr>
        <w:t xml:space="preserve"> / K.</w:t>
      </w:r>
      <w:r w:rsidR="00F6094E">
        <w:rPr>
          <w:rFonts w:ascii="Times New Roman" w:eastAsia="Times New Roman" w:hAnsi="Times New Roman" w:cs="Times New Roman"/>
          <w:sz w:val="28"/>
          <w:szCs w:val="28"/>
          <w:shd w:val="clear" w:color="auto" w:fill="FFFFFF"/>
          <w:lang w:val="en-US"/>
        </w:rPr>
        <w:t xml:space="preserve"> </w:t>
      </w:r>
      <w:r w:rsidR="004A5344" w:rsidRPr="00591F18">
        <w:rPr>
          <w:rFonts w:ascii="Times New Roman" w:eastAsia="Times New Roman" w:hAnsi="Times New Roman" w:cs="Times New Roman"/>
          <w:sz w:val="28"/>
          <w:szCs w:val="28"/>
          <w:shd w:val="clear" w:color="auto" w:fill="FFFFFF"/>
          <w:lang w:val="en-US"/>
        </w:rPr>
        <w:t>Tunkyi, J. Moodley</w:t>
      </w:r>
      <w:r w:rsidRPr="00591F18">
        <w:rPr>
          <w:rFonts w:ascii="Times New Roman" w:eastAsia="Times New Roman" w:hAnsi="Times New Roman" w:cs="Times New Roman"/>
          <w:sz w:val="28"/>
          <w:szCs w:val="28"/>
          <w:shd w:val="clear" w:color="auto" w:fill="FFFFFF"/>
          <w:lang w:val="en-US"/>
        </w:rPr>
        <w:t xml:space="preserve"> //The Journal of Maternal-Fetal &amp; Neonatal Medicine, </w:t>
      </w:r>
      <w:r w:rsidR="004A5344" w:rsidRPr="00591F18">
        <w:rPr>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2017</w:t>
      </w:r>
      <w:r w:rsidR="004A5344" w:rsidRPr="00591F18">
        <w:rPr>
          <w:rFonts w:ascii="Times New Roman" w:eastAsia="Times New Roman" w:hAnsi="Times New Roman" w:cs="Times New Roman"/>
          <w:sz w:val="28"/>
          <w:szCs w:val="28"/>
          <w:shd w:val="clear" w:color="auto" w:fill="FFFFFF"/>
          <w:lang w:val="en-US"/>
        </w:rPr>
        <w:t>.</w:t>
      </w:r>
      <w:r w:rsidRPr="00591F18">
        <w:rPr>
          <w:rFonts w:ascii="Times New Roman" w:eastAsia="Times New Roman" w:hAnsi="Times New Roman" w:cs="Times New Roman"/>
          <w:sz w:val="28"/>
          <w:szCs w:val="28"/>
          <w:shd w:val="clear" w:color="auto" w:fill="FFFFFF"/>
          <w:lang w:val="en-US"/>
        </w:rPr>
        <w:t xml:space="preserve"> </w:t>
      </w:r>
      <w:r w:rsidR="004A5344" w:rsidRPr="00591F18">
        <w:rPr>
          <w:rFonts w:ascii="Times New Roman" w:eastAsia="Times New Roman" w:hAnsi="Times New Roman" w:cs="Times New Roman"/>
          <w:sz w:val="28"/>
          <w:szCs w:val="28"/>
          <w:shd w:val="clear" w:color="auto" w:fill="FFFFFF"/>
          <w:lang w:val="en-US"/>
        </w:rPr>
        <w:t>v.</w:t>
      </w:r>
      <w:r w:rsidRPr="00591F18">
        <w:rPr>
          <w:rFonts w:ascii="Times New Roman" w:eastAsia="Times New Roman" w:hAnsi="Times New Roman" w:cs="Times New Roman"/>
          <w:sz w:val="28"/>
          <w:szCs w:val="28"/>
          <w:shd w:val="clear" w:color="auto" w:fill="FFFFFF"/>
          <w:lang w:val="en-US"/>
        </w:rPr>
        <w:t>31(19),</w:t>
      </w:r>
      <w:r w:rsidR="004A5344" w:rsidRPr="00591F18">
        <w:rPr>
          <w:rFonts w:ascii="Times New Roman" w:eastAsia="Times New Roman" w:hAnsi="Times New Roman" w:cs="Times New Roman"/>
          <w:sz w:val="28"/>
          <w:szCs w:val="28"/>
          <w:shd w:val="clear" w:color="auto" w:fill="FFFFFF"/>
          <w:lang w:val="en-US"/>
        </w:rPr>
        <w:t xml:space="preserve"> -</w:t>
      </w:r>
      <w:r w:rsidRPr="00591F18">
        <w:rPr>
          <w:rFonts w:ascii="Times New Roman" w:eastAsia="Times New Roman" w:hAnsi="Times New Roman" w:cs="Times New Roman"/>
          <w:sz w:val="28"/>
          <w:szCs w:val="28"/>
          <w:shd w:val="clear" w:color="auto" w:fill="FFFFFF"/>
          <w:lang w:val="en-US"/>
        </w:rPr>
        <w:t xml:space="preserve"> </w:t>
      </w:r>
      <w:r w:rsidR="004A5344" w:rsidRPr="00591F18">
        <w:rPr>
          <w:rFonts w:ascii="Times New Roman" w:eastAsia="Times New Roman" w:hAnsi="Times New Roman" w:cs="Times New Roman"/>
          <w:sz w:val="28"/>
          <w:szCs w:val="28"/>
          <w:shd w:val="clear" w:color="auto" w:fill="FFFFFF"/>
          <w:lang w:val="en-US"/>
        </w:rPr>
        <w:t>p.</w:t>
      </w:r>
      <w:r w:rsidRPr="00591F18">
        <w:rPr>
          <w:rFonts w:ascii="Times New Roman" w:eastAsia="Times New Roman" w:hAnsi="Times New Roman" w:cs="Times New Roman"/>
          <w:sz w:val="28"/>
          <w:szCs w:val="28"/>
          <w:shd w:val="clear" w:color="auto" w:fill="FFFFFF"/>
          <w:lang w:val="en-US"/>
        </w:rPr>
        <w:t>2594–2598.</w:t>
      </w:r>
    </w:p>
    <w:p w14:paraId="403AB189"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Tussing-Humphreys</w:t>
      </w:r>
      <w:r w:rsidR="00EB6AD7" w:rsidRPr="00591F18">
        <w:rPr>
          <w:rFonts w:ascii="Times New Roman" w:hAnsi="Times New Roman"/>
          <w:sz w:val="28"/>
          <w:szCs w:val="28"/>
          <w:lang w:val="en-US"/>
        </w:rPr>
        <w:t>,</w:t>
      </w:r>
      <w:r w:rsidRPr="00591F18">
        <w:rPr>
          <w:rFonts w:ascii="Times New Roman" w:hAnsi="Times New Roman"/>
          <w:sz w:val="28"/>
          <w:szCs w:val="28"/>
          <w:lang w:val="en-US"/>
        </w:rPr>
        <w:t xml:space="preserve"> L. Rethinking iron regulation and assessment in iron deficiency, anemia of chronic disease, and obesity: introducing hepcidin</w:t>
      </w:r>
      <w:r w:rsidR="00EB6AD7" w:rsidRPr="00591F18">
        <w:rPr>
          <w:rFonts w:ascii="Times New Roman" w:hAnsi="Times New Roman"/>
          <w:sz w:val="28"/>
          <w:szCs w:val="28"/>
          <w:lang w:val="en-US"/>
        </w:rPr>
        <w:t xml:space="preserve"> / L. Tussing-Humphreys, C. Pusatcioglu, E. Nemeth [et al.] </w:t>
      </w:r>
      <w:r w:rsidRPr="00591F18">
        <w:rPr>
          <w:rFonts w:ascii="Times New Roman" w:hAnsi="Times New Roman"/>
          <w:sz w:val="28"/>
          <w:szCs w:val="28"/>
          <w:lang w:val="en-US"/>
        </w:rPr>
        <w:t xml:space="preserve"> // J Acad Nutr Diet, </w:t>
      </w:r>
      <w:r w:rsidR="00EB6AD7" w:rsidRPr="00591F18">
        <w:rPr>
          <w:rFonts w:ascii="Times New Roman" w:hAnsi="Times New Roman"/>
          <w:sz w:val="28"/>
          <w:szCs w:val="28"/>
          <w:lang w:val="en-US"/>
        </w:rPr>
        <w:t xml:space="preserve">- </w:t>
      </w:r>
      <w:r w:rsidRPr="00591F18">
        <w:rPr>
          <w:rFonts w:ascii="Times New Roman" w:hAnsi="Times New Roman"/>
          <w:sz w:val="28"/>
          <w:szCs w:val="28"/>
          <w:lang w:val="en-US"/>
        </w:rPr>
        <w:t>2012</w:t>
      </w:r>
      <w:r w:rsidR="00EB6AD7" w:rsidRPr="00591F18">
        <w:rPr>
          <w:rFonts w:ascii="Times New Roman" w:hAnsi="Times New Roman"/>
          <w:sz w:val="28"/>
          <w:szCs w:val="28"/>
          <w:lang w:val="en-US"/>
        </w:rPr>
        <w:t>.</w:t>
      </w:r>
      <w:r w:rsidRPr="00591F18">
        <w:rPr>
          <w:rFonts w:ascii="Times New Roman" w:hAnsi="Times New Roman"/>
          <w:sz w:val="28"/>
          <w:szCs w:val="28"/>
          <w:lang w:val="en-US"/>
        </w:rPr>
        <w:t xml:space="preserve"> </w:t>
      </w:r>
      <w:r w:rsidR="00EB6AD7" w:rsidRPr="00591F18">
        <w:rPr>
          <w:rFonts w:ascii="Times New Roman" w:hAnsi="Times New Roman"/>
          <w:sz w:val="28"/>
          <w:szCs w:val="28"/>
          <w:lang w:val="en-US"/>
        </w:rPr>
        <w:t>v.112, -</w:t>
      </w:r>
      <w:r w:rsidRPr="00591F18">
        <w:rPr>
          <w:rFonts w:ascii="Times New Roman" w:hAnsi="Times New Roman"/>
          <w:sz w:val="28"/>
          <w:szCs w:val="28"/>
          <w:lang w:val="en-US"/>
        </w:rPr>
        <w:t xml:space="preserve"> p.391–400.</w:t>
      </w:r>
    </w:p>
    <w:p w14:paraId="26B9BA73"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Umo</w:t>
      </w:r>
      <w:r w:rsidR="00EB6AD7" w:rsidRPr="00591F18">
        <w:rPr>
          <w:rFonts w:ascii="Times New Roman" w:hAnsi="Times New Roman"/>
          <w:sz w:val="28"/>
          <w:szCs w:val="28"/>
          <w:lang w:val="en-US"/>
        </w:rPr>
        <w:t>,</w:t>
      </w:r>
      <w:r w:rsidRPr="00591F18">
        <w:rPr>
          <w:rFonts w:ascii="Times New Roman" w:hAnsi="Times New Roman"/>
          <w:sz w:val="28"/>
          <w:szCs w:val="28"/>
          <w:lang w:val="en-US"/>
        </w:rPr>
        <w:t xml:space="preserve"> I.E. Iron deficiency anaemia in pregnancy: The role of parenteral iron </w:t>
      </w:r>
      <w:r w:rsidR="00EB6AD7" w:rsidRPr="00591F18">
        <w:rPr>
          <w:rFonts w:ascii="Times New Roman" w:hAnsi="Times New Roman"/>
          <w:sz w:val="28"/>
          <w:szCs w:val="28"/>
          <w:lang w:val="en-US"/>
        </w:rPr>
        <w:t xml:space="preserve">/ I.E. Umo </w:t>
      </w:r>
      <w:r w:rsidRPr="00591F18">
        <w:rPr>
          <w:rFonts w:ascii="Times New Roman" w:hAnsi="Times New Roman"/>
          <w:sz w:val="28"/>
          <w:szCs w:val="28"/>
          <w:lang w:val="en-US"/>
        </w:rPr>
        <w:t xml:space="preserve">// Journal of Obstetrics and Gynaecology, </w:t>
      </w:r>
      <w:r w:rsidR="00EB6AD7" w:rsidRPr="00591F18">
        <w:rPr>
          <w:rFonts w:ascii="Times New Roman" w:hAnsi="Times New Roman"/>
          <w:sz w:val="28"/>
          <w:szCs w:val="28"/>
          <w:lang w:val="en-US"/>
        </w:rPr>
        <w:t xml:space="preserve">- </w:t>
      </w:r>
      <w:r w:rsidRPr="00591F18">
        <w:rPr>
          <w:rFonts w:ascii="Times New Roman" w:hAnsi="Times New Roman"/>
          <w:sz w:val="28"/>
          <w:szCs w:val="28"/>
          <w:lang w:val="en-US"/>
        </w:rPr>
        <w:t>2017</w:t>
      </w:r>
      <w:r w:rsidR="00EB6AD7" w:rsidRPr="00591F18">
        <w:rPr>
          <w:rFonts w:ascii="Times New Roman" w:hAnsi="Times New Roman"/>
          <w:sz w:val="28"/>
          <w:szCs w:val="28"/>
          <w:lang w:val="en-US"/>
        </w:rPr>
        <w:t>.</w:t>
      </w:r>
      <w:r w:rsidRPr="00591F18">
        <w:rPr>
          <w:rFonts w:ascii="Times New Roman" w:hAnsi="Times New Roman"/>
          <w:sz w:val="28"/>
          <w:szCs w:val="28"/>
          <w:lang w:val="en-US"/>
        </w:rPr>
        <w:t xml:space="preserve"> </w:t>
      </w:r>
      <w:r w:rsidR="00EB6AD7" w:rsidRPr="00591F18">
        <w:rPr>
          <w:rFonts w:ascii="Times New Roman" w:hAnsi="Times New Roman"/>
          <w:sz w:val="28"/>
          <w:szCs w:val="28"/>
          <w:lang w:val="en-US"/>
        </w:rPr>
        <w:t>v.</w:t>
      </w:r>
      <w:r w:rsidRPr="00591F18">
        <w:rPr>
          <w:rFonts w:ascii="Times New Roman" w:hAnsi="Times New Roman"/>
          <w:sz w:val="28"/>
          <w:szCs w:val="28"/>
          <w:lang w:val="en-US"/>
        </w:rPr>
        <w:t xml:space="preserve"> 37</w:t>
      </w:r>
      <w:r w:rsidR="00EB6AD7" w:rsidRPr="00591F18">
        <w:rPr>
          <w:rFonts w:ascii="Times New Roman" w:hAnsi="Times New Roman"/>
          <w:sz w:val="28"/>
          <w:szCs w:val="28"/>
          <w:lang w:val="en-US"/>
        </w:rPr>
        <w:t>(</w:t>
      </w:r>
      <w:r w:rsidRPr="00591F18">
        <w:rPr>
          <w:rFonts w:ascii="Times New Roman" w:hAnsi="Times New Roman"/>
          <w:sz w:val="28"/>
          <w:szCs w:val="28"/>
          <w:lang w:val="en-US"/>
        </w:rPr>
        <w:t>1</w:t>
      </w:r>
      <w:r w:rsidR="00EB6AD7" w:rsidRPr="00591F18">
        <w:rPr>
          <w:rFonts w:ascii="Times New Roman" w:hAnsi="Times New Roman"/>
          <w:sz w:val="28"/>
          <w:szCs w:val="28"/>
          <w:lang w:val="en-US"/>
        </w:rPr>
        <w:t>)</w:t>
      </w:r>
      <w:r w:rsidRPr="00591F18">
        <w:rPr>
          <w:rFonts w:ascii="Times New Roman" w:hAnsi="Times New Roman"/>
          <w:sz w:val="28"/>
          <w:szCs w:val="28"/>
          <w:lang w:val="en-US"/>
        </w:rPr>
        <w:t>,</w:t>
      </w:r>
      <w:r w:rsidR="00EB6AD7" w:rsidRPr="00591F18">
        <w:rPr>
          <w:rFonts w:ascii="Times New Roman" w:hAnsi="Times New Roman"/>
          <w:sz w:val="28"/>
          <w:szCs w:val="28"/>
          <w:lang w:val="en-US"/>
        </w:rPr>
        <w:t xml:space="preserve"> -</w:t>
      </w:r>
      <w:r w:rsidRPr="00591F18">
        <w:rPr>
          <w:rFonts w:ascii="Times New Roman" w:hAnsi="Times New Roman"/>
          <w:sz w:val="28"/>
          <w:szCs w:val="28"/>
          <w:lang w:val="en-US"/>
        </w:rPr>
        <w:t xml:space="preserve"> p.15-17</w:t>
      </w:r>
      <w:r w:rsidR="00EB6AD7" w:rsidRPr="00591F18">
        <w:rPr>
          <w:rFonts w:ascii="Times New Roman" w:hAnsi="Times New Roman"/>
          <w:sz w:val="28"/>
          <w:szCs w:val="28"/>
          <w:lang w:val="en-US"/>
        </w:rPr>
        <w:t>.</w:t>
      </w:r>
    </w:p>
    <w:p w14:paraId="3E3293E9"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Urrechaga</w:t>
      </w:r>
      <w:r w:rsidR="00EB6AD7" w:rsidRPr="00591F18">
        <w:rPr>
          <w:rFonts w:ascii="Times New Roman" w:hAnsi="Times New Roman"/>
          <w:sz w:val="28"/>
          <w:szCs w:val="28"/>
          <w:lang w:val="en-US"/>
        </w:rPr>
        <w:t>,</w:t>
      </w:r>
      <w:r w:rsidRPr="00591F18">
        <w:rPr>
          <w:rFonts w:ascii="Times New Roman" w:hAnsi="Times New Roman"/>
          <w:sz w:val="28"/>
          <w:szCs w:val="28"/>
          <w:lang w:val="en-US"/>
        </w:rPr>
        <w:t xml:space="preserve"> E. The new mature red cell parameter, low haemoglobin density of the Beckman-Coulter LH750: clinical utility in the diagnosis of iron deficiency</w:t>
      </w:r>
      <w:r w:rsidR="00EB6AD7" w:rsidRPr="00591F18">
        <w:rPr>
          <w:rFonts w:ascii="Times New Roman" w:hAnsi="Times New Roman"/>
          <w:sz w:val="28"/>
          <w:szCs w:val="28"/>
          <w:lang w:val="en-US"/>
        </w:rPr>
        <w:t xml:space="preserve"> / E. Urrechaga </w:t>
      </w:r>
      <w:r w:rsidRPr="00591F18">
        <w:rPr>
          <w:rFonts w:ascii="Times New Roman" w:hAnsi="Times New Roman"/>
          <w:sz w:val="28"/>
          <w:szCs w:val="28"/>
          <w:lang w:val="en-US"/>
        </w:rPr>
        <w:t xml:space="preserve">// Int J Lab Hematol, </w:t>
      </w:r>
      <w:r w:rsidR="00EB6AD7" w:rsidRPr="00591F18">
        <w:rPr>
          <w:rFonts w:ascii="Times New Roman" w:hAnsi="Times New Roman"/>
          <w:sz w:val="28"/>
          <w:szCs w:val="28"/>
          <w:lang w:val="en-US"/>
        </w:rPr>
        <w:t xml:space="preserve">- </w:t>
      </w:r>
      <w:r w:rsidRPr="00591F18">
        <w:rPr>
          <w:rFonts w:ascii="Times New Roman" w:hAnsi="Times New Roman"/>
          <w:sz w:val="28"/>
          <w:szCs w:val="28"/>
          <w:lang w:val="en-US"/>
        </w:rPr>
        <w:t>2010</w:t>
      </w:r>
      <w:r w:rsidR="00EB6AD7" w:rsidRPr="00591F18">
        <w:rPr>
          <w:rFonts w:ascii="Times New Roman" w:hAnsi="Times New Roman"/>
          <w:sz w:val="28"/>
          <w:szCs w:val="28"/>
          <w:lang w:val="en-US"/>
        </w:rPr>
        <w:t>.</w:t>
      </w:r>
      <w:r w:rsidRPr="00591F18">
        <w:rPr>
          <w:rFonts w:ascii="Times New Roman" w:hAnsi="Times New Roman"/>
          <w:sz w:val="28"/>
          <w:szCs w:val="28"/>
          <w:lang w:val="en-US"/>
        </w:rPr>
        <w:t xml:space="preserve"> </w:t>
      </w:r>
      <w:r w:rsidR="00EB6AD7" w:rsidRPr="00591F18">
        <w:rPr>
          <w:rFonts w:ascii="Times New Roman" w:hAnsi="Times New Roman"/>
          <w:sz w:val="28"/>
          <w:szCs w:val="28"/>
          <w:lang w:val="en-US"/>
        </w:rPr>
        <w:t xml:space="preserve">v.32, - </w:t>
      </w:r>
      <w:r w:rsidRPr="00591F18">
        <w:rPr>
          <w:rFonts w:ascii="Times New Roman" w:hAnsi="Times New Roman"/>
          <w:sz w:val="28"/>
          <w:szCs w:val="28"/>
          <w:lang w:val="en-US"/>
        </w:rPr>
        <w:t xml:space="preserve"> </w:t>
      </w:r>
      <w:r w:rsidR="00EB6AD7" w:rsidRPr="00591F18">
        <w:rPr>
          <w:rFonts w:ascii="Times New Roman" w:hAnsi="Times New Roman"/>
          <w:sz w:val="28"/>
          <w:szCs w:val="28"/>
          <w:lang w:val="en-US"/>
        </w:rPr>
        <w:t>p.</w:t>
      </w:r>
      <w:r w:rsidRPr="00591F18">
        <w:rPr>
          <w:rFonts w:ascii="Times New Roman" w:hAnsi="Times New Roman"/>
          <w:sz w:val="28"/>
          <w:szCs w:val="28"/>
          <w:lang w:val="en-US"/>
        </w:rPr>
        <w:t>144–50.</w:t>
      </w:r>
    </w:p>
    <w:p w14:paraId="35612C15"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Urrechaga</w:t>
      </w:r>
      <w:r w:rsidR="00EB6AD7" w:rsidRPr="00591F18">
        <w:rPr>
          <w:rFonts w:ascii="Times New Roman" w:hAnsi="Times New Roman"/>
          <w:sz w:val="28"/>
          <w:szCs w:val="28"/>
          <w:lang w:val="en-US"/>
        </w:rPr>
        <w:t>,</w:t>
      </w:r>
      <w:r w:rsidRPr="00591F18">
        <w:rPr>
          <w:rFonts w:ascii="Times New Roman" w:hAnsi="Times New Roman"/>
          <w:sz w:val="28"/>
          <w:szCs w:val="28"/>
          <w:lang w:val="en-US"/>
        </w:rPr>
        <w:t xml:space="preserve"> E. Low hemoglobin density potential marker of iron availability</w:t>
      </w:r>
      <w:r w:rsidR="00EB6AD7" w:rsidRPr="00591F18">
        <w:rPr>
          <w:rFonts w:ascii="Times New Roman" w:hAnsi="Times New Roman"/>
          <w:sz w:val="28"/>
          <w:szCs w:val="28"/>
          <w:lang w:val="en-US"/>
        </w:rPr>
        <w:t xml:space="preserve"> / E. Urrechaga, M. Unceta, L. Borque [et al.] </w:t>
      </w:r>
      <w:r w:rsidRPr="00591F18">
        <w:rPr>
          <w:rFonts w:ascii="Times New Roman" w:hAnsi="Times New Roman"/>
          <w:sz w:val="28"/>
          <w:szCs w:val="28"/>
          <w:lang w:val="en-US"/>
        </w:rPr>
        <w:t xml:space="preserve"> // Int J Lab Hematol, </w:t>
      </w:r>
      <w:r w:rsidR="00EB6AD7" w:rsidRPr="00591F18">
        <w:rPr>
          <w:rFonts w:ascii="Times New Roman" w:hAnsi="Times New Roman"/>
          <w:sz w:val="28"/>
          <w:szCs w:val="28"/>
          <w:lang w:val="en-US"/>
        </w:rPr>
        <w:t xml:space="preserve">- </w:t>
      </w:r>
      <w:r w:rsidRPr="00591F18">
        <w:rPr>
          <w:rFonts w:ascii="Times New Roman" w:hAnsi="Times New Roman"/>
          <w:sz w:val="28"/>
          <w:szCs w:val="28"/>
          <w:lang w:val="en-US"/>
        </w:rPr>
        <w:t>2012</w:t>
      </w:r>
      <w:r w:rsidR="00EB6AD7" w:rsidRPr="00591F18">
        <w:rPr>
          <w:rFonts w:ascii="Times New Roman" w:hAnsi="Times New Roman"/>
          <w:sz w:val="28"/>
          <w:szCs w:val="28"/>
          <w:lang w:val="en-US"/>
        </w:rPr>
        <w:t>.</w:t>
      </w:r>
      <w:r w:rsidRPr="00591F18">
        <w:rPr>
          <w:rFonts w:ascii="Times New Roman" w:hAnsi="Times New Roman"/>
          <w:sz w:val="28"/>
          <w:szCs w:val="28"/>
          <w:lang w:val="en-US"/>
        </w:rPr>
        <w:t xml:space="preserve"> </w:t>
      </w:r>
      <w:r w:rsidR="00EB6AD7" w:rsidRPr="00591F18">
        <w:rPr>
          <w:rFonts w:ascii="Times New Roman" w:hAnsi="Times New Roman"/>
          <w:sz w:val="28"/>
          <w:szCs w:val="28"/>
          <w:lang w:val="en-US"/>
        </w:rPr>
        <w:t>v.34, - p.</w:t>
      </w:r>
      <w:r w:rsidRPr="00591F18">
        <w:rPr>
          <w:rFonts w:ascii="Times New Roman" w:hAnsi="Times New Roman"/>
          <w:sz w:val="28"/>
          <w:szCs w:val="28"/>
          <w:lang w:val="en-US"/>
        </w:rPr>
        <w:t>47–51</w:t>
      </w:r>
      <w:r w:rsidR="00EB6AD7" w:rsidRPr="00591F18">
        <w:rPr>
          <w:rFonts w:ascii="Times New Roman" w:hAnsi="Times New Roman"/>
          <w:sz w:val="28"/>
          <w:szCs w:val="28"/>
          <w:lang w:val="en-US"/>
        </w:rPr>
        <w:t>.</w:t>
      </w:r>
    </w:p>
    <w:p w14:paraId="6BE504AF" w14:textId="77777777" w:rsidR="003D1C62" w:rsidRPr="00591F18" w:rsidRDefault="003D1C62" w:rsidP="003D1C62">
      <w:pPr>
        <w:pStyle w:val="ac"/>
        <w:numPr>
          <w:ilvl w:val="0"/>
          <w:numId w:val="14"/>
        </w:numPr>
        <w:spacing w:after="0" w:line="360" w:lineRule="auto"/>
        <w:jc w:val="both"/>
        <w:rPr>
          <w:rFonts w:ascii="Times New Roman" w:hAnsi="Times New Roman" w:cs="Times New Roman"/>
          <w:i/>
          <w:sz w:val="28"/>
          <w:szCs w:val="28"/>
          <w:lang w:val="az-Latn-AZ"/>
        </w:rPr>
      </w:pPr>
      <w:r w:rsidRPr="00591F18">
        <w:rPr>
          <w:rFonts w:ascii="Times New Roman" w:hAnsi="Times New Roman" w:cs="Times New Roman"/>
          <w:sz w:val="28"/>
          <w:szCs w:val="28"/>
          <w:lang w:val="az-Latn-AZ"/>
        </w:rPr>
        <w:t>Vandevijvere</w:t>
      </w:r>
      <w:r w:rsidR="00792D26"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S. Iron status and its determinants in a nationally representative sample of pregnant women </w:t>
      </w:r>
      <w:r w:rsidR="00792D26" w:rsidRPr="00591F18">
        <w:rPr>
          <w:rFonts w:ascii="Times New Roman" w:hAnsi="Times New Roman" w:cs="Times New Roman"/>
          <w:sz w:val="28"/>
          <w:szCs w:val="28"/>
          <w:lang w:val="az-Latn-AZ"/>
        </w:rPr>
        <w:t xml:space="preserve">/ S. Vandevijvere, S. Amsalkhir., H. Van Oyen [et al.] </w:t>
      </w:r>
      <w:r w:rsidRPr="00591F18">
        <w:rPr>
          <w:rFonts w:ascii="Times New Roman" w:hAnsi="Times New Roman" w:cs="Times New Roman"/>
          <w:sz w:val="28"/>
          <w:szCs w:val="28"/>
          <w:lang w:val="az-Latn-AZ"/>
        </w:rPr>
        <w:t xml:space="preserve">// </w:t>
      </w:r>
      <w:r w:rsidR="00792D26" w:rsidRPr="00591F18">
        <w:rPr>
          <w:rFonts w:ascii="Times New Roman" w:hAnsi="Times New Roman" w:cs="Times New Roman"/>
          <w:sz w:val="28"/>
          <w:szCs w:val="28"/>
          <w:lang w:val="az-Latn-AZ"/>
        </w:rPr>
        <w:t xml:space="preserve">J Acad Nutr Diet., - </w:t>
      </w:r>
      <w:r w:rsidRPr="00591F18">
        <w:rPr>
          <w:rFonts w:ascii="Times New Roman" w:hAnsi="Times New Roman" w:cs="Times New Roman"/>
          <w:sz w:val="28"/>
          <w:szCs w:val="28"/>
          <w:lang w:val="az-Latn-AZ"/>
        </w:rPr>
        <w:t>2013</w:t>
      </w:r>
      <w:r w:rsidR="00792D26" w:rsidRPr="00591F18">
        <w:rPr>
          <w:rFonts w:ascii="Times New Roman" w:hAnsi="Times New Roman" w:cs="Times New Roman"/>
          <w:sz w:val="28"/>
          <w:szCs w:val="28"/>
          <w:lang w:val="az-Latn-AZ"/>
        </w:rPr>
        <w:t>.</w:t>
      </w:r>
      <w:r w:rsidRPr="00591F18">
        <w:rPr>
          <w:rFonts w:ascii="Times New Roman" w:hAnsi="Times New Roman" w:cs="Times New Roman"/>
          <w:sz w:val="28"/>
          <w:szCs w:val="28"/>
          <w:lang w:val="az-Latn-AZ"/>
        </w:rPr>
        <w:t xml:space="preserve"> </w:t>
      </w:r>
      <w:r w:rsidR="00792D26" w:rsidRPr="00591F18">
        <w:rPr>
          <w:rFonts w:ascii="Times New Roman" w:hAnsi="Times New Roman" w:cs="Times New Roman"/>
          <w:sz w:val="28"/>
          <w:szCs w:val="28"/>
          <w:lang w:val="az-Latn-AZ"/>
        </w:rPr>
        <w:t>v.</w:t>
      </w:r>
      <w:r w:rsidRPr="00591F18">
        <w:rPr>
          <w:rFonts w:ascii="Times New Roman" w:hAnsi="Times New Roman" w:cs="Times New Roman"/>
          <w:sz w:val="28"/>
          <w:szCs w:val="28"/>
          <w:lang w:val="az-Latn-AZ"/>
        </w:rPr>
        <w:t>113(5),</w:t>
      </w:r>
      <w:r w:rsidR="00792D26" w:rsidRPr="00591F18">
        <w:rPr>
          <w:rFonts w:ascii="Times New Roman" w:hAnsi="Times New Roman" w:cs="Times New Roman"/>
          <w:sz w:val="28"/>
          <w:szCs w:val="28"/>
          <w:lang w:val="az-Latn-AZ"/>
        </w:rPr>
        <w:t xml:space="preserve"> -</w:t>
      </w:r>
      <w:r w:rsidRPr="00591F18">
        <w:rPr>
          <w:rFonts w:ascii="Times New Roman" w:hAnsi="Times New Roman" w:cs="Times New Roman"/>
          <w:sz w:val="28"/>
          <w:szCs w:val="28"/>
          <w:lang w:val="az-Latn-AZ"/>
        </w:rPr>
        <w:t xml:space="preserve"> </w:t>
      </w:r>
      <w:r w:rsidR="00792D26" w:rsidRPr="00591F18">
        <w:rPr>
          <w:rFonts w:ascii="Times New Roman" w:hAnsi="Times New Roman" w:cs="Times New Roman"/>
          <w:sz w:val="28"/>
          <w:szCs w:val="28"/>
          <w:lang w:val="az-Latn-AZ"/>
        </w:rPr>
        <w:t>p.</w:t>
      </w:r>
      <w:r w:rsidRPr="00591F18">
        <w:rPr>
          <w:rFonts w:ascii="Times New Roman" w:hAnsi="Times New Roman" w:cs="Times New Roman"/>
          <w:sz w:val="28"/>
          <w:szCs w:val="28"/>
          <w:lang w:val="az-Latn-AZ"/>
        </w:rPr>
        <w:t xml:space="preserve">659-666. </w:t>
      </w:r>
    </w:p>
    <w:p w14:paraId="4BF18C5C" w14:textId="77777777" w:rsidR="003D1C62"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Van Santen</w:t>
      </w:r>
      <w:r w:rsidR="006A6429" w:rsidRPr="00591F18">
        <w:rPr>
          <w:rFonts w:ascii="Times New Roman" w:hAnsi="Times New Roman" w:cs="Times New Roman"/>
          <w:sz w:val="28"/>
          <w:szCs w:val="28"/>
          <w:lang w:val="en-US"/>
        </w:rPr>
        <w:t xml:space="preserve">, S. </w:t>
      </w:r>
      <w:r w:rsidRPr="00591F18">
        <w:rPr>
          <w:rFonts w:ascii="Times New Roman" w:hAnsi="Times New Roman" w:cs="Times New Roman"/>
          <w:sz w:val="28"/>
          <w:szCs w:val="28"/>
          <w:lang w:val="en-US"/>
        </w:rPr>
        <w:t>The iron regulatory hormone hepcidin is decreased in pregnancy: a prospective longitudinal study</w:t>
      </w:r>
      <w:r w:rsidR="006A6429" w:rsidRPr="00591F18">
        <w:rPr>
          <w:rFonts w:ascii="Times New Roman" w:hAnsi="Times New Roman" w:cs="Times New Roman"/>
          <w:sz w:val="28"/>
          <w:szCs w:val="28"/>
          <w:lang w:val="en-US"/>
        </w:rPr>
        <w:t xml:space="preserve"> / S. Van Santen, S., J.C. Kroot, G. Zijderveld [et al.] </w:t>
      </w:r>
      <w:r w:rsidRPr="00591F18">
        <w:rPr>
          <w:rFonts w:ascii="Times New Roman" w:hAnsi="Times New Roman" w:cs="Times New Roman"/>
          <w:sz w:val="28"/>
          <w:szCs w:val="28"/>
          <w:lang w:val="en-US"/>
        </w:rPr>
        <w:t xml:space="preserve"> // Clinical Chemistry and Laboratory Medicine, </w:t>
      </w:r>
      <w:r w:rsidR="006A6429" w:rsidRPr="00591F18">
        <w:rPr>
          <w:rFonts w:ascii="Times New Roman" w:hAnsi="Times New Roman" w:cs="Times New Roman"/>
          <w:sz w:val="28"/>
          <w:szCs w:val="28"/>
          <w:lang w:val="en-US"/>
        </w:rPr>
        <w:t>- 2013. v.</w:t>
      </w:r>
      <w:r w:rsidRPr="00591F18">
        <w:rPr>
          <w:rFonts w:ascii="Times New Roman" w:hAnsi="Times New Roman" w:cs="Times New Roman"/>
          <w:sz w:val="28"/>
          <w:szCs w:val="28"/>
          <w:lang w:val="en-US"/>
        </w:rPr>
        <w:t>51(7),</w:t>
      </w:r>
      <w:r w:rsidR="006A6429" w:rsidRPr="00591F18">
        <w:rPr>
          <w:rFonts w:ascii="Times New Roman" w:hAnsi="Times New Roman" w:cs="Times New Roman"/>
          <w:sz w:val="28"/>
          <w:szCs w:val="28"/>
          <w:lang w:val="en-US"/>
        </w:rPr>
        <w:t xml:space="preserve"> - p.</w:t>
      </w:r>
      <w:r w:rsidRPr="00591F18">
        <w:rPr>
          <w:rFonts w:ascii="Times New Roman" w:hAnsi="Times New Roman" w:cs="Times New Roman"/>
          <w:sz w:val="28"/>
          <w:szCs w:val="28"/>
          <w:lang w:val="en-US"/>
        </w:rPr>
        <w:t>1395-1401</w:t>
      </w:r>
      <w:r w:rsidR="006A6429" w:rsidRPr="00591F18">
        <w:rPr>
          <w:rFonts w:ascii="Times New Roman" w:hAnsi="Times New Roman" w:cs="Times New Roman"/>
          <w:sz w:val="28"/>
          <w:szCs w:val="28"/>
          <w:lang w:val="en-US"/>
        </w:rPr>
        <w:t>.</w:t>
      </w:r>
    </w:p>
    <w:p w14:paraId="131D7FFB" w14:textId="762C9B3C" w:rsidR="001D6C84" w:rsidRPr="001D6C84" w:rsidRDefault="00757312" w:rsidP="003D1C62">
      <w:pPr>
        <w:pStyle w:val="p1"/>
        <w:numPr>
          <w:ilvl w:val="0"/>
          <w:numId w:val="14"/>
        </w:numPr>
        <w:spacing w:line="360" w:lineRule="auto"/>
        <w:jc w:val="both"/>
        <w:rPr>
          <w:rFonts w:ascii="Times New Roman" w:hAnsi="Times New Roman"/>
          <w:sz w:val="28"/>
          <w:szCs w:val="28"/>
          <w:lang w:val="en-US"/>
        </w:rPr>
      </w:pPr>
      <w:hyperlink r:id="rId95" w:history="1">
        <w:r w:rsidR="001D6C84" w:rsidRPr="001D6C84">
          <w:rPr>
            <w:rStyle w:val="a3"/>
            <w:rFonts w:ascii="Times New Roman" w:hAnsi="Times New Roman"/>
            <w:color w:val="auto"/>
            <w:sz w:val="28"/>
            <w:szCs w:val="28"/>
            <w:u w:val="none"/>
            <w:shd w:val="clear" w:color="auto" w:fill="FFFFFF"/>
            <w:lang w:val="en-US"/>
          </w:rPr>
          <w:t>Vesce, F</w:t>
        </w:r>
      </w:hyperlink>
      <w:r w:rsidR="001D6C84" w:rsidRPr="001D6C84">
        <w:rPr>
          <w:rFonts w:ascii="Times New Roman" w:hAnsi="Times New Roman"/>
          <w:sz w:val="28"/>
          <w:szCs w:val="28"/>
          <w:lang w:val="en-US"/>
        </w:rPr>
        <w:t>.</w:t>
      </w:r>
      <w:r w:rsidR="001D6C84" w:rsidRPr="001D6C84">
        <w:rPr>
          <w:rFonts w:ascii="Arial" w:hAnsi="Arial" w:cs="Arial"/>
          <w:sz w:val="18"/>
          <w:szCs w:val="18"/>
          <w:shd w:val="clear" w:color="auto" w:fill="FFFFFF"/>
          <w:lang w:val="en-US"/>
        </w:rPr>
        <w:t xml:space="preserve"> </w:t>
      </w:r>
      <w:r w:rsidR="001D6C84" w:rsidRPr="001D6C84">
        <w:rPr>
          <w:rFonts w:ascii="Times New Roman" w:hAnsi="Times New Roman"/>
          <w:sz w:val="28"/>
          <w:szCs w:val="28"/>
          <w:lang w:val="en-US"/>
        </w:rPr>
        <w:t xml:space="preserve">Vaginal Lactoferrin Administration before Genetic Amniocentesis Decreases Amniotic Interleukin-6 Levels / F. </w:t>
      </w:r>
      <w:hyperlink r:id="rId96" w:history="1">
        <w:r w:rsidR="001D6C84" w:rsidRPr="001D6C84">
          <w:rPr>
            <w:rStyle w:val="a3"/>
            <w:rFonts w:ascii="Times New Roman" w:hAnsi="Times New Roman"/>
            <w:color w:val="auto"/>
            <w:sz w:val="28"/>
            <w:szCs w:val="28"/>
            <w:u w:val="none"/>
            <w:shd w:val="clear" w:color="auto" w:fill="FFFFFF"/>
            <w:lang w:val="en-US"/>
          </w:rPr>
          <w:t xml:space="preserve">Vesce, </w:t>
        </w:r>
      </w:hyperlink>
      <w:r w:rsidR="001D6C84" w:rsidRPr="001D6C84">
        <w:rPr>
          <w:rFonts w:ascii="Times New Roman" w:hAnsi="Times New Roman"/>
          <w:sz w:val="28"/>
          <w:szCs w:val="28"/>
          <w:lang w:val="en-US"/>
        </w:rPr>
        <w:t>E.</w:t>
      </w:r>
      <w:r w:rsidR="001D6C84">
        <w:rPr>
          <w:rFonts w:ascii="Times New Roman" w:hAnsi="Times New Roman"/>
          <w:sz w:val="28"/>
          <w:szCs w:val="28"/>
          <w:shd w:val="clear" w:color="auto" w:fill="FFFFFF"/>
          <w:lang w:val="en-US"/>
        </w:rPr>
        <w:t xml:space="preserve"> </w:t>
      </w:r>
      <w:r w:rsidR="001D6C84" w:rsidRPr="001D6C84">
        <w:rPr>
          <w:rFonts w:ascii="Times New Roman" w:hAnsi="Times New Roman"/>
          <w:sz w:val="28"/>
          <w:szCs w:val="28"/>
          <w:shd w:val="clear" w:color="auto" w:fill="FFFFFF"/>
          <w:lang w:val="en-US"/>
        </w:rPr>
        <w:t xml:space="preserve">Giugliano, S. </w:t>
      </w:r>
      <w:r w:rsidR="001D6C84" w:rsidRPr="001D6C84">
        <w:rPr>
          <w:rFonts w:ascii="Times New Roman" w:hAnsi="Times New Roman"/>
          <w:sz w:val="28"/>
          <w:szCs w:val="28"/>
          <w:lang w:val="en-US"/>
        </w:rPr>
        <w:t>[et al.] // Gynecol Obstet Invest, - 2014. v.77, - p.245–249.</w:t>
      </w:r>
      <w:r w:rsidR="001D6C84" w:rsidRPr="001D6C84">
        <w:rPr>
          <w:rFonts w:ascii="Times New Roman" w:hAnsi="Times New Roman"/>
          <w:sz w:val="28"/>
          <w:szCs w:val="28"/>
          <w:lang w:val="az-Latn-AZ"/>
        </w:rPr>
        <w:t xml:space="preserve"> </w:t>
      </w:r>
    </w:p>
    <w:p w14:paraId="0CA276B9" w14:textId="284C3DB7" w:rsidR="007D2920" w:rsidRPr="00591F18"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591F18">
        <w:rPr>
          <w:rFonts w:ascii="Times New Roman" w:hAnsi="Times New Roman" w:cs="Times New Roman"/>
          <w:sz w:val="28"/>
          <w:szCs w:val="28"/>
          <w:lang w:val="en-US"/>
        </w:rPr>
        <w:t>Weiss</w:t>
      </w:r>
      <w:r w:rsidR="006A6429"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G. Anemia of chronic disorders: new diagnostic tools and new treatment strategies</w:t>
      </w:r>
      <w:r w:rsidR="006A6429" w:rsidRPr="00591F18">
        <w:rPr>
          <w:rFonts w:ascii="Times New Roman" w:hAnsi="Times New Roman" w:cs="Times New Roman"/>
          <w:sz w:val="28"/>
          <w:szCs w:val="28"/>
          <w:lang w:val="en-US"/>
        </w:rPr>
        <w:t xml:space="preserve"> / G. Weiss </w:t>
      </w:r>
      <w:r w:rsidRPr="00591F18">
        <w:rPr>
          <w:rFonts w:ascii="Times New Roman" w:hAnsi="Times New Roman" w:cs="Times New Roman"/>
          <w:sz w:val="28"/>
          <w:szCs w:val="28"/>
          <w:lang w:val="en-US"/>
        </w:rPr>
        <w:t xml:space="preserve">// Seminars in Hematology, </w:t>
      </w:r>
      <w:r w:rsidR="006A6429"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2015</w:t>
      </w:r>
      <w:r w:rsidR="006A6429"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 xml:space="preserve"> v. 52</w:t>
      </w:r>
      <w:r w:rsidR="006A6429"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4</w:t>
      </w:r>
      <w:r w:rsidR="006A6429" w:rsidRPr="00591F18">
        <w:rPr>
          <w:rFonts w:ascii="Times New Roman" w:hAnsi="Times New Roman" w:cs="Times New Roman"/>
          <w:sz w:val="28"/>
          <w:szCs w:val="28"/>
          <w:lang w:val="en-US"/>
        </w:rPr>
        <w:t>)</w:t>
      </w:r>
      <w:r w:rsidRPr="00591F18">
        <w:rPr>
          <w:rFonts w:ascii="Times New Roman" w:hAnsi="Times New Roman" w:cs="Times New Roman"/>
          <w:sz w:val="28"/>
          <w:szCs w:val="28"/>
          <w:lang w:val="en-US"/>
        </w:rPr>
        <w:t>,</w:t>
      </w:r>
      <w:r w:rsidR="006A6429" w:rsidRPr="00591F18">
        <w:rPr>
          <w:rFonts w:ascii="Times New Roman" w:hAnsi="Times New Roman" w:cs="Times New Roman"/>
          <w:sz w:val="28"/>
          <w:szCs w:val="28"/>
          <w:lang w:val="en-US"/>
        </w:rPr>
        <w:t xml:space="preserve"> -</w:t>
      </w:r>
      <w:r w:rsidRPr="00591F18">
        <w:rPr>
          <w:rFonts w:ascii="Times New Roman" w:hAnsi="Times New Roman" w:cs="Times New Roman"/>
          <w:sz w:val="28"/>
          <w:szCs w:val="28"/>
          <w:lang w:val="en-US"/>
        </w:rPr>
        <w:t xml:space="preserve"> p. 313–320.</w:t>
      </w:r>
      <w:r w:rsidR="007D2920" w:rsidRPr="00591F18">
        <w:rPr>
          <w:rFonts w:ascii="Times New Roman" w:hAnsi="Times New Roman" w:cs="Times New Roman"/>
          <w:sz w:val="28"/>
          <w:szCs w:val="28"/>
          <w:lang w:val="en-US"/>
        </w:rPr>
        <w:t xml:space="preserve"> </w:t>
      </w:r>
    </w:p>
    <w:p w14:paraId="4FB14DC1" w14:textId="77777777" w:rsidR="003D1C62" w:rsidRPr="00EE3D9A"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EE3D9A">
        <w:rPr>
          <w:rFonts w:ascii="Times New Roman" w:hAnsi="Times New Roman" w:cs="Times New Roman"/>
          <w:sz w:val="28"/>
          <w:szCs w:val="28"/>
          <w:lang w:val="az-Latn-AZ"/>
        </w:rPr>
        <w:t>WHO Serum Ferritin Concentrations for the Assessment of Iron Status and Iron Deficiency in Populations. Geneva: WHO, 2011</w:t>
      </w:r>
    </w:p>
    <w:p w14:paraId="6000C7F1" w14:textId="77777777" w:rsidR="003D1C62" w:rsidRPr="00EE3D9A"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EE3D9A">
        <w:rPr>
          <w:rFonts w:ascii="Times New Roman" w:hAnsi="Times New Roman" w:cs="Times New Roman"/>
          <w:sz w:val="28"/>
          <w:szCs w:val="28"/>
          <w:lang w:val="en-US"/>
        </w:rPr>
        <w:t>WHO. The global prevalence of anaemia in 2011. Geneva (Switzerland): WHO Document Production Services; 2015.</w:t>
      </w:r>
    </w:p>
    <w:p w14:paraId="190358CC" w14:textId="77777777" w:rsidR="003D1C62" w:rsidRPr="00EE3D9A" w:rsidRDefault="003D1C62" w:rsidP="003D1C62">
      <w:pPr>
        <w:pStyle w:val="ac"/>
        <w:numPr>
          <w:ilvl w:val="0"/>
          <w:numId w:val="14"/>
        </w:numPr>
        <w:spacing w:after="0" w:line="360" w:lineRule="auto"/>
        <w:jc w:val="both"/>
        <w:rPr>
          <w:rFonts w:ascii="Times New Roman" w:hAnsi="Times New Roman" w:cs="Times New Roman"/>
          <w:sz w:val="28"/>
          <w:szCs w:val="28"/>
          <w:lang w:val="en-US"/>
        </w:rPr>
      </w:pPr>
      <w:r w:rsidRPr="00EE3D9A">
        <w:rPr>
          <w:rFonts w:ascii="Times New Roman" w:hAnsi="Times New Roman" w:cs="Times New Roman"/>
          <w:sz w:val="28"/>
          <w:szCs w:val="28"/>
          <w:lang w:val="en-US"/>
        </w:rPr>
        <w:t>WHO. The World Health Report: reducing risks, promoting healthy life. Geneva (Switzerland): WHO; 2002.</w:t>
      </w:r>
    </w:p>
    <w:p w14:paraId="30724155" w14:textId="518B4E4C" w:rsidR="002876D8" w:rsidRPr="00EE3D9A" w:rsidRDefault="002876D8" w:rsidP="002876D8">
      <w:pPr>
        <w:pStyle w:val="ac"/>
        <w:numPr>
          <w:ilvl w:val="0"/>
          <w:numId w:val="14"/>
        </w:numPr>
        <w:spacing w:after="0" w:line="360" w:lineRule="auto"/>
        <w:jc w:val="both"/>
        <w:rPr>
          <w:rFonts w:ascii="Times New Roman" w:hAnsi="Times New Roman" w:cs="Times New Roman"/>
          <w:sz w:val="28"/>
          <w:szCs w:val="28"/>
          <w:lang w:val="en-US"/>
        </w:rPr>
      </w:pPr>
      <w:r w:rsidRPr="00EE3D9A">
        <w:rPr>
          <w:rFonts w:ascii="Times New Roman" w:hAnsi="Times New Roman" w:cs="Times New Roman"/>
          <w:sz w:val="28"/>
          <w:szCs w:val="28"/>
          <w:lang w:val="en-US"/>
        </w:rPr>
        <w:t xml:space="preserve">WHO Haemoglobin concentrations for the diagnosis of anaemia and assessment of severity. Geneva: WHO, 2011 </w:t>
      </w:r>
    </w:p>
    <w:p w14:paraId="2A412EB3"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Wrighting</w:t>
      </w:r>
      <w:r w:rsidR="006A6429" w:rsidRPr="00591F18">
        <w:rPr>
          <w:rFonts w:ascii="Times New Roman" w:hAnsi="Times New Roman"/>
          <w:sz w:val="28"/>
          <w:szCs w:val="28"/>
          <w:lang w:val="en-US"/>
        </w:rPr>
        <w:t>,</w:t>
      </w:r>
      <w:r w:rsidRPr="00591F18">
        <w:rPr>
          <w:rFonts w:ascii="Times New Roman" w:hAnsi="Times New Roman"/>
          <w:sz w:val="28"/>
          <w:szCs w:val="28"/>
          <w:lang w:val="en-US"/>
        </w:rPr>
        <w:t xml:space="preserve"> D.M</w:t>
      </w:r>
      <w:r w:rsidR="00AA57F9" w:rsidRPr="00591F18">
        <w:rPr>
          <w:rFonts w:ascii="Times New Roman" w:hAnsi="Times New Roman"/>
          <w:sz w:val="28"/>
          <w:szCs w:val="28"/>
          <w:lang w:val="en-US"/>
        </w:rPr>
        <w:t>.</w:t>
      </w:r>
      <w:r w:rsidRPr="00591F18">
        <w:rPr>
          <w:rFonts w:ascii="Times New Roman" w:hAnsi="Times New Roman"/>
          <w:sz w:val="28"/>
          <w:szCs w:val="28"/>
          <w:lang w:val="en-US"/>
        </w:rPr>
        <w:t xml:space="preserve"> Interleukin-6 induces hepcidin expression through STAT3</w:t>
      </w:r>
      <w:r w:rsidR="006A6429" w:rsidRPr="00591F18">
        <w:rPr>
          <w:rFonts w:ascii="Times New Roman" w:hAnsi="Times New Roman"/>
          <w:sz w:val="28"/>
          <w:szCs w:val="28"/>
          <w:lang w:val="en-US"/>
        </w:rPr>
        <w:t xml:space="preserve"> / D.M Wrighting, N.C. Andrews </w:t>
      </w:r>
      <w:r w:rsidRPr="00591F18">
        <w:rPr>
          <w:rFonts w:ascii="Times New Roman" w:hAnsi="Times New Roman"/>
          <w:sz w:val="28"/>
          <w:szCs w:val="28"/>
          <w:lang w:val="en-US"/>
        </w:rPr>
        <w:t xml:space="preserve">// Blood, </w:t>
      </w:r>
      <w:r w:rsidR="006A6429" w:rsidRPr="00591F18">
        <w:rPr>
          <w:rFonts w:ascii="Times New Roman" w:hAnsi="Times New Roman"/>
          <w:sz w:val="28"/>
          <w:szCs w:val="28"/>
          <w:lang w:val="en-US"/>
        </w:rPr>
        <w:t xml:space="preserve">- </w:t>
      </w:r>
      <w:r w:rsidRPr="00591F18">
        <w:rPr>
          <w:rFonts w:ascii="Times New Roman" w:hAnsi="Times New Roman"/>
          <w:sz w:val="28"/>
          <w:szCs w:val="28"/>
          <w:lang w:val="en-US"/>
        </w:rPr>
        <w:t>2006</w:t>
      </w:r>
      <w:r w:rsidR="006A6429" w:rsidRPr="00591F18">
        <w:rPr>
          <w:rFonts w:ascii="Times New Roman" w:hAnsi="Times New Roman"/>
          <w:sz w:val="28"/>
          <w:szCs w:val="28"/>
          <w:lang w:val="en-US"/>
        </w:rPr>
        <w:t>.</w:t>
      </w:r>
      <w:r w:rsidRPr="00591F18">
        <w:rPr>
          <w:rFonts w:ascii="Times New Roman" w:hAnsi="Times New Roman"/>
          <w:sz w:val="28"/>
          <w:szCs w:val="28"/>
          <w:lang w:val="en-US"/>
        </w:rPr>
        <w:t xml:space="preserve"> </w:t>
      </w:r>
      <w:r w:rsidR="006A6429" w:rsidRPr="00591F18">
        <w:rPr>
          <w:rFonts w:ascii="Times New Roman" w:hAnsi="Times New Roman"/>
          <w:sz w:val="28"/>
          <w:szCs w:val="28"/>
          <w:lang w:val="en-US"/>
        </w:rPr>
        <w:t>v.108, - p.</w:t>
      </w:r>
      <w:r w:rsidRPr="00591F18">
        <w:rPr>
          <w:rFonts w:ascii="Times New Roman" w:hAnsi="Times New Roman"/>
          <w:sz w:val="28"/>
          <w:szCs w:val="28"/>
          <w:lang w:val="en-US"/>
        </w:rPr>
        <w:t xml:space="preserve"> 3204–3209</w:t>
      </w:r>
      <w:r w:rsidR="006A6429" w:rsidRPr="00591F18">
        <w:rPr>
          <w:rFonts w:ascii="Times New Roman" w:hAnsi="Times New Roman"/>
          <w:sz w:val="28"/>
          <w:szCs w:val="28"/>
          <w:lang w:val="en-US"/>
        </w:rPr>
        <w:t>.</w:t>
      </w:r>
    </w:p>
    <w:p w14:paraId="21A9542F" w14:textId="7777777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az-Latn-AZ"/>
        </w:rPr>
        <w:t>Xie</w:t>
      </w:r>
      <w:r w:rsidR="009E412C" w:rsidRPr="00591F18">
        <w:rPr>
          <w:rFonts w:ascii="Times New Roman" w:hAnsi="Times New Roman"/>
          <w:sz w:val="28"/>
          <w:szCs w:val="28"/>
          <w:lang w:val="az-Latn-AZ"/>
        </w:rPr>
        <w:t>,</w:t>
      </w:r>
      <w:r w:rsidRPr="00591F18">
        <w:rPr>
          <w:rFonts w:ascii="Times New Roman" w:hAnsi="Times New Roman"/>
          <w:sz w:val="28"/>
          <w:szCs w:val="28"/>
          <w:lang w:val="az-Latn-AZ"/>
        </w:rPr>
        <w:t xml:space="preserve"> C. A meta-analysis of tumor necrosis factor- alpha, interleukin-6, and interleukin-10 in preeclampsia</w:t>
      </w:r>
      <w:r w:rsidR="009E412C" w:rsidRPr="00591F18">
        <w:rPr>
          <w:rFonts w:ascii="Times New Roman" w:hAnsi="Times New Roman"/>
          <w:sz w:val="28"/>
          <w:szCs w:val="28"/>
          <w:lang w:val="az-Latn-AZ"/>
        </w:rPr>
        <w:t xml:space="preserve"> / C. Xie, M.Z. Yao, J.B. Liu </w:t>
      </w:r>
      <w:r w:rsidR="00B52A7A" w:rsidRPr="00591F18">
        <w:rPr>
          <w:rFonts w:ascii="Times New Roman" w:hAnsi="Times New Roman"/>
          <w:sz w:val="28"/>
          <w:szCs w:val="28"/>
          <w:lang w:val="az-Latn-AZ"/>
        </w:rPr>
        <w:t>[</w:t>
      </w:r>
      <w:r w:rsidR="009E412C" w:rsidRPr="00591F18">
        <w:rPr>
          <w:rFonts w:ascii="Times New Roman" w:hAnsi="Times New Roman"/>
          <w:sz w:val="28"/>
          <w:szCs w:val="28"/>
          <w:lang w:val="az-Latn-AZ"/>
        </w:rPr>
        <w:t>et al.</w:t>
      </w:r>
      <w:r w:rsidR="00B52A7A" w:rsidRPr="00591F18">
        <w:rPr>
          <w:rFonts w:ascii="Times New Roman" w:hAnsi="Times New Roman"/>
          <w:sz w:val="28"/>
          <w:szCs w:val="28"/>
          <w:lang w:val="az-Latn-AZ"/>
        </w:rPr>
        <w:t>]</w:t>
      </w:r>
      <w:r w:rsidR="009E412C" w:rsidRPr="00591F18">
        <w:rPr>
          <w:rFonts w:ascii="Times New Roman" w:hAnsi="Times New Roman"/>
          <w:sz w:val="28"/>
          <w:szCs w:val="28"/>
          <w:lang w:val="az-Latn-AZ"/>
        </w:rPr>
        <w:t xml:space="preserve"> </w:t>
      </w:r>
      <w:r w:rsidRPr="00591F18">
        <w:rPr>
          <w:rFonts w:ascii="Times New Roman" w:hAnsi="Times New Roman"/>
          <w:sz w:val="28"/>
          <w:szCs w:val="28"/>
          <w:lang w:val="az-Latn-AZ"/>
        </w:rPr>
        <w:t>// Cytokine,</w:t>
      </w:r>
      <w:r w:rsidR="009E412C" w:rsidRPr="00591F18">
        <w:rPr>
          <w:rFonts w:ascii="Times New Roman" w:hAnsi="Times New Roman"/>
          <w:sz w:val="28"/>
          <w:szCs w:val="28"/>
          <w:lang w:val="az-Latn-AZ"/>
        </w:rPr>
        <w:t xml:space="preserve"> -</w:t>
      </w:r>
      <w:r w:rsidRPr="00591F18">
        <w:rPr>
          <w:rFonts w:ascii="Times New Roman" w:hAnsi="Times New Roman"/>
          <w:sz w:val="28"/>
          <w:szCs w:val="28"/>
          <w:lang w:val="az-Latn-AZ"/>
        </w:rPr>
        <w:t xml:space="preserve"> </w:t>
      </w:r>
      <w:r w:rsidR="009E412C" w:rsidRPr="00591F18">
        <w:rPr>
          <w:rFonts w:ascii="Times New Roman" w:hAnsi="Times New Roman"/>
          <w:sz w:val="28"/>
          <w:szCs w:val="28"/>
          <w:lang w:val="az-Latn-AZ"/>
        </w:rPr>
        <w:t>2011. v.</w:t>
      </w:r>
      <w:r w:rsidRPr="00591F18">
        <w:rPr>
          <w:rFonts w:ascii="Times New Roman" w:hAnsi="Times New Roman"/>
          <w:sz w:val="28"/>
          <w:szCs w:val="28"/>
          <w:lang w:val="az-Latn-AZ"/>
        </w:rPr>
        <w:t>56(3),</w:t>
      </w:r>
      <w:r w:rsidR="009E412C" w:rsidRPr="00591F18">
        <w:rPr>
          <w:rFonts w:ascii="Times New Roman" w:hAnsi="Times New Roman"/>
          <w:sz w:val="28"/>
          <w:szCs w:val="28"/>
          <w:lang w:val="az-Latn-AZ"/>
        </w:rPr>
        <w:t xml:space="preserve"> - p.</w:t>
      </w:r>
      <w:r w:rsidRPr="00591F18">
        <w:rPr>
          <w:rFonts w:ascii="Times New Roman" w:hAnsi="Times New Roman"/>
          <w:sz w:val="28"/>
          <w:szCs w:val="28"/>
          <w:lang w:val="az-Latn-AZ"/>
        </w:rPr>
        <w:t>550–559.</w:t>
      </w:r>
      <w:r w:rsidRPr="00591F18">
        <w:rPr>
          <w:lang w:val="en-US"/>
        </w:rPr>
        <w:t xml:space="preserve"> </w:t>
      </w:r>
      <w:r w:rsidRPr="00591F18">
        <w:rPr>
          <w:rFonts w:ascii="Times New Roman" w:hAnsi="Times New Roman"/>
          <w:sz w:val="28"/>
          <w:szCs w:val="28"/>
          <w:lang w:val="az-Latn-AZ"/>
        </w:rPr>
        <w:t>https://doi.org/10.1016/j.</w:t>
      </w:r>
    </w:p>
    <w:p w14:paraId="0CCD99CE" w14:textId="72533400" w:rsidR="002C4BC0" w:rsidRPr="002C4BC0" w:rsidRDefault="002C4BC0" w:rsidP="003D1C62">
      <w:pPr>
        <w:pStyle w:val="p1"/>
        <w:numPr>
          <w:ilvl w:val="0"/>
          <w:numId w:val="14"/>
        </w:numPr>
        <w:spacing w:line="360" w:lineRule="auto"/>
        <w:jc w:val="both"/>
        <w:rPr>
          <w:rFonts w:ascii="Times New Roman" w:hAnsi="Times New Roman"/>
          <w:sz w:val="28"/>
          <w:szCs w:val="28"/>
          <w:lang w:val="en-US"/>
        </w:rPr>
      </w:pPr>
      <w:r w:rsidRPr="002C4BC0">
        <w:rPr>
          <w:rFonts w:ascii="Times New Roman" w:hAnsi="Times New Roman"/>
          <w:sz w:val="28"/>
          <w:szCs w:val="28"/>
          <w:lang w:val="en-US"/>
        </w:rPr>
        <w:t>Yifan, G. Zhang N., Zhang D. Iron homeostasis in pregnancy and spontaneou</w:t>
      </w:r>
      <w:r w:rsidR="00E153B5">
        <w:rPr>
          <w:rFonts w:ascii="Times New Roman" w:hAnsi="Times New Roman"/>
          <w:sz w:val="28"/>
          <w:szCs w:val="28"/>
          <w:lang w:val="en-US"/>
        </w:rPr>
        <w:t>s abortion / G. Yifan, N. Zhang</w:t>
      </w:r>
      <w:r w:rsidRPr="002C4BC0">
        <w:rPr>
          <w:rFonts w:ascii="Times New Roman" w:hAnsi="Times New Roman"/>
          <w:sz w:val="28"/>
          <w:szCs w:val="28"/>
          <w:lang w:val="en-US"/>
        </w:rPr>
        <w:t>, D.</w:t>
      </w:r>
      <w:r w:rsidR="003D719F">
        <w:rPr>
          <w:rFonts w:ascii="Times New Roman" w:hAnsi="Times New Roman"/>
          <w:sz w:val="28"/>
          <w:szCs w:val="28"/>
          <w:lang w:val="en-US"/>
        </w:rPr>
        <w:t xml:space="preserve"> </w:t>
      </w:r>
      <w:r w:rsidRPr="002C4BC0">
        <w:rPr>
          <w:rFonts w:ascii="Times New Roman" w:hAnsi="Times New Roman"/>
          <w:sz w:val="28"/>
          <w:szCs w:val="28"/>
          <w:lang w:val="en-US"/>
        </w:rPr>
        <w:t>Zhang [et al.] //</w:t>
      </w:r>
      <w:r w:rsidRPr="002C4BC0">
        <w:rPr>
          <w:rFonts w:ascii="Times New Roman" w:hAnsi="Times New Roman"/>
          <w:sz w:val="28"/>
          <w:szCs w:val="28"/>
          <w:shd w:val="clear" w:color="auto" w:fill="FFFFFF"/>
          <w:lang w:val="en-US"/>
        </w:rPr>
        <w:t xml:space="preserve"> </w:t>
      </w:r>
      <w:r w:rsidRPr="00E153B5">
        <w:rPr>
          <w:rFonts w:ascii="Times New Roman" w:hAnsi="Times New Roman"/>
          <w:sz w:val="28"/>
          <w:szCs w:val="28"/>
          <w:shd w:val="clear" w:color="auto" w:fill="FFFFFF"/>
          <w:lang w:val="en-US"/>
        </w:rPr>
        <w:t>Am J Hematol.</w:t>
      </w:r>
      <w:r w:rsidR="00E153B5">
        <w:rPr>
          <w:rFonts w:ascii="Times New Roman" w:hAnsi="Times New Roman"/>
          <w:sz w:val="28"/>
          <w:szCs w:val="28"/>
          <w:shd w:val="clear" w:color="auto" w:fill="FFFFFF"/>
          <w:lang w:val="en-US"/>
        </w:rPr>
        <w:t xml:space="preserve"> </w:t>
      </w:r>
      <w:r w:rsidR="003D719F" w:rsidRPr="00591F18">
        <w:rPr>
          <w:rFonts w:ascii="Times New Roman" w:hAnsi="Times New Roman"/>
          <w:sz w:val="28"/>
          <w:szCs w:val="28"/>
          <w:lang w:val="en-US"/>
        </w:rPr>
        <w:t>–</w:t>
      </w:r>
      <w:r w:rsidR="003D719F">
        <w:rPr>
          <w:rFonts w:ascii="Times New Roman" w:hAnsi="Times New Roman"/>
          <w:sz w:val="28"/>
          <w:szCs w:val="28"/>
          <w:lang w:val="en-US"/>
        </w:rPr>
        <w:t xml:space="preserve"> </w:t>
      </w:r>
      <w:r w:rsidRPr="002C4BC0">
        <w:rPr>
          <w:rFonts w:ascii="Times New Roman" w:hAnsi="Times New Roman"/>
          <w:sz w:val="28"/>
          <w:szCs w:val="28"/>
          <w:shd w:val="clear" w:color="auto" w:fill="FFFFFF"/>
          <w:lang w:val="en-US"/>
        </w:rPr>
        <w:t xml:space="preserve">2019. v.94(2), </w:t>
      </w:r>
      <w:r w:rsidR="003D719F" w:rsidRPr="00591F18">
        <w:rPr>
          <w:rFonts w:ascii="Times New Roman" w:hAnsi="Times New Roman"/>
          <w:sz w:val="28"/>
          <w:szCs w:val="28"/>
          <w:lang w:val="en-US"/>
        </w:rPr>
        <w:t>–</w:t>
      </w:r>
      <w:r w:rsidRPr="002C4BC0">
        <w:rPr>
          <w:rFonts w:ascii="Times New Roman" w:hAnsi="Times New Roman"/>
          <w:sz w:val="28"/>
          <w:szCs w:val="28"/>
          <w:shd w:val="clear" w:color="auto" w:fill="FFFFFF"/>
          <w:lang w:val="en-US"/>
        </w:rPr>
        <w:t xml:space="preserve"> p.184-188.</w:t>
      </w:r>
    </w:p>
    <w:p w14:paraId="780F49AA" w14:textId="3AB826EA" w:rsidR="003D1C62" w:rsidRPr="002007B7" w:rsidRDefault="003D1C62" w:rsidP="003D1C62">
      <w:pPr>
        <w:pStyle w:val="p1"/>
        <w:numPr>
          <w:ilvl w:val="0"/>
          <w:numId w:val="14"/>
        </w:numPr>
        <w:spacing w:line="360" w:lineRule="auto"/>
        <w:jc w:val="both"/>
        <w:rPr>
          <w:rFonts w:ascii="Times New Roman" w:hAnsi="Times New Roman"/>
          <w:sz w:val="28"/>
          <w:szCs w:val="28"/>
          <w:highlight w:val="green"/>
          <w:lang w:val="en-US"/>
        </w:rPr>
      </w:pPr>
      <w:r w:rsidRPr="002007B7">
        <w:rPr>
          <w:rFonts w:ascii="Times New Roman" w:hAnsi="Times New Roman"/>
          <w:sz w:val="28"/>
          <w:szCs w:val="28"/>
          <w:highlight w:val="green"/>
          <w:lang w:val="en-US"/>
        </w:rPr>
        <w:t>Zaretsky</w:t>
      </w:r>
      <w:r w:rsidR="00B52A7A" w:rsidRPr="002007B7">
        <w:rPr>
          <w:rFonts w:ascii="Times New Roman" w:hAnsi="Times New Roman"/>
          <w:sz w:val="28"/>
          <w:szCs w:val="28"/>
          <w:highlight w:val="green"/>
          <w:lang w:val="en-US"/>
        </w:rPr>
        <w:t>,</w:t>
      </w:r>
      <w:r w:rsidRPr="002007B7">
        <w:rPr>
          <w:rFonts w:ascii="Times New Roman" w:hAnsi="Times New Roman"/>
          <w:sz w:val="28"/>
          <w:szCs w:val="28"/>
          <w:highlight w:val="green"/>
          <w:lang w:val="en-US"/>
        </w:rPr>
        <w:t xml:space="preserve"> M.V. Transfer of inflammatory cytokines across the placenta</w:t>
      </w:r>
      <w:r w:rsidR="00B52A7A" w:rsidRPr="002007B7">
        <w:rPr>
          <w:rFonts w:ascii="Times New Roman" w:hAnsi="Times New Roman"/>
          <w:sz w:val="28"/>
          <w:szCs w:val="28"/>
          <w:highlight w:val="green"/>
          <w:lang w:val="en-US"/>
        </w:rPr>
        <w:t xml:space="preserve"> / M.V. Zaretsky, J.M.</w:t>
      </w:r>
      <w:r w:rsidR="00E153B5" w:rsidRPr="002007B7">
        <w:rPr>
          <w:rFonts w:ascii="Times New Roman" w:hAnsi="Times New Roman"/>
          <w:sz w:val="28"/>
          <w:szCs w:val="28"/>
          <w:highlight w:val="green"/>
          <w:lang w:val="en-US"/>
        </w:rPr>
        <w:t xml:space="preserve"> Alexander, W. Byrd [et al.] //</w:t>
      </w:r>
      <w:r w:rsidRPr="002007B7">
        <w:rPr>
          <w:rFonts w:ascii="Times New Roman" w:hAnsi="Times New Roman"/>
          <w:sz w:val="28"/>
          <w:szCs w:val="28"/>
          <w:highlight w:val="green"/>
          <w:lang w:val="en-US"/>
        </w:rPr>
        <w:t xml:space="preserve"> Obstet Gynecol, </w:t>
      </w:r>
      <w:r w:rsidR="00B52A7A" w:rsidRPr="002007B7">
        <w:rPr>
          <w:rFonts w:ascii="Times New Roman" w:hAnsi="Times New Roman"/>
          <w:sz w:val="28"/>
          <w:szCs w:val="28"/>
          <w:highlight w:val="green"/>
          <w:lang w:val="en-US"/>
        </w:rPr>
        <w:t xml:space="preserve">- </w:t>
      </w:r>
      <w:r w:rsidRPr="002007B7">
        <w:rPr>
          <w:rFonts w:ascii="Times New Roman" w:hAnsi="Times New Roman"/>
          <w:sz w:val="28"/>
          <w:szCs w:val="28"/>
          <w:highlight w:val="green"/>
          <w:lang w:val="en-US"/>
        </w:rPr>
        <w:t>2004</w:t>
      </w:r>
      <w:r w:rsidR="00B52A7A" w:rsidRPr="002007B7">
        <w:rPr>
          <w:rFonts w:ascii="Times New Roman" w:hAnsi="Times New Roman"/>
          <w:sz w:val="28"/>
          <w:szCs w:val="28"/>
          <w:highlight w:val="green"/>
          <w:lang w:val="en-US"/>
        </w:rPr>
        <w:t>.</w:t>
      </w:r>
      <w:r w:rsidRPr="002007B7">
        <w:rPr>
          <w:rFonts w:ascii="Times New Roman" w:hAnsi="Times New Roman"/>
          <w:sz w:val="28"/>
          <w:szCs w:val="28"/>
          <w:highlight w:val="green"/>
          <w:lang w:val="en-US"/>
        </w:rPr>
        <w:t xml:space="preserve"> </w:t>
      </w:r>
      <w:r w:rsidR="00B52A7A" w:rsidRPr="002007B7">
        <w:rPr>
          <w:rFonts w:ascii="Times New Roman" w:hAnsi="Times New Roman"/>
          <w:sz w:val="28"/>
          <w:szCs w:val="28"/>
          <w:highlight w:val="green"/>
          <w:lang w:val="en-US"/>
        </w:rPr>
        <w:t>v.103(3), - p.</w:t>
      </w:r>
      <w:r w:rsidRPr="002007B7">
        <w:rPr>
          <w:rFonts w:ascii="Times New Roman" w:hAnsi="Times New Roman"/>
          <w:sz w:val="28"/>
          <w:szCs w:val="28"/>
          <w:highlight w:val="green"/>
          <w:lang w:val="en-US"/>
        </w:rPr>
        <w:t>546–50.</w:t>
      </w:r>
    </w:p>
    <w:p w14:paraId="7D8A009B" w14:textId="031613B7"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Zeng</w:t>
      </w:r>
      <w:r w:rsidR="00B52A7A" w:rsidRPr="00591F18">
        <w:rPr>
          <w:rFonts w:ascii="Times New Roman" w:hAnsi="Times New Roman"/>
          <w:sz w:val="28"/>
          <w:szCs w:val="28"/>
          <w:lang w:val="en-US"/>
        </w:rPr>
        <w:t xml:space="preserve">, L. </w:t>
      </w:r>
      <w:r w:rsidRPr="00591F18">
        <w:rPr>
          <w:rFonts w:ascii="Times New Roman" w:hAnsi="Times New Roman"/>
          <w:sz w:val="28"/>
          <w:szCs w:val="28"/>
          <w:lang w:val="en-US"/>
        </w:rPr>
        <w:t xml:space="preserve">Iron Deficiency Anaemia </w:t>
      </w:r>
      <w:r w:rsidR="00B52A7A" w:rsidRPr="00591F18">
        <w:rPr>
          <w:rFonts w:ascii="Times New Roman" w:hAnsi="Times New Roman"/>
          <w:sz w:val="28"/>
          <w:szCs w:val="28"/>
          <w:lang w:val="en-US"/>
        </w:rPr>
        <w:t xml:space="preserve">/ L. Zeng, Leilei P., Chao L. [et al.] // </w:t>
      </w:r>
      <w:r w:rsidRPr="00591F18">
        <w:rPr>
          <w:rFonts w:ascii="Times New Roman" w:hAnsi="Times New Roman"/>
          <w:sz w:val="28"/>
          <w:szCs w:val="28"/>
          <w:lang w:val="en-US"/>
        </w:rPr>
        <w:t xml:space="preserve">Current Topics in Anemia, </w:t>
      </w:r>
      <w:r w:rsidR="00447C62" w:rsidRPr="00591F18">
        <w:rPr>
          <w:rFonts w:ascii="Times New Roman" w:hAnsi="Times New Roman"/>
          <w:sz w:val="28"/>
          <w:szCs w:val="28"/>
          <w:lang w:val="en-US"/>
        </w:rPr>
        <w:t xml:space="preserve">- 2017. April (7), </w:t>
      </w:r>
      <w:r w:rsidR="00B52A7A" w:rsidRPr="00591F18">
        <w:rPr>
          <w:rFonts w:ascii="Times New Roman" w:hAnsi="Times New Roman"/>
          <w:sz w:val="28"/>
          <w:szCs w:val="28"/>
          <w:lang w:val="en-US"/>
        </w:rPr>
        <w:t xml:space="preserve">- </w:t>
      </w:r>
      <w:r w:rsidRPr="00591F18">
        <w:rPr>
          <w:rFonts w:ascii="Times New Roman" w:hAnsi="Times New Roman"/>
          <w:sz w:val="28"/>
          <w:szCs w:val="28"/>
          <w:lang w:val="en-US"/>
        </w:rPr>
        <w:t>p.3-28</w:t>
      </w:r>
      <w:r w:rsidR="00447C62" w:rsidRPr="00591F18">
        <w:rPr>
          <w:rFonts w:ascii="Times New Roman" w:hAnsi="Times New Roman"/>
          <w:sz w:val="28"/>
          <w:szCs w:val="28"/>
          <w:lang w:val="en-US"/>
        </w:rPr>
        <w:t>.</w:t>
      </w:r>
      <w:r w:rsidRPr="00591F18">
        <w:rPr>
          <w:rFonts w:ascii="Times New Roman" w:hAnsi="Times New Roman"/>
          <w:sz w:val="28"/>
          <w:szCs w:val="28"/>
          <w:lang w:val="en-US"/>
        </w:rPr>
        <w:t xml:space="preserve"> </w:t>
      </w:r>
      <w:r w:rsidR="00447C62" w:rsidRPr="00E153B5">
        <w:rPr>
          <w:rFonts w:ascii="Times New Roman" w:hAnsi="Times New Roman"/>
          <w:sz w:val="28"/>
          <w:szCs w:val="28"/>
          <w:lang w:val="en-US"/>
        </w:rPr>
        <w:t>http://dx.doi.org/10.5772</w:t>
      </w:r>
      <w:r w:rsidR="00447C62" w:rsidRPr="00591F18">
        <w:rPr>
          <w:rFonts w:ascii="Times New Roman" w:hAnsi="Times New Roman"/>
          <w:sz w:val="28"/>
          <w:szCs w:val="28"/>
          <w:lang w:val="en-US"/>
        </w:rPr>
        <w:t xml:space="preserve"> </w:t>
      </w:r>
      <w:r w:rsidRPr="00591F18">
        <w:rPr>
          <w:rFonts w:ascii="Times New Roman" w:hAnsi="Times New Roman"/>
          <w:sz w:val="28"/>
          <w:szCs w:val="28"/>
          <w:lang w:val="en-US"/>
        </w:rPr>
        <w:t>/intechopen.69048</w:t>
      </w:r>
    </w:p>
    <w:p w14:paraId="32463245" w14:textId="77777777" w:rsidR="003D1C62" w:rsidRPr="002007B7" w:rsidRDefault="003D1C62" w:rsidP="003D1C62">
      <w:pPr>
        <w:pStyle w:val="ac"/>
        <w:numPr>
          <w:ilvl w:val="0"/>
          <w:numId w:val="14"/>
        </w:numPr>
        <w:spacing w:after="0" w:line="360" w:lineRule="auto"/>
        <w:jc w:val="both"/>
        <w:rPr>
          <w:rFonts w:ascii="Times New Roman" w:hAnsi="Times New Roman" w:cs="Times New Roman"/>
          <w:sz w:val="28"/>
          <w:szCs w:val="28"/>
          <w:highlight w:val="green"/>
          <w:lang w:val="en-US"/>
        </w:rPr>
      </w:pPr>
      <w:r w:rsidRPr="002007B7">
        <w:rPr>
          <w:rFonts w:ascii="Times New Roman" w:hAnsi="Times New Roman" w:cs="Times New Roman"/>
          <w:sz w:val="28"/>
          <w:szCs w:val="28"/>
          <w:highlight w:val="green"/>
          <w:lang w:val="en-US"/>
        </w:rPr>
        <w:t>Zhang</w:t>
      </w:r>
      <w:r w:rsidR="00760CDC" w:rsidRPr="002007B7">
        <w:rPr>
          <w:rFonts w:ascii="Times New Roman" w:hAnsi="Times New Roman" w:cs="Times New Roman"/>
          <w:sz w:val="28"/>
          <w:szCs w:val="28"/>
          <w:highlight w:val="green"/>
          <w:lang w:val="en-US"/>
        </w:rPr>
        <w:t>,</w:t>
      </w:r>
      <w:r w:rsidRPr="002007B7">
        <w:rPr>
          <w:rFonts w:ascii="Times New Roman" w:hAnsi="Times New Roman" w:cs="Times New Roman"/>
          <w:sz w:val="28"/>
          <w:szCs w:val="28"/>
          <w:highlight w:val="green"/>
          <w:lang w:val="en-US"/>
        </w:rPr>
        <w:t xml:space="preserve"> A.</w:t>
      </w:r>
      <w:r w:rsidR="00760CDC" w:rsidRPr="002007B7">
        <w:rPr>
          <w:rFonts w:ascii="Times New Roman" w:hAnsi="Times New Roman" w:cs="Times New Roman"/>
          <w:sz w:val="28"/>
          <w:szCs w:val="28"/>
          <w:highlight w:val="green"/>
          <w:lang w:val="en-US"/>
        </w:rPr>
        <w:t xml:space="preserve">S. </w:t>
      </w:r>
      <w:r w:rsidRPr="002007B7">
        <w:rPr>
          <w:rFonts w:ascii="Times New Roman" w:hAnsi="Times New Roman" w:cs="Times New Roman"/>
          <w:sz w:val="28"/>
          <w:szCs w:val="28"/>
          <w:highlight w:val="green"/>
          <w:lang w:val="en-US"/>
        </w:rPr>
        <w:t>Molecular mechanisms of normal iron homeostasis</w:t>
      </w:r>
      <w:r w:rsidR="00760CDC" w:rsidRPr="002007B7">
        <w:rPr>
          <w:rFonts w:ascii="Times New Roman" w:hAnsi="Times New Roman" w:cs="Times New Roman"/>
          <w:sz w:val="28"/>
          <w:szCs w:val="28"/>
          <w:highlight w:val="green"/>
          <w:lang w:val="en-US"/>
        </w:rPr>
        <w:t xml:space="preserve"> / A.S. Zhang, C.A. Enns </w:t>
      </w:r>
      <w:r w:rsidRPr="002007B7">
        <w:rPr>
          <w:rFonts w:ascii="Times New Roman" w:hAnsi="Times New Roman" w:cs="Times New Roman"/>
          <w:sz w:val="28"/>
          <w:szCs w:val="28"/>
          <w:highlight w:val="green"/>
          <w:lang w:val="en-US"/>
        </w:rPr>
        <w:t xml:space="preserve">// Hematology Am. Soc. Hematol. Educ. Program., </w:t>
      </w:r>
      <w:r w:rsidR="00760CDC" w:rsidRPr="002007B7">
        <w:rPr>
          <w:rFonts w:ascii="Times New Roman" w:hAnsi="Times New Roman" w:cs="Times New Roman"/>
          <w:sz w:val="28"/>
          <w:szCs w:val="28"/>
          <w:highlight w:val="green"/>
          <w:lang w:val="en-US"/>
        </w:rPr>
        <w:t>- 2009. – p.</w:t>
      </w:r>
      <w:r w:rsidR="00B27116" w:rsidRPr="002007B7">
        <w:rPr>
          <w:rFonts w:ascii="Times New Roman" w:hAnsi="Times New Roman" w:cs="Times New Roman"/>
          <w:sz w:val="28"/>
          <w:szCs w:val="28"/>
          <w:highlight w:val="green"/>
          <w:lang w:val="en-US"/>
        </w:rPr>
        <w:t xml:space="preserve"> 207–214.</w:t>
      </w:r>
      <w:r w:rsidRPr="002007B7">
        <w:rPr>
          <w:rFonts w:ascii="Times New Roman" w:hAnsi="Times New Roman" w:cs="Times New Roman"/>
          <w:sz w:val="28"/>
          <w:szCs w:val="28"/>
          <w:highlight w:val="green"/>
          <w:lang w:val="en-US"/>
        </w:rPr>
        <w:t xml:space="preserve"> </w:t>
      </w:r>
    </w:p>
    <w:p w14:paraId="4A035390" w14:textId="16AF948A" w:rsidR="003D1C62" w:rsidRPr="00591F18" w:rsidRDefault="003D1C62" w:rsidP="003D1C62">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Zhang</w:t>
      </w:r>
      <w:r w:rsidR="00AD79C2" w:rsidRPr="00591F18">
        <w:rPr>
          <w:rFonts w:ascii="Times New Roman" w:hAnsi="Times New Roman"/>
          <w:sz w:val="28"/>
          <w:szCs w:val="28"/>
          <w:lang w:val="en-US"/>
        </w:rPr>
        <w:t>,</w:t>
      </w:r>
      <w:r w:rsidRPr="00591F18">
        <w:rPr>
          <w:rFonts w:ascii="Times New Roman" w:hAnsi="Times New Roman"/>
          <w:sz w:val="28"/>
          <w:szCs w:val="28"/>
          <w:lang w:val="en-US"/>
        </w:rPr>
        <w:t xml:space="preserve"> D.L. The physiological functions of iron regulatory proteins in iron homeostasis - an update</w:t>
      </w:r>
      <w:r w:rsidR="00E153B5">
        <w:rPr>
          <w:rFonts w:ascii="Times New Roman" w:hAnsi="Times New Roman"/>
          <w:sz w:val="28"/>
          <w:szCs w:val="28"/>
          <w:lang w:val="en-US"/>
        </w:rPr>
        <w:t xml:space="preserve"> / D.L Zhang</w:t>
      </w:r>
      <w:r w:rsidR="00F6094E">
        <w:rPr>
          <w:rFonts w:ascii="Times New Roman" w:hAnsi="Times New Roman"/>
          <w:sz w:val="28"/>
          <w:szCs w:val="28"/>
          <w:lang w:val="en-US"/>
        </w:rPr>
        <w:t xml:space="preserve">. M.C. Ghosh, T.A. </w:t>
      </w:r>
      <w:r w:rsidR="00AD79C2" w:rsidRPr="00591F18">
        <w:rPr>
          <w:rFonts w:ascii="Times New Roman" w:hAnsi="Times New Roman"/>
          <w:sz w:val="28"/>
          <w:szCs w:val="28"/>
          <w:lang w:val="en-US"/>
        </w:rPr>
        <w:t xml:space="preserve">Rouault </w:t>
      </w:r>
      <w:r w:rsidRPr="00591F18">
        <w:rPr>
          <w:rFonts w:ascii="Times New Roman" w:hAnsi="Times New Roman"/>
          <w:sz w:val="28"/>
          <w:szCs w:val="28"/>
          <w:lang w:val="en-US"/>
        </w:rPr>
        <w:t xml:space="preserve">// Front. Pharmacol., </w:t>
      </w:r>
      <w:r w:rsidR="00AD79C2" w:rsidRPr="00591F18">
        <w:rPr>
          <w:rFonts w:ascii="Times New Roman" w:hAnsi="Times New Roman"/>
          <w:sz w:val="28"/>
          <w:szCs w:val="28"/>
          <w:lang w:val="en-US"/>
        </w:rPr>
        <w:t>- 2014. – v.</w:t>
      </w:r>
      <w:r w:rsidRPr="00591F18">
        <w:rPr>
          <w:rFonts w:ascii="Times New Roman" w:hAnsi="Times New Roman"/>
          <w:sz w:val="28"/>
          <w:szCs w:val="28"/>
          <w:lang w:val="en-US"/>
        </w:rPr>
        <w:t xml:space="preserve"> </w:t>
      </w:r>
      <w:r w:rsidR="00AD79C2" w:rsidRPr="00591F18">
        <w:rPr>
          <w:rFonts w:ascii="Times New Roman" w:hAnsi="Times New Roman"/>
          <w:sz w:val="28"/>
          <w:szCs w:val="28"/>
          <w:lang w:val="en-US"/>
        </w:rPr>
        <w:t>5, - p.</w:t>
      </w:r>
      <w:r w:rsidRPr="00591F18">
        <w:rPr>
          <w:rFonts w:ascii="Times New Roman" w:hAnsi="Times New Roman"/>
          <w:sz w:val="28"/>
          <w:szCs w:val="28"/>
          <w:lang w:val="en-US"/>
        </w:rPr>
        <w:t>124.</w:t>
      </w:r>
      <w:r w:rsidRPr="00591F18">
        <w:rPr>
          <w:lang w:val="en-US"/>
        </w:rPr>
        <w:t xml:space="preserve"> </w:t>
      </w:r>
      <w:r w:rsidRPr="00591F18">
        <w:rPr>
          <w:rFonts w:ascii="Times New Roman" w:hAnsi="Times New Roman"/>
          <w:sz w:val="28"/>
          <w:szCs w:val="28"/>
          <w:lang w:val="en-US"/>
        </w:rPr>
        <w:t>http://dx.doi.org/10.3389/fphar.2014.00124</w:t>
      </w:r>
    </w:p>
    <w:p w14:paraId="2AE70082" w14:textId="253B92B5" w:rsidR="002F102A" w:rsidRPr="002007B7" w:rsidRDefault="002F102A" w:rsidP="00603778">
      <w:pPr>
        <w:pStyle w:val="p1"/>
        <w:numPr>
          <w:ilvl w:val="0"/>
          <w:numId w:val="14"/>
        </w:numPr>
        <w:spacing w:line="360" w:lineRule="auto"/>
        <w:jc w:val="both"/>
        <w:rPr>
          <w:rFonts w:ascii="Times New Roman" w:hAnsi="Times New Roman"/>
          <w:sz w:val="28"/>
          <w:szCs w:val="28"/>
          <w:highlight w:val="green"/>
          <w:lang w:val="en-US"/>
        </w:rPr>
      </w:pPr>
      <w:r w:rsidRPr="002007B7">
        <w:rPr>
          <w:rFonts w:ascii="Times New Roman" w:hAnsi="Times New Roman"/>
          <w:sz w:val="28"/>
          <w:szCs w:val="28"/>
          <w:highlight w:val="green"/>
          <w:shd w:val="clear" w:color="auto" w:fill="FFFFFF"/>
          <w:lang w:val="en-US"/>
        </w:rPr>
        <w:t>Zhang, W. Hongyan Wu, Yixuan Li, Fazheng Ren, Huiyan Guo/Lactoferrin-induced growth factors and cytokines expression profile in pre-osteoblast MC3T3-E1 cell and LRP1 stable knockdown MC3T3-E1 cell/ Journal of functional foods. Volume 37/ pages 147-156</w:t>
      </w:r>
    </w:p>
    <w:p w14:paraId="4AE0E0C7" w14:textId="6BC08E28" w:rsidR="00774567" w:rsidRDefault="003D1C62" w:rsidP="00603778">
      <w:pPr>
        <w:pStyle w:val="p1"/>
        <w:numPr>
          <w:ilvl w:val="0"/>
          <w:numId w:val="14"/>
        </w:numPr>
        <w:spacing w:line="360" w:lineRule="auto"/>
        <w:jc w:val="both"/>
        <w:rPr>
          <w:rFonts w:ascii="Times New Roman" w:hAnsi="Times New Roman"/>
          <w:sz w:val="28"/>
          <w:szCs w:val="28"/>
          <w:lang w:val="en-US"/>
        </w:rPr>
      </w:pPr>
      <w:r w:rsidRPr="00591F18">
        <w:rPr>
          <w:rFonts w:ascii="Times New Roman" w:hAnsi="Times New Roman"/>
          <w:sz w:val="28"/>
          <w:szCs w:val="28"/>
          <w:lang w:val="en-US"/>
        </w:rPr>
        <w:t>Zhang</w:t>
      </w:r>
      <w:r w:rsidR="00B84765" w:rsidRPr="00591F18">
        <w:rPr>
          <w:rFonts w:ascii="Times New Roman" w:hAnsi="Times New Roman"/>
          <w:sz w:val="28"/>
          <w:szCs w:val="28"/>
          <w:lang w:val="en-US"/>
        </w:rPr>
        <w:t>, X.</w:t>
      </w:r>
      <w:r w:rsidRPr="00591F18">
        <w:rPr>
          <w:rFonts w:ascii="Times New Roman" w:hAnsi="Times New Roman"/>
          <w:sz w:val="28"/>
          <w:szCs w:val="28"/>
          <w:lang w:val="en-US"/>
        </w:rPr>
        <w:t xml:space="preserve"> Beyond anemia: hepcidin, monocytes and inflammation</w:t>
      </w:r>
      <w:r w:rsidR="00B84765" w:rsidRPr="00591F18">
        <w:rPr>
          <w:rFonts w:ascii="Times New Roman" w:hAnsi="Times New Roman"/>
          <w:sz w:val="28"/>
          <w:szCs w:val="28"/>
          <w:lang w:val="en-US"/>
        </w:rPr>
        <w:t xml:space="preserve"> / X.</w:t>
      </w:r>
      <w:r w:rsidR="00760CDC" w:rsidRPr="00591F18">
        <w:rPr>
          <w:rFonts w:ascii="Times New Roman" w:hAnsi="Times New Roman"/>
          <w:sz w:val="28"/>
          <w:szCs w:val="28"/>
          <w:lang w:val="en-US"/>
        </w:rPr>
        <w:t xml:space="preserve"> </w:t>
      </w:r>
      <w:r w:rsidR="002F102A">
        <w:rPr>
          <w:rFonts w:ascii="Times New Roman" w:hAnsi="Times New Roman"/>
          <w:sz w:val="28"/>
          <w:szCs w:val="28"/>
          <w:lang w:val="en-US"/>
        </w:rPr>
        <w:t xml:space="preserve">Zhang, B.H. </w:t>
      </w:r>
      <w:r w:rsidR="00B84765" w:rsidRPr="00591F18">
        <w:rPr>
          <w:rFonts w:ascii="Times New Roman" w:hAnsi="Times New Roman"/>
          <w:sz w:val="28"/>
          <w:szCs w:val="28"/>
          <w:lang w:val="en-US"/>
        </w:rPr>
        <w:t xml:space="preserve">Rovin </w:t>
      </w:r>
      <w:r w:rsidRPr="00591F18">
        <w:rPr>
          <w:rFonts w:ascii="Times New Roman" w:hAnsi="Times New Roman"/>
          <w:sz w:val="28"/>
          <w:szCs w:val="28"/>
          <w:lang w:val="en-US"/>
        </w:rPr>
        <w:t xml:space="preserve">// The Journal of Biological Chemistry, </w:t>
      </w:r>
      <w:r w:rsidR="00E3005C" w:rsidRPr="00591F18">
        <w:rPr>
          <w:rFonts w:ascii="Times New Roman" w:hAnsi="Times New Roman"/>
          <w:sz w:val="28"/>
          <w:szCs w:val="28"/>
          <w:lang w:val="en-US"/>
        </w:rPr>
        <w:t>- 2013.</w:t>
      </w:r>
      <w:r w:rsidRPr="00591F18">
        <w:rPr>
          <w:rFonts w:ascii="Times New Roman" w:hAnsi="Times New Roman"/>
          <w:sz w:val="28"/>
          <w:szCs w:val="28"/>
          <w:lang w:val="en-US"/>
        </w:rPr>
        <w:t xml:space="preserve"> №394(2),</w:t>
      </w:r>
      <w:r w:rsidR="00E3005C" w:rsidRPr="00591F18">
        <w:rPr>
          <w:rFonts w:ascii="Times New Roman" w:hAnsi="Times New Roman"/>
          <w:sz w:val="28"/>
          <w:szCs w:val="28"/>
          <w:lang w:val="en-US"/>
        </w:rPr>
        <w:t xml:space="preserve"> -</w:t>
      </w:r>
      <w:r w:rsidRPr="00591F18">
        <w:rPr>
          <w:rFonts w:ascii="Times New Roman" w:hAnsi="Times New Roman"/>
          <w:sz w:val="28"/>
          <w:szCs w:val="28"/>
          <w:lang w:val="en-US"/>
        </w:rPr>
        <w:t xml:space="preserve"> </w:t>
      </w:r>
      <w:r w:rsidR="00E3005C" w:rsidRPr="00591F18">
        <w:rPr>
          <w:rFonts w:ascii="Times New Roman" w:hAnsi="Times New Roman"/>
          <w:sz w:val="28"/>
          <w:szCs w:val="28"/>
          <w:lang w:val="en-US"/>
        </w:rPr>
        <w:t>p</w:t>
      </w:r>
      <w:r w:rsidR="00374323" w:rsidRPr="00591F18">
        <w:rPr>
          <w:rFonts w:ascii="Times New Roman" w:hAnsi="Times New Roman"/>
          <w:sz w:val="28"/>
          <w:szCs w:val="28"/>
          <w:lang w:val="en-US"/>
        </w:rPr>
        <w:t>. 231–238</w:t>
      </w:r>
      <w:r w:rsidR="00E3005C" w:rsidRPr="00591F18">
        <w:rPr>
          <w:rFonts w:ascii="Times New Roman" w:hAnsi="Times New Roman"/>
          <w:sz w:val="28"/>
          <w:szCs w:val="28"/>
          <w:lang w:val="en-US"/>
        </w:rPr>
        <w:t>.</w:t>
      </w:r>
    </w:p>
    <w:p w14:paraId="7E82D30D" w14:textId="77777777" w:rsidR="002F102A" w:rsidRDefault="002F102A" w:rsidP="00D72468">
      <w:pPr>
        <w:widowControl w:val="0"/>
        <w:spacing w:after="0" w:line="360" w:lineRule="auto"/>
        <w:ind w:firstLine="500"/>
        <w:jc w:val="center"/>
        <w:outlineLvl w:val="0"/>
        <w:rPr>
          <w:rFonts w:ascii="Times New Roman" w:hAnsi="Times New Roman"/>
          <w:b/>
          <w:bCs/>
          <w:caps/>
          <w:sz w:val="28"/>
          <w:szCs w:val="28"/>
          <w:lang w:val="az-Latn-AZ"/>
        </w:rPr>
      </w:pPr>
    </w:p>
    <w:p w14:paraId="7BE784CB" w14:textId="77777777" w:rsidR="002F102A" w:rsidRDefault="002F102A" w:rsidP="00D72468">
      <w:pPr>
        <w:widowControl w:val="0"/>
        <w:spacing w:after="0" w:line="360" w:lineRule="auto"/>
        <w:ind w:firstLine="500"/>
        <w:jc w:val="center"/>
        <w:outlineLvl w:val="0"/>
        <w:rPr>
          <w:rFonts w:ascii="Times New Roman" w:hAnsi="Times New Roman"/>
          <w:b/>
          <w:bCs/>
          <w:caps/>
          <w:sz w:val="28"/>
          <w:szCs w:val="28"/>
          <w:lang w:val="az-Latn-AZ"/>
        </w:rPr>
      </w:pPr>
    </w:p>
    <w:p w14:paraId="788455E2" w14:textId="77777777" w:rsidR="002F102A" w:rsidRDefault="002F102A" w:rsidP="00D72468">
      <w:pPr>
        <w:widowControl w:val="0"/>
        <w:spacing w:after="0" w:line="360" w:lineRule="auto"/>
        <w:ind w:firstLine="500"/>
        <w:jc w:val="center"/>
        <w:outlineLvl w:val="0"/>
        <w:rPr>
          <w:rFonts w:ascii="Times New Roman" w:hAnsi="Times New Roman"/>
          <w:b/>
          <w:bCs/>
          <w:caps/>
          <w:sz w:val="28"/>
          <w:szCs w:val="28"/>
          <w:lang w:val="az-Latn-AZ"/>
        </w:rPr>
      </w:pPr>
    </w:p>
    <w:p w14:paraId="68E2266E" w14:textId="77777777" w:rsidR="00F6094E" w:rsidRDefault="00F6094E" w:rsidP="00D72468">
      <w:pPr>
        <w:widowControl w:val="0"/>
        <w:spacing w:after="0" w:line="360" w:lineRule="auto"/>
        <w:ind w:firstLine="500"/>
        <w:jc w:val="center"/>
        <w:outlineLvl w:val="0"/>
        <w:rPr>
          <w:rFonts w:ascii="Times New Roman" w:hAnsi="Times New Roman"/>
          <w:b/>
          <w:bCs/>
          <w:caps/>
          <w:sz w:val="28"/>
          <w:szCs w:val="28"/>
          <w:lang w:val="az-Latn-AZ"/>
        </w:rPr>
      </w:pPr>
    </w:p>
    <w:p w14:paraId="46E941EC" w14:textId="77777777" w:rsidR="00F6094E" w:rsidRDefault="00F6094E" w:rsidP="00D72468">
      <w:pPr>
        <w:widowControl w:val="0"/>
        <w:spacing w:after="0" w:line="360" w:lineRule="auto"/>
        <w:ind w:firstLine="500"/>
        <w:jc w:val="center"/>
        <w:outlineLvl w:val="0"/>
        <w:rPr>
          <w:rFonts w:ascii="Times New Roman" w:hAnsi="Times New Roman"/>
          <w:b/>
          <w:bCs/>
          <w:caps/>
          <w:sz w:val="28"/>
          <w:szCs w:val="28"/>
          <w:lang w:val="az-Latn-AZ"/>
        </w:rPr>
      </w:pPr>
    </w:p>
    <w:p w14:paraId="5F31F076" w14:textId="77777777" w:rsidR="00D72468" w:rsidRPr="00FE3CFA" w:rsidRDefault="00D72468" w:rsidP="00D72468">
      <w:pPr>
        <w:widowControl w:val="0"/>
        <w:spacing w:after="0" w:line="360" w:lineRule="auto"/>
        <w:ind w:firstLine="500"/>
        <w:jc w:val="center"/>
        <w:outlineLvl w:val="0"/>
        <w:rPr>
          <w:rFonts w:ascii="Times New Roman" w:hAnsi="Times New Roman"/>
          <w:b/>
          <w:bCs/>
          <w:caps/>
          <w:sz w:val="28"/>
          <w:szCs w:val="28"/>
          <w:lang w:val="az-Latn-AZ"/>
        </w:rPr>
      </w:pPr>
      <w:r w:rsidRPr="00FE3CFA">
        <w:rPr>
          <w:rFonts w:ascii="Times New Roman" w:hAnsi="Times New Roman"/>
          <w:b/>
          <w:bCs/>
          <w:caps/>
          <w:sz w:val="28"/>
          <w:szCs w:val="28"/>
          <w:lang w:val="az-Latn-AZ"/>
        </w:rPr>
        <w:t>İxtisarların siyahısı</w:t>
      </w:r>
    </w:p>
    <w:p w14:paraId="19E2C380" w14:textId="77777777" w:rsidR="00D72468" w:rsidRPr="00591F18" w:rsidRDefault="00D72468" w:rsidP="00D72468">
      <w:pPr>
        <w:widowControl w:val="0"/>
        <w:spacing w:after="0" w:line="360" w:lineRule="auto"/>
        <w:ind w:firstLine="420"/>
        <w:rPr>
          <w:rFonts w:ascii="Times New Roman" w:hAnsi="Times New Roman"/>
          <w:sz w:val="28"/>
          <w:szCs w:val="28"/>
          <w:lang w:val="az-Latn-AZ"/>
        </w:rPr>
      </w:pPr>
      <w:r w:rsidRPr="00591F18">
        <w:rPr>
          <w:rFonts w:ascii="Times New Roman" w:hAnsi="Times New Roman"/>
          <w:sz w:val="28"/>
          <w:szCs w:val="28"/>
          <w:lang w:val="az-Latn-AZ"/>
        </w:rPr>
        <w:t>AMP              – antimikrob peptidlər</w:t>
      </w:r>
    </w:p>
    <w:p w14:paraId="2B72B6CE" w14:textId="77777777" w:rsidR="00D72468" w:rsidRPr="00591F18" w:rsidRDefault="00D72468" w:rsidP="00D72468">
      <w:pPr>
        <w:widowControl w:val="0"/>
        <w:tabs>
          <w:tab w:val="left" w:pos="1200"/>
        </w:tabs>
        <w:spacing w:after="0" w:line="360" w:lineRule="auto"/>
        <w:ind w:firstLine="500"/>
        <w:rPr>
          <w:rFonts w:ascii="Times New Roman" w:hAnsi="Times New Roman"/>
          <w:sz w:val="28"/>
          <w:szCs w:val="28"/>
          <w:lang w:val="az-Latn-AZ"/>
        </w:rPr>
      </w:pPr>
      <w:r w:rsidRPr="00591F18">
        <w:rPr>
          <w:rFonts w:ascii="Times New Roman" w:hAnsi="Times New Roman"/>
          <w:sz w:val="28"/>
          <w:szCs w:val="28"/>
          <w:lang w:val="az-Latn-AZ"/>
        </w:rPr>
        <w:t xml:space="preserve">DDA </w:t>
      </w:r>
      <w:r w:rsidRPr="00591F18">
        <w:rPr>
          <w:rFonts w:ascii="Times New Roman" w:hAnsi="Times New Roman"/>
          <w:sz w:val="28"/>
          <w:szCs w:val="28"/>
          <w:lang w:val="az-Latn-AZ"/>
        </w:rPr>
        <w:tab/>
        <w:t xml:space="preserve">             – dəmir defisitli anemiya</w:t>
      </w:r>
    </w:p>
    <w:p w14:paraId="6ADBC43E" w14:textId="77777777" w:rsidR="00D72468" w:rsidRPr="00591F18" w:rsidRDefault="00D72468" w:rsidP="00D72468">
      <w:pPr>
        <w:widowControl w:val="0"/>
        <w:tabs>
          <w:tab w:val="left" w:pos="1200"/>
        </w:tabs>
        <w:spacing w:after="0" w:line="360" w:lineRule="auto"/>
        <w:ind w:firstLine="500"/>
        <w:rPr>
          <w:rFonts w:ascii="Times New Roman" w:hAnsi="Times New Roman"/>
          <w:sz w:val="28"/>
          <w:szCs w:val="28"/>
          <w:lang w:val="az-Latn-AZ"/>
        </w:rPr>
      </w:pPr>
      <w:r w:rsidRPr="00591F18">
        <w:rPr>
          <w:rFonts w:ascii="Times New Roman" w:hAnsi="Times New Roman"/>
          <w:sz w:val="28"/>
          <w:szCs w:val="28"/>
          <w:lang w:val="az-Latn-AZ"/>
        </w:rPr>
        <w:t>DMT1             – divalent metal transporter-1</w:t>
      </w:r>
    </w:p>
    <w:p w14:paraId="0C045C56" w14:textId="77777777" w:rsidR="00D72468" w:rsidRPr="00591F18" w:rsidRDefault="00D72468" w:rsidP="00D72468">
      <w:pPr>
        <w:widowControl w:val="0"/>
        <w:spacing w:after="0" w:line="360" w:lineRule="auto"/>
        <w:ind w:firstLine="420"/>
        <w:rPr>
          <w:rFonts w:ascii="Times New Roman" w:hAnsi="Times New Roman"/>
          <w:sz w:val="28"/>
          <w:szCs w:val="28"/>
          <w:lang w:val="az-Latn-AZ"/>
        </w:rPr>
      </w:pPr>
      <w:r w:rsidRPr="00591F18">
        <w:rPr>
          <w:rFonts w:ascii="Times New Roman" w:hAnsi="Times New Roman"/>
          <w:sz w:val="28"/>
          <w:szCs w:val="28"/>
          <w:lang w:val="az-Latn-AZ"/>
        </w:rPr>
        <w:t>EÇS                 – eritrositlərin çökmə sürəti</w:t>
      </w:r>
    </w:p>
    <w:p w14:paraId="1E57129B" w14:textId="77777777" w:rsidR="00D72468" w:rsidRPr="00591F18" w:rsidRDefault="00D72468" w:rsidP="00D72468">
      <w:pPr>
        <w:widowControl w:val="0"/>
        <w:spacing w:after="0" w:line="360" w:lineRule="auto"/>
        <w:ind w:firstLine="420"/>
        <w:rPr>
          <w:rFonts w:ascii="Times New Roman" w:hAnsi="Times New Roman"/>
          <w:sz w:val="28"/>
          <w:szCs w:val="28"/>
          <w:lang w:val="az-Latn-AZ"/>
        </w:rPr>
      </w:pPr>
      <w:r w:rsidRPr="00591F18">
        <w:rPr>
          <w:rFonts w:ascii="Times New Roman" w:hAnsi="Times New Roman"/>
          <w:sz w:val="28"/>
          <w:szCs w:val="28"/>
          <w:lang w:val="az-Latn-AZ"/>
        </w:rPr>
        <w:t>FP                    – ferroportin</w:t>
      </w:r>
    </w:p>
    <w:p w14:paraId="0D71831A" w14:textId="77777777" w:rsidR="00D72468" w:rsidRPr="00591F18" w:rsidRDefault="00D72468" w:rsidP="00D72468">
      <w:pPr>
        <w:widowControl w:val="0"/>
        <w:spacing w:after="0" w:line="360" w:lineRule="auto"/>
        <w:ind w:firstLine="420"/>
        <w:rPr>
          <w:rFonts w:ascii="Times New Roman" w:hAnsi="Times New Roman"/>
          <w:sz w:val="28"/>
          <w:szCs w:val="28"/>
          <w:lang w:val="az-Latn-AZ"/>
        </w:rPr>
      </w:pPr>
      <w:r w:rsidRPr="00591F18">
        <w:rPr>
          <w:rFonts w:ascii="Times New Roman" w:hAnsi="Times New Roman"/>
          <w:sz w:val="28"/>
          <w:szCs w:val="28"/>
          <w:lang w:val="az-Latn-AZ"/>
        </w:rPr>
        <w:t>Hb                    – hemoqlobin</w:t>
      </w:r>
    </w:p>
    <w:p w14:paraId="56BF3829" w14:textId="77777777" w:rsidR="00D72468" w:rsidRPr="00591F18" w:rsidRDefault="00D72468" w:rsidP="00D72468">
      <w:pPr>
        <w:widowControl w:val="0"/>
        <w:tabs>
          <w:tab w:val="left" w:pos="1200"/>
        </w:tabs>
        <w:spacing w:after="0" w:line="360" w:lineRule="auto"/>
        <w:ind w:firstLine="500"/>
        <w:rPr>
          <w:rFonts w:ascii="Times New Roman" w:hAnsi="Times New Roman"/>
          <w:sz w:val="28"/>
          <w:szCs w:val="28"/>
          <w:lang w:val="az-Latn-AZ"/>
        </w:rPr>
      </w:pPr>
      <w:r w:rsidRPr="00591F18">
        <w:rPr>
          <w:rFonts w:ascii="Times New Roman" w:hAnsi="Times New Roman"/>
          <w:sz w:val="28"/>
          <w:szCs w:val="28"/>
          <w:lang w:val="az-Latn-AZ"/>
        </w:rPr>
        <w:t>İL                    – interleykin</w:t>
      </w:r>
    </w:p>
    <w:p w14:paraId="00DA742F" w14:textId="77777777" w:rsidR="00D72468" w:rsidRPr="00591F18" w:rsidRDefault="00D72468" w:rsidP="00D72468">
      <w:pPr>
        <w:widowControl w:val="0"/>
        <w:tabs>
          <w:tab w:val="left" w:pos="1200"/>
        </w:tabs>
        <w:spacing w:after="0" w:line="360" w:lineRule="auto"/>
        <w:ind w:firstLine="500"/>
        <w:rPr>
          <w:rFonts w:ascii="Times New Roman" w:hAnsi="Times New Roman"/>
          <w:sz w:val="28"/>
          <w:szCs w:val="28"/>
          <w:highlight w:val="yellow"/>
          <w:lang w:val="az-Latn-AZ"/>
        </w:rPr>
      </w:pPr>
      <w:r w:rsidRPr="00591F18">
        <w:rPr>
          <w:rFonts w:ascii="Times New Roman" w:hAnsi="Times New Roman"/>
          <w:sz w:val="28"/>
          <w:szCs w:val="28"/>
          <w:lang w:val="az-Latn-AZ"/>
        </w:rPr>
        <w:t>İNF- γ</w:t>
      </w:r>
      <w:r w:rsidRPr="00591F18">
        <w:rPr>
          <w:sz w:val="28"/>
          <w:szCs w:val="28"/>
          <w:lang w:val="az-Latn-AZ"/>
        </w:rPr>
        <w:t xml:space="preserve">               </w:t>
      </w:r>
      <w:r w:rsidRPr="00591F18">
        <w:rPr>
          <w:rFonts w:ascii="Times New Roman" w:hAnsi="Times New Roman"/>
          <w:sz w:val="28"/>
          <w:szCs w:val="28"/>
          <w:lang w:val="az-Latn-AZ"/>
        </w:rPr>
        <w:t>– interferon qamma</w:t>
      </w:r>
    </w:p>
    <w:p w14:paraId="57A7E924" w14:textId="77777777" w:rsidR="00D72468" w:rsidRPr="00591F18" w:rsidRDefault="00D72468" w:rsidP="00D72468">
      <w:pPr>
        <w:widowControl w:val="0"/>
        <w:spacing w:after="0" w:line="360" w:lineRule="auto"/>
        <w:ind w:firstLine="420"/>
        <w:rPr>
          <w:rFonts w:ascii="Times New Roman" w:hAnsi="Times New Roman"/>
          <w:sz w:val="28"/>
          <w:szCs w:val="28"/>
          <w:lang w:val="az-Latn-AZ"/>
        </w:rPr>
      </w:pPr>
      <w:r w:rsidRPr="00591F18">
        <w:rPr>
          <w:rFonts w:ascii="Times New Roman" w:hAnsi="Times New Roman"/>
          <w:sz w:val="28"/>
          <w:szCs w:val="28"/>
          <w:lang w:val="az-Latn-AZ"/>
        </w:rPr>
        <w:t xml:space="preserve">LAK                 – </w:t>
      </w:r>
      <w:r w:rsidRPr="00591F18">
        <w:rPr>
          <w:rFonts w:ascii="Times New Roman" w:hAnsi="Times New Roman" w:cs="Times New Roman"/>
          <w:sz w:val="28"/>
          <w:szCs w:val="28"/>
          <w:lang w:val="az-Latn-AZ"/>
        </w:rPr>
        <w:t>limfakin-aktivləşmiş killer</w:t>
      </w:r>
    </w:p>
    <w:p w14:paraId="5FA80183" w14:textId="77777777" w:rsidR="00D72468" w:rsidRPr="00591F18" w:rsidRDefault="00D72468" w:rsidP="00D72468">
      <w:pPr>
        <w:widowControl w:val="0"/>
        <w:spacing w:after="0" w:line="360" w:lineRule="auto"/>
        <w:ind w:firstLine="420"/>
        <w:rPr>
          <w:rFonts w:ascii="Times New Roman" w:hAnsi="Times New Roman"/>
          <w:sz w:val="28"/>
          <w:szCs w:val="28"/>
          <w:lang w:val="az-Latn-AZ"/>
        </w:rPr>
      </w:pPr>
      <w:r w:rsidRPr="00591F18">
        <w:rPr>
          <w:rFonts w:ascii="Times New Roman" w:hAnsi="Times New Roman"/>
          <w:sz w:val="28"/>
          <w:szCs w:val="28"/>
          <w:lang w:val="az-Latn-AZ"/>
        </w:rPr>
        <w:t>LDBQ              – latent dəmirbirləşdirmə qabiliyyəti</w:t>
      </w:r>
    </w:p>
    <w:p w14:paraId="4B4EF86C" w14:textId="77777777" w:rsidR="00D72468" w:rsidRPr="00591F18" w:rsidRDefault="00D72468" w:rsidP="00D72468">
      <w:pPr>
        <w:widowControl w:val="0"/>
        <w:spacing w:after="0" w:line="360" w:lineRule="auto"/>
        <w:ind w:firstLine="420"/>
        <w:rPr>
          <w:rFonts w:ascii="Times New Roman" w:hAnsi="Times New Roman"/>
          <w:sz w:val="28"/>
          <w:szCs w:val="28"/>
          <w:lang w:val="az-Latn-AZ"/>
        </w:rPr>
      </w:pPr>
      <w:r w:rsidRPr="00591F18">
        <w:rPr>
          <w:rFonts w:ascii="Times New Roman" w:hAnsi="Times New Roman"/>
          <w:sz w:val="28"/>
          <w:szCs w:val="28"/>
          <w:lang w:val="az-Latn-AZ"/>
        </w:rPr>
        <w:t>LF                     – laktoferrin</w:t>
      </w:r>
    </w:p>
    <w:p w14:paraId="2F9D2E69" w14:textId="1F3942C7" w:rsidR="00D72468" w:rsidRPr="00591F18" w:rsidRDefault="00FE3CFA" w:rsidP="00D72468">
      <w:pPr>
        <w:widowControl w:val="0"/>
        <w:spacing w:after="0" w:line="360" w:lineRule="auto"/>
        <w:ind w:firstLine="420"/>
        <w:rPr>
          <w:rFonts w:ascii="Times New Roman" w:hAnsi="Times New Roman"/>
          <w:sz w:val="28"/>
          <w:szCs w:val="28"/>
          <w:lang w:val="az-Latn-AZ"/>
        </w:rPr>
      </w:pPr>
      <w:r>
        <w:rPr>
          <w:rFonts w:ascii="Times New Roman" w:hAnsi="Times New Roman"/>
          <w:sz w:val="28"/>
          <w:szCs w:val="28"/>
          <w:lang w:val="az-Latn-AZ"/>
        </w:rPr>
        <w:t xml:space="preserve">MCV                 </w:t>
      </w:r>
      <w:r w:rsidR="00D72468" w:rsidRPr="00591F18">
        <w:rPr>
          <w:rFonts w:ascii="Times New Roman" w:hAnsi="Times New Roman"/>
          <w:sz w:val="28"/>
          <w:szCs w:val="28"/>
          <w:lang w:val="az-Latn-AZ"/>
        </w:rPr>
        <w:t xml:space="preserve">– </w:t>
      </w:r>
      <w:r w:rsidR="00C44BC7" w:rsidRPr="00591F18">
        <w:rPr>
          <w:rFonts w:ascii="Times New Roman" w:hAnsi="Times New Roman"/>
          <w:sz w:val="28"/>
          <w:szCs w:val="28"/>
          <w:lang w:val="az-Latn-AZ"/>
        </w:rPr>
        <w:t>eritrositlərin orta həcmi</w:t>
      </w:r>
    </w:p>
    <w:p w14:paraId="3C0A508E" w14:textId="5E5399DB" w:rsidR="00D72468" w:rsidRPr="00591F18" w:rsidRDefault="00FE3CFA" w:rsidP="00D72468">
      <w:pPr>
        <w:widowControl w:val="0"/>
        <w:spacing w:after="0" w:line="360" w:lineRule="auto"/>
        <w:ind w:firstLine="420"/>
        <w:rPr>
          <w:rFonts w:ascii="Times New Roman" w:hAnsi="Times New Roman"/>
          <w:sz w:val="28"/>
          <w:szCs w:val="28"/>
          <w:lang w:val="az-Latn-AZ"/>
        </w:rPr>
      </w:pPr>
      <w:r>
        <w:rPr>
          <w:rFonts w:ascii="Times New Roman" w:hAnsi="Times New Roman"/>
          <w:sz w:val="28"/>
          <w:szCs w:val="28"/>
          <w:lang w:val="az-Latn-AZ"/>
        </w:rPr>
        <w:t xml:space="preserve">MCH                 </w:t>
      </w:r>
      <w:r w:rsidR="00D72468" w:rsidRPr="00591F18">
        <w:rPr>
          <w:rFonts w:ascii="Times New Roman" w:hAnsi="Times New Roman"/>
          <w:sz w:val="28"/>
          <w:szCs w:val="28"/>
          <w:lang w:val="az-Latn-AZ"/>
        </w:rPr>
        <w:t>– eritrositdə hemoqlobinin orta miqdarı</w:t>
      </w:r>
    </w:p>
    <w:p w14:paraId="72C12C54" w14:textId="5D82C7F8" w:rsidR="00D72468" w:rsidRPr="00591F18" w:rsidRDefault="00FE3CFA" w:rsidP="00D72468">
      <w:pPr>
        <w:widowControl w:val="0"/>
        <w:spacing w:after="0" w:line="360" w:lineRule="auto"/>
        <w:ind w:firstLine="420"/>
        <w:rPr>
          <w:rFonts w:ascii="Times New Roman" w:hAnsi="Times New Roman"/>
          <w:sz w:val="28"/>
          <w:szCs w:val="28"/>
          <w:lang w:val="az-Latn-AZ"/>
        </w:rPr>
      </w:pPr>
      <w:r>
        <w:rPr>
          <w:rFonts w:ascii="Times New Roman" w:hAnsi="Times New Roman"/>
          <w:sz w:val="28"/>
          <w:szCs w:val="28"/>
          <w:lang w:val="az-Latn-AZ"/>
        </w:rPr>
        <w:t xml:space="preserve">RBC                  </w:t>
      </w:r>
      <w:r w:rsidR="00D72468" w:rsidRPr="00591F18">
        <w:rPr>
          <w:rFonts w:ascii="Times New Roman" w:hAnsi="Times New Roman"/>
          <w:sz w:val="28"/>
          <w:szCs w:val="28"/>
          <w:lang w:val="az-Latn-AZ"/>
        </w:rPr>
        <w:t>– eritrositlər</w:t>
      </w:r>
    </w:p>
    <w:p w14:paraId="77CE7D10" w14:textId="7D3E6E79" w:rsidR="00D72468" w:rsidRPr="00591F18" w:rsidRDefault="00D72468" w:rsidP="00D72468">
      <w:pPr>
        <w:widowControl w:val="0"/>
        <w:spacing w:after="0" w:line="360" w:lineRule="auto"/>
        <w:ind w:firstLine="420"/>
        <w:rPr>
          <w:rFonts w:ascii="Times New Roman" w:hAnsi="Times New Roman"/>
          <w:sz w:val="28"/>
          <w:szCs w:val="28"/>
          <w:highlight w:val="yellow"/>
          <w:lang w:val="az-Latn-AZ"/>
        </w:rPr>
      </w:pPr>
      <w:r w:rsidRPr="00591F18">
        <w:rPr>
          <w:rFonts w:ascii="Times New Roman" w:hAnsi="Times New Roman"/>
          <w:sz w:val="28"/>
          <w:szCs w:val="28"/>
          <w:lang w:val="az-Latn-AZ"/>
        </w:rPr>
        <w:t xml:space="preserve">STAT               </w:t>
      </w:r>
      <w:r w:rsidR="00FE3CFA">
        <w:rPr>
          <w:rFonts w:ascii="Times New Roman" w:hAnsi="Times New Roman"/>
          <w:sz w:val="28"/>
          <w:szCs w:val="28"/>
          <w:lang w:val="az-Latn-AZ"/>
        </w:rPr>
        <w:t xml:space="preserve"> </w:t>
      </w:r>
      <w:r w:rsidRPr="00591F18">
        <w:rPr>
          <w:rFonts w:ascii="Times New Roman" w:hAnsi="Times New Roman"/>
          <w:sz w:val="28"/>
          <w:szCs w:val="28"/>
          <w:lang w:val="az-Latn-AZ"/>
        </w:rPr>
        <w:t>– siqnal ötürücüləri və transkripsiyanın aktivatorları</w:t>
      </w:r>
    </w:p>
    <w:p w14:paraId="47A0B40A" w14:textId="77777777" w:rsidR="00D72468" w:rsidRDefault="00D72468" w:rsidP="00D72468">
      <w:pPr>
        <w:widowControl w:val="0"/>
        <w:spacing w:after="0" w:line="360" w:lineRule="auto"/>
        <w:ind w:firstLine="420"/>
        <w:rPr>
          <w:rFonts w:ascii="Times New Roman" w:hAnsi="Times New Roman"/>
          <w:sz w:val="28"/>
          <w:szCs w:val="28"/>
          <w:lang w:val="az-Latn-AZ"/>
        </w:rPr>
      </w:pPr>
      <w:r w:rsidRPr="00591F18">
        <w:rPr>
          <w:rFonts w:ascii="Times New Roman" w:hAnsi="Times New Roman"/>
          <w:sz w:val="28"/>
          <w:szCs w:val="28"/>
          <w:lang w:val="az-Latn-AZ"/>
        </w:rPr>
        <w:t>SD                     – serum dəmiri</w:t>
      </w:r>
    </w:p>
    <w:p w14:paraId="43992C87" w14:textId="32C899B8" w:rsidR="0032714D" w:rsidRPr="00591F18" w:rsidRDefault="0032714D" w:rsidP="00D72468">
      <w:pPr>
        <w:widowControl w:val="0"/>
        <w:spacing w:after="0" w:line="360" w:lineRule="auto"/>
        <w:ind w:firstLine="420"/>
        <w:rPr>
          <w:rFonts w:ascii="Times New Roman" w:hAnsi="Times New Roman"/>
          <w:sz w:val="28"/>
          <w:szCs w:val="28"/>
          <w:lang w:val="az-Latn-AZ"/>
        </w:rPr>
      </w:pPr>
      <w:r>
        <w:rPr>
          <w:rFonts w:ascii="Times New Roman" w:hAnsi="Times New Roman"/>
          <w:sz w:val="28"/>
          <w:szCs w:val="28"/>
          <w:lang w:val="az-Latn-AZ"/>
        </w:rPr>
        <w:t>SF</w:t>
      </w:r>
      <w:r w:rsidR="00FE3CFA" w:rsidRPr="00591F18">
        <w:rPr>
          <w:rFonts w:ascii="Times New Roman" w:hAnsi="Times New Roman"/>
          <w:sz w:val="28"/>
          <w:szCs w:val="28"/>
          <w:lang w:val="az-Latn-AZ"/>
        </w:rPr>
        <w:t xml:space="preserve"> </w:t>
      </w:r>
      <w:r w:rsidR="00FE3CFA">
        <w:rPr>
          <w:rFonts w:ascii="Times New Roman" w:hAnsi="Times New Roman"/>
          <w:sz w:val="28"/>
          <w:szCs w:val="28"/>
          <w:lang w:val="az-Latn-AZ"/>
        </w:rPr>
        <w:t xml:space="preserve">                     – serum ferritini</w:t>
      </w:r>
    </w:p>
    <w:p w14:paraId="7B27CCC1" w14:textId="77777777" w:rsidR="00D72468" w:rsidRPr="00591F18" w:rsidRDefault="00D72468" w:rsidP="00D72468">
      <w:pPr>
        <w:widowControl w:val="0"/>
        <w:spacing w:after="0" w:line="360" w:lineRule="auto"/>
        <w:ind w:firstLine="420"/>
        <w:rPr>
          <w:rFonts w:ascii="Times New Roman" w:hAnsi="Times New Roman"/>
          <w:sz w:val="28"/>
          <w:szCs w:val="28"/>
          <w:lang w:val="az-Latn-AZ"/>
        </w:rPr>
      </w:pPr>
      <w:r w:rsidRPr="00591F18">
        <w:rPr>
          <w:rFonts w:ascii="Times New Roman" w:hAnsi="Times New Roman"/>
          <w:sz w:val="28"/>
          <w:szCs w:val="28"/>
          <w:lang w:val="az-Latn-AZ"/>
        </w:rPr>
        <w:t>TDDD              – transferrinin dəmirlə doyma dərəcəsi</w:t>
      </w:r>
    </w:p>
    <w:p w14:paraId="40E7023F" w14:textId="77777777" w:rsidR="00D72468" w:rsidRPr="00591F18" w:rsidRDefault="00D72468" w:rsidP="00D72468">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 xml:space="preserve">      TNF-α              – şiş nekrozu amili</w:t>
      </w:r>
    </w:p>
    <w:p w14:paraId="794E07B8" w14:textId="77777777" w:rsidR="00D72468" w:rsidRPr="00591F18" w:rsidRDefault="00D72468" w:rsidP="00D72468">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 xml:space="preserve">      TK                    – təbii killer hüceyrələr</w:t>
      </w:r>
    </w:p>
    <w:p w14:paraId="418B2012" w14:textId="77777777" w:rsidR="00D72468" w:rsidRPr="00591F18" w:rsidRDefault="00D72468" w:rsidP="00D72468">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 xml:space="preserve">      TF                     – transferrin</w:t>
      </w:r>
    </w:p>
    <w:p w14:paraId="115A20B1" w14:textId="77777777" w:rsidR="00D72468" w:rsidRDefault="00D72468" w:rsidP="00D72468">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 xml:space="preserve">      TFR-1              – transferrin reseptoru-1</w:t>
      </w:r>
    </w:p>
    <w:p w14:paraId="1A70CE6D" w14:textId="5BF90C39" w:rsidR="00547704" w:rsidRPr="00591F18" w:rsidRDefault="00FE3CFA" w:rsidP="00D72468">
      <w:p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47704">
        <w:rPr>
          <w:rFonts w:ascii="Times New Roman" w:hAnsi="Times New Roman"/>
          <w:sz w:val="28"/>
          <w:szCs w:val="28"/>
          <w:lang w:val="az-Latn-AZ"/>
        </w:rPr>
        <w:t>TMB</w:t>
      </w:r>
      <w:r>
        <w:rPr>
          <w:rFonts w:ascii="Times New Roman" w:hAnsi="Times New Roman"/>
          <w:sz w:val="28"/>
          <w:szCs w:val="28"/>
          <w:lang w:val="az-Latn-AZ"/>
        </w:rPr>
        <w:t xml:space="preserve">                 </w:t>
      </w:r>
      <w:r w:rsidRPr="00591F18">
        <w:rPr>
          <w:rFonts w:ascii="Times New Roman" w:hAnsi="Times New Roman"/>
          <w:sz w:val="28"/>
          <w:szCs w:val="28"/>
          <w:lang w:val="az-Latn-AZ"/>
        </w:rPr>
        <w:t>–</w:t>
      </w:r>
      <w:r>
        <w:rPr>
          <w:rFonts w:ascii="Times New Roman" w:hAnsi="Times New Roman"/>
          <w:sz w:val="28"/>
          <w:szCs w:val="28"/>
          <w:lang w:val="az-Latn-AZ"/>
        </w:rPr>
        <w:t xml:space="preserve"> tetrametilbenzidin</w:t>
      </w:r>
    </w:p>
    <w:p w14:paraId="56DB7B17" w14:textId="1D872D71" w:rsidR="00D72468" w:rsidRPr="00591F18" w:rsidRDefault="00FE3CFA" w:rsidP="00D72468">
      <w:p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D72468" w:rsidRPr="00591F18">
        <w:rPr>
          <w:rFonts w:ascii="Times New Roman" w:hAnsi="Times New Roman"/>
          <w:sz w:val="28"/>
          <w:szCs w:val="28"/>
          <w:lang w:val="az-Latn-AZ"/>
        </w:rPr>
        <w:t>ÜDBQ              – ümumi dəmirbirləşdirmə qabiliyyəti</w:t>
      </w:r>
    </w:p>
    <w:p w14:paraId="584477E9" w14:textId="27EDC93B" w:rsidR="009422D2" w:rsidRPr="00591F18" w:rsidRDefault="00FE3CFA" w:rsidP="00B23A54">
      <w:pPr>
        <w:widowControl w:val="0"/>
        <w:spacing w:after="0" w:line="360" w:lineRule="auto"/>
        <w:ind w:firstLine="420"/>
        <w:rPr>
          <w:rFonts w:ascii="Times New Roman" w:hAnsi="Times New Roman"/>
          <w:sz w:val="28"/>
          <w:szCs w:val="28"/>
          <w:lang w:val="az-Latn-AZ"/>
        </w:rPr>
      </w:pPr>
      <w:r>
        <w:rPr>
          <w:rFonts w:ascii="Times New Roman" w:hAnsi="Times New Roman"/>
          <w:sz w:val="28"/>
          <w:szCs w:val="28"/>
          <w:lang w:val="az-Latn-AZ"/>
        </w:rPr>
        <w:t xml:space="preserve">ÜST                  </w:t>
      </w:r>
      <w:r w:rsidRPr="00591F18">
        <w:rPr>
          <w:rFonts w:ascii="Times New Roman" w:hAnsi="Times New Roman"/>
          <w:sz w:val="28"/>
          <w:szCs w:val="28"/>
          <w:lang w:val="az-Latn-AZ"/>
        </w:rPr>
        <w:t>–</w:t>
      </w:r>
      <w:r>
        <w:rPr>
          <w:rFonts w:ascii="Times New Roman" w:hAnsi="Times New Roman"/>
          <w:sz w:val="28"/>
          <w:szCs w:val="28"/>
          <w:lang w:val="az-Latn-AZ"/>
        </w:rPr>
        <w:t xml:space="preserve"> ümümdünya səhiyyə təşkilatı</w:t>
      </w:r>
    </w:p>
    <w:p w14:paraId="21A622F8" w14:textId="7D9856BC" w:rsidR="009422D2" w:rsidRPr="00591F18" w:rsidRDefault="00D72468" w:rsidP="00D72468">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 xml:space="preserve">      M                      – orta göstərici</w:t>
      </w:r>
    </w:p>
    <w:p w14:paraId="7B70159F" w14:textId="77777777" w:rsidR="00D72468" w:rsidRPr="00591F18" w:rsidRDefault="00D72468" w:rsidP="00D72468">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 xml:space="preserve">    ±m                      – standart xəta</w:t>
      </w:r>
    </w:p>
    <w:p w14:paraId="15FA605D" w14:textId="77777777" w:rsidR="00D72468" w:rsidRPr="00591F18" w:rsidRDefault="00D72468" w:rsidP="00D72468">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 xml:space="preserve">    min                     – minimum</w:t>
      </w:r>
    </w:p>
    <w:p w14:paraId="414F7CF8" w14:textId="77777777" w:rsidR="00D72468" w:rsidRPr="00591F18" w:rsidRDefault="00D72468" w:rsidP="00D72468">
      <w:pPr>
        <w:spacing w:after="0" w:line="360" w:lineRule="auto"/>
        <w:jc w:val="both"/>
        <w:rPr>
          <w:rFonts w:ascii="Times New Roman" w:hAnsi="Times New Roman"/>
          <w:sz w:val="28"/>
          <w:szCs w:val="28"/>
          <w:lang w:val="az-Latn-AZ"/>
        </w:rPr>
      </w:pPr>
      <w:r w:rsidRPr="00591F18">
        <w:rPr>
          <w:rFonts w:ascii="Times New Roman" w:hAnsi="Times New Roman"/>
          <w:sz w:val="28"/>
          <w:szCs w:val="28"/>
          <w:lang w:val="az-Latn-AZ"/>
        </w:rPr>
        <w:t xml:space="preserve">    max                    – maksimum </w:t>
      </w:r>
    </w:p>
    <w:sectPr w:rsidR="00D72468" w:rsidRPr="00591F18" w:rsidSect="00B9209E">
      <w:headerReference w:type="default" r:id="rId9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938E5" w14:textId="77777777" w:rsidR="00757312" w:rsidRDefault="00757312" w:rsidP="00DC5889">
      <w:pPr>
        <w:spacing w:after="0" w:line="240" w:lineRule="auto"/>
      </w:pPr>
      <w:r>
        <w:separator/>
      </w:r>
    </w:p>
  </w:endnote>
  <w:endnote w:type="continuationSeparator" w:id="0">
    <w:p w14:paraId="6F7ECC34" w14:textId="77777777" w:rsidR="00757312" w:rsidRDefault="00757312" w:rsidP="00DC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7CA8A" w14:textId="77777777" w:rsidR="00757312" w:rsidRDefault="00757312" w:rsidP="00DC5889">
      <w:pPr>
        <w:spacing w:after="0" w:line="240" w:lineRule="auto"/>
      </w:pPr>
      <w:r>
        <w:separator/>
      </w:r>
    </w:p>
  </w:footnote>
  <w:footnote w:type="continuationSeparator" w:id="0">
    <w:p w14:paraId="03D3B05F" w14:textId="77777777" w:rsidR="00757312" w:rsidRDefault="00757312" w:rsidP="00DC58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191033"/>
      <w:docPartObj>
        <w:docPartGallery w:val="Page Numbers (Top of Page)"/>
        <w:docPartUnique/>
      </w:docPartObj>
    </w:sdtPr>
    <w:sdtEndPr/>
    <w:sdtContent>
      <w:p w14:paraId="61EB64D2" w14:textId="77777777" w:rsidR="00BB484B" w:rsidRDefault="00BB484B">
        <w:pPr>
          <w:pStyle w:val="a6"/>
          <w:jc w:val="right"/>
        </w:pPr>
        <w:r>
          <w:fldChar w:fldCharType="begin"/>
        </w:r>
        <w:r>
          <w:instrText>PAGE   \* MERGEFORMAT</w:instrText>
        </w:r>
        <w:r>
          <w:fldChar w:fldCharType="separate"/>
        </w:r>
        <w:r w:rsidR="002F5670">
          <w:rPr>
            <w:noProof/>
          </w:rPr>
          <w:t>1</w:t>
        </w:r>
        <w:r>
          <w:fldChar w:fldCharType="end"/>
        </w:r>
      </w:p>
    </w:sdtContent>
  </w:sdt>
  <w:p w14:paraId="1E87BBB6" w14:textId="77777777" w:rsidR="00BB484B" w:rsidRDefault="00BB484B">
    <w:pPr>
      <w:pStyle w:val="a6"/>
    </w:pPr>
  </w:p>
  <w:p w14:paraId="65E4E8AF" w14:textId="77777777" w:rsidR="00BB484B" w:rsidRDefault="00BB484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F99"/>
    <w:multiLevelType w:val="multilevel"/>
    <w:tmpl w:val="1288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83CFE"/>
    <w:multiLevelType w:val="hybridMultilevel"/>
    <w:tmpl w:val="550C31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776A5"/>
    <w:multiLevelType w:val="hybridMultilevel"/>
    <w:tmpl w:val="1F1E2524"/>
    <w:lvl w:ilvl="0" w:tplc="583673DC">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D207D7"/>
    <w:multiLevelType w:val="multilevel"/>
    <w:tmpl w:val="F73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0043A"/>
    <w:multiLevelType w:val="hybridMultilevel"/>
    <w:tmpl w:val="CCEC24DC"/>
    <w:lvl w:ilvl="0" w:tplc="7DC0CB4A">
      <w:start w:val="1"/>
      <w:numFmt w:val="decimal"/>
      <w:lvlText w:val="%1."/>
      <w:lvlJc w:val="left"/>
      <w:pPr>
        <w:ind w:left="360" w:hanging="360"/>
      </w:pPr>
      <w:rPr>
        <w:rFonts w:ascii="Times New Roman" w:hAnsi="Times New Roman" w:cs="Times New Roman" w:hint="default"/>
        <w:b w:val="0"/>
        <w:i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B20B7"/>
    <w:multiLevelType w:val="multilevel"/>
    <w:tmpl w:val="7E9CAB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1836B0"/>
    <w:multiLevelType w:val="hybridMultilevel"/>
    <w:tmpl w:val="963260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17E36"/>
    <w:multiLevelType w:val="hybridMultilevel"/>
    <w:tmpl w:val="FCD408B0"/>
    <w:lvl w:ilvl="0" w:tplc="82AEBCE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F04CE"/>
    <w:multiLevelType w:val="multilevel"/>
    <w:tmpl w:val="ED5A47C8"/>
    <w:lvl w:ilvl="0">
      <w:start w:val="1"/>
      <w:numFmt w:val="decimal"/>
      <w:lvlText w:val="%1."/>
      <w:lvlJc w:val="left"/>
      <w:pPr>
        <w:ind w:left="360" w:hanging="360"/>
      </w:pPr>
      <w:rPr>
        <w:rFonts w:ascii="Times New Roman" w:eastAsia="MS Mincho"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45B04292"/>
    <w:multiLevelType w:val="hybridMultilevel"/>
    <w:tmpl w:val="0A7EE566"/>
    <w:lvl w:ilvl="0" w:tplc="27B81C40">
      <w:start w:val="1"/>
      <w:numFmt w:val="decimal"/>
      <w:lvlText w:val="%1."/>
      <w:lvlJc w:val="left"/>
      <w:pPr>
        <w:ind w:left="860" w:hanging="360"/>
      </w:pPr>
      <w:rPr>
        <w:rFonts w:eastAsia="SimSu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0">
    <w:nsid w:val="57CD1464"/>
    <w:multiLevelType w:val="multilevel"/>
    <w:tmpl w:val="E05CB6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8103420"/>
    <w:multiLevelType w:val="hybridMultilevel"/>
    <w:tmpl w:val="CBA4D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E2108E"/>
    <w:multiLevelType w:val="singleLevel"/>
    <w:tmpl w:val="DAB8711C"/>
    <w:lvl w:ilvl="0">
      <w:start w:val="1"/>
      <w:numFmt w:val="decimal"/>
      <w:suff w:val="space"/>
      <w:lvlText w:val="%1."/>
      <w:lvlJc w:val="left"/>
      <w:rPr>
        <w:rFonts w:cs="Times New Roman"/>
        <w:lang w:val="az-Latn-AZ"/>
      </w:rPr>
    </w:lvl>
  </w:abstractNum>
  <w:abstractNum w:abstractNumId="13">
    <w:nsid w:val="615125F3"/>
    <w:multiLevelType w:val="hybridMultilevel"/>
    <w:tmpl w:val="7F042CE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8D6C01"/>
    <w:multiLevelType w:val="hybridMultilevel"/>
    <w:tmpl w:val="4EFC7F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7690431"/>
    <w:multiLevelType w:val="multilevel"/>
    <w:tmpl w:val="E96C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770A5E"/>
    <w:multiLevelType w:val="multilevel"/>
    <w:tmpl w:val="D0AE1D86"/>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7">
    <w:nsid w:val="6C460BD5"/>
    <w:multiLevelType w:val="multilevel"/>
    <w:tmpl w:val="5CCA470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6EB44B91"/>
    <w:multiLevelType w:val="hybridMultilevel"/>
    <w:tmpl w:val="4828A90C"/>
    <w:lvl w:ilvl="0" w:tplc="5DA86D3E">
      <w:start w:val="1"/>
      <w:numFmt w:val="decimal"/>
      <w:lvlText w:val="%1."/>
      <w:lvlJc w:val="left"/>
      <w:pPr>
        <w:ind w:left="7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9DA76B4"/>
    <w:multiLevelType w:val="multilevel"/>
    <w:tmpl w:val="2CE4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AD5E77"/>
    <w:multiLevelType w:val="multilevel"/>
    <w:tmpl w:val="A09C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C50653"/>
    <w:multiLevelType w:val="hybridMultilevel"/>
    <w:tmpl w:val="BB8EA7D2"/>
    <w:lvl w:ilvl="0" w:tplc="0419000F">
      <w:start w:val="1"/>
      <w:numFmt w:val="decimal"/>
      <w:lvlText w:val="%1."/>
      <w:lvlJc w:val="left"/>
      <w:pPr>
        <w:ind w:left="1364" w:hanging="360"/>
      </w:pPr>
      <w:rPr>
        <w:rFonts w:cs="Times New Roman"/>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num w:numId="1">
    <w:abstractNumId w:val="17"/>
  </w:num>
  <w:num w:numId="2">
    <w:abstractNumId w:val="11"/>
  </w:num>
  <w:num w:numId="3">
    <w:abstractNumId w:val="13"/>
  </w:num>
  <w:num w:numId="4">
    <w:abstractNumId w:val="21"/>
  </w:num>
  <w:num w:numId="5">
    <w:abstractNumId w:val="14"/>
  </w:num>
  <w:num w:numId="6">
    <w:abstractNumId w:val="15"/>
  </w:num>
  <w:num w:numId="7">
    <w:abstractNumId w:val="19"/>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5"/>
  </w:num>
  <w:num w:numId="13">
    <w:abstractNumId w:val="6"/>
  </w:num>
  <w:num w:numId="14">
    <w:abstractNumId w:val="4"/>
  </w:num>
  <w:num w:numId="15">
    <w:abstractNumId w:val="2"/>
  </w:num>
  <w:num w:numId="16">
    <w:abstractNumId w:val="18"/>
  </w:num>
  <w:num w:numId="17">
    <w:abstractNumId w:val="1"/>
  </w:num>
  <w:num w:numId="18">
    <w:abstractNumId w:val="12"/>
  </w:num>
  <w:num w:numId="19">
    <w:abstractNumId w:val="0"/>
  </w:num>
  <w:num w:numId="20">
    <w:abstractNumId w:val="20"/>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67"/>
    <w:rsid w:val="000006AC"/>
    <w:rsid w:val="00000D3F"/>
    <w:rsid w:val="0000178C"/>
    <w:rsid w:val="00002169"/>
    <w:rsid w:val="000022A4"/>
    <w:rsid w:val="000043D8"/>
    <w:rsid w:val="00005499"/>
    <w:rsid w:val="00005CE9"/>
    <w:rsid w:val="00006240"/>
    <w:rsid w:val="00010206"/>
    <w:rsid w:val="000102AF"/>
    <w:rsid w:val="00012982"/>
    <w:rsid w:val="00020D1E"/>
    <w:rsid w:val="000225C4"/>
    <w:rsid w:val="00022993"/>
    <w:rsid w:val="00023941"/>
    <w:rsid w:val="0002421D"/>
    <w:rsid w:val="00025C17"/>
    <w:rsid w:val="00025D59"/>
    <w:rsid w:val="000278C7"/>
    <w:rsid w:val="00027CB6"/>
    <w:rsid w:val="00032252"/>
    <w:rsid w:val="00033377"/>
    <w:rsid w:val="00035B5C"/>
    <w:rsid w:val="00035D3C"/>
    <w:rsid w:val="00036386"/>
    <w:rsid w:val="00036C2E"/>
    <w:rsid w:val="00040AD7"/>
    <w:rsid w:val="00040C65"/>
    <w:rsid w:val="00041078"/>
    <w:rsid w:val="00041361"/>
    <w:rsid w:val="0004189A"/>
    <w:rsid w:val="00041C7A"/>
    <w:rsid w:val="000426D4"/>
    <w:rsid w:val="00044289"/>
    <w:rsid w:val="000445A4"/>
    <w:rsid w:val="00044867"/>
    <w:rsid w:val="00044F42"/>
    <w:rsid w:val="0004797B"/>
    <w:rsid w:val="00050330"/>
    <w:rsid w:val="00050F3D"/>
    <w:rsid w:val="000514E1"/>
    <w:rsid w:val="0005166A"/>
    <w:rsid w:val="00051A04"/>
    <w:rsid w:val="00052590"/>
    <w:rsid w:val="00052601"/>
    <w:rsid w:val="00053381"/>
    <w:rsid w:val="00053A08"/>
    <w:rsid w:val="00053AEE"/>
    <w:rsid w:val="00053E01"/>
    <w:rsid w:val="00054AC9"/>
    <w:rsid w:val="00060897"/>
    <w:rsid w:val="00060C66"/>
    <w:rsid w:val="00062A12"/>
    <w:rsid w:val="000648FD"/>
    <w:rsid w:val="0006579C"/>
    <w:rsid w:val="0006705B"/>
    <w:rsid w:val="00071A81"/>
    <w:rsid w:val="000754CC"/>
    <w:rsid w:val="000756B7"/>
    <w:rsid w:val="00075857"/>
    <w:rsid w:val="00077354"/>
    <w:rsid w:val="00080AED"/>
    <w:rsid w:val="0008114E"/>
    <w:rsid w:val="00085934"/>
    <w:rsid w:val="00086862"/>
    <w:rsid w:val="00091074"/>
    <w:rsid w:val="00092329"/>
    <w:rsid w:val="00093674"/>
    <w:rsid w:val="000939CF"/>
    <w:rsid w:val="00095379"/>
    <w:rsid w:val="000959C7"/>
    <w:rsid w:val="00095A8A"/>
    <w:rsid w:val="000A0E28"/>
    <w:rsid w:val="000A13C9"/>
    <w:rsid w:val="000A1EFE"/>
    <w:rsid w:val="000A2760"/>
    <w:rsid w:val="000A29BE"/>
    <w:rsid w:val="000A3667"/>
    <w:rsid w:val="000A6067"/>
    <w:rsid w:val="000A61A1"/>
    <w:rsid w:val="000A6CC6"/>
    <w:rsid w:val="000A731F"/>
    <w:rsid w:val="000A7C3A"/>
    <w:rsid w:val="000A7D87"/>
    <w:rsid w:val="000B1B2D"/>
    <w:rsid w:val="000B2AA0"/>
    <w:rsid w:val="000B319D"/>
    <w:rsid w:val="000B3C4E"/>
    <w:rsid w:val="000B5AC1"/>
    <w:rsid w:val="000B719D"/>
    <w:rsid w:val="000C2442"/>
    <w:rsid w:val="000C2DA9"/>
    <w:rsid w:val="000C7331"/>
    <w:rsid w:val="000C78C6"/>
    <w:rsid w:val="000C78FD"/>
    <w:rsid w:val="000D20C2"/>
    <w:rsid w:val="000D28D8"/>
    <w:rsid w:val="000D2973"/>
    <w:rsid w:val="000D3397"/>
    <w:rsid w:val="000D6199"/>
    <w:rsid w:val="000D72A8"/>
    <w:rsid w:val="000D79C7"/>
    <w:rsid w:val="000D7BD0"/>
    <w:rsid w:val="000E05F0"/>
    <w:rsid w:val="000E221D"/>
    <w:rsid w:val="000E3A77"/>
    <w:rsid w:val="000E46C3"/>
    <w:rsid w:val="000E6AF6"/>
    <w:rsid w:val="000E6FF7"/>
    <w:rsid w:val="000E744B"/>
    <w:rsid w:val="000E74AF"/>
    <w:rsid w:val="000F0921"/>
    <w:rsid w:val="000F1059"/>
    <w:rsid w:val="000F1FF4"/>
    <w:rsid w:val="000F2661"/>
    <w:rsid w:val="000F34BC"/>
    <w:rsid w:val="000F3FC7"/>
    <w:rsid w:val="000F5283"/>
    <w:rsid w:val="000F7309"/>
    <w:rsid w:val="000F7DDB"/>
    <w:rsid w:val="00100F71"/>
    <w:rsid w:val="0010289C"/>
    <w:rsid w:val="00103389"/>
    <w:rsid w:val="00103E95"/>
    <w:rsid w:val="001045E7"/>
    <w:rsid w:val="00104EBF"/>
    <w:rsid w:val="00106F41"/>
    <w:rsid w:val="00106FA2"/>
    <w:rsid w:val="00112149"/>
    <w:rsid w:val="00112AB8"/>
    <w:rsid w:val="00114192"/>
    <w:rsid w:val="00114BBB"/>
    <w:rsid w:val="00116617"/>
    <w:rsid w:val="0011709B"/>
    <w:rsid w:val="001200A2"/>
    <w:rsid w:val="00121FED"/>
    <w:rsid w:val="00122019"/>
    <w:rsid w:val="00122681"/>
    <w:rsid w:val="00123B0D"/>
    <w:rsid w:val="00123F04"/>
    <w:rsid w:val="001240B6"/>
    <w:rsid w:val="00124ADE"/>
    <w:rsid w:val="001254AA"/>
    <w:rsid w:val="001260C9"/>
    <w:rsid w:val="001263BF"/>
    <w:rsid w:val="00126DB3"/>
    <w:rsid w:val="00126F15"/>
    <w:rsid w:val="001276F0"/>
    <w:rsid w:val="00127CA0"/>
    <w:rsid w:val="0013153F"/>
    <w:rsid w:val="001339B3"/>
    <w:rsid w:val="001367D1"/>
    <w:rsid w:val="00136D8A"/>
    <w:rsid w:val="0013734A"/>
    <w:rsid w:val="0014144D"/>
    <w:rsid w:val="00142267"/>
    <w:rsid w:val="00142B6E"/>
    <w:rsid w:val="00143581"/>
    <w:rsid w:val="00143FA3"/>
    <w:rsid w:val="0014413F"/>
    <w:rsid w:val="00144BFD"/>
    <w:rsid w:val="00144CBA"/>
    <w:rsid w:val="00145570"/>
    <w:rsid w:val="00146602"/>
    <w:rsid w:val="00147774"/>
    <w:rsid w:val="00147B24"/>
    <w:rsid w:val="00150CB0"/>
    <w:rsid w:val="00150EDB"/>
    <w:rsid w:val="001514AB"/>
    <w:rsid w:val="0016088F"/>
    <w:rsid w:val="00160918"/>
    <w:rsid w:val="00161B8F"/>
    <w:rsid w:val="001627C4"/>
    <w:rsid w:val="00163C92"/>
    <w:rsid w:val="001646E5"/>
    <w:rsid w:val="001657CE"/>
    <w:rsid w:val="00167901"/>
    <w:rsid w:val="00170481"/>
    <w:rsid w:val="00170C70"/>
    <w:rsid w:val="00171E58"/>
    <w:rsid w:val="00172858"/>
    <w:rsid w:val="00172B59"/>
    <w:rsid w:val="001771D4"/>
    <w:rsid w:val="0017793A"/>
    <w:rsid w:val="0018182D"/>
    <w:rsid w:val="00182245"/>
    <w:rsid w:val="001840F6"/>
    <w:rsid w:val="001853F3"/>
    <w:rsid w:val="0018547C"/>
    <w:rsid w:val="001856A2"/>
    <w:rsid w:val="00186845"/>
    <w:rsid w:val="00187017"/>
    <w:rsid w:val="00190CCE"/>
    <w:rsid w:val="00190FFB"/>
    <w:rsid w:val="00191D8F"/>
    <w:rsid w:val="00192CC5"/>
    <w:rsid w:val="00193013"/>
    <w:rsid w:val="00194B8B"/>
    <w:rsid w:val="00195587"/>
    <w:rsid w:val="00195C94"/>
    <w:rsid w:val="001972AB"/>
    <w:rsid w:val="001A05F6"/>
    <w:rsid w:val="001A0D20"/>
    <w:rsid w:val="001A0FEF"/>
    <w:rsid w:val="001A2E47"/>
    <w:rsid w:val="001A3420"/>
    <w:rsid w:val="001A5BCB"/>
    <w:rsid w:val="001A6D82"/>
    <w:rsid w:val="001A6FCA"/>
    <w:rsid w:val="001B1282"/>
    <w:rsid w:val="001B12B0"/>
    <w:rsid w:val="001B1F69"/>
    <w:rsid w:val="001B22D4"/>
    <w:rsid w:val="001B3A4C"/>
    <w:rsid w:val="001B5010"/>
    <w:rsid w:val="001B5C0C"/>
    <w:rsid w:val="001B684E"/>
    <w:rsid w:val="001C16C1"/>
    <w:rsid w:val="001C17FA"/>
    <w:rsid w:val="001C3EEC"/>
    <w:rsid w:val="001C5129"/>
    <w:rsid w:val="001C666E"/>
    <w:rsid w:val="001D0CE4"/>
    <w:rsid w:val="001D0E3F"/>
    <w:rsid w:val="001D227A"/>
    <w:rsid w:val="001D231D"/>
    <w:rsid w:val="001D6C84"/>
    <w:rsid w:val="001D6C91"/>
    <w:rsid w:val="001D718F"/>
    <w:rsid w:val="001E0261"/>
    <w:rsid w:val="001E14D8"/>
    <w:rsid w:val="001E1EC3"/>
    <w:rsid w:val="001E2D11"/>
    <w:rsid w:val="001E37F9"/>
    <w:rsid w:val="001E3DA6"/>
    <w:rsid w:val="001E414E"/>
    <w:rsid w:val="001E46D9"/>
    <w:rsid w:val="001E4735"/>
    <w:rsid w:val="001E4DF9"/>
    <w:rsid w:val="001E59AB"/>
    <w:rsid w:val="001E5E93"/>
    <w:rsid w:val="001E603D"/>
    <w:rsid w:val="001E607F"/>
    <w:rsid w:val="001F114E"/>
    <w:rsid w:val="001F2C62"/>
    <w:rsid w:val="001F36EB"/>
    <w:rsid w:val="001F413C"/>
    <w:rsid w:val="001F4704"/>
    <w:rsid w:val="001F533B"/>
    <w:rsid w:val="001F6193"/>
    <w:rsid w:val="001F689F"/>
    <w:rsid w:val="001F7508"/>
    <w:rsid w:val="002007B7"/>
    <w:rsid w:val="00201B3F"/>
    <w:rsid w:val="00202373"/>
    <w:rsid w:val="00202456"/>
    <w:rsid w:val="00203A0B"/>
    <w:rsid w:val="00204D33"/>
    <w:rsid w:val="0020502E"/>
    <w:rsid w:val="00205337"/>
    <w:rsid w:val="002056B2"/>
    <w:rsid w:val="002060E9"/>
    <w:rsid w:val="00206F77"/>
    <w:rsid w:val="002111B0"/>
    <w:rsid w:val="002122BE"/>
    <w:rsid w:val="002122E5"/>
    <w:rsid w:val="00212A86"/>
    <w:rsid w:val="00213DD3"/>
    <w:rsid w:val="002156EB"/>
    <w:rsid w:val="00216380"/>
    <w:rsid w:val="00216E24"/>
    <w:rsid w:val="0021746B"/>
    <w:rsid w:val="00220753"/>
    <w:rsid w:val="002210F0"/>
    <w:rsid w:val="0022133B"/>
    <w:rsid w:val="002214B7"/>
    <w:rsid w:val="00221D0C"/>
    <w:rsid w:val="00221F86"/>
    <w:rsid w:val="0022231C"/>
    <w:rsid w:val="002225CD"/>
    <w:rsid w:val="00222F7E"/>
    <w:rsid w:val="002246DF"/>
    <w:rsid w:val="0022499D"/>
    <w:rsid w:val="00224B62"/>
    <w:rsid w:val="0022670E"/>
    <w:rsid w:val="002276FC"/>
    <w:rsid w:val="00230EED"/>
    <w:rsid w:val="00231C9B"/>
    <w:rsid w:val="00231DF1"/>
    <w:rsid w:val="002325EE"/>
    <w:rsid w:val="00232A4C"/>
    <w:rsid w:val="002332D2"/>
    <w:rsid w:val="00234809"/>
    <w:rsid w:val="0023525A"/>
    <w:rsid w:val="00235633"/>
    <w:rsid w:val="002357B2"/>
    <w:rsid w:val="00241169"/>
    <w:rsid w:val="00241FC3"/>
    <w:rsid w:val="00242850"/>
    <w:rsid w:val="00243844"/>
    <w:rsid w:val="00243D4A"/>
    <w:rsid w:val="00244B4E"/>
    <w:rsid w:val="00245A87"/>
    <w:rsid w:val="00245EF1"/>
    <w:rsid w:val="002468A7"/>
    <w:rsid w:val="00250AAE"/>
    <w:rsid w:val="00252245"/>
    <w:rsid w:val="002522F2"/>
    <w:rsid w:val="00253299"/>
    <w:rsid w:val="00253541"/>
    <w:rsid w:val="00254C97"/>
    <w:rsid w:val="00256B2F"/>
    <w:rsid w:val="00260BC6"/>
    <w:rsid w:val="00260E3A"/>
    <w:rsid w:val="00263CAA"/>
    <w:rsid w:val="00264E4E"/>
    <w:rsid w:val="00266578"/>
    <w:rsid w:val="002672C8"/>
    <w:rsid w:val="00267642"/>
    <w:rsid w:val="002711BA"/>
    <w:rsid w:val="00271F13"/>
    <w:rsid w:val="00272590"/>
    <w:rsid w:val="0027331F"/>
    <w:rsid w:val="00275783"/>
    <w:rsid w:val="0027689C"/>
    <w:rsid w:val="002774E6"/>
    <w:rsid w:val="002778E7"/>
    <w:rsid w:val="00280AFB"/>
    <w:rsid w:val="00283492"/>
    <w:rsid w:val="00284004"/>
    <w:rsid w:val="00284A9A"/>
    <w:rsid w:val="00285E0E"/>
    <w:rsid w:val="00286A4B"/>
    <w:rsid w:val="002876D8"/>
    <w:rsid w:val="00287801"/>
    <w:rsid w:val="00290213"/>
    <w:rsid w:val="00290949"/>
    <w:rsid w:val="00291042"/>
    <w:rsid w:val="002941BD"/>
    <w:rsid w:val="002942B0"/>
    <w:rsid w:val="00295D3A"/>
    <w:rsid w:val="00296DBE"/>
    <w:rsid w:val="00297BC7"/>
    <w:rsid w:val="002A00BC"/>
    <w:rsid w:val="002A0367"/>
    <w:rsid w:val="002A0EF5"/>
    <w:rsid w:val="002A1FB1"/>
    <w:rsid w:val="002A2C8A"/>
    <w:rsid w:val="002A2F95"/>
    <w:rsid w:val="002A31E4"/>
    <w:rsid w:val="002A3680"/>
    <w:rsid w:val="002A39A7"/>
    <w:rsid w:val="002A7B19"/>
    <w:rsid w:val="002A7E40"/>
    <w:rsid w:val="002B07AE"/>
    <w:rsid w:val="002B31B7"/>
    <w:rsid w:val="002B34EC"/>
    <w:rsid w:val="002B35E1"/>
    <w:rsid w:val="002B393E"/>
    <w:rsid w:val="002B4EF6"/>
    <w:rsid w:val="002B69DB"/>
    <w:rsid w:val="002B73F0"/>
    <w:rsid w:val="002C08D8"/>
    <w:rsid w:val="002C1921"/>
    <w:rsid w:val="002C1C01"/>
    <w:rsid w:val="002C24CA"/>
    <w:rsid w:val="002C2837"/>
    <w:rsid w:val="002C38B7"/>
    <w:rsid w:val="002C397D"/>
    <w:rsid w:val="002C3CCD"/>
    <w:rsid w:val="002C4641"/>
    <w:rsid w:val="002C4BC0"/>
    <w:rsid w:val="002C5901"/>
    <w:rsid w:val="002C59C5"/>
    <w:rsid w:val="002C65D3"/>
    <w:rsid w:val="002C7D56"/>
    <w:rsid w:val="002D0E0C"/>
    <w:rsid w:val="002D1087"/>
    <w:rsid w:val="002D3D17"/>
    <w:rsid w:val="002D48FD"/>
    <w:rsid w:val="002D533E"/>
    <w:rsid w:val="002D587E"/>
    <w:rsid w:val="002E0C0A"/>
    <w:rsid w:val="002E2D5E"/>
    <w:rsid w:val="002E2EBC"/>
    <w:rsid w:val="002E2FE6"/>
    <w:rsid w:val="002E4210"/>
    <w:rsid w:val="002E5D1F"/>
    <w:rsid w:val="002E788B"/>
    <w:rsid w:val="002F0D57"/>
    <w:rsid w:val="002F102A"/>
    <w:rsid w:val="002F2B07"/>
    <w:rsid w:val="002F3760"/>
    <w:rsid w:val="002F3AF1"/>
    <w:rsid w:val="002F3D9A"/>
    <w:rsid w:val="002F3FAD"/>
    <w:rsid w:val="002F4B52"/>
    <w:rsid w:val="002F52AA"/>
    <w:rsid w:val="002F5670"/>
    <w:rsid w:val="002F57E5"/>
    <w:rsid w:val="002F5B82"/>
    <w:rsid w:val="002F5E35"/>
    <w:rsid w:val="002F7114"/>
    <w:rsid w:val="002F7C73"/>
    <w:rsid w:val="00300459"/>
    <w:rsid w:val="00300890"/>
    <w:rsid w:val="00302C37"/>
    <w:rsid w:val="00302CA7"/>
    <w:rsid w:val="003042C6"/>
    <w:rsid w:val="00306589"/>
    <w:rsid w:val="00306840"/>
    <w:rsid w:val="0031119A"/>
    <w:rsid w:val="00311896"/>
    <w:rsid w:val="00311B8E"/>
    <w:rsid w:val="00312C6E"/>
    <w:rsid w:val="00314303"/>
    <w:rsid w:val="00314CB6"/>
    <w:rsid w:val="00320C66"/>
    <w:rsid w:val="0032119E"/>
    <w:rsid w:val="00321982"/>
    <w:rsid w:val="00321B8E"/>
    <w:rsid w:val="00322B5F"/>
    <w:rsid w:val="003230B5"/>
    <w:rsid w:val="00323F79"/>
    <w:rsid w:val="00324453"/>
    <w:rsid w:val="00326150"/>
    <w:rsid w:val="0032714D"/>
    <w:rsid w:val="00327C55"/>
    <w:rsid w:val="00327C59"/>
    <w:rsid w:val="00330987"/>
    <w:rsid w:val="00331EBF"/>
    <w:rsid w:val="003322B1"/>
    <w:rsid w:val="00332618"/>
    <w:rsid w:val="00332D91"/>
    <w:rsid w:val="003330D5"/>
    <w:rsid w:val="003334D8"/>
    <w:rsid w:val="003360F6"/>
    <w:rsid w:val="003364C3"/>
    <w:rsid w:val="0033686C"/>
    <w:rsid w:val="00337ACC"/>
    <w:rsid w:val="00341495"/>
    <w:rsid w:val="0034249F"/>
    <w:rsid w:val="0034476F"/>
    <w:rsid w:val="00344FED"/>
    <w:rsid w:val="00345013"/>
    <w:rsid w:val="0034598B"/>
    <w:rsid w:val="003466A6"/>
    <w:rsid w:val="00346D71"/>
    <w:rsid w:val="00347233"/>
    <w:rsid w:val="00347242"/>
    <w:rsid w:val="0034742C"/>
    <w:rsid w:val="003505E8"/>
    <w:rsid w:val="00352149"/>
    <w:rsid w:val="00354EA1"/>
    <w:rsid w:val="00355259"/>
    <w:rsid w:val="0035532F"/>
    <w:rsid w:val="00355AD2"/>
    <w:rsid w:val="0035708D"/>
    <w:rsid w:val="00357661"/>
    <w:rsid w:val="003610A7"/>
    <w:rsid w:val="003619F0"/>
    <w:rsid w:val="00364245"/>
    <w:rsid w:val="00364EB5"/>
    <w:rsid w:val="00365C43"/>
    <w:rsid w:val="00366B1D"/>
    <w:rsid w:val="00366C29"/>
    <w:rsid w:val="00366DDC"/>
    <w:rsid w:val="00366E95"/>
    <w:rsid w:val="00367D4C"/>
    <w:rsid w:val="00371432"/>
    <w:rsid w:val="00372D6F"/>
    <w:rsid w:val="00374323"/>
    <w:rsid w:val="00375B12"/>
    <w:rsid w:val="003802A8"/>
    <w:rsid w:val="00381983"/>
    <w:rsid w:val="00383327"/>
    <w:rsid w:val="003838F5"/>
    <w:rsid w:val="00385A4C"/>
    <w:rsid w:val="00385C67"/>
    <w:rsid w:val="00385D9B"/>
    <w:rsid w:val="00387EF3"/>
    <w:rsid w:val="00387F4F"/>
    <w:rsid w:val="003941EE"/>
    <w:rsid w:val="0039453E"/>
    <w:rsid w:val="0039496C"/>
    <w:rsid w:val="003A0ACE"/>
    <w:rsid w:val="003A24C7"/>
    <w:rsid w:val="003A5823"/>
    <w:rsid w:val="003A72E5"/>
    <w:rsid w:val="003A741B"/>
    <w:rsid w:val="003A7B16"/>
    <w:rsid w:val="003B119F"/>
    <w:rsid w:val="003B13F2"/>
    <w:rsid w:val="003B16B2"/>
    <w:rsid w:val="003B1B62"/>
    <w:rsid w:val="003B2377"/>
    <w:rsid w:val="003B41C1"/>
    <w:rsid w:val="003B42FC"/>
    <w:rsid w:val="003B56B6"/>
    <w:rsid w:val="003B5F28"/>
    <w:rsid w:val="003B7E5C"/>
    <w:rsid w:val="003C0111"/>
    <w:rsid w:val="003C1098"/>
    <w:rsid w:val="003C29A8"/>
    <w:rsid w:val="003C37F9"/>
    <w:rsid w:val="003C4E06"/>
    <w:rsid w:val="003C54B8"/>
    <w:rsid w:val="003C60AB"/>
    <w:rsid w:val="003C6ACA"/>
    <w:rsid w:val="003C7057"/>
    <w:rsid w:val="003C7789"/>
    <w:rsid w:val="003D0280"/>
    <w:rsid w:val="003D169C"/>
    <w:rsid w:val="003D1888"/>
    <w:rsid w:val="003D1C62"/>
    <w:rsid w:val="003D4B2F"/>
    <w:rsid w:val="003D719F"/>
    <w:rsid w:val="003E02C7"/>
    <w:rsid w:val="003E08A4"/>
    <w:rsid w:val="003E09BA"/>
    <w:rsid w:val="003E2BB7"/>
    <w:rsid w:val="003F09EE"/>
    <w:rsid w:val="003F0F8A"/>
    <w:rsid w:val="003F3A57"/>
    <w:rsid w:val="003F4F27"/>
    <w:rsid w:val="003F5445"/>
    <w:rsid w:val="003F60AE"/>
    <w:rsid w:val="003F6831"/>
    <w:rsid w:val="00400573"/>
    <w:rsid w:val="0040198C"/>
    <w:rsid w:val="00401E9F"/>
    <w:rsid w:val="004048B9"/>
    <w:rsid w:val="00404BAF"/>
    <w:rsid w:val="00404F55"/>
    <w:rsid w:val="0040576C"/>
    <w:rsid w:val="00406B0D"/>
    <w:rsid w:val="004076DC"/>
    <w:rsid w:val="00407EC9"/>
    <w:rsid w:val="00410360"/>
    <w:rsid w:val="004113C9"/>
    <w:rsid w:val="0041172E"/>
    <w:rsid w:val="00411DD0"/>
    <w:rsid w:val="00412703"/>
    <w:rsid w:val="00413083"/>
    <w:rsid w:val="004144E7"/>
    <w:rsid w:val="0041529A"/>
    <w:rsid w:val="00416338"/>
    <w:rsid w:val="004165DE"/>
    <w:rsid w:val="004166D8"/>
    <w:rsid w:val="004172C2"/>
    <w:rsid w:val="0041785A"/>
    <w:rsid w:val="00417A5D"/>
    <w:rsid w:val="00417CC1"/>
    <w:rsid w:val="00420E55"/>
    <w:rsid w:val="00421B52"/>
    <w:rsid w:val="004228D7"/>
    <w:rsid w:val="00424272"/>
    <w:rsid w:val="004245FE"/>
    <w:rsid w:val="004266B5"/>
    <w:rsid w:val="00426A22"/>
    <w:rsid w:val="00427B62"/>
    <w:rsid w:val="00427E0C"/>
    <w:rsid w:val="004304C8"/>
    <w:rsid w:val="0043224E"/>
    <w:rsid w:val="004328D9"/>
    <w:rsid w:val="00433DFE"/>
    <w:rsid w:val="004341C8"/>
    <w:rsid w:val="004350B0"/>
    <w:rsid w:val="00436D03"/>
    <w:rsid w:val="00436D06"/>
    <w:rsid w:val="004420A4"/>
    <w:rsid w:val="004426A9"/>
    <w:rsid w:val="00443885"/>
    <w:rsid w:val="00444CE0"/>
    <w:rsid w:val="00444D3D"/>
    <w:rsid w:val="00445C91"/>
    <w:rsid w:val="00446404"/>
    <w:rsid w:val="00446A6A"/>
    <w:rsid w:val="00447C62"/>
    <w:rsid w:val="00450EA2"/>
    <w:rsid w:val="0045137F"/>
    <w:rsid w:val="0045139E"/>
    <w:rsid w:val="00451657"/>
    <w:rsid w:val="00452B11"/>
    <w:rsid w:val="004536ED"/>
    <w:rsid w:val="00453C68"/>
    <w:rsid w:val="00454CF9"/>
    <w:rsid w:val="00457E91"/>
    <w:rsid w:val="00460EDE"/>
    <w:rsid w:val="00461DA3"/>
    <w:rsid w:val="0046275F"/>
    <w:rsid w:val="00462E42"/>
    <w:rsid w:val="004646F0"/>
    <w:rsid w:val="004648F2"/>
    <w:rsid w:val="00464D0A"/>
    <w:rsid w:val="004663EE"/>
    <w:rsid w:val="00467E09"/>
    <w:rsid w:val="00470580"/>
    <w:rsid w:val="004723EB"/>
    <w:rsid w:val="00473DA6"/>
    <w:rsid w:val="00480835"/>
    <w:rsid w:val="004824B9"/>
    <w:rsid w:val="004866CB"/>
    <w:rsid w:val="00486B36"/>
    <w:rsid w:val="00487F01"/>
    <w:rsid w:val="00490E22"/>
    <w:rsid w:val="00492C3A"/>
    <w:rsid w:val="00493344"/>
    <w:rsid w:val="00493E15"/>
    <w:rsid w:val="00493F90"/>
    <w:rsid w:val="00494274"/>
    <w:rsid w:val="00495641"/>
    <w:rsid w:val="00496837"/>
    <w:rsid w:val="00496DA5"/>
    <w:rsid w:val="00497089"/>
    <w:rsid w:val="004979DA"/>
    <w:rsid w:val="004A1292"/>
    <w:rsid w:val="004A20D5"/>
    <w:rsid w:val="004A2C92"/>
    <w:rsid w:val="004A484F"/>
    <w:rsid w:val="004A5344"/>
    <w:rsid w:val="004A672F"/>
    <w:rsid w:val="004B116B"/>
    <w:rsid w:val="004B29A7"/>
    <w:rsid w:val="004B3775"/>
    <w:rsid w:val="004B3DD4"/>
    <w:rsid w:val="004B5E8E"/>
    <w:rsid w:val="004B6517"/>
    <w:rsid w:val="004B7E7D"/>
    <w:rsid w:val="004C0CBB"/>
    <w:rsid w:val="004C13D7"/>
    <w:rsid w:val="004C2E9E"/>
    <w:rsid w:val="004C3A92"/>
    <w:rsid w:val="004C53C1"/>
    <w:rsid w:val="004C55B6"/>
    <w:rsid w:val="004D152E"/>
    <w:rsid w:val="004D290B"/>
    <w:rsid w:val="004D2957"/>
    <w:rsid w:val="004D2A80"/>
    <w:rsid w:val="004D3061"/>
    <w:rsid w:val="004D3A63"/>
    <w:rsid w:val="004D4957"/>
    <w:rsid w:val="004D580D"/>
    <w:rsid w:val="004D5986"/>
    <w:rsid w:val="004D5F2F"/>
    <w:rsid w:val="004D6DD9"/>
    <w:rsid w:val="004D6E6B"/>
    <w:rsid w:val="004D74B5"/>
    <w:rsid w:val="004D7F95"/>
    <w:rsid w:val="004E0EF7"/>
    <w:rsid w:val="004E109E"/>
    <w:rsid w:val="004E1275"/>
    <w:rsid w:val="004E1370"/>
    <w:rsid w:val="004E1847"/>
    <w:rsid w:val="004E1DD0"/>
    <w:rsid w:val="004E1E54"/>
    <w:rsid w:val="004E213C"/>
    <w:rsid w:val="004E2CA2"/>
    <w:rsid w:val="004E377F"/>
    <w:rsid w:val="004E70A0"/>
    <w:rsid w:val="004E7DB9"/>
    <w:rsid w:val="004F0631"/>
    <w:rsid w:val="004F08BC"/>
    <w:rsid w:val="004F180F"/>
    <w:rsid w:val="004F1BF1"/>
    <w:rsid w:val="004F3B50"/>
    <w:rsid w:val="004F4057"/>
    <w:rsid w:val="004F5529"/>
    <w:rsid w:val="004F5FDD"/>
    <w:rsid w:val="004F6193"/>
    <w:rsid w:val="004F62E3"/>
    <w:rsid w:val="004F64C8"/>
    <w:rsid w:val="004F7FD3"/>
    <w:rsid w:val="00501DE1"/>
    <w:rsid w:val="00502CC7"/>
    <w:rsid w:val="005054A7"/>
    <w:rsid w:val="00505BB3"/>
    <w:rsid w:val="00505D4F"/>
    <w:rsid w:val="00506069"/>
    <w:rsid w:val="00506990"/>
    <w:rsid w:val="00510E83"/>
    <w:rsid w:val="005129ED"/>
    <w:rsid w:val="0051385D"/>
    <w:rsid w:val="00513A38"/>
    <w:rsid w:val="00514243"/>
    <w:rsid w:val="00514DFC"/>
    <w:rsid w:val="00520717"/>
    <w:rsid w:val="00521E45"/>
    <w:rsid w:val="0052296C"/>
    <w:rsid w:val="00523263"/>
    <w:rsid w:val="00523487"/>
    <w:rsid w:val="00523DDF"/>
    <w:rsid w:val="0052432E"/>
    <w:rsid w:val="00525870"/>
    <w:rsid w:val="0052708C"/>
    <w:rsid w:val="00532DCD"/>
    <w:rsid w:val="00533638"/>
    <w:rsid w:val="00533CC0"/>
    <w:rsid w:val="00534616"/>
    <w:rsid w:val="005354D2"/>
    <w:rsid w:val="00535BF9"/>
    <w:rsid w:val="005404F9"/>
    <w:rsid w:val="00540556"/>
    <w:rsid w:val="0054079A"/>
    <w:rsid w:val="00540C34"/>
    <w:rsid w:val="0054134A"/>
    <w:rsid w:val="00541B52"/>
    <w:rsid w:val="00542ACD"/>
    <w:rsid w:val="005433AD"/>
    <w:rsid w:val="0054739D"/>
    <w:rsid w:val="00547704"/>
    <w:rsid w:val="00547F41"/>
    <w:rsid w:val="00551061"/>
    <w:rsid w:val="00551A6F"/>
    <w:rsid w:val="00552E5D"/>
    <w:rsid w:val="00553BAA"/>
    <w:rsid w:val="00554573"/>
    <w:rsid w:val="005547CC"/>
    <w:rsid w:val="00555614"/>
    <w:rsid w:val="00556070"/>
    <w:rsid w:val="005601B9"/>
    <w:rsid w:val="005608C5"/>
    <w:rsid w:val="00560FEA"/>
    <w:rsid w:val="00561EE0"/>
    <w:rsid w:val="005630A9"/>
    <w:rsid w:val="00564D49"/>
    <w:rsid w:val="00565FBF"/>
    <w:rsid w:val="0056640F"/>
    <w:rsid w:val="005667D7"/>
    <w:rsid w:val="00566AAA"/>
    <w:rsid w:val="00567E48"/>
    <w:rsid w:val="00567F5B"/>
    <w:rsid w:val="00571116"/>
    <w:rsid w:val="005729AD"/>
    <w:rsid w:val="00574860"/>
    <w:rsid w:val="0057535B"/>
    <w:rsid w:val="005756D7"/>
    <w:rsid w:val="00575CE1"/>
    <w:rsid w:val="0057602D"/>
    <w:rsid w:val="00576DFB"/>
    <w:rsid w:val="00577C6A"/>
    <w:rsid w:val="005801ED"/>
    <w:rsid w:val="005806A4"/>
    <w:rsid w:val="005806F9"/>
    <w:rsid w:val="00580D70"/>
    <w:rsid w:val="005818CE"/>
    <w:rsid w:val="00581D03"/>
    <w:rsid w:val="0058297C"/>
    <w:rsid w:val="00583855"/>
    <w:rsid w:val="00583B13"/>
    <w:rsid w:val="005853CE"/>
    <w:rsid w:val="00585ECF"/>
    <w:rsid w:val="00586345"/>
    <w:rsid w:val="005864EC"/>
    <w:rsid w:val="00586DE9"/>
    <w:rsid w:val="005872D7"/>
    <w:rsid w:val="005909E2"/>
    <w:rsid w:val="00591C0A"/>
    <w:rsid w:val="00591F18"/>
    <w:rsid w:val="00592912"/>
    <w:rsid w:val="0059321C"/>
    <w:rsid w:val="005972B0"/>
    <w:rsid w:val="005976B3"/>
    <w:rsid w:val="005A0B87"/>
    <w:rsid w:val="005A147A"/>
    <w:rsid w:val="005A188F"/>
    <w:rsid w:val="005A25BB"/>
    <w:rsid w:val="005A2A97"/>
    <w:rsid w:val="005A2CFE"/>
    <w:rsid w:val="005A3D30"/>
    <w:rsid w:val="005A3F17"/>
    <w:rsid w:val="005A4E5E"/>
    <w:rsid w:val="005A4FB2"/>
    <w:rsid w:val="005A52F2"/>
    <w:rsid w:val="005A656E"/>
    <w:rsid w:val="005B16E5"/>
    <w:rsid w:val="005B21C6"/>
    <w:rsid w:val="005B237B"/>
    <w:rsid w:val="005B2FC4"/>
    <w:rsid w:val="005B403B"/>
    <w:rsid w:val="005B6AB2"/>
    <w:rsid w:val="005B6C3A"/>
    <w:rsid w:val="005C092F"/>
    <w:rsid w:val="005C0B4B"/>
    <w:rsid w:val="005C1492"/>
    <w:rsid w:val="005C2B52"/>
    <w:rsid w:val="005C2EA1"/>
    <w:rsid w:val="005C35A1"/>
    <w:rsid w:val="005C4619"/>
    <w:rsid w:val="005C6A1F"/>
    <w:rsid w:val="005D03CE"/>
    <w:rsid w:val="005D1BC6"/>
    <w:rsid w:val="005D1D98"/>
    <w:rsid w:val="005D25AB"/>
    <w:rsid w:val="005D51DD"/>
    <w:rsid w:val="005E0946"/>
    <w:rsid w:val="005E1150"/>
    <w:rsid w:val="005E2143"/>
    <w:rsid w:val="005E5538"/>
    <w:rsid w:val="005E6117"/>
    <w:rsid w:val="005E66DC"/>
    <w:rsid w:val="005E693C"/>
    <w:rsid w:val="005E70B7"/>
    <w:rsid w:val="005F163C"/>
    <w:rsid w:val="005F1AB0"/>
    <w:rsid w:val="005F2177"/>
    <w:rsid w:val="005F31F5"/>
    <w:rsid w:val="005F3F16"/>
    <w:rsid w:val="005F4A09"/>
    <w:rsid w:val="005F6290"/>
    <w:rsid w:val="005F6D1B"/>
    <w:rsid w:val="005F73DD"/>
    <w:rsid w:val="00600575"/>
    <w:rsid w:val="00601769"/>
    <w:rsid w:val="00601947"/>
    <w:rsid w:val="006029DB"/>
    <w:rsid w:val="0060365B"/>
    <w:rsid w:val="006036A1"/>
    <w:rsid w:val="00603778"/>
    <w:rsid w:val="00603BE2"/>
    <w:rsid w:val="00604CF2"/>
    <w:rsid w:val="006056F7"/>
    <w:rsid w:val="00607087"/>
    <w:rsid w:val="006100F5"/>
    <w:rsid w:val="00610A6C"/>
    <w:rsid w:val="00611C0D"/>
    <w:rsid w:val="00611DC9"/>
    <w:rsid w:val="00616561"/>
    <w:rsid w:val="00617817"/>
    <w:rsid w:val="00617C40"/>
    <w:rsid w:val="00620CE1"/>
    <w:rsid w:val="006213FC"/>
    <w:rsid w:val="006217F8"/>
    <w:rsid w:val="006227E8"/>
    <w:rsid w:val="00622F97"/>
    <w:rsid w:val="00623360"/>
    <w:rsid w:val="0062388C"/>
    <w:rsid w:val="00623FF5"/>
    <w:rsid w:val="00627E92"/>
    <w:rsid w:val="00630EB2"/>
    <w:rsid w:val="00631429"/>
    <w:rsid w:val="00633B32"/>
    <w:rsid w:val="006352B9"/>
    <w:rsid w:val="0063548D"/>
    <w:rsid w:val="006403FD"/>
    <w:rsid w:val="00640683"/>
    <w:rsid w:val="00640CE0"/>
    <w:rsid w:val="00640CEE"/>
    <w:rsid w:val="00640DB7"/>
    <w:rsid w:val="0064120A"/>
    <w:rsid w:val="006414DD"/>
    <w:rsid w:val="00642D5A"/>
    <w:rsid w:val="00643643"/>
    <w:rsid w:val="00643A6F"/>
    <w:rsid w:val="00644282"/>
    <w:rsid w:val="006442F8"/>
    <w:rsid w:val="00644DDE"/>
    <w:rsid w:val="00647600"/>
    <w:rsid w:val="006520AF"/>
    <w:rsid w:val="006520C1"/>
    <w:rsid w:val="00652BEB"/>
    <w:rsid w:val="006531B5"/>
    <w:rsid w:val="00653A77"/>
    <w:rsid w:val="00654805"/>
    <w:rsid w:val="006549F5"/>
    <w:rsid w:val="00654D3E"/>
    <w:rsid w:val="00655641"/>
    <w:rsid w:val="00656109"/>
    <w:rsid w:val="00656606"/>
    <w:rsid w:val="006609CB"/>
    <w:rsid w:val="00660BF5"/>
    <w:rsid w:val="006611C0"/>
    <w:rsid w:val="00662C98"/>
    <w:rsid w:val="006638D4"/>
    <w:rsid w:val="00663CE5"/>
    <w:rsid w:val="00664A0B"/>
    <w:rsid w:val="00665450"/>
    <w:rsid w:val="00665C9D"/>
    <w:rsid w:val="00666B06"/>
    <w:rsid w:val="006701D9"/>
    <w:rsid w:val="006702B9"/>
    <w:rsid w:val="0067059A"/>
    <w:rsid w:val="00670BAE"/>
    <w:rsid w:val="00672356"/>
    <w:rsid w:val="006728D8"/>
    <w:rsid w:val="00672F71"/>
    <w:rsid w:val="00674A0C"/>
    <w:rsid w:val="00675CDB"/>
    <w:rsid w:val="00675CE3"/>
    <w:rsid w:val="0067725B"/>
    <w:rsid w:val="00680144"/>
    <w:rsid w:val="00681741"/>
    <w:rsid w:val="0068207E"/>
    <w:rsid w:val="00682170"/>
    <w:rsid w:val="0068306E"/>
    <w:rsid w:val="00684AE2"/>
    <w:rsid w:val="00686178"/>
    <w:rsid w:val="00686B03"/>
    <w:rsid w:val="00686C13"/>
    <w:rsid w:val="00690C71"/>
    <w:rsid w:val="00691960"/>
    <w:rsid w:val="00691A98"/>
    <w:rsid w:val="00692843"/>
    <w:rsid w:val="006939BF"/>
    <w:rsid w:val="0069485E"/>
    <w:rsid w:val="006950B1"/>
    <w:rsid w:val="00695757"/>
    <w:rsid w:val="00696BDD"/>
    <w:rsid w:val="00697699"/>
    <w:rsid w:val="006A0D7E"/>
    <w:rsid w:val="006A146A"/>
    <w:rsid w:val="006A1DA5"/>
    <w:rsid w:val="006A1E91"/>
    <w:rsid w:val="006A24C0"/>
    <w:rsid w:val="006A24DC"/>
    <w:rsid w:val="006A3272"/>
    <w:rsid w:val="006A4081"/>
    <w:rsid w:val="006A5639"/>
    <w:rsid w:val="006A6429"/>
    <w:rsid w:val="006A6824"/>
    <w:rsid w:val="006A6C02"/>
    <w:rsid w:val="006A729D"/>
    <w:rsid w:val="006B2232"/>
    <w:rsid w:val="006B251E"/>
    <w:rsid w:val="006B31F9"/>
    <w:rsid w:val="006B3953"/>
    <w:rsid w:val="006B3E5B"/>
    <w:rsid w:val="006B42BC"/>
    <w:rsid w:val="006B6C44"/>
    <w:rsid w:val="006B6CFC"/>
    <w:rsid w:val="006B74BE"/>
    <w:rsid w:val="006B7E28"/>
    <w:rsid w:val="006C3592"/>
    <w:rsid w:val="006C41E7"/>
    <w:rsid w:val="006C4F49"/>
    <w:rsid w:val="006C670C"/>
    <w:rsid w:val="006D03CD"/>
    <w:rsid w:val="006D0DF7"/>
    <w:rsid w:val="006D0EAE"/>
    <w:rsid w:val="006D23D9"/>
    <w:rsid w:val="006D44AE"/>
    <w:rsid w:val="006D4C99"/>
    <w:rsid w:val="006D5659"/>
    <w:rsid w:val="006D5768"/>
    <w:rsid w:val="006D7248"/>
    <w:rsid w:val="006D7F8D"/>
    <w:rsid w:val="006E6669"/>
    <w:rsid w:val="006E6E99"/>
    <w:rsid w:val="006E789B"/>
    <w:rsid w:val="006F17F3"/>
    <w:rsid w:val="006F5A27"/>
    <w:rsid w:val="006F5A40"/>
    <w:rsid w:val="006F7FEE"/>
    <w:rsid w:val="00701F1E"/>
    <w:rsid w:val="00702489"/>
    <w:rsid w:val="00705BF3"/>
    <w:rsid w:val="007062FF"/>
    <w:rsid w:val="00707356"/>
    <w:rsid w:val="007077FC"/>
    <w:rsid w:val="00710706"/>
    <w:rsid w:val="00710CCE"/>
    <w:rsid w:val="00711F8C"/>
    <w:rsid w:val="00715188"/>
    <w:rsid w:val="007159C6"/>
    <w:rsid w:val="007164EB"/>
    <w:rsid w:val="0071667D"/>
    <w:rsid w:val="00717913"/>
    <w:rsid w:val="00720887"/>
    <w:rsid w:val="00720AD6"/>
    <w:rsid w:val="0072359B"/>
    <w:rsid w:val="00723AD7"/>
    <w:rsid w:val="00724AFD"/>
    <w:rsid w:val="00724E70"/>
    <w:rsid w:val="007278EC"/>
    <w:rsid w:val="007302FC"/>
    <w:rsid w:val="00730739"/>
    <w:rsid w:val="00730FD3"/>
    <w:rsid w:val="00733806"/>
    <w:rsid w:val="00733B44"/>
    <w:rsid w:val="00733F31"/>
    <w:rsid w:val="00734ED4"/>
    <w:rsid w:val="00736F61"/>
    <w:rsid w:val="007379F2"/>
    <w:rsid w:val="00740386"/>
    <w:rsid w:val="007403A2"/>
    <w:rsid w:val="007437DF"/>
    <w:rsid w:val="007439E3"/>
    <w:rsid w:val="00745CDB"/>
    <w:rsid w:val="0074603F"/>
    <w:rsid w:val="0074644B"/>
    <w:rsid w:val="00746456"/>
    <w:rsid w:val="00747278"/>
    <w:rsid w:val="00747EE3"/>
    <w:rsid w:val="00747F7F"/>
    <w:rsid w:val="00750ACE"/>
    <w:rsid w:val="00750C3A"/>
    <w:rsid w:val="00751167"/>
    <w:rsid w:val="007513E1"/>
    <w:rsid w:val="007513EB"/>
    <w:rsid w:val="0075206C"/>
    <w:rsid w:val="00753837"/>
    <w:rsid w:val="00753D09"/>
    <w:rsid w:val="00754759"/>
    <w:rsid w:val="0075506B"/>
    <w:rsid w:val="00755084"/>
    <w:rsid w:val="007556B9"/>
    <w:rsid w:val="007566C9"/>
    <w:rsid w:val="00757312"/>
    <w:rsid w:val="007578F8"/>
    <w:rsid w:val="00760CDC"/>
    <w:rsid w:val="0076210E"/>
    <w:rsid w:val="007634DE"/>
    <w:rsid w:val="007638A2"/>
    <w:rsid w:val="0076679E"/>
    <w:rsid w:val="00766EB9"/>
    <w:rsid w:val="00767D15"/>
    <w:rsid w:val="0077001A"/>
    <w:rsid w:val="0077116A"/>
    <w:rsid w:val="0077162F"/>
    <w:rsid w:val="00771DF7"/>
    <w:rsid w:val="00772A21"/>
    <w:rsid w:val="0077356F"/>
    <w:rsid w:val="0077364F"/>
    <w:rsid w:val="00773832"/>
    <w:rsid w:val="00774567"/>
    <w:rsid w:val="007775EC"/>
    <w:rsid w:val="0077796A"/>
    <w:rsid w:val="0078054F"/>
    <w:rsid w:val="007817FF"/>
    <w:rsid w:val="007822CF"/>
    <w:rsid w:val="00783013"/>
    <w:rsid w:val="0078301B"/>
    <w:rsid w:val="00783FA0"/>
    <w:rsid w:val="007844BB"/>
    <w:rsid w:val="00785A80"/>
    <w:rsid w:val="007860D9"/>
    <w:rsid w:val="00787820"/>
    <w:rsid w:val="00787DA3"/>
    <w:rsid w:val="007904A5"/>
    <w:rsid w:val="00790B27"/>
    <w:rsid w:val="00792693"/>
    <w:rsid w:val="00792D26"/>
    <w:rsid w:val="00794D92"/>
    <w:rsid w:val="007952FE"/>
    <w:rsid w:val="007956AB"/>
    <w:rsid w:val="00795D1C"/>
    <w:rsid w:val="00797AA0"/>
    <w:rsid w:val="007A01F4"/>
    <w:rsid w:val="007A0657"/>
    <w:rsid w:val="007A06F9"/>
    <w:rsid w:val="007A1425"/>
    <w:rsid w:val="007A32CD"/>
    <w:rsid w:val="007A41F7"/>
    <w:rsid w:val="007A4968"/>
    <w:rsid w:val="007A54CA"/>
    <w:rsid w:val="007A5604"/>
    <w:rsid w:val="007A6610"/>
    <w:rsid w:val="007A68EB"/>
    <w:rsid w:val="007A7224"/>
    <w:rsid w:val="007A7F5A"/>
    <w:rsid w:val="007B0F18"/>
    <w:rsid w:val="007B25D8"/>
    <w:rsid w:val="007B2901"/>
    <w:rsid w:val="007B3467"/>
    <w:rsid w:val="007B3CA8"/>
    <w:rsid w:val="007B40A0"/>
    <w:rsid w:val="007B43A7"/>
    <w:rsid w:val="007B43F1"/>
    <w:rsid w:val="007B472C"/>
    <w:rsid w:val="007B5836"/>
    <w:rsid w:val="007B5CAB"/>
    <w:rsid w:val="007B68C3"/>
    <w:rsid w:val="007B6CEE"/>
    <w:rsid w:val="007B73D1"/>
    <w:rsid w:val="007C0C9B"/>
    <w:rsid w:val="007C1A2C"/>
    <w:rsid w:val="007C1ACC"/>
    <w:rsid w:val="007C2188"/>
    <w:rsid w:val="007C2236"/>
    <w:rsid w:val="007C2FF1"/>
    <w:rsid w:val="007C5827"/>
    <w:rsid w:val="007C60F2"/>
    <w:rsid w:val="007C681C"/>
    <w:rsid w:val="007C704E"/>
    <w:rsid w:val="007C73C6"/>
    <w:rsid w:val="007C7C09"/>
    <w:rsid w:val="007D0A1F"/>
    <w:rsid w:val="007D156D"/>
    <w:rsid w:val="007D1E8A"/>
    <w:rsid w:val="007D2920"/>
    <w:rsid w:val="007D3E67"/>
    <w:rsid w:val="007D7404"/>
    <w:rsid w:val="007E11E6"/>
    <w:rsid w:val="007E1760"/>
    <w:rsid w:val="007E3BA6"/>
    <w:rsid w:val="007E3E4B"/>
    <w:rsid w:val="007E3EA1"/>
    <w:rsid w:val="007E466F"/>
    <w:rsid w:val="007E4837"/>
    <w:rsid w:val="007E73C0"/>
    <w:rsid w:val="007E7464"/>
    <w:rsid w:val="007F00F7"/>
    <w:rsid w:val="007F08DA"/>
    <w:rsid w:val="007F133A"/>
    <w:rsid w:val="007F3C2B"/>
    <w:rsid w:val="007F43E9"/>
    <w:rsid w:val="007F4F55"/>
    <w:rsid w:val="007F549D"/>
    <w:rsid w:val="007F5753"/>
    <w:rsid w:val="00801AF6"/>
    <w:rsid w:val="008022BC"/>
    <w:rsid w:val="00802BD9"/>
    <w:rsid w:val="008036D7"/>
    <w:rsid w:val="008043E7"/>
    <w:rsid w:val="00804F54"/>
    <w:rsid w:val="00805B74"/>
    <w:rsid w:val="00805C29"/>
    <w:rsid w:val="008064BD"/>
    <w:rsid w:val="008069A4"/>
    <w:rsid w:val="008069CA"/>
    <w:rsid w:val="00810B7B"/>
    <w:rsid w:val="008123D2"/>
    <w:rsid w:val="00813BE8"/>
    <w:rsid w:val="00813E1E"/>
    <w:rsid w:val="00814A03"/>
    <w:rsid w:val="00814D95"/>
    <w:rsid w:val="00816129"/>
    <w:rsid w:val="00817E18"/>
    <w:rsid w:val="0082123E"/>
    <w:rsid w:val="008216C0"/>
    <w:rsid w:val="008227DC"/>
    <w:rsid w:val="00823656"/>
    <w:rsid w:val="00823BA8"/>
    <w:rsid w:val="00823E2B"/>
    <w:rsid w:val="00824296"/>
    <w:rsid w:val="008243BA"/>
    <w:rsid w:val="00824FE0"/>
    <w:rsid w:val="00825B53"/>
    <w:rsid w:val="00827038"/>
    <w:rsid w:val="00827B49"/>
    <w:rsid w:val="00830802"/>
    <w:rsid w:val="00830EEC"/>
    <w:rsid w:val="008332F3"/>
    <w:rsid w:val="008344DD"/>
    <w:rsid w:val="0083482E"/>
    <w:rsid w:val="00834E9F"/>
    <w:rsid w:val="00837BCB"/>
    <w:rsid w:val="008403BF"/>
    <w:rsid w:val="00842DE4"/>
    <w:rsid w:val="0084304A"/>
    <w:rsid w:val="008446D9"/>
    <w:rsid w:val="00846BFE"/>
    <w:rsid w:val="00846EAE"/>
    <w:rsid w:val="00850431"/>
    <w:rsid w:val="00850AE5"/>
    <w:rsid w:val="00850BE5"/>
    <w:rsid w:val="00851554"/>
    <w:rsid w:val="0085296E"/>
    <w:rsid w:val="00852F1F"/>
    <w:rsid w:val="00854B9F"/>
    <w:rsid w:val="008560AC"/>
    <w:rsid w:val="00857036"/>
    <w:rsid w:val="008578B2"/>
    <w:rsid w:val="00861114"/>
    <w:rsid w:val="00863B7D"/>
    <w:rsid w:val="00864BDB"/>
    <w:rsid w:val="00867C4C"/>
    <w:rsid w:val="00870372"/>
    <w:rsid w:val="0087292F"/>
    <w:rsid w:val="00872C77"/>
    <w:rsid w:val="00872EBA"/>
    <w:rsid w:val="00873341"/>
    <w:rsid w:val="008749F0"/>
    <w:rsid w:val="00875A6F"/>
    <w:rsid w:val="00875FAA"/>
    <w:rsid w:val="00876549"/>
    <w:rsid w:val="00877D21"/>
    <w:rsid w:val="00880930"/>
    <w:rsid w:val="008809EC"/>
    <w:rsid w:val="00880D13"/>
    <w:rsid w:val="00881859"/>
    <w:rsid w:val="008819FC"/>
    <w:rsid w:val="00881C44"/>
    <w:rsid w:val="008823A4"/>
    <w:rsid w:val="00882DE1"/>
    <w:rsid w:val="0088320F"/>
    <w:rsid w:val="008855A1"/>
    <w:rsid w:val="00885836"/>
    <w:rsid w:val="00885E76"/>
    <w:rsid w:val="008900ED"/>
    <w:rsid w:val="008917D5"/>
    <w:rsid w:val="00892090"/>
    <w:rsid w:val="008927B8"/>
    <w:rsid w:val="00892BA3"/>
    <w:rsid w:val="0089304F"/>
    <w:rsid w:val="00893749"/>
    <w:rsid w:val="008941CE"/>
    <w:rsid w:val="008946CC"/>
    <w:rsid w:val="0089562F"/>
    <w:rsid w:val="008960C0"/>
    <w:rsid w:val="00896B97"/>
    <w:rsid w:val="008A0E9E"/>
    <w:rsid w:val="008A2107"/>
    <w:rsid w:val="008A21B5"/>
    <w:rsid w:val="008A3B4B"/>
    <w:rsid w:val="008A5044"/>
    <w:rsid w:val="008A614C"/>
    <w:rsid w:val="008A6528"/>
    <w:rsid w:val="008A7357"/>
    <w:rsid w:val="008A7583"/>
    <w:rsid w:val="008A7960"/>
    <w:rsid w:val="008B099D"/>
    <w:rsid w:val="008B0E32"/>
    <w:rsid w:val="008B1D7E"/>
    <w:rsid w:val="008B3E4E"/>
    <w:rsid w:val="008B41F2"/>
    <w:rsid w:val="008B5C01"/>
    <w:rsid w:val="008B6E53"/>
    <w:rsid w:val="008B78C9"/>
    <w:rsid w:val="008B7E1A"/>
    <w:rsid w:val="008C067B"/>
    <w:rsid w:val="008C0AB8"/>
    <w:rsid w:val="008C26E3"/>
    <w:rsid w:val="008C39D7"/>
    <w:rsid w:val="008C415E"/>
    <w:rsid w:val="008C452B"/>
    <w:rsid w:val="008C5777"/>
    <w:rsid w:val="008C5804"/>
    <w:rsid w:val="008C58CF"/>
    <w:rsid w:val="008C6A1F"/>
    <w:rsid w:val="008C7A5A"/>
    <w:rsid w:val="008D00FD"/>
    <w:rsid w:val="008D1B1E"/>
    <w:rsid w:val="008D23C4"/>
    <w:rsid w:val="008D36B1"/>
    <w:rsid w:val="008D3F8E"/>
    <w:rsid w:val="008D4987"/>
    <w:rsid w:val="008D4D2B"/>
    <w:rsid w:val="008D5546"/>
    <w:rsid w:val="008D5DBE"/>
    <w:rsid w:val="008D61CA"/>
    <w:rsid w:val="008D7723"/>
    <w:rsid w:val="008D7C8D"/>
    <w:rsid w:val="008E032F"/>
    <w:rsid w:val="008E13B3"/>
    <w:rsid w:val="008E1DA2"/>
    <w:rsid w:val="008E2B0C"/>
    <w:rsid w:val="008E488D"/>
    <w:rsid w:val="008E5A52"/>
    <w:rsid w:val="008E73CB"/>
    <w:rsid w:val="008E7F35"/>
    <w:rsid w:val="008F156F"/>
    <w:rsid w:val="008F1FF4"/>
    <w:rsid w:val="008F6412"/>
    <w:rsid w:val="008F6B47"/>
    <w:rsid w:val="008F6E15"/>
    <w:rsid w:val="008F6FBC"/>
    <w:rsid w:val="008F6FE7"/>
    <w:rsid w:val="0090086A"/>
    <w:rsid w:val="0090109F"/>
    <w:rsid w:val="00901A86"/>
    <w:rsid w:val="009021C1"/>
    <w:rsid w:val="00902AEE"/>
    <w:rsid w:val="00902CDD"/>
    <w:rsid w:val="009044A2"/>
    <w:rsid w:val="0090494A"/>
    <w:rsid w:val="00904F17"/>
    <w:rsid w:val="009051C9"/>
    <w:rsid w:val="009061E7"/>
    <w:rsid w:val="00906521"/>
    <w:rsid w:val="0090653F"/>
    <w:rsid w:val="00906BA0"/>
    <w:rsid w:val="00906D4D"/>
    <w:rsid w:val="009108B0"/>
    <w:rsid w:val="00910E88"/>
    <w:rsid w:val="00911C5C"/>
    <w:rsid w:val="00912B46"/>
    <w:rsid w:val="0091366B"/>
    <w:rsid w:val="0091528E"/>
    <w:rsid w:val="00916D31"/>
    <w:rsid w:val="00917091"/>
    <w:rsid w:val="009175EE"/>
    <w:rsid w:val="00920193"/>
    <w:rsid w:val="0092113C"/>
    <w:rsid w:val="00921246"/>
    <w:rsid w:val="009217CC"/>
    <w:rsid w:val="009220EF"/>
    <w:rsid w:val="0092329F"/>
    <w:rsid w:val="00924899"/>
    <w:rsid w:val="00924CCF"/>
    <w:rsid w:val="00925B92"/>
    <w:rsid w:val="00926492"/>
    <w:rsid w:val="009266C2"/>
    <w:rsid w:val="00926CAA"/>
    <w:rsid w:val="00927239"/>
    <w:rsid w:val="00932567"/>
    <w:rsid w:val="00934D5A"/>
    <w:rsid w:val="00935A77"/>
    <w:rsid w:val="00936F30"/>
    <w:rsid w:val="00937BB8"/>
    <w:rsid w:val="0094052A"/>
    <w:rsid w:val="009414DC"/>
    <w:rsid w:val="009418B6"/>
    <w:rsid w:val="009422D2"/>
    <w:rsid w:val="00942455"/>
    <w:rsid w:val="00943B2F"/>
    <w:rsid w:val="00944A1B"/>
    <w:rsid w:val="009462D9"/>
    <w:rsid w:val="00946D22"/>
    <w:rsid w:val="00947FA3"/>
    <w:rsid w:val="009502FB"/>
    <w:rsid w:val="00950794"/>
    <w:rsid w:val="00951FE5"/>
    <w:rsid w:val="009532E5"/>
    <w:rsid w:val="00953D8A"/>
    <w:rsid w:val="009545FC"/>
    <w:rsid w:val="00955847"/>
    <w:rsid w:val="00955966"/>
    <w:rsid w:val="00955991"/>
    <w:rsid w:val="00955E86"/>
    <w:rsid w:val="0095741F"/>
    <w:rsid w:val="00960AF6"/>
    <w:rsid w:val="00960F4F"/>
    <w:rsid w:val="00961EBD"/>
    <w:rsid w:val="00962729"/>
    <w:rsid w:val="00963B7E"/>
    <w:rsid w:val="00965AC0"/>
    <w:rsid w:val="00970AFA"/>
    <w:rsid w:val="00971317"/>
    <w:rsid w:val="009715FC"/>
    <w:rsid w:val="009748DA"/>
    <w:rsid w:val="00974ACC"/>
    <w:rsid w:val="00980C29"/>
    <w:rsid w:val="00982FDE"/>
    <w:rsid w:val="00983B72"/>
    <w:rsid w:val="0098447B"/>
    <w:rsid w:val="00985AC4"/>
    <w:rsid w:val="00986E52"/>
    <w:rsid w:val="009874EB"/>
    <w:rsid w:val="00987990"/>
    <w:rsid w:val="00987E11"/>
    <w:rsid w:val="009913B4"/>
    <w:rsid w:val="00992DDE"/>
    <w:rsid w:val="00993083"/>
    <w:rsid w:val="009940D0"/>
    <w:rsid w:val="00994666"/>
    <w:rsid w:val="00994925"/>
    <w:rsid w:val="009952EB"/>
    <w:rsid w:val="00996CDD"/>
    <w:rsid w:val="009A1679"/>
    <w:rsid w:val="009A39A3"/>
    <w:rsid w:val="009A4D12"/>
    <w:rsid w:val="009A54CF"/>
    <w:rsid w:val="009A5E2C"/>
    <w:rsid w:val="009A5FE3"/>
    <w:rsid w:val="009A630B"/>
    <w:rsid w:val="009A7FDB"/>
    <w:rsid w:val="009B011C"/>
    <w:rsid w:val="009B152C"/>
    <w:rsid w:val="009B485E"/>
    <w:rsid w:val="009B5487"/>
    <w:rsid w:val="009B5526"/>
    <w:rsid w:val="009B5611"/>
    <w:rsid w:val="009B64B9"/>
    <w:rsid w:val="009B65D3"/>
    <w:rsid w:val="009B7BFD"/>
    <w:rsid w:val="009C0214"/>
    <w:rsid w:val="009C03F1"/>
    <w:rsid w:val="009C0808"/>
    <w:rsid w:val="009C0C67"/>
    <w:rsid w:val="009C1EC3"/>
    <w:rsid w:val="009C3A8E"/>
    <w:rsid w:val="009C49C8"/>
    <w:rsid w:val="009C62EA"/>
    <w:rsid w:val="009C681C"/>
    <w:rsid w:val="009C752B"/>
    <w:rsid w:val="009C785E"/>
    <w:rsid w:val="009D0551"/>
    <w:rsid w:val="009D0FFF"/>
    <w:rsid w:val="009D2B94"/>
    <w:rsid w:val="009D34E4"/>
    <w:rsid w:val="009D3705"/>
    <w:rsid w:val="009D4AC8"/>
    <w:rsid w:val="009E0666"/>
    <w:rsid w:val="009E1764"/>
    <w:rsid w:val="009E2596"/>
    <w:rsid w:val="009E3403"/>
    <w:rsid w:val="009E3D88"/>
    <w:rsid w:val="009E412C"/>
    <w:rsid w:val="009E45D8"/>
    <w:rsid w:val="009E48E7"/>
    <w:rsid w:val="009E502D"/>
    <w:rsid w:val="009E659F"/>
    <w:rsid w:val="009E78D2"/>
    <w:rsid w:val="009F0D5F"/>
    <w:rsid w:val="009F1028"/>
    <w:rsid w:val="009F2696"/>
    <w:rsid w:val="009F420F"/>
    <w:rsid w:val="009F6652"/>
    <w:rsid w:val="009F7B18"/>
    <w:rsid w:val="00A00983"/>
    <w:rsid w:val="00A00F4C"/>
    <w:rsid w:val="00A02618"/>
    <w:rsid w:val="00A02C92"/>
    <w:rsid w:val="00A0335F"/>
    <w:rsid w:val="00A03406"/>
    <w:rsid w:val="00A055F7"/>
    <w:rsid w:val="00A059EA"/>
    <w:rsid w:val="00A0621F"/>
    <w:rsid w:val="00A06586"/>
    <w:rsid w:val="00A06E79"/>
    <w:rsid w:val="00A076B5"/>
    <w:rsid w:val="00A10CA1"/>
    <w:rsid w:val="00A11F34"/>
    <w:rsid w:val="00A1229A"/>
    <w:rsid w:val="00A13EC6"/>
    <w:rsid w:val="00A14363"/>
    <w:rsid w:val="00A14A8E"/>
    <w:rsid w:val="00A1535E"/>
    <w:rsid w:val="00A161FA"/>
    <w:rsid w:val="00A22467"/>
    <w:rsid w:val="00A2257D"/>
    <w:rsid w:val="00A2524E"/>
    <w:rsid w:val="00A25DD2"/>
    <w:rsid w:val="00A27BCA"/>
    <w:rsid w:val="00A32F1E"/>
    <w:rsid w:val="00A3399D"/>
    <w:rsid w:val="00A353FD"/>
    <w:rsid w:val="00A3599D"/>
    <w:rsid w:val="00A3652E"/>
    <w:rsid w:val="00A36E95"/>
    <w:rsid w:val="00A3797E"/>
    <w:rsid w:val="00A41254"/>
    <w:rsid w:val="00A4280E"/>
    <w:rsid w:val="00A44AA1"/>
    <w:rsid w:val="00A44F59"/>
    <w:rsid w:val="00A453F0"/>
    <w:rsid w:val="00A463EA"/>
    <w:rsid w:val="00A471DB"/>
    <w:rsid w:val="00A515C9"/>
    <w:rsid w:val="00A51960"/>
    <w:rsid w:val="00A51EF2"/>
    <w:rsid w:val="00A51FFA"/>
    <w:rsid w:val="00A524BB"/>
    <w:rsid w:val="00A545E2"/>
    <w:rsid w:val="00A550E1"/>
    <w:rsid w:val="00A55628"/>
    <w:rsid w:val="00A55D66"/>
    <w:rsid w:val="00A567A7"/>
    <w:rsid w:val="00A6185D"/>
    <w:rsid w:val="00A62031"/>
    <w:rsid w:val="00A627E4"/>
    <w:rsid w:val="00A6290C"/>
    <w:rsid w:val="00A63E71"/>
    <w:rsid w:val="00A64A50"/>
    <w:rsid w:val="00A65262"/>
    <w:rsid w:val="00A65AB7"/>
    <w:rsid w:val="00A66964"/>
    <w:rsid w:val="00A66C17"/>
    <w:rsid w:val="00A70EAB"/>
    <w:rsid w:val="00A71A82"/>
    <w:rsid w:val="00A71F91"/>
    <w:rsid w:val="00A72C99"/>
    <w:rsid w:val="00A73F0A"/>
    <w:rsid w:val="00A740DC"/>
    <w:rsid w:val="00A753C6"/>
    <w:rsid w:val="00A7651B"/>
    <w:rsid w:val="00A77729"/>
    <w:rsid w:val="00A77E5B"/>
    <w:rsid w:val="00A807F9"/>
    <w:rsid w:val="00A81A21"/>
    <w:rsid w:val="00A8263F"/>
    <w:rsid w:val="00A82C9E"/>
    <w:rsid w:val="00A82FB0"/>
    <w:rsid w:val="00A83B3A"/>
    <w:rsid w:val="00A85396"/>
    <w:rsid w:val="00A858AD"/>
    <w:rsid w:val="00A863F4"/>
    <w:rsid w:val="00A86577"/>
    <w:rsid w:val="00A87317"/>
    <w:rsid w:val="00A8747D"/>
    <w:rsid w:val="00A878FE"/>
    <w:rsid w:val="00A90174"/>
    <w:rsid w:val="00A91C32"/>
    <w:rsid w:val="00A94524"/>
    <w:rsid w:val="00A94A4A"/>
    <w:rsid w:val="00A96368"/>
    <w:rsid w:val="00A96C40"/>
    <w:rsid w:val="00A97209"/>
    <w:rsid w:val="00A977D6"/>
    <w:rsid w:val="00AA1E9E"/>
    <w:rsid w:val="00AA267F"/>
    <w:rsid w:val="00AA306B"/>
    <w:rsid w:val="00AA390F"/>
    <w:rsid w:val="00AA3BB0"/>
    <w:rsid w:val="00AA436B"/>
    <w:rsid w:val="00AA49DC"/>
    <w:rsid w:val="00AA4F1D"/>
    <w:rsid w:val="00AA57F9"/>
    <w:rsid w:val="00AA6160"/>
    <w:rsid w:val="00AA6DCE"/>
    <w:rsid w:val="00AA7214"/>
    <w:rsid w:val="00AA729D"/>
    <w:rsid w:val="00AB2909"/>
    <w:rsid w:val="00AB3D16"/>
    <w:rsid w:val="00AB4404"/>
    <w:rsid w:val="00AB4F93"/>
    <w:rsid w:val="00AC110D"/>
    <w:rsid w:val="00AC21A0"/>
    <w:rsid w:val="00AC3436"/>
    <w:rsid w:val="00AC34EA"/>
    <w:rsid w:val="00AC569D"/>
    <w:rsid w:val="00AC5BD8"/>
    <w:rsid w:val="00AC6118"/>
    <w:rsid w:val="00AC65A9"/>
    <w:rsid w:val="00AC6899"/>
    <w:rsid w:val="00AD0044"/>
    <w:rsid w:val="00AD035B"/>
    <w:rsid w:val="00AD0DB5"/>
    <w:rsid w:val="00AD1075"/>
    <w:rsid w:val="00AD1832"/>
    <w:rsid w:val="00AD28FE"/>
    <w:rsid w:val="00AD293F"/>
    <w:rsid w:val="00AD2FC4"/>
    <w:rsid w:val="00AD3297"/>
    <w:rsid w:val="00AD4653"/>
    <w:rsid w:val="00AD5839"/>
    <w:rsid w:val="00AD5A78"/>
    <w:rsid w:val="00AD6B57"/>
    <w:rsid w:val="00AD79C2"/>
    <w:rsid w:val="00AE0204"/>
    <w:rsid w:val="00AE036D"/>
    <w:rsid w:val="00AE0F0E"/>
    <w:rsid w:val="00AE16B2"/>
    <w:rsid w:val="00AE1D5F"/>
    <w:rsid w:val="00AE23D1"/>
    <w:rsid w:val="00AE276B"/>
    <w:rsid w:val="00AE4057"/>
    <w:rsid w:val="00AE4435"/>
    <w:rsid w:val="00AE4453"/>
    <w:rsid w:val="00AE4D0B"/>
    <w:rsid w:val="00AE4F9C"/>
    <w:rsid w:val="00AE517E"/>
    <w:rsid w:val="00AE5845"/>
    <w:rsid w:val="00AE6547"/>
    <w:rsid w:val="00AE6804"/>
    <w:rsid w:val="00AE6D67"/>
    <w:rsid w:val="00AE73E0"/>
    <w:rsid w:val="00AE7920"/>
    <w:rsid w:val="00AE7EAF"/>
    <w:rsid w:val="00AF0E15"/>
    <w:rsid w:val="00AF121F"/>
    <w:rsid w:val="00AF1B42"/>
    <w:rsid w:val="00AF28C8"/>
    <w:rsid w:val="00AF2FDE"/>
    <w:rsid w:val="00AF48BE"/>
    <w:rsid w:val="00AF4FA9"/>
    <w:rsid w:val="00AF6C6B"/>
    <w:rsid w:val="00AF6D47"/>
    <w:rsid w:val="00AF7543"/>
    <w:rsid w:val="00AF77F2"/>
    <w:rsid w:val="00AF7A56"/>
    <w:rsid w:val="00B00234"/>
    <w:rsid w:val="00B00520"/>
    <w:rsid w:val="00B00D71"/>
    <w:rsid w:val="00B00DA9"/>
    <w:rsid w:val="00B03695"/>
    <w:rsid w:val="00B048A6"/>
    <w:rsid w:val="00B0589A"/>
    <w:rsid w:val="00B1067B"/>
    <w:rsid w:val="00B10BB8"/>
    <w:rsid w:val="00B11017"/>
    <w:rsid w:val="00B11944"/>
    <w:rsid w:val="00B121CF"/>
    <w:rsid w:val="00B1221D"/>
    <w:rsid w:val="00B1228F"/>
    <w:rsid w:val="00B1269E"/>
    <w:rsid w:val="00B129D4"/>
    <w:rsid w:val="00B15E9B"/>
    <w:rsid w:val="00B1672C"/>
    <w:rsid w:val="00B178DB"/>
    <w:rsid w:val="00B20DCF"/>
    <w:rsid w:val="00B21033"/>
    <w:rsid w:val="00B21DBE"/>
    <w:rsid w:val="00B2308B"/>
    <w:rsid w:val="00B230E4"/>
    <w:rsid w:val="00B23A54"/>
    <w:rsid w:val="00B25265"/>
    <w:rsid w:val="00B257D0"/>
    <w:rsid w:val="00B27116"/>
    <w:rsid w:val="00B31C2C"/>
    <w:rsid w:val="00B34057"/>
    <w:rsid w:val="00B340C0"/>
    <w:rsid w:val="00B34455"/>
    <w:rsid w:val="00B34933"/>
    <w:rsid w:val="00B36454"/>
    <w:rsid w:val="00B41B10"/>
    <w:rsid w:val="00B428EB"/>
    <w:rsid w:val="00B42B5D"/>
    <w:rsid w:val="00B4308B"/>
    <w:rsid w:val="00B431B4"/>
    <w:rsid w:val="00B43381"/>
    <w:rsid w:val="00B4362B"/>
    <w:rsid w:val="00B45026"/>
    <w:rsid w:val="00B4573B"/>
    <w:rsid w:val="00B500F4"/>
    <w:rsid w:val="00B50A61"/>
    <w:rsid w:val="00B511DF"/>
    <w:rsid w:val="00B520D7"/>
    <w:rsid w:val="00B5275C"/>
    <w:rsid w:val="00B52A7A"/>
    <w:rsid w:val="00B531EA"/>
    <w:rsid w:val="00B535EB"/>
    <w:rsid w:val="00B55532"/>
    <w:rsid w:val="00B5594B"/>
    <w:rsid w:val="00B55A41"/>
    <w:rsid w:val="00B55B05"/>
    <w:rsid w:val="00B55C1D"/>
    <w:rsid w:val="00B5772F"/>
    <w:rsid w:val="00B6119B"/>
    <w:rsid w:val="00B6170C"/>
    <w:rsid w:val="00B63D91"/>
    <w:rsid w:val="00B653AC"/>
    <w:rsid w:val="00B65E98"/>
    <w:rsid w:val="00B66171"/>
    <w:rsid w:val="00B66DB1"/>
    <w:rsid w:val="00B67908"/>
    <w:rsid w:val="00B70DB1"/>
    <w:rsid w:val="00B70FD6"/>
    <w:rsid w:val="00B714B8"/>
    <w:rsid w:val="00B71FE7"/>
    <w:rsid w:val="00B729C6"/>
    <w:rsid w:val="00B740BC"/>
    <w:rsid w:val="00B7614C"/>
    <w:rsid w:val="00B7765F"/>
    <w:rsid w:val="00B81332"/>
    <w:rsid w:val="00B81DBC"/>
    <w:rsid w:val="00B82B4A"/>
    <w:rsid w:val="00B83BF5"/>
    <w:rsid w:val="00B83F1C"/>
    <w:rsid w:val="00B8415B"/>
    <w:rsid w:val="00B84430"/>
    <w:rsid w:val="00B84765"/>
    <w:rsid w:val="00B84BDD"/>
    <w:rsid w:val="00B85B38"/>
    <w:rsid w:val="00B85E35"/>
    <w:rsid w:val="00B863D8"/>
    <w:rsid w:val="00B86C6D"/>
    <w:rsid w:val="00B8710D"/>
    <w:rsid w:val="00B87B60"/>
    <w:rsid w:val="00B917C9"/>
    <w:rsid w:val="00B9209E"/>
    <w:rsid w:val="00B92356"/>
    <w:rsid w:val="00B92A78"/>
    <w:rsid w:val="00B9301C"/>
    <w:rsid w:val="00B9459B"/>
    <w:rsid w:val="00B95229"/>
    <w:rsid w:val="00B95648"/>
    <w:rsid w:val="00B96668"/>
    <w:rsid w:val="00BA3E8C"/>
    <w:rsid w:val="00BA59BB"/>
    <w:rsid w:val="00BA5B1B"/>
    <w:rsid w:val="00BA6A9F"/>
    <w:rsid w:val="00BA6F38"/>
    <w:rsid w:val="00BB035B"/>
    <w:rsid w:val="00BB136A"/>
    <w:rsid w:val="00BB152F"/>
    <w:rsid w:val="00BB484B"/>
    <w:rsid w:val="00BB4BB4"/>
    <w:rsid w:val="00BB582B"/>
    <w:rsid w:val="00BB5F7C"/>
    <w:rsid w:val="00BB6988"/>
    <w:rsid w:val="00BB78EF"/>
    <w:rsid w:val="00BC0B2A"/>
    <w:rsid w:val="00BC0BB6"/>
    <w:rsid w:val="00BC1B85"/>
    <w:rsid w:val="00BC20CA"/>
    <w:rsid w:val="00BC23E6"/>
    <w:rsid w:val="00BC2F79"/>
    <w:rsid w:val="00BC60B1"/>
    <w:rsid w:val="00BD0954"/>
    <w:rsid w:val="00BD10C0"/>
    <w:rsid w:val="00BD186C"/>
    <w:rsid w:val="00BD553B"/>
    <w:rsid w:val="00BD6E54"/>
    <w:rsid w:val="00BD7425"/>
    <w:rsid w:val="00BD7491"/>
    <w:rsid w:val="00BD7D21"/>
    <w:rsid w:val="00BE0966"/>
    <w:rsid w:val="00BE0F94"/>
    <w:rsid w:val="00BE167C"/>
    <w:rsid w:val="00BE2ADA"/>
    <w:rsid w:val="00BE324C"/>
    <w:rsid w:val="00BE34CF"/>
    <w:rsid w:val="00BE3765"/>
    <w:rsid w:val="00BE386E"/>
    <w:rsid w:val="00BE687A"/>
    <w:rsid w:val="00BE7895"/>
    <w:rsid w:val="00BE7CE0"/>
    <w:rsid w:val="00BF08F2"/>
    <w:rsid w:val="00BF0919"/>
    <w:rsid w:val="00BF25A8"/>
    <w:rsid w:val="00BF362C"/>
    <w:rsid w:val="00BF3701"/>
    <w:rsid w:val="00BF65E9"/>
    <w:rsid w:val="00BF668D"/>
    <w:rsid w:val="00BF78C1"/>
    <w:rsid w:val="00C00677"/>
    <w:rsid w:val="00C054D2"/>
    <w:rsid w:val="00C057F4"/>
    <w:rsid w:val="00C06B5A"/>
    <w:rsid w:val="00C1105F"/>
    <w:rsid w:val="00C1292B"/>
    <w:rsid w:val="00C1589D"/>
    <w:rsid w:val="00C15906"/>
    <w:rsid w:val="00C16690"/>
    <w:rsid w:val="00C17566"/>
    <w:rsid w:val="00C17617"/>
    <w:rsid w:val="00C1761B"/>
    <w:rsid w:val="00C20F1B"/>
    <w:rsid w:val="00C2207D"/>
    <w:rsid w:val="00C22A70"/>
    <w:rsid w:val="00C22C46"/>
    <w:rsid w:val="00C24734"/>
    <w:rsid w:val="00C31C91"/>
    <w:rsid w:val="00C32433"/>
    <w:rsid w:val="00C32A91"/>
    <w:rsid w:val="00C33F46"/>
    <w:rsid w:val="00C35D31"/>
    <w:rsid w:val="00C3658B"/>
    <w:rsid w:val="00C36F37"/>
    <w:rsid w:val="00C370A7"/>
    <w:rsid w:val="00C377E8"/>
    <w:rsid w:val="00C379A7"/>
    <w:rsid w:val="00C404CD"/>
    <w:rsid w:val="00C41DBB"/>
    <w:rsid w:val="00C42A4E"/>
    <w:rsid w:val="00C431E0"/>
    <w:rsid w:val="00C43329"/>
    <w:rsid w:val="00C439B6"/>
    <w:rsid w:val="00C44BC7"/>
    <w:rsid w:val="00C45801"/>
    <w:rsid w:val="00C50599"/>
    <w:rsid w:val="00C50741"/>
    <w:rsid w:val="00C52D41"/>
    <w:rsid w:val="00C53815"/>
    <w:rsid w:val="00C541FF"/>
    <w:rsid w:val="00C548C0"/>
    <w:rsid w:val="00C55C32"/>
    <w:rsid w:val="00C564D9"/>
    <w:rsid w:val="00C56ED7"/>
    <w:rsid w:val="00C57431"/>
    <w:rsid w:val="00C57783"/>
    <w:rsid w:val="00C60C0B"/>
    <w:rsid w:val="00C610B9"/>
    <w:rsid w:val="00C620F9"/>
    <w:rsid w:val="00C62A71"/>
    <w:rsid w:val="00C62B37"/>
    <w:rsid w:val="00C62B8E"/>
    <w:rsid w:val="00C6415C"/>
    <w:rsid w:val="00C6455C"/>
    <w:rsid w:val="00C65A7A"/>
    <w:rsid w:val="00C66903"/>
    <w:rsid w:val="00C678B9"/>
    <w:rsid w:val="00C71A28"/>
    <w:rsid w:val="00C75739"/>
    <w:rsid w:val="00C75D72"/>
    <w:rsid w:val="00C77B36"/>
    <w:rsid w:val="00C77F8A"/>
    <w:rsid w:val="00C80586"/>
    <w:rsid w:val="00C819B4"/>
    <w:rsid w:val="00C823D6"/>
    <w:rsid w:val="00C82519"/>
    <w:rsid w:val="00C82854"/>
    <w:rsid w:val="00C83660"/>
    <w:rsid w:val="00C840DD"/>
    <w:rsid w:val="00C84FFC"/>
    <w:rsid w:val="00C86421"/>
    <w:rsid w:val="00C873FF"/>
    <w:rsid w:val="00C90854"/>
    <w:rsid w:val="00C91B24"/>
    <w:rsid w:val="00C92D6E"/>
    <w:rsid w:val="00C9399C"/>
    <w:rsid w:val="00C945BB"/>
    <w:rsid w:val="00C966F8"/>
    <w:rsid w:val="00C96BEB"/>
    <w:rsid w:val="00C96DF1"/>
    <w:rsid w:val="00C9715D"/>
    <w:rsid w:val="00C97169"/>
    <w:rsid w:val="00C9792A"/>
    <w:rsid w:val="00CA1801"/>
    <w:rsid w:val="00CA1CAF"/>
    <w:rsid w:val="00CA2053"/>
    <w:rsid w:val="00CA20FF"/>
    <w:rsid w:val="00CA439D"/>
    <w:rsid w:val="00CA4525"/>
    <w:rsid w:val="00CA6D94"/>
    <w:rsid w:val="00CA7CBC"/>
    <w:rsid w:val="00CB3479"/>
    <w:rsid w:val="00CB3CDC"/>
    <w:rsid w:val="00CC1618"/>
    <w:rsid w:val="00CC1A93"/>
    <w:rsid w:val="00CC3154"/>
    <w:rsid w:val="00CC338E"/>
    <w:rsid w:val="00CC380C"/>
    <w:rsid w:val="00CC408F"/>
    <w:rsid w:val="00CC41DB"/>
    <w:rsid w:val="00CC7F58"/>
    <w:rsid w:val="00CD0393"/>
    <w:rsid w:val="00CD0CCA"/>
    <w:rsid w:val="00CD25B2"/>
    <w:rsid w:val="00CD4B9E"/>
    <w:rsid w:val="00CD5A8B"/>
    <w:rsid w:val="00CD688A"/>
    <w:rsid w:val="00CE0F40"/>
    <w:rsid w:val="00CE1A3E"/>
    <w:rsid w:val="00CE1C1E"/>
    <w:rsid w:val="00CE28A8"/>
    <w:rsid w:val="00CE66BE"/>
    <w:rsid w:val="00CE7708"/>
    <w:rsid w:val="00CF1517"/>
    <w:rsid w:val="00CF1B65"/>
    <w:rsid w:val="00CF2FC6"/>
    <w:rsid w:val="00CF3D2F"/>
    <w:rsid w:val="00CF3EA9"/>
    <w:rsid w:val="00CF5697"/>
    <w:rsid w:val="00CF5740"/>
    <w:rsid w:val="00CF5F37"/>
    <w:rsid w:val="00CF664A"/>
    <w:rsid w:val="00CF7537"/>
    <w:rsid w:val="00CF7AC7"/>
    <w:rsid w:val="00D006FF"/>
    <w:rsid w:val="00D0071B"/>
    <w:rsid w:val="00D01D55"/>
    <w:rsid w:val="00D02AD2"/>
    <w:rsid w:val="00D037F9"/>
    <w:rsid w:val="00D04B45"/>
    <w:rsid w:val="00D054A8"/>
    <w:rsid w:val="00D05757"/>
    <w:rsid w:val="00D0582C"/>
    <w:rsid w:val="00D06010"/>
    <w:rsid w:val="00D06D38"/>
    <w:rsid w:val="00D116CB"/>
    <w:rsid w:val="00D11B54"/>
    <w:rsid w:val="00D137C0"/>
    <w:rsid w:val="00D14893"/>
    <w:rsid w:val="00D14CB4"/>
    <w:rsid w:val="00D15F9F"/>
    <w:rsid w:val="00D16951"/>
    <w:rsid w:val="00D16A0C"/>
    <w:rsid w:val="00D17553"/>
    <w:rsid w:val="00D21D90"/>
    <w:rsid w:val="00D2239A"/>
    <w:rsid w:val="00D2293C"/>
    <w:rsid w:val="00D24574"/>
    <w:rsid w:val="00D26AE5"/>
    <w:rsid w:val="00D328B5"/>
    <w:rsid w:val="00D329D3"/>
    <w:rsid w:val="00D32F4A"/>
    <w:rsid w:val="00D330D4"/>
    <w:rsid w:val="00D35AD1"/>
    <w:rsid w:val="00D35E7B"/>
    <w:rsid w:val="00D377FD"/>
    <w:rsid w:val="00D37DFC"/>
    <w:rsid w:val="00D4116E"/>
    <w:rsid w:val="00D42EEB"/>
    <w:rsid w:val="00D43297"/>
    <w:rsid w:val="00D4378B"/>
    <w:rsid w:val="00D45EDC"/>
    <w:rsid w:val="00D467D1"/>
    <w:rsid w:val="00D4793E"/>
    <w:rsid w:val="00D501EB"/>
    <w:rsid w:val="00D51818"/>
    <w:rsid w:val="00D52928"/>
    <w:rsid w:val="00D54009"/>
    <w:rsid w:val="00D54D9F"/>
    <w:rsid w:val="00D5640F"/>
    <w:rsid w:val="00D569DB"/>
    <w:rsid w:val="00D56E58"/>
    <w:rsid w:val="00D62913"/>
    <w:rsid w:val="00D62AAD"/>
    <w:rsid w:val="00D62D00"/>
    <w:rsid w:val="00D63FCF"/>
    <w:rsid w:val="00D6646C"/>
    <w:rsid w:val="00D677A4"/>
    <w:rsid w:val="00D72145"/>
    <w:rsid w:val="00D72468"/>
    <w:rsid w:val="00D72EC1"/>
    <w:rsid w:val="00D74BBE"/>
    <w:rsid w:val="00D74F0A"/>
    <w:rsid w:val="00D761A0"/>
    <w:rsid w:val="00D76F30"/>
    <w:rsid w:val="00D77287"/>
    <w:rsid w:val="00D77A91"/>
    <w:rsid w:val="00D77D2B"/>
    <w:rsid w:val="00D80256"/>
    <w:rsid w:val="00D81B44"/>
    <w:rsid w:val="00D82637"/>
    <w:rsid w:val="00D82C30"/>
    <w:rsid w:val="00D835ED"/>
    <w:rsid w:val="00D83E61"/>
    <w:rsid w:val="00D8425E"/>
    <w:rsid w:val="00D84749"/>
    <w:rsid w:val="00D84946"/>
    <w:rsid w:val="00D85128"/>
    <w:rsid w:val="00D86B36"/>
    <w:rsid w:val="00D87821"/>
    <w:rsid w:val="00D91A50"/>
    <w:rsid w:val="00D9307A"/>
    <w:rsid w:val="00D94BD9"/>
    <w:rsid w:val="00D9516D"/>
    <w:rsid w:val="00D95985"/>
    <w:rsid w:val="00D967DC"/>
    <w:rsid w:val="00D969B2"/>
    <w:rsid w:val="00D96FD9"/>
    <w:rsid w:val="00D97275"/>
    <w:rsid w:val="00D97CB0"/>
    <w:rsid w:val="00DA0366"/>
    <w:rsid w:val="00DA1138"/>
    <w:rsid w:val="00DA1358"/>
    <w:rsid w:val="00DA1A00"/>
    <w:rsid w:val="00DA1C40"/>
    <w:rsid w:val="00DA3B40"/>
    <w:rsid w:val="00DA5806"/>
    <w:rsid w:val="00DA5C29"/>
    <w:rsid w:val="00DA5E17"/>
    <w:rsid w:val="00DA66BE"/>
    <w:rsid w:val="00DA723E"/>
    <w:rsid w:val="00DA75A4"/>
    <w:rsid w:val="00DA791E"/>
    <w:rsid w:val="00DA7F25"/>
    <w:rsid w:val="00DB2A82"/>
    <w:rsid w:val="00DB331F"/>
    <w:rsid w:val="00DB4C45"/>
    <w:rsid w:val="00DB54D2"/>
    <w:rsid w:val="00DB5BAF"/>
    <w:rsid w:val="00DB7B97"/>
    <w:rsid w:val="00DB7EBC"/>
    <w:rsid w:val="00DC0063"/>
    <w:rsid w:val="00DC025B"/>
    <w:rsid w:val="00DC098E"/>
    <w:rsid w:val="00DC0EE4"/>
    <w:rsid w:val="00DC10BB"/>
    <w:rsid w:val="00DC288A"/>
    <w:rsid w:val="00DC5880"/>
    <w:rsid w:val="00DC5889"/>
    <w:rsid w:val="00DD035D"/>
    <w:rsid w:val="00DD06F6"/>
    <w:rsid w:val="00DD2E89"/>
    <w:rsid w:val="00DD45D7"/>
    <w:rsid w:val="00DD48A1"/>
    <w:rsid w:val="00DD4E51"/>
    <w:rsid w:val="00DD52D1"/>
    <w:rsid w:val="00DD5E0E"/>
    <w:rsid w:val="00DD6BC5"/>
    <w:rsid w:val="00DD6EAE"/>
    <w:rsid w:val="00DE0602"/>
    <w:rsid w:val="00DE083C"/>
    <w:rsid w:val="00DE2865"/>
    <w:rsid w:val="00DE3129"/>
    <w:rsid w:val="00DE5B74"/>
    <w:rsid w:val="00DE6246"/>
    <w:rsid w:val="00DE6832"/>
    <w:rsid w:val="00DF0334"/>
    <w:rsid w:val="00DF5F3F"/>
    <w:rsid w:val="00DF63E3"/>
    <w:rsid w:val="00DF67F0"/>
    <w:rsid w:val="00DF713B"/>
    <w:rsid w:val="00E014EE"/>
    <w:rsid w:val="00E01A12"/>
    <w:rsid w:val="00E02E20"/>
    <w:rsid w:val="00E03042"/>
    <w:rsid w:val="00E03FFE"/>
    <w:rsid w:val="00E04CCD"/>
    <w:rsid w:val="00E0587E"/>
    <w:rsid w:val="00E07A9F"/>
    <w:rsid w:val="00E104C8"/>
    <w:rsid w:val="00E111CD"/>
    <w:rsid w:val="00E11D13"/>
    <w:rsid w:val="00E13036"/>
    <w:rsid w:val="00E13441"/>
    <w:rsid w:val="00E14F99"/>
    <w:rsid w:val="00E153B5"/>
    <w:rsid w:val="00E16C6A"/>
    <w:rsid w:val="00E20BD0"/>
    <w:rsid w:val="00E2106B"/>
    <w:rsid w:val="00E21706"/>
    <w:rsid w:val="00E22EB8"/>
    <w:rsid w:val="00E2515F"/>
    <w:rsid w:val="00E259AD"/>
    <w:rsid w:val="00E25E27"/>
    <w:rsid w:val="00E26505"/>
    <w:rsid w:val="00E27C09"/>
    <w:rsid w:val="00E3005C"/>
    <w:rsid w:val="00E31A6E"/>
    <w:rsid w:val="00E32994"/>
    <w:rsid w:val="00E32B7E"/>
    <w:rsid w:val="00E33566"/>
    <w:rsid w:val="00E34339"/>
    <w:rsid w:val="00E34623"/>
    <w:rsid w:val="00E34BB3"/>
    <w:rsid w:val="00E34C0C"/>
    <w:rsid w:val="00E411BC"/>
    <w:rsid w:val="00E42F73"/>
    <w:rsid w:val="00E43016"/>
    <w:rsid w:val="00E43802"/>
    <w:rsid w:val="00E446A2"/>
    <w:rsid w:val="00E44EFF"/>
    <w:rsid w:val="00E45302"/>
    <w:rsid w:val="00E45A79"/>
    <w:rsid w:val="00E46C60"/>
    <w:rsid w:val="00E4783B"/>
    <w:rsid w:val="00E47D60"/>
    <w:rsid w:val="00E533CC"/>
    <w:rsid w:val="00E537B8"/>
    <w:rsid w:val="00E540D3"/>
    <w:rsid w:val="00E54906"/>
    <w:rsid w:val="00E54B09"/>
    <w:rsid w:val="00E54EC9"/>
    <w:rsid w:val="00E54ED3"/>
    <w:rsid w:val="00E5728D"/>
    <w:rsid w:val="00E57589"/>
    <w:rsid w:val="00E60395"/>
    <w:rsid w:val="00E607FA"/>
    <w:rsid w:val="00E60FFA"/>
    <w:rsid w:val="00E61E5A"/>
    <w:rsid w:val="00E620C1"/>
    <w:rsid w:val="00E62A1A"/>
    <w:rsid w:val="00E63C04"/>
    <w:rsid w:val="00E63FBA"/>
    <w:rsid w:val="00E651AA"/>
    <w:rsid w:val="00E65B6A"/>
    <w:rsid w:val="00E65F53"/>
    <w:rsid w:val="00E67046"/>
    <w:rsid w:val="00E672EA"/>
    <w:rsid w:val="00E6776F"/>
    <w:rsid w:val="00E71DFD"/>
    <w:rsid w:val="00E73F29"/>
    <w:rsid w:val="00E74272"/>
    <w:rsid w:val="00E74E7A"/>
    <w:rsid w:val="00E74F06"/>
    <w:rsid w:val="00E75909"/>
    <w:rsid w:val="00E767E1"/>
    <w:rsid w:val="00E769DD"/>
    <w:rsid w:val="00E8076E"/>
    <w:rsid w:val="00E81EFB"/>
    <w:rsid w:val="00E82093"/>
    <w:rsid w:val="00E82395"/>
    <w:rsid w:val="00E825D3"/>
    <w:rsid w:val="00E82855"/>
    <w:rsid w:val="00E843C2"/>
    <w:rsid w:val="00E86BFD"/>
    <w:rsid w:val="00E900F6"/>
    <w:rsid w:val="00E91827"/>
    <w:rsid w:val="00E93012"/>
    <w:rsid w:val="00E93BD7"/>
    <w:rsid w:val="00E93C74"/>
    <w:rsid w:val="00E943D6"/>
    <w:rsid w:val="00E94EB1"/>
    <w:rsid w:val="00E951ED"/>
    <w:rsid w:val="00E958A7"/>
    <w:rsid w:val="00E971B4"/>
    <w:rsid w:val="00E976DC"/>
    <w:rsid w:val="00EA1128"/>
    <w:rsid w:val="00EA2A6D"/>
    <w:rsid w:val="00EA2F18"/>
    <w:rsid w:val="00EA4868"/>
    <w:rsid w:val="00EA4EC7"/>
    <w:rsid w:val="00EA5200"/>
    <w:rsid w:val="00EA5496"/>
    <w:rsid w:val="00EA5BE6"/>
    <w:rsid w:val="00EA644B"/>
    <w:rsid w:val="00EA68DE"/>
    <w:rsid w:val="00EA6DA9"/>
    <w:rsid w:val="00EA787C"/>
    <w:rsid w:val="00EA7B67"/>
    <w:rsid w:val="00EB03C1"/>
    <w:rsid w:val="00EB2DB5"/>
    <w:rsid w:val="00EB3433"/>
    <w:rsid w:val="00EB3DC8"/>
    <w:rsid w:val="00EB674E"/>
    <w:rsid w:val="00EB6A78"/>
    <w:rsid w:val="00EB6AD7"/>
    <w:rsid w:val="00EB790B"/>
    <w:rsid w:val="00EC0C9B"/>
    <w:rsid w:val="00EC1763"/>
    <w:rsid w:val="00EC1D60"/>
    <w:rsid w:val="00EC2388"/>
    <w:rsid w:val="00EC4EA8"/>
    <w:rsid w:val="00EC544D"/>
    <w:rsid w:val="00EC54D6"/>
    <w:rsid w:val="00EC5A3C"/>
    <w:rsid w:val="00EC71F6"/>
    <w:rsid w:val="00EC7388"/>
    <w:rsid w:val="00ED0836"/>
    <w:rsid w:val="00ED0F51"/>
    <w:rsid w:val="00ED258E"/>
    <w:rsid w:val="00ED25F6"/>
    <w:rsid w:val="00ED28F0"/>
    <w:rsid w:val="00ED2C46"/>
    <w:rsid w:val="00ED2F70"/>
    <w:rsid w:val="00ED67DF"/>
    <w:rsid w:val="00EE01A6"/>
    <w:rsid w:val="00EE2AFC"/>
    <w:rsid w:val="00EE3D9A"/>
    <w:rsid w:val="00EE3F87"/>
    <w:rsid w:val="00EE4674"/>
    <w:rsid w:val="00EE7488"/>
    <w:rsid w:val="00EE79EC"/>
    <w:rsid w:val="00EE7EA1"/>
    <w:rsid w:val="00EF10E3"/>
    <w:rsid w:val="00EF1AD6"/>
    <w:rsid w:val="00EF1E1D"/>
    <w:rsid w:val="00EF2066"/>
    <w:rsid w:val="00EF3955"/>
    <w:rsid w:val="00EF41B8"/>
    <w:rsid w:val="00EF52AD"/>
    <w:rsid w:val="00F009F6"/>
    <w:rsid w:val="00F0250A"/>
    <w:rsid w:val="00F043C1"/>
    <w:rsid w:val="00F04552"/>
    <w:rsid w:val="00F04DED"/>
    <w:rsid w:val="00F05F00"/>
    <w:rsid w:val="00F0670F"/>
    <w:rsid w:val="00F0748C"/>
    <w:rsid w:val="00F0772F"/>
    <w:rsid w:val="00F10CFB"/>
    <w:rsid w:val="00F1104A"/>
    <w:rsid w:val="00F121CC"/>
    <w:rsid w:val="00F1294E"/>
    <w:rsid w:val="00F1341E"/>
    <w:rsid w:val="00F14572"/>
    <w:rsid w:val="00F152E3"/>
    <w:rsid w:val="00F15FC9"/>
    <w:rsid w:val="00F163F3"/>
    <w:rsid w:val="00F16D8A"/>
    <w:rsid w:val="00F16E24"/>
    <w:rsid w:val="00F226AF"/>
    <w:rsid w:val="00F22DC2"/>
    <w:rsid w:val="00F22EFC"/>
    <w:rsid w:val="00F24C37"/>
    <w:rsid w:val="00F24F5E"/>
    <w:rsid w:val="00F26080"/>
    <w:rsid w:val="00F268C5"/>
    <w:rsid w:val="00F26917"/>
    <w:rsid w:val="00F306F8"/>
    <w:rsid w:val="00F30BFF"/>
    <w:rsid w:val="00F30F5D"/>
    <w:rsid w:val="00F32BAB"/>
    <w:rsid w:val="00F334EF"/>
    <w:rsid w:val="00F3386B"/>
    <w:rsid w:val="00F33E2D"/>
    <w:rsid w:val="00F342DE"/>
    <w:rsid w:val="00F35E4F"/>
    <w:rsid w:val="00F3703C"/>
    <w:rsid w:val="00F41A8A"/>
    <w:rsid w:val="00F41EC2"/>
    <w:rsid w:val="00F42D4E"/>
    <w:rsid w:val="00F44041"/>
    <w:rsid w:val="00F446EA"/>
    <w:rsid w:val="00F462CC"/>
    <w:rsid w:val="00F46647"/>
    <w:rsid w:val="00F46802"/>
    <w:rsid w:val="00F46E90"/>
    <w:rsid w:val="00F46F56"/>
    <w:rsid w:val="00F47DDF"/>
    <w:rsid w:val="00F502EB"/>
    <w:rsid w:val="00F506BC"/>
    <w:rsid w:val="00F511FB"/>
    <w:rsid w:val="00F5469B"/>
    <w:rsid w:val="00F54C52"/>
    <w:rsid w:val="00F5590D"/>
    <w:rsid w:val="00F56417"/>
    <w:rsid w:val="00F57788"/>
    <w:rsid w:val="00F57E4A"/>
    <w:rsid w:val="00F60792"/>
    <w:rsid w:val="00F60923"/>
    <w:rsid w:val="00F6094E"/>
    <w:rsid w:val="00F60F67"/>
    <w:rsid w:val="00F6386A"/>
    <w:rsid w:val="00F63A9B"/>
    <w:rsid w:val="00F63D27"/>
    <w:rsid w:val="00F641CA"/>
    <w:rsid w:val="00F64205"/>
    <w:rsid w:val="00F64CBC"/>
    <w:rsid w:val="00F652C8"/>
    <w:rsid w:val="00F6624C"/>
    <w:rsid w:val="00F66AC9"/>
    <w:rsid w:val="00F66AD3"/>
    <w:rsid w:val="00F7021F"/>
    <w:rsid w:val="00F71A5D"/>
    <w:rsid w:val="00F726A7"/>
    <w:rsid w:val="00F731D8"/>
    <w:rsid w:val="00F73757"/>
    <w:rsid w:val="00F75D64"/>
    <w:rsid w:val="00F77A17"/>
    <w:rsid w:val="00F81999"/>
    <w:rsid w:val="00F82352"/>
    <w:rsid w:val="00F84229"/>
    <w:rsid w:val="00F84A41"/>
    <w:rsid w:val="00F876CA"/>
    <w:rsid w:val="00F912D0"/>
    <w:rsid w:val="00F91B88"/>
    <w:rsid w:val="00F91D2A"/>
    <w:rsid w:val="00F9349C"/>
    <w:rsid w:val="00F9509B"/>
    <w:rsid w:val="00F958BE"/>
    <w:rsid w:val="00F97811"/>
    <w:rsid w:val="00FA29CD"/>
    <w:rsid w:val="00FA356F"/>
    <w:rsid w:val="00FA6C4A"/>
    <w:rsid w:val="00FA7042"/>
    <w:rsid w:val="00FB0940"/>
    <w:rsid w:val="00FB0CD5"/>
    <w:rsid w:val="00FB1213"/>
    <w:rsid w:val="00FB13DB"/>
    <w:rsid w:val="00FB285D"/>
    <w:rsid w:val="00FB5A34"/>
    <w:rsid w:val="00FB7810"/>
    <w:rsid w:val="00FC0798"/>
    <w:rsid w:val="00FC11B8"/>
    <w:rsid w:val="00FC1C99"/>
    <w:rsid w:val="00FC2A5D"/>
    <w:rsid w:val="00FC3C3C"/>
    <w:rsid w:val="00FC441C"/>
    <w:rsid w:val="00FC6E04"/>
    <w:rsid w:val="00FC7EFD"/>
    <w:rsid w:val="00FD0B83"/>
    <w:rsid w:val="00FD6133"/>
    <w:rsid w:val="00FD6E16"/>
    <w:rsid w:val="00FE0325"/>
    <w:rsid w:val="00FE0ABE"/>
    <w:rsid w:val="00FE24D5"/>
    <w:rsid w:val="00FE3597"/>
    <w:rsid w:val="00FE3CFA"/>
    <w:rsid w:val="00FE3DD2"/>
    <w:rsid w:val="00FE497C"/>
    <w:rsid w:val="00FE6F30"/>
    <w:rsid w:val="00FE7255"/>
    <w:rsid w:val="00FF0243"/>
    <w:rsid w:val="00FF1281"/>
    <w:rsid w:val="00FF2D1D"/>
    <w:rsid w:val="00FF316C"/>
    <w:rsid w:val="00FF522E"/>
    <w:rsid w:val="00FF62B8"/>
    <w:rsid w:val="00FF633E"/>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9C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8447B"/>
  </w:style>
  <w:style w:type="paragraph" w:styleId="1">
    <w:name w:val="heading 1"/>
    <w:basedOn w:val="a"/>
    <w:next w:val="a"/>
    <w:link w:val="10"/>
    <w:uiPriority w:val="9"/>
    <w:qFormat/>
    <w:rsid w:val="00352149"/>
    <w:pPr>
      <w:keepNext/>
      <w:keepLines/>
      <w:spacing w:before="480" w:after="0"/>
      <w:outlineLvl w:val="0"/>
    </w:pPr>
    <w:rPr>
      <w:rFonts w:ascii="Cambria" w:eastAsia="MS Mincho" w:hAnsi="Cambria" w:cs="Times New Roman"/>
      <w:b/>
      <w:bCs/>
      <w:color w:val="365F91"/>
      <w:sz w:val="28"/>
      <w:szCs w:val="28"/>
    </w:rPr>
  </w:style>
  <w:style w:type="paragraph" w:styleId="2">
    <w:name w:val="heading 2"/>
    <w:basedOn w:val="a"/>
    <w:next w:val="a"/>
    <w:link w:val="20"/>
    <w:uiPriority w:val="99"/>
    <w:qFormat/>
    <w:rsid w:val="00352149"/>
    <w:pPr>
      <w:keepNext/>
      <w:keepLines/>
      <w:spacing w:before="200" w:after="0"/>
      <w:outlineLvl w:val="1"/>
    </w:pPr>
    <w:rPr>
      <w:rFonts w:ascii="Cambria" w:eastAsia="MS Mincho" w:hAnsi="Cambria" w:cs="Times New Roman"/>
      <w:b/>
      <w:bCs/>
      <w:color w:val="4F81BD"/>
      <w:sz w:val="26"/>
      <w:szCs w:val="26"/>
    </w:rPr>
  </w:style>
  <w:style w:type="paragraph" w:styleId="3">
    <w:name w:val="heading 3"/>
    <w:basedOn w:val="a"/>
    <w:next w:val="a"/>
    <w:link w:val="30"/>
    <w:semiHidden/>
    <w:unhideWhenUsed/>
    <w:qFormat/>
    <w:rsid w:val="00352149"/>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352149"/>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98447B"/>
    <w:rPr>
      <w:color w:val="0000FF"/>
      <w:u w:val="single"/>
    </w:rPr>
  </w:style>
  <w:style w:type="character" w:styleId="a4">
    <w:name w:val="FollowedHyperlink"/>
    <w:basedOn w:val="a0"/>
    <w:uiPriority w:val="99"/>
    <w:semiHidden/>
    <w:unhideWhenUsed/>
    <w:rsid w:val="0098447B"/>
    <w:rPr>
      <w:color w:val="800080" w:themeColor="followedHyperlink"/>
      <w:u w:val="single"/>
    </w:rPr>
  </w:style>
  <w:style w:type="paragraph" w:styleId="a5">
    <w:name w:val="Normal (Web)"/>
    <w:basedOn w:val="a"/>
    <w:uiPriority w:val="99"/>
    <w:unhideWhenUsed/>
    <w:qFormat/>
    <w:rsid w:val="009844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844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447B"/>
  </w:style>
  <w:style w:type="paragraph" w:styleId="a8">
    <w:name w:val="footer"/>
    <w:basedOn w:val="a"/>
    <w:link w:val="a9"/>
    <w:uiPriority w:val="99"/>
    <w:unhideWhenUsed/>
    <w:rsid w:val="009844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447B"/>
  </w:style>
  <w:style w:type="paragraph" w:styleId="aa">
    <w:name w:val="Balloon Text"/>
    <w:basedOn w:val="a"/>
    <w:link w:val="ab"/>
    <w:uiPriority w:val="99"/>
    <w:semiHidden/>
    <w:unhideWhenUsed/>
    <w:rsid w:val="009844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47B"/>
    <w:rPr>
      <w:rFonts w:ascii="Tahoma" w:hAnsi="Tahoma" w:cs="Tahoma"/>
      <w:sz w:val="16"/>
      <w:szCs w:val="16"/>
    </w:rPr>
  </w:style>
  <w:style w:type="paragraph" w:styleId="ac">
    <w:name w:val="List Paragraph"/>
    <w:basedOn w:val="a"/>
    <w:uiPriority w:val="34"/>
    <w:qFormat/>
    <w:rsid w:val="0098447B"/>
    <w:pPr>
      <w:ind w:left="720"/>
      <w:contextualSpacing/>
    </w:pPr>
  </w:style>
  <w:style w:type="character" w:styleId="ad">
    <w:name w:val="Placeholder Text"/>
    <w:basedOn w:val="a0"/>
    <w:uiPriority w:val="99"/>
    <w:semiHidden/>
    <w:rsid w:val="0098447B"/>
    <w:rPr>
      <w:color w:val="808080"/>
    </w:rPr>
  </w:style>
  <w:style w:type="table" w:styleId="ae">
    <w:name w:val="Table Grid"/>
    <w:basedOn w:val="a1"/>
    <w:uiPriority w:val="59"/>
    <w:rsid w:val="00984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98447B"/>
    <w:rPr>
      <w:b/>
      <w:bCs/>
    </w:rPr>
  </w:style>
  <w:style w:type="character" w:customStyle="1" w:styleId="10">
    <w:name w:val="Заголовок 1 Знак"/>
    <w:basedOn w:val="a0"/>
    <w:link w:val="1"/>
    <w:uiPriority w:val="9"/>
    <w:rsid w:val="00352149"/>
    <w:rPr>
      <w:rFonts w:ascii="Cambria" w:eastAsia="MS Mincho" w:hAnsi="Cambria" w:cs="Times New Roman"/>
      <w:b/>
      <w:bCs/>
      <w:color w:val="365F91"/>
      <w:sz w:val="28"/>
      <w:szCs w:val="28"/>
    </w:rPr>
  </w:style>
  <w:style w:type="character" w:customStyle="1" w:styleId="20">
    <w:name w:val="Заголовок 2 Знак"/>
    <w:basedOn w:val="a0"/>
    <w:link w:val="2"/>
    <w:uiPriority w:val="99"/>
    <w:rsid w:val="00352149"/>
    <w:rPr>
      <w:rFonts w:ascii="Cambria" w:eastAsia="MS Mincho" w:hAnsi="Cambria" w:cs="Times New Roman"/>
      <w:b/>
      <w:bCs/>
      <w:color w:val="4F81BD"/>
      <w:sz w:val="26"/>
      <w:szCs w:val="26"/>
    </w:rPr>
  </w:style>
  <w:style w:type="character" w:customStyle="1" w:styleId="30">
    <w:name w:val="Заголовок 3 Знак"/>
    <w:basedOn w:val="a0"/>
    <w:link w:val="3"/>
    <w:semiHidden/>
    <w:rsid w:val="00352149"/>
    <w:rPr>
      <w:rFonts w:ascii="Cambria" w:eastAsia="Times New Roman" w:hAnsi="Cambria" w:cs="Times New Roman"/>
      <w:b/>
      <w:bCs/>
      <w:sz w:val="26"/>
      <w:szCs w:val="26"/>
    </w:rPr>
  </w:style>
  <w:style w:type="character" w:customStyle="1" w:styleId="40">
    <w:name w:val="Заголовок 4 Знак"/>
    <w:basedOn w:val="a0"/>
    <w:link w:val="4"/>
    <w:uiPriority w:val="9"/>
    <w:rsid w:val="00352149"/>
    <w:rPr>
      <w:rFonts w:ascii="Cambria" w:eastAsia="Times New Roman" w:hAnsi="Cambria" w:cs="Times New Roman"/>
      <w:b/>
      <w:bCs/>
      <w:i/>
      <w:iCs/>
      <w:color w:val="4F81BD"/>
    </w:rPr>
  </w:style>
  <w:style w:type="paragraph" w:styleId="af0">
    <w:name w:val="No Spacing"/>
    <w:uiPriority w:val="99"/>
    <w:qFormat/>
    <w:rsid w:val="00352149"/>
    <w:pPr>
      <w:spacing w:after="0" w:line="240" w:lineRule="auto"/>
    </w:pPr>
    <w:rPr>
      <w:rFonts w:ascii="Calibri" w:eastAsia="MS Mincho" w:hAnsi="Calibri" w:cs="Times New Roman"/>
    </w:rPr>
  </w:style>
  <w:style w:type="paragraph" w:customStyle="1" w:styleId="statia-plashka-text">
    <w:name w:val="statia-plashka-text"/>
    <w:basedOn w:val="a"/>
    <w:rsid w:val="00352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352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352149"/>
    <w:pPr>
      <w:contextualSpacing/>
      <w:jc w:val="both"/>
    </w:pPr>
    <w:rPr>
      <w:rFonts w:ascii="Courier New" w:eastAsia="MS Mincho" w:hAnsi="Courier New" w:cs="Courier New"/>
      <w:sz w:val="21"/>
      <w:szCs w:val="21"/>
    </w:rPr>
  </w:style>
  <w:style w:type="character" w:styleId="af1">
    <w:name w:val="Emphasis"/>
    <w:uiPriority w:val="20"/>
    <w:qFormat/>
    <w:rsid w:val="00352149"/>
    <w:rPr>
      <w:i/>
      <w:iCs/>
    </w:rPr>
  </w:style>
  <w:style w:type="character" w:customStyle="1" w:styleId="21">
    <w:name w:val="Основной текст с отступом 2 Знак"/>
    <w:link w:val="22"/>
    <w:locked/>
    <w:rsid w:val="00D35E7B"/>
    <w:rPr>
      <w:rFonts w:eastAsia="MS Mincho"/>
      <w:sz w:val="24"/>
      <w:szCs w:val="24"/>
      <w:lang w:val="x-none"/>
    </w:rPr>
  </w:style>
  <w:style w:type="paragraph" w:styleId="22">
    <w:name w:val="Body Text Indent 2"/>
    <w:basedOn w:val="a"/>
    <w:link w:val="21"/>
    <w:rsid w:val="00D35E7B"/>
    <w:pPr>
      <w:spacing w:after="120" w:line="480" w:lineRule="auto"/>
      <w:ind w:left="283"/>
    </w:pPr>
    <w:rPr>
      <w:rFonts w:eastAsia="MS Mincho"/>
      <w:sz w:val="24"/>
      <w:szCs w:val="24"/>
      <w:lang w:val="x-none"/>
    </w:rPr>
  </w:style>
  <w:style w:type="character" w:customStyle="1" w:styleId="210">
    <w:name w:val="Основной текст с отступом 2 Знак1"/>
    <w:basedOn w:val="a0"/>
    <w:uiPriority w:val="99"/>
    <w:semiHidden/>
    <w:rsid w:val="00D35E7B"/>
  </w:style>
  <w:style w:type="character" w:customStyle="1" w:styleId="hl">
    <w:name w:val="hl"/>
    <w:basedOn w:val="a0"/>
    <w:rsid w:val="007C704E"/>
  </w:style>
  <w:style w:type="character" w:customStyle="1" w:styleId="ff1">
    <w:name w:val="ff1"/>
    <w:basedOn w:val="a0"/>
    <w:rsid w:val="007C704E"/>
  </w:style>
  <w:style w:type="character" w:customStyle="1" w:styleId="apple-converted-space">
    <w:name w:val="apple-converted-space"/>
    <w:basedOn w:val="a0"/>
    <w:rsid w:val="007C704E"/>
  </w:style>
  <w:style w:type="character" w:customStyle="1" w:styleId="ref-title">
    <w:name w:val="ref-title"/>
    <w:basedOn w:val="a0"/>
    <w:rsid w:val="007C704E"/>
  </w:style>
  <w:style w:type="character" w:customStyle="1" w:styleId="ref-journal">
    <w:name w:val="ref-journal"/>
    <w:basedOn w:val="a0"/>
    <w:rsid w:val="007C704E"/>
  </w:style>
  <w:style w:type="character" w:customStyle="1" w:styleId="ref-vol">
    <w:name w:val="ref-vol"/>
    <w:basedOn w:val="a0"/>
    <w:rsid w:val="007C704E"/>
  </w:style>
  <w:style w:type="paragraph" w:customStyle="1" w:styleId="p1">
    <w:name w:val="p1"/>
    <w:basedOn w:val="a"/>
    <w:rsid w:val="007C704E"/>
    <w:pPr>
      <w:spacing w:after="0" w:line="240" w:lineRule="auto"/>
    </w:pPr>
    <w:rPr>
      <w:rFonts w:ascii="Times" w:eastAsia="Times New Roman" w:hAnsi="Times" w:cs="Times New Roman"/>
      <w:sz w:val="26"/>
      <w:szCs w:val="26"/>
      <w:lang w:eastAsia="ru-RU"/>
    </w:rPr>
  </w:style>
  <w:style w:type="character" w:customStyle="1" w:styleId="highwire-citation-authors">
    <w:name w:val="highwire-citation-authors"/>
    <w:rsid w:val="007C704E"/>
  </w:style>
  <w:style w:type="character" w:customStyle="1" w:styleId="nlm-given-names">
    <w:name w:val="nlm-given-names"/>
    <w:rsid w:val="007C704E"/>
  </w:style>
  <w:style w:type="character" w:customStyle="1" w:styleId="nlm-surname">
    <w:name w:val="nlm-surname"/>
    <w:rsid w:val="007C704E"/>
  </w:style>
  <w:style w:type="character" w:customStyle="1" w:styleId="highwire-cite-metadata-journal">
    <w:name w:val="highwire-cite-metadata-journal"/>
    <w:rsid w:val="007C704E"/>
  </w:style>
  <w:style w:type="character" w:customStyle="1" w:styleId="highwire-cite-metadata-date">
    <w:name w:val="highwire-cite-metadata-date"/>
    <w:rsid w:val="007C704E"/>
  </w:style>
  <w:style w:type="character" w:customStyle="1" w:styleId="highwire-cite-metadata-volume-pages">
    <w:name w:val="highwire-cite-metadata-volume-pages"/>
    <w:rsid w:val="007C704E"/>
  </w:style>
  <w:style w:type="character" w:customStyle="1" w:styleId="articlecitationyear">
    <w:name w:val="articlecitation_year"/>
    <w:basedOn w:val="a0"/>
    <w:rsid w:val="007C704E"/>
  </w:style>
  <w:style w:type="character" w:customStyle="1" w:styleId="articlecitationvolume">
    <w:name w:val="articlecitation_volume"/>
    <w:basedOn w:val="a0"/>
    <w:rsid w:val="007C704E"/>
  </w:style>
  <w:style w:type="character" w:customStyle="1" w:styleId="articlecitationpages">
    <w:name w:val="articlecitation_pages"/>
    <w:basedOn w:val="a0"/>
    <w:rsid w:val="007C704E"/>
  </w:style>
  <w:style w:type="character" w:customStyle="1" w:styleId="cit">
    <w:name w:val="cit"/>
    <w:basedOn w:val="a0"/>
    <w:rsid w:val="007C704E"/>
  </w:style>
  <w:style w:type="paragraph" w:styleId="af2">
    <w:name w:val="Revision"/>
    <w:hidden/>
    <w:uiPriority w:val="99"/>
    <w:semiHidden/>
    <w:rsid w:val="00385A4C"/>
    <w:pPr>
      <w:spacing w:after="0" w:line="240" w:lineRule="auto"/>
    </w:pPr>
  </w:style>
  <w:style w:type="character" w:customStyle="1" w:styleId="s1">
    <w:name w:val="s1"/>
    <w:basedOn w:val="a0"/>
    <w:rsid w:val="00375B12"/>
    <w:rPr>
      <w:rFonts w:ascii="Helvetica" w:hAnsi="Helvetic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8924">
      <w:bodyDiv w:val="1"/>
      <w:marLeft w:val="0"/>
      <w:marRight w:val="0"/>
      <w:marTop w:val="0"/>
      <w:marBottom w:val="0"/>
      <w:divBdr>
        <w:top w:val="none" w:sz="0" w:space="0" w:color="auto"/>
        <w:left w:val="none" w:sz="0" w:space="0" w:color="auto"/>
        <w:bottom w:val="none" w:sz="0" w:space="0" w:color="auto"/>
        <w:right w:val="none" w:sz="0" w:space="0" w:color="auto"/>
      </w:divBdr>
    </w:div>
    <w:div w:id="463548012">
      <w:bodyDiv w:val="1"/>
      <w:marLeft w:val="0"/>
      <w:marRight w:val="0"/>
      <w:marTop w:val="0"/>
      <w:marBottom w:val="0"/>
      <w:divBdr>
        <w:top w:val="none" w:sz="0" w:space="0" w:color="auto"/>
        <w:left w:val="none" w:sz="0" w:space="0" w:color="auto"/>
        <w:bottom w:val="none" w:sz="0" w:space="0" w:color="auto"/>
        <w:right w:val="none" w:sz="0" w:space="0" w:color="auto"/>
      </w:divBdr>
    </w:div>
    <w:div w:id="770272823">
      <w:bodyDiv w:val="1"/>
      <w:marLeft w:val="0"/>
      <w:marRight w:val="0"/>
      <w:marTop w:val="0"/>
      <w:marBottom w:val="0"/>
      <w:divBdr>
        <w:top w:val="none" w:sz="0" w:space="0" w:color="auto"/>
        <w:left w:val="none" w:sz="0" w:space="0" w:color="auto"/>
        <w:bottom w:val="none" w:sz="0" w:space="0" w:color="auto"/>
        <w:right w:val="none" w:sz="0" w:space="0" w:color="auto"/>
      </w:divBdr>
    </w:div>
    <w:div w:id="805897178">
      <w:bodyDiv w:val="1"/>
      <w:marLeft w:val="0"/>
      <w:marRight w:val="0"/>
      <w:marTop w:val="0"/>
      <w:marBottom w:val="0"/>
      <w:divBdr>
        <w:top w:val="none" w:sz="0" w:space="0" w:color="auto"/>
        <w:left w:val="none" w:sz="0" w:space="0" w:color="auto"/>
        <w:bottom w:val="none" w:sz="0" w:space="0" w:color="auto"/>
        <w:right w:val="none" w:sz="0" w:space="0" w:color="auto"/>
      </w:divBdr>
    </w:div>
    <w:div w:id="816653522">
      <w:bodyDiv w:val="1"/>
      <w:marLeft w:val="0"/>
      <w:marRight w:val="0"/>
      <w:marTop w:val="0"/>
      <w:marBottom w:val="0"/>
      <w:divBdr>
        <w:top w:val="none" w:sz="0" w:space="0" w:color="auto"/>
        <w:left w:val="none" w:sz="0" w:space="0" w:color="auto"/>
        <w:bottom w:val="none" w:sz="0" w:space="0" w:color="auto"/>
        <w:right w:val="none" w:sz="0" w:space="0" w:color="auto"/>
      </w:divBdr>
    </w:div>
    <w:div w:id="897547194">
      <w:bodyDiv w:val="1"/>
      <w:marLeft w:val="0"/>
      <w:marRight w:val="0"/>
      <w:marTop w:val="0"/>
      <w:marBottom w:val="0"/>
      <w:divBdr>
        <w:top w:val="none" w:sz="0" w:space="0" w:color="auto"/>
        <w:left w:val="none" w:sz="0" w:space="0" w:color="auto"/>
        <w:bottom w:val="none" w:sz="0" w:space="0" w:color="auto"/>
        <w:right w:val="none" w:sz="0" w:space="0" w:color="auto"/>
      </w:divBdr>
    </w:div>
    <w:div w:id="917373595">
      <w:bodyDiv w:val="1"/>
      <w:marLeft w:val="0"/>
      <w:marRight w:val="0"/>
      <w:marTop w:val="0"/>
      <w:marBottom w:val="0"/>
      <w:divBdr>
        <w:top w:val="none" w:sz="0" w:space="0" w:color="auto"/>
        <w:left w:val="none" w:sz="0" w:space="0" w:color="auto"/>
        <w:bottom w:val="none" w:sz="0" w:space="0" w:color="auto"/>
        <w:right w:val="none" w:sz="0" w:space="0" w:color="auto"/>
      </w:divBdr>
    </w:div>
    <w:div w:id="929235013">
      <w:bodyDiv w:val="1"/>
      <w:marLeft w:val="0"/>
      <w:marRight w:val="0"/>
      <w:marTop w:val="0"/>
      <w:marBottom w:val="0"/>
      <w:divBdr>
        <w:top w:val="none" w:sz="0" w:space="0" w:color="auto"/>
        <w:left w:val="none" w:sz="0" w:space="0" w:color="auto"/>
        <w:bottom w:val="none" w:sz="0" w:space="0" w:color="auto"/>
        <w:right w:val="none" w:sz="0" w:space="0" w:color="auto"/>
      </w:divBdr>
    </w:div>
    <w:div w:id="943684786">
      <w:bodyDiv w:val="1"/>
      <w:marLeft w:val="0"/>
      <w:marRight w:val="0"/>
      <w:marTop w:val="0"/>
      <w:marBottom w:val="0"/>
      <w:divBdr>
        <w:top w:val="none" w:sz="0" w:space="0" w:color="auto"/>
        <w:left w:val="none" w:sz="0" w:space="0" w:color="auto"/>
        <w:bottom w:val="none" w:sz="0" w:space="0" w:color="auto"/>
        <w:right w:val="none" w:sz="0" w:space="0" w:color="auto"/>
      </w:divBdr>
    </w:div>
    <w:div w:id="1074469272">
      <w:bodyDiv w:val="1"/>
      <w:marLeft w:val="0"/>
      <w:marRight w:val="0"/>
      <w:marTop w:val="0"/>
      <w:marBottom w:val="0"/>
      <w:divBdr>
        <w:top w:val="none" w:sz="0" w:space="0" w:color="auto"/>
        <w:left w:val="none" w:sz="0" w:space="0" w:color="auto"/>
        <w:bottom w:val="none" w:sz="0" w:space="0" w:color="auto"/>
        <w:right w:val="none" w:sz="0" w:space="0" w:color="auto"/>
      </w:divBdr>
    </w:div>
    <w:div w:id="1115248632">
      <w:bodyDiv w:val="1"/>
      <w:marLeft w:val="0"/>
      <w:marRight w:val="0"/>
      <w:marTop w:val="0"/>
      <w:marBottom w:val="0"/>
      <w:divBdr>
        <w:top w:val="none" w:sz="0" w:space="0" w:color="auto"/>
        <w:left w:val="none" w:sz="0" w:space="0" w:color="auto"/>
        <w:bottom w:val="none" w:sz="0" w:space="0" w:color="auto"/>
        <w:right w:val="none" w:sz="0" w:space="0" w:color="auto"/>
      </w:divBdr>
    </w:div>
    <w:div w:id="1158300649">
      <w:bodyDiv w:val="1"/>
      <w:marLeft w:val="0"/>
      <w:marRight w:val="0"/>
      <w:marTop w:val="0"/>
      <w:marBottom w:val="0"/>
      <w:divBdr>
        <w:top w:val="none" w:sz="0" w:space="0" w:color="auto"/>
        <w:left w:val="none" w:sz="0" w:space="0" w:color="auto"/>
        <w:bottom w:val="none" w:sz="0" w:space="0" w:color="auto"/>
        <w:right w:val="none" w:sz="0" w:space="0" w:color="auto"/>
      </w:divBdr>
      <w:divsChild>
        <w:div w:id="1978728978">
          <w:marLeft w:val="547"/>
          <w:marRight w:val="0"/>
          <w:marTop w:val="0"/>
          <w:marBottom w:val="0"/>
          <w:divBdr>
            <w:top w:val="none" w:sz="0" w:space="0" w:color="auto"/>
            <w:left w:val="none" w:sz="0" w:space="0" w:color="auto"/>
            <w:bottom w:val="none" w:sz="0" w:space="0" w:color="auto"/>
            <w:right w:val="none" w:sz="0" w:space="0" w:color="auto"/>
          </w:divBdr>
        </w:div>
        <w:div w:id="1926962740">
          <w:marLeft w:val="547"/>
          <w:marRight w:val="0"/>
          <w:marTop w:val="0"/>
          <w:marBottom w:val="0"/>
          <w:divBdr>
            <w:top w:val="none" w:sz="0" w:space="0" w:color="auto"/>
            <w:left w:val="none" w:sz="0" w:space="0" w:color="auto"/>
            <w:bottom w:val="none" w:sz="0" w:space="0" w:color="auto"/>
            <w:right w:val="none" w:sz="0" w:space="0" w:color="auto"/>
          </w:divBdr>
        </w:div>
      </w:divsChild>
    </w:div>
    <w:div w:id="1635062988">
      <w:bodyDiv w:val="1"/>
      <w:marLeft w:val="0"/>
      <w:marRight w:val="0"/>
      <w:marTop w:val="0"/>
      <w:marBottom w:val="0"/>
      <w:divBdr>
        <w:top w:val="none" w:sz="0" w:space="0" w:color="auto"/>
        <w:left w:val="none" w:sz="0" w:space="0" w:color="auto"/>
        <w:bottom w:val="none" w:sz="0" w:space="0" w:color="auto"/>
        <w:right w:val="none" w:sz="0" w:space="0" w:color="auto"/>
      </w:divBdr>
    </w:div>
    <w:div w:id="1693145298">
      <w:bodyDiv w:val="1"/>
      <w:marLeft w:val="0"/>
      <w:marRight w:val="0"/>
      <w:marTop w:val="0"/>
      <w:marBottom w:val="0"/>
      <w:divBdr>
        <w:top w:val="none" w:sz="0" w:space="0" w:color="auto"/>
        <w:left w:val="none" w:sz="0" w:space="0" w:color="auto"/>
        <w:bottom w:val="none" w:sz="0" w:space="0" w:color="auto"/>
        <w:right w:val="none" w:sz="0" w:space="0" w:color="auto"/>
      </w:divBdr>
      <w:divsChild>
        <w:div w:id="810829761">
          <w:marLeft w:val="0"/>
          <w:marRight w:val="0"/>
          <w:marTop w:val="0"/>
          <w:marBottom w:val="0"/>
          <w:divBdr>
            <w:top w:val="none" w:sz="0" w:space="0" w:color="auto"/>
            <w:left w:val="none" w:sz="0" w:space="0" w:color="auto"/>
            <w:bottom w:val="none" w:sz="0" w:space="0" w:color="auto"/>
            <w:right w:val="none" w:sz="0" w:space="0" w:color="auto"/>
          </w:divBdr>
          <w:divsChild>
            <w:div w:id="1634166852">
              <w:marLeft w:val="0"/>
              <w:marRight w:val="0"/>
              <w:marTop w:val="0"/>
              <w:marBottom w:val="0"/>
              <w:divBdr>
                <w:top w:val="none" w:sz="0" w:space="0" w:color="auto"/>
                <w:left w:val="none" w:sz="0" w:space="0" w:color="auto"/>
                <w:bottom w:val="none" w:sz="0" w:space="0" w:color="auto"/>
                <w:right w:val="none" w:sz="0" w:space="0" w:color="auto"/>
              </w:divBdr>
              <w:divsChild>
                <w:div w:id="1783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5557">
      <w:bodyDiv w:val="1"/>
      <w:marLeft w:val="0"/>
      <w:marRight w:val="0"/>
      <w:marTop w:val="0"/>
      <w:marBottom w:val="0"/>
      <w:divBdr>
        <w:top w:val="none" w:sz="0" w:space="0" w:color="auto"/>
        <w:left w:val="none" w:sz="0" w:space="0" w:color="auto"/>
        <w:bottom w:val="none" w:sz="0" w:space="0" w:color="auto"/>
        <w:right w:val="none" w:sz="0" w:space="0" w:color="auto"/>
      </w:divBdr>
      <w:divsChild>
        <w:div w:id="225845483">
          <w:marLeft w:val="0"/>
          <w:marRight w:val="0"/>
          <w:marTop w:val="0"/>
          <w:marBottom w:val="0"/>
          <w:divBdr>
            <w:top w:val="none" w:sz="0" w:space="0" w:color="auto"/>
            <w:left w:val="none" w:sz="0" w:space="0" w:color="auto"/>
            <w:bottom w:val="none" w:sz="0" w:space="0" w:color="auto"/>
            <w:right w:val="none" w:sz="0" w:space="0" w:color="auto"/>
          </w:divBdr>
          <w:divsChild>
            <w:div w:id="42605727">
              <w:marLeft w:val="0"/>
              <w:marRight w:val="0"/>
              <w:marTop w:val="0"/>
              <w:marBottom w:val="0"/>
              <w:divBdr>
                <w:top w:val="none" w:sz="0" w:space="0" w:color="auto"/>
                <w:left w:val="none" w:sz="0" w:space="0" w:color="auto"/>
                <w:bottom w:val="none" w:sz="0" w:space="0" w:color="auto"/>
                <w:right w:val="none" w:sz="0" w:space="0" w:color="auto"/>
              </w:divBdr>
              <w:divsChild>
                <w:div w:id="11009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38054">
      <w:bodyDiv w:val="1"/>
      <w:marLeft w:val="0"/>
      <w:marRight w:val="0"/>
      <w:marTop w:val="0"/>
      <w:marBottom w:val="0"/>
      <w:divBdr>
        <w:top w:val="none" w:sz="0" w:space="0" w:color="auto"/>
        <w:left w:val="none" w:sz="0" w:space="0" w:color="auto"/>
        <w:bottom w:val="none" w:sz="0" w:space="0" w:color="auto"/>
        <w:right w:val="none" w:sz="0" w:space="0" w:color="auto"/>
      </w:divBdr>
    </w:div>
    <w:div w:id="1905145756">
      <w:bodyDiv w:val="1"/>
      <w:marLeft w:val="0"/>
      <w:marRight w:val="0"/>
      <w:marTop w:val="0"/>
      <w:marBottom w:val="0"/>
      <w:divBdr>
        <w:top w:val="none" w:sz="0" w:space="0" w:color="auto"/>
        <w:left w:val="none" w:sz="0" w:space="0" w:color="auto"/>
        <w:bottom w:val="none" w:sz="0" w:space="0" w:color="auto"/>
        <w:right w:val="none" w:sz="0" w:space="0" w:color="auto"/>
      </w:divBdr>
    </w:div>
    <w:div w:id="2065173737">
      <w:bodyDiv w:val="1"/>
      <w:marLeft w:val="0"/>
      <w:marRight w:val="0"/>
      <w:marTop w:val="0"/>
      <w:marBottom w:val="0"/>
      <w:divBdr>
        <w:top w:val="none" w:sz="0" w:space="0" w:color="auto"/>
        <w:left w:val="none" w:sz="0" w:space="0" w:color="auto"/>
        <w:bottom w:val="none" w:sz="0" w:space="0" w:color="auto"/>
        <w:right w:val="none" w:sz="0" w:space="0" w:color="auto"/>
      </w:divBdr>
    </w:div>
    <w:div w:id="21331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image" Target="media/image1.wmf"/><Relationship Id="rId16" Type="http://schemas.openxmlformats.org/officeDocument/2006/relationships/oleObject" Target="embeddings/oleObject1.bin"/><Relationship Id="rId17" Type="http://schemas.openxmlformats.org/officeDocument/2006/relationships/image" Target="media/image2.wmf"/><Relationship Id="rId18" Type="http://schemas.openxmlformats.org/officeDocument/2006/relationships/oleObject" Target="embeddings/oleObject2.bin"/><Relationship Id="rId19" Type="http://schemas.openxmlformats.org/officeDocument/2006/relationships/chart" Target="charts/chart3.xml"/><Relationship Id="rId30" Type="http://schemas.openxmlformats.org/officeDocument/2006/relationships/chart" Target="charts/chart14.xml"/><Relationship Id="rId31" Type="http://schemas.openxmlformats.org/officeDocument/2006/relationships/chart" Target="charts/chart15.xml"/><Relationship Id="rId32" Type="http://schemas.openxmlformats.org/officeDocument/2006/relationships/chart" Target="charts/chart16.xml"/><Relationship Id="rId33" Type="http://schemas.openxmlformats.org/officeDocument/2006/relationships/chart" Target="charts/chart17.xml"/><Relationship Id="rId34" Type="http://schemas.openxmlformats.org/officeDocument/2006/relationships/chart" Target="charts/chart18.xml"/><Relationship Id="rId35" Type="http://schemas.openxmlformats.org/officeDocument/2006/relationships/chart" Target="charts/chart19.xml"/><Relationship Id="rId36" Type="http://schemas.openxmlformats.org/officeDocument/2006/relationships/chart" Target="charts/chart20.xml"/><Relationship Id="rId37" Type="http://schemas.openxmlformats.org/officeDocument/2006/relationships/hyperlink" Target="https://cyberleninka.ru/journal/n/zhurnal-akusherstva-i-zhenskih-bolezney" TargetMode="External"/><Relationship Id="rId38" Type="http://schemas.openxmlformats.org/officeDocument/2006/relationships/hyperlink" Target="https://cyberleninka.ru/journal/n/meditsinskiy-almanah" TargetMode="External"/><Relationship Id="rId39" Type="http://schemas.openxmlformats.org/officeDocument/2006/relationships/hyperlink" Target="http://izron.ru/authors/meditsina-i-farmakologiya/smirnov-o-a/" TargetMode="External"/><Relationship Id="rId50" Type="http://schemas.openxmlformats.org/officeDocument/2006/relationships/hyperlink" Target="https://www.ncbi.nlm.nih.gov/pubmed/?term=Kidd%20RD%5BAuthor%5D&amp;cauthor=true&amp;cauthor_uid=11908640" TargetMode="External"/><Relationship Id="rId51" Type="http://schemas.openxmlformats.org/officeDocument/2006/relationships/hyperlink" Target="javascript:;" TargetMode="External"/><Relationship Id="rId52" Type="http://schemas.openxmlformats.org/officeDocument/2006/relationships/hyperlink" Target="https://www.ncbi.nlm.nih.gov/pubmed/29981833" TargetMode="External"/><Relationship Id="rId53" Type="http://schemas.openxmlformats.org/officeDocument/2006/relationships/hyperlink" Target="https://www.ncbi.nlm.nih.gov/pubmed/?term=Dealtry%20GB%5BAuthor%5D&amp;cauthor=true&amp;cauthor_uid=11060482" TargetMode="External"/><Relationship Id="rId54" Type="http://schemas.openxmlformats.org/officeDocument/2006/relationships/hyperlink" Target="https://www.ncbi.nlm.nih.gov/pubmed/?term=O%27Farrell%20MK%5BAuthor%5D&amp;cauthor=true&amp;cauthor_uid=11060482" TargetMode="External"/><Relationship Id="rId55" Type="http://schemas.openxmlformats.org/officeDocument/2006/relationships/hyperlink" Target="https://www.ncbi.nlm.nih.gov/pubmed/?term=Fernandez%20N%5BAuthor%5D&amp;cauthor=true&amp;cauthor_uid=11060482" TargetMode="External"/><Relationship Id="rId56" Type="http://schemas.openxmlformats.org/officeDocument/2006/relationships/hyperlink" Target="https://www.ncbi.nlm.nih.gov/pubmed/?term=Drakesmith%20H%5BAuthor%5D&amp;cauthor=true&amp;cauthor_uid=26437604" TargetMode="External"/><Relationship Id="rId57" Type="http://schemas.openxmlformats.org/officeDocument/2006/relationships/hyperlink" Target="https://www.ncbi.nlm.nih.gov/pubmed/?term=Nemeth%20E%5BAuthor%5D&amp;cauthor=true&amp;cauthor_uid=26437604" TargetMode="External"/><Relationship Id="rId58" Type="http://schemas.openxmlformats.org/officeDocument/2006/relationships/hyperlink" Target="https://www.ncbi.nlm.nih.gov/pubmed/?term=Ganz%20T%5BAuthor%5D&amp;cauthor=true&amp;cauthor_uid=26437604" TargetMode="External"/><Relationship Id="rId59" Type="http://schemas.openxmlformats.org/officeDocument/2006/relationships/hyperlink" Target="https://www.ncbi.nlm.nih.gov/pubmed/26437604" TargetMode="External"/><Relationship Id="rId70" Type="http://schemas.openxmlformats.org/officeDocument/2006/relationships/hyperlink" Target="https://www.ncbi.nlm.nih.gov/pubmed/?term=Moghaddam%20Tabrizi%20F%5BAuthor%5D&amp;cauthor=true&amp;cauthor_uid=26985354" TargetMode="External"/><Relationship Id="rId71" Type="http://schemas.openxmlformats.org/officeDocument/2006/relationships/hyperlink" Target="https://www.ncbi.nlm.nih.gov/pubmed/?term=Barjasteh%20S%5BAuthor%5D&amp;cauthor=true&amp;cauthor_uid=26985354" TargetMode="External"/><Relationship Id="rId72" Type="http://schemas.openxmlformats.org/officeDocument/2006/relationships/hyperlink" Target="https://www.ncbi.nlm.nih.gov/pmc/articles/PMC4779156/" TargetMode="External"/><Relationship Id="rId73" Type="http://schemas.openxmlformats.org/officeDocument/2006/relationships/hyperlink" Target="https://www.ncbi.nlm.nih.gov/pubmed/?term=Mu%C3%B1oz%20M%5BAuthor%5D&amp;cauthor=true&amp;cauthor_uid=21177266" TargetMode="External"/><Relationship Id="rId74" Type="http://schemas.openxmlformats.org/officeDocument/2006/relationships/hyperlink" Target="https://www.ncbi.nlm.nih.gov/pubmed/?term=Mu%C3%B1oz%20M%5BAuthor%5D&amp;cauthor=true&amp;cauthor_uid=21177266" TargetMode="External"/><Relationship Id="rId75" Type="http://schemas.openxmlformats.org/officeDocument/2006/relationships/hyperlink" Target="https://www.ncbi.nlm.nih.gov/pubmed/?term=Garc%C3%ADa-Erce%20JA%5BAuthor%5D&amp;cauthor=true&amp;cauthor_uid=21177266" TargetMode="External"/><Relationship Id="rId76" Type="http://schemas.openxmlformats.org/officeDocument/2006/relationships/hyperlink" Target="https://www.ncbi.nlm.nih.gov/pubmed/?term=Remacha%20AF%5BAuthor%5D&amp;cauthor=true&amp;cauthor_uid=21177266" TargetMode="External"/><Relationship Id="rId77" Type="http://schemas.openxmlformats.org/officeDocument/2006/relationships/hyperlink" Target="https://www.ncbi.nlm.nih.gov/pubmed/21177266" TargetMode="External"/><Relationship Id="rId78" Type="http://schemas.openxmlformats.org/officeDocument/2006/relationships/hyperlink" Target="https://www.ncbi.nlm.nih.gov/pubmed/?term=Pearce%20BD%5BAuthor%5D&amp;cauthor=true&amp;cauthor_uid=26902393" TargetMode="External"/><Relationship Id="rId79" Type="http://schemas.openxmlformats.org/officeDocument/2006/relationships/hyperlink" Target="https://www.ncbi.nlm.nih.gov/pubmed/?term=Pearce%20BD%5BAuthor%5D&amp;cauthor=true&amp;cauthor_uid=26902393" TargetMode="External"/><Relationship Id="rId90" Type="http://schemas.openxmlformats.org/officeDocument/2006/relationships/hyperlink" Target="https://www.ncbi.nlm.nih.gov/pubmed/12108028" TargetMode="External"/><Relationship Id="rId91" Type="http://schemas.openxmlformats.org/officeDocument/2006/relationships/hyperlink" Target="https://www.ncbi.nlm.nih.gov/entrez/eutils/elink.fcgi?dbfrom=pubmed&amp;retmode=ref&amp;cmd=prlinks&amp;id=25269386" TargetMode="External"/><Relationship Id="rId92" Type="http://schemas.openxmlformats.org/officeDocument/2006/relationships/hyperlink" Target="https://www.ncbi.nlm.nih.gov/pubmed/?term=Etaati%20Z%5BAuthor%5D&amp;cauthor=true&amp;cauthor_uid=26396573" TargetMode="External"/><Relationship Id="rId93" Type="http://schemas.openxmlformats.org/officeDocument/2006/relationships/hyperlink" Target="https://www.ncbi.nlm.nih.gov/pubmed/?term=Mirani%20S%5BAuthor%5D&amp;cauthor=true&amp;cauthor_uid=26396573" TargetMode="External"/><Relationship Id="rId94" Type="http://schemas.openxmlformats.org/officeDocument/2006/relationships/hyperlink" Target="https://www.ncbi.nlm.nih.gov/pmc/articles/PMC4575763/" TargetMode="External"/><Relationship Id="rId95" Type="http://schemas.openxmlformats.org/officeDocument/2006/relationships/hyperlink" Target="https://www.ncbi.nlm.nih.gov/pubmed/?term=Vesce%20F%5BAuthor%5D&amp;cauthor=true&amp;cauthor_uid=24642648" TargetMode="External"/><Relationship Id="rId96" Type="http://schemas.openxmlformats.org/officeDocument/2006/relationships/hyperlink" Target="https://www.ncbi.nlm.nih.gov/pubmed/?term=Vesce%20F%5BAuthor%5D&amp;cauthor=true&amp;cauthor_uid=24642648" TargetMode="External"/><Relationship Id="rId97" Type="http://schemas.openxmlformats.org/officeDocument/2006/relationships/header" Target="header1.xm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chart" Target="charts/chart4.xml"/><Relationship Id="rId21" Type="http://schemas.openxmlformats.org/officeDocument/2006/relationships/chart" Target="charts/chart5.xml"/><Relationship Id="rId22" Type="http://schemas.openxmlformats.org/officeDocument/2006/relationships/chart" Target="charts/chart6.xml"/><Relationship Id="rId23" Type="http://schemas.openxmlformats.org/officeDocument/2006/relationships/chart" Target="charts/chart7.xml"/><Relationship Id="rId24" Type="http://schemas.openxmlformats.org/officeDocument/2006/relationships/chart" Target="charts/chart8.xml"/><Relationship Id="rId25" Type="http://schemas.openxmlformats.org/officeDocument/2006/relationships/chart" Target="charts/chart9.xml"/><Relationship Id="rId26" Type="http://schemas.openxmlformats.org/officeDocument/2006/relationships/chart" Target="charts/chart10.xml"/><Relationship Id="rId27" Type="http://schemas.openxmlformats.org/officeDocument/2006/relationships/chart" Target="charts/chart11.xml"/><Relationship Id="rId28" Type="http://schemas.openxmlformats.org/officeDocument/2006/relationships/chart" Target="charts/chart12.xml"/><Relationship Id="rId29" Type="http://schemas.openxmlformats.org/officeDocument/2006/relationships/chart" Target="charts/chart13.xml"/><Relationship Id="rId40" Type="http://schemas.openxmlformats.org/officeDocument/2006/relationships/hyperlink" Target="http://izron.ru/authors/meditsina-i-farmakologiya/smirnova-o-n/" TargetMode="External"/><Relationship Id="rId41" Type="http://schemas.openxmlformats.org/officeDocument/2006/relationships/hyperlink" Target="http://izron.ru/authors/meditsina-i-farmakologiya/smirnov-o-a/" TargetMode="External"/><Relationship Id="rId42" Type="http://schemas.openxmlformats.org/officeDocument/2006/relationships/hyperlink" Target="http://izron.ru/authors/meditsina-i-farmakologiya/smirnova-o-n/" TargetMode="External"/><Relationship Id="rId43" Type="http://schemas.openxmlformats.org/officeDocument/2006/relationships/hyperlink" Target="https://cyberleninka.ru/journal/n/mat-i-ditya-v-kuzbasse" TargetMode="External"/><Relationship Id="rId44" Type="http://schemas.openxmlformats.org/officeDocument/2006/relationships/hyperlink" Target="https://www.ncbi.nlm.nih.gov/pubmed/?term=Akdis%20M%5BAuthor%5D&amp;cauthor=true&amp;cauthor_uid=21377040" TargetMode="External"/><Relationship Id="rId45" Type="http://schemas.openxmlformats.org/officeDocument/2006/relationships/hyperlink" Target="https://www.ncbi.nlm.nih.gov/pubmed/?term=Akdis%20M%5BAuthor%5D&amp;cauthor=true&amp;cauthor_uid=21377040" TargetMode="External"/><Relationship Id="rId46" Type="http://schemas.openxmlformats.org/officeDocument/2006/relationships/hyperlink" Target="https://www.ncbi.nlm.nih.gov/pubmed/?term=Burgler%20S%5BAuthor%5D&amp;cauthor=true&amp;cauthor_uid=21377040" TargetMode="External"/><Relationship Id="rId47" Type="http://schemas.openxmlformats.org/officeDocument/2006/relationships/hyperlink" Target="https://www.ncbi.nlm.nih.gov/pubmed/?term=Crameri%20R%5BAuthor%5D&amp;cauthor=true&amp;cauthor_uid=21377040" TargetMode="External"/><Relationship Id="rId48" Type="http://schemas.openxmlformats.org/officeDocument/2006/relationships/hyperlink" Target="https://www.ncbi.nlm.nih.gov/pubmed/?term=Raghupathy%20R%5BAuthor%5D&amp;cauthor=true&amp;cauthor_uid=29746033" TargetMode="External"/><Relationship Id="rId49" Type="http://schemas.openxmlformats.org/officeDocument/2006/relationships/hyperlink" Target="https://www.ncbi.nlm.nih.gov/pubmed/?term=Baker%20HM%5BAuthor%5D&amp;cauthor=true&amp;cauthor_uid=11908640" TargetMode="External"/><Relationship Id="rId60" Type="http://schemas.openxmlformats.org/officeDocument/2006/relationships/hyperlink" Target="https://www.ncbi.nlm.nih.gov/pubmed/?term=Makhseed%20M%5BAuthor%5D&amp;cauthor=true&amp;cauthor_uid=15214942" TargetMode="External"/><Relationship Id="rId61" Type="http://schemas.openxmlformats.org/officeDocument/2006/relationships/hyperlink" Target="https://www.ncbi.nlm.nih.gov/pubmed/?term=Azizieh%20F%5BAuthor%5D&amp;cauthor=true&amp;cauthor_uid=15214942" TargetMode="External"/><Relationship Id="rId62" Type="http://schemas.openxmlformats.org/officeDocument/2006/relationships/hyperlink" Target="https://www.ncbi.nlm.nih.gov/pubmed/26813939" TargetMode="External"/><Relationship Id="rId63" Type="http://schemas.openxmlformats.org/officeDocument/2006/relationships/hyperlink" Target="https://www.ncbi.nlm.nih.gov/pubmed/30047245" TargetMode="External"/><Relationship Id="rId64" Type="http://schemas.openxmlformats.org/officeDocument/2006/relationships/hyperlink" Target="https://www.ncbi.nlm.nih.gov/pubmed/?term=Laham%20N%5BAuthor%5D&amp;cauthor=true&amp;cauthor_uid=8212986" TargetMode="External"/><Relationship Id="rId65" Type="http://schemas.openxmlformats.org/officeDocument/2006/relationships/hyperlink" Target="https://www.ncbi.nlm.nih.gov/pubmed/?term=Laham%20N%5BAuthor%5D&amp;cauthor=true&amp;cauthor_uid=8212986" TargetMode="External"/><Relationship Id="rId66" Type="http://schemas.openxmlformats.org/officeDocument/2006/relationships/hyperlink" Target="https://www.ncbi.nlm.nih.gov/pubmed/?term=Rice%20GE%5BAuthor%5D&amp;cauthor=true&amp;cauthor_uid=8212986" TargetMode="External"/><Relationship Id="rId67" Type="http://schemas.openxmlformats.org/officeDocument/2006/relationships/hyperlink" Target="https://www.ncbi.nlm.nih.gov/pubmed/?term=Bishop%20GJ%5BAuthor%5D&amp;cauthor=true&amp;cauthor_uid=8212986" TargetMode="External"/><Relationship Id="rId68" Type="http://schemas.openxmlformats.org/officeDocument/2006/relationships/hyperlink" Target="https://www.ncbi.nlm.nih.gov/pubmed/8212986" TargetMode="External"/><Relationship Id="rId69" Type="http://schemas.openxmlformats.org/officeDocument/2006/relationships/hyperlink" Target="https://www.ncbi.nlm.nih.gov/pubmed/?term=Moghaddam%20Tabrizi%20F%5BAuthor%5D&amp;cauthor=true&amp;cauthor_uid=26985354" TargetMode="External"/><Relationship Id="rId80" Type="http://schemas.openxmlformats.org/officeDocument/2006/relationships/hyperlink" Target="https://www.ncbi.nlm.nih.gov/pubmed/?term=Nguyen%20PH%5BAuthor%5D&amp;cauthor=true&amp;cauthor_uid=26902393" TargetMode="External"/><Relationship Id="rId81" Type="http://schemas.openxmlformats.org/officeDocument/2006/relationships/hyperlink" Target="https://www.ncbi.nlm.nih.gov/pubmed/?term=Gonzalez-Casanova%20I%5BAuthor%5D&amp;cauthor=true&amp;cauthor_uid=26902393" TargetMode="External"/><Relationship Id="rId82" Type="http://schemas.openxmlformats.org/officeDocument/2006/relationships/hyperlink" Target="https://www.ncbi.nlm.nih.gov/pubmed/26902393" TargetMode="External"/><Relationship Id="rId83" Type="http://schemas.openxmlformats.org/officeDocument/2006/relationships/hyperlink" Target="https://www.researchgate.net/scientific-contributions/2042692646_Jelena_Roganovic?_sg=ydNmzJH0w6mkxbEGs3uNt82okehCmztiTIGLrzcbwicpPU_sDk-VaLBxujO2bmT8lui09yc.Qz9VX5hKx1zzQ2nI1WllOgvnFiFiCw6a7YWliEDcD7tyTgaNwfLbaec_2Ld9BfVrr1McPXVfYtGgKD9LcL0b8w" TargetMode="External"/><Relationship Id="rId84" Type="http://schemas.openxmlformats.org/officeDocument/2006/relationships/hyperlink" Target="https://www.researchgate.net/scientific-contributions/2042692646_Jelena_Roganovic?_sg=ydNmzJH0w6mkxbEGs3uNt82okehCmztiTIGLrzcbwicpPU_sDk-VaLBxujO2bmT8lui09yc.Qz9VX5hKx1zzQ2nI1WllOgvnFiFiCw6a7YWliEDcD7tyTgaNwfLbaec_2Ld9BfVrr1McPXVfYtGgKD9LcL0b8w" TargetMode="External"/><Relationship Id="rId85" Type="http://schemas.openxmlformats.org/officeDocument/2006/relationships/hyperlink" Target="https://www.researchgate.net/scientific-contributions/2138611068_Ksenija_Starinac?_sg=ydNmzJH0w6mkxbEGs3uNt82okehCmztiTIGLrzcbwicpPU_sDk-VaLBxujO2bmT8lui09yc.Qz9VX5hKx1zzQ2nI1WllOgvnFiFiCw6a7YWliEDcD7tyTgaNwfLbaec_2Ld9BfVrr1McPXVfYtGgKD9LcL0b8w" TargetMode="External"/><Relationship Id="rId86" Type="http://schemas.openxmlformats.org/officeDocument/2006/relationships/hyperlink" Target="https://www.ncbi.nlm.nih.gov/pubmed/?term=Romero-Adri%C3%A1n%20T%5BAuthor%5D&amp;cauthor=true&amp;cauthor_uid=12108028" TargetMode="External"/><Relationship Id="rId87" Type="http://schemas.openxmlformats.org/officeDocument/2006/relationships/hyperlink" Target="https://www.ncbi.nlm.nih.gov/pubmed/?term=Romero-Adri%C3%A1n%20T%5BAuthor%5D&amp;cauthor=true&amp;cauthor_uid=12108028" TargetMode="External"/><Relationship Id="rId88" Type="http://schemas.openxmlformats.org/officeDocument/2006/relationships/hyperlink" Target="https://www.ncbi.nlm.nih.gov/pubmed/?term=Ruiz%20A%5BAuthor%5D&amp;cauthor=true&amp;cauthor_uid=12108028" TargetMode="External"/><Relationship Id="rId89" Type="http://schemas.openxmlformats.org/officeDocument/2006/relationships/hyperlink" Target="https://www.ncbi.nlm.nih.gov/pubmed/?term=Molina-V%C3%ADlchez%20R%5BAuthor%5D&amp;cauthor=true&amp;cauthor_uid=1210802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 Id="rId2"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 Id="rId2"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 Id="rId2" Type="http://schemas.openxmlformats.org/officeDocument/2006/relationships/chartUserShapes" Target="../drawings/drawing11.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 Id="rId2" Type="http://schemas.openxmlformats.org/officeDocument/2006/relationships/chartUserShapes" Target="../drawings/drawing1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 Id="rId2" Type="http://schemas.openxmlformats.org/officeDocument/2006/relationships/chartUserShapes" Target="../drawings/drawing13.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 Id="rId2" Type="http://schemas.openxmlformats.org/officeDocument/2006/relationships/chartUserShapes" Target="../drawings/drawing14.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 Id="rId2" Type="http://schemas.openxmlformats.org/officeDocument/2006/relationships/chartUserShapes" Target="../drawings/drawing15.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 Id="rId2" Type="http://schemas.openxmlformats.org/officeDocument/2006/relationships/chartUserShapes" Target="../drawings/drawing16.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 Id="rId2" Type="http://schemas.openxmlformats.org/officeDocument/2006/relationships/chartUserShapes" Target="../drawings/drawing17.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 Id="rId2" Type="http://schemas.openxmlformats.org/officeDocument/2006/relationships/chartUserShapes" Target="../drawings/drawing18.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 Id="rId2" Type="http://schemas.openxmlformats.org/officeDocument/2006/relationships/chartUserShapes" Target="../drawings/drawing19.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 Id="rId2" Type="http://schemas.openxmlformats.org/officeDocument/2006/relationships/chartUserShapes" Target="../drawings/drawing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 Id="rId2" Type="http://schemas.openxmlformats.org/officeDocument/2006/relationships/chartUserShapes" Target="../drawings/drawing20.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 Id="rId2"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 Id="rId2"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 Id="rId2"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 Id="rId2"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 Id="rId2"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 Id="rId2"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 Id="rId2"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0235185185185185"/>
          <c:y val="0.0"/>
          <c:w val="0.894060740740741"/>
          <c:h val="1.0"/>
        </c:manualLayout>
      </c:layout>
      <c:ofPieChart>
        <c:ofPieType val="pie"/>
        <c:varyColors val="1"/>
        <c:ser>
          <c:idx val="0"/>
          <c:order val="0"/>
          <c:tx>
            <c:strRef>
              <c:f>Лист1!$B$1</c:f>
              <c:strCache>
                <c:ptCount val="1"/>
                <c:pt idx="0">
                  <c:v>Столбец1</c:v>
                </c:pt>
              </c:strCache>
            </c:strRef>
          </c:tx>
          <c:spPr>
            <a:solidFill>
              <a:srgbClr val="0000CC"/>
            </a:solidFill>
            <a:ln>
              <a:noFill/>
            </a:ln>
            <a:scene3d>
              <a:camera prst="orthographicFront"/>
              <a:lightRig rig="threePt" dir="t"/>
            </a:scene3d>
            <a:sp3d>
              <a:bevelT/>
            </a:sp3d>
          </c:spPr>
          <c:explosion val="5"/>
          <c:dPt>
            <c:idx val="0"/>
            <c:bubble3D val="0"/>
            <c:spPr>
              <a:solidFill>
                <a:srgbClr val="00FF00"/>
              </a:solidFill>
              <a:ln>
                <a:noFill/>
              </a:ln>
              <a:effectLst/>
              <a:scene3d>
                <a:camera prst="orthographicFront"/>
                <a:lightRig rig="threePt" dir="t"/>
              </a:scene3d>
              <a:sp3d>
                <a:bevelT/>
              </a:sp3d>
            </c:spPr>
          </c:dPt>
          <c:dPt>
            <c:idx val="1"/>
            <c:bubble3D val="0"/>
            <c:spPr>
              <a:solidFill>
                <a:srgbClr val="9900CC"/>
              </a:solidFill>
              <a:ln>
                <a:noFill/>
              </a:ln>
              <a:effectLst/>
              <a:scene3d>
                <a:camera prst="orthographicFront"/>
                <a:lightRig rig="threePt" dir="t"/>
              </a:scene3d>
              <a:sp3d>
                <a:bevelT/>
              </a:sp3d>
            </c:spPr>
          </c:dPt>
          <c:dPt>
            <c:idx val="2"/>
            <c:bubble3D val="0"/>
            <c:spPr>
              <a:solidFill>
                <a:srgbClr val="CC00CC"/>
              </a:solidFill>
              <a:ln>
                <a:noFill/>
              </a:ln>
              <a:effectLst/>
              <a:scene3d>
                <a:camera prst="orthographicFront"/>
                <a:lightRig rig="threePt" dir="t"/>
              </a:scene3d>
              <a:sp3d>
                <a:bevelT/>
              </a:sp3d>
            </c:spPr>
          </c:dPt>
          <c:dPt>
            <c:idx val="3"/>
            <c:bubble3D val="0"/>
            <c:spPr>
              <a:solidFill>
                <a:srgbClr val="FF00FF"/>
              </a:solidFill>
              <a:ln>
                <a:noFill/>
              </a:ln>
              <a:effectLst/>
              <a:scene3d>
                <a:camera prst="orthographicFront"/>
                <a:lightRig rig="threePt" dir="t"/>
              </a:scene3d>
              <a:sp3d>
                <a:bevelT/>
              </a:sp3d>
            </c:spPr>
          </c:dPt>
          <c:dPt>
            <c:idx val="4"/>
            <c:bubble3D val="0"/>
            <c:spPr>
              <a:solidFill>
                <a:srgbClr val="FF66FF"/>
              </a:solidFill>
              <a:ln>
                <a:noFill/>
              </a:ln>
              <a:effectLst/>
              <a:scene3d>
                <a:camera prst="orthographicFront"/>
                <a:lightRig rig="threePt" dir="t"/>
              </a:scene3d>
              <a:sp3d>
                <a:bevelT/>
              </a:sp3d>
            </c:spPr>
          </c:dPt>
          <c:dPt>
            <c:idx val="5"/>
            <c:bubble3D val="0"/>
            <c:spPr>
              <a:solidFill>
                <a:srgbClr val="FFCCFF"/>
              </a:solidFill>
              <a:ln>
                <a:noFill/>
              </a:ln>
              <a:effectLst/>
              <a:scene3d>
                <a:camera prst="orthographicFront"/>
                <a:lightRig rig="threePt" dir="t"/>
              </a:scene3d>
              <a:sp3d>
                <a:bevelT/>
              </a:sp3d>
            </c:spPr>
          </c:dPt>
          <c:dPt>
            <c:idx val="6"/>
            <c:bubble3D val="0"/>
            <c:spPr>
              <a:solidFill>
                <a:srgbClr val="660066"/>
              </a:solidFill>
              <a:ln>
                <a:noFill/>
              </a:ln>
              <a:effectLst/>
              <a:scene3d>
                <a:camera prst="orthographicFront"/>
                <a:lightRig rig="threePt" dir="t"/>
              </a:scene3d>
              <a:sp3d>
                <a:bevelT/>
              </a:sp3d>
            </c:spPr>
          </c:dPt>
          <c:dLbls>
            <c:dLbl>
              <c:idx val="0"/>
              <c:layout>
                <c:manualLayout>
                  <c:x val="0.0258703703703704"/>
                  <c:y val="-0.026491388888889"/>
                </c:manualLayout>
              </c:layout>
              <c:showLegendKey val="0"/>
              <c:showVal val="1"/>
              <c:showCatName val="0"/>
              <c:showSerName val="0"/>
              <c:showPercent val="1"/>
              <c:showBubbleSize val="0"/>
              <c:separator>
</c:separator>
              <c:extLst>
                <c:ext xmlns:c15="http://schemas.microsoft.com/office/drawing/2012/chart" uri="{CE6537A1-D6FC-4f65-9D91-7224C49458BB}"/>
              </c:extLst>
            </c:dLbl>
            <c:dLbl>
              <c:idx val="1"/>
              <c:layout>
                <c:manualLayout>
                  <c:x val="0.0259925925925925"/>
                  <c:y val="-0.119459444444444"/>
                </c:manualLayout>
              </c:layout>
              <c:showLegendKey val="0"/>
              <c:showVal val="1"/>
              <c:showCatName val="0"/>
              <c:showSerName val="0"/>
              <c:showPercent val="1"/>
              <c:showBubbleSize val="0"/>
              <c:separator>
</c:separator>
              <c:extLst>
                <c:ext xmlns:c15="http://schemas.microsoft.com/office/drawing/2012/chart" uri="{CE6537A1-D6FC-4f65-9D91-7224C49458BB}"/>
              </c:extLst>
            </c:dLbl>
            <c:dLbl>
              <c:idx val="2"/>
              <c:layout>
                <c:manualLayout>
                  <c:x val="-0.00397851851851852"/>
                  <c:y val="0.0265277777777778"/>
                </c:manualLayout>
              </c:layout>
              <c:showLegendKey val="0"/>
              <c:showVal val="1"/>
              <c:showCatName val="0"/>
              <c:showSerName val="0"/>
              <c:showPercent val="1"/>
              <c:showBubbleSize val="0"/>
              <c:separator>
</c:separator>
              <c:extLst>
                <c:ext xmlns:c15="http://schemas.microsoft.com/office/drawing/2012/chart" uri="{CE6537A1-D6FC-4f65-9D91-7224C49458BB}"/>
              </c:extLst>
            </c:dLbl>
            <c:dLbl>
              <c:idx val="3"/>
              <c:layout>
                <c:manualLayout>
                  <c:x val="-0.00767537037037037"/>
                  <c:y val="-0.00707555555555568"/>
                </c:manualLayout>
              </c:layout>
              <c:showLegendKey val="0"/>
              <c:showVal val="1"/>
              <c:showCatName val="0"/>
              <c:showSerName val="0"/>
              <c:showPercent val="1"/>
              <c:showBubbleSize val="0"/>
              <c:separator>
</c:separator>
              <c:extLst>
                <c:ext xmlns:c15="http://schemas.microsoft.com/office/drawing/2012/chart" uri="{CE6537A1-D6FC-4f65-9D91-7224C49458BB}"/>
              </c:extLst>
            </c:dLbl>
            <c:dLbl>
              <c:idx val="4"/>
              <c:layout>
                <c:manualLayout>
                  <c:x val="-0.0316608333333333"/>
                  <c:y val="0.0100133333333333"/>
                </c:manualLayout>
              </c:layout>
              <c:showLegendKey val="0"/>
              <c:showVal val="1"/>
              <c:showCatName val="0"/>
              <c:showSerName val="0"/>
              <c:showPercent val="1"/>
              <c:showBubbleSize val="0"/>
              <c:separator>
</c:separator>
              <c:extLst>
                <c:ext xmlns:c15="http://schemas.microsoft.com/office/drawing/2012/chart" uri="{CE6537A1-D6FC-4f65-9D91-7224C49458BB}"/>
              </c:extLst>
            </c:dLbl>
            <c:dLbl>
              <c:idx val="5"/>
              <c:layout>
                <c:manualLayout>
                  <c:x val="-0.0596497222222222"/>
                  <c:y val="0.0103694444444444"/>
                </c:manualLayout>
              </c:layout>
              <c:showLegendKey val="0"/>
              <c:showVal val="1"/>
              <c:showCatName val="0"/>
              <c:showSerName val="0"/>
              <c:showPercent val="1"/>
              <c:showBubbleSize val="0"/>
              <c:separator>
</c:separator>
              <c:extLst>
                <c:ext xmlns:c15="http://schemas.microsoft.com/office/drawing/2012/chart" uri="{CE6537A1-D6FC-4f65-9D91-7224C49458BB}"/>
              </c:extLst>
            </c:dLbl>
            <c:dLbl>
              <c:idx val="6"/>
              <c:layout>
                <c:manualLayout>
                  <c:x val="-0.130024907407407"/>
                  <c:y val="-0.0253375"/>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200" b="0"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Лист1!$A$2:$A$7</c:f>
              <c:strCache>
                <c:ptCount val="6"/>
                <c:pt idx="0">
                  <c:v>I hamiləlik</c:v>
                </c:pt>
                <c:pt idx="1">
                  <c:v>II hamiləlik</c:v>
                </c:pt>
                <c:pt idx="2">
                  <c:v>III hamiləlik</c:v>
                </c:pt>
                <c:pt idx="3">
                  <c:v>IV hamiləlik</c:v>
                </c:pt>
                <c:pt idx="4">
                  <c:v>V hamiləlik</c:v>
                </c:pt>
                <c:pt idx="5">
                  <c:v>VI hamiləlik</c:v>
                </c:pt>
              </c:strCache>
            </c:strRef>
          </c:cat>
          <c:val>
            <c:numRef>
              <c:f>Лист1!$B$2:$B$7</c:f>
              <c:numCache>
                <c:formatCode>General</c:formatCode>
                <c:ptCount val="6"/>
                <c:pt idx="0">
                  <c:v>46.0</c:v>
                </c:pt>
                <c:pt idx="1">
                  <c:v>23.0</c:v>
                </c:pt>
                <c:pt idx="2">
                  <c:v>10.0</c:v>
                </c:pt>
                <c:pt idx="3">
                  <c:v>3.0</c:v>
                </c:pt>
                <c:pt idx="4">
                  <c:v>2.0</c:v>
                </c:pt>
                <c:pt idx="5">
                  <c:v>1.0</c:v>
                </c:pt>
              </c:numCache>
            </c:numRef>
          </c:val>
        </c:ser>
        <c:dLbls>
          <c:showLegendKey val="0"/>
          <c:showVal val="0"/>
          <c:showCatName val="0"/>
          <c:showSerName val="0"/>
          <c:showPercent val="0"/>
          <c:showBubbleSize val="0"/>
          <c:showLeaderLines val="0"/>
        </c:dLbls>
        <c:gapWidth val="100"/>
        <c:splitType val="pos"/>
        <c:splitPos val="5.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manualLayout>
          <c:xMode val="edge"/>
          <c:yMode val="edge"/>
          <c:x val="0.76951851851852"/>
          <c:y val="0.0022944444444444"/>
          <c:w val="0.214018518518519"/>
          <c:h val="0.278038888888889"/>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539144444444445"/>
          <c:w val="0.902225555555556"/>
          <c:h val="0.868756666666667"/>
        </c:manualLayout>
      </c:layout>
      <c:bar3DChart>
        <c:barDir val="col"/>
        <c:grouping val="clustered"/>
        <c:varyColors val="0"/>
        <c:ser>
          <c:idx val="0"/>
          <c:order val="0"/>
          <c:tx>
            <c:strRef>
              <c:f>Лист1!$A$2</c:f>
              <c:strCache>
                <c:ptCount val="1"/>
                <c:pt idx="0">
                  <c:v>I trimestr</c:v>
                </c:pt>
              </c:strCache>
            </c:strRef>
          </c:tx>
          <c:spPr>
            <a:solidFill>
              <a:srgbClr val="CCFFCC"/>
            </a:solidFill>
            <a:ln>
              <a:noFill/>
            </a:ln>
            <a:effectLst/>
            <a:scene3d>
              <a:camera prst="orthographicFront"/>
              <a:lightRig rig="threePt" dir="t"/>
            </a:scene3d>
            <a:sp3d>
              <a:bevelT/>
            </a:sp3d>
          </c:spPr>
          <c:invertIfNegative val="0"/>
          <c:cat>
            <c:strRef>
              <c:f>Лист1!$B$1:$D$1</c:f>
              <c:strCache>
                <c:ptCount val="3"/>
                <c:pt idx="0">
                  <c:v>Trombosit</c:v>
                </c:pt>
                <c:pt idx="1">
                  <c:v>Leykosit</c:v>
                </c:pt>
                <c:pt idx="2">
                  <c:v>EÇS</c:v>
                </c:pt>
              </c:strCache>
            </c:strRef>
          </c:cat>
          <c:val>
            <c:numRef>
              <c:f>Лист1!$B$2:$D$2</c:f>
              <c:numCache>
                <c:formatCode>0.0</c:formatCode>
                <c:ptCount val="3"/>
                <c:pt idx="0">
                  <c:v>114.6915224145583</c:v>
                </c:pt>
                <c:pt idx="1">
                  <c:v>95.52954292084726</c:v>
                </c:pt>
                <c:pt idx="2">
                  <c:v>80.44707429322816</c:v>
                </c:pt>
              </c:numCache>
            </c:numRef>
          </c:val>
        </c:ser>
        <c:ser>
          <c:idx val="1"/>
          <c:order val="1"/>
          <c:tx>
            <c:strRef>
              <c:f>Лист1!$A$3</c:f>
              <c:strCache>
                <c:ptCount val="1"/>
                <c:pt idx="0">
                  <c:v>II trimestr</c:v>
                </c:pt>
              </c:strCache>
            </c:strRef>
          </c:tx>
          <c:spPr>
            <a:solidFill>
              <a:srgbClr val="00FF00"/>
            </a:solidFill>
            <a:ln>
              <a:noFill/>
            </a:ln>
            <a:effectLst/>
            <a:scene3d>
              <a:camera prst="orthographicFront"/>
              <a:lightRig rig="threePt" dir="t"/>
            </a:scene3d>
            <a:sp3d>
              <a:bevelT/>
            </a:sp3d>
          </c:spPr>
          <c:invertIfNegative val="0"/>
          <c:cat>
            <c:strRef>
              <c:f>Лист1!$B$1:$D$1</c:f>
              <c:strCache>
                <c:ptCount val="3"/>
                <c:pt idx="0">
                  <c:v>Trombosit</c:v>
                </c:pt>
                <c:pt idx="1">
                  <c:v>Leykosit</c:v>
                </c:pt>
                <c:pt idx="2">
                  <c:v>EÇS</c:v>
                </c:pt>
              </c:strCache>
            </c:strRef>
          </c:cat>
          <c:val>
            <c:numRef>
              <c:f>Лист1!$B$3:$D$3</c:f>
              <c:numCache>
                <c:formatCode>0.0</c:formatCode>
                <c:ptCount val="3"/>
                <c:pt idx="0">
                  <c:v>128.1954544937235</c:v>
                </c:pt>
                <c:pt idx="1">
                  <c:v>102.8372352285396</c:v>
                </c:pt>
                <c:pt idx="2">
                  <c:v>95.06245890861275</c:v>
                </c:pt>
              </c:numCache>
            </c:numRef>
          </c:val>
        </c:ser>
        <c:ser>
          <c:idx val="2"/>
          <c:order val="2"/>
          <c:tx>
            <c:strRef>
              <c:f>Лист1!$A$4</c:f>
              <c:strCache>
                <c:ptCount val="1"/>
                <c:pt idx="0">
                  <c:v>III trimestr</c:v>
                </c:pt>
              </c:strCache>
            </c:strRef>
          </c:tx>
          <c:spPr>
            <a:solidFill>
              <a:srgbClr val="006600"/>
            </a:solidFill>
            <a:ln>
              <a:noFill/>
            </a:ln>
            <a:effectLst/>
            <a:scene3d>
              <a:camera prst="orthographicFront"/>
              <a:lightRig rig="threePt" dir="t"/>
            </a:scene3d>
            <a:sp3d>
              <a:bevelT/>
            </a:sp3d>
          </c:spPr>
          <c:invertIfNegative val="0"/>
          <c:cat>
            <c:strRef>
              <c:f>Лист1!$B$1:$D$1</c:f>
              <c:strCache>
                <c:ptCount val="3"/>
                <c:pt idx="0">
                  <c:v>Trombosit</c:v>
                </c:pt>
                <c:pt idx="1">
                  <c:v>Leykosit</c:v>
                </c:pt>
                <c:pt idx="2">
                  <c:v>EÇS</c:v>
                </c:pt>
              </c:strCache>
            </c:strRef>
          </c:cat>
          <c:val>
            <c:numRef>
              <c:f>Лист1!$B$4:$D$4</c:f>
              <c:numCache>
                <c:formatCode>0.0</c:formatCode>
                <c:ptCount val="3"/>
                <c:pt idx="0">
                  <c:v>124.2815846677364</c:v>
                </c:pt>
                <c:pt idx="1">
                  <c:v>100.3660349312523</c:v>
                </c:pt>
                <c:pt idx="2">
                  <c:v>126.5417488494412</c:v>
                </c:pt>
              </c:numCache>
            </c:numRef>
          </c:val>
        </c:ser>
        <c:dLbls>
          <c:showLegendKey val="0"/>
          <c:showVal val="0"/>
          <c:showCatName val="0"/>
          <c:showSerName val="0"/>
          <c:showPercent val="0"/>
          <c:showBubbleSize val="0"/>
        </c:dLbls>
        <c:gapWidth val="50"/>
        <c:gapDepth val="0"/>
        <c:shape val="box"/>
        <c:axId val="2027757696"/>
        <c:axId val="2027759744"/>
        <c:axId val="0"/>
      </c:bar3DChart>
      <c:catAx>
        <c:axId val="2027757696"/>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759744"/>
        <c:crossesAt val="100.0"/>
        <c:auto val="1"/>
        <c:lblAlgn val="ctr"/>
        <c:lblOffset val="100"/>
        <c:noMultiLvlLbl val="0"/>
      </c:catAx>
      <c:valAx>
        <c:axId val="2027759744"/>
        <c:scaling>
          <c:orientation val="minMax"/>
          <c:min val="80.0"/>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757696"/>
        <c:crosses val="autoZero"/>
        <c:crossBetween val="between"/>
      </c:valAx>
      <c:spPr>
        <a:noFill/>
        <a:ln>
          <a:noFill/>
        </a:ln>
        <a:effectLst/>
      </c:spPr>
    </c:plotArea>
    <c:legend>
      <c:legendPos val="r"/>
      <c:layout>
        <c:manualLayout>
          <c:xMode val="edge"/>
          <c:yMode val="edge"/>
          <c:x val="0.576781111111111"/>
          <c:y val="0.102293611111111"/>
          <c:w val="0.166867037037037"/>
          <c:h val="0.202745833333333"/>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539144444444445"/>
          <c:w val="0.902225555555556"/>
          <c:h val="0.868756666666667"/>
        </c:manualLayout>
      </c:layout>
      <c:bar3DChart>
        <c:barDir val="col"/>
        <c:grouping val="clustered"/>
        <c:varyColors val="0"/>
        <c:ser>
          <c:idx val="0"/>
          <c:order val="0"/>
          <c:tx>
            <c:strRef>
              <c:f>Лист1!$A$2</c:f>
              <c:strCache>
                <c:ptCount val="1"/>
                <c:pt idx="0">
                  <c:v>Ilk hamilə</c:v>
                </c:pt>
              </c:strCache>
            </c:strRef>
          </c:tx>
          <c:spPr>
            <a:solidFill>
              <a:srgbClr val="FF00FF"/>
            </a:solidFill>
            <a:ln>
              <a:noFill/>
            </a:ln>
            <a:effectLst/>
            <a:scene3d>
              <a:camera prst="orthographicFront"/>
              <a:lightRig rig="threePt" dir="t"/>
            </a:scene3d>
            <a:sp3d>
              <a:bevelT/>
            </a:sp3d>
          </c:spPr>
          <c:invertIfNegative val="0"/>
          <c:cat>
            <c:strRef>
              <c:f>Лист1!$B$1:$D$1</c:f>
              <c:strCache>
                <c:ptCount val="3"/>
                <c:pt idx="0">
                  <c:v>Trombosit</c:v>
                </c:pt>
                <c:pt idx="1">
                  <c:v>Leykosit</c:v>
                </c:pt>
                <c:pt idx="2">
                  <c:v>EÇS</c:v>
                </c:pt>
              </c:strCache>
            </c:strRef>
          </c:cat>
          <c:val>
            <c:numRef>
              <c:f>Лист1!$B$2:$D$2</c:f>
              <c:numCache>
                <c:formatCode>0.0</c:formatCode>
                <c:ptCount val="3"/>
                <c:pt idx="0">
                  <c:v>118.5414616260445</c:v>
                </c:pt>
                <c:pt idx="1">
                  <c:v>91.43824826717073</c:v>
                </c:pt>
                <c:pt idx="2">
                  <c:v>120.2697881828316</c:v>
                </c:pt>
              </c:numCache>
            </c:numRef>
          </c:val>
        </c:ser>
        <c:ser>
          <c:idx val="1"/>
          <c:order val="1"/>
          <c:tx>
            <c:strRef>
              <c:f>Лист1!$A$3</c:f>
              <c:strCache>
                <c:ptCount val="1"/>
                <c:pt idx="0">
                  <c:v>Təkrar hamilə</c:v>
                </c:pt>
              </c:strCache>
            </c:strRef>
          </c:tx>
          <c:spPr>
            <a:solidFill>
              <a:srgbClr val="00FF00"/>
            </a:solidFill>
            <a:ln>
              <a:noFill/>
            </a:ln>
            <a:effectLst/>
            <a:scene3d>
              <a:camera prst="orthographicFront"/>
              <a:lightRig rig="threePt" dir="t"/>
            </a:scene3d>
            <a:sp3d>
              <a:bevelT/>
            </a:sp3d>
          </c:spPr>
          <c:invertIfNegative val="0"/>
          <c:cat>
            <c:strRef>
              <c:f>Лист1!$B$1:$D$1</c:f>
              <c:strCache>
                <c:ptCount val="3"/>
                <c:pt idx="0">
                  <c:v>Trombosit</c:v>
                </c:pt>
                <c:pt idx="1">
                  <c:v>Leykosit</c:v>
                </c:pt>
                <c:pt idx="2">
                  <c:v>EÇS</c:v>
                </c:pt>
              </c:strCache>
            </c:strRef>
          </c:cat>
          <c:val>
            <c:numRef>
              <c:f>Лист1!$B$3:$D$3</c:f>
              <c:numCache>
                <c:formatCode>0.0</c:formatCode>
                <c:ptCount val="3"/>
                <c:pt idx="0">
                  <c:v>124.3</c:v>
                </c:pt>
                <c:pt idx="1">
                  <c:v>100.4</c:v>
                </c:pt>
                <c:pt idx="2">
                  <c:v>126.5</c:v>
                </c:pt>
              </c:numCache>
            </c:numRef>
          </c:val>
        </c:ser>
        <c:dLbls>
          <c:showLegendKey val="0"/>
          <c:showVal val="0"/>
          <c:showCatName val="0"/>
          <c:showSerName val="0"/>
          <c:showPercent val="0"/>
          <c:showBubbleSize val="0"/>
        </c:dLbls>
        <c:gapWidth val="50"/>
        <c:gapDepth val="0"/>
        <c:shape val="box"/>
        <c:axId val="2026917600"/>
        <c:axId val="2027179968"/>
        <c:axId val="0"/>
      </c:bar3DChart>
      <c:catAx>
        <c:axId val="2026917600"/>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179968"/>
        <c:crossesAt val="100.0"/>
        <c:auto val="1"/>
        <c:lblAlgn val="ctr"/>
        <c:lblOffset val="100"/>
        <c:noMultiLvlLbl val="0"/>
      </c:catAx>
      <c:valAx>
        <c:axId val="2027179968"/>
        <c:scaling>
          <c:orientation val="minMax"/>
          <c:min val="75.0"/>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6917600"/>
        <c:crosses val="autoZero"/>
        <c:crossBetween val="between"/>
      </c:valAx>
      <c:spPr>
        <a:noFill/>
        <a:ln>
          <a:noFill/>
        </a:ln>
        <a:effectLst/>
      </c:spPr>
    </c:plotArea>
    <c:legend>
      <c:legendPos val="r"/>
      <c:layout>
        <c:manualLayout>
          <c:xMode val="edge"/>
          <c:yMode val="edge"/>
          <c:x val="0.372812445262759"/>
          <c:y val="0.0"/>
          <c:w val="0.248471783282573"/>
          <c:h val="0.249214865416295"/>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539144444444445"/>
          <c:w val="0.902225555555556"/>
          <c:h val="0.868756666666667"/>
        </c:manualLayout>
      </c:layout>
      <c:bar3DChart>
        <c:barDir val="col"/>
        <c:grouping val="clustered"/>
        <c:varyColors val="0"/>
        <c:ser>
          <c:idx val="0"/>
          <c:order val="0"/>
          <c:tx>
            <c:strRef>
              <c:f>Лист1!$A$2</c:f>
              <c:strCache>
                <c:ptCount val="1"/>
                <c:pt idx="0">
                  <c:v>I trimestr</c:v>
                </c:pt>
              </c:strCache>
            </c:strRef>
          </c:tx>
          <c:spPr>
            <a:solidFill>
              <a:srgbClr val="FFCCFF"/>
            </a:solidFill>
            <a:ln>
              <a:noFill/>
            </a:ln>
            <a:effectLst/>
            <a:scene3d>
              <a:camera prst="orthographicFront"/>
              <a:lightRig rig="threePt" dir="t"/>
            </a:scene3d>
            <a:sp3d>
              <a:bevelT/>
            </a:sp3d>
          </c:spPr>
          <c:invertIfNegative val="0"/>
          <c:cat>
            <c:strRef>
              <c:f>Лист1!$B$1:$D$1</c:f>
              <c:strCache>
                <c:ptCount val="3"/>
                <c:pt idx="0">
                  <c:v>Fe</c:v>
                </c:pt>
                <c:pt idx="1">
                  <c:v>Ferritin</c:v>
                </c:pt>
                <c:pt idx="2">
                  <c:v>Transferrin</c:v>
                </c:pt>
              </c:strCache>
            </c:strRef>
          </c:cat>
          <c:val>
            <c:numRef>
              <c:f>Лист1!$B$2:$D$2</c:f>
              <c:numCache>
                <c:formatCode>0.0</c:formatCode>
                <c:ptCount val="3"/>
                <c:pt idx="0">
                  <c:v>73.71868701410885</c:v>
                </c:pt>
                <c:pt idx="1">
                  <c:v>44.83448272650642</c:v>
                </c:pt>
                <c:pt idx="2">
                  <c:v>144.2626214365345</c:v>
                </c:pt>
              </c:numCache>
            </c:numRef>
          </c:val>
          <c:shape val="cone"/>
        </c:ser>
        <c:ser>
          <c:idx val="1"/>
          <c:order val="1"/>
          <c:tx>
            <c:strRef>
              <c:f>Лист1!$A$3</c:f>
              <c:strCache>
                <c:ptCount val="1"/>
                <c:pt idx="0">
                  <c:v>II trimestr</c:v>
                </c:pt>
              </c:strCache>
            </c:strRef>
          </c:tx>
          <c:spPr>
            <a:solidFill>
              <a:srgbClr val="FF00FF"/>
            </a:solidFill>
            <a:ln>
              <a:noFill/>
            </a:ln>
            <a:effectLst/>
            <a:scene3d>
              <a:camera prst="orthographicFront"/>
              <a:lightRig rig="threePt" dir="t"/>
            </a:scene3d>
            <a:sp3d>
              <a:bevelT/>
            </a:sp3d>
          </c:spPr>
          <c:invertIfNegative val="0"/>
          <c:cat>
            <c:strRef>
              <c:f>Лист1!$B$1:$D$1</c:f>
              <c:strCache>
                <c:ptCount val="3"/>
                <c:pt idx="0">
                  <c:v>Fe</c:v>
                </c:pt>
                <c:pt idx="1">
                  <c:v>Ferritin</c:v>
                </c:pt>
                <c:pt idx="2">
                  <c:v>Transferrin</c:v>
                </c:pt>
              </c:strCache>
            </c:strRef>
          </c:cat>
          <c:val>
            <c:numRef>
              <c:f>Лист1!$B$3:$D$3</c:f>
              <c:numCache>
                <c:formatCode>0.0</c:formatCode>
                <c:ptCount val="3"/>
                <c:pt idx="0">
                  <c:v>51.83558882810252</c:v>
                </c:pt>
                <c:pt idx="1">
                  <c:v>38.68107715447192</c:v>
                </c:pt>
                <c:pt idx="2">
                  <c:v>177.3212294951425</c:v>
                </c:pt>
              </c:numCache>
            </c:numRef>
          </c:val>
          <c:shape val="cone"/>
        </c:ser>
        <c:ser>
          <c:idx val="2"/>
          <c:order val="2"/>
          <c:tx>
            <c:strRef>
              <c:f>Лист1!$A$4</c:f>
              <c:strCache>
                <c:ptCount val="1"/>
                <c:pt idx="0">
                  <c:v>III trimestr</c:v>
                </c:pt>
              </c:strCache>
            </c:strRef>
          </c:tx>
          <c:spPr>
            <a:solidFill>
              <a:srgbClr val="9900CC"/>
            </a:solidFill>
            <a:ln>
              <a:noFill/>
            </a:ln>
            <a:effectLst/>
            <a:scene3d>
              <a:camera prst="orthographicFront"/>
              <a:lightRig rig="threePt" dir="t"/>
            </a:scene3d>
            <a:sp3d>
              <a:bevelT/>
            </a:sp3d>
          </c:spPr>
          <c:invertIfNegative val="0"/>
          <c:cat>
            <c:strRef>
              <c:f>Лист1!$B$1:$D$1</c:f>
              <c:strCache>
                <c:ptCount val="3"/>
                <c:pt idx="0">
                  <c:v>Fe</c:v>
                </c:pt>
                <c:pt idx="1">
                  <c:v>Ferritin</c:v>
                </c:pt>
                <c:pt idx="2">
                  <c:v>Transferrin</c:v>
                </c:pt>
              </c:strCache>
            </c:strRef>
          </c:cat>
          <c:val>
            <c:numRef>
              <c:f>Лист1!$B$4:$D$4</c:f>
              <c:numCache>
                <c:formatCode>0.0</c:formatCode>
                <c:ptCount val="3"/>
                <c:pt idx="0">
                  <c:v>34.93697411779704</c:v>
                </c:pt>
                <c:pt idx="1">
                  <c:v>29.46645184422889</c:v>
                </c:pt>
                <c:pt idx="2">
                  <c:v>409.7149227584005</c:v>
                </c:pt>
              </c:numCache>
            </c:numRef>
          </c:val>
          <c:shape val="cone"/>
        </c:ser>
        <c:dLbls>
          <c:showLegendKey val="0"/>
          <c:showVal val="0"/>
          <c:showCatName val="0"/>
          <c:showSerName val="0"/>
          <c:showPercent val="0"/>
          <c:showBubbleSize val="0"/>
        </c:dLbls>
        <c:gapWidth val="50"/>
        <c:gapDepth val="0"/>
        <c:shape val="box"/>
        <c:axId val="2026969616"/>
        <c:axId val="2027393216"/>
        <c:axId val="0"/>
      </c:bar3DChart>
      <c:catAx>
        <c:axId val="2026969616"/>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393216"/>
        <c:crossesAt val="100.0"/>
        <c:auto val="1"/>
        <c:lblAlgn val="ctr"/>
        <c:lblOffset val="100"/>
        <c:noMultiLvlLbl val="0"/>
      </c:catAx>
      <c:valAx>
        <c:axId val="2027393216"/>
        <c:scaling>
          <c:orientation val="minMax"/>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6969616"/>
        <c:crosses val="autoZero"/>
        <c:crossBetween val="between"/>
      </c:valAx>
      <c:spPr>
        <a:noFill/>
        <a:ln>
          <a:noFill/>
        </a:ln>
        <a:effectLst/>
      </c:spPr>
    </c:plotArea>
    <c:legend>
      <c:legendPos val="r"/>
      <c:layout>
        <c:manualLayout>
          <c:xMode val="edge"/>
          <c:yMode val="edge"/>
          <c:x val="0.202836666666667"/>
          <c:y val="0.123460277777778"/>
          <c:w val="0.166867037037037"/>
          <c:h val="0.322974281055265"/>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539144444444445"/>
          <c:w val="0.862251937398909"/>
          <c:h val="0.68247979410053"/>
        </c:manualLayout>
      </c:layout>
      <c:bar3DChart>
        <c:barDir val="col"/>
        <c:grouping val="clustered"/>
        <c:varyColors val="0"/>
        <c:ser>
          <c:idx val="0"/>
          <c:order val="0"/>
          <c:tx>
            <c:strRef>
              <c:f>Лист1!$A$2</c:f>
              <c:strCache>
                <c:ptCount val="1"/>
                <c:pt idx="0">
                  <c:v>I trimestr</c:v>
                </c:pt>
              </c:strCache>
            </c:strRef>
          </c:tx>
          <c:spPr>
            <a:solidFill>
              <a:srgbClr val="CCFFCC"/>
            </a:solidFill>
            <a:ln>
              <a:noFill/>
            </a:ln>
            <a:effectLst/>
            <a:scene3d>
              <a:camera prst="orthographicFront"/>
              <a:lightRig rig="threePt" dir="t"/>
            </a:scene3d>
            <a:sp3d>
              <a:bevelT/>
            </a:sp3d>
          </c:spPr>
          <c:invertIfNegative val="0"/>
          <c:cat>
            <c:strRef>
              <c:f>Лист1!$B$1:$D$1</c:f>
              <c:strCache>
                <c:ptCount val="3"/>
                <c:pt idx="0">
                  <c:v>Fe</c:v>
                </c:pt>
                <c:pt idx="1">
                  <c:v>Ferritin</c:v>
                </c:pt>
                <c:pt idx="2">
                  <c:v>Transferrin</c:v>
                </c:pt>
              </c:strCache>
            </c:strRef>
          </c:cat>
          <c:val>
            <c:numRef>
              <c:f>Лист1!$B$2:$D$2</c:f>
              <c:numCache>
                <c:formatCode>0.0</c:formatCode>
                <c:ptCount val="3"/>
                <c:pt idx="0">
                  <c:v>49.8292485047451</c:v>
                </c:pt>
                <c:pt idx="1">
                  <c:v>36.62846738781193</c:v>
                </c:pt>
                <c:pt idx="2">
                  <c:v>191.659622428853</c:v>
                </c:pt>
              </c:numCache>
            </c:numRef>
          </c:val>
          <c:shape val="cone"/>
        </c:ser>
        <c:ser>
          <c:idx val="1"/>
          <c:order val="1"/>
          <c:tx>
            <c:strRef>
              <c:f>Лист1!$A$3</c:f>
              <c:strCache>
                <c:ptCount val="1"/>
                <c:pt idx="0">
                  <c:v>II trimestr</c:v>
                </c:pt>
              </c:strCache>
            </c:strRef>
          </c:tx>
          <c:spPr>
            <a:solidFill>
              <a:srgbClr val="00FF00"/>
            </a:solidFill>
            <a:ln>
              <a:noFill/>
            </a:ln>
            <a:effectLst/>
            <a:scene3d>
              <a:camera prst="orthographicFront"/>
              <a:lightRig rig="threePt" dir="t"/>
            </a:scene3d>
            <a:sp3d>
              <a:bevelT/>
            </a:sp3d>
          </c:spPr>
          <c:invertIfNegative val="0"/>
          <c:cat>
            <c:strRef>
              <c:f>Лист1!$B$1:$D$1</c:f>
              <c:strCache>
                <c:ptCount val="3"/>
                <c:pt idx="0">
                  <c:v>Fe</c:v>
                </c:pt>
                <c:pt idx="1">
                  <c:v>Ferritin</c:v>
                </c:pt>
                <c:pt idx="2">
                  <c:v>Transferrin</c:v>
                </c:pt>
              </c:strCache>
            </c:strRef>
          </c:cat>
          <c:val>
            <c:numRef>
              <c:f>Лист1!$B$3:$D$3</c:f>
              <c:numCache>
                <c:formatCode>0.0</c:formatCode>
                <c:ptCount val="3"/>
                <c:pt idx="0">
                  <c:v>48.9509631893737</c:v>
                </c:pt>
                <c:pt idx="1">
                  <c:v>30.21065899934916</c:v>
                </c:pt>
                <c:pt idx="2">
                  <c:v>369.4890579505795</c:v>
                </c:pt>
              </c:numCache>
            </c:numRef>
          </c:val>
          <c:shape val="cone"/>
        </c:ser>
        <c:ser>
          <c:idx val="2"/>
          <c:order val="2"/>
          <c:tx>
            <c:strRef>
              <c:f>Лист1!$A$4</c:f>
              <c:strCache>
                <c:ptCount val="1"/>
                <c:pt idx="0">
                  <c:v>III trimestr</c:v>
                </c:pt>
              </c:strCache>
            </c:strRef>
          </c:tx>
          <c:spPr>
            <a:solidFill>
              <a:srgbClr val="006600"/>
            </a:solidFill>
            <a:ln>
              <a:noFill/>
            </a:ln>
            <a:effectLst/>
            <a:scene3d>
              <a:camera prst="orthographicFront"/>
              <a:lightRig rig="threePt" dir="t"/>
            </a:scene3d>
            <a:sp3d>
              <a:bevelT/>
            </a:sp3d>
          </c:spPr>
          <c:invertIfNegative val="0"/>
          <c:cat>
            <c:strRef>
              <c:f>Лист1!$B$1:$D$1</c:f>
              <c:strCache>
                <c:ptCount val="3"/>
                <c:pt idx="0">
                  <c:v>Fe</c:v>
                </c:pt>
                <c:pt idx="1">
                  <c:v>Ferritin</c:v>
                </c:pt>
                <c:pt idx="2">
                  <c:v>Transferrin</c:v>
                </c:pt>
              </c:strCache>
            </c:strRef>
          </c:cat>
          <c:val>
            <c:numRef>
              <c:f>Лист1!$B$4:$D$4</c:f>
              <c:numCache>
                <c:formatCode>0.0</c:formatCode>
                <c:ptCount val="3"/>
                <c:pt idx="0">
                  <c:v>35.52574479726799</c:v>
                </c:pt>
                <c:pt idx="1">
                  <c:v>13.54001038053732</c:v>
                </c:pt>
                <c:pt idx="2">
                  <c:v>492.3546538931157</c:v>
                </c:pt>
              </c:numCache>
            </c:numRef>
          </c:val>
          <c:shape val="cone"/>
        </c:ser>
        <c:dLbls>
          <c:showLegendKey val="0"/>
          <c:showVal val="0"/>
          <c:showCatName val="0"/>
          <c:showSerName val="0"/>
          <c:showPercent val="0"/>
          <c:showBubbleSize val="0"/>
        </c:dLbls>
        <c:gapWidth val="50"/>
        <c:gapDepth val="0"/>
        <c:shape val="box"/>
        <c:axId val="2026944288"/>
        <c:axId val="2027295712"/>
        <c:axId val="0"/>
      </c:bar3DChart>
      <c:catAx>
        <c:axId val="2026944288"/>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295712"/>
        <c:crossesAt val="100.0"/>
        <c:auto val="1"/>
        <c:lblAlgn val="ctr"/>
        <c:lblOffset val="100"/>
        <c:noMultiLvlLbl val="0"/>
      </c:catAx>
      <c:valAx>
        <c:axId val="2027295712"/>
        <c:scaling>
          <c:orientation val="minMax"/>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6944288"/>
        <c:crosses val="autoZero"/>
        <c:crossBetween val="between"/>
      </c:valAx>
      <c:spPr>
        <a:noFill/>
        <a:ln>
          <a:noFill/>
        </a:ln>
        <a:effectLst/>
      </c:spPr>
    </c:plotArea>
    <c:legend>
      <c:legendPos val="r"/>
      <c:layout>
        <c:manualLayout>
          <c:xMode val="edge"/>
          <c:yMode val="edge"/>
          <c:x val="0.202836666666667"/>
          <c:y val="0.123460277777778"/>
          <c:w val="0.166867037037037"/>
          <c:h val="0.202745833333333"/>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539144444444445"/>
          <c:w val="0.902225555555556"/>
          <c:h val="0.868756666666667"/>
        </c:manualLayout>
      </c:layout>
      <c:bar3DChart>
        <c:barDir val="col"/>
        <c:grouping val="clustered"/>
        <c:varyColors val="0"/>
        <c:ser>
          <c:idx val="0"/>
          <c:order val="0"/>
          <c:tx>
            <c:strRef>
              <c:f>Лист1!$A$2</c:f>
              <c:strCache>
                <c:ptCount val="1"/>
                <c:pt idx="0">
                  <c:v>Ilkin hamilə</c:v>
                </c:pt>
              </c:strCache>
            </c:strRef>
          </c:tx>
          <c:spPr>
            <a:solidFill>
              <a:srgbClr val="FF00FF"/>
            </a:solidFill>
            <a:ln>
              <a:noFill/>
            </a:ln>
            <a:effectLst/>
            <a:scene3d>
              <a:camera prst="orthographicFront"/>
              <a:lightRig rig="threePt" dir="t"/>
            </a:scene3d>
            <a:sp3d>
              <a:bevelT/>
            </a:sp3d>
          </c:spPr>
          <c:invertIfNegative val="0"/>
          <c:cat>
            <c:strRef>
              <c:f>Лист1!$B$1:$D$1</c:f>
              <c:strCache>
                <c:ptCount val="3"/>
                <c:pt idx="0">
                  <c:v>Fe</c:v>
                </c:pt>
                <c:pt idx="1">
                  <c:v>Ferritin</c:v>
                </c:pt>
                <c:pt idx="2">
                  <c:v>Transferrin</c:v>
                </c:pt>
              </c:strCache>
            </c:strRef>
          </c:cat>
          <c:val>
            <c:numRef>
              <c:f>Лист1!$B$2:$D$2</c:f>
              <c:numCache>
                <c:formatCode>0.0</c:formatCode>
                <c:ptCount val="3"/>
                <c:pt idx="0">
                  <c:v>34.93697411779704</c:v>
                </c:pt>
                <c:pt idx="1">
                  <c:v>29.46645184422889</c:v>
                </c:pt>
                <c:pt idx="2">
                  <c:v>409.7149227584005</c:v>
                </c:pt>
              </c:numCache>
            </c:numRef>
          </c:val>
          <c:shape val="cone"/>
        </c:ser>
        <c:ser>
          <c:idx val="1"/>
          <c:order val="1"/>
          <c:tx>
            <c:strRef>
              <c:f>Лист1!$A$3</c:f>
              <c:strCache>
                <c:ptCount val="1"/>
                <c:pt idx="0">
                  <c:v>Təkrar hamilə</c:v>
                </c:pt>
              </c:strCache>
            </c:strRef>
          </c:tx>
          <c:spPr>
            <a:solidFill>
              <a:srgbClr val="00FF00"/>
            </a:solidFill>
            <a:ln>
              <a:noFill/>
            </a:ln>
            <a:effectLst/>
            <a:scene3d>
              <a:camera prst="orthographicFront"/>
              <a:lightRig rig="threePt" dir="t"/>
            </a:scene3d>
            <a:sp3d>
              <a:bevelT/>
            </a:sp3d>
          </c:spPr>
          <c:invertIfNegative val="0"/>
          <c:cat>
            <c:strRef>
              <c:f>Лист1!$B$1:$D$1</c:f>
              <c:strCache>
                <c:ptCount val="3"/>
                <c:pt idx="0">
                  <c:v>Fe</c:v>
                </c:pt>
                <c:pt idx="1">
                  <c:v>Ferritin</c:v>
                </c:pt>
                <c:pt idx="2">
                  <c:v>Transferrin</c:v>
                </c:pt>
              </c:strCache>
            </c:strRef>
          </c:cat>
          <c:val>
            <c:numRef>
              <c:f>Лист1!$B$3:$D$3</c:f>
              <c:numCache>
                <c:formatCode>0.0</c:formatCode>
                <c:ptCount val="3"/>
                <c:pt idx="0">
                  <c:v>35.5</c:v>
                </c:pt>
                <c:pt idx="1">
                  <c:v>13.5</c:v>
                </c:pt>
                <c:pt idx="2">
                  <c:v>492.4</c:v>
                </c:pt>
              </c:numCache>
            </c:numRef>
          </c:val>
          <c:shape val="cone"/>
        </c:ser>
        <c:dLbls>
          <c:showLegendKey val="0"/>
          <c:showVal val="0"/>
          <c:showCatName val="0"/>
          <c:showSerName val="0"/>
          <c:showPercent val="0"/>
          <c:showBubbleSize val="0"/>
        </c:dLbls>
        <c:gapWidth val="50"/>
        <c:gapDepth val="0"/>
        <c:shape val="box"/>
        <c:axId val="2027087840"/>
        <c:axId val="2027026064"/>
        <c:axId val="0"/>
      </c:bar3DChart>
      <c:catAx>
        <c:axId val="2027087840"/>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026064"/>
        <c:crossesAt val="100.0"/>
        <c:auto val="1"/>
        <c:lblAlgn val="ctr"/>
        <c:lblOffset val="100"/>
        <c:noMultiLvlLbl val="0"/>
      </c:catAx>
      <c:valAx>
        <c:axId val="2027026064"/>
        <c:scaling>
          <c:orientation val="minMax"/>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087840"/>
        <c:crosses val="autoZero"/>
        <c:crossBetween val="between"/>
      </c:valAx>
      <c:spPr>
        <a:noFill/>
        <a:ln>
          <a:noFill/>
        </a:ln>
        <a:effectLst/>
      </c:spPr>
    </c:plotArea>
    <c:legend>
      <c:legendPos val="r"/>
      <c:layout>
        <c:manualLayout>
          <c:xMode val="edge"/>
          <c:yMode val="edge"/>
          <c:x val="0.139336666666667"/>
          <c:y val="0.0987658333333335"/>
          <c:w val="0.235070740740741"/>
          <c:h val="0.245448552636947"/>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539144444444445"/>
          <c:w val="0.902225555555556"/>
          <c:h val="0.868756666666667"/>
        </c:manualLayout>
      </c:layout>
      <c:bar3DChart>
        <c:barDir val="col"/>
        <c:grouping val="clustered"/>
        <c:varyColors val="0"/>
        <c:ser>
          <c:idx val="0"/>
          <c:order val="0"/>
          <c:tx>
            <c:strRef>
              <c:f>Лист1!$A$2</c:f>
              <c:strCache>
                <c:ptCount val="1"/>
                <c:pt idx="0">
                  <c:v>I trimestr</c:v>
                </c:pt>
              </c:strCache>
            </c:strRef>
          </c:tx>
          <c:spPr>
            <a:solidFill>
              <a:srgbClr val="FFCCFF"/>
            </a:solidFill>
            <a:ln>
              <a:noFill/>
            </a:ln>
            <a:effectLst/>
            <a:scene3d>
              <a:camera prst="orthographicFront"/>
              <a:lightRig rig="threePt" dir="t"/>
            </a:scene3d>
            <a:sp3d>
              <a:bevelT/>
            </a:sp3d>
          </c:spPr>
          <c:invertIfNegative val="0"/>
          <c:cat>
            <c:strRef>
              <c:f>Лист1!$B$1:$D$1</c:f>
              <c:strCache>
                <c:ptCount val="3"/>
                <c:pt idx="0">
                  <c:v>Ferroportin</c:v>
                </c:pt>
                <c:pt idx="1">
                  <c:v>Laktoferrin</c:v>
                </c:pt>
                <c:pt idx="2">
                  <c:v>Hepsidin</c:v>
                </c:pt>
              </c:strCache>
            </c:strRef>
          </c:cat>
          <c:val>
            <c:numRef>
              <c:f>Лист1!$B$2:$D$2</c:f>
              <c:numCache>
                <c:formatCode>0.0</c:formatCode>
                <c:ptCount val="3"/>
                <c:pt idx="0">
                  <c:v>174.9689440993788</c:v>
                </c:pt>
                <c:pt idx="1">
                  <c:v>443.9301042305322</c:v>
                </c:pt>
                <c:pt idx="2">
                  <c:v>28.26974267968048</c:v>
                </c:pt>
              </c:numCache>
            </c:numRef>
          </c:val>
          <c:shape val="cylinder"/>
        </c:ser>
        <c:ser>
          <c:idx val="1"/>
          <c:order val="1"/>
          <c:tx>
            <c:strRef>
              <c:f>Лист1!$A$3</c:f>
              <c:strCache>
                <c:ptCount val="1"/>
                <c:pt idx="0">
                  <c:v>II trimestr</c:v>
                </c:pt>
              </c:strCache>
            </c:strRef>
          </c:tx>
          <c:spPr>
            <a:solidFill>
              <a:srgbClr val="FF00FF"/>
            </a:solidFill>
            <a:ln>
              <a:noFill/>
            </a:ln>
            <a:effectLst/>
            <a:scene3d>
              <a:camera prst="orthographicFront"/>
              <a:lightRig rig="threePt" dir="t"/>
            </a:scene3d>
            <a:sp3d>
              <a:bevelT/>
            </a:sp3d>
          </c:spPr>
          <c:invertIfNegative val="0"/>
          <c:cat>
            <c:strRef>
              <c:f>Лист1!$B$1:$D$1</c:f>
              <c:strCache>
                <c:ptCount val="3"/>
                <c:pt idx="0">
                  <c:v>Ferroportin</c:v>
                </c:pt>
                <c:pt idx="1">
                  <c:v>Laktoferrin</c:v>
                </c:pt>
                <c:pt idx="2">
                  <c:v>Hepsidin</c:v>
                </c:pt>
              </c:strCache>
            </c:strRef>
          </c:cat>
          <c:val>
            <c:numRef>
              <c:f>Лист1!$B$3:$D$3</c:f>
              <c:numCache>
                <c:formatCode>0.0</c:formatCode>
                <c:ptCount val="3"/>
                <c:pt idx="0">
                  <c:v>214.6583850931676</c:v>
                </c:pt>
                <c:pt idx="1">
                  <c:v>505.4567749846696</c:v>
                </c:pt>
                <c:pt idx="2">
                  <c:v>37.14396628216504</c:v>
                </c:pt>
              </c:numCache>
            </c:numRef>
          </c:val>
          <c:shape val="cylinder"/>
        </c:ser>
        <c:ser>
          <c:idx val="2"/>
          <c:order val="2"/>
          <c:tx>
            <c:strRef>
              <c:f>Лист1!$A$4</c:f>
              <c:strCache>
                <c:ptCount val="1"/>
                <c:pt idx="0">
                  <c:v>III trimestr</c:v>
                </c:pt>
              </c:strCache>
            </c:strRef>
          </c:tx>
          <c:spPr>
            <a:solidFill>
              <a:srgbClr val="9900CC"/>
            </a:solidFill>
            <a:ln>
              <a:noFill/>
            </a:ln>
            <a:effectLst/>
            <a:scene3d>
              <a:camera prst="orthographicFront"/>
              <a:lightRig rig="threePt" dir="t"/>
            </a:scene3d>
            <a:sp3d>
              <a:bevelT/>
            </a:sp3d>
          </c:spPr>
          <c:invertIfNegative val="0"/>
          <c:cat>
            <c:strRef>
              <c:f>Лист1!$B$1:$D$1</c:f>
              <c:strCache>
                <c:ptCount val="3"/>
                <c:pt idx="0">
                  <c:v>Ferroportin</c:v>
                </c:pt>
                <c:pt idx="1">
                  <c:v>Laktoferrin</c:v>
                </c:pt>
                <c:pt idx="2">
                  <c:v>Hepsidin</c:v>
                </c:pt>
              </c:strCache>
            </c:strRef>
          </c:cat>
          <c:val>
            <c:numRef>
              <c:f>Лист1!$B$4:$D$4</c:f>
              <c:numCache>
                <c:formatCode>0.0</c:formatCode>
                <c:ptCount val="3"/>
                <c:pt idx="0">
                  <c:v>282.2981366459612</c:v>
                </c:pt>
                <c:pt idx="1">
                  <c:v>568.9147762109136</c:v>
                </c:pt>
                <c:pt idx="2">
                  <c:v>41.02706299911267</c:v>
                </c:pt>
              </c:numCache>
            </c:numRef>
          </c:val>
          <c:shape val="cylinder"/>
        </c:ser>
        <c:dLbls>
          <c:showLegendKey val="0"/>
          <c:showVal val="0"/>
          <c:showCatName val="0"/>
          <c:showSerName val="0"/>
          <c:showPercent val="0"/>
          <c:showBubbleSize val="0"/>
        </c:dLbls>
        <c:gapWidth val="50"/>
        <c:gapDepth val="0"/>
        <c:shape val="box"/>
        <c:axId val="2027318624"/>
        <c:axId val="2027358192"/>
        <c:axId val="0"/>
      </c:bar3DChart>
      <c:catAx>
        <c:axId val="2027318624"/>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358192"/>
        <c:crossesAt val="100.0"/>
        <c:auto val="1"/>
        <c:lblAlgn val="ctr"/>
        <c:lblOffset val="100"/>
        <c:noMultiLvlLbl val="0"/>
      </c:catAx>
      <c:valAx>
        <c:axId val="2027358192"/>
        <c:scaling>
          <c:orientation val="minMax"/>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318624"/>
        <c:crosses val="autoZero"/>
        <c:crossBetween val="between"/>
      </c:valAx>
      <c:spPr>
        <a:noFill/>
        <a:ln>
          <a:noFill/>
        </a:ln>
        <a:effectLst/>
      </c:spPr>
    </c:plotArea>
    <c:legend>
      <c:legendPos val="r"/>
      <c:layout>
        <c:manualLayout>
          <c:xMode val="edge"/>
          <c:yMode val="edge"/>
          <c:x val="0.814318148148148"/>
          <c:y val="0.0423213888888889"/>
          <c:w val="0.166867037037037"/>
          <c:h val="0.202745833333333"/>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750811111111111"/>
          <c:w val="0.902225555555556"/>
          <c:h val="0.81898"/>
        </c:manualLayout>
      </c:layout>
      <c:bar3DChart>
        <c:barDir val="col"/>
        <c:grouping val="clustered"/>
        <c:varyColors val="0"/>
        <c:ser>
          <c:idx val="0"/>
          <c:order val="0"/>
          <c:tx>
            <c:strRef>
              <c:f>Лист1!$A$2</c:f>
              <c:strCache>
                <c:ptCount val="1"/>
              </c:strCache>
            </c:strRef>
          </c:tx>
          <c:spPr>
            <a:solidFill>
              <a:srgbClr val="800000"/>
            </a:solidFill>
            <a:ln>
              <a:noFill/>
            </a:ln>
            <a:effectLst/>
            <a:scene3d>
              <a:camera prst="orthographicFront"/>
              <a:lightRig rig="threePt" dir="t"/>
            </a:scene3d>
            <a:sp3d>
              <a:bevelT/>
            </a:sp3d>
          </c:spPr>
          <c:invertIfNegative val="0"/>
          <c:cat>
            <c:strRef>
              <c:f>Лист1!$B$1:$E$1</c:f>
              <c:strCache>
                <c:ptCount val="4"/>
                <c:pt idx="0">
                  <c:v>İL-2</c:v>
                </c:pt>
                <c:pt idx="1">
                  <c:v>İL-6</c:v>
                </c:pt>
                <c:pt idx="2">
                  <c:v>İL-8</c:v>
                </c:pt>
                <c:pt idx="3">
                  <c:v>İL-10</c:v>
                </c:pt>
              </c:strCache>
            </c:strRef>
          </c:cat>
          <c:val>
            <c:numRef>
              <c:f>Лист1!$B$2:$E$2</c:f>
              <c:numCache>
                <c:formatCode>0.0</c:formatCode>
                <c:ptCount val="4"/>
                <c:pt idx="0">
                  <c:v>169.6969696969697</c:v>
                </c:pt>
                <c:pt idx="1">
                  <c:v>170.2702702702703</c:v>
                </c:pt>
                <c:pt idx="2">
                  <c:v>159.7883597883598</c:v>
                </c:pt>
                <c:pt idx="3">
                  <c:v>209.8972922502335</c:v>
                </c:pt>
              </c:numCache>
            </c:numRef>
          </c:val>
          <c:shape val="cylinder"/>
        </c:ser>
        <c:dLbls>
          <c:showLegendKey val="0"/>
          <c:showVal val="0"/>
          <c:showCatName val="0"/>
          <c:showSerName val="0"/>
          <c:showPercent val="0"/>
          <c:showBubbleSize val="0"/>
        </c:dLbls>
        <c:gapWidth val="50"/>
        <c:gapDepth val="0"/>
        <c:shape val="box"/>
        <c:axId val="2070889312"/>
        <c:axId val="2070891088"/>
        <c:axId val="0"/>
      </c:bar3DChart>
      <c:catAx>
        <c:axId val="2070889312"/>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70891088"/>
        <c:crossesAt val="100.0"/>
        <c:auto val="1"/>
        <c:lblAlgn val="ctr"/>
        <c:lblOffset val="100"/>
        <c:noMultiLvlLbl val="0"/>
      </c:catAx>
      <c:valAx>
        <c:axId val="2070891088"/>
        <c:scaling>
          <c:orientation val="minMax"/>
          <c:min val="100.0"/>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70889312"/>
        <c:crosses val="autoZero"/>
        <c:crossBetween val="between"/>
      </c:valAx>
      <c:spPr>
        <a:noFill/>
        <a:ln>
          <a:noFill/>
        </a:ln>
        <a:effectLst/>
      </c:spPr>
    </c:plotArea>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539144444444445"/>
          <c:w val="0.902225555555556"/>
          <c:h val="0.868756666666667"/>
        </c:manualLayout>
      </c:layout>
      <c:bar3DChart>
        <c:barDir val="col"/>
        <c:grouping val="clustered"/>
        <c:varyColors val="0"/>
        <c:ser>
          <c:idx val="0"/>
          <c:order val="0"/>
          <c:tx>
            <c:strRef>
              <c:f>Лист1!$A$2</c:f>
              <c:strCache>
                <c:ptCount val="1"/>
                <c:pt idx="0">
                  <c:v>I trimestr</c:v>
                </c:pt>
              </c:strCache>
            </c:strRef>
          </c:tx>
          <c:spPr>
            <a:solidFill>
              <a:srgbClr val="FFCCFF"/>
            </a:solidFill>
            <a:ln>
              <a:noFill/>
            </a:ln>
            <a:effectLst/>
            <a:scene3d>
              <a:camera prst="orthographicFront"/>
              <a:lightRig rig="threePt" dir="t"/>
            </a:scene3d>
            <a:sp3d>
              <a:bevelT/>
            </a:sp3d>
          </c:spPr>
          <c:invertIfNegative val="0"/>
          <c:cat>
            <c:strRef>
              <c:f>Лист1!$B$1:$D$1</c:f>
              <c:strCache>
                <c:ptCount val="3"/>
                <c:pt idx="0">
                  <c:v>Ferroportin</c:v>
                </c:pt>
                <c:pt idx="1">
                  <c:v>Laktoferrin</c:v>
                </c:pt>
                <c:pt idx="2">
                  <c:v>Hepsidin</c:v>
                </c:pt>
              </c:strCache>
            </c:strRef>
          </c:cat>
          <c:val>
            <c:numRef>
              <c:f>Лист1!$B$2:$D$2</c:f>
              <c:numCache>
                <c:formatCode>0.0</c:formatCode>
                <c:ptCount val="3"/>
                <c:pt idx="0">
                  <c:v>174.9689440993788</c:v>
                </c:pt>
                <c:pt idx="1">
                  <c:v>443.9301042305322</c:v>
                </c:pt>
                <c:pt idx="2">
                  <c:v>28.26974267968048</c:v>
                </c:pt>
              </c:numCache>
            </c:numRef>
          </c:val>
          <c:shape val="cylinder"/>
        </c:ser>
        <c:ser>
          <c:idx val="1"/>
          <c:order val="1"/>
          <c:tx>
            <c:strRef>
              <c:f>Лист1!$A$3</c:f>
              <c:strCache>
                <c:ptCount val="1"/>
                <c:pt idx="0">
                  <c:v>II trimestr</c:v>
                </c:pt>
              </c:strCache>
            </c:strRef>
          </c:tx>
          <c:spPr>
            <a:solidFill>
              <a:srgbClr val="FF00FF"/>
            </a:solidFill>
            <a:ln>
              <a:noFill/>
            </a:ln>
            <a:effectLst/>
            <a:scene3d>
              <a:camera prst="orthographicFront"/>
              <a:lightRig rig="threePt" dir="t"/>
            </a:scene3d>
            <a:sp3d>
              <a:bevelT/>
            </a:sp3d>
          </c:spPr>
          <c:invertIfNegative val="0"/>
          <c:cat>
            <c:strRef>
              <c:f>Лист1!$B$1:$D$1</c:f>
              <c:strCache>
                <c:ptCount val="3"/>
                <c:pt idx="0">
                  <c:v>Ferroportin</c:v>
                </c:pt>
                <c:pt idx="1">
                  <c:v>Laktoferrin</c:v>
                </c:pt>
                <c:pt idx="2">
                  <c:v>Hepsidin</c:v>
                </c:pt>
              </c:strCache>
            </c:strRef>
          </c:cat>
          <c:val>
            <c:numRef>
              <c:f>Лист1!$B$3:$D$3</c:f>
              <c:numCache>
                <c:formatCode>0.0</c:formatCode>
                <c:ptCount val="3"/>
                <c:pt idx="0">
                  <c:v>214.6583850931676</c:v>
                </c:pt>
                <c:pt idx="1">
                  <c:v>505.4567749846696</c:v>
                </c:pt>
                <c:pt idx="2">
                  <c:v>37.14396628216504</c:v>
                </c:pt>
              </c:numCache>
            </c:numRef>
          </c:val>
          <c:shape val="cylinder"/>
        </c:ser>
        <c:ser>
          <c:idx val="2"/>
          <c:order val="2"/>
          <c:tx>
            <c:strRef>
              <c:f>Лист1!$A$4</c:f>
              <c:strCache>
                <c:ptCount val="1"/>
                <c:pt idx="0">
                  <c:v>III trimestr</c:v>
                </c:pt>
              </c:strCache>
            </c:strRef>
          </c:tx>
          <c:spPr>
            <a:solidFill>
              <a:srgbClr val="9900CC"/>
            </a:solidFill>
            <a:ln>
              <a:noFill/>
            </a:ln>
            <a:effectLst/>
            <a:scene3d>
              <a:camera prst="orthographicFront"/>
              <a:lightRig rig="threePt" dir="t"/>
            </a:scene3d>
            <a:sp3d>
              <a:bevelT/>
            </a:sp3d>
          </c:spPr>
          <c:invertIfNegative val="0"/>
          <c:cat>
            <c:strRef>
              <c:f>Лист1!$B$1:$D$1</c:f>
              <c:strCache>
                <c:ptCount val="3"/>
                <c:pt idx="0">
                  <c:v>Ferroportin</c:v>
                </c:pt>
                <c:pt idx="1">
                  <c:v>Laktoferrin</c:v>
                </c:pt>
                <c:pt idx="2">
                  <c:v>Hepsidin</c:v>
                </c:pt>
              </c:strCache>
            </c:strRef>
          </c:cat>
          <c:val>
            <c:numRef>
              <c:f>Лист1!$B$4:$D$4</c:f>
              <c:numCache>
                <c:formatCode>0.0</c:formatCode>
                <c:ptCount val="3"/>
                <c:pt idx="0">
                  <c:v>282.2981366459612</c:v>
                </c:pt>
                <c:pt idx="1">
                  <c:v>568.9147762109136</c:v>
                </c:pt>
                <c:pt idx="2">
                  <c:v>41.02706299911267</c:v>
                </c:pt>
              </c:numCache>
            </c:numRef>
          </c:val>
          <c:shape val="cylinder"/>
        </c:ser>
        <c:dLbls>
          <c:showLegendKey val="0"/>
          <c:showVal val="0"/>
          <c:showCatName val="0"/>
          <c:showSerName val="0"/>
          <c:showPercent val="0"/>
          <c:showBubbleSize val="0"/>
        </c:dLbls>
        <c:gapWidth val="50"/>
        <c:gapDepth val="0"/>
        <c:shape val="box"/>
        <c:axId val="2070803712"/>
        <c:axId val="2070003456"/>
        <c:axId val="0"/>
      </c:bar3DChart>
      <c:catAx>
        <c:axId val="2070803712"/>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70003456"/>
        <c:crossesAt val="100.0"/>
        <c:auto val="1"/>
        <c:lblAlgn val="ctr"/>
        <c:lblOffset val="100"/>
        <c:noMultiLvlLbl val="0"/>
      </c:catAx>
      <c:valAx>
        <c:axId val="2070003456"/>
        <c:scaling>
          <c:orientation val="minMax"/>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70803712"/>
        <c:crosses val="autoZero"/>
        <c:crossBetween val="between"/>
      </c:valAx>
      <c:spPr>
        <a:noFill/>
        <a:ln>
          <a:noFill/>
        </a:ln>
        <a:effectLst/>
      </c:spPr>
    </c:plotArea>
    <c:legend>
      <c:legendPos val="r"/>
      <c:layout>
        <c:manualLayout>
          <c:xMode val="edge"/>
          <c:yMode val="edge"/>
          <c:x val="0.814318148148148"/>
          <c:y val="0.0423213888888889"/>
          <c:w val="0.166867037037037"/>
          <c:h val="0.202745833333333"/>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539144444444445"/>
          <c:w val="0.902225555555556"/>
          <c:h val="0.868756666666667"/>
        </c:manualLayout>
      </c:layout>
      <c:bar3DChart>
        <c:barDir val="col"/>
        <c:grouping val="clustered"/>
        <c:varyColors val="0"/>
        <c:ser>
          <c:idx val="0"/>
          <c:order val="0"/>
          <c:tx>
            <c:strRef>
              <c:f>Лист1!$A$2</c:f>
              <c:strCache>
                <c:ptCount val="1"/>
                <c:pt idx="0">
                  <c:v>Ilk hamilə</c:v>
                </c:pt>
              </c:strCache>
            </c:strRef>
          </c:tx>
          <c:spPr>
            <a:solidFill>
              <a:srgbClr val="FF00FF"/>
            </a:solidFill>
            <a:ln>
              <a:noFill/>
            </a:ln>
            <a:effectLst/>
            <a:scene3d>
              <a:camera prst="orthographicFront"/>
              <a:lightRig rig="threePt" dir="t"/>
            </a:scene3d>
            <a:sp3d>
              <a:bevelT/>
            </a:sp3d>
          </c:spPr>
          <c:invertIfNegative val="0"/>
          <c:cat>
            <c:strRef>
              <c:f>Лист1!$B$1:$D$1</c:f>
              <c:strCache>
                <c:ptCount val="3"/>
                <c:pt idx="0">
                  <c:v>Ferroportin</c:v>
                </c:pt>
                <c:pt idx="1">
                  <c:v>Laktoferrin</c:v>
                </c:pt>
                <c:pt idx="2">
                  <c:v>Hepsidin</c:v>
                </c:pt>
              </c:strCache>
            </c:strRef>
          </c:cat>
          <c:val>
            <c:numRef>
              <c:f>Лист1!$B$2:$D$2</c:f>
              <c:numCache>
                <c:formatCode>0.0</c:formatCode>
                <c:ptCount val="3"/>
                <c:pt idx="0">
                  <c:v>282.2981366459616</c:v>
                </c:pt>
                <c:pt idx="1">
                  <c:v>568.9147762109136</c:v>
                </c:pt>
                <c:pt idx="2">
                  <c:v>41.02706299911267</c:v>
                </c:pt>
              </c:numCache>
            </c:numRef>
          </c:val>
          <c:shape val="cylinder"/>
        </c:ser>
        <c:ser>
          <c:idx val="1"/>
          <c:order val="1"/>
          <c:tx>
            <c:strRef>
              <c:f>Лист1!$A$3</c:f>
              <c:strCache>
                <c:ptCount val="1"/>
                <c:pt idx="0">
                  <c:v>Təkrar hamilə</c:v>
                </c:pt>
              </c:strCache>
            </c:strRef>
          </c:tx>
          <c:spPr>
            <a:solidFill>
              <a:srgbClr val="00FF00"/>
            </a:solidFill>
            <a:ln>
              <a:noFill/>
            </a:ln>
            <a:effectLst/>
            <a:scene3d>
              <a:camera prst="orthographicFront"/>
              <a:lightRig rig="threePt" dir="t"/>
            </a:scene3d>
            <a:sp3d>
              <a:bevelT/>
            </a:sp3d>
          </c:spPr>
          <c:invertIfNegative val="0"/>
          <c:cat>
            <c:strRef>
              <c:f>Лист1!$B$1:$D$1</c:f>
              <c:strCache>
                <c:ptCount val="3"/>
                <c:pt idx="0">
                  <c:v>Ferroportin</c:v>
                </c:pt>
                <c:pt idx="1">
                  <c:v>Laktoferrin</c:v>
                </c:pt>
                <c:pt idx="2">
                  <c:v>Hepsidin</c:v>
                </c:pt>
              </c:strCache>
            </c:strRef>
          </c:cat>
          <c:val>
            <c:numRef>
              <c:f>Лист1!$B$3:$D$3</c:f>
              <c:numCache>
                <c:formatCode>0.0</c:formatCode>
                <c:ptCount val="3"/>
                <c:pt idx="0">
                  <c:v>377.9347826086956</c:v>
                </c:pt>
                <c:pt idx="1">
                  <c:v>503.755364806867</c:v>
                </c:pt>
                <c:pt idx="2">
                  <c:v>46.7003105590062</c:v>
                </c:pt>
              </c:numCache>
            </c:numRef>
          </c:val>
          <c:shape val="cylinder"/>
        </c:ser>
        <c:dLbls>
          <c:showLegendKey val="0"/>
          <c:showVal val="0"/>
          <c:showCatName val="0"/>
          <c:showSerName val="0"/>
          <c:showPercent val="0"/>
          <c:showBubbleSize val="0"/>
        </c:dLbls>
        <c:gapWidth val="50"/>
        <c:gapDepth val="0"/>
        <c:shape val="box"/>
        <c:axId val="2070828144"/>
        <c:axId val="2070829920"/>
        <c:axId val="0"/>
      </c:bar3DChart>
      <c:catAx>
        <c:axId val="2070828144"/>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70829920"/>
        <c:crossesAt val="100.0"/>
        <c:auto val="1"/>
        <c:lblAlgn val="ctr"/>
        <c:lblOffset val="100"/>
        <c:noMultiLvlLbl val="0"/>
      </c:catAx>
      <c:valAx>
        <c:axId val="2070829920"/>
        <c:scaling>
          <c:orientation val="minMax"/>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70828144"/>
        <c:crosses val="autoZero"/>
        <c:crossBetween val="between"/>
      </c:valAx>
      <c:spPr>
        <a:noFill/>
        <a:ln>
          <a:noFill/>
        </a:ln>
        <a:effectLst/>
      </c:spPr>
    </c:plotArea>
    <c:legend>
      <c:legendPos val="r"/>
      <c:layout>
        <c:manualLayout>
          <c:xMode val="edge"/>
          <c:yMode val="edge"/>
          <c:x val="0.139336666666667"/>
          <c:y val="0.0987658333333335"/>
          <c:w val="0.235070740740741"/>
          <c:h val="0.114551388888889"/>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8373072412279"/>
          <c:y val="0.0539144444444445"/>
          <c:w val="0.902225555555556"/>
          <c:h val="0.868756666666667"/>
        </c:manualLayout>
      </c:layout>
      <c:barChart>
        <c:barDir val="col"/>
        <c:grouping val="clustered"/>
        <c:varyColors val="0"/>
        <c:ser>
          <c:idx val="0"/>
          <c:order val="0"/>
          <c:tx>
            <c:strRef>
              <c:f>Лист1!$A$2</c:f>
              <c:strCache>
                <c:ptCount val="1"/>
                <c:pt idx="0">
                  <c:v>I trimestr</c:v>
                </c:pt>
              </c:strCache>
            </c:strRef>
          </c:tx>
          <c:spPr>
            <a:solidFill>
              <a:srgbClr val="CCFFCC"/>
            </a:solidFill>
            <a:ln>
              <a:noFill/>
            </a:ln>
            <a:effectLst/>
            <a:scene3d>
              <a:camera prst="orthographicFront"/>
              <a:lightRig rig="threePt" dir="t"/>
            </a:scene3d>
            <a:sp3d>
              <a:bevelT/>
            </a:sp3d>
          </c:spPr>
          <c:invertIfNegative val="0"/>
          <c:cat>
            <c:strRef>
              <c:f>Лист1!$B$1:$E$1</c:f>
              <c:strCache>
                <c:ptCount val="4"/>
                <c:pt idx="0">
                  <c:v>İL-2</c:v>
                </c:pt>
                <c:pt idx="1">
                  <c:v>İL-6</c:v>
                </c:pt>
                <c:pt idx="2">
                  <c:v>İL-8</c:v>
                </c:pt>
                <c:pt idx="3">
                  <c:v>İL-10</c:v>
                </c:pt>
              </c:strCache>
            </c:strRef>
          </c:cat>
          <c:val>
            <c:numRef>
              <c:f>Лист1!$B$2:$E$2</c:f>
              <c:numCache>
                <c:formatCode>0.0</c:formatCode>
                <c:ptCount val="4"/>
                <c:pt idx="0">
                  <c:v>167.1957671957672</c:v>
                </c:pt>
                <c:pt idx="1">
                  <c:v>66.66666666666667</c:v>
                </c:pt>
                <c:pt idx="2">
                  <c:v>143.841059602649</c:v>
                </c:pt>
                <c:pt idx="3">
                  <c:v>80.21797153024907</c:v>
                </c:pt>
              </c:numCache>
            </c:numRef>
          </c:val>
        </c:ser>
        <c:ser>
          <c:idx val="1"/>
          <c:order val="1"/>
          <c:tx>
            <c:strRef>
              <c:f>Лист1!$A$3</c:f>
              <c:strCache>
                <c:ptCount val="1"/>
                <c:pt idx="0">
                  <c:v>II trimestr</c:v>
                </c:pt>
              </c:strCache>
            </c:strRef>
          </c:tx>
          <c:spPr>
            <a:solidFill>
              <a:srgbClr val="00FF00"/>
            </a:solidFill>
            <a:ln>
              <a:noFill/>
            </a:ln>
            <a:effectLst/>
            <a:scene3d>
              <a:camera prst="orthographicFront"/>
              <a:lightRig rig="threePt" dir="t"/>
            </a:scene3d>
            <a:sp3d>
              <a:bevelT/>
            </a:sp3d>
          </c:spPr>
          <c:invertIfNegative val="0"/>
          <c:cat>
            <c:strRef>
              <c:f>Лист1!$B$1:$E$1</c:f>
              <c:strCache>
                <c:ptCount val="4"/>
                <c:pt idx="0">
                  <c:v>İL-2</c:v>
                </c:pt>
                <c:pt idx="1">
                  <c:v>İL-6</c:v>
                </c:pt>
                <c:pt idx="2">
                  <c:v>İL-8</c:v>
                </c:pt>
                <c:pt idx="3">
                  <c:v>İL-10</c:v>
                </c:pt>
              </c:strCache>
            </c:strRef>
          </c:cat>
          <c:val>
            <c:numRef>
              <c:f>Лист1!$B$3:$E$3</c:f>
              <c:numCache>
                <c:formatCode>0.0</c:formatCode>
                <c:ptCount val="4"/>
                <c:pt idx="0">
                  <c:v>264.4179894179886</c:v>
                </c:pt>
                <c:pt idx="1">
                  <c:v>80.68783068783068</c:v>
                </c:pt>
                <c:pt idx="2">
                  <c:v>207.1192052980132</c:v>
                </c:pt>
                <c:pt idx="3">
                  <c:v>62.7224199288256</c:v>
                </c:pt>
              </c:numCache>
            </c:numRef>
          </c:val>
        </c:ser>
        <c:ser>
          <c:idx val="2"/>
          <c:order val="2"/>
          <c:tx>
            <c:strRef>
              <c:f>Лист1!$A$4</c:f>
              <c:strCache>
                <c:ptCount val="1"/>
                <c:pt idx="0">
                  <c:v>III trimestr</c:v>
                </c:pt>
              </c:strCache>
            </c:strRef>
          </c:tx>
          <c:spPr>
            <a:solidFill>
              <a:srgbClr val="006600"/>
            </a:solidFill>
            <a:ln>
              <a:noFill/>
            </a:ln>
            <a:effectLst/>
            <a:scene3d>
              <a:camera prst="orthographicFront"/>
              <a:lightRig rig="threePt" dir="t"/>
            </a:scene3d>
            <a:sp3d>
              <a:bevelT/>
            </a:sp3d>
          </c:spPr>
          <c:invertIfNegative val="0"/>
          <c:cat>
            <c:strRef>
              <c:f>Лист1!$B$1:$E$1</c:f>
              <c:strCache>
                <c:ptCount val="4"/>
                <c:pt idx="0">
                  <c:v>İL-2</c:v>
                </c:pt>
                <c:pt idx="1">
                  <c:v>İL-6</c:v>
                </c:pt>
                <c:pt idx="2">
                  <c:v>İL-8</c:v>
                </c:pt>
                <c:pt idx="3">
                  <c:v>İL-10</c:v>
                </c:pt>
              </c:strCache>
            </c:strRef>
          </c:cat>
          <c:val>
            <c:numRef>
              <c:f>Лист1!$B$4:$E$4</c:f>
              <c:numCache>
                <c:formatCode>0.0</c:formatCode>
                <c:ptCount val="4"/>
                <c:pt idx="0">
                  <c:v>351.0582010582011</c:v>
                </c:pt>
                <c:pt idx="1">
                  <c:v>104.4973544973545</c:v>
                </c:pt>
                <c:pt idx="2">
                  <c:v>386.4238410596025</c:v>
                </c:pt>
                <c:pt idx="3">
                  <c:v>45.90747330960829</c:v>
                </c:pt>
              </c:numCache>
            </c:numRef>
          </c:val>
        </c:ser>
        <c:dLbls>
          <c:showLegendKey val="0"/>
          <c:showVal val="0"/>
          <c:showCatName val="0"/>
          <c:showSerName val="0"/>
          <c:showPercent val="0"/>
          <c:showBubbleSize val="0"/>
        </c:dLbls>
        <c:gapWidth val="50"/>
        <c:axId val="2070724704"/>
        <c:axId val="2070726752"/>
      </c:barChart>
      <c:catAx>
        <c:axId val="2070724704"/>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70726752"/>
        <c:crossesAt val="100.0"/>
        <c:auto val="1"/>
        <c:lblAlgn val="ctr"/>
        <c:lblOffset val="100"/>
        <c:noMultiLvlLbl val="0"/>
      </c:catAx>
      <c:valAx>
        <c:axId val="2070726752"/>
        <c:scaling>
          <c:orientation val="minMax"/>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70724704"/>
        <c:crosses val="autoZero"/>
        <c:crossBetween val="between"/>
      </c:valAx>
      <c:spPr>
        <a:noFill/>
        <a:ln>
          <a:noFill/>
        </a:ln>
        <a:effectLst/>
      </c:spPr>
    </c:plotArea>
    <c:legend>
      <c:legendPos val="r"/>
      <c:layout>
        <c:manualLayout>
          <c:xMode val="edge"/>
          <c:yMode val="edge"/>
          <c:x val="0.814318148148148"/>
          <c:y val="0.0423213888888889"/>
          <c:w val="0.166867037037037"/>
          <c:h val="0.202745833333333"/>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398032775868874"/>
          <c:w val="0.885762592592593"/>
          <c:h val="0.864840977924324"/>
        </c:manualLayout>
      </c:layout>
      <c:bar3DChart>
        <c:barDir val="col"/>
        <c:grouping val="clustered"/>
        <c:varyColors val="0"/>
        <c:ser>
          <c:idx val="0"/>
          <c:order val="0"/>
          <c:tx>
            <c:strRef>
              <c:f>Лист1!$A$2</c:f>
              <c:strCache>
                <c:ptCount val="1"/>
                <c:pt idx="0">
                  <c:v>Təkrar hamiləlik</c:v>
                </c:pt>
              </c:strCache>
            </c:strRef>
          </c:tx>
          <c:spPr>
            <a:solidFill>
              <a:srgbClr val="CC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İnkişafdan qalmış hamiləlik</c:v>
                </c:pt>
                <c:pt idx="1">
                  <c:v>Spontan abort</c:v>
                </c:pt>
                <c:pt idx="2">
                  <c:v>Ölüdoğulma</c:v>
                </c:pt>
              </c:strCache>
            </c:strRef>
          </c:cat>
          <c:val>
            <c:numRef>
              <c:f>Лист1!$B$2:$D$2</c:f>
              <c:numCache>
                <c:formatCode>0.0</c:formatCode>
                <c:ptCount val="3"/>
                <c:pt idx="0">
                  <c:v>10.25641025641027</c:v>
                </c:pt>
                <c:pt idx="1">
                  <c:v>5.128205128205128</c:v>
                </c:pt>
                <c:pt idx="2">
                  <c:v>5.128205128205128</c:v>
                </c:pt>
              </c:numCache>
            </c:numRef>
          </c:val>
          <c:shape val="cone"/>
        </c:ser>
        <c:dLbls>
          <c:showLegendKey val="0"/>
          <c:showVal val="0"/>
          <c:showCatName val="0"/>
          <c:showSerName val="0"/>
          <c:showPercent val="0"/>
          <c:showBubbleSize val="0"/>
        </c:dLbls>
        <c:gapWidth val="30"/>
        <c:gapDepth val="0"/>
        <c:shape val="box"/>
        <c:axId val="2027902048"/>
        <c:axId val="2027917712"/>
        <c:axId val="0"/>
      </c:bar3DChart>
      <c:catAx>
        <c:axId val="2027902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917712"/>
        <c:crosses val="autoZero"/>
        <c:auto val="1"/>
        <c:lblAlgn val="ctr"/>
        <c:lblOffset val="100"/>
        <c:noMultiLvlLbl val="0"/>
      </c:catAx>
      <c:valAx>
        <c:axId val="2027917712"/>
        <c:scaling>
          <c:orientation val="minMax"/>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902048"/>
        <c:crosses val="autoZero"/>
        <c:crossBetween val="between"/>
      </c:valAx>
      <c:spPr>
        <a:noFill/>
        <a:ln>
          <a:noFill/>
        </a:ln>
        <a:effectLst/>
      </c:spPr>
    </c:plotArea>
    <c:legend>
      <c:legendPos val="r"/>
      <c:layout>
        <c:manualLayout>
          <c:xMode val="edge"/>
          <c:yMode val="edge"/>
          <c:x val="0.715552777777778"/>
          <c:y val="0.0620013888888889"/>
          <c:w val="0.232706481481482"/>
          <c:h val="0.135163888888889"/>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8373072412279"/>
          <c:y val="0.0539144444444445"/>
          <c:w val="0.902225555555556"/>
          <c:h val="0.868756666666667"/>
        </c:manualLayout>
      </c:layout>
      <c:barChart>
        <c:barDir val="col"/>
        <c:grouping val="clustered"/>
        <c:varyColors val="0"/>
        <c:ser>
          <c:idx val="0"/>
          <c:order val="0"/>
          <c:tx>
            <c:strRef>
              <c:f>Лист1!$A$2</c:f>
              <c:strCache>
                <c:ptCount val="1"/>
                <c:pt idx="0">
                  <c:v>Ilk hamilə</c:v>
                </c:pt>
              </c:strCache>
            </c:strRef>
          </c:tx>
          <c:spPr>
            <a:solidFill>
              <a:srgbClr val="FF00FF"/>
            </a:solidFill>
            <a:ln>
              <a:noFill/>
            </a:ln>
            <a:effectLst/>
            <a:scene3d>
              <a:camera prst="orthographicFront"/>
              <a:lightRig rig="threePt" dir="t"/>
            </a:scene3d>
            <a:sp3d>
              <a:bevelT/>
            </a:sp3d>
          </c:spPr>
          <c:invertIfNegative val="0"/>
          <c:cat>
            <c:strRef>
              <c:f>Лист1!$B$1:$E$1</c:f>
              <c:strCache>
                <c:ptCount val="4"/>
                <c:pt idx="0">
                  <c:v>İL-2</c:v>
                </c:pt>
                <c:pt idx="1">
                  <c:v>İL-6</c:v>
                </c:pt>
                <c:pt idx="2">
                  <c:v>İL-8</c:v>
                </c:pt>
                <c:pt idx="3">
                  <c:v>İL-10</c:v>
                </c:pt>
              </c:strCache>
            </c:strRef>
          </c:cat>
          <c:val>
            <c:numRef>
              <c:f>Лист1!$B$2:$E$2</c:f>
              <c:numCache>
                <c:formatCode>0.0</c:formatCode>
                <c:ptCount val="4"/>
                <c:pt idx="0">
                  <c:v>203.6</c:v>
                </c:pt>
                <c:pt idx="1">
                  <c:v>108.4</c:v>
                </c:pt>
                <c:pt idx="2">
                  <c:v>198.0</c:v>
                </c:pt>
                <c:pt idx="3">
                  <c:v>52.4</c:v>
                </c:pt>
              </c:numCache>
            </c:numRef>
          </c:val>
        </c:ser>
        <c:ser>
          <c:idx val="1"/>
          <c:order val="1"/>
          <c:tx>
            <c:strRef>
              <c:f>Лист1!$A$3</c:f>
              <c:strCache>
                <c:ptCount val="1"/>
                <c:pt idx="0">
                  <c:v>Təkrar hamilə</c:v>
                </c:pt>
              </c:strCache>
            </c:strRef>
          </c:tx>
          <c:spPr>
            <a:solidFill>
              <a:srgbClr val="00FF00"/>
            </a:solidFill>
            <a:ln>
              <a:noFill/>
            </a:ln>
            <a:effectLst/>
            <a:scene3d>
              <a:camera prst="orthographicFront"/>
              <a:lightRig rig="threePt" dir="t"/>
            </a:scene3d>
            <a:sp3d>
              <a:bevelT/>
            </a:sp3d>
          </c:spPr>
          <c:invertIfNegative val="0"/>
          <c:cat>
            <c:strRef>
              <c:f>Лист1!$B$1:$E$1</c:f>
              <c:strCache>
                <c:ptCount val="4"/>
                <c:pt idx="0">
                  <c:v>İL-2</c:v>
                </c:pt>
                <c:pt idx="1">
                  <c:v>İL-6</c:v>
                </c:pt>
                <c:pt idx="2">
                  <c:v>İL-8</c:v>
                </c:pt>
                <c:pt idx="3">
                  <c:v>İL-10</c:v>
                </c:pt>
              </c:strCache>
            </c:strRef>
          </c:cat>
          <c:val>
            <c:numRef>
              <c:f>Лист1!$B$3:$E$3</c:f>
              <c:numCache>
                <c:formatCode>0.0</c:formatCode>
                <c:ptCount val="4"/>
                <c:pt idx="0">
                  <c:v>351.1</c:v>
                </c:pt>
                <c:pt idx="1">
                  <c:v>104.5</c:v>
                </c:pt>
                <c:pt idx="2">
                  <c:v>386.4</c:v>
                </c:pt>
                <c:pt idx="3">
                  <c:v>45.9</c:v>
                </c:pt>
              </c:numCache>
            </c:numRef>
          </c:val>
        </c:ser>
        <c:dLbls>
          <c:showLegendKey val="0"/>
          <c:showVal val="0"/>
          <c:showCatName val="0"/>
          <c:showSerName val="0"/>
          <c:showPercent val="0"/>
          <c:showBubbleSize val="0"/>
        </c:dLbls>
        <c:gapWidth val="50"/>
        <c:axId val="2070839232"/>
        <c:axId val="2070841280"/>
      </c:barChart>
      <c:catAx>
        <c:axId val="2070839232"/>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70841280"/>
        <c:crossesAt val="100.0"/>
        <c:auto val="1"/>
        <c:lblAlgn val="ctr"/>
        <c:lblOffset val="100"/>
        <c:noMultiLvlLbl val="0"/>
      </c:catAx>
      <c:valAx>
        <c:axId val="2070841280"/>
        <c:scaling>
          <c:orientation val="minMax"/>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70839232"/>
        <c:crosses val="autoZero"/>
        <c:crossBetween val="between"/>
      </c:valAx>
      <c:spPr>
        <a:noFill/>
        <a:ln>
          <a:noFill/>
        </a:ln>
        <a:effectLst/>
      </c:spPr>
    </c:plotArea>
    <c:legend>
      <c:legendPos val="r"/>
      <c:layout>
        <c:manualLayout>
          <c:xMode val="edge"/>
          <c:yMode val="edge"/>
          <c:x val="0.336892222222222"/>
          <c:y val="0.0634880555555555"/>
          <c:w val="0.202932037037037"/>
          <c:h val="0.135163888888889"/>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750811111111111"/>
          <c:w val="0.902225555555556"/>
          <c:h val="0.81898"/>
        </c:manualLayout>
      </c:layout>
      <c:bar3DChart>
        <c:barDir val="col"/>
        <c:grouping val="clustered"/>
        <c:varyColors val="0"/>
        <c:ser>
          <c:idx val="0"/>
          <c:order val="0"/>
          <c:tx>
            <c:strRef>
              <c:f>Лист1!$A$2</c:f>
              <c:strCache>
                <c:ptCount val="1"/>
              </c:strCache>
            </c:strRef>
          </c:tx>
          <c:spPr>
            <a:solidFill>
              <a:srgbClr val="800000"/>
            </a:solidFill>
            <a:ln>
              <a:noFill/>
            </a:ln>
            <a:effectLst/>
            <a:scene3d>
              <a:camera prst="orthographicFront"/>
              <a:lightRig rig="threePt" dir="t"/>
            </a:scene3d>
            <a:sp3d>
              <a:bevelT/>
            </a:sp3d>
          </c:spPr>
          <c:invertIfNegative val="0"/>
          <c:cat>
            <c:strRef>
              <c:f>Лист1!$B$1:$I$1</c:f>
              <c:strCache>
                <c:ptCount val="8"/>
                <c:pt idx="0">
                  <c:v>Hb</c:v>
                </c:pt>
                <c:pt idx="1">
                  <c:v>RBC</c:v>
                </c:pt>
                <c:pt idx="2">
                  <c:v>HCT</c:v>
                </c:pt>
                <c:pt idx="3">
                  <c:v>MCV</c:v>
                </c:pt>
                <c:pt idx="4">
                  <c:v>MCH</c:v>
                </c:pt>
                <c:pt idx="5">
                  <c:v>PLT</c:v>
                </c:pt>
                <c:pt idx="6">
                  <c:v>WBC</c:v>
                </c:pt>
                <c:pt idx="7">
                  <c:v>EÇS</c:v>
                </c:pt>
              </c:strCache>
            </c:strRef>
          </c:cat>
          <c:val>
            <c:numRef>
              <c:f>Лист1!$B$2:$I$2</c:f>
              <c:numCache>
                <c:formatCode>0.0</c:formatCode>
                <c:ptCount val="8"/>
                <c:pt idx="0">
                  <c:v>92.85401666566546</c:v>
                </c:pt>
                <c:pt idx="1">
                  <c:v>102.110886877309</c:v>
                </c:pt>
                <c:pt idx="2">
                  <c:v>97.62107328459075</c:v>
                </c:pt>
                <c:pt idx="3">
                  <c:v>95.71090712310095</c:v>
                </c:pt>
                <c:pt idx="4">
                  <c:v>90.89558094468089</c:v>
                </c:pt>
                <c:pt idx="5">
                  <c:v>98.40576545097183</c:v>
                </c:pt>
                <c:pt idx="6">
                  <c:v>115.4103479036575</c:v>
                </c:pt>
                <c:pt idx="7">
                  <c:v>231.6739931091839</c:v>
                </c:pt>
              </c:numCache>
            </c:numRef>
          </c:val>
          <c:shape val="coneToMax"/>
        </c:ser>
        <c:dLbls>
          <c:showLegendKey val="0"/>
          <c:showVal val="0"/>
          <c:showCatName val="0"/>
          <c:showSerName val="0"/>
          <c:showPercent val="0"/>
          <c:showBubbleSize val="0"/>
        </c:dLbls>
        <c:gapWidth val="20"/>
        <c:gapDepth val="0"/>
        <c:shape val="box"/>
        <c:axId val="2027747232"/>
        <c:axId val="2027749552"/>
        <c:axId val="0"/>
      </c:bar3DChart>
      <c:catAx>
        <c:axId val="2027747232"/>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749552"/>
        <c:crossesAt val="100.0"/>
        <c:auto val="1"/>
        <c:lblAlgn val="ctr"/>
        <c:lblOffset val="100"/>
        <c:noMultiLvlLbl val="0"/>
      </c:catAx>
      <c:valAx>
        <c:axId val="2027749552"/>
        <c:scaling>
          <c:orientation val="minMax"/>
          <c:max val="120.0"/>
          <c:min val="90.0"/>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747232"/>
        <c:crosses val="autoZero"/>
        <c:crossBetween val="between"/>
      </c:valAx>
      <c:spPr>
        <a:noFill/>
        <a:ln>
          <a:noFill/>
        </a:ln>
        <a:effectLst/>
      </c:spPr>
    </c:plotArea>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539144444444445"/>
          <c:w val="0.902225555555556"/>
          <c:h val="0.868756666666667"/>
        </c:manualLayout>
      </c:layout>
      <c:bar3DChart>
        <c:barDir val="col"/>
        <c:grouping val="clustered"/>
        <c:varyColors val="0"/>
        <c:ser>
          <c:idx val="0"/>
          <c:order val="0"/>
          <c:tx>
            <c:strRef>
              <c:f>Лист1!$A$2</c:f>
              <c:strCache>
                <c:ptCount val="1"/>
                <c:pt idx="0">
                  <c:v>I trimestr</c:v>
                </c:pt>
              </c:strCache>
            </c:strRef>
          </c:tx>
          <c:spPr>
            <a:solidFill>
              <a:srgbClr val="FFCCCC"/>
            </a:solidFill>
            <a:ln>
              <a:noFill/>
            </a:ln>
            <a:effectLst/>
            <a:scene3d>
              <a:camera prst="orthographicFront"/>
              <a:lightRig rig="threePt" dir="t"/>
            </a:scene3d>
            <a:sp3d>
              <a:bevelT/>
            </a:sp3d>
          </c:spPr>
          <c:invertIfNegative val="0"/>
          <c:cat>
            <c:strRef>
              <c:f>Лист1!$B$1:$D$1</c:f>
              <c:strCache>
                <c:ptCount val="3"/>
                <c:pt idx="0">
                  <c:v>Ferroportin</c:v>
                </c:pt>
                <c:pt idx="1">
                  <c:v>Laktoferrin</c:v>
                </c:pt>
                <c:pt idx="2">
                  <c:v>Hepsidin</c:v>
                </c:pt>
              </c:strCache>
            </c:strRef>
          </c:cat>
          <c:val>
            <c:numRef>
              <c:f>Лист1!$B$2:$D$2</c:f>
              <c:numCache>
                <c:formatCode>0.0</c:formatCode>
                <c:ptCount val="3"/>
                <c:pt idx="0">
                  <c:v>93.4010152284264</c:v>
                </c:pt>
                <c:pt idx="1">
                  <c:v>302.1148036253775</c:v>
                </c:pt>
                <c:pt idx="2">
                  <c:v>140.5228758169935</c:v>
                </c:pt>
              </c:numCache>
            </c:numRef>
          </c:val>
          <c:shape val="cylinder"/>
        </c:ser>
        <c:ser>
          <c:idx val="1"/>
          <c:order val="1"/>
          <c:tx>
            <c:strRef>
              <c:f>Лист1!$A$3</c:f>
              <c:strCache>
                <c:ptCount val="1"/>
                <c:pt idx="0">
                  <c:v>II trimestr</c:v>
                </c:pt>
              </c:strCache>
            </c:strRef>
          </c:tx>
          <c:spPr>
            <a:solidFill>
              <a:srgbClr val="FF3300"/>
            </a:solidFill>
            <a:ln>
              <a:noFill/>
            </a:ln>
            <a:effectLst/>
            <a:scene3d>
              <a:camera prst="orthographicFront"/>
              <a:lightRig rig="threePt" dir="t"/>
            </a:scene3d>
            <a:sp3d>
              <a:bevelT/>
            </a:sp3d>
          </c:spPr>
          <c:invertIfNegative val="0"/>
          <c:cat>
            <c:strRef>
              <c:f>Лист1!$B$1:$D$1</c:f>
              <c:strCache>
                <c:ptCount val="3"/>
                <c:pt idx="0">
                  <c:v>Ferroportin</c:v>
                </c:pt>
                <c:pt idx="1">
                  <c:v>Laktoferrin</c:v>
                </c:pt>
                <c:pt idx="2">
                  <c:v>Hepsidin</c:v>
                </c:pt>
              </c:strCache>
            </c:strRef>
          </c:cat>
          <c:val>
            <c:numRef>
              <c:f>Лист1!$B$3:$D$3</c:f>
              <c:numCache>
                <c:formatCode>0.0</c:formatCode>
                <c:ptCount val="3"/>
                <c:pt idx="0">
                  <c:v>119.1201353637902</c:v>
                </c:pt>
                <c:pt idx="1">
                  <c:v>336.3544813695871</c:v>
                </c:pt>
                <c:pt idx="2">
                  <c:v>138.888888888889</c:v>
                </c:pt>
              </c:numCache>
            </c:numRef>
          </c:val>
          <c:shape val="cylinder"/>
        </c:ser>
        <c:ser>
          <c:idx val="2"/>
          <c:order val="2"/>
          <c:tx>
            <c:strRef>
              <c:f>Лист1!$A$4</c:f>
              <c:strCache>
                <c:ptCount val="1"/>
                <c:pt idx="0">
                  <c:v>III trimestr</c:v>
                </c:pt>
              </c:strCache>
            </c:strRef>
          </c:tx>
          <c:spPr>
            <a:solidFill>
              <a:srgbClr val="800000"/>
            </a:solidFill>
            <a:ln>
              <a:noFill/>
            </a:ln>
            <a:effectLst/>
            <a:scene3d>
              <a:camera prst="orthographicFront"/>
              <a:lightRig rig="threePt" dir="t"/>
            </a:scene3d>
            <a:sp3d>
              <a:bevelT/>
            </a:sp3d>
          </c:spPr>
          <c:invertIfNegative val="0"/>
          <c:cat>
            <c:strRef>
              <c:f>Лист1!$B$1:$D$1</c:f>
              <c:strCache>
                <c:ptCount val="3"/>
                <c:pt idx="0">
                  <c:v>Ferroportin</c:v>
                </c:pt>
                <c:pt idx="1">
                  <c:v>Laktoferrin</c:v>
                </c:pt>
                <c:pt idx="2">
                  <c:v>Hepsidin</c:v>
                </c:pt>
              </c:strCache>
            </c:strRef>
          </c:cat>
          <c:val>
            <c:numRef>
              <c:f>Лист1!$B$4:$D$4</c:f>
              <c:numCache>
                <c:formatCode>0.0</c:formatCode>
                <c:ptCount val="3"/>
                <c:pt idx="0">
                  <c:v>104.4234952864395</c:v>
                </c:pt>
                <c:pt idx="1">
                  <c:v>302.1148036253777</c:v>
                </c:pt>
                <c:pt idx="2">
                  <c:v>141.4565826330532</c:v>
                </c:pt>
              </c:numCache>
            </c:numRef>
          </c:val>
          <c:shape val="cylinder"/>
        </c:ser>
        <c:dLbls>
          <c:showLegendKey val="0"/>
          <c:showVal val="0"/>
          <c:showCatName val="0"/>
          <c:showSerName val="0"/>
          <c:showPercent val="0"/>
          <c:showBubbleSize val="0"/>
        </c:dLbls>
        <c:gapWidth val="50"/>
        <c:gapDepth val="0"/>
        <c:shape val="box"/>
        <c:axId val="2027526512"/>
        <c:axId val="2027528832"/>
        <c:axId val="0"/>
      </c:bar3DChart>
      <c:catAx>
        <c:axId val="2027526512"/>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528832"/>
        <c:crossesAt val="100.0"/>
        <c:auto val="1"/>
        <c:lblAlgn val="ctr"/>
        <c:lblOffset val="100"/>
        <c:noMultiLvlLbl val="0"/>
      </c:catAx>
      <c:valAx>
        <c:axId val="2027528832"/>
        <c:scaling>
          <c:orientation val="minMax"/>
          <c:min val="50.0"/>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526512"/>
        <c:crosses val="autoZero"/>
        <c:crossBetween val="between"/>
      </c:valAx>
      <c:spPr>
        <a:noFill/>
        <a:ln>
          <a:noFill/>
        </a:ln>
        <a:effectLst/>
      </c:spPr>
    </c:plotArea>
    <c:legend>
      <c:legendPos val="r"/>
      <c:layout>
        <c:manualLayout>
          <c:xMode val="edge"/>
          <c:yMode val="edge"/>
          <c:x val="0.814318148148148"/>
          <c:y val="0.179904722222222"/>
          <c:w val="0.166867037037037"/>
          <c:h val="0.202745833333333"/>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0" cap="flat" cmpd="sng" algn="ctr">
      <a:solidFill>
        <a:schemeClr val="tx1">
          <a:lumMod val="15000"/>
          <a:lumOff val="85000"/>
        </a:schemeClr>
      </a:solidFill>
      <a:round/>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8373072412279"/>
          <c:y val="0.0539144444444445"/>
          <c:w val="0.902225555555556"/>
          <c:h val="0.868756666666667"/>
        </c:manualLayout>
      </c:layout>
      <c:barChart>
        <c:barDir val="col"/>
        <c:grouping val="clustered"/>
        <c:varyColors val="0"/>
        <c:ser>
          <c:idx val="0"/>
          <c:order val="0"/>
          <c:tx>
            <c:strRef>
              <c:f>Лист1!$A$2</c:f>
              <c:strCache>
                <c:ptCount val="1"/>
                <c:pt idx="0">
                  <c:v>I trimestr</c:v>
                </c:pt>
              </c:strCache>
            </c:strRef>
          </c:tx>
          <c:spPr>
            <a:solidFill>
              <a:srgbClr val="FFCCCC"/>
            </a:solidFill>
            <a:ln>
              <a:noFill/>
            </a:ln>
            <a:effectLst/>
            <a:scene3d>
              <a:camera prst="orthographicFront"/>
              <a:lightRig rig="threePt" dir="t"/>
            </a:scene3d>
            <a:sp3d>
              <a:bevelT/>
            </a:sp3d>
          </c:spPr>
          <c:invertIfNegative val="0"/>
          <c:cat>
            <c:strRef>
              <c:f>Лист1!$B$1:$E$1</c:f>
              <c:strCache>
                <c:ptCount val="4"/>
                <c:pt idx="0">
                  <c:v>Il-2</c:v>
                </c:pt>
                <c:pt idx="1">
                  <c:v>Il-6</c:v>
                </c:pt>
                <c:pt idx="2">
                  <c:v>Il-8</c:v>
                </c:pt>
                <c:pt idx="3">
                  <c:v>Il-10</c:v>
                </c:pt>
              </c:strCache>
            </c:strRef>
          </c:cat>
          <c:val>
            <c:numRef>
              <c:f>Лист1!$B$2:$E$2</c:f>
              <c:numCache>
                <c:formatCode>0.0</c:formatCode>
                <c:ptCount val="4"/>
                <c:pt idx="0">
                  <c:v>133.7822671156004</c:v>
                </c:pt>
                <c:pt idx="1">
                  <c:v>181.7117117117117</c:v>
                </c:pt>
                <c:pt idx="2">
                  <c:v>130.1587301587302</c:v>
                </c:pt>
                <c:pt idx="3">
                  <c:v>177.03081232493</c:v>
                </c:pt>
              </c:numCache>
            </c:numRef>
          </c:val>
        </c:ser>
        <c:ser>
          <c:idx val="1"/>
          <c:order val="1"/>
          <c:tx>
            <c:strRef>
              <c:f>Лист1!$A$3</c:f>
              <c:strCache>
                <c:ptCount val="1"/>
                <c:pt idx="0">
                  <c:v>II trimestr</c:v>
                </c:pt>
              </c:strCache>
            </c:strRef>
          </c:tx>
          <c:spPr>
            <a:solidFill>
              <a:srgbClr val="FF3300"/>
            </a:solidFill>
            <a:ln>
              <a:noFill/>
            </a:ln>
            <a:effectLst/>
            <a:scene3d>
              <a:camera prst="orthographicFront"/>
              <a:lightRig rig="threePt" dir="t"/>
            </a:scene3d>
            <a:sp3d>
              <a:bevelT/>
            </a:sp3d>
          </c:spPr>
          <c:invertIfNegative val="0"/>
          <c:cat>
            <c:strRef>
              <c:f>Лист1!$B$1:$E$1</c:f>
              <c:strCache>
                <c:ptCount val="4"/>
                <c:pt idx="0">
                  <c:v>Il-2</c:v>
                </c:pt>
                <c:pt idx="1">
                  <c:v>Il-6</c:v>
                </c:pt>
                <c:pt idx="2">
                  <c:v>Il-8</c:v>
                </c:pt>
                <c:pt idx="3">
                  <c:v>Il-10</c:v>
                </c:pt>
              </c:strCache>
            </c:strRef>
          </c:cat>
          <c:val>
            <c:numRef>
              <c:f>Лист1!$B$3:$E$3</c:f>
              <c:numCache>
                <c:formatCode>0.0</c:formatCode>
                <c:ptCount val="4"/>
                <c:pt idx="0">
                  <c:v>162.962962962963</c:v>
                </c:pt>
                <c:pt idx="1">
                  <c:v>157.2072072072072</c:v>
                </c:pt>
                <c:pt idx="2">
                  <c:v>165.0793650793647</c:v>
                </c:pt>
                <c:pt idx="3">
                  <c:v>201.6806722689076</c:v>
                </c:pt>
              </c:numCache>
            </c:numRef>
          </c:val>
        </c:ser>
        <c:ser>
          <c:idx val="2"/>
          <c:order val="2"/>
          <c:tx>
            <c:strRef>
              <c:f>Лист1!$A$4</c:f>
              <c:strCache>
                <c:ptCount val="1"/>
                <c:pt idx="0">
                  <c:v>III trimestr</c:v>
                </c:pt>
              </c:strCache>
            </c:strRef>
          </c:tx>
          <c:spPr>
            <a:solidFill>
              <a:srgbClr val="800000"/>
            </a:solidFill>
            <a:ln>
              <a:noFill/>
            </a:ln>
            <a:effectLst/>
            <a:scene3d>
              <a:camera prst="orthographicFront"/>
              <a:lightRig rig="threePt" dir="t"/>
            </a:scene3d>
            <a:sp3d>
              <a:bevelT/>
            </a:sp3d>
          </c:spPr>
          <c:invertIfNegative val="0"/>
          <c:cat>
            <c:strRef>
              <c:f>Лист1!$B$1:$E$1</c:f>
              <c:strCache>
                <c:ptCount val="4"/>
                <c:pt idx="0">
                  <c:v>Il-2</c:v>
                </c:pt>
                <c:pt idx="1">
                  <c:v>Il-6</c:v>
                </c:pt>
                <c:pt idx="2">
                  <c:v>Il-8</c:v>
                </c:pt>
                <c:pt idx="3">
                  <c:v>Il-10</c:v>
                </c:pt>
              </c:strCache>
            </c:strRef>
          </c:cat>
          <c:val>
            <c:numRef>
              <c:f>Лист1!$B$4:$E$4</c:f>
              <c:numCache>
                <c:formatCode>0.0</c:formatCode>
                <c:ptCount val="4"/>
                <c:pt idx="0">
                  <c:v>206.2530062530062</c:v>
                </c:pt>
                <c:pt idx="1">
                  <c:v>171.6602316602317</c:v>
                </c:pt>
                <c:pt idx="2">
                  <c:v>180.6802721088436</c:v>
                </c:pt>
                <c:pt idx="3">
                  <c:v>245.0900360144058</c:v>
                </c:pt>
              </c:numCache>
            </c:numRef>
          </c:val>
        </c:ser>
        <c:dLbls>
          <c:showLegendKey val="0"/>
          <c:showVal val="0"/>
          <c:showCatName val="0"/>
          <c:showSerName val="0"/>
          <c:showPercent val="0"/>
          <c:showBubbleSize val="0"/>
        </c:dLbls>
        <c:gapWidth val="50"/>
        <c:axId val="2027565392"/>
        <c:axId val="2027567440"/>
      </c:barChart>
      <c:catAx>
        <c:axId val="2027565392"/>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567440"/>
        <c:crossesAt val="100.0"/>
        <c:auto val="1"/>
        <c:lblAlgn val="ctr"/>
        <c:lblOffset val="100"/>
        <c:noMultiLvlLbl val="0"/>
      </c:catAx>
      <c:valAx>
        <c:axId val="2027567440"/>
        <c:scaling>
          <c:orientation val="minMax"/>
          <c:min val="100.0"/>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565392"/>
        <c:crosses val="autoZero"/>
        <c:crossBetween val="between"/>
      </c:valAx>
      <c:spPr>
        <a:noFill/>
        <a:ln>
          <a:noFill/>
        </a:ln>
        <a:effectLst/>
      </c:spPr>
    </c:plotArea>
    <c:legend>
      <c:legendPos val="r"/>
      <c:layout>
        <c:manualLayout>
          <c:xMode val="edge"/>
          <c:yMode val="edge"/>
          <c:x val="0.553262592592593"/>
          <c:y val="0.0987658333333334"/>
          <c:w val="0.166867037037037"/>
          <c:h val="0.202745833333333"/>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539144444444445"/>
          <c:w val="0.902225555555556"/>
          <c:h val="0.868756666666667"/>
        </c:manualLayout>
      </c:layout>
      <c:bar3DChart>
        <c:barDir val="col"/>
        <c:grouping val="clustered"/>
        <c:varyColors val="0"/>
        <c:ser>
          <c:idx val="0"/>
          <c:order val="0"/>
          <c:tx>
            <c:strRef>
              <c:f>Лист1!$A$2</c:f>
              <c:strCache>
                <c:ptCount val="1"/>
                <c:pt idx="0">
                  <c:v>I trimestr</c:v>
                </c:pt>
              </c:strCache>
            </c:strRef>
          </c:tx>
          <c:spPr>
            <a:solidFill>
              <a:srgbClr val="FFCCFF"/>
            </a:solidFill>
            <a:ln>
              <a:noFill/>
            </a:ln>
            <a:effectLst/>
            <a:scene3d>
              <a:camera prst="orthographicFront"/>
              <a:lightRig rig="threePt" dir="t"/>
            </a:scene3d>
            <a:sp3d>
              <a:bevelT/>
            </a:sp3d>
          </c:spPr>
          <c:invertIfNegative val="0"/>
          <c:cat>
            <c:strRef>
              <c:f>Лист1!$B$1:$F$1</c:f>
              <c:strCache>
                <c:ptCount val="5"/>
                <c:pt idx="0">
                  <c:v>Hb</c:v>
                </c:pt>
                <c:pt idx="1">
                  <c:v>RBC</c:v>
                </c:pt>
                <c:pt idx="2">
                  <c:v>HCT</c:v>
                </c:pt>
                <c:pt idx="3">
                  <c:v>MCV</c:v>
                </c:pt>
                <c:pt idx="4">
                  <c:v>MCH</c:v>
                </c:pt>
              </c:strCache>
            </c:strRef>
          </c:cat>
          <c:val>
            <c:numRef>
              <c:f>Лист1!$B$2:$F$2</c:f>
              <c:numCache>
                <c:formatCode>0.0</c:formatCode>
                <c:ptCount val="5"/>
                <c:pt idx="0">
                  <c:v>89.21281041549412</c:v>
                </c:pt>
                <c:pt idx="1">
                  <c:v>89.08069771693292</c:v>
                </c:pt>
                <c:pt idx="2">
                  <c:v>88.8904239869425</c:v>
                </c:pt>
                <c:pt idx="3">
                  <c:v>100.9229365716689</c:v>
                </c:pt>
                <c:pt idx="4">
                  <c:v>102.2519640709371</c:v>
                </c:pt>
              </c:numCache>
            </c:numRef>
          </c:val>
          <c:shape val="pyramid"/>
        </c:ser>
        <c:ser>
          <c:idx val="1"/>
          <c:order val="1"/>
          <c:tx>
            <c:strRef>
              <c:f>Лист1!$A$3</c:f>
              <c:strCache>
                <c:ptCount val="1"/>
                <c:pt idx="0">
                  <c:v>II trimestr</c:v>
                </c:pt>
              </c:strCache>
            </c:strRef>
          </c:tx>
          <c:spPr>
            <a:solidFill>
              <a:srgbClr val="FF00FF"/>
            </a:solidFill>
            <a:ln>
              <a:noFill/>
            </a:ln>
            <a:effectLst/>
            <a:sp3d/>
          </c:spPr>
          <c:invertIfNegative val="0"/>
          <c:cat>
            <c:strRef>
              <c:f>Лист1!$B$1:$F$1</c:f>
              <c:strCache>
                <c:ptCount val="5"/>
                <c:pt idx="0">
                  <c:v>Hb</c:v>
                </c:pt>
                <c:pt idx="1">
                  <c:v>RBC</c:v>
                </c:pt>
                <c:pt idx="2">
                  <c:v>HCT</c:v>
                </c:pt>
                <c:pt idx="3">
                  <c:v>MCV</c:v>
                </c:pt>
                <c:pt idx="4">
                  <c:v>MCH</c:v>
                </c:pt>
              </c:strCache>
            </c:strRef>
          </c:cat>
          <c:val>
            <c:numRef>
              <c:f>Лист1!$B$3:$F$3</c:f>
              <c:numCache>
                <c:formatCode>0.0</c:formatCode>
                <c:ptCount val="5"/>
                <c:pt idx="0">
                  <c:v>84.34561600900106</c:v>
                </c:pt>
                <c:pt idx="1">
                  <c:v>90.38327113959321</c:v>
                </c:pt>
                <c:pt idx="2">
                  <c:v>86.14941716253752</c:v>
                </c:pt>
                <c:pt idx="3">
                  <c:v>95.08978077866222</c:v>
                </c:pt>
                <c:pt idx="4">
                  <c:v>93.07051889005128</c:v>
                </c:pt>
              </c:numCache>
            </c:numRef>
          </c:val>
          <c:shape val="pyramid"/>
        </c:ser>
        <c:ser>
          <c:idx val="2"/>
          <c:order val="2"/>
          <c:tx>
            <c:strRef>
              <c:f>Лист1!$A$4</c:f>
              <c:strCache>
                <c:ptCount val="1"/>
                <c:pt idx="0">
                  <c:v>III trimestr</c:v>
                </c:pt>
              </c:strCache>
            </c:strRef>
          </c:tx>
          <c:spPr>
            <a:solidFill>
              <a:srgbClr val="9900CC"/>
            </a:solidFill>
            <a:ln>
              <a:noFill/>
            </a:ln>
            <a:effectLst/>
            <a:sp3d/>
          </c:spPr>
          <c:invertIfNegative val="0"/>
          <c:cat>
            <c:strRef>
              <c:f>Лист1!$B$1:$F$1</c:f>
              <c:strCache>
                <c:ptCount val="5"/>
                <c:pt idx="0">
                  <c:v>Hb</c:v>
                </c:pt>
                <c:pt idx="1">
                  <c:v>RBC</c:v>
                </c:pt>
                <c:pt idx="2">
                  <c:v>HCT</c:v>
                </c:pt>
                <c:pt idx="3">
                  <c:v>MCV</c:v>
                </c:pt>
                <c:pt idx="4">
                  <c:v>MCH</c:v>
                </c:pt>
              </c:strCache>
            </c:strRef>
          </c:cat>
          <c:val>
            <c:numRef>
              <c:f>Лист1!$B$4:$F$4</c:f>
              <c:numCache>
                <c:formatCode>0.0</c:formatCode>
                <c:ptCount val="5"/>
                <c:pt idx="0">
                  <c:v>80.241903078036</c:v>
                </c:pt>
                <c:pt idx="1">
                  <c:v>84.21775693899276</c:v>
                </c:pt>
                <c:pt idx="2">
                  <c:v>81.29008212417587</c:v>
                </c:pt>
                <c:pt idx="3">
                  <c:v>94.3969637872358</c:v>
                </c:pt>
                <c:pt idx="4">
                  <c:v>93.78364084585135</c:v>
                </c:pt>
              </c:numCache>
            </c:numRef>
          </c:val>
          <c:shape val="pyramid"/>
        </c:ser>
        <c:dLbls>
          <c:showLegendKey val="0"/>
          <c:showVal val="0"/>
          <c:showCatName val="0"/>
          <c:showSerName val="0"/>
          <c:showPercent val="0"/>
          <c:showBubbleSize val="0"/>
        </c:dLbls>
        <c:gapWidth val="50"/>
        <c:gapDepth val="0"/>
        <c:shape val="box"/>
        <c:axId val="2027939584"/>
        <c:axId val="2027941904"/>
        <c:axId val="0"/>
      </c:bar3DChart>
      <c:catAx>
        <c:axId val="2027939584"/>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941904"/>
        <c:crossesAt val="100.0"/>
        <c:auto val="1"/>
        <c:lblAlgn val="ctr"/>
        <c:lblOffset val="100"/>
        <c:noMultiLvlLbl val="0"/>
      </c:catAx>
      <c:valAx>
        <c:axId val="2027941904"/>
        <c:scaling>
          <c:orientation val="minMax"/>
          <c:min val="80.0"/>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939584"/>
        <c:crosses val="autoZero"/>
        <c:crossBetween val="between"/>
      </c:valAx>
      <c:spPr>
        <a:noFill/>
        <a:ln>
          <a:noFill/>
        </a:ln>
        <a:effectLst/>
      </c:spPr>
    </c:plotArea>
    <c:legend>
      <c:legendPos val="r"/>
      <c:layout>
        <c:manualLayout>
          <c:xMode val="edge"/>
          <c:yMode val="edge"/>
          <c:x val="0.807262592592593"/>
          <c:y val="0.631460277777778"/>
          <c:w val="0.166867037037037"/>
          <c:h val="0.202745833333333"/>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539144444444445"/>
          <c:w val="0.902225555555556"/>
          <c:h val="0.868756666666667"/>
        </c:manualLayout>
      </c:layout>
      <c:bar3DChart>
        <c:barDir val="col"/>
        <c:grouping val="clustered"/>
        <c:varyColors val="0"/>
        <c:ser>
          <c:idx val="0"/>
          <c:order val="0"/>
          <c:tx>
            <c:strRef>
              <c:f>Лист1!$A$2</c:f>
              <c:strCache>
                <c:ptCount val="1"/>
                <c:pt idx="0">
                  <c:v>I trimestr</c:v>
                </c:pt>
              </c:strCache>
            </c:strRef>
          </c:tx>
          <c:spPr>
            <a:solidFill>
              <a:srgbClr val="FFCCFF"/>
            </a:solidFill>
            <a:ln>
              <a:noFill/>
            </a:ln>
            <a:effectLst/>
            <a:scene3d>
              <a:camera prst="orthographicFront"/>
              <a:lightRig rig="threePt" dir="t"/>
            </a:scene3d>
            <a:sp3d>
              <a:bevelT/>
            </a:sp3d>
          </c:spPr>
          <c:invertIfNegative val="0"/>
          <c:cat>
            <c:strRef>
              <c:f>Лист1!$B$1:$D$1</c:f>
              <c:strCache>
                <c:ptCount val="3"/>
                <c:pt idx="0">
                  <c:v>Trombosit</c:v>
                </c:pt>
                <c:pt idx="1">
                  <c:v>Leykosit</c:v>
                </c:pt>
                <c:pt idx="2">
                  <c:v>EÇS</c:v>
                </c:pt>
              </c:strCache>
            </c:strRef>
          </c:cat>
          <c:val>
            <c:numRef>
              <c:f>Лист1!$B$2:$D$2</c:f>
              <c:numCache>
                <c:formatCode>0.0</c:formatCode>
                <c:ptCount val="3"/>
                <c:pt idx="0">
                  <c:v>116.579825932573</c:v>
                </c:pt>
                <c:pt idx="1">
                  <c:v>97.03528670447382</c:v>
                </c:pt>
                <c:pt idx="2">
                  <c:v>63.54515050167223</c:v>
                </c:pt>
              </c:numCache>
            </c:numRef>
          </c:val>
        </c:ser>
        <c:ser>
          <c:idx val="1"/>
          <c:order val="1"/>
          <c:tx>
            <c:strRef>
              <c:f>Лист1!$A$3</c:f>
              <c:strCache>
                <c:ptCount val="1"/>
                <c:pt idx="0">
                  <c:v>II trimestr</c:v>
                </c:pt>
              </c:strCache>
            </c:strRef>
          </c:tx>
          <c:spPr>
            <a:solidFill>
              <a:srgbClr val="FF00FF"/>
            </a:solidFill>
            <a:ln>
              <a:noFill/>
            </a:ln>
            <a:effectLst/>
            <a:scene3d>
              <a:camera prst="orthographicFront"/>
              <a:lightRig rig="threePt" dir="t"/>
            </a:scene3d>
            <a:sp3d>
              <a:bevelT/>
            </a:sp3d>
          </c:spPr>
          <c:invertIfNegative val="0"/>
          <c:cat>
            <c:strRef>
              <c:f>Лист1!$B$1:$D$1</c:f>
              <c:strCache>
                <c:ptCount val="3"/>
                <c:pt idx="0">
                  <c:v>Trombosit</c:v>
                </c:pt>
                <c:pt idx="1">
                  <c:v>Leykosit</c:v>
                </c:pt>
                <c:pt idx="2">
                  <c:v>EÇS</c:v>
                </c:pt>
              </c:strCache>
            </c:strRef>
          </c:cat>
          <c:val>
            <c:numRef>
              <c:f>Лист1!$B$3:$D$3</c:f>
              <c:numCache>
                <c:formatCode>0.0</c:formatCode>
                <c:ptCount val="3"/>
                <c:pt idx="0">
                  <c:v>116.5523263667767</c:v>
                </c:pt>
                <c:pt idx="1">
                  <c:v>97.51417769376181</c:v>
                </c:pt>
                <c:pt idx="2">
                  <c:v>89.70457079152731</c:v>
                </c:pt>
              </c:numCache>
            </c:numRef>
          </c:val>
        </c:ser>
        <c:ser>
          <c:idx val="2"/>
          <c:order val="2"/>
          <c:tx>
            <c:strRef>
              <c:f>Лист1!$A$4</c:f>
              <c:strCache>
                <c:ptCount val="1"/>
                <c:pt idx="0">
                  <c:v>III trimestr</c:v>
                </c:pt>
              </c:strCache>
            </c:strRef>
          </c:tx>
          <c:spPr>
            <a:solidFill>
              <a:srgbClr val="9900CC"/>
            </a:solidFill>
            <a:ln>
              <a:noFill/>
            </a:ln>
            <a:effectLst/>
            <a:scene3d>
              <a:camera prst="orthographicFront"/>
              <a:lightRig rig="threePt" dir="t"/>
            </a:scene3d>
            <a:sp3d>
              <a:bevelT/>
            </a:sp3d>
          </c:spPr>
          <c:invertIfNegative val="0"/>
          <c:cat>
            <c:strRef>
              <c:f>Лист1!$B$1:$D$1</c:f>
              <c:strCache>
                <c:ptCount val="3"/>
                <c:pt idx="0">
                  <c:v>Trombosit</c:v>
                </c:pt>
                <c:pt idx="1">
                  <c:v>Leykosit</c:v>
                </c:pt>
                <c:pt idx="2">
                  <c:v>EÇS</c:v>
                </c:pt>
              </c:strCache>
            </c:strRef>
          </c:cat>
          <c:val>
            <c:numRef>
              <c:f>Лист1!$B$4:$D$4</c:f>
              <c:numCache>
                <c:formatCode>0.0</c:formatCode>
                <c:ptCount val="3"/>
                <c:pt idx="0">
                  <c:v>118.5414616260445</c:v>
                </c:pt>
                <c:pt idx="1">
                  <c:v>91.43824826717073</c:v>
                </c:pt>
                <c:pt idx="2">
                  <c:v>120.2697881828316</c:v>
                </c:pt>
              </c:numCache>
            </c:numRef>
          </c:val>
        </c:ser>
        <c:dLbls>
          <c:showLegendKey val="0"/>
          <c:showVal val="0"/>
          <c:showCatName val="0"/>
          <c:showSerName val="0"/>
          <c:showPercent val="0"/>
          <c:showBubbleSize val="0"/>
        </c:dLbls>
        <c:gapWidth val="50"/>
        <c:gapDepth val="0"/>
        <c:shape val="box"/>
        <c:axId val="2027796368"/>
        <c:axId val="2027765744"/>
        <c:axId val="0"/>
      </c:bar3DChart>
      <c:catAx>
        <c:axId val="2027796368"/>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765744"/>
        <c:crossesAt val="100.0"/>
        <c:auto val="1"/>
        <c:lblAlgn val="ctr"/>
        <c:lblOffset val="100"/>
        <c:noMultiLvlLbl val="0"/>
      </c:catAx>
      <c:valAx>
        <c:axId val="2027765744"/>
        <c:scaling>
          <c:orientation val="minMax"/>
          <c:min val="60.0"/>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796368"/>
        <c:crosses val="autoZero"/>
        <c:crossBetween val="between"/>
      </c:valAx>
      <c:spPr>
        <a:noFill/>
        <a:ln>
          <a:noFill/>
        </a:ln>
        <a:effectLst/>
      </c:spPr>
    </c:plotArea>
    <c:legend>
      <c:legendPos val="r"/>
      <c:layout>
        <c:manualLayout>
          <c:xMode val="edge"/>
          <c:yMode val="edge"/>
          <c:x val="0.176966296296296"/>
          <c:y val="0.603238055555556"/>
          <c:w val="0.166867037037037"/>
          <c:h val="0.202745833333333"/>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539144444444445"/>
          <c:w val="0.915295968136866"/>
          <c:h val="0.718631668122385"/>
        </c:manualLayout>
      </c:layout>
      <c:bar3DChart>
        <c:barDir val="col"/>
        <c:grouping val="clustered"/>
        <c:varyColors val="0"/>
        <c:ser>
          <c:idx val="0"/>
          <c:order val="0"/>
          <c:tx>
            <c:strRef>
              <c:f>Лист1!$A$2</c:f>
              <c:strCache>
                <c:ptCount val="1"/>
                <c:pt idx="0">
                  <c:v>I trimestr</c:v>
                </c:pt>
              </c:strCache>
            </c:strRef>
          </c:tx>
          <c:spPr>
            <a:solidFill>
              <a:srgbClr val="CCFFCC"/>
            </a:solidFill>
            <a:ln>
              <a:noFill/>
            </a:ln>
            <a:effectLst/>
            <a:scene3d>
              <a:camera prst="orthographicFront"/>
              <a:lightRig rig="threePt" dir="t"/>
            </a:scene3d>
            <a:sp3d>
              <a:bevelT/>
            </a:sp3d>
          </c:spPr>
          <c:invertIfNegative val="0"/>
          <c:cat>
            <c:strRef>
              <c:f>Лист1!$B$1:$F$1</c:f>
              <c:strCache>
                <c:ptCount val="5"/>
                <c:pt idx="0">
                  <c:v>Hb</c:v>
                </c:pt>
                <c:pt idx="1">
                  <c:v>RBC</c:v>
                </c:pt>
                <c:pt idx="2">
                  <c:v>HCT</c:v>
                </c:pt>
                <c:pt idx="3">
                  <c:v>MCV</c:v>
                </c:pt>
                <c:pt idx="4">
                  <c:v>MCH</c:v>
                </c:pt>
              </c:strCache>
            </c:strRef>
          </c:cat>
          <c:val>
            <c:numRef>
              <c:f>Лист1!$B$2:$F$2</c:f>
              <c:numCache>
                <c:formatCode>0.0</c:formatCode>
                <c:ptCount val="5"/>
                <c:pt idx="0">
                  <c:v>85.05379401867282</c:v>
                </c:pt>
                <c:pt idx="1">
                  <c:v>90.89277446932651</c:v>
                </c:pt>
                <c:pt idx="2">
                  <c:v>85.51922508469962</c:v>
                </c:pt>
                <c:pt idx="3">
                  <c:v>94.80687884381582</c:v>
                </c:pt>
                <c:pt idx="4">
                  <c:v>94.20523887857335</c:v>
                </c:pt>
              </c:numCache>
            </c:numRef>
          </c:val>
          <c:shape val="pyramid"/>
        </c:ser>
        <c:ser>
          <c:idx val="1"/>
          <c:order val="1"/>
          <c:tx>
            <c:strRef>
              <c:f>Лист1!$A$3</c:f>
              <c:strCache>
                <c:ptCount val="1"/>
                <c:pt idx="0">
                  <c:v>II trimestr</c:v>
                </c:pt>
              </c:strCache>
            </c:strRef>
          </c:tx>
          <c:spPr>
            <a:solidFill>
              <a:srgbClr val="00FF00"/>
            </a:solidFill>
            <a:ln>
              <a:noFill/>
            </a:ln>
            <a:effectLst/>
            <a:sp3d/>
          </c:spPr>
          <c:invertIfNegative val="0"/>
          <c:cat>
            <c:strRef>
              <c:f>Лист1!$B$1:$F$1</c:f>
              <c:strCache>
                <c:ptCount val="5"/>
                <c:pt idx="0">
                  <c:v>Hb</c:v>
                </c:pt>
                <c:pt idx="1">
                  <c:v>RBC</c:v>
                </c:pt>
                <c:pt idx="2">
                  <c:v>HCT</c:v>
                </c:pt>
                <c:pt idx="3">
                  <c:v>MCV</c:v>
                </c:pt>
                <c:pt idx="4">
                  <c:v>MCH</c:v>
                </c:pt>
              </c:strCache>
            </c:strRef>
          </c:cat>
          <c:val>
            <c:numRef>
              <c:f>Лист1!$B$3:$F$3</c:f>
              <c:numCache>
                <c:formatCode>0.0</c:formatCode>
                <c:ptCount val="5"/>
                <c:pt idx="0">
                  <c:v>80.57372387316852</c:v>
                </c:pt>
                <c:pt idx="1">
                  <c:v>88.23576044698915</c:v>
                </c:pt>
                <c:pt idx="2">
                  <c:v>82.85507477053088</c:v>
                </c:pt>
                <c:pt idx="3">
                  <c:v>91.81059339370684</c:v>
                </c:pt>
                <c:pt idx="4">
                  <c:v>89.00559907034306</c:v>
                </c:pt>
              </c:numCache>
            </c:numRef>
          </c:val>
          <c:shape val="pyramid"/>
        </c:ser>
        <c:ser>
          <c:idx val="2"/>
          <c:order val="2"/>
          <c:tx>
            <c:strRef>
              <c:f>Лист1!$A$4</c:f>
              <c:strCache>
                <c:ptCount val="1"/>
                <c:pt idx="0">
                  <c:v>III trimestr</c:v>
                </c:pt>
              </c:strCache>
            </c:strRef>
          </c:tx>
          <c:spPr>
            <a:solidFill>
              <a:srgbClr val="006600"/>
            </a:solidFill>
            <a:ln>
              <a:noFill/>
            </a:ln>
            <a:effectLst/>
            <a:sp3d/>
          </c:spPr>
          <c:invertIfNegative val="0"/>
          <c:cat>
            <c:strRef>
              <c:f>Лист1!$B$1:$F$1</c:f>
              <c:strCache>
                <c:ptCount val="5"/>
                <c:pt idx="0">
                  <c:v>Hb</c:v>
                </c:pt>
                <c:pt idx="1">
                  <c:v>RBC</c:v>
                </c:pt>
                <c:pt idx="2">
                  <c:v>HCT</c:v>
                </c:pt>
                <c:pt idx="3">
                  <c:v>MCV</c:v>
                </c:pt>
                <c:pt idx="4">
                  <c:v>MCH</c:v>
                </c:pt>
              </c:strCache>
            </c:strRef>
          </c:cat>
          <c:val>
            <c:numRef>
              <c:f>Лист1!$B$4:$F$4</c:f>
              <c:numCache>
                <c:formatCode>0.0</c:formatCode>
                <c:ptCount val="5"/>
                <c:pt idx="0">
                  <c:v>76.27375705009443</c:v>
                </c:pt>
                <c:pt idx="1">
                  <c:v>81.04194016882613</c:v>
                </c:pt>
                <c:pt idx="2">
                  <c:v>77.7571871423482</c:v>
                </c:pt>
                <c:pt idx="3">
                  <c:v>90.89854736292702</c:v>
                </c:pt>
                <c:pt idx="4">
                  <c:v>85.66024257607535</c:v>
                </c:pt>
              </c:numCache>
            </c:numRef>
          </c:val>
          <c:shape val="pyramid"/>
        </c:ser>
        <c:dLbls>
          <c:showLegendKey val="0"/>
          <c:showVal val="0"/>
          <c:showCatName val="0"/>
          <c:showSerName val="0"/>
          <c:showPercent val="0"/>
          <c:showBubbleSize val="0"/>
        </c:dLbls>
        <c:gapWidth val="50"/>
        <c:gapDepth val="0"/>
        <c:shape val="box"/>
        <c:axId val="2027600624"/>
        <c:axId val="2026996800"/>
        <c:axId val="0"/>
      </c:bar3DChart>
      <c:catAx>
        <c:axId val="2027600624"/>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6996800"/>
        <c:crossesAt val="100.0"/>
        <c:auto val="1"/>
        <c:lblAlgn val="ctr"/>
        <c:lblOffset val="100"/>
        <c:noMultiLvlLbl val="0"/>
      </c:catAx>
      <c:valAx>
        <c:axId val="2026996800"/>
        <c:scaling>
          <c:orientation val="minMax"/>
          <c:max val="100.0"/>
          <c:min val="70.0"/>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600624"/>
        <c:crosses val="autoZero"/>
        <c:crossBetween val="between"/>
      </c:valAx>
      <c:spPr>
        <a:noFill/>
        <a:ln>
          <a:noFill/>
        </a:ln>
        <a:effectLst/>
      </c:spPr>
    </c:plotArea>
    <c:legend>
      <c:legendPos val="r"/>
      <c:layout>
        <c:manualLayout>
          <c:xMode val="edge"/>
          <c:yMode val="edge"/>
          <c:x val="0.802905774003668"/>
          <c:y val="0.474947648226994"/>
          <c:w val="0.171223864417013"/>
          <c:h val="0.320508372420082"/>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8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628373072412279"/>
          <c:y val="0.0539144444444445"/>
          <c:w val="0.902225555555556"/>
          <c:h val="0.868756666666667"/>
        </c:manualLayout>
      </c:layout>
      <c:bar3DChart>
        <c:barDir val="col"/>
        <c:grouping val="clustered"/>
        <c:varyColors val="0"/>
        <c:ser>
          <c:idx val="0"/>
          <c:order val="0"/>
          <c:tx>
            <c:strRef>
              <c:f>Лист1!$A$2</c:f>
              <c:strCache>
                <c:ptCount val="1"/>
                <c:pt idx="0">
                  <c:v>Ilkin hamilə</c:v>
                </c:pt>
              </c:strCache>
            </c:strRef>
          </c:tx>
          <c:spPr>
            <a:solidFill>
              <a:srgbClr val="FF00FF"/>
            </a:solidFill>
            <a:ln>
              <a:noFill/>
            </a:ln>
            <a:effectLst/>
            <a:scene3d>
              <a:camera prst="orthographicFront"/>
              <a:lightRig rig="threePt" dir="t"/>
            </a:scene3d>
            <a:sp3d>
              <a:bevelT/>
            </a:sp3d>
          </c:spPr>
          <c:invertIfNegative val="0"/>
          <c:cat>
            <c:strRef>
              <c:f>Лист1!$B$1:$F$1</c:f>
              <c:strCache>
                <c:ptCount val="5"/>
                <c:pt idx="0">
                  <c:v>Hb</c:v>
                </c:pt>
                <c:pt idx="1">
                  <c:v>RBC</c:v>
                </c:pt>
                <c:pt idx="2">
                  <c:v>HCT</c:v>
                </c:pt>
                <c:pt idx="3">
                  <c:v>MCV</c:v>
                </c:pt>
                <c:pt idx="4">
                  <c:v>MCH</c:v>
                </c:pt>
              </c:strCache>
            </c:strRef>
          </c:cat>
          <c:val>
            <c:numRef>
              <c:f>Лист1!$B$2:$F$2</c:f>
              <c:numCache>
                <c:formatCode>0.0</c:formatCode>
                <c:ptCount val="5"/>
                <c:pt idx="0">
                  <c:v>80.2</c:v>
                </c:pt>
                <c:pt idx="1">
                  <c:v>84.2</c:v>
                </c:pt>
                <c:pt idx="2">
                  <c:v>81.3</c:v>
                </c:pt>
                <c:pt idx="3">
                  <c:v>94.4</c:v>
                </c:pt>
                <c:pt idx="4">
                  <c:v>93.8</c:v>
                </c:pt>
              </c:numCache>
            </c:numRef>
          </c:val>
          <c:shape val="pyramid"/>
        </c:ser>
        <c:ser>
          <c:idx val="1"/>
          <c:order val="1"/>
          <c:tx>
            <c:strRef>
              <c:f>Лист1!$A$3</c:f>
              <c:strCache>
                <c:ptCount val="1"/>
                <c:pt idx="0">
                  <c:v>Təkrar hamilə</c:v>
                </c:pt>
              </c:strCache>
            </c:strRef>
          </c:tx>
          <c:spPr>
            <a:solidFill>
              <a:srgbClr val="00FF00"/>
            </a:solidFill>
            <a:ln>
              <a:noFill/>
            </a:ln>
            <a:effectLst/>
            <a:sp3d/>
          </c:spPr>
          <c:invertIfNegative val="0"/>
          <c:cat>
            <c:strRef>
              <c:f>Лист1!$B$1:$F$1</c:f>
              <c:strCache>
                <c:ptCount val="5"/>
                <c:pt idx="0">
                  <c:v>Hb</c:v>
                </c:pt>
                <c:pt idx="1">
                  <c:v>RBC</c:v>
                </c:pt>
                <c:pt idx="2">
                  <c:v>HCT</c:v>
                </c:pt>
                <c:pt idx="3">
                  <c:v>MCV</c:v>
                </c:pt>
                <c:pt idx="4">
                  <c:v>MCH</c:v>
                </c:pt>
              </c:strCache>
            </c:strRef>
          </c:cat>
          <c:val>
            <c:numRef>
              <c:f>Лист1!$B$3:$F$3</c:f>
              <c:numCache>
                <c:formatCode>0.0</c:formatCode>
                <c:ptCount val="5"/>
                <c:pt idx="0">
                  <c:v>76.3</c:v>
                </c:pt>
                <c:pt idx="1">
                  <c:v>81.0</c:v>
                </c:pt>
                <c:pt idx="2">
                  <c:v>77.8</c:v>
                </c:pt>
                <c:pt idx="3">
                  <c:v>90.9</c:v>
                </c:pt>
                <c:pt idx="4">
                  <c:v>85.7</c:v>
                </c:pt>
              </c:numCache>
            </c:numRef>
          </c:val>
          <c:shape val="pyramid"/>
        </c:ser>
        <c:dLbls>
          <c:showLegendKey val="0"/>
          <c:showVal val="0"/>
          <c:showCatName val="0"/>
          <c:showSerName val="0"/>
          <c:showPercent val="0"/>
          <c:showBubbleSize val="0"/>
        </c:dLbls>
        <c:gapWidth val="50"/>
        <c:gapDepth val="0"/>
        <c:shape val="box"/>
        <c:axId val="2027240464"/>
        <c:axId val="2027242512"/>
        <c:axId val="0"/>
      </c:bar3DChart>
      <c:catAx>
        <c:axId val="2027240464"/>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242512"/>
        <c:crossesAt val="100.0"/>
        <c:auto val="1"/>
        <c:lblAlgn val="ctr"/>
        <c:lblOffset val="100"/>
        <c:noMultiLvlLbl val="0"/>
      </c:catAx>
      <c:valAx>
        <c:axId val="2027242512"/>
        <c:scaling>
          <c:orientation val="minMax"/>
          <c:max val="100.0"/>
          <c:min val="70.0"/>
        </c:scaling>
        <c:delete val="0"/>
        <c:axPos val="l"/>
        <c:numFmt formatCode="0.0" sourceLinked="1"/>
        <c:majorTickMark val="out"/>
        <c:minorTickMark val="none"/>
        <c:tickLblPos val="nextTo"/>
        <c:spPr>
          <a:noFill/>
          <a:ln>
            <a:solidFill>
              <a:srgbClr val="002060"/>
            </a:solidFill>
          </a:ln>
          <a:effectLst/>
        </c:spPr>
        <c:txPr>
          <a:bodyPr rot="-6000000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7240464"/>
        <c:crosses val="autoZero"/>
        <c:crossBetween val="between"/>
      </c:valAx>
      <c:spPr>
        <a:noFill/>
        <a:ln>
          <a:noFill/>
        </a:ln>
        <a:effectLst/>
      </c:spPr>
    </c:plotArea>
    <c:legend>
      <c:legendPos val="r"/>
      <c:layout>
        <c:manualLayout>
          <c:xMode val="edge"/>
          <c:yMode val="edge"/>
          <c:x val="0.699077407407408"/>
          <c:y val="0.52978553568236"/>
          <c:w val="0.235070740740741"/>
          <c:h val="0.223281603710633"/>
        </c:manualLayout>
      </c:layout>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sz="1200" b="0" i="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5A5527-7908-418C-A3C0-4E0E78549B06}" type="doc">
      <dgm:prSet loTypeId="urn:microsoft.com/office/officeart/2005/8/layout/hierarchy4" loCatId="list" qsTypeId="urn:microsoft.com/office/officeart/2005/8/quickstyle/simple5" qsCatId="simple" csTypeId="urn:microsoft.com/office/officeart/2005/8/colors/accent2_2" csCatId="accent2" phldr="1"/>
      <dgm:spPr/>
      <dgm:t>
        <a:bodyPr/>
        <a:lstStyle/>
        <a:p>
          <a:endParaRPr lang="az-Latn-AZ"/>
        </a:p>
      </dgm:t>
    </dgm:pt>
    <dgm:pt modelId="{680B2211-A6B9-4398-AEE6-89F757679256}">
      <dgm:prSet phldrT="[Текст]" custT="1"/>
      <dgm:spPr>
        <a:solidFill>
          <a:srgbClr val="80000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Tədqiqatın kontingenti</a:t>
          </a:r>
        </a:p>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(n=119)</a:t>
          </a:r>
          <a:endParaRPr lang="az-Latn-AZ" sz="1200" b="1" i="1" noProof="0" dirty="0">
            <a:latin typeface="Times New Roman" panose="02020603050405020304" pitchFamily="18" charset="0"/>
            <a:cs typeface="Times New Roman" panose="02020603050405020304" pitchFamily="18" charset="0"/>
          </a:endParaRPr>
        </a:p>
      </dgm:t>
    </dgm:pt>
    <dgm:pt modelId="{5713633E-0EEA-4C00-AE6D-C044D94E5C39}" type="parTrans" cxnId="{A8D8315E-4EB7-401C-B91B-833D9D236625}">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8E4BDD8F-440C-435D-9350-05F7188483A0}" type="sibTrans" cxnId="{A8D8315E-4EB7-401C-B91B-833D9D236625}">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7A7B2EF8-F9BD-46C5-B2D0-A3698DE39B3E}">
      <dgm:prSet phldrT="[Текст]" custT="1"/>
      <dgm:spPr>
        <a:solidFill>
          <a:srgbClr val="800000"/>
        </a:solidFill>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Kontrol – sağlam qadınlar (n=15)</a:t>
          </a:r>
          <a:endParaRPr lang="az-Latn-AZ" sz="1200" b="1" i="1" noProof="0" dirty="0">
            <a:latin typeface="Times New Roman" panose="02020603050405020304" pitchFamily="18" charset="0"/>
            <a:cs typeface="Times New Roman" panose="02020603050405020304" pitchFamily="18" charset="0"/>
          </a:endParaRPr>
        </a:p>
      </dgm:t>
    </dgm:pt>
    <dgm:pt modelId="{CEF22554-C4C8-4651-9AE3-E6D6F90E6B7F}" type="parTrans" cxnId="{6005CB06-CA30-4C96-9A88-E4646BF5DA2D}">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3EB369FC-462F-4BAE-8EB2-2D8EB86F22EB}" type="sibTrans" cxnId="{6005CB06-CA30-4C96-9A88-E4646BF5DA2D}">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DE5FE121-9F8D-4902-AEF3-79CFD9911B16}">
      <dgm:prSet phldrT="[Текст]" custT="1"/>
      <dgm:spPr>
        <a:solidFill>
          <a:srgbClr val="800000"/>
        </a:solidFill>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Hamilə qadınlar (n=104)</a:t>
          </a:r>
          <a:endParaRPr lang="az-Latn-AZ" sz="1200" b="1" i="1" noProof="0" dirty="0">
            <a:latin typeface="Times New Roman" panose="02020603050405020304" pitchFamily="18" charset="0"/>
            <a:cs typeface="Times New Roman" panose="02020603050405020304" pitchFamily="18" charset="0"/>
          </a:endParaRPr>
        </a:p>
      </dgm:t>
    </dgm:pt>
    <dgm:pt modelId="{259F43B6-C866-4BF7-B733-F8971BA7849B}" type="parTrans" cxnId="{3B97D623-9F73-4284-844B-0A7822C076AC}">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CFE9AD12-8ED3-488E-9C7D-90E67DC87C5D}" type="sibTrans" cxnId="{3B97D623-9F73-4284-844B-0A7822C076AC}">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3BAF435C-7329-4E4D-969C-576EC8AA0919}">
      <dgm:prSet phldrT="[Текст]" custT="1"/>
      <dgm:spPr>
        <a:solidFill>
          <a:srgbClr val="800000"/>
        </a:solidFill>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Müqayisə qrupu </a:t>
          </a:r>
        </a:p>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Sağlam hamilələr</a:t>
          </a:r>
        </a:p>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(n=19)</a:t>
          </a:r>
          <a:endParaRPr lang="az-Latn-AZ" sz="1200" b="1" i="1" noProof="0" dirty="0">
            <a:latin typeface="Times New Roman" panose="02020603050405020304" pitchFamily="18" charset="0"/>
            <a:cs typeface="Times New Roman" panose="02020603050405020304" pitchFamily="18" charset="0"/>
          </a:endParaRPr>
        </a:p>
      </dgm:t>
    </dgm:pt>
    <dgm:pt modelId="{BBDEE764-95E6-49F8-B9C1-847764789798}" type="parTrans" cxnId="{CD6C276B-80DA-4840-A574-824B779507CA}">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AE530548-C074-4F63-B3B9-297290417FD2}" type="sibTrans" cxnId="{CD6C276B-80DA-4840-A574-824B779507CA}">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62948FAA-D3F7-47FC-B2B0-91986878569A}">
      <dgm:prSet custT="1"/>
      <dgm:spPr>
        <a:solidFill>
          <a:srgbClr val="800000"/>
        </a:solidFill>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Əsas qrup</a:t>
          </a:r>
        </a:p>
        <a:p>
          <a:pPr>
            <a:lnSpc>
              <a:spcPct val="100000"/>
            </a:lnSpc>
            <a:spcBef>
              <a:spcPts val="0"/>
            </a:spcBef>
            <a:spcAft>
              <a:spcPts val="0"/>
            </a:spcAft>
          </a:pPr>
          <a:r>
            <a:rPr lang="az-Latn-AZ" sz="1200" b="1" i="1" noProof="0" dirty="0" err="1" smtClean="0">
              <a:latin typeface="Times New Roman" panose="02020603050405020304" pitchFamily="18" charset="0"/>
              <a:cs typeface="Times New Roman" panose="02020603050405020304" pitchFamily="18" charset="0"/>
            </a:rPr>
            <a:t>Anemiyalı</a:t>
          </a:r>
          <a:r>
            <a:rPr lang="az-Latn-AZ" sz="1200" b="1" i="1" noProof="0" dirty="0" smtClean="0">
              <a:latin typeface="Times New Roman" panose="02020603050405020304" pitchFamily="18" charset="0"/>
              <a:cs typeface="Times New Roman" panose="02020603050405020304" pitchFamily="18" charset="0"/>
            </a:rPr>
            <a:t> hamilələr</a:t>
          </a:r>
        </a:p>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(n=85)</a:t>
          </a:r>
          <a:endParaRPr lang="az-Latn-AZ" sz="1200" b="1" i="1" noProof="0" dirty="0">
            <a:latin typeface="Times New Roman" panose="02020603050405020304" pitchFamily="18" charset="0"/>
            <a:cs typeface="Times New Roman" panose="02020603050405020304" pitchFamily="18" charset="0"/>
          </a:endParaRPr>
        </a:p>
      </dgm:t>
    </dgm:pt>
    <dgm:pt modelId="{31C42FBF-DBFD-4C8F-8C94-FFDDEA90145B}" type="parTrans" cxnId="{AF9B6DD2-57FF-45FC-B1FD-AAB3A834BCF9}">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71AA8718-2FBC-4A8B-B99C-54759A08EFC3}" type="sibTrans" cxnId="{AF9B6DD2-57FF-45FC-B1FD-AAB3A834BCF9}">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9A55653E-93CE-46E2-A0D7-0F79B39FF050}">
      <dgm:prSet custT="1"/>
      <dgm:spPr>
        <a:solidFill>
          <a:srgbClr val="800000"/>
        </a:solidFill>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I hamiləlik</a:t>
          </a:r>
        </a:p>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(n=46)</a:t>
          </a:r>
          <a:endParaRPr lang="az-Latn-AZ" sz="1200" b="1" i="1" noProof="0" dirty="0">
            <a:latin typeface="Times New Roman" panose="02020603050405020304" pitchFamily="18" charset="0"/>
            <a:cs typeface="Times New Roman" panose="02020603050405020304" pitchFamily="18" charset="0"/>
          </a:endParaRPr>
        </a:p>
      </dgm:t>
    </dgm:pt>
    <dgm:pt modelId="{8A49CBBB-E402-448E-B2C4-DDAADAB00035}" type="parTrans" cxnId="{1B41AD06-BF4A-4DA7-A91B-474426B104B5}">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86D90F40-5C6E-4AFA-BCF4-DF67471BFDD6}" type="sibTrans" cxnId="{1B41AD06-BF4A-4DA7-A91B-474426B104B5}">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7B356E96-FAE1-41C5-99CA-C701083944F5}">
      <dgm:prSet custT="1"/>
      <dgm:spPr>
        <a:solidFill>
          <a:srgbClr val="800000"/>
        </a:solidFill>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Təkrar hamiləlik (n=39)</a:t>
          </a:r>
          <a:endParaRPr lang="az-Latn-AZ" sz="1200" b="1" i="1" noProof="0" dirty="0">
            <a:latin typeface="Times New Roman" panose="02020603050405020304" pitchFamily="18" charset="0"/>
            <a:cs typeface="Times New Roman" panose="02020603050405020304" pitchFamily="18" charset="0"/>
          </a:endParaRPr>
        </a:p>
      </dgm:t>
    </dgm:pt>
    <dgm:pt modelId="{F53AF41A-9916-4856-B6F4-EA7FF59FBC9A}" type="parTrans" cxnId="{204A12CE-90CE-460A-80D6-0333266286A5}">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A7677C86-4960-4A49-972F-5BBF58EDC77B}" type="sibTrans" cxnId="{204A12CE-90CE-460A-80D6-0333266286A5}">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E82873EF-DF43-4D4A-91FB-728D9D87CE57}">
      <dgm:prSet custT="1"/>
      <dgm:spPr>
        <a:solidFill>
          <a:srgbClr val="800000"/>
        </a:solidFill>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I </a:t>
          </a:r>
          <a:r>
            <a:rPr lang="az-Latn-AZ" sz="1200" b="1" i="1" noProof="0" dirty="0" err="1" smtClean="0">
              <a:latin typeface="Times New Roman" panose="02020603050405020304" pitchFamily="18" charset="0"/>
              <a:cs typeface="Times New Roman" panose="02020603050405020304" pitchFamily="18" charset="0"/>
            </a:rPr>
            <a:t>trimestr</a:t>
          </a:r>
          <a:endParaRPr lang="az-Latn-AZ" sz="1200" b="1" i="1" noProof="0" dirty="0">
            <a:latin typeface="Times New Roman" panose="02020603050405020304" pitchFamily="18" charset="0"/>
            <a:cs typeface="Times New Roman" panose="02020603050405020304" pitchFamily="18" charset="0"/>
          </a:endParaRPr>
        </a:p>
      </dgm:t>
    </dgm:pt>
    <dgm:pt modelId="{85FEE9FB-5C07-49DE-A042-CF1724D0A708}" type="parTrans" cxnId="{D00312DD-9792-44FE-9C97-78442D0E2B39}">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8342FEBB-5F6F-41FE-AB0B-0B5A735C4871}" type="sibTrans" cxnId="{D00312DD-9792-44FE-9C97-78442D0E2B39}">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386C688B-CB78-43B7-9F29-3BA88A97AFC0}">
      <dgm:prSet custT="1"/>
      <dgm:spPr>
        <a:solidFill>
          <a:srgbClr val="800000"/>
        </a:solidFill>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I </a:t>
          </a:r>
          <a:r>
            <a:rPr lang="az-Latn-AZ" sz="1200" b="1" i="1" noProof="0" dirty="0" err="1" smtClean="0">
              <a:latin typeface="Times New Roman" panose="02020603050405020304" pitchFamily="18" charset="0"/>
              <a:cs typeface="Times New Roman" panose="02020603050405020304" pitchFamily="18" charset="0"/>
            </a:rPr>
            <a:t>trimestr</a:t>
          </a:r>
          <a:endParaRPr lang="az-Latn-AZ" sz="1200" b="1" i="1" noProof="0" dirty="0">
            <a:latin typeface="Times New Roman" panose="02020603050405020304" pitchFamily="18" charset="0"/>
            <a:cs typeface="Times New Roman" panose="02020603050405020304" pitchFamily="18" charset="0"/>
          </a:endParaRPr>
        </a:p>
      </dgm:t>
    </dgm:pt>
    <dgm:pt modelId="{E608170A-B2AA-4275-AB27-3128CC0A0748}" type="parTrans" cxnId="{FFE204BF-8606-46D4-B45C-B00E4E185D35}">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276BF7FA-119F-465D-95AA-616AA5B5C173}" type="sibTrans" cxnId="{FFE204BF-8606-46D4-B45C-B00E4E185D35}">
      <dgm:prSet/>
      <dgm:spPr/>
      <dgm:t>
        <a:bodyPr/>
        <a:lstStyle/>
        <a:p>
          <a:pPr>
            <a:lnSpc>
              <a:spcPct val="100000"/>
            </a:lnSpc>
            <a:spcBef>
              <a:spcPts val="0"/>
            </a:spcBef>
            <a:spcAft>
              <a:spcPts val="0"/>
            </a:spcAft>
          </a:pPr>
          <a:endParaRPr lang="az-Latn-AZ" sz="1200" b="1" i="1" noProof="0" dirty="0">
            <a:latin typeface="Times New Roman" panose="02020603050405020304" pitchFamily="18" charset="0"/>
            <a:cs typeface="Times New Roman" panose="02020603050405020304" pitchFamily="18" charset="0"/>
          </a:endParaRPr>
        </a:p>
      </dgm:t>
    </dgm:pt>
    <dgm:pt modelId="{D4145FE8-EA04-4B4B-8A21-6B49423C7EF3}">
      <dgm:prSet custT="1"/>
      <dgm:spPr>
        <a:solidFill>
          <a:srgbClr val="800000"/>
        </a:solidFill>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I </a:t>
          </a:r>
          <a:r>
            <a:rPr lang="az-Latn-AZ" sz="1200" b="1" i="1" noProof="0" dirty="0" err="1" smtClean="0">
              <a:latin typeface="Times New Roman" panose="02020603050405020304" pitchFamily="18" charset="0"/>
              <a:cs typeface="Times New Roman" panose="02020603050405020304" pitchFamily="18" charset="0"/>
            </a:rPr>
            <a:t>trimestr</a:t>
          </a:r>
          <a:endParaRPr lang="az-Latn-AZ" sz="1200" noProof="0" dirty="0">
            <a:latin typeface="Times New Roman" panose="02020603050405020304" pitchFamily="18" charset="0"/>
            <a:cs typeface="Times New Roman" panose="02020603050405020304" pitchFamily="18" charset="0"/>
          </a:endParaRPr>
        </a:p>
      </dgm:t>
    </dgm:pt>
    <dgm:pt modelId="{6DB65CE7-F74E-4E44-8A45-A500676DA451}" type="parTrans" cxnId="{F5E9967F-6AD2-47DD-A141-F75FF2C3A236}">
      <dgm:prSet/>
      <dgm:spPr/>
      <dgm:t>
        <a:bodyPr/>
        <a:lstStyle/>
        <a:p>
          <a:pPr>
            <a:lnSpc>
              <a:spcPct val="100000"/>
            </a:lnSpc>
            <a:spcBef>
              <a:spcPts val="0"/>
            </a:spcBef>
            <a:spcAft>
              <a:spcPts val="0"/>
            </a:spcAft>
          </a:pPr>
          <a:endParaRPr lang="az-Latn-AZ" sz="1200" noProof="0" dirty="0">
            <a:latin typeface="Times New Roman" panose="02020603050405020304" pitchFamily="18" charset="0"/>
            <a:cs typeface="Times New Roman" panose="02020603050405020304" pitchFamily="18" charset="0"/>
          </a:endParaRPr>
        </a:p>
      </dgm:t>
    </dgm:pt>
    <dgm:pt modelId="{016A2307-4321-4FA8-8CEF-5D89645AE6CE}" type="sibTrans" cxnId="{F5E9967F-6AD2-47DD-A141-F75FF2C3A236}">
      <dgm:prSet/>
      <dgm:spPr/>
      <dgm:t>
        <a:bodyPr/>
        <a:lstStyle/>
        <a:p>
          <a:pPr>
            <a:lnSpc>
              <a:spcPct val="100000"/>
            </a:lnSpc>
            <a:spcBef>
              <a:spcPts val="0"/>
            </a:spcBef>
            <a:spcAft>
              <a:spcPts val="0"/>
            </a:spcAft>
          </a:pPr>
          <a:endParaRPr lang="az-Latn-AZ" sz="1200" noProof="0" dirty="0">
            <a:latin typeface="Times New Roman" panose="02020603050405020304" pitchFamily="18" charset="0"/>
            <a:cs typeface="Times New Roman" panose="02020603050405020304" pitchFamily="18" charset="0"/>
          </a:endParaRPr>
        </a:p>
      </dgm:t>
    </dgm:pt>
    <dgm:pt modelId="{660F065D-BCEB-4F06-B5E1-E1E6B827D473}">
      <dgm:prSet custT="1"/>
      <dgm:spPr>
        <a:solidFill>
          <a:srgbClr val="800000"/>
        </a:solidFill>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II </a:t>
          </a:r>
          <a:r>
            <a:rPr lang="az-Latn-AZ" sz="1200" b="1" i="1" noProof="0" dirty="0" err="1" smtClean="0">
              <a:latin typeface="Times New Roman" panose="02020603050405020304" pitchFamily="18" charset="0"/>
              <a:cs typeface="Times New Roman" panose="02020603050405020304" pitchFamily="18" charset="0"/>
            </a:rPr>
            <a:t>trimestr</a:t>
          </a:r>
          <a:endParaRPr lang="az-Latn-AZ" sz="1200" b="1" i="1" noProof="0" dirty="0">
            <a:latin typeface="Times New Roman" panose="02020603050405020304" pitchFamily="18" charset="0"/>
            <a:cs typeface="Times New Roman" panose="02020603050405020304" pitchFamily="18" charset="0"/>
          </a:endParaRPr>
        </a:p>
      </dgm:t>
    </dgm:pt>
    <dgm:pt modelId="{4053635E-EDCF-4276-9CA8-C464B3615650}" type="parTrans" cxnId="{BF09DEB6-308B-4019-9BF7-A636C547EE47}">
      <dgm:prSet/>
      <dgm:spPr/>
      <dgm:t>
        <a:bodyPr/>
        <a:lstStyle/>
        <a:p>
          <a:pPr>
            <a:lnSpc>
              <a:spcPct val="100000"/>
            </a:lnSpc>
            <a:spcBef>
              <a:spcPts val="0"/>
            </a:spcBef>
            <a:spcAft>
              <a:spcPts val="0"/>
            </a:spcAft>
          </a:pPr>
          <a:endParaRPr lang="az-Latn-AZ" sz="1200" noProof="0" dirty="0">
            <a:latin typeface="Times New Roman" panose="02020603050405020304" pitchFamily="18" charset="0"/>
            <a:cs typeface="Times New Roman" panose="02020603050405020304" pitchFamily="18" charset="0"/>
          </a:endParaRPr>
        </a:p>
      </dgm:t>
    </dgm:pt>
    <dgm:pt modelId="{912421E8-6279-410A-9090-E01314E235C1}" type="sibTrans" cxnId="{BF09DEB6-308B-4019-9BF7-A636C547EE47}">
      <dgm:prSet/>
      <dgm:spPr/>
      <dgm:t>
        <a:bodyPr/>
        <a:lstStyle/>
        <a:p>
          <a:pPr>
            <a:lnSpc>
              <a:spcPct val="100000"/>
            </a:lnSpc>
            <a:spcBef>
              <a:spcPts val="0"/>
            </a:spcBef>
            <a:spcAft>
              <a:spcPts val="0"/>
            </a:spcAft>
          </a:pPr>
          <a:endParaRPr lang="az-Latn-AZ" sz="1200" noProof="0" dirty="0">
            <a:latin typeface="Times New Roman" panose="02020603050405020304" pitchFamily="18" charset="0"/>
            <a:cs typeface="Times New Roman" panose="02020603050405020304" pitchFamily="18" charset="0"/>
          </a:endParaRPr>
        </a:p>
      </dgm:t>
    </dgm:pt>
    <dgm:pt modelId="{649F1A1C-82FA-4D3A-8C52-24F7764E06AE}">
      <dgm:prSet custT="1"/>
      <dgm:spPr>
        <a:solidFill>
          <a:srgbClr val="800000"/>
        </a:solidFill>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II </a:t>
          </a:r>
          <a:r>
            <a:rPr lang="az-Latn-AZ" sz="1200" b="1" i="1" noProof="0" dirty="0" err="1" smtClean="0">
              <a:latin typeface="Times New Roman" panose="02020603050405020304" pitchFamily="18" charset="0"/>
              <a:cs typeface="Times New Roman" panose="02020603050405020304" pitchFamily="18" charset="0"/>
            </a:rPr>
            <a:t>trimestr</a:t>
          </a:r>
          <a:endParaRPr lang="az-Latn-AZ" sz="1200" noProof="0" dirty="0">
            <a:latin typeface="Times New Roman" panose="02020603050405020304" pitchFamily="18" charset="0"/>
            <a:cs typeface="Times New Roman" panose="02020603050405020304" pitchFamily="18" charset="0"/>
          </a:endParaRPr>
        </a:p>
      </dgm:t>
    </dgm:pt>
    <dgm:pt modelId="{A875E42D-414E-4E69-9834-DCABB0262429}" type="parTrans" cxnId="{25B39DD3-73A0-4207-97F4-11B569AE0EF2}">
      <dgm:prSet/>
      <dgm:spPr/>
      <dgm:t>
        <a:bodyPr/>
        <a:lstStyle/>
        <a:p>
          <a:pPr>
            <a:lnSpc>
              <a:spcPct val="100000"/>
            </a:lnSpc>
            <a:spcBef>
              <a:spcPts val="0"/>
            </a:spcBef>
            <a:spcAft>
              <a:spcPts val="0"/>
            </a:spcAft>
          </a:pPr>
          <a:endParaRPr lang="az-Latn-AZ" sz="1200" noProof="0" dirty="0">
            <a:latin typeface="Times New Roman" panose="02020603050405020304" pitchFamily="18" charset="0"/>
            <a:cs typeface="Times New Roman" panose="02020603050405020304" pitchFamily="18" charset="0"/>
          </a:endParaRPr>
        </a:p>
      </dgm:t>
    </dgm:pt>
    <dgm:pt modelId="{AE6D0262-77F3-4DC4-826D-0F569447A6B8}" type="sibTrans" cxnId="{25B39DD3-73A0-4207-97F4-11B569AE0EF2}">
      <dgm:prSet/>
      <dgm:spPr/>
      <dgm:t>
        <a:bodyPr/>
        <a:lstStyle/>
        <a:p>
          <a:pPr>
            <a:lnSpc>
              <a:spcPct val="100000"/>
            </a:lnSpc>
            <a:spcBef>
              <a:spcPts val="0"/>
            </a:spcBef>
            <a:spcAft>
              <a:spcPts val="0"/>
            </a:spcAft>
          </a:pPr>
          <a:endParaRPr lang="az-Latn-AZ" sz="1200" noProof="0" dirty="0">
            <a:latin typeface="Times New Roman" panose="02020603050405020304" pitchFamily="18" charset="0"/>
            <a:cs typeface="Times New Roman" panose="02020603050405020304" pitchFamily="18" charset="0"/>
          </a:endParaRPr>
        </a:p>
      </dgm:t>
    </dgm:pt>
    <dgm:pt modelId="{F30ECB0F-79EE-4A08-B047-6F05587B097A}">
      <dgm:prSet custT="1"/>
      <dgm:spPr>
        <a:solidFill>
          <a:srgbClr val="800000"/>
        </a:solidFill>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III </a:t>
          </a:r>
          <a:r>
            <a:rPr lang="az-Latn-AZ" sz="1200" b="1" i="1" noProof="0" dirty="0" err="1" smtClean="0">
              <a:latin typeface="Times New Roman" panose="02020603050405020304" pitchFamily="18" charset="0"/>
              <a:cs typeface="Times New Roman" panose="02020603050405020304" pitchFamily="18" charset="0"/>
            </a:rPr>
            <a:t>trimestr</a:t>
          </a:r>
          <a:endParaRPr lang="az-Latn-AZ" sz="1200" noProof="0" dirty="0">
            <a:latin typeface="Times New Roman" panose="02020603050405020304" pitchFamily="18" charset="0"/>
            <a:cs typeface="Times New Roman" panose="02020603050405020304" pitchFamily="18" charset="0"/>
          </a:endParaRPr>
        </a:p>
      </dgm:t>
    </dgm:pt>
    <dgm:pt modelId="{E4614B8F-7971-4544-8818-30EAB2CE6A7B}" type="parTrans" cxnId="{B1DADF3F-0F33-4666-8DFD-C6136A96369A}">
      <dgm:prSet/>
      <dgm:spPr/>
      <dgm:t>
        <a:bodyPr/>
        <a:lstStyle/>
        <a:p>
          <a:pPr>
            <a:lnSpc>
              <a:spcPct val="100000"/>
            </a:lnSpc>
            <a:spcBef>
              <a:spcPts val="0"/>
            </a:spcBef>
            <a:spcAft>
              <a:spcPts val="0"/>
            </a:spcAft>
          </a:pPr>
          <a:endParaRPr lang="az-Latn-AZ" sz="1200" noProof="0" dirty="0">
            <a:latin typeface="Times New Roman" panose="02020603050405020304" pitchFamily="18" charset="0"/>
            <a:cs typeface="Times New Roman" panose="02020603050405020304" pitchFamily="18" charset="0"/>
          </a:endParaRPr>
        </a:p>
      </dgm:t>
    </dgm:pt>
    <dgm:pt modelId="{BED1FBF8-62EB-4157-B0B7-E8642D5E4B07}" type="sibTrans" cxnId="{B1DADF3F-0F33-4666-8DFD-C6136A96369A}">
      <dgm:prSet/>
      <dgm:spPr/>
      <dgm:t>
        <a:bodyPr/>
        <a:lstStyle/>
        <a:p>
          <a:pPr>
            <a:lnSpc>
              <a:spcPct val="100000"/>
            </a:lnSpc>
            <a:spcBef>
              <a:spcPts val="0"/>
            </a:spcBef>
            <a:spcAft>
              <a:spcPts val="0"/>
            </a:spcAft>
          </a:pPr>
          <a:endParaRPr lang="az-Latn-AZ" sz="1200" noProof="0" dirty="0">
            <a:latin typeface="Times New Roman" panose="02020603050405020304" pitchFamily="18" charset="0"/>
            <a:cs typeface="Times New Roman" panose="02020603050405020304" pitchFamily="18" charset="0"/>
          </a:endParaRPr>
        </a:p>
      </dgm:t>
    </dgm:pt>
    <dgm:pt modelId="{ACFB0029-560E-4083-A5C6-734E9116AB85}">
      <dgm:prSet custT="1"/>
      <dgm:spPr>
        <a:solidFill>
          <a:srgbClr val="800000"/>
        </a:solidFill>
      </dgm:spPr>
      <dgm:t>
        <a:bodyPr/>
        <a:lstStyle/>
        <a:p>
          <a:pPr>
            <a:lnSpc>
              <a:spcPct val="100000"/>
            </a:lnSpc>
            <a:spcBef>
              <a:spcPts val="0"/>
            </a:spcBef>
            <a:spcAft>
              <a:spcPts val="0"/>
            </a:spcAft>
          </a:pPr>
          <a:r>
            <a:rPr lang="az-Latn-AZ" sz="1200" b="1" i="1" noProof="0" dirty="0" smtClean="0">
              <a:latin typeface="Times New Roman" panose="02020603050405020304" pitchFamily="18" charset="0"/>
              <a:cs typeface="Times New Roman" panose="02020603050405020304" pitchFamily="18" charset="0"/>
            </a:rPr>
            <a:t>III </a:t>
          </a:r>
          <a:r>
            <a:rPr lang="az-Latn-AZ" sz="1200" b="1" i="1" noProof="0" dirty="0" err="1" smtClean="0">
              <a:latin typeface="Times New Roman" panose="02020603050405020304" pitchFamily="18" charset="0"/>
              <a:cs typeface="Times New Roman" panose="02020603050405020304" pitchFamily="18" charset="0"/>
            </a:rPr>
            <a:t>trimestr</a:t>
          </a:r>
          <a:endParaRPr lang="az-Latn-AZ" sz="1200" noProof="0" dirty="0">
            <a:latin typeface="Times New Roman" panose="02020603050405020304" pitchFamily="18" charset="0"/>
            <a:cs typeface="Times New Roman" panose="02020603050405020304" pitchFamily="18" charset="0"/>
          </a:endParaRPr>
        </a:p>
      </dgm:t>
    </dgm:pt>
    <dgm:pt modelId="{968C989E-C0B8-4B52-8712-3EDC88B1513B}" type="parTrans" cxnId="{38264F2B-88E2-449D-AF4E-6AA71BC26DEA}">
      <dgm:prSet/>
      <dgm:spPr/>
      <dgm:t>
        <a:bodyPr/>
        <a:lstStyle/>
        <a:p>
          <a:pPr>
            <a:lnSpc>
              <a:spcPct val="100000"/>
            </a:lnSpc>
            <a:spcBef>
              <a:spcPts val="0"/>
            </a:spcBef>
            <a:spcAft>
              <a:spcPts val="0"/>
            </a:spcAft>
          </a:pPr>
          <a:endParaRPr lang="az-Latn-AZ" sz="1200" noProof="0" dirty="0">
            <a:latin typeface="Times New Roman" panose="02020603050405020304" pitchFamily="18" charset="0"/>
            <a:cs typeface="Times New Roman" panose="02020603050405020304" pitchFamily="18" charset="0"/>
          </a:endParaRPr>
        </a:p>
      </dgm:t>
    </dgm:pt>
    <dgm:pt modelId="{21FB546B-35FF-4847-AFFD-85979EC6D716}" type="sibTrans" cxnId="{38264F2B-88E2-449D-AF4E-6AA71BC26DEA}">
      <dgm:prSet/>
      <dgm:spPr/>
      <dgm:t>
        <a:bodyPr/>
        <a:lstStyle/>
        <a:p>
          <a:pPr>
            <a:lnSpc>
              <a:spcPct val="100000"/>
            </a:lnSpc>
            <a:spcBef>
              <a:spcPts val="0"/>
            </a:spcBef>
            <a:spcAft>
              <a:spcPts val="0"/>
            </a:spcAft>
          </a:pPr>
          <a:endParaRPr lang="az-Latn-AZ" sz="1200" noProof="0" dirty="0">
            <a:latin typeface="Times New Roman" panose="02020603050405020304" pitchFamily="18" charset="0"/>
            <a:cs typeface="Times New Roman" panose="02020603050405020304" pitchFamily="18" charset="0"/>
          </a:endParaRPr>
        </a:p>
      </dgm:t>
    </dgm:pt>
    <dgm:pt modelId="{E2E2EF57-D5CB-484D-B9D6-6A92A46150B3}">
      <dgm:prSet custT="1"/>
      <dgm:spPr>
        <a:solidFill>
          <a:srgbClr val="800000"/>
        </a:solidFill>
      </dgm:spPr>
      <dgm:t>
        <a:bodyPr/>
        <a:lstStyle/>
        <a:p>
          <a:r>
            <a:rPr lang="az-Latn-AZ" sz="1200" b="1" i="1" noProof="0" dirty="0" smtClean="0">
              <a:latin typeface="Times New Roman" panose="02020603050405020304" pitchFamily="18" charset="0"/>
              <a:cs typeface="Times New Roman" panose="02020603050405020304" pitchFamily="18" charset="0"/>
            </a:rPr>
            <a:t>II </a:t>
          </a:r>
          <a:r>
            <a:rPr lang="az-Latn-AZ" sz="1200" b="1" i="1" noProof="0" dirty="0" err="1" smtClean="0">
              <a:latin typeface="Times New Roman" panose="02020603050405020304" pitchFamily="18" charset="0"/>
              <a:cs typeface="Times New Roman" panose="02020603050405020304" pitchFamily="18" charset="0"/>
            </a:rPr>
            <a:t>trimestr</a:t>
          </a:r>
          <a:endParaRPr lang="az-Latn-AZ" sz="1200" dirty="0"/>
        </a:p>
      </dgm:t>
    </dgm:pt>
    <dgm:pt modelId="{7F5A9BC2-A117-4A16-8C24-9F07617AF4DB}" type="parTrans" cxnId="{606ABF21-3AF8-4CA5-8C55-0334D5FA11C9}">
      <dgm:prSet/>
      <dgm:spPr/>
      <dgm:t>
        <a:bodyPr/>
        <a:lstStyle/>
        <a:p>
          <a:endParaRPr lang="az-Latn-AZ"/>
        </a:p>
      </dgm:t>
    </dgm:pt>
    <dgm:pt modelId="{CD97FBE0-3785-46CF-A21F-A042CB9684DE}" type="sibTrans" cxnId="{606ABF21-3AF8-4CA5-8C55-0334D5FA11C9}">
      <dgm:prSet/>
      <dgm:spPr/>
      <dgm:t>
        <a:bodyPr/>
        <a:lstStyle/>
        <a:p>
          <a:endParaRPr lang="az-Latn-AZ"/>
        </a:p>
      </dgm:t>
    </dgm:pt>
    <dgm:pt modelId="{40A2CF61-6B4D-429F-BBEE-DC2284108AB1}">
      <dgm:prSet custT="1"/>
      <dgm:spPr>
        <a:solidFill>
          <a:srgbClr val="800000"/>
        </a:solidFill>
      </dgm:spPr>
      <dgm:t>
        <a:bodyPr/>
        <a:lstStyle/>
        <a:p>
          <a:r>
            <a:rPr lang="az-Latn-AZ" sz="1200" b="1" i="1" noProof="0" dirty="0" smtClean="0">
              <a:latin typeface="Times New Roman" panose="02020603050405020304" pitchFamily="18" charset="0"/>
              <a:cs typeface="Times New Roman" panose="02020603050405020304" pitchFamily="18" charset="0"/>
            </a:rPr>
            <a:t>I</a:t>
          </a:r>
          <a:r>
            <a:rPr lang="en-US" sz="1200" b="1" i="1" noProof="0" dirty="0" smtClean="0">
              <a:latin typeface="Times New Roman" panose="02020603050405020304" pitchFamily="18" charset="0"/>
              <a:cs typeface="Times New Roman" panose="02020603050405020304" pitchFamily="18" charset="0"/>
            </a:rPr>
            <a:t>I</a:t>
          </a:r>
          <a:r>
            <a:rPr lang="az-Latn-AZ" sz="1200" b="1" i="1" noProof="0" dirty="0" smtClean="0">
              <a:latin typeface="Times New Roman" panose="02020603050405020304" pitchFamily="18" charset="0"/>
              <a:cs typeface="Times New Roman" panose="02020603050405020304" pitchFamily="18" charset="0"/>
            </a:rPr>
            <a:t>I </a:t>
          </a:r>
          <a:r>
            <a:rPr lang="az-Latn-AZ" sz="1200" b="1" i="1" noProof="0" dirty="0" err="1" smtClean="0">
              <a:latin typeface="Times New Roman" panose="02020603050405020304" pitchFamily="18" charset="0"/>
              <a:cs typeface="Times New Roman" panose="02020603050405020304" pitchFamily="18" charset="0"/>
            </a:rPr>
            <a:t>trimestr</a:t>
          </a:r>
          <a:endParaRPr lang="az-Latn-AZ" sz="1200" dirty="0"/>
        </a:p>
      </dgm:t>
    </dgm:pt>
    <dgm:pt modelId="{3F739314-5787-48CB-92C9-9C6A6C9A2484}" type="parTrans" cxnId="{B745DB68-9909-4935-9CDF-031A3560993A}">
      <dgm:prSet/>
      <dgm:spPr/>
      <dgm:t>
        <a:bodyPr/>
        <a:lstStyle/>
        <a:p>
          <a:endParaRPr lang="az-Latn-AZ"/>
        </a:p>
      </dgm:t>
    </dgm:pt>
    <dgm:pt modelId="{E5517B3C-169E-4764-8DCA-3B7A399D953C}" type="sibTrans" cxnId="{B745DB68-9909-4935-9CDF-031A3560993A}">
      <dgm:prSet/>
      <dgm:spPr/>
      <dgm:t>
        <a:bodyPr/>
        <a:lstStyle/>
        <a:p>
          <a:endParaRPr lang="az-Latn-AZ"/>
        </a:p>
      </dgm:t>
    </dgm:pt>
    <dgm:pt modelId="{EA679693-E676-4BDE-90BB-3232948C7A2E}" type="pres">
      <dgm:prSet presAssocID="{275A5527-7908-418C-A3C0-4E0E78549B06}" presName="Name0" presStyleCnt="0">
        <dgm:presLayoutVars>
          <dgm:chPref val="1"/>
          <dgm:dir/>
          <dgm:animOne val="branch"/>
          <dgm:animLvl val="lvl"/>
          <dgm:resizeHandles/>
        </dgm:presLayoutVars>
      </dgm:prSet>
      <dgm:spPr/>
      <dgm:t>
        <a:bodyPr/>
        <a:lstStyle/>
        <a:p>
          <a:endParaRPr lang="az-Latn-AZ"/>
        </a:p>
      </dgm:t>
    </dgm:pt>
    <dgm:pt modelId="{6E4C1EE5-F307-46FA-9828-3A5287BB4118}" type="pres">
      <dgm:prSet presAssocID="{680B2211-A6B9-4398-AEE6-89F757679256}" presName="vertOne" presStyleCnt="0"/>
      <dgm:spPr/>
    </dgm:pt>
    <dgm:pt modelId="{3939B649-FB36-46A1-B523-92D5BD66ACA7}" type="pres">
      <dgm:prSet presAssocID="{680B2211-A6B9-4398-AEE6-89F757679256}" presName="txOne" presStyleLbl="node0" presStyleIdx="0" presStyleCnt="1">
        <dgm:presLayoutVars>
          <dgm:chPref val="3"/>
        </dgm:presLayoutVars>
      </dgm:prSet>
      <dgm:spPr/>
      <dgm:t>
        <a:bodyPr/>
        <a:lstStyle/>
        <a:p>
          <a:endParaRPr lang="az-Latn-AZ"/>
        </a:p>
      </dgm:t>
    </dgm:pt>
    <dgm:pt modelId="{2B0AD010-5B2F-40BC-A822-D3B865D2ED92}" type="pres">
      <dgm:prSet presAssocID="{680B2211-A6B9-4398-AEE6-89F757679256}" presName="parTransOne" presStyleCnt="0"/>
      <dgm:spPr/>
    </dgm:pt>
    <dgm:pt modelId="{F08483B5-2F86-4AD9-AF03-D198E42CB29C}" type="pres">
      <dgm:prSet presAssocID="{680B2211-A6B9-4398-AEE6-89F757679256}" presName="horzOne" presStyleCnt="0"/>
      <dgm:spPr/>
    </dgm:pt>
    <dgm:pt modelId="{5FB5D7E0-3539-45CD-8658-447C99F8D6A4}" type="pres">
      <dgm:prSet presAssocID="{7A7B2EF8-F9BD-46C5-B2D0-A3698DE39B3E}" presName="vertTwo" presStyleCnt="0"/>
      <dgm:spPr/>
    </dgm:pt>
    <dgm:pt modelId="{5004D5E8-9453-48BE-963D-1512B2C0B1BD}" type="pres">
      <dgm:prSet presAssocID="{7A7B2EF8-F9BD-46C5-B2D0-A3698DE39B3E}" presName="txTwo" presStyleLbl="node2" presStyleIdx="0" presStyleCnt="2">
        <dgm:presLayoutVars>
          <dgm:chPref val="3"/>
        </dgm:presLayoutVars>
      </dgm:prSet>
      <dgm:spPr/>
      <dgm:t>
        <a:bodyPr/>
        <a:lstStyle/>
        <a:p>
          <a:endParaRPr lang="az-Latn-AZ"/>
        </a:p>
      </dgm:t>
    </dgm:pt>
    <dgm:pt modelId="{87CE4BA4-94E3-4F8D-B386-D6ABD1104B43}" type="pres">
      <dgm:prSet presAssocID="{7A7B2EF8-F9BD-46C5-B2D0-A3698DE39B3E}" presName="horzTwo" presStyleCnt="0"/>
      <dgm:spPr/>
    </dgm:pt>
    <dgm:pt modelId="{E697EE47-6C34-44CF-99F7-E3322C72294B}" type="pres">
      <dgm:prSet presAssocID="{3EB369FC-462F-4BAE-8EB2-2D8EB86F22EB}" presName="sibSpaceTwo" presStyleCnt="0"/>
      <dgm:spPr/>
    </dgm:pt>
    <dgm:pt modelId="{502FD5F3-DCE5-4ADA-8339-4D07948101DE}" type="pres">
      <dgm:prSet presAssocID="{DE5FE121-9F8D-4902-AEF3-79CFD9911B16}" presName="vertTwo" presStyleCnt="0"/>
      <dgm:spPr/>
    </dgm:pt>
    <dgm:pt modelId="{B0D74E47-B777-4029-B337-780853BA39B6}" type="pres">
      <dgm:prSet presAssocID="{DE5FE121-9F8D-4902-AEF3-79CFD9911B16}" presName="txTwo" presStyleLbl="node2" presStyleIdx="1" presStyleCnt="2">
        <dgm:presLayoutVars>
          <dgm:chPref val="3"/>
        </dgm:presLayoutVars>
      </dgm:prSet>
      <dgm:spPr/>
      <dgm:t>
        <a:bodyPr/>
        <a:lstStyle/>
        <a:p>
          <a:endParaRPr lang="az-Latn-AZ"/>
        </a:p>
      </dgm:t>
    </dgm:pt>
    <dgm:pt modelId="{67147134-C31B-4D89-A83D-519E6A72029B}" type="pres">
      <dgm:prSet presAssocID="{DE5FE121-9F8D-4902-AEF3-79CFD9911B16}" presName="parTransTwo" presStyleCnt="0"/>
      <dgm:spPr/>
    </dgm:pt>
    <dgm:pt modelId="{DBFB8D15-559C-43F9-A7BC-DA70FE10202F}" type="pres">
      <dgm:prSet presAssocID="{DE5FE121-9F8D-4902-AEF3-79CFD9911B16}" presName="horzTwo" presStyleCnt="0"/>
      <dgm:spPr/>
    </dgm:pt>
    <dgm:pt modelId="{0800E705-E30C-41C2-B8A4-D3FD6C93A30C}" type="pres">
      <dgm:prSet presAssocID="{3BAF435C-7329-4E4D-969C-576EC8AA0919}" presName="vertThree" presStyleCnt="0"/>
      <dgm:spPr/>
    </dgm:pt>
    <dgm:pt modelId="{0AB712EB-10BC-46C7-A6D2-1B46048409DA}" type="pres">
      <dgm:prSet presAssocID="{3BAF435C-7329-4E4D-969C-576EC8AA0919}" presName="txThree" presStyleLbl="node3" presStyleIdx="0" presStyleCnt="2" custScaleY="210437">
        <dgm:presLayoutVars>
          <dgm:chPref val="3"/>
        </dgm:presLayoutVars>
      </dgm:prSet>
      <dgm:spPr/>
      <dgm:t>
        <a:bodyPr/>
        <a:lstStyle/>
        <a:p>
          <a:endParaRPr lang="az-Latn-AZ"/>
        </a:p>
      </dgm:t>
    </dgm:pt>
    <dgm:pt modelId="{EBBF0D9C-2E81-4E20-BE77-579E3E913A1D}" type="pres">
      <dgm:prSet presAssocID="{3BAF435C-7329-4E4D-969C-576EC8AA0919}" presName="parTransThree" presStyleCnt="0"/>
      <dgm:spPr/>
    </dgm:pt>
    <dgm:pt modelId="{327A643E-4119-4758-9BF6-4470BFC2BB3D}" type="pres">
      <dgm:prSet presAssocID="{3BAF435C-7329-4E4D-969C-576EC8AA0919}" presName="horzThree" presStyleCnt="0"/>
      <dgm:spPr/>
    </dgm:pt>
    <dgm:pt modelId="{24BB2144-B076-49D6-9C53-CF93C618D2E4}" type="pres">
      <dgm:prSet presAssocID="{D4145FE8-EA04-4B4B-8A21-6B49423C7EF3}" presName="vertFour" presStyleCnt="0">
        <dgm:presLayoutVars>
          <dgm:chPref val="3"/>
        </dgm:presLayoutVars>
      </dgm:prSet>
      <dgm:spPr/>
    </dgm:pt>
    <dgm:pt modelId="{42F8239A-2E8F-4E6F-AC10-A7A2038378DF}" type="pres">
      <dgm:prSet presAssocID="{D4145FE8-EA04-4B4B-8A21-6B49423C7EF3}" presName="txFour" presStyleLbl="node4" presStyleIdx="0" presStyleCnt="11">
        <dgm:presLayoutVars>
          <dgm:chPref val="3"/>
        </dgm:presLayoutVars>
      </dgm:prSet>
      <dgm:spPr/>
      <dgm:t>
        <a:bodyPr/>
        <a:lstStyle/>
        <a:p>
          <a:endParaRPr lang="az-Latn-AZ"/>
        </a:p>
      </dgm:t>
    </dgm:pt>
    <dgm:pt modelId="{2ED6CF43-F980-4F46-9ECA-FDD24BA364DE}" type="pres">
      <dgm:prSet presAssocID="{D4145FE8-EA04-4B4B-8A21-6B49423C7EF3}" presName="parTransFour" presStyleCnt="0"/>
      <dgm:spPr/>
    </dgm:pt>
    <dgm:pt modelId="{6EF37384-3FEB-447B-90A8-1FF3B218223C}" type="pres">
      <dgm:prSet presAssocID="{D4145FE8-EA04-4B4B-8A21-6B49423C7EF3}" presName="horzFour" presStyleCnt="0"/>
      <dgm:spPr/>
    </dgm:pt>
    <dgm:pt modelId="{5951A35B-46DB-48AA-840A-716A08C59F92}" type="pres">
      <dgm:prSet presAssocID="{E2E2EF57-D5CB-484D-B9D6-6A92A46150B3}" presName="vertFour" presStyleCnt="0">
        <dgm:presLayoutVars>
          <dgm:chPref val="3"/>
        </dgm:presLayoutVars>
      </dgm:prSet>
      <dgm:spPr/>
    </dgm:pt>
    <dgm:pt modelId="{01D54259-D836-4A9A-8CCC-4812983F3586}" type="pres">
      <dgm:prSet presAssocID="{E2E2EF57-D5CB-484D-B9D6-6A92A46150B3}" presName="txFour" presStyleLbl="node4" presStyleIdx="1" presStyleCnt="11">
        <dgm:presLayoutVars>
          <dgm:chPref val="3"/>
        </dgm:presLayoutVars>
      </dgm:prSet>
      <dgm:spPr/>
      <dgm:t>
        <a:bodyPr/>
        <a:lstStyle/>
        <a:p>
          <a:endParaRPr lang="az-Latn-AZ"/>
        </a:p>
      </dgm:t>
    </dgm:pt>
    <dgm:pt modelId="{E219529E-0064-4E07-9E6C-81E745F4C01A}" type="pres">
      <dgm:prSet presAssocID="{E2E2EF57-D5CB-484D-B9D6-6A92A46150B3}" presName="parTransFour" presStyleCnt="0"/>
      <dgm:spPr/>
    </dgm:pt>
    <dgm:pt modelId="{15C3F362-3811-4A61-91E5-2B091DC2C050}" type="pres">
      <dgm:prSet presAssocID="{E2E2EF57-D5CB-484D-B9D6-6A92A46150B3}" presName="horzFour" presStyleCnt="0"/>
      <dgm:spPr/>
    </dgm:pt>
    <dgm:pt modelId="{D6634F5B-9FD6-4DE4-8D68-73FBFC8DACBC}" type="pres">
      <dgm:prSet presAssocID="{40A2CF61-6B4D-429F-BBEE-DC2284108AB1}" presName="vertFour" presStyleCnt="0">
        <dgm:presLayoutVars>
          <dgm:chPref val="3"/>
        </dgm:presLayoutVars>
      </dgm:prSet>
      <dgm:spPr/>
    </dgm:pt>
    <dgm:pt modelId="{ED17DD96-3BCA-43E3-92D6-F5C22D8C8A9E}" type="pres">
      <dgm:prSet presAssocID="{40A2CF61-6B4D-429F-BBEE-DC2284108AB1}" presName="txFour" presStyleLbl="node4" presStyleIdx="2" presStyleCnt="11">
        <dgm:presLayoutVars>
          <dgm:chPref val="3"/>
        </dgm:presLayoutVars>
      </dgm:prSet>
      <dgm:spPr/>
      <dgm:t>
        <a:bodyPr/>
        <a:lstStyle/>
        <a:p>
          <a:endParaRPr lang="az-Latn-AZ"/>
        </a:p>
      </dgm:t>
    </dgm:pt>
    <dgm:pt modelId="{BF1DC715-E259-4F03-9551-46F84F8880C6}" type="pres">
      <dgm:prSet presAssocID="{40A2CF61-6B4D-429F-BBEE-DC2284108AB1}" presName="horzFour" presStyleCnt="0"/>
      <dgm:spPr/>
    </dgm:pt>
    <dgm:pt modelId="{ECFBEE24-BDDA-416E-8656-253076E718FF}" type="pres">
      <dgm:prSet presAssocID="{AE530548-C074-4F63-B3B9-297290417FD2}" presName="sibSpaceThree" presStyleCnt="0"/>
      <dgm:spPr/>
    </dgm:pt>
    <dgm:pt modelId="{FDADF8D3-F7D6-470E-8349-4A38D1A8CE9F}" type="pres">
      <dgm:prSet presAssocID="{62948FAA-D3F7-47FC-B2B0-91986878569A}" presName="vertThree" presStyleCnt="0"/>
      <dgm:spPr/>
    </dgm:pt>
    <dgm:pt modelId="{90694230-8C06-4C74-A302-AE509467C284}" type="pres">
      <dgm:prSet presAssocID="{62948FAA-D3F7-47FC-B2B0-91986878569A}" presName="txThree" presStyleLbl="node3" presStyleIdx="1" presStyleCnt="2">
        <dgm:presLayoutVars>
          <dgm:chPref val="3"/>
        </dgm:presLayoutVars>
      </dgm:prSet>
      <dgm:spPr/>
      <dgm:t>
        <a:bodyPr/>
        <a:lstStyle/>
        <a:p>
          <a:endParaRPr lang="az-Latn-AZ"/>
        </a:p>
      </dgm:t>
    </dgm:pt>
    <dgm:pt modelId="{3C8116EE-7C61-46F3-A68E-78CBE4279A04}" type="pres">
      <dgm:prSet presAssocID="{62948FAA-D3F7-47FC-B2B0-91986878569A}" presName="parTransThree" presStyleCnt="0"/>
      <dgm:spPr/>
    </dgm:pt>
    <dgm:pt modelId="{A49C574D-5D33-485F-8DC2-D2DABB943BFA}" type="pres">
      <dgm:prSet presAssocID="{62948FAA-D3F7-47FC-B2B0-91986878569A}" presName="horzThree" presStyleCnt="0"/>
      <dgm:spPr/>
    </dgm:pt>
    <dgm:pt modelId="{CADCF422-B5FF-4D8B-8F26-CC7F6928D1B2}" type="pres">
      <dgm:prSet presAssocID="{9A55653E-93CE-46E2-A0D7-0F79B39FF050}" presName="vertFour" presStyleCnt="0">
        <dgm:presLayoutVars>
          <dgm:chPref val="3"/>
        </dgm:presLayoutVars>
      </dgm:prSet>
      <dgm:spPr/>
    </dgm:pt>
    <dgm:pt modelId="{E23EE278-202A-4077-81D5-A5B2FC6A417A}" type="pres">
      <dgm:prSet presAssocID="{9A55653E-93CE-46E2-A0D7-0F79B39FF050}" presName="txFour" presStyleLbl="node4" presStyleIdx="3" presStyleCnt="11">
        <dgm:presLayoutVars>
          <dgm:chPref val="3"/>
        </dgm:presLayoutVars>
      </dgm:prSet>
      <dgm:spPr/>
      <dgm:t>
        <a:bodyPr/>
        <a:lstStyle/>
        <a:p>
          <a:endParaRPr lang="az-Latn-AZ"/>
        </a:p>
      </dgm:t>
    </dgm:pt>
    <dgm:pt modelId="{D8E52104-B513-4705-B1A2-9645BBBBC42F}" type="pres">
      <dgm:prSet presAssocID="{9A55653E-93CE-46E2-A0D7-0F79B39FF050}" presName="parTransFour" presStyleCnt="0"/>
      <dgm:spPr/>
    </dgm:pt>
    <dgm:pt modelId="{A8025616-3A83-46E2-B78E-B7C41A0E30FF}" type="pres">
      <dgm:prSet presAssocID="{9A55653E-93CE-46E2-A0D7-0F79B39FF050}" presName="horzFour" presStyleCnt="0"/>
      <dgm:spPr/>
    </dgm:pt>
    <dgm:pt modelId="{D5369F23-8298-4894-8963-A3F7C80D911B}" type="pres">
      <dgm:prSet presAssocID="{E82873EF-DF43-4D4A-91FB-728D9D87CE57}" presName="vertFour" presStyleCnt="0">
        <dgm:presLayoutVars>
          <dgm:chPref val="3"/>
        </dgm:presLayoutVars>
      </dgm:prSet>
      <dgm:spPr/>
    </dgm:pt>
    <dgm:pt modelId="{CAB77933-00F4-48EA-9F24-432FF89D0420}" type="pres">
      <dgm:prSet presAssocID="{E82873EF-DF43-4D4A-91FB-728D9D87CE57}" presName="txFour" presStyleLbl="node4" presStyleIdx="4" presStyleCnt="11">
        <dgm:presLayoutVars>
          <dgm:chPref val="3"/>
        </dgm:presLayoutVars>
      </dgm:prSet>
      <dgm:spPr/>
      <dgm:t>
        <a:bodyPr/>
        <a:lstStyle/>
        <a:p>
          <a:endParaRPr lang="az-Latn-AZ"/>
        </a:p>
      </dgm:t>
    </dgm:pt>
    <dgm:pt modelId="{00675BF9-85B2-41CC-9D42-0F294E8D79B7}" type="pres">
      <dgm:prSet presAssocID="{E82873EF-DF43-4D4A-91FB-728D9D87CE57}" presName="parTransFour" presStyleCnt="0"/>
      <dgm:spPr/>
    </dgm:pt>
    <dgm:pt modelId="{0ED7E7EB-4189-4714-A795-6E73B25305E6}" type="pres">
      <dgm:prSet presAssocID="{E82873EF-DF43-4D4A-91FB-728D9D87CE57}" presName="horzFour" presStyleCnt="0"/>
      <dgm:spPr/>
    </dgm:pt>
    <dgm:pt modelId="{9E3E2E64-97AD-4748-B946-4F337CDBC91D}" type="pres">
      <dgm:prSet presAssocID="{649F1A1C-82FA-4D3A-8C52-24F7764E06AE}" presName="vertFour" presStyleCnt="0">
        <dgm:presLayoutVars>
          <dgm:chPref val="3"/>
        </dgm:presLayoutVars>
      </dgm:prSet>
      <dgm:spPr/>
    </dgm:pt>
    <dgm:pt modelId="{06890BF8-F6BB-4BB7-8D71-62F56E4E381B}" type="pres">
      <dgm:prSet presAssocID="{649F1A1C-82FA-4D3A-8C52-24F7764E06AE}" presName="txFour" presStyleLbl="node4" presStyleIdx="5" presStyleCnt="11">
        <dgm:presLayoutVars>
          <dgm:chPref val="3"/>
        </dgm:presLayoutVars>
      </dgm:prSet>
      <dgm:spPr/>
      <dgm:t>
        <a:bodyPr/>
        <a:lstStyle/>
        <a:p>
          <a:endParaRPr lang="az-Latn-AZ"/>
        </a:p>
      </dgm:t>
    </dgm:pt>
    <dgm:pt modelId="{AA94106A-9C14-4727-A271-2F83EB14A82F}" type="pres">
      <dgm:prSet presAssocID="{649F1A1C-82FA-4D3A-8C52-24F7764E06AE}" presName="parTransFour" presStyleCnt="0"/>
      <dgm:spPr/>
    </dgm:pt>
    <dgm:pt modelId="{88FEE4B2-496B-4CEB-8560-42CDDC8F609D}" type="pres">
      <dgm:prSet presAssocID="{649F1A1C-82FA-4D3A-8C52-24F7764E06AE}" presName="horzFour" presStyleCnt="0"/>
      <dgm:spPr/>
    </dgm:pt>
    <dgm:pt modelId="{79ECFBE3-8BF9-4CBB-B7B4-BC71E0A9B608}" type="pres">
      <dgm:prSet presAssocID="{F30ECB0F-79EE-4A08-B047-6F05587B097A}" presName="vertFour" presStyleCnt="0">
        <dgm:presLayoutVars>
          <dgm:chPref val="3"/>
        </dgm:presLayoutVars>
      </dgm:prSet>
      <dgm:spPr/>
    </dgm:pt>
    <dgm:pt modelId="{2EF0E835-BA4A-40E5-9993-D3310AB4AA6D}" type="pres">
      <dgm:prSet presAssocID="{F30ECB0F-79EE-4A08-B047-6F05587B097A}" presName="txFour" presStyleLbl="node4" presStyleIdx="6" presStyleCnt="11">
        <dgm:presLayoutVars>
          <dgm:chPref val="3"/>
        </dgm:presLayoutVars>
      </dgm:prSet>
      <dgm:spPr/>
      <dgm:t>
        <a:bodyPr/>
        <a:lstStyle/>
        <a:p>
          <a:endParaRPr lang="az-Latn-AZ"/>
        </a:p>
      </dgm:t>
    </dgm:pt>
    <dgm:pt modelId="{181D85F4-0B58-4D63-B700-3956D96D1328}" type="pres">
      <dgm:prSet presAssocID="{F30ECB0F-79EE-4A08-B047-6F05587B097A}" presName="horzFour" presStyleCnt="0"/>
      <dgm:spPr/>
    </dgm:pt>
    <dgm:pt modelId="{621890EA-9BD0-40D3-8763-27F960A7A66A}" type="pres">
      <dgm:prSet presAssocID="{86D90F40-5C6E-4AFA-BCF4-DF67471BFDD6}" presName="sibSpaceFour" presStyleCnt="0"/>
      <dgm:spPr/>
    </dgm:pt>
    <dgm:pt modelId="{5FA63A0E-7785-43EC-AD5C-880301A92390}" type="pres">
      <dgm:prSet presAssocID="{7B356E96-FAE1-41C5-99CA-C701083944F5}" presName="vertFour" presStyleCnt="0">
        <dgm:presLayoutVars>
          <dgm:chPref val="3"/>
        </dgm:presLayoutVars>
      </dgm:prSet>
      <dgm:spPr/>
    </dgm:pt>
    <dgm:pt modelId="{E28BFD3C-FA14-4E4A-93E9-89764DE26C47}" type="pres">
      <dgm:prSet presAssocID="{7B356E96-FAE1-41C5-99CA-C701083944F5}" presName="txFour" presStyleLbl="node4" presStyleIdx="7" presStyleCnt="11">
        <dgm:presLayoutVars>
          <dgm:chPref val="3"/>
        </dgm:presLayoutVars>
      </dgm:prSet>
      <dgm:spPr/>
      <dgm:t>
        <a:bodyPr/>
        <a:lstStyle/>
        <a:p>
          <a:endParaRPr lang="az-Latn-AZ"/>
        </a:p>
      </dgm:t>
    </dgm:pt>
    <dgm:pt modelId="{0FFA454A-AA0E-4DAD-845C-322DB3DD538D}" type="pres">
      <dgm:prSet presAssocID="{7B356E96-FAE1-41C5-99CA-C701083944F5}" presName="parTransFour" presStyleCnt="0"/>
      <dgm:spPr/>
    </dgm:pt>
    <dgm:pt modelId="{D695AC31-56F7-402C-A087-E0DA4E6E0B53}" type="pres">
      <dgm:prSet presAssocID="{7B356E96-FAE1-41C5-99CA-C701083944F5}" presName="horzFour" presStyleCnt="0"/>
      <dgm:spPr/>
    </dgm:pt>
    <dgm:pt modelId="{3DCB580A-7A8C-46C8-9391-0A654C9356FE}" type="pres">
      <dgm:prSet presAssocID="{386C688B-CB78-43B7-9F29-3BA88A97AFC0}" presName="vertFour" presStyleCnt="0">
        <dgm:presLayoutVars>
          <dgm:chPref val="3"/>
        </dgm:presLayoutVars>
      </dgm:prSet>
      <dgm:spPr/>
    </dgm:pt>
    <dgm:pt modelId="{A28813F2-127F-42CA-9F37-AC608133E54B}" type="pres">
      <dgm:prSet presAssocID="{386C688B-CB78-43B7-9F29-3BA88A97AFC0}" presName="txFour" presStyleLbl="node4" presStyleIdx="8" presStyleCnt="11">
        <dgm:presLayoutVars>
          <dgm:chPref val="3"/>
        </dgm:presLayoutVars>
      </dgm:prSet>
      <dgm:spPr/>
      <dgm:t>
        <a:bodyPr/>
        <a:lstStyle/>
        <a:p>
          <a:endParaRPr lang="az-Latn-AZ"/>
        </a:p>
      </dgm:t>
    </dgm:pt>
    <dgm:pt modelId="{E159399E-05B8-402A-9983-12780A7CACC9}" type="pres">
      <dgm:prSet presAssocID="{386C688B-CB78-43B7-9F29-3BA88A97AFC0}" presName="parTransFour" presStyleCnt="0"/>
      <dgm:spPr/>
    </dgm:pt>
    <dgm:pt modelId="{305964FA-5185-486C-920B-0B4B2348651A}" type="pres">
      <dgm:prSet presAssocID="{386C688B-CB78-43B7-9F29-3BA88A97AFC0}" presName="horzFour" presStyleCnt="0"/>
      <dgm:spPr/>
    </dgm:pt>
    <dgm:pt modelId="{F669B473-E2E6-40ED-B152-4BE36614EE6E}" type="pres">
      <dgm:prSet presAssocID="{660F065D-BCEB-4F06-B5E1-E1E6B827D473}" presName="vertFour" presStyleCnt="0">
        <dgm:presLayoutVars>
          <dgm:chPref val="3"/>
        </dgm:presLayoutVars>
      </dgm:prSet>
      <dgm:spPr/>
    </dgm:pt>
    <dgm:pt modelId="{E4F0006A-CA7E-4066-8597-1FD8FA82967A}" type="pres">
      <dgm:prSet presAssocID="{660F065D-BCEB-4F06-B5E1-E1E6B827D473}" presName="txFour" presStyleLbl="node4" presStyleIdx="9" presStyleCnt="11">
        <dgm:presLayoutVars>
          <dgm:chPref val="3"/>
        </dgm:presLayoutVars>
      </dgm:prSet>
      <dgm:spPr/>
      <dgm:t>
        <a:bodyPr/>
        <a:lstStyle/>
        <a:p>
          <a:endParaRPr lang="az-Latn-AZ"/>
        </a:p>
      </dgm:t>
    </dgm:pt>
    <dgm:pt modelId="{0E174F7B-F4FD-467D-B6CE-54B30C4AC00A}" type="pres">
      <dgm:prSet presAssocID="{660F065D-BCEB-4F06-B5E1-E1E6B827D473}" presName="parTransFour" presStyleCnt="0"/>
      <dgm:spPr/>
    </dgm:pt>
    <dgm:pt modelId="{93CDB71E-2D47-436D-B581-A2BA83955D2E}" type="pres">
      <dgm:prSet presAssocID="{660F065D-BCEB-4F06-B5E1-E1E6B827D473}" presName="horzFour" presStyleCnt="0"/>
      <dgm:spPr/>
    </dgm:pt>
    <dgm:pt modelId="{D1AAAAA4-2814-4076-AF68-034AB96AB1E4}" type="pres">
      <dgm:prSet presAssocID="{ACFB0029-560E-4083-A5C6-734E9116AB85}" presName="vertFour" presStyleCnt="0">
        <dgm:presLayoutVars>
          <dgm:chPref val="3"/>
        </dgm:presLayoutVars>
      </dgm:prSet>
      <dgm:spPr/>
    </dgm:pt>
    <dgm:pt modelId="{05014497-F02A-42A4-9164-A0D91C63D565}" type="pres">
      <dgm:prSet presAssocID="{ACFB0029-560E-4083-A5C6-734E9116AB85}" presName="txFour" presStyleLbl="node4" presStyleIdx="10" presStyleCnt="11">
        <dgm:presLayoutVars>
          <dgm:chPref val="3"/>
        </dgm:presLayoutVars>
      </dgm:prSet>
      <dgm:spPr/>
      <dgm:t>
        <a:bodyPr/>
        <a:lstStyle/>
        <a:p>
          <a:endParaRPr lang="az-Latn-AZ"/>
        </a:p>
      </dgm:t>
    </dgm:pt>
    <dgm:pt modelId="{6E6C68FB-2B8B-423B-A422-2E37A7AA666F}" type="pres">
      <dgm:prSet presAssocID="{ACFB0029-560E-4083-A5C6-734E9116AB85}" presName="horzFour" presStyleCnt="0"/>
      <dgm:spPr/>
    </dgm:pt>
  </dgm:ptLst>
  <dgm:cxnLst>
    <dgm:cxn modelId="{AF9B6DD2-57FF-45FC-B1FD-AAB3A834BCF9}" srcId="{DE5FE121-9F8D-4902-AEF3-79CFD9911B16}" destId="{62948FAA-D3F7-47FC-B2B0-91986878569A}" srcOrd="1" destOrd="0" parTransId="{31C42FBF-DBFD-4C8F-8C94-FFDDEA90145B}" sibTransId="{71AA8718-2FBC-4A8B-B99C-54759A08EFC3}"/>
    <dgm:cxn modelId="{F5E9967F-6AD2-47DD-A141-F75FF2C3A236}" srcId="{3BAF435C-7329-4E4D-969C-576EC8AA0919}" destId="{D4145FE8-EA04-4B4B-8A21-6B49423C7EF3}" srcOrd="0" destOrd="0" parTransId="{6DB65CE7-F74E-4E44-8A45-A500676DA451}" sibTransId="{016A2307-4321-4FA8-8CEF-5D89645AE6CE}"/>
    <dgm:cxn modelId="{FFE204BF-8606-46D4-B45C-B00E4E185D35}" srcId="{7B356E96-FAE1-41C5-99CA-C701083944F5}" destId="{386C688B-CB78-43B7-9F29-3BA88A97AFC0}" srcOrd="0" destOrd="0" parTransId="{E608170A-B2AA-4275-AB27-3128CC0A0748}" sibTransId="{276BF7FA-119F-465D-95AA-616AA5B5C173}"/>
    <dgm:cxn modelId="{CD6C276B-80DA-4840-A574-824B779507CA}" srcId="{DE5FE121-9F8D-4902-AEF3-79CFD9911B16}" destId="{3BAF435C-7329-4E4D-969C-576EC8AA0919}" srcOrd="0" destOrd="0" parTransId="{BBDEE764-95E6-49F8-B9C1-847764789798}" sibTransId="{AE530548-C074-4F63-B3B9-297290417FD2}"/>
    <dgm:cxn modelId="{204A12CE-90CE-460A-80D6-0333266286A5}" srcId="{62948FAA-D3F7-47FC-B2B0-91986878569A}" destId="{7B356E96-FAE1-41C5-99CA-C701083944F5}" srcOrd="1" destOrd="0" parTransId="{F53AF41A-9916-4856-B6F4-EA7FF59FBC9A}" sibTransId="{A7677C86-4960-4A49-972F-5BBF58EDC77B}"/>
    <dgm:cxn modelId="{D00312DD-9792-44FE-9C97-78442D0E2B39}" srcId="{9A55653E-93CE-46E2-A0D7-0F79B39FF050}" destId="{E82873EF-DF43-4D4A-91FB-728D9D87CE57}" srcOrd="0" destOrd="0" parTransId="{85FEE9FB-5C07-49DE-A042-CF1724D0A708}" sibTransId="{8342FEBB-5F6F-41FE-AB0B-0B5A735C4871}"/>
    <dgm:cxn modelId="{A8D8315E-4EB7-401C-B91B-833D9D236625}" srcId="{275A5527-7908-418C-A3C0-4E0E78549B06}" destId="{680B2211-A6B9-4398-AEE6-89F757679256}" srcOrd="0" destOrd="0" parTransId="{5713633E-0EEA-4C00-AE6D-C044D94E5C39}" sibTransId="{8E4BDD8F-440C-435D-9350-05F7188483A0}"/>
    <dgm:cxn modelId="{A984F66C-A27A-9B4A-B22C-FB053C5DCDB8}" type="presOf" srcId="{E82873EF-DF43-4D4A-91FB-728D9D87CE57}" destId="{CAB77933-00F4-48EA-9F24-432FF89D0420}" srcOrd="0" destOrd="0" presId="urn:microsoft.com/office/officeart/2005/8/layout/hierarchy4"/>
    <dgm:cxn modelId="{E9CF719E-1141-E844-8756-4402BDC7B48A}" type="presOf" srcId="{660F065D-BCEB-4F06-B5E1-E1E6B827D473}" destId="{E4F0006A-CA7E-4066-8597-1FD8FA82967A}" srcOrd="0" destOrd="0" presId="urn:microsoft.com/office/officeart/2005/8/layout/hierarchy4"/>
    <dgm:cxn modelId="{606ABF21-3AF8-4CA5-8C55-0334D5FA11C9}" srcId="{D4145FE8-EA04-4B4B-8A21-6B49423C7EF3}" destId="{E2E2EF57-D5CB-484D-B9D6-6A92A46150B3}" srcOrd="0" destOrd="0" parTransId="{7F5A9BC2-A117-4A16-8C24-9F07617AF4DB}" sibTransId="{CD97FBE0-3785-46CF-A21F-A042CB9684DE}"/>
    <dgm:cxn modelId="{82A5895B-DBBC-BE49-AB9B-CB850C8F5800}" type="presOf" srcId="{3BAF435C-7329-4E4D-969C-576EC8AA0919}" destId="{0AB712EB-10BC-46C7-A6D2-1B46048409DA}" srcOrd="0" destOrd="0" presId="urn:microsoft.com/office/officeart/2005/8/layout/hierarchy4"/>
    <dgm:cxn modelId="{4B7AED7E-57AF-BF4F-8632-D177443A8521}" type="presOf" srcId="{386C688B-CB78-43B7-9F29-3BA88A97AFC0}" destId="{A28813F2-127F-42CA-9F37-AC608133E54B}" srcOrd="0" destOrd="0" presId="urn:microsoft.com/office/officeart/2005/8/layout/hierarchy4"/>
    <dgm:cxn modelId="{D9BDB799-478A-234E-A16F-D6961B4AF7FA}" type="presOf" srcId="{275A5527-7908-418C-A3C0-4E0E78549B06}" destId="{EA679693-E676-4BDE-90BB-3232948C7A2E}" srcOrd="0" destOrd="0" presId="urn:microsoft.com/office/officeart/2005/8/layout/hierarchy4"/>
    <dgm:cxn modelId="{045B54A5-BEA4-7144-A51E-E1AE7EAFD301}" type="presOf" srcId="{40A2CF61-6B4D-429F-BBEE-DC2284108AB1}" destId="{ED17DD96-3BCA-43E3-92D6-F5C22D8C8A9E}" srcOrd="0" destOrd="0" presId="urn:microsoft.com/office/officeart/2005/8/layout/hierarchy4"/>
    <dgm:cxn modelId="{1E55F540-8C39-B245-9115-470028969A9D}" type="presOf" srcId="{7A7B2EF8-F9BD-46C5-B2D0-A3698DE39B3E}" destId="{5004D5E8-9453-48BE-963D-1512B2C0B1BD}" srcOrd="0" destOrd="0" presId="urn:microsoft.com/office/officeart/2005/8/layout/hierarchy4"/>
    <dgm:cxn modelId="{48F8A178-8029-714A-8D24-22D7A5F4B8D0}" type="presOf" srcId="{649F1A1C-82FA-4D3A-8C52-24F7764E06AE}" destId="{06890BF8-F6BB-4BB7-8D71-62F56E4E381B}" srcOrd="0" destOrd="0" presId="urn:microsoft.com/office/officeart/2005/8/layout/hierarchy4"/>
    <dgm:cxn modelId="{6576E2C8-136C-3746-9C0C-39C90DBEB93E}" type="presOf" srcId="{7B356E96-FAE1-41C5-99CA-C701083944F5}" destId="{E28BFD3C-FA14-4E4A-93E9-89764DE26C47}" srcOrd="0" destOrd="0" presId="urn:microsoft.com/office/officeart/2005/8/layout/hierarchy4"/>
    <dgm:cxn modelId="{66477939-071C-8045-81A5-4E19D21CCAE5}" type="presOf" srcId="{62948FAA-D3F7-47FC-B2B0-91986878569A}" destId="{90694230-8C06-4C74-A302-AE509467C284}" srcOrd="0" destOrd="0" presId="urn:microsoft.com/office/officeart/2005/8/layout/hierarchy4"/>
    <dgm:cxn modelId="{0E4E2B69-EC21-1640-AD83-B838BAC3CE38}" type="presOf" srcId="{680B2211-A6B9-4398-AEE6-89F757679256}" destId="{3939B649-FB36-46A1-B523-92D5BD66ACA7}" srcOrd="0" destOrd="0" presId="urn:microsoft.com/office/officeart/2005/8/layout/hierarchy4"/>
    <dgm:cxn modelId="{4B0E273E-DA13-C044-AE05-E6ED8D82A899}" type="presOf" srcId="{ACFB0029-560E-4083-A5C6-734E9116AB85}" destId="{05014497-F02A-42A4-9164-A0D91C63D565}" srcOrd="0" destOrd="0" presId="urn:microsoft.com/office/officeart/2005/8/layout/hierarchy4"/>
    <dgm:cxn modelId="{3C2AC4AD-3698-CE4A-9CC5-612F4BDC5639}" type="presOf" srcId="{DE5FE121-9F8D-4902-AEF3-79CFD9911B16}" destId="{B0D74E47-B777-4029-B337-780853BA39B6}" srcOrd="0" destOrd="0" presId="urn:microsoft.com/office/officeart/2005/8/layout/hierarchy4"/>
    <dgm:cxn modelId="{6005CB06-CA30-4C96-9A88-E4646BF5DA2D}" srcId="{680B2211-A6B9-4398-AEE6-89F757679256}" destId="{7A7B2EF8-F9BD-46C5-B2D0-A3698DE39B3E}" srcOrd="0" destOrd="0" parTransId="{CEF22554-C4C8-4651-9AE3-E6D6F90E6B7F}" sibTransId="{3EB369FC-462F-4BAE-8EB2-2D8EB86F22EB}"/>
    <dgm:cxn modelId="{1B41AD06-BF4A-4DA7-A91B-474426B104B5}" srcId="{62948FAA-D3F7-47FC-B2B0-91986878569A}" destId="{9A55653E-93CE-46E2-A0D7-0F79B39FF050}" srcOrd="0" destOrd="0" parTransId="{8A49CBBB-E402-448E-B2C4-DDAADAB00035}" sibTransId="{86D90F40-5C6E-4AFA-BCF4-DF67471BFDD6}"/>
    <dgm:cxn modelId="{B745DB68-9909-4935-9CDF-031A3560993A}" srcId="{E2E2EF57-D5CB-484D-B9D6-6A92A46150B3}" destId="{40A2CF61-6B4D-429F-BBEE-DC2284108AB1}" srcOrd="0" destOrd="0" parTransId="{3F739314-5787-48CB-92C9-9C6A6C9A2484}" sibTransId="{E5517B3C-169E-4764-8DCA-3B7A399D953C}"/>
    <dgm:cxn modelId="{36C66404-7E08-FF49-A56E-E850A563DBDD}" type="presOf" srcId="{F30ECB0F-79EE-4A08-B047-6F05587B097A}" destId="{2EF0E835-BA4A-40E5-9993-D3310AB4AA6D}" srcOrd="0" destOrd="0" presId="urn:microsoft.com/office/officeart/2005/8/layout/hierarchy4"/>
    <dgm:cxn modelId="{884927D9-D660-3243-9F7F-4F932D73EC53}" type="presOf" srcId="{D4145FE8-EA04-4B4B-8A21-6B49423C7EF3}" destId="{42F8239A-2E8F-4E6F-AC10-A7A2038378DF}" srcOrd="0" destOrd="0" presId="urn:microsoft.com/office/officeart/2005/8/layout/hierarchy4"/>
    <dgm:cxn modelId="{BF09DEB6-308B-4019-9BF7-A636C547EE47}" srcId="{386C688B-CB78-43B7-9F29-3BA88A97AFC0}" destId="{660F065D-BCEB-4F06-B5E1-E1E6B827D473}" srcOrd="0" destOrd="0" parTransId="{4053635E-EDCF-4276-9CA8-C464B3615650}" sibTransId="{912421E8-6279-410A-9090-E01314E235C1}"/>
    <dgm:cxn modelId="{25B39DD3-73A0-4207-97F4-11B569AE0EF2}" srcId="{E82873EF-DF43-4D4A-91FB-728D9D87CE57}" destId="{649F1A1C-82FA-4D3A-8C52-24F7764E06AE}" srcOrd="0" destOrd="0" parTransId="{A875E42D-414E-4E69-9834-DCABB0262429}" sibTransId="{AE6D0262-77F3-4DC4-826D-0F569447A6B8}"/>
    <dgm:cxn modelId="{B1DADF3F-0F33-4666-8DFD-C6136A96369A}" srcId="{649F1A1C-82FA-4D3A-8C52-24F7764E06AE}" destId="{F30ECB0F-79EE-4A08-B047-6F05587B097A}" srcOrd="0" destOrd="0" parTransId="{E4614B8F-7971-4544-8818-30EAB2CE6A7B}" sibTransId="{BED1FBF8-62EB-4157-B0B7-E8642D5E4B07}"/>
    <dgm:cxn modelId="{38264F2B-88E2-449D-AF4E-6AA71BC26DEA}" srcId="{660F065D-BCEB-4F06-B5E1-E1E6B827D473}" destId="{ACFB0029-560E-4083-A5C6-734E9116AB85}" srcOrd="0" destOrd="0" parTransId="{968C989E-C0B8-4B52-8712-3EDC88B1513B}" sibTransId="{21FB546B-35FF-4847-AFFD-85979EC6D716}"/>
    <dgm:cxn modelId="{74767997-299A-3D48-A4B8-117B927230BE}" type="presOf" srcId="{9A55653E-93CE-46E2-A0D7-0F79B39FF050}" destId="{E23EE278-202A-4077-81D5-A5B2FC6A417A}" srcOrd="0" destOrd="0" presId="urn:microsoft.com/office/officeart/2005/8/layout/hierarchy4"/>
    <dgm:cxn modelId="{3B97D623-9F73-4284-844B-0A7822C076AC}" srcId="{680B2211-A6B9-4398-AEE6-89F757679256}" destId="{DE5FE121-9F8D-4902-AEF3-79CFD9911B16}" srcOrd="1" destOrd="0" parTransId="{259F43B6-C866-4BF7-B733-F8971BA7849B}" sibTransId="{CFE9AD12-8ED3-488E-9C7D-90E67DC87C5D}"/>
    <dgm:cxn modelId="{4E760B86-112E-BA47-A932-32D64A35882B}" type="presOf" srcId="{E2E2EF57-D5CB-484D-B9D6-6A92A46150B3}" destId="{01D54259-D836-4A9A-8CCC-4812983F3586}" srcOrd="0" destOrd="0" presId="urn:microsoft.com/office/officeart/2005/8/layout/hierarchy4"/>
    <dgm:cxn modelId="{A6C4BF7A-9FD3-2C41-9084-0762B834D610}" type="presParOf" srcId="{EA679693-E676-4BDE-90BB-3232948C7A2E}" destId="{6E4C1EE5-F307-46FA-9828-3A5287BB4118}" srcOrd="0" destOrd="0" presId="urn:microsoft.com/office/officeart/2005/8/layout/hierarchy4"/>
    <dgm:cxn modelId="{993C71DC-1672-0F40-B352-FFEF727268CD}" type="presParOf" srcId="{6E4C1EE5-F307-46FA-9828-3A5287BB4118}" destId="{3939B649-FB36-46A1-B523-92D5BD66ACA7}" srcOrd="0" destOrd="0" presId="urn:microsoft.com/office/officeart/2005/8/layout/hierarchy4"/>
    <dgm:cxn modelId="{09460A0E-8176-F741-88D9-70B962BE9642}" type="presParOf" srcId="{6E4C1EE5-F307-46FA-9828-3A5287BB4118}" destId="{2B0AD010-5B2F-40BC-A822-D3B865D2ED92}" srcOrd="1" destOrd="0" presId="urn:microsoft.com/office/officeart/2005/8/layout/hierarchy4"/>
    <dgm:cxn modelId="{882A1996-0D94-BF4D-8002-EBA992C9A2C8}" type="presParOf" srcId="{6E4C1EE5-F307-46FA-9828-3A5287BB4118}" destId="{F08483B5-2F86-4AD9-AF03-D198E42CB29C}" srcOrd="2" destOrd="0" presId="urn:microsoft.com/office/officeart/2005/8/layout/hierarchy4"/>
    <dgm:cxn modelId="{8B3EFE7C-43CE-5E49-BD2E-F350142C8EBC}" type="presParOf" srcId="{F08483B5-2F86-4AD9-AF03-D198E42CB29C}" destId="{5FB5D7E0-3539-45CD-8658-447C99F8D6A4}" srcOrd="0" destOrd="0" presId="urn:microsoft.com/office/officeart/2005/8/layout/hierarchy4"/>
    <dgm:cxn modelId="{ECFE312A-2A0D-6346-9BD9-0741B815B288}" type="presParOf" srcId="{5FB5D7E0-3539-45CD-8658-447C99F8D6A4}" destId="{5004D5E8-9453-48BE-963D-1512B2C0B1BD}" srcOrd="0" destOrd="0" presId="urn:microsoft.com/office/officeart/2005/8/layout/hierarchy4"/>
    <dgm:cxn modelId="{B45B486F-759D-FB43-BCAD-4F1D04358FE7}" type="presParOf" srcId="{5FB5D7E0-3539-45CD-8658-447C99F8D6A4}" destId="{87CE4BA4-94E3-4F8D-B386-D6ABD1104B43}" srcOrd="1" destOrd="0" presId="urn:microsoft.com/office/officeart/2005/8/layout/hierarchy4"/>
    <dgm:cxn modelId="{E7F1AC85-F434-7B43-872A-DA275C83D80C}" type="presParOf" srcId="{F08483B5-2F86-4AD9-AF03-D198E42CB29C}" destId="{E697EE47-6C34-44CF-99F7-E3322C72294B}" srcOrd="1" destOrd="0" presId="urn:microsoft.com/office/officeart/2005/8/layout/hierarchy4"/>
    <dgm:cxn modelId="{8BC430AB-DBE5-CE42-8C01-07155498508D}" type="presParOf" srcId="{F08483B5-2F86-4AD9-AF03-D198E42CB29C}" destId="{502FD5F3-DCE5-4ADA-8339-4D07948101DE}" srcOrd="2" destOrd="0" presId="urn:microsoft.com/office/officeart/2005/8/layout/hierarchy4"/>
    <dgm:cxn modelId="{F8E91FE5-8563-B74C-98CA-49EF45D5DBE3}" type="presParOf" srcId="{502FD5F3-DCE5-4ADA-8339-4D07948101DE}" destId="{B0D74E47-B777-4029-B337-780853BA39B6}" srcOrd="0" destOrd="0" presId="urn:microsoft.com/office/officeart/2005/8/layout/hierarchy4"/>
    <dgm:cxn modelId="{700C3BF7-396D-3744-8433-390AC098AF42}" type="presParOf" srcId="{502FD5F3-DCE5-4ADA-8339-4D07948101DE}" destId="{67147134-C31B-4D89-A83D-519E6A72029B}" srcOrd="1" destOrd="0" presId="urn:microsoft.com/office/officeart/2005/8/layout/hierarchy4"/>
    <dgm:cxn modelId="{7C20207D-034F-7E40-984A-36E0DCDDD945}" type="presParOf" srcId="{502FD5F3-DCE5-4ADA-8339-4D07948101DE}" destId="{DBFB8D15-559C-43F9-A7BC-DA70FE10202F}" srcOrd="2" destOrd="0" presId="urn:microsoft.com/office/officeart/2005/8/layout/hierarchy4"/>
    <dgm:cxn modelId="{BCD0E9A0-9ACE-1B47-A022-7A5E0FB1BC6C}" type="presParOf" srcId="{DBFB8D15-559C-43F9-A7BC-DA70FE10202F}" destId="{0800E705-E30C-41C2-B8A4-D3FD6C93A30C}" srcOrd="0" destOrd="0" presId="urn:microsoft.com/office/officeart/2005/8/layout/hierarchy4"/>
    <dgm:cxn modelId="{F8E0A532-2077-8D41-A5C4-E0D9698E524B}" type="presParOf" srcId="{0800E705-E30C-41C2-B8A4-D3FD6C93A30C}" destId="{0AB712EB-10BC-46C7-A6D2-1B46048409DA}" srcOrd="0" destOrd="0" presId="urn:microsoft.com/office/officeart/2005/8/layout/hierarchy4"/>
    <dgm:cxn modelId="{3531F755-D55C-A442-BFFF-845703E4D2CD}" type="presParOf" srcId="{0800E705-E30C-41C2-B8A4-D3FD6C93A30C}" destId="{EBBF0D9C-2E81-4E20-BE77-579E3E913A1D}" srcOrd="1" destOrd="0" presId="urn:microsoft.com/office/officeart/2005/8/layout/hierarchy4"/>
    <dgm:cxn modelId="{BA26AC83-787E-C641-B200-020B6AAF2EA3}" type="presParOf" srcId="{0800E705-E30C-41C2-B8A4-D3FD6C93A30C}" destId="{327A643E-4119-4758-9BF6-4470BFC2BB3D}" srcOrd="2" destOrd="0" presId="urn:microsoft.com/office/officeart/2005/8/layout/hierarchy4"/>
    <dgm:cxn modelId="{A96040C2-85AE-F544-BB65-7CC93DB4B568}" type="presParOf" srcId="{327A643E-4119-4758-9BF6-4470BFC2BB3D}" destId="{24BB2144-B076-49D6-9C53-CF93C618D2E4}" srcOrd="0" destOrd="0" presId="urn:microsoft.com/office/officeart/2005/8/layout/hierarchy4"/>
    <dgm:cxn modelId="{A33FC20D-6161-9145-8EE3-4CA5001CDF68}" type="presParOf" srcId="{24BB2144-B076-49D6-9C53-CF93C618D2E4}" destId="{42F8239A-2E8F-4E6F-AC10-A7A2038378DF}" srcOrd="0" destOrd="0" presId="urn:microsoft.com/office/officeart/2005/8/layout/hierarchy4"/>
    <dgm:cxn modelId="{4E481ACD-84B9-8A4A-9A22-0B6E1DEF807B}" type="presParOf" srcId="{24BB2144-B076-49D6-9C53-CF93C618D2E4}" destId="{2ED6CF43-F980-4F46-9ECA-FDD24BA364DE}" srcOrd="1" destOrd="0" presId="urn:microsoft.com/office/officeart/2005/8/layout/hierarchy4"/>
    <dgm:cxn modelId="{CED5E4B7-7FCD-3E40-9405-E8F690C53515}" type="presParOf" srcId="{24BB2144-B076-49D6-9C53-CF93C618D2E4}" destId="{6EF37384-3FEB-447B-90A8-1FF3B218223C}" srcOrd="2" destOrd="0" presId="urn:microsoft.com/office/officeart/2005/8/layout/hierarchy4"/>
    <dgm:cxn modelId="{57AE8E50-6301-2445-BF70-1FA86A5B4DE3}" type="presParOf" srcId="{6EF37384-3FEB-447B-90A8-1FF3B218223C}" destId="{5951A35B-46DB-48AA-840A-716A08C59F92}" srcOrd="0" destOrd="0" presId="urn:microsoft.com/office/officeart/2005/8/layout/hierarchy4"/>
    <dgm:cxn modelId="{321B11E6-E7BC-BF45-9221-1AE1C9127798}" type="presParOf" srcId="{5951A35B-46DB-48AA-840A-716A08C59F92}" destId="{01D54259-D836-4A9A-8CCC-4812983F3586}" srcOrd="0" destOrd="0" presId="urn:microsoft.com/office/officeart/2005/8/layout/hierarchy4"/>
    <dgm:cxn modelId="{3133722E-F248-F643-B627-99B328A44E4F}" type="presParOf" srcId="{5951A35B-46DB-48AA-840A-716A08C59F92}" destId="{E219529E-0064-4E07-9E6C-81E745F4C01A}" srcOrd="1" destOrd="0" presId="urn:microsoft.com/office/officeart/2005/8/layout/hierarchy4"/>
    <dgm:cxn modelId="{986416B9-EAE2-C743-9D33-5E3D7C5BCA3C}" type="presParOf" srcId="{5951A35B-46DB-48AA-840A-716A08C59F92}" destId="{15C3F362-3811-4A61-91E5-2B091DC2C050}" srcOrd="2" destOrd="0" presId="urn:microsoft.com/office/officeart/2005/8/layout/hierarchy4"/>
    <dgm:cxn modelId="{3329573B-B571-F747-B7F6-D16502A63C21}" type="presParOf" srcId="{15C3F362-3811-4A61-91E5-2B091DC2C050}" destId="{D6634F5B-9FD6-4DE4-8D68-73FBFC8DACBC}" srcOrd="0" destOrd="0" presId="urn:microsoft.com/office/officeart/2005/8/layout/hierarchy4"/>
    <dgm:cxn modelId="{2BD0B8B7-0940-C141-A9CD-412DD553ACC7}" type="presParOf" srcId="{D6634F5B-9FD6-4DE4-8D68-73FBFC8DACBC}" destId="{ED17DD96-3BCA-43E3-92D6-F5C22D8C8A9E}" srcOrd="0" destOrd="0" presId="urn:microsoft.com/office/officeart/2005/8/layout/hierarchy4"/>
    <dgm:cxn modelId="{A698A829-AC6D-6E47-ADD1-8D0BE62AEF2F}" type="presParOf" srcId="{D6634F5B-9FD6-4DE4-8D68-73FBFC8DACBC}" destId="{BF1DC715-E259-4F03-9551-46F84F8880C6}" srcOrd="1" destOrd="0" presId="urn:microsoft.com/office/officeart/2005/8/layout/hierarchy4"/>
    <dgm:cxn modelId="{0F6CC0E1-A51C-A84E-BA56-47A3C8F48C5D}" type="presParOf" srcId="{DBFB8D15-559C-43F9-A7BC-DA70FE10202F}" destId="{ECFBEE24-BDDA-416E-8656-253076E718FF}" srcOrd="1" destOrd="0" presId="urn:microsoft.com/office/officeart/2005/8/layout/hierarchy4"/>
    <dgm:cxn modelId="{817D8D4A-97A0-E449-AA44-098BA5B322D3}" type="presParOf" srcId="{DBFB8D15-559C-43F9-A7BC-DA70FE10202F}" destId="{FDADF8D3-F7D6-470E-8349-4A38D1A8CE9F}" srcOrd="2" destOrd="0" presId="urn:microsoft.com/office/officeart/2005/8/layout/hierarchy4"/>
    <dgm:cxn modelId="{124733F4-61BD-6648-A0BE-E4142FB90C71}" type="presParOf" srcId="{FDADF8D3-F7D6-470E-8349-4A38D1A8CE9F}" destId="{90694230-8C06-4C74-A302-AE509467C284}" srcOrd="0" destOrd="0" presId="urn:microsoft.com/office/officeart/2005/8/layout/hierarchy4"/>
    <dgm:cxn modelId="{042C22CA-494F-104F-AC1C-3ADCDC3D8810}" type="presParOf" srcId="{FDADF8D3-F7D6-470E-8349-4A38D1A8CE9F}" destId="{3C8116EE-7C61-46F3-A68E-78CBE4279A04}" srcOrd="1" destOrd="0" presId="urn:microsoft.com/office/officeart/2005/8/layout/hierarchy4"/>
    <dgm:cxn modelId="{97354462-155A-424A-A2B8-E9F9CF051547}" type="presParOf" srcId="{FDADF8D3-F7D6-470E-8349-4A38D1A8CE9F}" destId="{A49C574D-5D33-485F-8DC2-D2DABB943BFA}" srcOrd="2" destOrd="0" presId="urn:microsoft.com/office/officeart/2005/8/layout/hierarchy4"/>
    <dgm:cxn modelId="{D76BE272-2B13-1B46-868B-70FE49F3A0E3}" type="presParOf" srcId="{A49C574D-5D33-485F-8DC2-D2DABB943BFA}" destId="{CADCF422-B5FF-4D8B-8F26-CC7F6928D1B2}" srcOrd="0" destOrd="0" presId="urn:microsoft.com/office/officeart/2005/8/layout/hierarchy4"/>
    <dgm:cxn modelId="{AF35576E-6080-A242-B9A6-9ACC16DED42C}" type="presParOf" srcId="{CADCF422-B5FF-4D8B-8F26-CC7F6928D1B2}" destId="{E23EE278-202A-4077-81D5-A5B2FC6A417A}" srcOrd="0" destOrd="0" presId="urn:microsoft.com/office/officeart/2005/8/layout/hierarchy4"/>
    <dgm:cxn modelId="{EF45D15A-3902-6142-804E-B51191F35F70}" type="presParOf" srcId="{CADCF422-B5FF-4D8B-8F26-CC7F6928D1B2}" destId="{D8E52104-B513-4705-B1A2-9645BBBBC42F}" srcOrd="1" destOrd="0" presId="urn:microsoft.com/office/officeart/2005/8/layout/hierarchy4"/>
    <dgm:cxn modelId="{31A96EC9-BCDA-DF4D-9E0E-89815BF55A45}" type="presParOf" srcId="{CADCF422-B5FF-4D8B-8F26-CC7F6928D1B2}" destId="{A8025616-3A83-46E2-B78E-B7C41A0E30FF}" srcOrd="2" destOrd="0" presId="urn:microsoft.com/office/officeart/2005/8/layout/hierarchy4"/>
    <dgm:cxn modelId="{22E1DD4E-691B-1842-B36E-2F15065B7BD5}" type="presParOf" srcId="{A8025616-3A83-46E2-B78E-B7C41A0E30FF}" destId="{D5369F23-8298-4894-8963-A3F7C80D911B}" srcOrd="0" destOrd="0" presId="urn:microsoft.com/office/officeart/2005/8/layout/hierarchy4"/>
    <dgm:cxn modelId="{2DB41473-9394-EE48-9A3B-A2358018F540}" type="presParOf" srcId="{D5369F23-8298-4894-8963-A3F7C80D911B}" destId="{CAB77933-00F4-48EA-9F24-432FF89D0420}" srcOrd="0" destOrd="0" presId="urn:microsoft.com/office/officeart/2005/8/layout/hierarchy4"/>
    <dgm:cxn modelId="{23C82E03-82A2-AF4D-9F76-00F370FFA829}" type="presParOf" srcId="{D5369F23-8298-4894-8963-A3F7C80D911B}" destId="{00675BF9-85B2-41CC-9D42-0F294E8D79B7}" srcOrd="1" destOrd="0" presId="urn:microsoft.com/office/officeart/2005/8/layout/hierarchy4"/>
    <dgm:cxn modelId="{6D05DC51-14B7-3B49-AB46-9227F8769199}" type="presParOf" srcId="{D5369F23-8298-4894-8963-A3F7C80D911B}" destId="{0ED7E7EB-4189-4714-A795-6E73B25305E6}" srcOrd="2" destOrd="0" presId="urn:microsoft.com/office/officeart/2005/8/layout/hierarchy4"/>
    <dgm:cxn modelId="{C5B735BC-DC74-DB43-B574-30FB6F2E853D}" type="presParOf" srcId="{0ED7E7EB-4189-4714-A795-6E73B25305E6}" destId="{9E3E2E64-97AD-4748-B946-4F337CDBC91D}" srcOrd="0" destOrd="0" presId="urn:microsoft.com/office/officeart/2005/8/layout/hierarchy4"/>
    <dgm:cxn modelId="{26486B0E-68D5-6746-AE13-B4F890F7F1D1}" type="presParOf" srcId="{9E3E2E64-97AD-4748-B946-4F337CDBC91D}" destId="{06890BF8-F6BB-4BB7-8D71-62F56E4E381B}" srcOrd="0" destOrd="0" presId="urn:microsoft.com/office/officeart/2005/8/layout/hierarchy4"/>
    <dgm:cxn modelId="{06158388-DBA2-9D41-B854-2973E514DAEA}" type="presParOf" srcId="{9E3E2E64-97AD-4748-B946-4F337CDBC91D}" destId="{AA94106A-9C14-4727-A271-2F83EB14A82F}" srcOrd="1" destOrd="0" presId="urn:microsoft.com/office/officeart/2005/8/layout/hierarchy4"/>
    <dgm:cxn modelId="{A47B0EE2-38C9-A94F-80EA-E8A42340DF79}" type="presParOf" srcId="{9E3E2E64-97AD-4748-B946-4F337CDBC91D}" destId="{88FEE4B2-496B-4CEB-8560-42CDDC8F609D}" srcOrd="2" destOrd="0" presId="urn:microsoft.com/office/officeart/2005/8/layout/hierarchy4"/>
    <dgm:cxn modelId="{F71446B4-8D67-7648-BDAA-744C003B58CC}" type="presParOf" srcId="{88FEE4B2-496B-4CEB-8560-42CDDC8F609D}" destId="{79ECFBE3-8BF9-4CBB-B7B4-BC71E0A9B608}" srcOrd="0" destOrd="0" presId="urn:microsoft.com/office/officeart/2005/8/layout/hierarchy4"/>
    <dgm:cxn modelId="{D9ECF3D2-90E3-DC41-9181-7137D7DA1CCC}" type="presParOf" srcId="{79ECFBE3-8BF9-4CBB-B7B4-BC71E0A9B608}" destId="{2EF0E835-BA4A-40E5-9993-D3310AB4AA6D}" srcOrd="0" destOrd="0" presId="urn:microsoft.com/office/officeart/2005/8/layout/hierarchy4"/>
    <dgm:cxn modelId="{28EA6FB1-519E-5543-AB5A-612D7DFC1B9E}" type="presParOf" srcId="{79ECFBE3-8BF9-4CBB-B7B4-BC71E0A9B608}" destId="{181D85F4-0B58-4D63-B700-3956D96D1328}" srcOrd="1" destOrd="0" presId="urn:microsoft.com/office/officeart/2005/8/layout/hierarchy4"/>
    <dgm:cxn modelId="{786B0B79-0A3C-A84A-A758-7D39F27552B4}" type="presParOf" srcId="{A49C574D-5D33-485F-8DC2-D2DABB943BFA}" destId="{621890EA-9BD0-40D3-8763-27F960A7A66A}" srcOrd="1" destOrd="0" presId="urn:microsoft.com/office/officeart/2005/8/layout/hierarchy4"/>
    <dgm:cxn modelId="{D72C1BA0-AE17-844B-8D9D-634E18421EBC}" type="presParOf" srcId="{A49C574D-5D33-485F-8DC2-D2DABB943BFA}" destId="{5FA63A0E-7785-43EC-AD5C-880301A92390}" srcOrd="2" destOrd="0" presId="urn:microsoft.com/office/officeart/2005/8/layout/hierarchy4"/>
    <dgm:cxn modelId="{699B728C-9068-8941-90D1-0FED22975252}" type="presParOf" srcId="{5FA63A0E-7785-43EC-AD5C-880301A92390}" destId="{E28BFD3C-FA14-4E4A-93E9-89764DE26C47}" srcOrd="0" destOrd="0" presId="urn:microsoft.com/office/officeart/2005/8/layout/hierarchy4"/>
    <dgm:cxn modelId="{9EFEAA13-033A-D340-9810-18ADE2C03D55}" type="presParOf" srcId="{5FA63A0E-7785-43EC-AD5C-880301A92390}" destId="{0FFA454A-AA0E-4DAD-845C-322DB3DD538D}" srcOrd="1" destOrd="0" presId="urn:microsoft.com/office/officeart/2005/8/layout/hierarchy4"/>
    <dgm:cxn modelId="{1B33CB5A-B2B8-6245-A31E-8FD8E1E9652B}" type="presParOf" srcId="{5FA63A0E-7785-43EC-AD5C-880301A92390}" destId="{D695AC31-56F7-402C-A087-E0DA4E6E0B53}" srcOrd="2" destOrd="0" presId="urn:microsoft.com/office/officeart/2005/8/layout/hierarchy4"/>
    <dgm:cxn modelId="{E8E2299D-F001-F440-AC29-B794E5AFC32D}" type="presParOf" srcId="{D695AC31-56F7-402C-A087-E0DA4E6E0B53}" destId="{3DCB580A-7A8C-46C8-9391-0A654C9356FE}" srcOrd="0" destOrd="0" presId="urn:microsoft.com/office/officeart/2005/8/layout/hierarchy4"/>
    <dgm:cxn modelId="{6BC32DEB-CF53-764A-8F0F-FBA3CE39C16E}" type="presParOf" srcId="{3DCB580A-7A8C-46C8-9391-0A654C9356FE}" destId="{A28813F2-127F-42CA-9F37-AC608133E54B}" srcOrd="0" destOrd="0" presId="urn:microsoft.com/office/officeart/2005/8/layout/hierarchy4"/>
    <dgm:cxn modelId="{27AAAD24-E9EB-BF41-8073-AAD78D6BC4BB}" type="presParOf" srcId="{3DCB580A-7A8C-46C8-9391-0A654C9356FE}" destId="{E159399E-05B8-402A-9983-12780A7CACC9}" srcOrd="1" destOrd="0" presId="urn:microsoft.com/office/officeart/2005/8/layout/hierarchy4"/>
    <dgm:cxn modelId="{B6B6ECBC-F603-E04D-B5BE-D6117DCA67F9}" type="presParOf" srcId="{3DCB580A-7A8C-46C8-9391-0A654C9356FE}" destId="{305964FA-5185-486C-920B-0B4B2348651A}" srcOrd="2" destOrd="0" presId="urn:microsoft.com/office/officeart/2005/8/layout/hierarchy4"/>
    <dgm:cxn modelId="{DA879119-4EDF-7F4A-B52E-115854623444}" type="presParOf" srcId="{305964FA-5185-486C-920B-0B4B2348651A}" destId="{F669B473-E2E6-40ED-B152-4BE36614EE6E}" srcOrd="0" destOrd="0" presId="urn:microsoft.com/office/officeart/2005/8/layout/hierarchy4"/>
    <dgm:cxn modelId="{A18AFEFE-0BFF-9741-85E3-DBE38C25BBC3}" type="presParOf" srcId="{F669B473-E2E6-40ED-B152-4BE36614EE6E}" destId="{E4F0006A-CA7E-4066-8597-1FD8FA82967A}" srcOrd="0" destOrd="0" presId="urn:microsoft.com/office/officeart/2005/8/layout/hierarchy4"/>
    <dgm:cxn modelId="{6090218C-5365-2643-9CA4-7B997E99F2B4}" type="presParOf" srcId="{F669B473-E2E6-40ED-B152-4BE36614EE6E}" destId="{0E174F7B-F4FD-467D-B6CE-54B30C4AC00A}" srcOrd="1" destOrd="0" presId="urn:microsoft.com/office/officeart/2005/8/layout/hierarchy4"/>
    <dgm:cxn modelId="{D2ECD816-B14D-894B-BFF4-8F477F9FF077}" type="presParOf" srcId="{F669B473-E2E6-40ED-B152-4BE36614EE6E}" destId="{93CDB71E-2D47-436D-B581-A2BA83955D2E}" srcOrd="2" destOrd="0" presId="urn:microsoft.com/office/officeart/2005/8/layout/hierarchy4"/>
    <dgm:cxn modelId="{C0165F6D-52CF-9F43-A31C-55CFA7C272F5}" type="presParOf" srcId="{93CDB71E-2D47-436D-B581-A2BA83955D2E}" destId="{D1AAAAA4-2814-4076-AF68-034AB96AB1E4}" srcOrd="0" destOrd="0" presId="urn:microsoft.com/office/officeart/2005/8/layout/hierarchy4"/>
    <dgm:cxn modelId="{63D14F62-4B32-6E46-8C41-B93584F04841}" type="presParOf" srcId="{D1AAAAA4-2814-4076-AF68-034AB96AB1E4}" destId="{05014497-F02A-42A4-9164-A0D91C63D565}" srcOrd="0" destOrd="0" presId="urn:microsoft.com/office/officeart/2005/8/layout/hierarchy4"/>
    <dgm:cxn modelId="{C552C125-701F-FA4D-A198-9ADDF91EC3B4}" type="presParOf" srcId="{D1AAAAA4-2814-4076-AF68-034AB96AB1E4}" destId="{6E6C68FB-2B8B-423B-A422-2E37A7AA666F}"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39B649-FB36-46A1-B523-92D5BD66ACA7}">
      <dsp:nvSpPr>
        <dsp:cNvPr id="0" name=""/>
        <dsp:cNvSpPr/>
      </dsp:nvSpPr>
      <dsp:spPr>
        <a:xfrm>
          <a:off x="1839" y="478"/>
          <a:ext cx="5031764" cy="428036"/>
        </a:xfrm>
        <a:prstGeom prst="roundRect">
          <a:avLst>
            <a:gd name="adj" fmla="val 10000"/>
          </a:avLst>
        </a:prstGeom>
        <a:solidFill>
          <a:srgbClr val="80000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Tədqiqatın kontingenti</a:t>
          </a:r>
        </a:p>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(n=119)</a:t>
          </a:r>
          <a:endParaRPr lang="az-Latn-AZ" sz="1200" b="1" i="1" kern="1200" noProof="0" dirty="0">
            <a:latin typeface="Times New Roman" panose="02020603050405020304" pitchFamily="18" charset="0"/>
            <a:cs typeface="Times New Roman" panose="02020603050405020304" pitchFamily="18" charset="0"/>
          </a:endParaRPr>
        </a:p>
      </dsp:txBody>
      <dsp:txXfrm>
        <a:off x="14376" y="13015"/>
        <a:ext cx="5006690" cy="402962"/>
      </dsp:txXfrm>
    </dsp:sp>
    <dsp:sp modelId="{5004D5E8-9453-48BE-963D-1512B2C0B1BD}">
      <dsp:nvSpPr>
        <dsp:cNvPr id="0" name=""/>
        <dsp:cNvSpPr/>
      </dsp:nvSpPr>
      <dsp:spPr>
        <a:xfrm>
          <a:off x="6750" y="465897"/>
          <a:ext cx="1211005"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Kontrol – sağlam qadınlar (n=15)</a:t>
          </a:r>
          <a:endParaRPr lang="az-Latn-AZ" sz="1200" b="1" i="1" kern="1200" noProof="0" dirty="0">
            <a:latin typeface="Times New Roman" panose="02020603050405020304" pitchFamily="18" charset="0"/>
            <a:cs typeface="Times New Roman" panose="02020603050405020304" pitchFamily="18" charset="0"/>
          </a:endParaRPr>
        </a:p>
      </dsp:txBody>
      <dsp:txXfrm>
        <a:off x="19287" y="478434"/>
        <a:ext cx="1185931" cy="402962"/>
      </dsp:txXfrm>
    </dsp:sp>
    <dsp:sp modelId="{B0D74E47-B777-4029-B337-780853BA39B6}">
      <dsp:nvSpPr>
        <dsp:cNvPr id="0" name=""/>
        <dsp:cNvSpPr/>
      </dsp:nvSpPr>
      <dsp:spPr>
        <a:xfrm>
          <a:off x="1319381" y="465897"/>
          <a:ext cx="3709310"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Hamilə qadınlar (n=104)</a:t>
          </a:r>
          <a:endParaRPr lang="az-Latn-AZ" sz="1200" b="1" i="1" kern="1200" noProof="0" dirty="0">
            <a:latin typeface="Times New Roman" panose="02020603050405020304" pitchFamily="18" charset="0"/>
            <a:cs typeface="Times New Roman" panose="02020603050405020304" pitchFamily="18" charset="0"/>
          </a:endParaRPr>
        </a:p>
      </dsp:txBody>
      <dsp:txXfrm>
        <a:off x="1331918" y="478434"/>
        <a:ext cx="3684236" cy="402962"/>
      </dsp:txXfrm>
    </dsp:sp>
    <dsp:sp modelId="{0AB712EB-10BC-46C7-A6D2-1B46048409DA}">
      <dsp:nvSpPr>
        <dsp:cNvPr id="0" name=""/>
        <dsp:cNvSpPr/>
      </dsp:nvSpPr>
      <dsp:spPr>
        <a:xfrm>
          <a:off x="1326615" y="931315"/>
          <a:ext cx="1206282" cy="90074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Müqayisə qrupu </a:t>
          </a:r>
        </a:p>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Sağlam hamilələr</a:t>
          </a:r>
        </a:p>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(n=19)</a:t>
          </a:r>
          <a:endParaRPr lang="az-Latn-AZ" sz="1200" b="1" i="1" kern="1200" noProof="0" dirty="0">
            <a:latin typeface="Times New Roman" panose="02020603050405020304" pitchFamily="18" charset="0"/>
            <a:cs typeface="Times New Roman" panose="02020603050405020304" pitchFamily="18" charset="0"/>
          </a:endParaRPr>
        </a:p>
      </dsp:txBody>
      <dsp:txXfrm>
        <a:off x="1352997" y="957697"/>
        <a:ext cx="1153518" cy="847982"/>
      </dsp:txXfrm>
    </dsp:sp>
    <dsp:sp modelId="{42F8239A-2E8F-4E6F-AC10-A7A2038378DF}">
      <dsp:nvSpPr>
        <dsp:cNvPr id="0" name=""/>
        <dsp:cNvSpPr/>
      </dsp:nvSpPr>
      <dsp:spPr>
        <a:xfrm>
          <a:off x="1326615" y="1869444"/>
          <a:ext cx="1206282"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I </a:t>
          </a:r>
          <a:r>
            <a:rPr lang="az-Latn-AZ" sz="1200" b="1" i="1" kern="1200" noProof="0" dirty="0" err="1" smtClean="0">
              <a:latin typeface="Times New Roman" panose="02020603050405020304" pitchFamily="18" charset="0"/>
              <a:cs typeface="Times New Roman" panose="02020603050405020304" pitchFamily="18" charset="0"/>
            </a:rPr>
            <a:t>trimestr</a:t>
          </a:r>
          <a:endParaRPr lang="az-Latn-AZ" sz="1200" kern="1200" noProof="0" dirty="0">
            <a:latin typeface="Times New Roman" panose="02020603050405020304" pitchFamily="18" charset="0"/>
            <a:cs typeface="Times New Roman" panose="02020603050405020304" pitchFamily="18" charset="0"/>
          </a:endParaRPr>
        </a:p>
      </dsp:txBody>
      <dsp:txXfrm>
        <a:off x="1339152" y="1881981"/>
        <a:ext cx="1181208" cy="402962"/>
      </dsp:txXfrm>
    </dsp:sp>
    <dsp:sp modelId="{01D54259-D836-4A9A-8CCC-4812983F3586}">
      <dsp:nvSpPr>
        <dsp:cNvPr id="0" name=""/>
        <dsp:cNvSpPr/>
      </dsp:nvSpPr>
      <dsp:spPr>
        <a:xfrm>
          <a:off x="1326615" y="2334863"/>
          <a:ext cx="1206282"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z-Latn-AZ" sz="1200" b="1" i="1" kern="1200" noProof="0" dirty="0" smtClean="0">
              <a:latin typeface="Times New Roman" panose="02020603050405020304" pitchFamily="18" charset="0"/>
              <a:cs typeface="Times New Roman" panose="02020603050405020304" pitchFamily="18" charset="0"/>
            </a:rPr>
            <a:t>II </a:t>
          </a:r>
          <a:r>
            <a:rPr lang="az-Latn-AZ" sz="1200" b="1" i="1" kern="1200" noProof="0" dirty="0" err="1" smtClean="0">
              <a:latin typeface="Times New Roman" panose="02020603050405020304" pitchFamily="18" charset="0"/>
              <a:cs typeface="Times New Roman" panose="02020603050405020304" pitchFamily="18" charset="0"/>
            </a:rPr>
            <a:t>trimestr</a:t>
          </a:r>
          <a:endParaRPr lang="az-Latn-AZ" sz="1200" kern="1200" dirty="0"/>
        </a:p>
      </dsp:txBody>
      <dsp:txXfrm>
        <a:off x="1339152" y="2347400"/>
        <a:ext cx="1181208" cy="402962"/>
      </dsp:txXfrm>
    </dsp:sp>
    <dsp:sp modelId="{ED17DD96-3BCA-43E3-92D6-F5C22D8C8A9E}">
      <dsp:nvSpPr>
        <dsp:cNvPr id="0" name=""/>
        <dsp:cNvSpPr/>
      </dsp:nvSpPr>
      <dsp:spPr>
        <a:xfrm>
          <a:off x="1326615" y="2800282"/>
          <a:ext cx="1206282"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z-Latn-AZ" sz="1200" b="1" i="1" kern="1200" noProof="0" dirty="0" smtClean="0">
              <a:latin typeface="Times New Roman" panose="02020603050405020304" pitchFamily="18" charset="0"/>
              <a:cs typeface="Times New Roman" panose="02020603050405020304" pitchFamily="18" charset="0"/>
            </a:rPr>
            <a:t>I</a:t>
          </a:r>
          <a:r>
            <a:rPr lang="en-US" sz="1200" b="1" i="1" kern="1200" noProof="0" dirty="0" smtClean="0">
              <a:latin typeface="Times New Roman" panose="02020603050405020304" pitchFamily="18" charset="0"/>
              <a:cs typeface="Times New Roman" panose="02020603050405020304" pitchFamily="18" charset="0"/>
            </a:rPr>
            <a:t>I</a:t>
          </a:r>
          <a:r>
            <a:rPr lang="az-Latn-AZ" sz="1200" b="1" i="1" kern="1200" noProof="0" dirty="0" smtClean="0">
              <a:latin typeface="Times New Roman" panose="02020603050405020304" pitchFamily="18" charset="0"/>
              <a:cs typeface="Times New Roman" panose="02020603050405020304" pitchFamily="18" charset="0"/>
            </a:rPr>
            <a:t>I </a:t>
          </a:r>
          <a:r>
            <a:rPr lang="az-Latn-AZ" sz="1200" b="1" i="1" kern="1200" noProof="0" dirty="0" err="1" smtClean="0">
              <a:latin typeface="Times New Roman" panose="02020603050405020304" pitchFamily="18" charset="0"/>
              <a:cs typeface="Times New Roman" panose="02020603050405020304" pitchFamily="18" charset="0"/>
            </a:rPr>
            <a:t>trimestr</a:t>
          </a:r>
          <a:endParaRPr lang="az-Latn-AZ" sz="1200" kern="1200" dirty="0"/>
        </a:p>
      </dsp:txBody>
      <dsp:txXfrm>
        <a:off x="1339152" y="2812819"/>
        <a:ext cx="1181208" cy="402962"/>
      </dsp:txXfrm>
    </dsp:sp>
    <dsp:sp modelId="{90694230-8C06-4C74-A302-AE509467C284}">
      <dsp:nvSpPr>
        <dsp:cNvPr id="0" name=""/>
        <dsp:cNvSpPr/>
      </dsp:nvSpPr>
      <dsp:spPr>
        <a:xfrm>
          <a:off x="2583561" y="931315"/>
          <a:ext cx="2437896"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Əsas qrup</a:t>
          </a:r>
        </a:p>
        <a:p>
          <a:pPr lvl="0" algn="ctr" defTabSz="533400">
            <a:lnSpc>
              <a:spcPct val="100000"/>
            </a:lnSpc>
            <a:spcBef>
              <a:spcPct val="0"/>
            </a:spcBef>
            <a:spcAft>
              <a:spcPts val="0"/>
            </a:spcAft>
          </a:pPr>
          <a:r>
            <a:rPr lang="az-Latn-AZ" sz="1200" b="1" i="1" kern="1200" noProof="0" dirty="0" err="1" smtClean="0">
              <a:latin typeface="Times New Roman" panose="02020603050405020304" pitchFamily="18" charset="0"/>
              <a:cs typeface="Times New Roman" panose="02020603050405020304" pitchFamily="18" charset="0"/>
            </a:rPr>
            <a:t>Anemiyalı</a:t>
          </a:r>
          <a:r>
            <a:rPr lang="az-Latn-AZ" sz="1200" b="1" i="1" kern="1200" noProof="0" dirty="0" smtClean="0">
              <a:latin typeface="Times New Roman" panose="02020603050405020304" pitchFamily="18" charset="0"/>
              <a:cs typeface="Times New Roman" panose="02020603050405020304" pitchFamily="18" charset="0"/>
            </a:rPr>
            <a:t> hamilələr</a:t>
          </a:r>
        </a:p>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(n=85)</a:t>
          </a:r>
          <a:endParaRPr lang="az-Latn-AZ" sz="1200" b="1" i="1" kern="1200" noProof="0" dirty="0">
            <a:latin typeface="Times New Roman" panose="02020603050405020304" pitchFamily="18" charset="0"/>
            <a:cs typeface="Times New Roman" panose="02020603050405020304" pitchFamily="18" charset="0"/>
          </a:endParaRPr>
        </a:p>
      </dsp:txBody>
      <dsp:txXfrm>
        <a:off x="2596098" y="943852"/>
        <a:ext cx="2412822" cy="402962"/>
      </dsp:txXfrm>
    </dsp:sp>
    <dsp:sp modelId="{E23EE278-202A-4077-81D5-A5B2FC6A417A}">
      <dsp:nvSpPr>
        <dsp:cNvPr id="0" name=""/>
        <dsp:cNvSpPr/>
      </dsp:nvSpPr>
      <dsp:spPr>
        <a:xfrm>
          <a:off x="2583561" y="1396734"/>
          <a:ext cx="1206282"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I hamiləlik</a:t>
          </a:r>
        </a:p>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(n=46)</a:t>
          </a:r>
          <a:endParaRPr lang="az-Latn-AZ" sz="1200" b="1" i="1" kern="1200" noProof="0" dirty="0">
            <a:latin typeface="Times New Roman" panose="02020603050405020304" pitchFamily="18" charset="0"/>
            <a:cs typeface="Times New Roman" panose="02020603050405020304" pitchFamily="18" charset="0"/>
          </a:endParaRPr>
        </a:p>
      </dsp:txBody>
      <dsp:txXfrm>
        <a:off x="2596098" y="1409271"/>
        <a:ext cx="1181208" cy="402962"/>
      </dsp:txXfrm>
    </dsp:sp>
    <dsp:sp modelId="{CAB77933-00F4-48EA-9F24-432FF89D0420}">
      <dsp:nvSpPr>
        <dsp:cNvPr id="0" name=""/>
        <dsp:cNvSpPr/>
      </dsp:nvSpPr>
      <dsp:spPr>
        <a:xfrm>
          <a:off x="2583561" y="1862152"/>
          <a:ext cx="1206282"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I </a:t>
          </a:r>
          <a:r>
            <a:rPr lang="az-Latn-AZ" sz="1200" b="1" i="1" kern="1200" noProof="0" dirty="0" err="1" smtClean="0">
              <a:latin typeface="Times New Roman" panose="02020603050405020304" pitchFamily="18" charset="0"/>
              <a:cs typeface="Times New Roman" panose="02020603050405020304" pitchFamily="18" charset="0"/>
            </a:rPr>
            <a:t>trimestr</a:t>
          </a:r>
          <a:endParaRPr lang="az-Latn-AZ" sz="1200" b="1" i="1" kern="1200" noProof="0" dirty="0">
            <a:latin typeface="Times New Roman" panose="02020603050405020304" pitchFamily="18" charset="0"/>
            <a:cs typeface="Times New Roman" panose="02020603050405020304" pitchFamily="18" charset="0"/>
          </a:endParaRPr>
        </a:p>
      </dsp:txBody>
      <dsp:txXfrm>
        <a:off x="2596098" y="1874689"/>
        <a:ext cx="1181208" cy="402962"/>
      </dsp:txXfrm>
    </dsp:sp>
    <dsp:sp modelId="{06890BF8-F6BB-4BB7-8D71-62F56E4E381B}">
      <dsp:nvSpPr>
        <dsp:cNvPr id="0" name=""/>
        <dsp:cNvSpPr/>
      </dsp:nvSpPr>
      <dsp:spPr>
        <a:xfrm>
          <a:off x="2583561" y="2327571"/>
          <a:ext cx="1206282"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II </a:t>
          </a:r>
          <a:r>
            <a:rPr lang="az-Latn-AZ" sz="1200" b="1" i="1" kern="1200" noProof="0" dirty="0" err="1" smtClean="0">
              <a:latin typeface="Times New Roman" panose="02020603050405020304" pitchFamily="18" charset="0"/>
              <a:cs typeface="Times New Roman" panose="02020603050405020304" pitchFamily="18" charset="0"/>
            </a:rPr>
            <a:t>trimestr</a:t>
          </a:r>
          <a:endParaRPr lang="az-Latn-AZ" sz="1200" kern="1200" noProof="0" dirty="0">
            <a:latin typeface="Times New Roman" panose="02020603050405020304" pitchFamily="18" charset="0"/>
            <a:cs typeface="Times New Roman" panose="02020603050405020304" pitchFamily="18" charset="0"/>
          </a:endParaRPr>
        </a:p>
      </dsp:txBody>
      <dsp:txXfrm>
        <a:off x="2596098" y="2340108"/>
        <a:ext cx="1181208" cy="402962"/>
      </dsp:txXfrm>
    </dsp:sp>
    <dsp:sp modelId="{2EF0E835-BA4A-40E5-9993-D3310AB4AA6D}">
      <dsp:nvSpPr>
        <dsp:cNvPr id="0" name=""/>
        <dsp:cNvSpPr/>
      </dsp:nvSpPr>
      <dsp:spPr>
        <a:xfrm>
          <a:off x="2583561" y="2792990"/>
          <a:ext cx="1206282"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III </a:t>
          </a:r>
          <a:r>
            <a:rPr lang="az-Latn-AZ" sz="1200" b="1" i="1" kern="1200" noProof="0" dirty="0" err="1" smtClean="0">
              <a:latin typeface="Times New Roman" panose="02020603050405020304" pitchFamily="18" charset="0"/>
              <a:cs typeface="Times New Roman" panose="02020603050405020304" pitchFamily="18" charset="0"/>
            </a:rPr>
            <a:t>trimestr</a:t>
          </a:r>
          <a:endParaRPr lang="az-Latn-AZ" sz="1200" kern="1200" noProof="0" dirty="0">
            <a:latin typeface="Times New Roman" panose="02020603050405020304" pitchFamily="18" charset="0"/>
            <a:cs typeface="Times New Roman" panose="02020603050405020304" pitchFamily="18" charset="0"/>
          </a:endParaRPr>
        </a:p>
      </dsp:txBody>
      <dsp:txXfrm>
        <a:off x="2596098" y="2805527"/>
        <a:ext cx="1181208" cy="402962"/>
      </dsp:txXfrm>
    </dsp:sp>
    <dsp:sp modelId="{E28BFD3C-FA14-4E4A-93E9-89764DE26C47}">
      <dsp:nvSpPr>
        <dsp:cNvPr id="0" name=""/>
        <dsp:cNvSpPr/>
      </dsp:nvSpPr>
      <dsp:spPr>
        <a:xfrm>
          <a:off x="3815176" y="1396734"/>
          <a:ext cx="1206282"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Təkrar hamiləlik (n=39)</a:t>
          </a:r>
          <a:endParaRPr lang="az-Latn-AZ" sz="1200" b="1" i="1" kern="1200" noProof="0" dirty="0">
            <a:latin typeface="Times New Roman" panose="02020603050405020304" pitchFamily="18" charset="0"/>
            <a:cs typeface="Times New Roman" panose="02020603050405020304" pitchFamily="18" charset="0"/>
          </a:endParaRPr>
        </a:p>
      </dsp:txBody>
      <dsp:txXfrm>
        <a:off x="3827713" y="1409271"/>
        <a:ext cx="1181208" cy="402962"/>
      </dsp:txXfrm>
    </dsp:sp>
    <dsp:sp modelId="{A28813F2-127F-42CA-9F37-AC608133E54B}">
      <dsp:nvSpPr>
        <dsp:cNvPr id="0" name=""/>
        <dsp:cNvSpPr/>
      </dsp:nvSpPr>
      <dsp:spPr>
        <a:xfrm>
          <a:off x="3815176" y="1862152"/>
          <a:ext cx="1206282"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I </a:t>
          </a:r>
          <a:r>
            <a:rPr lang="az-Latn-AZ" sz="1200" b="1" i="1" kern="1200" noProof="0" dirty="0" err="1" smtClean="0">
              <a:latin typeface="Times New Roman" panose="02020603050405020304" pitchFamily="18" charset="0"/>
              <a:cs typeface="Times New Roman" panose="02020603050405020304" pitchFamily="18" charset="0"/>
            </a:rPr>
            <a:t>trimestr</a:t>
          </a:r>
          <a:endParaRPr lang="az-Latn-AZ" sz="1200" b="1" i="1" kern="1200" noProof="0" dirty="0">
            <a:latin typeface="Times New Roman" panose="02020603050405020304" pitchFamily="18" charset="0"/>
            <a:cs typeface="Times New Roman" panose="02020603050405020304" pitchFamily="18" charset="0"/>
          </a:endParaRPr>
        </a:p>
      </dsp:txBody>
      <dsp:txXfrm>
        <a:off x="3827713" y="1874689"/>
        <a:ext cx="1181208" cy="402962"/>
      </dsp:txXfrm>
    </dsp:sp>
    <dsp:sp modelId="{E4F0006A-CA7E-4066-8597-1FD8FA82967A}">
      <dsp:nvSpPr>
        <dsp:cNvPr id="0" name=""/>
        <dsp:cNvSpPr/>
      </dsp:nvSpPr>
      <dsp:spPr>
        <a:xfrm>
          <a:off x="3815176" y="2327571"/>
          <a:ext cx="1206282"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II </a:t>
          </a:r>
          <a:r>
            <a:rPr lang="az-Latn-AZ" sz="1200" b="1" i="1" kern="1200" noProof="0" dirty="0" err="1" smtClean="0">
              <a:latin typeface="Times New Roman" panose="02020603050405020304" pitchFamily="18" charset="0"/>
              <a:cs typeface="Times New Roman" panose="02020603050405020304" pitchFamily="18" charset="0"/>
            </a:rPr>
            <a:t>trimestr</a:t>
          </a:r>
          <a:endParaRPr lang="az-Latn-AZ" sz="1200" b="1" i="1" kern="1200" noProof="0" dirty="0">
            <a:latin typeface="Times New Roman" panose="02020603050405020304" pitchFamily="18" charset="0"/>
            <a:cs typeface="Times New Roman" panose="02020603050405020304" pitchFamily="18" charset="0"/>
          </a:endParaRPr>
        </a:p>
      </dsp:txBody>
      <dsp:txXfrm>
        <a:off x="3827713" y="2340108"/>
        <a:ext cx="1181208" cy="402962"/>
      </dsp:txXfrm>
    </dsp:sp>
    <dsp:sp modelId="{05014497-F02A-42A4-9164-A0D91C63D565}">
      <dsp:nvSpPr>
        <dsp:cNvPr id="0" name=""/>
        <dsp:cNvSpPr/>
      </dsp:nvSpPr>
      <dsp:spPr>
        <a:xfrm>
          <a:off x="3815176" y="2792990"/>
          <a:ext cx="1206282" cy="428036"/>
        </a:xfrm>
        <a:prstGeom prst="roundRect">
          <a:avLst>
            <a:gd name="adj" fmla="val 10000"/>
          </a:avLst>
        </a:prstGeom>
        <a:solidFill>
          <a:srgbClr val="8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z-Latn-AZ" sz="1200" b="1" i="1" kern="1200" noProof="0" dirty="0" smtClean="0">
              <a:latin typeface="Times New Roman" panose="02020603050405020304" pitchFamily="18" charset="0"/>
              <a:cs typeface="Times New Roman" panose="02020603050405020304" pitchFamily="18" charset="0"/>
            </a:rPr>
            <a:t>III </a:t>
          </a:r>
          <a:r>
            <a:rPr lang="az-Latn-AZ" sz="1200" b="1" i="1" kern="1200" noProof="0" dirty="0" err="1" smtClean="0">
              <a:latin typeface="Times New Roman" panose="02020603050405020304" pitchFamily="18" charset="0"/>
              <a:cs typeface="Times New Roman" panose="02020603050405020304" pitchFamily="18" charset="0"/>
            </a:rPr>
            <a:t>trimestr</a:t>
          </a:r>
          <a:endParaRPr lang="az-Latn-AZ" sz="1200" kern="1200" noProof="0" dirty="0">
            <a:latin typeface="Times New Roman" panose="02020603050405020304" pitchFamily="18" charset="0"/>
            <a:cs typeface="Times New Roman" panose="02020603050405020304" pitchFamily="18" charset="0"/>
          </a:endParaRPr>
        </a:p>
      </dsp:txBody>
      <dsp:txXfrm>
        <a:off x="3827713" y="2805527"/>
        <a:ext cx="1181208" cy="4029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0.55121</cdr:x>
      <cdr:y>0.0838</cdr:y>
    </cdr:from>
    <cdr:to>
      <cdr:x>0.76456</cdr:x>
      <cdr:y>0.16264</cdr:y>
    </cdr:to>
    <cdr:sp macro="" textlink="">
      <cdr:nvSpPr>
        <cdr:cNvPr id="2" name="TextBox 1"/>
        <cdr:cNvSpPr txBox="1"/>
      </cdr:nvSpPr>
      <cdr:spPr>
        <a:xfrm xmlns:a="http://schemas.openxmlformats.org/drawingml/2006/main">
          <a:off x="3091027" y="242964"/>
          <a:ext cx="1196399"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Təkrar hamiləlik</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0.10673</cdr:x>
      <cdr:y>0.02</cdr:y>
    </cdr:from>
    <cdr:to>
      <cdr:x>0.1734</cdr:x>
      <cdr:y>0.10001</cdr:y>
    </cdr:to>
    <cdr:sp macro="" textlink="">
      <cdr:nvSpPr>
        <cdr:cNvPr id="2" name="TextBox 1"/>
        <cdr:cNvSpPr txBox="1"/>
      </cdr:nvSpPr>
      <cdr:spPr>
        <a:xfrm xmlns:a="http://schemas.openxmlformats.org/drawingml/2006/main">
          <a:off x="576345" y="72008"/>
          <a:ext cx="360018" cy="288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0.07914</cdr:x>
      <cdr:y>0</cdr:y>
    </cdr:from>
    <cdr:to>
      <cdr:x>0.14007</cdr:x>
      <cdr:y>0.08552</cdr:y>
    </cdr:to>
    <cdr:sp macro="" textlink="">
      <cdr:nvSpPr>
        <cdr:cNvPr id="2" name="TextBox 1"/>
        <cdr:cNvSpPr txBox="1"/>
      </cdr:nvSpPr>
      <cdr:spPr>
        <a:xfrm xmlns:a="http://schemas.openxmlformats.org/drawingml/2006/main">
          <a:off x="427376" y="0"/>
          <a:ext cx="328978" cy="3078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0.08976</cdr:x>
      <cdr:y>0.03145</cdr:y>
    </cdr:from>
    <cdr:to>
      <cdr:x>0.15643</cdr:x>
      <cdr:y>0.11146</cdr:y>
    </cdr:to>
    <cdr:sp macro="" textlink="">
      <cdr:nvSpPr>
        <cdr:cNvPr id="2" name="TextBox 1"/>
        <cdr:cNvSpPr txBox="1"/>
      </cdr:nvSpPr>
      <cdr:spPr>
        <a:xfrm xmlns:a="http://schemas.openxmlformats.org/drawingml/2006/main">
          <a:off x="484709" y="113211"/>
          <a:ext cx="360018" cy="288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0.08976</cdr:x>
      <cdr:y>0.03145</cdr:y>
    </cdr:from>
    <cdr:to>
      <cdr:x>0.15643</cdr:x>
      <cdr:y>0.11146</cdr:y>
    </cdr:to>
    <cdr:sp macro="" textlink="">
      <cdr:nvSpPr>
        <cdr:cNvPr id="2" name="TextBox 1"/>
        <cdr:cNvSpPr txBox="1"/>
      </cdr:nvSpPr>
      <cdr:spPr>
        <a:xfrm xmlns:a="http://schemas.openxmlformats.org/drawingml/2006/main">
          <a:off x="484709" y="113211"/>
          <a:ext cx="360018" cy="288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0.07914</cdr:x>
      <cdr:y>0</cdr:y>
    </cdr:from>
    <cdr:to>
      <cdr:x>0.14007</cdr:x>
      <cdr:y>0.08552</cdr:y>
    </cdr:to>
    <cdr:sp macro="" textlink="">
      <cdr:nvSpPr>
        <cdr:cNvPr id="2" name="TextBox 1"/>
        <cdr:cNvSpPr txBox="1"/>
      </cdr:nvSpPr>
      <cdr:spPr>
        <a:xfrm xmlns:a="http://schemas.openxmlformats.org/drawingml/2006/main">
          <a:off x="427376" y="0"/>
          <a:ext cx="328978" cy="3078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0.08976</cdr:x>
      <cdr:y>0.03145</cdr:y>
    </cdr:from>
    <cdr:to>
      <cdr:x>0.15643</cdr:x>
      <cdr:y>0.11146</cdr:y>
    </cdr:to>
    <cdr:sp macro="" textlink="">
      <cdr:nvSpPr>
        <cdr:cNvPr id="2" name="TextBox 1"/>
        <cdr:cNvSpPr txBox="1"/>
      </cdr:nvSpPr>
      <cdr:spPr>
        <a:xfrm xmlns:a="http://schemas.openxmlformats.org/drawingml/2006/main">
          <a:off x="484709" y="113211"/>
          <a:ext cx="360018" cy="288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0.05995</cdr:x>
      <cdr:y>0.01145</cdr:y>
    </cdr:from>
    <cdr:to>
      <cdr:x>0.12662</cdr:x>
      <cdr:y>0.09146</cdr:y>
    </cdr:to>
    <cdr:sp macro="" textlink="">
      <cdr:nvSpPr>
        <cdr:cNvPr id="2" name="TextBox 1"/>
        <cdr:cNvSpPr txBox="1"/>
      </cdr:nvSpPr>
      <cdr:spPr>
        <a:xfrm xmlns:a="http://schemas.openxmlformats.org/drawingml/2006/main">
          <a:off x="323736" y="41203"/>
          <a:ext cx="360018" cy="288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0.08976</cdr:x>
      <cdr:y>0.03145</cdr:y>
    </cdr:from>
    <cdr:to>
      <cdr:x>0.15643</cdr:x>
      <cdr:y>0.11146</cdr:y>
    </cdr:to>
    <cdr:sp macro="" textlink="">
      <cdr:nvSpPr>
        <cdr:cNvPr id="2" name="TextBox 1"/>
        <cdr:cNvSpPr txBox="1"/>
      </cdr:nvSpPr>
      <cdr:spPr>
        <a:xfrm xmlns:a="http://schemas.openxmlformats.org/drawingml/2006/main">
          <a:off x="484709" y="113211"/>
          <a:ext cx="360018" cy="288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0.07914</cdr:x>
      <cdr:y>0</cdr:y>
    </cdr:from>
    <cdr:to>
      <cdr:x>0.14007</cdr:x>
      <cdr:y>0.08552</cdr:y>
    </cdr:to>
    <cdr:sp macro="" textlink="">
      <cdr:nvSpPr>
        <cdr:cNvPr id="2" name="TextBox 1"/>
        <cdr:cNvSpPr txBox="1"/>
      </cdr:nvSpPr>
      <cdr:spPr>
        <a:xfrm xmlns:a="http://schemas.openxmlformats.org/drawingml/2006/main">
          <a:off x="427376" y="0"/>
          <a:ext cx="328978" cy="3078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19.xml><?xml version="1.0" encoding="utf-8"?>
<c:userShapes xmlns:c="http://schemas.openxmlformats.org/drawingml/2006/chart">
  <cdr:relSizeAnchor xmlns:cdr="http://schemas.openxmlformats.org/drawingml/2006/chartDrawing">
    <cdr:from>
      <cdr:x>0.08976</cdr:x>
      <cdr:y>0.03145</cdr:y>
    </cdr:from>
    <cdr:to>
      <cdr:x>0.15643</cdr:x>
      <cdr:y>0.11146</cdr:y>
    </cdr:to>
    <cdr:sp macro="" textlink="">
      <cdr:nvSpPr>
        <cdr:cNvPr id="2" name="TextBox 1"/>
        <cdr:cNvSpPr txBox="1"/>
      </cdr:nvSpPr>
      <cdr:spPr>
        <a:xfrm xmlns:a="http://schemas.openxmlformats.org/drawingml/2006/main">
          <a:off x="484709" y="113211"/>
          <a:ext cx="360018" cy="288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0.10673</cdr:x>
      <cdr:y>0.04</cdr:y>
    </cdr:from>
    <cdr:to>
      <cdr:x>0.1734</cdr:x>
      <cdr:y>0.12001</cdr:y>
    </cdr:to>
    <cdr:sp macro="" textlink="">
      <cdr:nvSpPr>
        <cdr:cNvPr id="2" name="TextBox 1"/>
        <cdr:cNvSpPr txBox="1"/>
      </cdr:nvSpPr>
      <cdr:spPr>
        <a:xfrm xmlns:a="http://schemas.openxmlformats.org/drawingml/2006/main">
          <a:off x="576334" y="144016"/>
          <a:ext cx="360040" cy="2880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0.07914</cdr:x>
      <cdr:y>0</cdr:y>
    </cdr:from>
    <cdr:to>
      <cdr:x>0.14007</cdr:x>
      <cdr:y>0.08552</cdr:y>
    </cdr:to>
    <cdr:sp macro="" textlink="">
      <cdr:nvSpPr>
        <cdr:cNvPr id="2" name="TextBox 1"/>
        <cdr:cNvSpPr txBox="1"/>
      </cdr:nvSpPr>
      <cdr:spPr>
        <a:xfrm xmlns:a="http://schemas.openxmlformats.org/drawingml/2006/main">
          <a:off x="427376" y="0"/>
          <a:ext cx="328978" cy="3078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0.05995</cdr:x>
      <cdr:y>0.01145</cdr:y>
    </cdr:from>
    <cdr:to>
      <cdr:x>0.12662</cdr:x>
      <cdr:y>0.09146</cdr:y>
    </cdr:to>
    <cdr:sp macro="" textlink="">
      <cdr:nvSpPr>
        <cdr:cNvPr id="2" name="TextBox 1"/>
        <cdr:cNvSpPr txBox="1"/>
      </cdr:nvSpPr>
      <cdr:spPr>
        <a:xfrm xmlns:a="http://schemas.openxmlformats.org/drawingml/2006/main">
          <a:off x="323736" y="41203"/>
          <a:ext cx="360018" cy="288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0.84004</cdr:x>
      <cdr:y>0.01145</cdr:y>
    </cdr:from>
    <cdr:to>
      <cdr:x>0.98672</cdr:x>
      <cdr:y>0.09145</cdr:y>
    </cdr:to>
    <cdr:sp macro="" textlink="">
      <cdr:nvSpPr>
        <cdr:cNvPr id="3" name="TextBox 2"/>
        <cdr:cNvSpPr txBox="1"/>
      </cdr:nvSpPr>
      <cdr:spPr>
        <a:xfrm xmlns:a="http://schemas.openxmlformats.org/drawingml/2006/main">
          <a:off x="4536204" y="41203"/>
          <a:ext cx="792088" cy="2880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200" i="1" dirty="0" smtClean="0">
              <a:latin typeface="Times New Roman" panose="02020603050405020304" pitchFamily="18" charset="0"/>
              <a:cs typeface="Times New Roman" panose="02020603050405020304" pitchFamily="18" charset="0"/>
            </a:rPr>
            <a:t>2,3 </a:t>
          </a:r>
          <a:r>
            <a:rPr lang="az-Latn-AZ" sz="1200" i="1" dirty="0" smtClean="0">
              <a:latin typeface="Times New Roman" panose="02020603050405020304" pitchFamily="18" charset="0"/>
              <a:cs typeface="Times New Roman" panose="02020603050405020304" pitchFamily="18" charset="0"/>
            </a:rPr>
            <a:t>dəfə ↑</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0.08976</cdr:x>
      <cdr:y>0.03145</cdr:y>
    </cdr:from>
    <cdr:to>
      <cdr:x>0.15643</cdr:x>
      <cdr:y>0.11146</cdr:y>
    </cdr:to>
    <cdr:sp macro="" textlink="">
      <cdr:nvSpPr>
        <cdr:cNvPr id="2" name="TextBox 1"/>
        <cdr:cNvSpPr txBox="1"/>
      </cdr:nvSpPr>
      <cdr:spPr>
        <a:xfrm xmlns:a="http://schemas.openxmlformats.org/drawingml/2006/main">
          <a:off x="484709" y="113211"/>
          <a:ext cx="360018" cy="288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0.08976</cdr:x>
      <cdr:y>0.03145</cdr:y>
    </cdr:from>
    <cdr:to>
      <cdr:x>0.15643</cdr:x>
      <cdr:y>0.11146</cdr:y>
    </cdr:to>
    <cdr:sp macro="" textlink="">
      <cdr:nvSpPr>
        <cdr:cNvPr id="2" name="TextBox 1"/>
        <cdr:cNvSpPr txBox="1"/>
      </cdr:nvSpPr>
      <cdr:spPr>
        <a:xfrm xmlns:a="http://schemas.openxmlformats.org/drawingml/2006/main">
          <a:off x="484709" y="113211"/>
          <a:ext cx="360018" cy="288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0.08976</cdr:x>
      <cdr:y>0.03145</cdr:y>
    </cdr:from>
    <cdr:to>
      <cdr:x>0.15643</cdr:x>
      <cdr:y>0.11146</cdr:y>
    </cdr:to>
    <cdr:sp macro="" textlink="">
      <cdr:nvSpPr>
        <cdr:cNvPr id="2" name="TextBox 1"/>
        <cdr:cNvSpPr txBox="1"/>
      </cdr:nvSpPr>
      <cdr:spPr>
        <a:xfrm xmlns:a="http://schemas.openxmlformats.org/drawingml/2006/main">
          <a:off x="484709" y="113211"/>
          <a:ext cx="360018" cy="288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0.08976</cdr:x>
      <cdr:y>0.03145</cdr:y>
    </cdr:from>
    <cdr:to>
      <cdr:x>0.15643</cdr:x>
      <cdr:y>0.11146</cdr:y>
    </cdr:to>
    <cdr:sp macro="" textlink="">
      <cdr:nvSpPr>
        <cdr:cNvPr id="2" name="TextBox 1"/>
        <cdr:cNvSpPr txBox="1"/>
      </cdr:nvSpPr>
      <cdr:spPr>
        <a:xfrm xmlns:a="http://schemas.openxmlformats.org/drawingml/2006/main">
          <a:off x="484709" y="113211"/>
          <a:ext cx="360018" cy="288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0.07282</cdr:x>
      <cdr:y>0</cdr:y>
    </cdr:from>
    <cdr:to>
      <cdr:x>0.13949</cdr:x>
      <cdr:y>0.08001</cdr:y>
    </cdr:to>
    <cdr:sp macro="" textlink="">
      <cdr:nvSpPr>
        <cdr:cNvPr id="2" name="TextBox 1"/>
        <cdr:cNvSpPr txBox="1"/>
      </cdr:nvSpPr>
      <cdr:spPr>
        <a:xfrm xmlns:a="http://schemas.openxmlformats.org/drawingml/2006/main">
          <a:off x="393213" y="0"/>
          <a:ext cx="360018" cy="288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0.07914</cdr:x>
      <cdr:y>0</cdr:y>
    </cdr:from>
    <cdr:to>
      <cdr:x>0.14007</cdr:x>
      <cdr:y>0.08552</cdr:y>
    </cdr:to>
    <cdr:sp macro="" textlink="">
      <cdr:nvSpPr>
        <cdr:cNvPr id="2" name="TextBox 1"/>
        <cdr:cNvSpPr txBox="1"/>
      </cdr:nvSpPr>
      <cdr:spPr>
        <a:xfrm xmlns:a="http://schemas.openxmlformats.org/drawingml/2006/main">
          <a:off x="427376" y="0"/>
          <a:ext cx="328978" cy="3078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az-Latn-AZ" sz="1200" i="1" dirty="0" smtClean="0">
              <a:latin typeface="Times New Roman" panose="02020603050405020304" pitchFamily="18" charset="0"/>
              <a:cs typeface="Times New Roman" panose="02020603050405020304" pitchFamily="18" charset="0"/>
            </a:rPr>
            <a:t>%</a:t>
          </a:r>
          <a:endParaRPr lang="az-Latn-AZ" sz="1200" i="1"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34F9-3BB0-2946-AC24-6FBE96C0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40107</Words>
  <Characters>287572</Characters>
  <Application>Microsoft Macintosh Word</Application>
  <DocSecurity>0</DocSecurity>
  <Lines>7373</Lines>
  <Paragraphs>2391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пользователь Microsoft Office</cp:lastModifiedBy>
  <cp:revision>2</cp:revision>
  <dcterms:created xsi:type="dcterms:W3CDTF">2021-05-25T04:47:00Z</dcterms:created>
  <dcterms:modified xsi:type="dcterms:W3CDTF">2021-05-25T04:47:00Z</dcterms:modified>
</cp:coreProperties>
</file>